
<file path=[Content_Types].xml><?xml version="1.0" encoding="utf-8"?>
<Types xmlns="http://schemas.openxmlformats.org/package/2006/content-types">
  <Default Extension="rels" ContentType="application/vnd.openxmlformats-package.relationships+xml"/>
  <Default Extension="undefined" ContentType="application/octet-stream"/>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4F9F9" w14:textId="77777777" w:rsidR="008F0060" w:rsidRPr="00F53C78" w:rsidRDefault="008F0060" w:rsidP="008F0060">
      <w:pPr>
        <w:spacing w:after="80"/>
        <w:jc w:val="center"/>
        <w:rPr>
          <w:rFonts w:ascii="Times New Roman" w:hAnsi="Times New Roman" w:cs="Times New Roman"/>
        </w:rPr>
      </w:pPr>
      <w:proofErr w:type="spellStart"/>
      <w:r w:rsidRPr="00F53C78">
        <w:rPr>
          <w:rFonts w:ascii="Times New Roman" w:hAnsi="Times New Roman" w:cs="Times New Roman"/>
          <w:b/>
          <w:bCs/>
          <w:sz w:val="40"/>
          <w:szCs w:val="40"/>
        </w:rPr>
        <w:t>EcoRefill</w:t>
      </w:r>
      <w:proofErr w:type="spellEnd"/>
    </w:p>
    <w:p w14:paraId="6256AC1B" w14:textId="77777777" w:rsidR="008F0060" w:rsidRPr="00F53C78" w:rsidRDefault="008F0060" w:rsidP="008F0060">
      <w:pPr>
        <w:spacing w:after="400"/>
        <w:jc w:val="center"/>
        <w:rPr>
          <w:rFonts w:ascii="Times New Roman" w:hAnsi="Times New Roman" w:cs="Times New Roman"/>
        </w:rPr>
      </w:pPr>
      <w:r w:rsidRPr="00F53C78">
        <w:rPr>
          <w:rFonts w:ascii="Times New Roman" w:hAnsi="Times New Roman" w:cs="Times New Roman"/>
        </w:rPr>
        <w:t>Doorstep Refill and Delivery for a Low Waste Home</w:t>
      </w:r>
    </w:p>
    <w:p w14:paraId="3215822B" w14:textId="77777777" w:rsidR="008F0060" w:rsidRPr="00F53C78" w:rsidRDefault="008F0060" w:rsidP="008F0060">
      <w:pPr>
        <w:spacing w:after="400"/>
        <w:jc w:val="center"/>
        <w:rPr>
          <w:rFonts w:ascii="Times New Roman" w:hAnsi="Times New Roman" w:cs="Times New Roman"/>
        </w:rPr>
      </w:pPr>
      <w:r w:rsidRPr="00F53C78">
        <w:rPr>
          <w:rFonts w:ascii="Times New Roman" w:hAnsi="Times New Roman" w:cs="Times New Roman"/>
          <w:b/>
          <w:bCs/>
          <w:sz w:val="32"/>
          <w:szCs w:val="32"/>
        </w:rPr>
        <w:t>Business Plan</w:t>
      </w:r>
    </w:p>
    <w:p w14:paraId="7E2F76D8" w14:textId="77777777" w:rsidR="008F0060" w:rsidRPr="00F53C78" w:rsidRDefault="008F0060" w:rsidP="008F0060">
      <w:pPr>
        <w:spacing w:after="120"/>
        <w:jc w:val="center"/>
        <w:rPr>
          <w:rFonts w:ascii="Times New Roman" w:hAnsi="Times New Roman" w:cs="Times New Roman"/>
        </w:rPr>
      </w:pPr>
      <w:r w:rsidRPr="00F53C78">
        <w:rPr>
          <w:rFonts w:ascii="Times New Roman" w:hAnsi="Times New Roman" w:cs="Times New Roman"/>
        </w:rPr>
        <w:t>Programme of Study: Certificate in Higher Education Business Skills for the Workplace</w:t>
      </w:r>
    </w:p>
    <w:p w14:paraId="7DEF4AC1" w14:textId="77777777" w:rsidR="008F0060" w:rsidRPr="00F53C78" w:rsidRDefault="008F0060" w:rsidP="008F0060">
      <w:pPr>
        <w:spacing w:after="120"/>
        <w:jc w:val="center"/>
        <w:rPr>
          <w:rFonts w:ascii="Times New Roman" w:hAnsi="Times New Roman" w:cs="Times New Roman"/>
        </w:rPr>
      </w:pPr>
      <w:r w:rsidRPr="00F53C78">
        <w:rPr>
          <w:rFonts w:ascii="Times New Roman" w:hAnsi="Times New Roman" w:cs="Times New Roman"/>
        </w:rPr>
        <w:t>Module: Enterprise and Entrepreneurship (LCLM4006)</w:t>
      </w:r>
    </w:p>
    <w:p w14:paraId="6013CBEB" w14:textId="77777777" w:rsidR="008F0060" w:rsidRPr="00F53C78" w:rsidRDefault="008F0060" w:rsidP="008F0060">
      <w:pPr>
        <w:spacing w:after="120"/>
        <w:jc w:val="center"/>
        <w:rPr>
          <w:rFonts w:ascii="Times New Roman" w:hAnsi="Times New Roman" w:cs="Times New Roman"/>
        </w:rPr>
      </w:pPr>
      <w:r w:rsidRPr="00F53C78">
        <w:rPr>
          <w:rFonts w:ascii="Times New Roman" w:hAnsi="Times New Roman" w:cs="Times New Roman"/>
        </w:rPr>
        <w:t>Assignment Title: Individual Written Business Plan</w:t>
      </w:r>
    </w:p>
    <w:p w14:paraId="7282CF4F" w14:textId="77777777" w:rsidR="008F0060" w:rsidRPr="00F53C78" w:rsidRDefault="008F0060" w:rsidP="008F0060">
      <w:pPr>
        <w:spacing w:after="320"/>
        <w:jc w:val="center"/>
        <w:rPr>
          <w:rFonts w:ascii="Times New Roman" w:hAnsi="Times New Roman" w:cs="Times New Roman"/>
        </w:rPr>
      </w:pPr>
      <w:r w:rsidRPr="00F53C78">
        <w:rPr>
          <w:rFonts w:ascii="Times New Roman" w:hAnsi="Times New Roman" w:cs="Times New Roman"/>
        </w:rPr>
        <w:t>Lecturer: Dr Charles Oham</w:t>
      </w:r>
    </w:p>
    <w:p w14:paraId="1F57FAD8" w14:textId="77777777" w:rsidR="008F0060" w:rsidRPr="00F53C78" w:rsidRDefault="008F0060" w:rsidP="008F0060">
      <w:pPr>
        <w:spacing w:after="120"/>
        <w:jc w:val="center"/>
        <w:rPr>
          <w:rFonts w:ascii="Times New Roman" w:hAnsi="Times New Roman" w:cs="Times New Roman"/>
        </w:rPr>
      </w:pPr>
      <w:r w:rsidRPr="00F53C78">
        <w:rPr>
          <w:rFonts w:ascii="Times New Roman" w:hAnsi="Times New Roman" w:cs="Times New Roman"/>
        </w:rPr>
        <w:t>Student Name: Ioan Serban</w:t>
      </w:r>
    </w:p>
    <w:p w14:paraId="0D3EEEBD" w14:textId="77777777" w:rsidR="008F0060" w:rsidRPr="00F53C78" w:rsidRDefault="008F0060" w:rsidP="008F0060">
      <w:pPr>
        <w:spacing w:after="120"/>
        <w:jc w:val="center"/>
        <w:rPr>
          <w:rFonts w:ascii="Times New Roman" w:hAnsi="Times New Roman" w:cs="Times New Roman"/>
        </w:rPr>
      </w:pPr>
      <w:r w:rsidRPr="00F53C78">
        <w:rPr>
          <w:rFonts w:ascii="Times New Roman" w:hAnsi="Times New Roman" w:cs="Times New Roman"/>
        </w:rPr>
        <w:t>Student ID: 2227303</w:t>
      </w:r>
    </w:p>
    <w:p w14:paraId="0C42C60B" w14:textId="77777777" w:rsidR="00F41A15" w:rsidRPr="00F53C78" w:rsidRDefault="00F41A15">
      <w:pPr>
        <w:rPr>
          <w:rFonts w:ascii="Times New Roman" w:hAnsi="Times New Roman" w:cs="Times New Roman"/>
        </w:rPr>
      </w:pPr>
    </w:p>
    <w:p w14:paraId="09DB0899" w14:textId="77777777" w:rsidR="00F53C78" w:rsidRPr="00F53C78" w:rsidRDefault="00F53C78" w:rsidP="00F53C78">
      <w:pPr>
        <w:rPr>
          <w:rFonts w:ascii="Times New Roman" w:hAnsi="Times New Roman" w:cs="Times New Roman"/>
        </w:rPr>
      </w:pPr>
    </w:p>
    <w:p w14:paraId="299723D5" w14:textId="77777777" w:rsidR="00F53C78" w:rsidRPr="00F53C78" w:rsidRDefault="00F53C78" w:rsidP="00F53C78">
      <w:pPr>
        <w:rPr>
          <w:rFonts w:ascii="Times New Roman" w:hAnsi="Times New Roman" w:cs="Times New Roman"/>
        </w:rPr>
      </w:pPr>
    </w:p>
    <w:p w14:paraId="75806B66" w14:textId="77777777" w:rsidR="00F53C78" w:rsidRPr="00F53C78" w:rsidRDefault="00F53C78" w:rsidP="00F53C78">
      <w:pPr>
        <w:rPr>
          <w:rFonts w:ascii="Times New Roman" w:hAnsi="Times New Roman" w:cs="Times New Roman"/>
        </w:rPr>
      </w:pPr>
    </w:p>
    <w:p w14:paraId="095D27E3" w14:textId="77777777" w:rsidR="00F53C78" w:rsidRPr="00F53C78" w:rsidRDefault="00F53C78" w:rsidP="00F53C78">
      <w:pPr>
        <w:rPr>
          <w:rFonts w:ascii="Times New Roman" w:hAnsi="Times New Roman" w:cs="Times New Roman"/>
        </w:rPr>
      </w:pPr>
    </w:p>
    <w:p w14:paraId="2458DCAE" w14:textId="77777777" w:rsidR="00F53C78" w:rsidRPr="00F53C78" w:rsidRDefault="00F53C78" w:rsidP="00F53C78">
      <w:pPr>
        <w:rPr>
          <w:rFonts w:ascii="Times New Roman" w:hAnsi="Times New Roman" w:cs="Times New Roman"/>
        </w:rPr>
      </w:pPr>
    </w:p>
    <w:p w14:paraId="051655FB" w14:textId="77777777" w:rsidR="00F53C78" w:rsidRPr="00F53C78" w:rsidRDefault="00F53C78" w:rsidP="00F53C78">
      <w:pPr>
        <w:rPr>
          <w:rFonts w:ascii="Times New Roman" w:hAnsi="Times New Roman" w:cs="Times New Roman"/>
        </w:rPr>
      </w:pPr>
    </w:p>
    <w:p w14:paraId="590771B2" w14:textId="77777777" w:rsidR="00F53C78" w:rsidRPr="00F53C78" w:rsidRDefault="00F53C78" w:rsidP="00F53C78">
      <w:pPr>
        <w:rPr>
          <w:rFonts w:ascii="Times New Roman" w:hAnsi="Times New Roman" w:cs="Times New Roman"/>
        </w:rPr>
      </w:pPr>
    </w:p>
    <w:p w14:paraId="0F16DA53" w14:textId="77777777" w:rsidR="00F53C78" w:rsidRPr="00F53C78" w:rsidRDefault="00F53C78" w:rsidP="00F53C78">
      <w:pPr>
        <w:rPr>
          <w:rFonts w:ascii="Times New Roman" w:hAnsi="Times New Roman" w:cs="Times New Roman"/>
        </w:rPr>
      </w:pPr>
    </w:p>
    <w:p w14:paraId="0EF0F56B" w14:textId="77777777" w:rsidR="00F53C78" w:rsidRPr="00F53C78" w:rsidRDefault="00F53C78" w:rsidP="00F53C78">
      <w:pPr>
        <w:rPr>
          <w:rFonts w:ascii="Times New Roman" w:hAnsi="Times New Roman" w:cs="Times New Roman"/>
        </w:rPr>
      </w:pPr>
    </w:p>
    <w:p w14:paraId="2521BE62" w14:textId="77777777" w:rsidR="00F53C78" w:rsidRPr="00F53C78" w:rsidRDefault="00F53C78" w:rsidP="00F53C78">
      <w:pPr>
        <w:rPr>
          <w:rFonts w:ascii="Times New Roman" w:hAnsi="Times New Roman" w:cs="Times New Roman"/>
        </w:rPr>
      </w:pPr>
    </w:p>
    <w:p w14:paraId="5A759389" w14:textId="77777777" w:rsidR="00F53C78" w:rsidRPr="00F53C78" w:rsidRDefault="00F53C78" w:rsidP="00F53C78">
      <w:pPr>
        <w:rPr>
          <w:rFonts w:ascii="Times New Roman" w:hAnsi="Times New Roman" w:cs="Times New Roman"/>
        </w:rPr>
      </w:pPr>
    </w:p>
    <w:p w14:paraId="6DE33EED" w14:textId="77777777" w:rsidR="00F53C78" w:rsidRPr="00F53C78" w:rsidRDefault="00F53C78" w:rsidP="00F53C78">
      <w:pPr>
        <w:rPr>
          <w:rFonts w:ascii="Times New Roman" w:hAnsi="Times New Roman" w:cs="Times New Roman"/>
        </w:rPr>
      </w:pPr>
    </w:p>
    <w:p w14:paraId="79043172" w14:textId="77777777" w:rsidR="00F53C78" w:rsidRPr="00F53C78" w:rsidRDefault="00F53C78" w:rsidP="00F53C78">
      <w:pPr>
        <w:rPr>
          <w:rFonts w:ascii="Times New Roman" w:hAnsi="Times New Roman" w:cs="Times New Roman"/>
        </w:rPr>
      </w:pPr>
    </w:p>
    <w:p w14:paraId="1873B00A" w14:textId="77777777" w:rsidR="00F53C78" w:rsidRPr="00F53C78" w:rsidRDefault="00F53C78" w:rsidP="00F53C78">
      <w:pPr>
        <w:rPr>
          <w:rFonts w:ascii="Times New Roman" w:hAnsi="Times New Roman" w:cs="Times New Roman"/>
        </w:rPr>
      </w:pPr>
    </w:p>
    <w:p w14:paraId="7ABB2ADC" w14:textId="77777777" w:rsidR="00F53C78" w:rsidRPr="00F53C78" w:rsidRDefault="00F53C78" w:rsidP="00F53C78">
      <w:pPr>
        <w:rPr>
          <w:rFonts w:ascii="Times New Roman" w:hAnsi="Times New Roman" w:cs="Times New Roman"/>
        </w:rPr>
      </w:pPr>
    </w:p>
    <w:p w14:paraId="2F510660" w14:textId="77777777" w:rsidR="00F53C78" w:rsidRPr="00F53C78" w:rsidRDefault="00F53C78" w:rsidP="00F53C78">
      <w:pPr>
        <w:rPr>
          <w:rFonts w:ascii="Times New Roman" w:hAnsi="Times New Roman" w:cs="Times New Roman"/>
        </w:rPr>
      </w:pPr>
    </w:p>
    <w:p w14:paraId="6E93DC16" w14:textId="77777777" w:rsidR="00F53C78" w:rsidRPr="00F53C78" w:rsidRDefault="00F53C78" w:rsidP="00F53C78">
      <w:pPr>
        <w:rPr>
          <w:rFonts w:ascii="Times New Roman" w:hAnsi="Times New Roman" w:cs="Times New Roman"/>
        </w:rPr>
      </w:pPr>
    </w:p>
    <w:p w14:paraId="76259D73" w14:textId="77777777" w:rsidR="00F53C78" w:rsidRDefault="00F53C78" w:rsidP="00F53C78">
      <w:pPr>
        <w:rPr>
          <w:rFonts w:ascii="Times New Roman" w:hAnsi="Times New Roman" w:cs="Times New Roman"/>
        </w:rPr>
      </w:pPr>
    </w:p>
    <w:sdt>
      <w:sdtPr>
        <w:id w:val="393929835"/>
        <w:docPartObj>
          <w:docPartGallery w:val="Table of Contents"/>
          <w:docPartUnique/>
        </w:docPartObj>
      </w:sdtPr>
      <w:sdtEndPr>
        <w:rPr>
          <w:rFonts w:ascii="Arial" w:eastAsia="Arial" w:hAnsi="Arial" w:cs="Arial"/>
          <w:b/>
          <w:bCs/>
          <w:noProof/>
          <w:color w:val="auto"/>
          <w:sz w:val="24"/>
          <w:szCs w:val="24"/>
          <w:lang w:val="en-GB" w:eastAsia="en-GB"/>
        </w:rPr>
      </w:sdtEndPr>
      <w:sdtContent>
        <w:p w14:paraId="273A7C80" w14:textId="272684B0" w:rsidR="00F53C78" w:rsidRDefault="00F53C78">
          <w:pPr>
            <w:pStyle w:val="TOCHeading"/>
          </w:pPr>
          <w:r>
            <w:t>Contents</w:t>
          </w:r>
        </w:p>
        <w:p w14:paraId="319C4B3A" w14:textId="6C365B61"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6004420" w:history="1">
            <w:r w:rsidRPr="00764F07">
              <w:rPr>
                <w:rStyle w:val="Hyperlink"/>
                <w:noProof/>
              </w:rPr>
              <w:t>Introduction</w:t>
            </w:r>
            <w:r>
              <w:rPr>
                <w:noProof/>
                <w:webHidden/>
              </w:rPr>
              <w:tab/>
            </w:r>
            <w:r>
              <w:rPr>
                <w:noProof/>
                <w:webHidden/>
              </w:rPr>
              <w:fldChar w:fldCharType="begin"/>
            </w:r>
            <w:r>
              <w:rPr>
                <w:noProof/>
                <w:webHidden/>
              </w:rPr>
              <w:instrText xml:space="preserve"> PAGEREF _Toc236004420 \h </w:instrText>
            </w:r>
            <w:r>
              <w:rPr>
                <w:noProof/>
                <w:webHidden/>
              </w:rPr>
            </w:r>
            <w:r>
              <w:rPr>
                <w:noProof/>
                <w:webHidden/>
              </w:rPr>
              <w:fldChar w:fldCharType="separate"/>
            </w:r>
            <w:r>
              <w:rPr>
                <w:noProof/>
                <w:webHidden/>
              </w:rPr>
              <w:t>3</w:t>
            </w:r>
            <w:r>
              <w:rPr>
                <w:noProof/>
                <w:webHidden/>
              </w:rPr>
              <w:fldChar w:fldCharType="end"/>
            </w:r>
          </w:hyperlink>
        </w:p>
        <w:p w14:paraId="53FEB6E0" w14:textId="07A454FA"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hyperlink w:anchor="_Toc236004421" w:history="1">
            <w:r w:rsidRPr="00764F07">
              <w:rPr>
                <w:rStyle w:val="Hyperlink"/>
                <w:noProof/>
              </w:rPr>
              <w:t>Overview of the Business Idea</w:t>
            </w:r>
            <w:r>
              <w:rPr>
                <w:noProof/>
                <w:webHidden/>
              </w:rPr>
              <w:tab/>
            </w:r>
            <w:r>
              <w:rPr>
                <w:noProof/>
                <w:webHidden/>
              </w:rPr>
              <w:fldChar w:fldCharType="begin"/>
            </w:r>
            <w:r>
              <w:rPr>
                <w:noProof/>
                <w:webHidden/>
              </w:rPr>
              <w:instrText xml:space="preserve"> PAGEREF _Toc236004421 \h </w:instrText>
            </w:r>
            <w:r>
              <w:rPr>
                <w:noProof/>
                <w:webHidden/>
              </w:rPr>
            </w:r>
            <w:r>
              <w:rPr>
                <w:noProof/>
                <w:webHidden/>
              </w:rPr>
              <w:fldChar w:fldCharType="separate"/>
            </w:r>
            <w:r>
              <w:rPr>
                <w:noProof/>
                <w:webHidden/>
              </w:rPr>
              <w:t>3</w:t>
            </w:r>
            <w:r>
              <w:rPr>
                <w:noProof/>
                <w:webHidden/>
              </w:rPr>
              <w:fldChar w:fldCharType="end"/>
            </w:r>
          </w:hyperlink>
        </w:p>
        <w:p w14:paraId="6DBAA22A" w14:textId="6BDF738E"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hyperlink w:anchor="_Toc236004422" w:history="1">
            <w:r w:rsidRPr="00764F07">
              <w:rPr>
                <w:rStyle w:val="Hyperlink"/>
                <w:bCs/>
                <w:noProof/>
              </w:rPr>
              <w:t>Market Research</w:t>
            </w:r>
            <w:r>
              <w:rPr>
                <w:noProof/>
                <w:webHidden/>
              </w:rPr>
              <w:tab/>
            </w:r>
            <w:r>
              <w:rPr>
                <w:noProof/>
                <w:webHidden/>
              </w:rPr>
              <w:fldChar w:fldCharType="begin"/>
            </w:r>
            <w:r>
              <w:rPr>
                <w:noProof/>
                <w:webHidden/>
              </w:rPr>
              <w:instrText xml:space="preserve"> PAGEREF _Toc236004422 \h </w:instrText>
            </w:r>
            <w:r>
              <w:rPr>
                <w:noProof/>
                <w:webHidden/>
              </w:rPr>
            </w:r>
            <w:r>
              <w:rPr>
                <w:noProof/>
                <w:webHidden/>
              </w:rPr>
              <w:fldChar w:fldCharType="separate"/>
            </w:r>
            <w:r>
              <w:rPr>
                <w:noProof/>
                <w:webHidden/>
              </w:rPr>
              <w:t>4</w:t>
            </w:r>
            <w:r>
              <w:rPr>
                <w:noProof/>
                <w:webHidden/>
              </w:rPr>
              <w:fldChar w:fldCharType="end"/>
            </w:r>
          </w:hyperlink>
        </w:p>
        <w:p w14:paraId="2BEC0997" w14:textId="03B7F630"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hyperlink w:anchor="_Toc236004423" w:history="1">
            <w:r w:rsidRPr="00764F07">
              <w:rPr>
                <w:rStyle w:val="Hyperlink"/>
                <w:bCs/>
                <w:noProof/>
              </w:rPr>
              <w:t>Marketing Communications</w:t>
            </w:r>
            <w:r>
              <w:rPr>
                <w:noProof/>
                <w:webHidden/>
              </w:rPr>
              <w:tab/>
            </w:r>
            <w:r>
              <w:rPr>
                <w:noProof/>
                <w:webHidden/>
              </w:rPr>
              <w:fldChar w:fldCharType="begin"/>
            </w:r>
            <w:r>
              <w:rPr>
                <w:noProof/>
                <w:webHidden/>
              </w:rPr>
              <w:instrText xml:space="preserve"> PAGEREF _Toc236004423 \h </w:instrText>
            </w:r>
            <w:r>
              <w:rPr>
                <w:noProof/>
                <w:webHidden/>
              </w:rPr>
            </w:r>
            <w:r>
              <w:rPr>
                <w:noProof/>
                <w:webHidden/>
              </w:rPr>
              <w:fldChar w:fldCharType="separate"/>
            </w:r>
            <w:r>
              <w:rPr>
                <w:noProof/>
                <w:webHidden/>
              </w:rPr>
              <w:t>5</w:t>
            </w:r>
            <w:r>
              <w:rPr>
                <w:noProof/>
                <w:webHidden/>
              </w:rPr>
              <w:fldChar w:fldCharType="end"/>
            </w:r>
          </w:hyperlink>
        </w:p>
        <w:p w14:paraId="1938A1BA" w14:textId="2989B11D"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hyperlink w:anchor="_Toc236004424" w:history="1">
            <w:r w:rsidRPr="00764F07">
              <w:rPr>
                <w:rStyle w:val="Hyperlink"/>
                <w:bCs/>
                <w:noProof/>
              </w:rPr>
              <w:t>Financials</w:t>
            </w:r>
            <w:r>
              <w:rPr>
                <w:noProof/>
                <w:webHidden/>
              </w:rPr>
              <w:tab/>
            </w:r>
            <w:r>
              <w:rPr>
                <w:noProof/>
                <w:webHidden/>
              </w:rPr>
              <w:fldChar w:fldCharType="begin"/>
            </w:r>
            <w:r>
              <w:rPr>
                <w:noProof/>
                <w:webHidden/>
              </w:rPr>
              <w:instrText xml:space="preserve"> PAGEREF _Toc236004424 \h </w:instrText>
            </w:r>
            <w:r>
              <w:rPr>
                <w:noProof/>
                <w:webHidden/>
              </w:rPr>
            </w:r>
            <w:r>
              <w:rPr>
                <w:noProof/>
                <w:webHidden/>
              </w:rPr>
              <w:fldChar w:fldCharType="separate"/>
            </w:r>
            <w:r>
              <w:rPr>
                <w:noProof/>
                <w:webHidden/>
              </w:rPr>
              <w:t>6</w:t>
            </w:r>
            <w:r>
              <w:rPr>
                <w:noProof/>
                <w:webHidden/>
              </w:rPr>
              <w:fldChar w:fldCharType="end"/>
            </w:r>
          </w:hyperlink>
        </w:p>
        <w:p w14:paraId="2CA11511" w14:textId="5155DA22"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hyperlink w:anchor="_Toc236004425" w:history="1">
            <w:r w:rsidRPr="00764F07">
              <w:rPr>
                <w:rStyle w:val="Hyperlink"/>
                <w:bCs/>
                <w:noProof/>
              </w:rPr>
              <w:t>Conclusion</w:t>
            </w:r>
            <w:r>
              <w:rPr>
                <w:noProof/>
                <w:webHidden/>
              </w:rPr>
              <w:tab/>
            </w:r>
            <w:r>
              <w:rPr>
                <w:noProof/>
                <w:webHidden/>
              </w:rPr>
              <w:fldChar w:fldCharType="begin"/>
            </w:r>
            <w:r>
              <w:rPr>
                <w:noProof/>
                <w:webHidden/>
              </w:rPr>
              <w:instrText xml:space="preserve"> PAGEREF _Toc236004425 \h </w:instrText>
            </w:r>
            <w:r>
              <w:rPr>
                <w:noProof/>
                <w:webHidden/>
              </w:rPr>
            </w:r>
            <w:r>
              <w:rPr>
                <w:noProof/>
                <w:webHidden/>
              </w:rPr>
              <w:fldChar w:fldCharType="separate"/>
            </w:r>
            <w:r>
              <w:rPr>
                <w:noProof/>
                <w:webHidden/>
              </w:rPr>
              <w:t>8</w:t>
            </w:r>
            <w:r>
              <w:rPr>
                <w:noProof/>
                <w:webHidden/>
              </w:rPr>
              <w:fldChar w:fldCharType="end"/>
            </w:r>
          </w:hyperlink>
        </w:p>
        <w:p w14:paraId="3AB2055E" w14:textId="7FA8746B"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hyperlink w:anchor="_Toc236004426" w:history="1">
            <w:r w:rsidRPr="00764F07">
              <w:rPr>
                <w:rStyle w:val="Hyperlink"/>
                <w:noProof/>
              </w:rPr>
              <w:t>Reference List</w:t>
            </w:r>
            <w:r>
              <w:rPr>
                <w:noProof/>
                <w:webHidden/>
              </w:rPr>
              <w:tab/>
            </w:r>
            <w:r>
              <w:rPr>
                <w:noProof/>
                <w:webHidden/>
              </w:rPr>
              <w:fldChar w:fldCharType="begin"/>
            </w:r>
            <w:r>
              <w:rPr>
                <w:noProof/>
                <w:webHidden/>
              </w:rPr>
              <w:instrText xml:space="preserve"> PAGEREF _Toc236004426 \h </w:instrText>
            </w:r>
            <w:r>
              <w:rPr>
                <w:noProof/>
                <w:webHidden/>
              </w:rPr>
            </w:r>
            <w:r>
              <w:rPr>
                <w:noProof/>
                <w:webHidden/>
              </w:rPr>
              <w:fldChar w:fldCharType="separate"/>
            </w:r>
            <w:r>
              <w:rPr>
                <w:noProof/>
                <w:webHidden/>
              </w:rPr>
              <w:t>9</w:t>
            </w:r>
            <w:r>
              <w:rPr>
                <w:noProof/>
                <w:webHidden/>
              </w:rPr>
              <w:fldChar w:fldCharType="end"/>
            </w:r>
          </w:hyperlink>
        </w:p>
        <w:p w14:paraId="5A84B8F8" w14:textId="65CB26D3" w:rsidR="00F53C78" w:rsidRDefault="00F53C78">
          <w:pPr>
            <w:pStyle w:val="TOC1"/>
            <w:tabs>
              <w:tab w:val="right" w:leader="dot" w:pos="9016"/>
            </w:tabs>
            <w:rPr>
              <w:rFonts w:asciiTheme="minorHAnsi" w:eastAsiaTheme="minorEastAsia" w:hAnsiTheme="minorHAnsi" w:cstheme="minorBidi"/>
              <w:noProof/>
              <w:kern w:val="2"/>
              <w14:ligatures w14:val="standardContextual"/>
            </w:rPr>
          </w:pPr>
          <w:hyperlink w:anchor="_Toc236004427" w:history="1">
            <w:r w:rsidRPr="00764F07">
              <w:rPr>
                <w:rStyle w:val="Hyperlink"/>
                <w:noProof/>
              </w:rPr>
              <w:t>Appendices</w:t>
            </w:r>
            <w:r>
              <w:rPr>
                <w:noProof/>
                <w:webHidden/>
              </w:rPr>
              <w:tab/>
            </w:r>
            <w:r>
              <w:rPr>
                <w:noProof/>
                <w:webHidden/>
              </w:rPr>
              <w:fldChar w:fldCharType="begin"/>
            </w:r>
            <w:r>
              <w:rPr>
                <w:noProof/>
                <w:webHidden/>
              </w:rPr>
              <w:instrText xml:space="preserve"> PAGEREF _Toc236004427 \h </w:instrText>
            </w:r>
            <w:r>
              <w:rPr>
                <w:noProof/>
                <w:webHidden/>
              </w:rPr>
            </w:r>
            <w:r>
              <w:rPr>
                <w:noProof/>
                <w:webHidden/>
              </w:rPr>
              <w:fldChar w:fldCharType="separate"/>
            </w:r>
            <w:r>
              <w:rPr>
                <w:noProof/>
                <w:webHidden/>
              </w:rPr>
              <w:t>11</w:t>
            </w:r>
            <w:r>
              <w:rPr>
                <w:noProof/>
                <w:webHidden/>
              </w:rPr>
              <w:fldChar w:fldCharType="end"/>
            </w:r>
          </w:hyperlink>
        </w:p>
        <w:p w14:paraId="30B8E96C" w14:textId="57E50794" w:rsidR="00F53C78" w:rsidRDefault="00F53C78">
          <w:pPr>
            <w:pStyle w:val="TOC2"/>
            <w:tabs>
              <w:tab w:val="right" w:leader="dot" w:pos="9016"/>
            </w:tabs>
            <w:rPr>
              <w:noProof/>
            </w:rPr>
          </w:pPr>
          <w:hyperlink w:anchor="_Toc236004428" w:history="1">
            <w:r w:rsidRPr="00764F07">
              <w:rPr>
                <w:rStyle w:val="Hyperlink"/>
                <w:noProof/>
              </w:rPr>
              <w:t>Appendix A First year monthly cash flow forecast</w:t>
            </w:r>
            <w:r>
              <w:rPr>
                <w:noProof/>
                <w:webHidden/>
              </w:rPr>
              <w:tab/>
            </w:r>
            <w:r>
              <w:rPr>
                <w:noProof/>
                <w:webHidden/>
              </w:rPr>
              <w:fldChar w:fldCharType="begin"/>
            </w:r>
            <w:r>
              <w:rPr>
                <w:noProof/>
                <w:webHidden/>
              </w:rPr>
              <w:instrText xml:space="preserve"> PAGEREF _Toc236004428 \h </w:instrText>
            </w:r>
            <w:r>
              <w:rPr>
                <w:noProof/>
                <w:webHidden/>
              </w:rPr>
            </w:r>
            <w:r>
              <w:rPr>
                <w:noProof/>
                <w:webHidden/>
              </w:rPr>
              <w:fldChar w:fldCharType="separate"/>
            </w:r>
            <w:r>
              <w:rPr>
                <w:noProof/>
                <w:webHidden/>
              </w:rPr>
              <w:t>11</w:t>
            </w:r>
            <w:r>
              <w:rPr>
                <w:noProof/>
                <w:webHidden/>
              </w:rPr>
              <w:fldChar w:fldCharType="end"/>
            </w:r>
          </w:hyperlink>
        </w:p>
        <w:p w14:paraId="40DF9A38" w14:textId="7ECAB49C" w:rsidR="00F53C78" w:rsidRDefault="00F53C78">
          <w:pPr>
            <w:pStyle w:val="TOC2"/>
            <w:tabs>
              <w:tab w:val="right" w:leader="dot" w:pos="9016"/>
            </w:tabs>
            <w:rPr>
              <w:noProof/>
            </w:rPr>
          </w:pPr>
          <w:hyperlink w:anchor="_Toc236004429" w:history="1">
            <w:r w:rsidRPr="00764F07">
              <w:rPr>
                <w:rStyle w:val="Hyperlink"/>
                <w:noProof/>
              </w:rPr>
              <w:t>Appendix B First month startup expenditure</w:t>
            </w:r>
            <w:r>
              <w:rPr>
                <w:noProof/>
                <w:webHidden/>
              </w:rPr>
              <w:tab/>
            </w:r>
            <w:r>
              <w:rPr>
                <w:noProof/>
                <w:webHidden/>
              </w:rPr>
              <w:fldChar w:fldCharType="begin"/>
            </w:r>
            <w:r>
              <w:rPr>
                <w:noProof/>
                <w:webHidden/>
              </w:rPr>
              <w:instrText xml:space="preserve"> PAGEREF _Toc236004429 \h </w:instrText>
            </w:r>
            <w:r>
              <w:rPr>
                <w:noProof/>
                <w:webHidden/>
              </w:rPr>
            </w:r>
            <w:r>
              <w:rPr>
                <w:noProof/>
                <w:webHidden/>
              </w:rPr>
              <w:fldChar w:fldCharType="separate"/>
            </w:r>
            <w:r>
              <w:rPr>
                <w:noProof/>
                <w:webHidden/>
              </w:rPr>
              <w:t>12</w:t>
            </w:r>
            <w:r>
              <w:rPr>
                <w:noProof/>
                <w:webHidden/>
              </w:rPr>
              <w:fldChar w:fldCharType="end"/>
            </w:r>
          </w:hyperlink>
        </w:p>
        <w:p w14:paraId="5D2C22D8" w14:textId="5F430504" w:rsidR="00F53C78" w:rsidRDefault="00F53C78">
          <w:pPr>
            <w:pStyle w:val="TOC2"/>
            <w:tabs>
              <w:tab w:val="right" w:leader="dot" w:pos="9016"/>
            </w:tabs>
            <w:rPr>
              <w:noProof/>
            </w:rPr>
          </w:pPr>
          <w:hyperlink w:anchor="_Toc236004430" w:history="1">
            <w:r w:rsidRPr="00764F07">
              <w:rPr>
                <w:rStyle w:val="Hyperlink"/>
                <w:noProof/>
              </w:rPr>
              <w:t>Appendix C  Business Model Canvas</w:t>
            </w:r>
            <w:r>
              <w:rPr>
                <w:noProof/>
                <w:webHidden/>
              </w:rPr>
              <w:tab/>
            </w:r>
            <w:r>
              <w:rPr>
                <w:noProof/>
                <w:webHidden/>
              </w:rPr>
              <w:fldChar w:fldCharType="begin"/>
            </w:r>
            <w:r>
              <w:rPr>
                <w:noProof/>
                <w:webHidden/>
              </w:rPr>
              <w:instrText xml:space="preserve"> PAGEREF _Toc236004430 \h </w:instrText>
            </w:r>
            <w:r>
              <w:rPr>
                <w:noProof/>
                <w:webHidden/>
              </w:rPr>
            </w:r>
            <w:r>
              <w:rPr>
                <w:noProof/>
                <w:webHidden/>
              </w:rPr>
              <w:fldChar w:fldCharType="separate"/>
            </w:r>
            <w:r>
              <w:rPr>
                <w:noProof/>
                <w:webHidden/>
              </w:rPr>
              <w:t>13</w:t>
            </w:r>
            <w:r>
              <w:rPr>
                <w:noProof/>
                <w:webHidden/>
              </w:rPr>
              <w:fldChar w:fldCharType="end"/>
            </w:r>
          </w:hyperlink>
        </w:p>
        <w:p w14:paraId="09C70FC6" w14:textId="0141A3C5" w:rsidR="00F53C78" w:rsidRDefault="00F53C78">
          <w:r>
            <w:rPr>
              <w:b/>
              <w:bCs/>
              <w:noProof/>
            </w:rPr>
            <w:fldChar w:fldCharType="end"/>
          </w:r>
        </w:p>
      </w:sdtContent>
    </w:sdt>
    <w:p w14:paraId="3050C43A" w14:textId="77777777" w:rsidR="00F53C78" w:rsidRDefault="00F53C78" w:rsidP="00F53C78">
      <w:pPr>
        <w:rPr>
          <w:rFonts w:ascii="Times New Roman" w:hAnsi="Times New Roman" w:cs="Times New Roman"/>
        </w:rPr>
      </w:pPr>
    </w:p>
    <w:p w14:paraId="5C95AFF3" w14:textId="77777777" w:rsidR="00F53C78" w:rsidRDefault="00F53C78" w:rsidP="00F53C78">
      <w:pPr>
        <w:rPr>
          <w:rFonts w:ascii="Times New Roman" w:hAnsi="Times New Roman" w:cs="Times New Roman"/>
        </w:rPr>
      </w:pPr>
    </w:p>
    <w:p w14:paraId="46026ACC" w14:textId="77777777" w:rsidR="00F53C78" w:rsidRDefault="00F53C78" w:rsidP="00F53C78">
      <w:pPr>
        <w:rPr>
          <w:rFonts w:ascii="Times New Roman" w:hAnsi="Times New Roman" w:cs="Times New Roman"/>
        </w:rPr>
      </w:pPr>
    </w:p>
    <w:p w14:paraId="14B074AA" w14:textId="77777777" w:rsidR="00F53C78" w:rsidRDefault="00F53C78" w:rsidP="00F53C78">
      <w:pPr>
        <w:rPr>
          <w:rFonts w:ascii="Times New Roman" w:hAnsi="Times New Roman" w:cs="Times New Roman"/>
        </w:rPr>
      </w:pPr>
    </w:p>
    <w:p w14:paraId="29CAB9C0" w14:textId="77777777" w:rsidR="00F53C78" w:rsidRDefault="00F53C78" w:rsidP="00F53C78">
      <w:pPr>
        <w:rPr>
          <w:rFonts w:ascii="Times New Roman" w:hAnsi="Times New Roman" w:cs="Times New Roman"/>
        </w:rPr>
      </w:pPr>
    </w:p>
    <w:p w14:paraId="2DA7BB68" w14:textId="77777777" w:rsidR="00F53C78" w:rsidRDefault="00F53C78" w:rsidP="00F53C78">
      <w:pPr>
        <w:rPr>
          <w:rFonts w:ascii="Times New Roman" w:hAnsi="Times New Roman" w:cs="Times New Roman"/>
        </w:rPr>
      </w:pPr>
    </w:p>
    <w:p w14:paraId="19BDEFC3" w14:textId="77777777" w:rsidR="00F53C78" w:rsidRDefault="00F53C78" w:rsidP="00F53C78">
      <w:pPr>
        <w:rPr>
          <w:rFonts w:ascii="Times New Roman" w:hAnsi="Times New Roman" w:cs="Times New Roman"/>
        </w:rPr>
      </w:pPr>
    </w:p>
    <w:p w14:paraId="601F604F" w14:textId="77777777" w:rsidR="00F53C78" w:rsidRDefault="00F53C78" w:rsidP="00F53C78">
      <w:pPr>
        <w:rPr>
          <w:rFonts w:ascii="Times New Roman" w:hAnsi="Times New Roman" w:cs="Times New Roman"/>
        </w:rPr>
      </w:pPr>
    </w:p>
    <w:p w14:paraId="28708405" w14:textId="77777777" w:rsidR="00F53C78" w:rsidRDefault="00F53C78" w:rsidP="00F53C78">
      <w:pPr>
        <w:rPr>
          <w:rFonts w:ascii="Times New Roman" w:hAnsi="Times New Roman" w:cs="Times New Roman"/>
        </w:rPr>
      </w:pPr>
    </w:p>
    <w:p w14:paraId="22AAD1DD" w14:textId="77777777" w:rsidR="00F53C78" w:rsidRDefault="00F53C78" w:rsidP="00F53C78">
      <w:pPr>
        <w:rPr>
          <w:rFonts w:ascii="Times New Roman" w:hAnsi="Times New Roman" w:cs="Times New Roman"/>
        </w:rPr>
      </w:pPr>
    </w:p>
    <w:p w14:paraId="735E2842" w14:textId="77777777" w:rsidR="00F53C78" w:rsidRDefault="00F53C78" w:rsidP="00F53C78">
      <w:pPr>
        <w:rPr>
          <w:rFonts w:ascii="Times New Roman" w:hAnsi="Times New Roman" w:cs="Times New Roman"/>
        </w:rPr>
      </w:pPr>
    </w:p>
    <w:p w14:paraId="2A415F77" w14:textId="77777777" w:rsidR="00F53C78" w:rsidRDefault="00F53C78" w:rsidP="00F53C78">
      <w:pPr>
        <w:rPr>
          <w:rFonts w:ascii="Times New Roman" w:hAnsi="Times New Roman" w:cs="Times New Roman"/>
        </w:rPr>
      </w:pPr>
    </w:p>
    <w:p w14:paraId="2EAD4BEB" w14:textId="77777777" w:rsidR="00F53C78" w:rsidRDefault="00F53C78" w:rsidP="00F53C78">
      <w:pPr>
        <w:rPr>
          <w:rFonts w:ascii="Times New Roman" w:hAnsi="Times New Roman" w:cs="Times New Roman"/>
        </w:rPr>
      </w:pPr>
    </w:p>
    <w:p w14:paraId="433E092A" w14:textId="77777777" w:rsidR="00F53C78" w:rsidRDefault="00F53C78" w:rsidP="00F53C78">
      <w:pPr>
        <w:rPr>
          <w:rFonts w:ascii="Times New Roman" w:hAnsi="Times New Roman" w:cs="Times New Roman"/>
        </w:rPr>
      </w:pPr>
    </w:p>
    <w:p w14:paraId="64381379" w14:textId="77777777" w:rsidR="00F53C78" w:rsidRDefault="00F53C78" w:rsidP="00F53C78">
      <w:pPr>
        <w:rPr>
          <w:rFonts w:ascii="Times New Roman" w:hAnsi="Times New Roman" w:cs="Times New Roman"/>
        </w:rPr>
      </w:pPr>
    </w:p>
    <w:p w14:paraId="6E549CB9" w14:textId="77777777" w:rsidR="00F53C78" w:rsidRDefault="00F53C78" w:rsidP="00F53C78">
      <w:pPr>
        <w:rPr>
          <w:rFonts w:ascii="Times New Roman" w:hAnsi="Times New Roman" w:cs="Times New Roman"/>
        </w:rPr>
      </w:pPr>
    </w:p>
    <w:p w14:paraId="69D327AF" w14:textId="77777777" w:rsidR="00F53C78" w:rsidRDefault="00F53C78" w:rsidP="00F53C78">
      <w:pPr>
        <w:rPr>
          <w:rFonts w:ascii="Times New Roman" w:hAnsi="Times New Roman" w:cs="Times New Roman"/>
        </w:rPr>
      </w:pPr>
    </w:p>
    <w:p w14:paraId="6D031EAB" w14:textId="77777777" w:rsidR="00F53C78" w:rsidRPr="00F53C78" w:rsidRDefault="00F53C78" w:rsidP="00F53C78">
      <w:pPr>
        <w:rPr>
          <w:rFonts w:ascii="Times New Roman" w:hAnsi="Times New Roman" w:cs="Times New Roman"/>
        </w:rPr>
      </w:pPr>
    </w:p>
    <w:p w14:paraId="00B38012" w14:textId="77777777" w:rsidR="00F53C78" w:rsidRPr="00F53C78" w:rsidRDefault="00F53C78" w:rsidP="00F53C78">
      <w:pPr>
        <w:pStyle w:val="Heading1"/>
      </w:pPr>
      <w:bookmarkStart w:id="0" w:name="_Toc236004420"/>
      <w:r w:rsidRPr="00F53C78">
        <w:lastRenderedPageBreak/>
        <w:t>Introduction</w:t>
      </w:r>
      <w:bookmarkEnd w:id="0"/>
    </w:p>
    <w:p w14:paraId="1E8D9A79" w14:textId="77777777" w:rsidR="00F53C78" w:rsidRPr="00F53C78" w:rsidRDefault="00F53C78" w:rsidP="00F53C78">
      <w:pPr>
        <w:jc w:val="both"/>
        <w:rPr>
          <w:rFonts w:ascii="Times New Roman" w:hAnsi="Times New Roman" w:cs="Times New Roman"/>
        </w:rPr>
      </w:pP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is a London-based start-up company that subscription-based fills household cleaning and personal care products in individuals' doorsteps and picks up their reusable containers. The venture is driven by a growing awareness of the amount of single use plastic washing up in the oceans and the growing market for alternatives that have little or no waste, supported by evidenced studies of actual changes in purchasing behaviour (Witek and </w:t>
      </w:r>
      <w:proofErr w:type="spellStart"/>
      <w:r w:rsidRPr="00F53C78">
        <w:rPr>
          <w:rFonts w:ascii="Times New Roman" w:hAnsi="Times New Roman" w:cs="Times New Roman"/>
        </w:rPr>
        <w:t>Kuźniar</w:t>
      </w:r>
      <w:proofErr w:type="spellEnd"/>
      <w:r w:rsidRPr="00F53C78">
        <w:rPr>
          <w:rFonts w:ascii="Times New Roman" w:hAnsi="Times New Roman" w:cs="Times New Roman"/>
        </w:rPr>
        <w:t xml:space="preserve">, 2024). Having a lean operation and using an electric cargo bike for zero emission delivery all over inner London, the business will be run as a private limited company by its founder. This plan outlines the management vision, the other business elements, the marketing strategy and the start-up funding requirements. </w:t>
      </w: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(ERR) is looking for a target fund of thirty thousand pounds, with a target of approximately two hundred orders per month by the end of the launch year, and a break-even point at the same time.</w:t>
      </w:r>
    </w:p>
    <w:p w14:paraId="26258F47" w14:textId="77777777" w:rsidR="00F53C78" w:rsidRPr="000E59E5" w:rsidRDefault="00F53C78" w:rsidP="00F53C78">
      <w:pPr>
        <w:pStyle w:val="Heading1"/>
      </w:pPr>
      <w:bookmarkStart w:id="1" w:name="_Toc236003678"/>
      <w:bookmarkStart w:id="2" w:name="_Toc236004421"/>
      <w:r w:rsidRPr="000E59E5">
        <w:rPr>
          <w:rFonts w:eastAsia="Arial"/>
        </w:rPr>
        <w:t>Overview of the Business Idea</w:t>
      </w:r>
      <w:bookmarkEnd w:id="1"/>
      <w:bookmarkEnd w:id="2"/>
    </w:p>
    <w:p w14:paraId="7BBF8617" w14:textId="77777777" w:rsidR="00F53C78" w:rsidRPr="00F53C78" w:rsidRDefault="00F53C78" w:rsidP="00F53C78">
      <w:pPr>
        <w:jc w:val="both"/>
        <w:rPr>
          <w:rFonts w:ascii="Times New Roman" w:hAnsi="Times New Roman" w:cs="Times New Roman"/>
        </w:rPr>
      </w:pP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will provide a </w:t>
      </w:r>
      <w:proofErr w:type="gramStart"/>
      <w:r w:rsidRPr="00F53C78">
        <w:rPr>
          <w:rFonts w:ascii="Times New Roman" w:hAnsi="Times New Roman" w:cs="Times New Roman"/>
        </w:rPr>
        <w:t>door to door</w:t>
      </w:r>
      <w:proofErr w:type="gramEnd"/>
      <w:r w:rsidRPr="00F53C78">
        <w:rPr>
          <w:rFonts w:ascii="Times New Roman" w:hAnsi="Times New Roman" w:cs="Times New Roman"/>
        </w:rPr>
        <w:t xml:space="preserve"> delivery service for the refill of everyday items like laundry liquid, washing up liquid, surface cleaner, hand wash, shampoo and shower gel. Customers order online, get their products in reusable sturdy containers, and return the used ones for cleaning and re-use, eliminating the prevalent model in the sector that is based on single-use packaging. The combination of convenience and repeatable waste reduction – unique selling points – is of relevance because research indicates that the package being </w:t>
      </w:r>
      <w:proofErr w:type="spellStart"/>
      <w:r w:rsidRPr="00F53C78">
        <w:rPr>
          <w:rFonts w:ascii="Times New Roman" w:hAnsi="Times New Roman" w:cs="Times New Roman"/>
        </w:rPr>
        <w:t>eco friendly</w:t>
      </w:r>
      <w:proofErr w:type="spellEnd"/>
      <w:r w:rsidRPr="00F53C78">
        <w:rPr>
          <w:rFonts w:ascii="Times New Roman" w:hAnsi="Times New Roman" w:cs="Times New Roman"/>
        </w:rPr>
        <w:t xml:space="preserve"> and the consumer's </w:t>
      </w:r>
      <w:proofErr w:type="spellStart"/>
      <w:r w:rsidRPr="00F53C78">
        <w:rPr>
          <w:rFonts w:ascii="Times New Roman" w:hAnsi="Times New Roman" w:cs="Times New Roman"/>
        </w:rPr>
        <w:t>pro environment</w:t>
      </w:r>
      <w:proofErr w:type="spellEnd"/>
      <w:r w:rsidRPr="00F53C78">
        <w:rPr>
          <w:rFonts w:ascii="Times New Roman" w:hAnsi="Times New Roman" w:cs="Times New Roman"/>
        </w:rPr>
        <w:t xml:space="preserve"> beliefs together are positively associated with an upsurge in purchase intention and repeat buying among green consumers (Prakash et al., 2024). Evidence from bulk and reusables also suggests that ‘value for environmentally conscious shoppers' is not about recycling alone but also about source reduction (</w:t>
      </w:r>
      <w:proofErr w:type="spellStart"/>
      <w:r w:rsidRPr="00F53C78">
        <w:rPr>
          <w:rFonts w:ascii="Times New Roman" w:hAnsi="Times New Roman" w:cs="Times New Roman"/>
        </w:rPr>
        <w:t>Patreau</w:t>
      </w:r>
      <w:proofErr w:type="spellEnd"/>
      <w:r w:rsidRPr="00F53C78">
        <w:rPr>
          <w:rFonts w:ascii="Times New Roman" w:hAnsi="Times New Roman" w:cs="Times New Roman"/>
        </w:rPr>
        <w:t xml:space="preserve"> et al., 2023).</w:t>
      </w:r>
    </w:p>
    <w:p w14:paraId="7D8815EA" w14:textId="77777777" w:rsidR="00F53C78" w:rsidRPr="00F53C78" w:rsidRDefault="00F53C78" w:rsidP="00F53C78">
      <w:pPr>
        <w:jc w:val="both"/>
        <w:rPr>
          <w:rFonts w:ascii="Times New Roman" w:hAnsi="Times New Roman" w:cs="Times New Roman"/>
        </w:rPr>
      </w:pPr>
      <w:r w:rsidRPr="00F53C78">
        <w:rPr>
          <w:rFonts w:ascii="Times New Roman" w:hAnsi="Times New Roman" w:cs="Times New Roman"/>
        </w:rPr>
        <w:t xml:space="preserve">It will be a private limited company for the following reasons: Limited liability protects the founder's personal assets; the capacity to have shares makes it easy for angel investment. During the launch phase the management structure is intentionally kept flat. The founder is managing director and responsible for strategy, supplier relationship and marketing and there is one part-time operations assistant who oversees refilling, cleaning and delivery scheduling. The </w:t>
      </w:r>
      <w:proofErr w:type="gramStart"/>
      <w:r w:rsidRPr="00F53C78">
        <w:rPr>
          <w:rFonts w:ascii="Times New Roman" w:hAnsi="Times New Roman" w:cs="Times New Roman"/>
        </w:rPr>
        <w:t>short term</w:t>
      </w:r>
      <w:proofErr w:type="gramEnd"/>
      <w:r w:rsidRPr="00F53C78">
        <w:rPr>
          <w:rFonts w:ascii="Times New Roman" w:hAnsi="Times New Roman" w:cs="Times New Roman"/>
        </w:rPr>
        <w:t xml:space="preserve"> goal is to attract 500 active subscribers in a </w:t>
      </w:r>
      <w:proofErr w:type="gramStart"/>
      <w:r w:rsidRPr="00F53C78">
        <w:rPr>
          <w:rFonts w:ascii="Times New Roman" w:hAnsi="Times New Roman" w:cs="Times New Roman"/>
        </w:rPr>
        <w:t>year</w:t>
      </w:r>
      <w:proofErr w:type="gramEnd"/>
      <w:r w:rsidRPr="00F53C78">
        <w:rPr>
          <w:rFonts w:ascii="Times New Roman" w:hAnsi="Times New Roman" w:cs="Times New Roman"/>
        </w:rPr>
        <w:t xml:space="preserve"> and the long-term target is to expand delivery areas and establish a network of </w:t>
      </w:r>
      <w:proofErr w:type="gramStart"/>
      <w:r w:rsidRPr="00F53C78">
        <w:rPr>
          <w:rFonts w:ascii="Times New Roman" w:hAnsi="Times New Roman" w:cs="Times New Roman"/>
        </w:rPr>
        <w:t>locally-based</w:t>
      </w:r>
      <w:proofErr w:type="gramEnd"/>
      <w:r w:rsidRPr="00F53C78">
        <w:rPr>
          <w:rFonts w:ascii="Times New Roman" w:hAnsi="Times New Roman" w:cs="Times New Roman"/>
        </w:rPr>
        <w:t xml:space="preserve"> shops to refill bottles. This will be seen as a low-cost solution for the business as the number of customers expands, and it will provide the space for gradual expansion.</w:t>
      </w:r>
    </w:p>
    <w:p w14:paraId="08DBB295" w14:textId="77777777" w:rsidR="00F53C78" w:rsidRPr="000E59E5" w:rsidRDefault="00F53C78" w:rsidP="00F53C78">
      <w:pPr>
        <w:pStyle w:val="Heading1"/>
      </w:pPr>
      <w:bookmarkStart w:id="3" w:name="_Toc236003679"/>
      <w:bookmarkStart w:id="4" w:name="_Toc236004422"/>
      <w:r w:rsidRPr="000E59E5">
        <w:rPr>
          <w:rFonts w:eastAsia="Arial"/>
          <w:bCs/>
        </w:rPr>
        <w:lastRenderedPageBreak/>
        <w:t>Market Research</w:t>
      </w:r>
      <w:bookmarkEnd w:id="3"/>
      <w:bookmarkEnd w:id="4"/>
    </w:p>
    <w:p w14:paraId="5064D39F" w14:textId="77777777" w:rsidR="00F53C78" w:rsidRPr="00F53C78" w:rsidRDefault="00F53C78" w:rsidP="00F53C78">
      <w:pPr>
        <w:jc w:val="both"/>
        <w:rPr>
          <w:rFonts w:ascii="Times New Roman" w:hAnsi="Times New Roman" w:cs="Times New Roman"/>
        </w:rPr>
      </w:pP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has prepared a PESTEL framework to look at macro environment as the PESTEL framework is widely recommended in identifying political, economic, social, technological, environmental, and legal forces that affect a new venture (Khan et al., 2023). Demand is most dependent on the environmental factor. Along with public pressure to reduce plastic waste, many consumers are willing to pay for these sustainable alternatives, but a willingness to pay that is also uneven, sensitive to price (Duarte et al., 2024). This is supported by the social factor, as the attitude toward a green product continues to consolidate even when there is a difference between the attitude expressed toward the product and its actual purchase (Witek and </w:t>
      </w:r>
      <w:proofErr w:type="spellStart"/>
      <w:r w:rsidRPr="00F53C78">
        <w:rPr>
          <w:rFonts w:ascii="Times New Roman" w:hAnsi="Times New Roman" w:cs="Times New Roman"/>
        </w:rPr>
        <w:t>Kuźniar</w:t>
      </w:r>
      <w:proofErr w:type="spellEnd"/>
      <w:r w:rsidRPr="00F53C78">
        <w:rPr>
          <w:rFonts w:ascii="Times New Roman" w:hAnsi="Times New Roman" w:cs="Times New Roman"/>
        </w:rPr>
        <w:t xml:space="preserve">, 2024). The economic context is not so positive since the rising cost of living reduces the ability of people to buy products at a higher premium and pushes </w:t>
      </w: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at a more competitive price. The technological factor is an opportunity, with ecommerce and social opportunities allowing the small business to direct customers at an affordable price and the legal factor is focused on legal aspects such as the adherence of the UK Plastic Packaging Tax and food contact safety rules for the business.</w:t>
      </w:r>
    </w:p>
    <w:tbl>
      <w:tblPr>
        <w:tblW w:w="5000" w:type="pct"/>
        <w:tblBorders>
          <w:top w:val="single" w:sz="4" w:space="0" w:color="AAAAAA"/>
          <w:left w:val="single" w:sz="4" w:space="0" w:color="AAAAAA"/>
          <w:bottom w:val="single" w:sz="4" w:space="0" w:color="AAAAAA"/>
          <w:right w:val="single" w:sz="4" w:space="0" w:color="AAAAAA"/>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2344"/>
        <w:gridCol w:w="6672"/>
      </w:tblGrid>
      <w:tr w:rsidR="00F53C78" w:rsidRPr="000E59E5" w14:paraId="307E220C" w14:textId="77777777" w:rsidTr="008F0272">
        <w:tblPrEx>
          <w:tblCellMar>
            <w:top w:w="0" w:type="dxa"/>
            <w:bottom w:w="0" w:type="dxa"/>
          </w:tblCellMar>
        </w:tblPrEx>
        <w:trPr>
          <w:tblHeader/>
        </w:trPr>
        <w:tc>
          <w:tcPr>
            <w:tcW w:w="1300" w:type="pct"/>
            <w:shd w:val="clear" w:color="auto" w:fill="1F3864"/>
            <w:tcMar>
              <w:top w:w="60" w:type="dxa"/>
              <w:left w:w="108" w:type="dxa"/>
              <w:bottom w:w="60" w:type="dxa"/>
              <w:right w:w="108" w:type="dxa"/>
            </w:tcMar>
          </w:tcPr>
          <w:p w14:paraId="726C2F72"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PESTEL factor</w:t>
            </w:r>
          </w:p>
        </w:tc>
        <w:tc>
          <w:tcPr>
            <w:tcW w:w="3700" w:type="pct"/>
            <w:shd w:val="clear" w:color="auto" w:fill="1F3864"/>
            <w:tcMar>
              <w:top w:w="60" w:type="dxa"/>
              <w:left w:w="108" w:type="dxa"/>
              <w:bottom w:w="60" w:type="dxa"/>
              <w:right w:w="108" w:type="dxa"/>
            </w:tcMar>
          </w:tcPr>
          <w:p w14:paraId="3B651908"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 xml:space="preserve">Implication for </w:t>
            </w:r>
            <w:proofErr w:type="spellStart"/>
            <w:r w:rsidRPr="000E59E5">
              <w:rPr>
                <w:rFonts w:ascii="Times New Roman" w:hAnsi="Times New Roman" w:cs="Times New Roman"/>
                <w:b/>
                <w:bCs/>
                <w:sz w:val="22"/>
                <w:szCs w:val="22"/>
              </w:rPr>
              <w:t>EcoRefill</w:t>
            </w:r>
            <w:proofErr w:type="spellEnd"/>
          </w:p>
        </w:tc>
      </w:tr>
      <w:tr w:rsidR="00F53C78" w:rsidRPr="000E59E5" w14:paraId="249F5D38" w14:textId="77777777" w:rsidTr="008F0272">
        <w:tblPrEx>
          <w:tblCellMar>
            <w:top w:w="0" w:type="dxa"/>
            <w:bottom w:w="0" w:type="dxa"/>
          </w:tblCellMar>
        </w:tblPrEx>
        <w:tc>
          <w:tcPr>
            <w:tcW w:w="1300" w:type="pct"/>
            <w:tcMar>
              <w:top w:w="60" w:type="dxa"/>
              <w:left w:w="108" w:type="dxa"/>
              <w:bottom w:w="60" w:type="dxa"/>
              <w:right w:w="108" w:type="dxa"/>
            </w:tcMar>
          </w:tcPr>
          <w:p w14:paraId="71ECED8A"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Political</w:t>
            </w:r>
          </w:p>
        </w:tc>
        <w:tc>
          <w:tcPr>
            <w:tcW w:w="3700" w:type="pct"/>
            <w:tcMar>
              <w:top w:w="60" w:type="dxa"/>
              <w:left w:w="108" w:type="dxa"/>
              <w:bottom w:w="60" w:type="dxa"/>
              <w:right w:w="108" w:type="dxa"/>
            </w:tcMar>
          </w:tcPr>
          <w:p w14:paraId="2961B667"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Government support for waste reduction and plastic policy favours refill business models.</w:t>
            </w:r>
          </w:p>
        </w:tc>
      </w:tr>
      <w:tr w:rsidR="00F53C78" w:rsidRPr="000E59E5" w14:paraId="0F69D4B9" w14:textId="77777777" w:rsidTr="008F0272">
        <w:tblPrEx>
          <w:tblCellMar>
            <w:top w:w="0" w:type="dxa"/>
            <w:bottom w:w="0" w:type="dxa"/>
          </w:tblCellMar>
        </w:tblPrEx>
        <w:tc>
          <w:tcPr>
            <w:tcW w:w="1300" w:type="pct"/>
            <w:tcMar>
              <w:top w:w="60" w:type="dxa"/>
              <w:left w:w="108" w:type="dxa"/>
              <w:bottom w:w="60" w:type="dxa"/>
              <w:right w:w="108" w:type="dxa"/>
            </w:tcMar>
          </w:tcPr>
          <w:p w14:paraId="10C7F1FB"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Economic</w:t>
            </w:r>
          </w:p>
        </w:tc>
        <w:tc>
          <w:tcPr>
            <w:tcW w:w="3700" w:type="pct"/>
            <w:tcMar>
              <w:top w:w="60" w:type="dxa"/>
              <w:left w:w="108" w:type="dxa"/>
              <w:bottom w:w="60" w:type="dxa"/>
              <w:right w:w="108" w:type="dxa"/>
            </w:tcMar>
          </w:tcPr>
          <w:p w14:paraId="619AEC58"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Cost of living pressure limits discretionary spending and requires competitive pricing.</w:t>
            </w:r>
          </w:p>
        </w:tc>
      </w:tr>
      <w:tr w:rsidR="00F53C78" w:rsidRPr="000E59E5" w14:paraId="13B728FF" w14:textId="77777777" w:rsidTr="008F0272">
        <w:tblPrEx>
          <w:tblCellMar>
            <w:top w:w="0" w:type="dxa"/>
            <w:bottom w:w="0" w:type="dxa"/>
          </w:tblCellMar>
        </w:tblPrEx>
        <w:tc>
          <w:tcPr>
            <w:tcW w:w="1300" w:type="pct"/>
            <w:tcMar>
              <w:top w:w="60" w:type="dxa"/>
              <w:left w:w="108" w:type="dxa"/>
              <w:bottom w:w="60" w:type="dxa"/>
              <w:right w:w="108" w:type="dxa"/>
            </w:tcMar>
          </w:tcPr>
          <w:p w14:paraId="6A126E22"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Social</w:t>
            </w:r>
          </w:p>
        </w:tc>
        <w:tc>
          <w:tcPr>
            <w:tcW w:w="3700" w:type="pct"/>
            <w:tcMar>
              <w:top w:w="60" w:type="dxa"/>
              <w:left w:w="108" w:type="dxa"/>
              <w:bottom w:w="60" w:type="dxa"/>
              <w:right w:w="108" w:type="dxa"/>
            </w:tcMar>
          </w:tcPr>
          <w:p w14:paraId="6017FFA4"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Strengthening green attitudes lift demand, though an attitude to purchase gap remains.</w:t>
            </w:r>
          </w:p>
        </w:tc>
      </w:tr>
      <w:tr w:rsidR="00F53C78" w:rsidRPr="000E59E5" w14:paraId="038BE847" w14:textId="77777777" w:rsidTr="008F0272">
        <w:tblPrEx>
          <w:tblCellMar>
            <w:top w:w="0" w:type="dxa"/>
            <w:bottom w:w="0" w:type="dxa"/>
          </w:tblCellMar>
        </w:tblPrEx>
        <w:tc>
          <w:tcPr>
            <w:tcW w:w="1300" w:type="pct"/>
            <w:tcMar>
              <w:top w:w="60" w:type="dxa"/>
              <w:left w:w="108" w:type="dxa"/>
              <w:bottom w:w="60" w:type="dxa"/>
              <w:right w:w="108" w:type="dxa"/>
            </w:tcMar>
          </w:tcPr>
          <w:p w14:paraId="74AC801F"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Technological</w:t>
            </w:r>
          </w:p>
        </w:tc>
        <w:tc>
          <w:tcPr>
            <w:tcW w:w="3700" w:type="pct"/>
            <w:tcMar>
              <w:top w:w="60" w:type="dxa"/>
              <w:left w:w="108" w:type="dxa"/>
              <w:bottom w:w="60" w:type="dxa"/>
              <w:right w:w="108" w:type="dxa"/>
            </w:tcMar>
          </w:tcPr>
          <w:p w14:paraId="18BC1C07" w14:textId="77777777" w:rsidR="00F53C78" w:rsidRPr="000E59E5" w:rsidRDefault="00F53C78" w:rsidP="008F0272">
            <w:pPr>
              <w:spacing w:line="264" w:lineRule="auto"/>
              <w:rPr>
                <w:rFonts w:ascii="Times New Roman" w:hAnsi="Times New Roman" w:cs="Times New Roman"/>
              </w:rPr>
            </w:pPr>
            <w:proofErr w:type="gramStart"/>
            <w:r w:rsidRPr="000E59E5">
              <w:rPr>
                <w:rFonts w:ascii="Times New Roman" w:hAnsi="Times New Roman" w:cs="Times New Roman"/>
                <w:sz w:val="22"/>
                <w:szCs w:val="22"/>
              </w:rPr>
              <w:t>Low cost</w:t>
            </w:r>
            <w:proofErr w:type="gramEnd"/>
            <w:r w:rsidRPr="000E59E5">
              <w:rPr>
                <w:rFonts w:ascii="Times New Roman" w:hAnsi="Times New Roman" w:cs="Times New Roman"/>
                <w:sz w:val="22"/>
                <w:szCs w:val="22"/>
              </w:rPr>
              <w:t xml:space="preserve"> e commerce and social platforms allow cheap customer reach and ordering.</w:t>
            </w:r>
          </w:p>
        </w:tc>
      </w:tr>
      <w:tr w:rsidR="00F53C78" w:rsidRPr="000E59E5" w14:paraId="5784158F" w14:textId="77777777" w:rsidTr="008F0272">
        <w:tblPrEx>
          <w:tblCellMar>
            <w:top w:w="0" w:type="dxa"/>
            <w:bottom w:w="0" w:type="dxa"/>
          </w:tblCellMar>
        </w:tblPrEx>
        <w:tc>
          <w:tcPr>
            <w:tcW w:w="1300" w:type="pct"/>
            <w:tcMar>
              <w:top w:w="60" w:type="dxa"/>
              <w:left w:w="108" w:type="dxa"/>
              <w:bottom w:w="60" w:type="dxa"/>
              <w:right w:w="108" w:type="dxa"/>
            </w:tcMar>
          </w:tcPr>
          <w:p w14:paraId="295A93F5"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Environmental</w:t>
            </w:r>
          </w:p>
        </w:tc>
        <w:tc>
          <w:tcPr>
            <w:tcW w:w="3700" w:type="pct"/>
            <w:tcMar>
              <w:top w:w="60" w:type="dxa"/>
              <w:left w:w="108" w:type="dxa"/>
              <w:bottom w:w="60" w:type="dxa"/>
              <w:right w:w="108" w:type="dxa"/>
            </w:tcMar>
          </w:tcPr>
          <w:p w14:paraId="12EADF45"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Pressure to cut single use plastic is the strongest driver of demand for the service.</w:t>
            </w:r>
          </w:p>
        </w:tc>
      </w:tr>
      <w:tr w:rsidR="00F53C78" w:rsidRPr="000E59E5" w14:paraId="44CC9D03" w14:textId="77777777" w:rsidTr="008F0272">
        <w:tblPrEx>
          <w:tblCellMar>
            <w:top w:w="0" w:type="dxa"/>
            <w:bottom w:w="0" w:type="dxa"/>
          </w:tblCellMar>
        </w:tblPrEx>
        <w:tc>
          <w:tcPr>
            <w:tcW w:w="1300" w:type="pct"/>
            <w:tcMar>
              <w:top w:w="60" w:type="dxa"/>
              <w:left w:w="108" w:type="dxa"/>
              <w:bottom w:w="60" w:type="dxa"/>
              <w:right w:w="108" w:type="dxa"/>
            </w:tcMar>
          </w:tcPr>
          <w:p w14:paraId="013BF156"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Legal</w:t>
            </w:r>
          </w:p>
        </w:tc>
        <w:tc>
          <w:tcPr>
            <w:tcW w:w="3700" w:type="pct"/>
            <w:tcMar>
              <w:top w:w="60" w:type="dxa"/>
              <w:left w:w="108" w:type="dxa"/>
              <w:bottom w:w="60" w:type="dxa"/>
              <w:right w:w="108" w:type="dxa"/>
            </w:tcMar>
          </w:tcPr>
          <w:p w14:paraId="73A6104F"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Plastic Packaging Tax and food contact safety rules apply, yet the refill design limits exposure.</w:t>
            </w:r>
          </w:p>
        </w:tc>
      </w:tr>
    </w:tbl>
    <w:p w14:paraId="78B05A46" w14:textId="77777777" w:rsidR="00F53C78" w:rsidRPr="000E59E5" w:rsidRDefault="00F53C78" w:rsidP="00F53C78">
      <w:pPr>
        <w:spacing w:before="80" w:after="240"/>
        <w:jc w:val="center"/>
        <w:rPr>
          <w:rFonts w:ascii="Times New Roman" w:hAnsi="Times New Roman" w:cs="Times New Roman"/>
        </w:rPr>
      </w:pPr>
      <w:r w:rsidRPr="000E59E5">
        <w:rPr>
          <w:rFonts w:ascii="Times New Roman" w:hAnsi="Times New Roman" w:cs="Times New Roman"/>
          <w:i/>
          <w:iCs/>
          <w:sz w:val="20"/>
          <w:szCs w:val="20"/>
        </w:rPr>
        <w:t xml:space="preserve">Table </w:t>
      </w:r>
      <w:proofErr w:type="gramStart"/>
      <w:r w:rsidRPr="000E59E5">
        <w:rPr>
          <w:rFonts w:ascii="Times New Roman" w:hAnsi="Times New Roman" w:cs="Times New Roman"/>
          <w:i/>
          <w:iCs/>
          <w:sz w:val="20"/>
          <w:szCs w:val="20"/>
        </w:rPr>
        <w:t>1  PESTEL</w:t>
      </w:r>
      <w:proofErr w:type="gramEnd"/>
      <w:r w:rsidRPr="000E59E5">
        <w:rPr>
          <w:rFonts w:ascii="Times New Roman" w:hAnsi="Times New Roman" w:cs="Times New Roman"/>
          <w:i/>
          <w:iCs/>
          <w:sz w:val="20"/>
          <w:szCs w:val="20"/>
        </w:rPr>
        <w:t xml:space="preserve"> analysis of the external environment</w:t>
      </w:r>
    </w:p>
    <w:p w14:paraId="1066297E" w14:textId="77777777" w:rsidR="00F53C78" w:rsidRPr="00F53C78" w:rsidRDefault="00F53C78" w:rsidP="00F53C78">
      <w:pPr>
        <w:jc w:val="both"/>
        <w:rPr>
          <w:rFonts w:ascii="Times New Roman" w:hAnsi="Times New Roman" w:cs="Times New Roman"/>
        </w:rPr>
      </w:pPr>
      <w:r w:rsidRPr="00F53C78">
        <w:rPr>
          <w:rFonts w:ascii="Times New Roman" w:hAnsi="Times New Roman" w:cs="Times New Roman"/>
        </w:rPr>
        <w:t xml:space="preserve">There are two types of competitions. The established supermarkets and detergent brands are a cheap and convenient option, but they come with the downside of single use plastic, while specialist zero waste stores share </w:t>
      </w:r>
      <w:proofErr w:type="spellStart"/>
      <w:r w:rsidRPr="00F53C78">
        <w:rPr>
          <w:rFonts w:ascii="Times New Roman" w:hAnsi="Times New Roman" w:cs="Times New Roman"/>
        </w:rPr>
        <w:t>EcoRefill's</w:t>
      </w:r>
      <w:proofErr w:type="spellEnd"/>
      <w:r w:rsidRPr="00F53C78">
        <w:rPr>
          <w:rFonts w:ascii="Times New Roman" w:hAnsi="Times New Roman" w:cs="Times New Roman"/>
        </w:rPr>
        <w:t xml:space="preserve"> mission and values, but lack convenience due to their physical location. </w:t>
      </w: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stands in between these segments by combining the technical know-how and eco-friendly intentions of the experts with the convenience of drop-off at the doorstep. This position is backed by the findings that inconvenience and weak product </w:t>
      </w:r>
      <w:r w:rsidRPr="00F53C78">
        <w:rPr>
          <w:rFonts w:ascii="Times New Roman" w:hAnsi="Times New Roman" w:cs="Times New Roman"/>
        </w:rPr>
        <w:lastRenderedPageBreak/>
        <w:t>information are among the primary challenges to bulk buying (</w:t>
      </w:r>
      <w:proofErr w:type="spellStart"/>
      <w:r w:rsidRPr="00F53C78">
        <w:rPr>
          <w:rFonts w:ascii="Times New Roman" w:hAnsi="Times New Roman" w:cs="Times New Roman"/>
        </w:rPr>
        <w:t>Patreau</w:t>
      </w:r>
      <w:proofErr w:type="spellEnd"/>
      <w:r w:rsidRPr="00F53C78">
        <w:rPr>
          <w:rFonts w:ascii="Times New Roman" w:hAnsi="Times New Roman" w:cs="Times New Roman"/>
        </w:rPr>
        <w:t xml:space="preserve"> et al., 2023) as well as by evidence showing that the subjective norms and knowledge are the central determinants of green purchase intention (Patiño-Toro et al., 2024).</w:t>
      </w:r>
    </w:p>
    <w:tbl>
      <w:tblPr>
        <w:tblW w:w="5000" w:type="pct"/>
        <w:tblBorders>
          <w:top w:val="single" w:sz="4" w:space="0" w:color="AAAAAA"/>
          <w:left w:val="single" w:sz="4" w:space="0" w:color="AAAAAA"/>
          <w:bottom w:val="single" w:sz="4" w:space="0" w:color="AAAAAA"/>
          <w:right w:val="single" w:sz="4" w:space="0" w:color="AAAAAA"/>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2524"/>
        <w:gridCol w:w="1623"/>
        <w:gridCol w:w="1623"/>
        <w:gridCol w:w="3246"/>
      </w:tblGrid>
      <w:tr w:rsidR="00F53C78" w:rsidRPr="000E59E5" w14:paraId="25B05F4D" w14:textId="77777777" w:rsidTr="008F0272">
        <w:tblPrEx>
          <w:tblCellMar>
            <w:top w:w="0" w:type="dxa"/>
            <w:bottom w:w="0" w:type="dxa"/>
          </w:tblCellMar>
        </w:tblPrEx>
        <w:trPr>
          <w:tblHeader/>
        </w:trPr>
        <w:tc>
          <w:tcPr>
            <w:tcW w:w="1400" w:type="pct"/>
            <w:shd w:val="clear" w:color="auto" w:fill="1F3864"/>
            <w:tcMar>
              <w:top w:w="60" w:type="dxa"/>
              <w:left w:w="108" w:type="dxa"/>
              <w:bottom w:w="60" w:type="dxa"/>
              <w:right w:w="108" w:type="dxa"/>
            </w:tcMar>
          </w:tcPr>
          <w:p w14:paraId="673FC809"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Competitor group</w:t>
            </w:r>
          </w:p>
        </w:tc>
        <w:tc>
          <w:tcPr>
            <w:tcW w:w="900" w:type="pct"/>
            <w:shd w:val="clear" w:color="auto" w:fill="1F3864"/>
            <w:tcMar>
              <w:top w:w="60" w:type="dxa"/>
              <w:left w:w="108" w:type="dxa"/>
              <w:bottom w:w="60" w:type="dxa"/>
              <w:right w:w="108" w:type="dxa"/>
            </w:tcMar>
          </w:tcPr>
          <w:p w14:paraId="14E9EB5F"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Convenience</w:t>
            </w:r>
          </w:p>
        </w:tc>
        <w:tc>
          <w:tcPr>
            <w:tcW w:w="900" w:type="pct"/>
            <w:shd w:val="clear" w:color="auto" w:fill="1F3864"/>
            <w:tcMar>
              <w:top w:w="60" w:type="dxa"/>
              <w:left w:w="108" w:type="dxa"/>
              <w:bottom w:w="60" w:type="dxa"/>
              <w:right w:w="108" w:type="dxa"/>
            </w:tcMar>
          </w:tcPr>
          <w:p w14:paraId="6CF756C7"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Sustainability</w:t>
            </w:r>
          </w:p>
        </w:tc>
        <w:tc>
          <w:tcPr>
            <w:tcW w:w="1800" w:type="pct"/>
            <w:shd w:val="clear" w:color="auto" w:fill="1F3864"/>
            <w:tcMar>
              <w:top w:w="60" w:type="dxa"/>
              <w:left w:w="108" w:type="dxa"/>
              <w:bottom w:w="60" w:type="dxa"/>
              <w:right w:w="108" w:type="dxa"/>
            </w:tcMar>
          </w:tcPr>
          <w:p w14:paraId="67C90421" w14:textId="77777777" w:rsidR="00F53C78" w:rsidRPr="000E59E5" w:rsidRDefault="00F53C78" w:rsidP="008F0272">
            <w:pPr>
              <w:spacing w:line="264" w:lineRule="auto"/>
              <w:rPr>
                <w:rFonts w:ascii="Times New Roman" w:hAnsi="Times New Roman" w:cs="Times New Roman"/>
              </w:rPr>
            </w:pPr>
            <w:proofErr w:type="spellStart"/>
            <w:r w:rsidRPr="000E59E5">
              <w:rPr>
                <w:rFonts w:ascii="Times New Roman" w:hAnsi="Times New Roman" w:cs="Times New Roman"/>
                <w:b/>
                <w:bCs/>
                <w:sz w:val="22"/>
                <w:szCs w:val="22"/>
              </w:rPr>
              <w:t>EcoRefill</w:t>
            </w:r>
            <w:proofErr w:type="spellEnd"/>
            <w:r w:rsidRPr="000E59E5">
              <w:rPr>
                <w:rFonts w:ascii="Times New Roman" w:hAnsi="Times New Roman" w:cs="Times New Roman"/>
                <w:b/>
                <w:bCs/>
                <w:sz w:val="22"/>
                <w:szCs w:val="22"/>
              </w:rPr>
              <w:t xml:space="preserve"> position</w:t>
            </w:r>
          </w:p>
        </w:tc>
      </w:tr>
      <w:tr w:rsidR="00F53C78" w:rsidRPr="000E59E5" w14:paraId="1C8AEADE" w14:textId="77777777" w:rsidTr="008F0272">
        <w:tblPrEx>
          <w:tblCellMar>
            <w:top w:w="0" w:type="dxa"/>
            <w:bottom w:w="0" w:type="dxa"/>
          </w:tblCellMar>
        </w:tblPrEx>
        <w:tc>
          <w:tcPr>
            <w:tcW w:w="1400" w:type="pct"/>
            <w:tcMar>
              <w:top w:w="60" w:type="dxa"/>
              <w:left w:w="108" w:type="dxa"/>
              <w:bottom w:w="60" w:type="dxa"/>
              <w:right w:w="108" w:type="dxa"/>
            </w:tcMar>
          </w:tcPr>
          <w:p w14:paraId="7A44C35E"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Supermarkets and detergent brands</w:t>
            </w:r>
          </w:p>
        </w:tc>
        <w:tc>
          <w:tcPr>
            <w:tcW w:w="900" w:type="pct"/>
            <w:tcMar>
              <w:top w:w="60" w:type="dxa"/>
              <w:left w:w="108" w:type="dxa"/>
              <w:bottom w:w="60" w:type="dxa"/>
              <w:right w:w="108" w:type="dxa"/>
            </w:tcMar>
          </w:tcPr>
          <w:p w14:paraId="3B07E868"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High</w:t>
            </w:r>
          </w:p>
        </w:tc>
        <w:tc>
          <w:tcPr>
            <w:tcW w:w="900" w:type="pct"/>
            <w:tcMar>
              <w:top w:w="60" w:type="dxa"/>
              <w:left w:w="108" w:type="dxa"/>
              <w:bottom w:w="60" w:type="dxa"/>
              <w:right w:w="108" w:type="dxa"/>
            </w:tcMar>
          </w:tcPr>
          <w:p w14:paraId="396BAFFA"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Low</w:t>
            </w:r>
          </w:p>
        </w:tc>
        <w:tc>
          <w:tcPr>
            <w:tcW w:w="1800" w:type="pct"/>
            <w:tcMar>
              <w:top w:w="60" w:type="dxa"/>
              <w:left w:w="108" w:type="dxa"/>
              <w:bottom w:w="60" w:type="dxa"/>
              <w:right w:w="108" w:type="dxa"/>
            </w:tcMar>
          </w:tcPr>
          <w:p w14:paraId="734AED9F"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Matches convenience while removing single use plastic</w:t>
            </w:r>
          </w:p>
        </w:tc>
      </w:tr>
      <w:tr w:rsidR="00F53C78" w:rsidRPr="000E59E5" w14:paraId="32523FAA" w14:textId="77777777" w:rsidTr="008F0272">
        <w:tblPrEx>
          <w:tblCellMar>
            <w:top w:w="0" w:type="dxa"/>
            <w:bottom w:w="0" w:type="dxa"/>
          </w:tblCellMar>
        </w:tblPrEx>
        <w:tc>
          <w:tcPr>
            <w:tcW w:w="1400" w:type="pct"/>
            <w:tcMar>
              <w:top w:w="60" w:type="dxa"/>
              <w:left w:w="108" w:type="dxa"/>
              <w:bottom w:w="60" w:type="dxa"/>
              <w:right w:w="108" w:type="dxa"/>
            </w:tcMar>
          </w:tcPr>
          <w:p w14:paraId="1861151A"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Specialist zero waste shops</w:t>
            </w:r>
          </w:p>
        </w:tc>
        <w:tc>
          <w:tcPr>
            <w:tcW w:w="900" w:type="pct"/>
            <w:tcMar>
              <w:top w:w="60" w:type="dxa"/>
              <w:left w:w="108" w:type="dxa"/>
              <w:bottom w:w="60" w:type="dxa"/>
              <w:right w:w="108" w:type="dxa"/>
            </w:tcMar>
          </w:tcPr>
          <w:p w14:paraId="5F7340BD"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Low</w:t>
            </w:r>
          </w:p>
        </w:tc>
        <w:tc>
          <w:tcPr>
            <w:tcW w:w="900" w:type="pct"/>
            <w:tcMar>
              <w:top w:w="60" w:type="dxa"/>
              <w:left w:w="108" w:type="dxa"/>
              <w:bottom w:w="60" w:type="dxa"/>
              <w:right w:w="108" w:type="dxa"/>
            </w:tcMar>
          </w:tcPr>
          <w:p w14:paraId="638778A3"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High</w:t>
            </w:r>
          </w:p>
        </w:tc>
        <w:tc>
          <w:tcPr>
            <w:tcW w:w="1800" w:type="pct"/>
            <w:tcMar>
              <w:top w:w="60" w:type="dxa"/>
              <w:left w:w="108" w:type="dxa"/>
              <w:bottom w:w="60" w:type="dxa"/>
              <w:right w:w="108" w:type="dxa"/>
            </w:tcMar>
          </w:tcPr>
          <w:p w14:paraId="5F2BE738"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Matches ethics while adding doorstep delivery</w:t>
            </w:r>
          </w:p>
        </w:tc>
      </w:tr>
      <w:tr w:rsidR="00F53C78" w:rsidRPr="000E59E5" w14:paraId="0E730174" w14:textId="77777777" w:rsidTr="008F0272">
        <w:tblPrEx>
          <w:tblCellMar>
            <w:top w:w="0" w:type="dxa"/>
            <w:bottom w:w="0" w:type="dxa"/>
          </w:tblCellMar>
        </w:tblPrEx>
        <w:tc>
          <w:tcPr>
            <w:tcW w:w="1400" w:type="pct"/>
            <w:tcMar>
              <w:top w:w="60" w:type="dxa"/>
              <w:left w:w="108" w:type="dxa"/>
              <w:bottom w:w="60" w:type="dxa"/>
              <w:right w:w="108" w:type="dxa"/>
            </w:tcMar>
          </w:tcPr>
          <w:p w14:paraId="18611AF3"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Online eco retailers</w:t>
            </w:r>
          </w:p>
        </w:tc>
        <w:tc>
          <w:tcPr>
            <w:tcW w:w="900" w:type="pct"/>
            <w:tcMar>
              <w:top w:w="60" w:type="dxa"/>
              <w:left w:w="108" w:type="dxa"/>
              <w:bottom w:w="60" w:type="dxa"/>
              <w:right w:w="108" w:type="dxa"/>
            </w:tcMar>
          </w:tcPr>
          <w:p w14:paraId="6053ACF9"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Medium</w:t>
            </w:r>
          </w:p>
        </w:tc>
        <w:tc>
          <w:tcPr>
            <w:tcW w:w="900" w:type="pct"/>
            <w:tcMar>
              <w:top w:w="60" w:type="dxa"/>
              <w:left w:w="108" w:type="dxa"/>
              <w:bottom w:w="60" w:type="dxa"/>
              <w:right w:w="108" w:type="dxa"/>
            </w:tcMar>
          </w:tcPr>
          <w:p w14:paraId="051FBE5A"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Medium</w:t>
            </w:r>
          </w:p>
        </w:tc>
        <w:tc>
          <w:tcPr>
            <w:tcW w:w="1800" w:type="pct"/>
            <w:tcMar>
              <w:top w:w="60" w:type="dxa"/>
              <w:left w:w="108" w:type="dxa"/>
              <w:bottom w:w="60" w:type="dxa"/>
              <w:right w:w="108" w:type="dxa"/>
            </w:tcMar>
          </w:tcPr>
          <w:p w14:paraId="2DD639C5"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Adds local reuse of containers and faster delivery</w:t>
            </w:r>
          </w:p>
        </w:tc>
      </w:tr>
    </w:tbl>
    <w:p w14:paraId="6D0B6C2C" w14:textId="77777777" w:rsidR="00F53C78" w:rsidRPr="000E59E5" w:rsidRDefault="00F53C78" w:rsidP="00F53C78">
      <w:pPr>
        <w:spacing w:before="80" w:after="240"/>
        <w:jc w:val="center"/>
        <w:rPr>
          <w:rFonts w:ascii="Times New Roman" w:hAnsi="Times New Roman" w:cs="Times New Roman"/>
        </w:rPr>
      </w:pPr>
      <w:r w:rsidRPr="000E59E5">
        <w:rPr>
          <w:rFonts w:ascii="Times New Roman" w:hAnsi="Times New Roman" w:cs="Times New Roman"/>
          <w:i/>
          <w:iCs/>
          <w:sz w:val="20"/>
          <w:szCs w:val="20"/>
        </w:rPr>
        <w:t xml:space="preserve">Table </w:t>
      </w:r>
      <w:proofErr w:type="gramStart"/>
      <w:r w:rsidRPr="000E59E5">
        <w:rPr>
          <w:rFonts w:ascii="Times New Roman" w:hAnsi="Times New Roman" w:cs="Times New Roman"/>
          <w:i/>
          <w:iCs/>
          <w:sz w:val="20"/>
          <w:szCs w:val="20"/>
        </w:rPr>
        <w:t>2  Competitor</w:t>
      </w:r>
      <w:proofErr w:type="gramEnd"/>
      <w:r w:rsidRPr="000E59E5">
        <w:rPr>
          <w:rFonts w:ascii="Times New Roman" w:hAnsi="Times New Roman" w:cs="Times New Roman"/>
          <w:i/>
          <w:iCs/>
          <w:sz w:val="20"/>
          <w:szCs w:val="20"/>
        </w:rPr>
        <w:t xml:space="preserve"> comparison</w:t>
      </w:r>
    </w:p>
    <w:p w14:paraId="6A41B431" w14:textId="77777777" w:rsidR="00F53C78" w:rsidRPr="000E59E5" w:rsidRDefault="00F53C78" w:rsidP="00F53C78">
      <w:pPr>
        <w:pStyle w:val="Heading1"/>
      </w:pPr>
      <w:bookmarkStart w:id="5" w:name="_Toc236003680"/>
      <w:bookmarkStart w:id="6" w:name="_Toc236004423"/>
      <w:r w:rsidRPr="000E59E5">
        <w:rPr>
          <w:rFonts w:eastAsia="Arial"/>
          <w:bCs/>
        </w:rPr>
        <w:t>Marketing Communications</w:t>
      </w:r>
      <w:bookmarkEnd w:id="5"/>
      <w:bookmarkEnd w:id="6"/>
    </w:p>
    <w:p w14:paraId="12A90B81" w14:textId="77777777" w:rsidR="00F53C78" w:rsidRPr="00F53C78" w:rsidRDefault="00F53C78" w:rsidP="00F53C78">
      <w:pPr>
        <w:jc w:val="both"/>
        <w:rPr>
          <w:rFonts w:ascii="Times New Roman" w:hAnsi="Times New Roman" w:cs="Times New Roman"/>
        </w:rPr>
      </w:pP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will employ two primary approaches to access and maintain their target audience of young professionals in inner London and eco-minded households. The first strategy was social media marketing via Instagram and TikTok, </w:t>
      </w:r>
      <w:proofErr w:type="gramStart"/>
      <w:r w:rsidRPr="00F53C78">
        <w:rPr>
          <w:rFonts w:ascii="Times New Roman" w:hAnsi="Times New Roman" w:cs="Times New Roman"/>
        </w:rPr>
        <w:t>for the reason that</w:t>
      </w:r>
      <w:proofErr w:type="gramEnd"/>
      <w:r w:rsidRPr="00F53C78">
        <w:rPr>
          <w:rFonts w:ascii="Times New Roman" w:hAnsi="Times New Roman" w:cs="Times New Roman"/>
        </w:rPr>
        <w:t xml:space="preserve"> social media provides small enterprises an efficient and low-cost avenue for reaching </w:t>
      </w:r>
      <w:proofErr w:type="gramStart"/>
      <w:r w:rsidRPr="00F53C78">
        <w:rPr>
          <w:rFonts w:ascii="Times New Roman" w:hAnsi="Times New Roman" w:cs="Times New Roman"/>
        </w:rPr>
        <w:t>customers, and</w:t>
      </w:r>
      <w:proofErr w:type="gramEnd"/>
      <w:r w:rsidRPr="00F53C78">
        <w:rPr>
          <w:rFonts w:ascii="Times New Roman" w:hAnsi="Times New Roman" w:cs="Times New Roman"/>
        </w:rPr>
        <w:t xml:space="preserve"> is heavily linked with the sustainability and growth of small businesses (Amoah et al., 2023). Keeping with the evidence that the use of social media as a part of the business marketing strategy helps small businesses become competitive, short educational content will build trust and prompt sharing to show the refill process, the plastic saved and the product performance.</w:t>
      </w:r>
    </w:p>
    <w:p w14:paraId="7A2B096F" w14:textId="77777777" w:rsidR="00F53C78" w:rsidRPr="00F53C78" w:rsidRDefault="00F53C78" w:rsidP="00F53C78">
      <w:pPr>
        <w:jc w:val="both"/>
        <w:rPr>
          <w:rFonts w:ascii="Times New Roman" w:hAnsi="Times New Roman" w:cs="Times New Roman"/>
        </w:rPr>
      </w:pPr>
      <w:r w:rsidRPr="00F53C78">
        <w:rPr>
          <w:rFonts w:ascii="Times New Roman" w:hAnsi="Times New Roman" w:cs="Times New Roman"/>
        </w:rPr>
        <w:t xml:space="preserve">The second strategy is Influencer and community partnership. </w:t>
      </w: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is designed to use para social interaction to influence altruistic motivation and purchase intention for zero waste products (Prakash et al., 2024), which is why local sustainability advocates and micro influencers whose followers are already interested in reducing waste will be engaged. Enabling partnerships with gyms, cafes and community groups will expand reach with minimal cost, via word of mouth. Both strategies are representative of the general trend for small and medium-sized enterprises towards digital marketing that has continued to increase as a research and practice priority (Laila et al., 2024). Messaging will focus on the two values that the brand will deliver: convenience at the door and proven plastic reduction – not just on price.</w:t>
      </w:r>
    </w:p>
    <w:p w14:paraId="523CEBCF" w14:textId="77777777" w:rsidR="00F53C78" w:rsidRPr="000E59E5" w:rsidRDefault="00F53C78" w:rsidP="00F53C78">
      <w:pPr>
        <w:pStyle w:val="Heading1"/>
      </w:pPr>
      <w:bookmarkStart w:id="7" w:name="_Toc236003681"/>
      <w:bookmarkStart w:id="8" w:name="_Toc236004424"/>
      <w:r w:rsidRPr="000E59E5">
        <w:rPr>
          <w:rFonts w:eastAsia="Arial"/>
          <w:bCs/>
        </w:rPr>
        <w:t>Financials</w:t>
      </w:r>
      <w:bookmarkEnd w:id="7"/>
      <w:bookmarkEnd w:id="8"/>
    </w:p>
    <w:p w14:paraId="42A52045" w14:textId="77777777" w:rsidR="00F53C78" w:rsidRPr="00F53C78" w:rsidRDefault="00F53C78" w:rsidP="00F53C78">
      <w:pPr>
        <w:jc w:val="both"/>
        <w:rPr>
          <w:rFonts w:ascii="Times New Roman" w:hAnsi="Times New Roman" w:cs="Times New Roman"/>
        </w:rPr>
      </w:pPr>
      <w:r w:rsidRPr="00F53C78">
        <w:rPr>
          <w:rFonts w:ascii="Times New Roman" w:hAnsi="Times New Roman" w:cs="Times New Roman"/>
        </w:rPr>
        <w:t xml:space="preserve">Thirty thousand pounds of start-up funding is required for </w:t>
      </w: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The founder has pledged to put in £5,000 of their own money, this is a good indication to investors, plus a government backed Start Up Loan for £10,000 to fund them at a fixed interest rate and an Angel Investor </w:t>
      </w:r>
      <w:r w:rsidRPr="00F53C78">
        <w:rPr>
          <w:rFonts w:ascii="Times New Roman" w:hAnsi="Times New Roman" w:cs="Times New Roman"/>
        </w:rPr>
        <w:lastRenderedPageBreak/>
        <w:t>for £15,000 as equity in the business. This is a compromise between control and risk and the fact that the advice given to entrepreneurs is that the funding structure should fit the business at each stage and the assets of the business rather than rely on a single source (Liu, 2023).</w:t>
      </w:r>
    </w:p>
    <w:tbl>
      <w:tblPr>
        <w:tblW w:w="5000" w:type="pct"/>
        <w:tblBorders>
          <w:top w:val="single" w:sz="4" w:space="0" w:color="AAAAAA"/>
          <w:left w:val="single" w:sz="4" w:space="0" w:color="AAAAAA"/>
          <w:bottom w:val="single" w:sz="4" w:space="0" w:color="AAAAAA"/>
          <w:right w:val="single" w:sz="4" w:space="0" w:color="AAAAAA"/>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4147"/>
        <w:gridCol w:w="1984"/>
        <w:gridCol w:w="2885"/>
      </w:tblGrid>
      <w:tr w:rsidR="00F53C78" w:rsidRPr="000E59E5" w14:paraId="5F48FBC8" w14:textId="77777777" w:rsidTr="008F0272">
        <w:tblPrEx>
          <w:tblCellMar>
            <w:top w:w="0" w:type="dxa"/>
            <w:bottom w:w="0" w:type="dxa"/>
          </w:tblCellMar>
        </w:tblPrEx>
        <w:trPr>
          <w:tblHeader/>
        </w:trPr>
        <w:tc>
          <w:tcPr>
            <w:tcW w:w="2300" w:type="pct"/>
            <w:shd w:val="clear" w:color="auto" w:fill="1F3864"/>
            <w:tcMar>
              <w:top w:w="60" w:type="dxa"/>
              <w:left w:w="108" w:type="dxa"/>
              <w:bottom w:w="60" w:type="dxa"/>
              <w:right w:w="108" w:type="dxa"/>
            </w:tcMar>
          </w:tcPr>
          <w:p w14:paraId="7773ABA9"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Funding source</w:t>
            </w:r>
          </w:p>
        </w:tc>
        <w:tc>
          <w:tcPr>
            <w:tcW w:w="1100" w:type="pct"/>
            <w:shd w:val="clear" w:color="auto" w:fill="1F3864"/>
            <w:tcMar>
              <w:top w:w="60" w:type="dxa"/>
              <w:left w:w="108" w:type="dxa"/>
              <w:bottom w:w="60" w:type="dxa"/>
              <w:right w:w="108" w:type="dxa"/>
            </w:tcMar>
          </w:tcPr>
          <w:p w14:paraId="2B8D663C"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Amount</w:t>
            </w:r>
          </w:p>
        </w:tc>
        <w:tc>
          <w:tcPr>
            <w:tcW w:w="1600" w:type="pct"/>
            <w:shd w:val="clear" w:color="auto" w:fill="1F3864"/>
            <w:tcMar>
              <w:top w:w="60" w:type="dxa"/>
              <w:left w:w="108" w:type="dxa"/>
              <w:bottom w:w="60" w:type="dxa"/>
              <w:right w:w="108" w:type="dxa"/>
            </w:tcMar>
          </w:tcPr>
          <w:p w14:paraId="6A97DEBD"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Finance type</w:t>
            </w:r>
          </w:p>
        </w:tc>
      </w:tr>
      <w:tr w:rsidR="00F53C78" w:rsidRPr="000E59E5" w14:paraId="0BA93585" w14:textId="77777777" w:rsidTr="008F0272">
        <w:tblPrEx>
          <w:tblCellMar>
            <w:top w:w="0" w:type="dxa"/>
            <w:bottom w:w="0" w:type="dxa"/>
          </w:tblCellMar>
        </w:tblPrEx>
        <w:tc>
          <w:tcPr>
            <w:tcW w:w="2300" w:type="pct"/>
            <w:tcMar>
              <w:top w:w="60" w:type="dxa"/>
              <w:left w:w="108" w:type="dxa"/>
              <w:bottom w:w="60" w:type="dxa"/>
              <w:right w:w="108" w:type="dxa"/>
            </w:tcMar>
          </w:tcPr>
          <w:p w14:paraId="0DF022EB"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Founder savings</w:t>
            </w:r>
          </w:p>
        </w:tc>
        <w:tc>
          <w:tcPr>
            <w:tcW w:w="1100" w:type="pct"/>
            <w:tcMar>
              <w:top w:w="60" w:type="dxa"/>
              <w:left w:w="108" w:type="dxa"/>
              <w:bottom w:w="60" w:type="dxa"/>
              <w:right w:w="108" w:type="dxa"/>
            </w:tcMar>
          </w:tcPr>
          <w:p w14:paraId="50783D21"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£5,000</w:t>
            </w:r>
          </w:p>
        </w:tc>
        <w:tc>
          <w:tcPr>
            <w:tcW w:w="1600" w:type="pct"/>
            <w:tcMar>
              <w:top w:w="60" w:type="dxa"/>
              <w:left w:w="108" w:type="dxa"/>
              <w:bottom w:w="60" w:type="dxa"/>
              <w:right w:w="108" w:type="dxa"/>
            </w:tcMar>
          </w:tcPr>
          <w:p w14:paraId="2FCDF7D3"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Equity</w:t>
            </w:r>
          </w:p>
        </w:tc>
      </w:tr>
      <w:tr w:rsidR="00F53C78" w:rsidRPr="000E59E5" w14:paraId="6AE5C19A" w14:textId="77777777" w:rsidTr="008F0272">
        <w:tblPrEx>
          <w:tblCellMar>
            <w:top w:w="0" w:type="dxa"/>
            <w:bottom w:w="0" w:type="dxa"/>
          </w:tblCellMar>
        </w:tblPrEx>
        <w:tc>
          <w:tcPr>
            <w:tcW w:w="2300" w:type="pct"/>
            <w:tcMar>
              <w:top w:w="60" w:type="dxa"/>
              <w:left w:w="108" w:type="dxa"/>
              <w:bottom w:w="60" w:type="dxa"/>
              <w:right w:w="108" w:type="dxa"/>
            </w:tcMar>
          </w:tcPr>
          <w:p w14:paraId="7576D6F3"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Start Up Loan (government backed)</w:t>
            </w:r>
          </w:p>
        </w:tc>
        <w:tc>
          <w:tcPr>
            <w:tcW w:w="1100" w:type="pct"/>
            <w:tcMar>
              <w:top w:w="60" w:type="dxa"/>
              <w:left w:w="108" w:type="dxa"/>
              <w:bottom w:w="60" w:type="dxa"/>
              <w:right w:w="108" w:type="dxa"/>
            </w:tcMar>
          </w:tcPr>
          <w:p w14:paraId="6B212BD9"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£10,000</w:t>
            </w:r>
          </w:p>
        </w:tc>
        <w:tc>
          <w:tcPr>
            <w:tcW w:w="1600" w:type="pct"/>
            <w:tcMar>
              <w:top w:w="60" w:type="dxa"/>
              <w:left w:w="108" w:type="dxa"/>
              <w:bottom w:w="60" w:type="dxa"/>
              <w:right w:w="108" w:type="dxa"/>
            </w:tcMar>
          </w:tcPr>
          <w:p w14:paraId="729C2288"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Debt</w:t>
            </w:r>
          </w:p>
        </w:tc>
      </w:tr>
      <w:tr w:rsidR="00F53C78" w:rsidRPr="000E59E5" w14:paraId="39B444AC" w14:textId="77777777" w:rsidTr="008F0272">
        <w:tblPrEx>
          <w:tblCellMar>
            <w:top w:w="0" w:type="dxa"/>
            <w:bottom w:w="0" w:type="dxa"/>
          </w:tblCellMar>
        </w:tblPrEx>
        <w:tc>
          <w:tcPr>
            <w:tcW w:w="2300" w:type="pct"/>
            <w:tcMar>
              <w:top w:w="60" w:type="dxa"/>
              <w:left w:w="108" w:type="dxa"/>
              <w:bottom w:w="60" w:type="dxa"/>
              <w:right w:w="108" w:type="dxa"/>
            </w:tcMar>
          </w:tcPr>
          <w:p w14:paraId="0B411713"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Angel investor</w:t>
            </w:r>
          </w:p>
        </w:tc>
        <w:tc>
          <w:tcPr>
            <w:tcW w:w="1100" w:type="pct"/>
            <w:tcMar>
              <w:top w:w="60" w:type="dxa"/>
              <w:left w:w="108" w:type="dxa"/>
              <w:bottom w:w="60" w:type="dxa"/>
              <w:right w:w="108" w:type="dxa"/>
            </w:tcMar>
          </w:tcPr>
          <w:p w14:paraId="5B1EFD8E"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£15,000</w:t>
            </w:r>
          </w:p>
        </w:tc>
        <w:tc>
          <w:tcPr>
            <w:tcW w:w="1600" w:type="pct"/>
            <w:tcMar>
              <w:top w:w="60" w:type="dxa"/>
              <w:left w:w="108" w:type="dxa"/>
              <w:bottom w:w="60" w:type="dxa"/>
              <w:right w:w="108" w:type="dxa"/>
            </w:tcMar>
          </w:tcPr>
          <w:p w14:paraId="4EF21FA1"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Equity</w:t>
            </w:r>
          </w:p>
        </w:tc>
      </w:tr>
      <w:tr w:rsidR="00F53C78" w:rsidRPr="000E59E5" w14:paraId="7F399E6F" w14:textId="77777777" w:rsidTr="008F0272">
        <w:tblPrEx>
          <w:tblCellMar>
            <w:top w:w="0" w:type="dxa"/>
            <w:bottom w:w="0" w:type="dxa"/>
          </w:tblCellMar>
        </w:tblPrEx>
        <w:tc>
          <w:tcPr>
            <w:tcW w:w="2300" w:type="pct"/>
            <w:shd w:val="clear" w:color="auto" w:fill="EDF2F7"/>
            <w:tcMar>
              <w:top w:w="60" w:type="dxa"/>
              <w:left w:w="108" w:type="dxa"/>
              <w:bottom w:w="60" w:type="dxa"/>
              <w:right w:w="108" w:type="dxa"/>
            </w:tcMar>
          </w:tcPr>
          <w:p w14:paraId="53BB4483"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Total</w:t>
            </w:r>
          </w:p>
        </w:tc>
        <w:tc>
          <w:tcPr>
            <w:tcW w:w="1100" w:type="pct"/>
            <w:shd w:val="clear" w:color="auto" w:fill="EDF2F7"/>
            <w:tcMar>
              <w:top w:w="60" w:type="dxa"/>
              <w:left w:w="108" w:type="dxa"/>
              <w:bottom w:w="60" w:type="dxa"/>
              <w:right w:w="108" w:type="dxa"/>
            </w:tcMar>
          </w:tcPr>
          <w:p w14:paraId="5240411C"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b/>
                <w:bCs/>
                <w:sz w:val="22"/>
                <w:szCs w:val="22"/>
              </w:rPr>
              <w:t>£30,000</w:t>
            </w:r>
          </w:p>
        </w:tc>
        <w:tc>
          <w:tcPr>
            <w:tcW w:w="1600" w:type="pct"/>
            <w:shd w:val="clear" w:color="auto" w:fill="EDF2F7"/>
            <w:tcMar>
              <w:top w:w="60" w:type="dxa"/>
              <w:left w:w="108" w:type="dxa"/>
              <w:bottom w:w="60" w:type="dxa"/>
              <w:right w:w="108" w:type="dxa"/>
            </w:tcMar>
          </w:tcPr>
          <w:p w14:paraId="060EC21E" w14:textId="77777777" w:rsidR="00F53C78" w:rsidRPr="000E59E5" w:rsidRDefault="00F53C78" w:rsidP="008F0272">
            <w:pPr>
              <w:spacing w:line="264" w:lineRule="auto"/>
              <w:rPr>
                <w:rFonts w:ascii="Times New Roman" w:hAnsi="Times New Roman" w:cs="Times New Roman"/>
              </w:rPr>
            </w:pPr>
          </w:p>
        </w:tc>
      </w:tr>
    </w:tbl>
    <w:p w14:paraId="6080089A" w14:textId="77777777" w:rsidR="00F53C78" w:rsidRPr="000E59E5" w:rsidRDefault="00F53C78" w:rsidP="00F53C78">
      <w:pPr>
        <w:spacing w:before="80" w:after="240"/>
        <w:jc w:val="center"/>
        <w:rPr>
          <w:rFonts w:ascii="Times New Roman" w:hAnsi="Times New Roman" w:cs="Times New Roman"/>
        </w:rPr>
      </w:pPr>
      <w:r w:rsidRPr="000E59E5">
        <w:rPr>
          <w:rFonts w:ascii="Times New Roman" w:hAnsi="Times New Roman" w:cs="Times New Roman"/>
          <w:i/>
          <w:iCs/>
          <w:sz w:val="20"/>
          <w:szCs w:val="20"/>
        </w:rPr>
        <w:t xml:space="preserve">Table </w:t>
      </w:r>
      <w:proofErr w:type="gramStart"/>
      <w:r w:rsidRPr="000E59E5">
        <w:rPr>
          <w:rFonts w:ascii="Times New Roman" w:hAnsi="Times New Roman" w:cs="Times New Roman"/>
          <w:i/>
          <w:iCs/>
          <w:sz w:val="20"/>
          <w:szCs w:val="20"/>
        </w:rPr>
        <w:t>3  Sources</w:t>
      </w:r>
      <w:proofErr w:type="gramEnd"/>
      <w:r w:rsidRPr="000E59E5">
        <w:rPr>
          <w:rFonts w:ascii="Times New Roman" w:hAnsi="Times New Roman" w:cs="Times New Roman"/>
          <w:i/>
          <w:iCs/>
          <w:sz w:val="20"/>
          <w:szCs w:val="20"/>
        </w:rPr>
        <w:t xml:space="preserve"> of startup funding</w:t>
      </w:r>
    </w:p>
    <w:p w14:paraId="7A6BFDE1" w14:textId="77777777" w:rsidR="00F53C78" w:rsidRPr="00F53C78" w:rsidRDefault="00F53C78" w:rsidP="00F53C78">
      <w:pPr>
        <w:jc w:val="both"/>
        <w:rPr>
          <w:rFonts w:ascii="Times New Roman" w:hAnsi="Times New Roman" w:cs="Times New Roman"/>
        </w:rPr>
      </w:pPr>
      <w:r w:rsidRPr="00F53C78">
        <w:rPr>
          <w:rFonts w:ascii="Times New Roman" w:hAnsi="Times New Roman" w:cs="Times New Roman"/>
        </w:rPr>
        <w:t xml:space="preserve">The money will go towards a six-thousand-pound investment in initial bulk stock and returnable containers, a four-thousand-pound investment in a booking website and ordering system, a three-thousand-and-five-hundred-pound investment in an electric cargo bike, a four-thousand-and-five-hundred-pound investment in branding and launch marketing, a two-thousand-pound investment in insurance, licences and safety equipment and ten-thousand pounds of working capital and contingency for the first quarter. </w:t>
      </w:r>
      <w:proofErr w:type="gramStart"/>
      <w:r w:rsidRPr="00F53C78">
        <w:rPr>
          <w:rFonts w:ascii="Times New Roman" w:hAnsi="Times New Roman" w:cs="Times New Roman"/>
        </w:rPr>
        <w:t>So</w:t>
      </w:r>
      <w:proofErr w:type="gramEnd"/>
      <w:r w:rsidRPr="00F53C78">
        <w:rPr>
          <w:rFonts w:ascii="Times New Roman" w:hAnsi="Times New Roman" w:cs="Times New Roman"/>
        </w:rPr>
        <w:t xml:space="preserve"> the lion's share of startup costs will be the stock that they purchased as well as the delivery bike, the website </w:t>
      </w:r>
      <w:proofErr w:type="gramStart"/>
      <w:r w:rsidRPr="00F53C78">
        <w:rPr>
          <w:rFonts w:ascii="Times New Roman" w:hAnsi="Times New Roman" w:cs="Times New Roman"/>
        </w:rPr>
        <w:t>build</w:t>
      </w:r>
      <w:proofErr w:type="gramEnd"/>
      <w:r w:rsidRPr="00F53C78">
        <w:rPr>
          <w:rFonts w:ascii="Times New Roman" w:hAnsi="Times New Roman" w:cs="Times New Roman"/>
        </w:rPr>
        <w:t xml:space="preserve"> and </w:t>
      </w:r>
    </w:p>
    <w:tbl>
      <w:tblPr>
        <w:tblW w:w="5000" w:type="pct"/>
        <w:tblBorders>
          <w:top w:val="single" w:sz="4" w:space="0" w:color="AAAAAA"/>
          <w:left w:val="single" w:sz="4" w:space="0" w:color="AAAAAA"/>
          <w:bottom w:val="single" w:sz="4" w:space="0" w:color="AAAAAA"/>
          <w:right w:val="single" w:sz="4" w:space="0" w:color="AAAAAA"/>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6492"/>
        <w:gridCol w:w="2524"/>
      </w:tblGrid>
      <w:tr w:rsidR="00F53C78" w:rsidRPr="000E59E5" w14:paraId="7FD66EDD" w14:textId="77777777" w:rsidTr="008F0272">
        <w:tblPrEx>
          <w:tblCellMar>
            <w:top w:w="0" w:type="dxa"/>
            <w:bottom w:w="0" w:type="dxa"/>
          </w:tblCellMar>
        </w:tblPrEx>
        <w:trPr>
          <w:tblHeader/>
        </w:trPr>
        <w:tc>
          <w:tcPr>
            <w:tcW w:w="3600" w:type="pct"/>
            <w:shd w:val="clear" w:color="auto" w:fill="1F3864"/>
            <w:tcMar>
              <w:top w:w="60" w:type="dxa"/>
              <w:left w:w="108" w:type="dxa"/>
              <w:bottom w:w="60" w:type="dxa"/>
              <w:right w:w="108" w:type="dxa"/>
            </w:tcMar>
          </w:tcPr>
          <w:p w14:paraId="1BF7934E"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Allocation area</w:t>
            </w:r>
          </w:p>
        </w:tc>
        <w:tc>
          <w:tcPr>
            <w:tcW w:w="1400" w:type="pct"/>
            <w:shd w:val="clear" w:color="auto" w:fill="1F3864"/>
            <w:tcMar>
              <w:top w:w="60" w:type="dxa"/>
              <w:left w:w="108" w:type="dxa"/>
              <w:bottom w:w="60" w:type="dxa"/>
              <w:right w:w="108" w:type="dxa"/>
            </w:tcMar>
          </w:tcPr>
          <w:p w14:paraId="03DAE6D7"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Amount</w:t>
            </w:r>
          </w:p>
        </w:tc>
      </w:tr>
      <w:tr w:rsidR="00F53C78" w:rsidRPr="000E59E5" w14:paraId="3E8B1663" w14:textId="77777777" w:rsidTr="008F0272">
        <w:tblPrEx>
          <w:tblCellMar>
            <w:top w:w="0" w:type="dxa"/>
            <w:bottom w:w="0" w:type="dxa"/>
          </w:tblCellMar>
        </w:tblPrEx>
        <w:tc>
          <w:tcPr>
            <w:tcW w:w="3600" w:type="pct"/>
            <w:tcMar>
              <w:top w:w="60" w:type="dxa"/>
              <w:left w:w="108" w:type="dxa"/>
              <w:bottom w:w="60" w:type="dxa"/>
              <w:right w:w="108" w:type="dxa"/>
            </w:tcMar>
          </w:tcPr>
          <w:p w14:paraId="60680D4B"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Working capital and contingency</w:t>
            </w:r>
          </w:p>
        </w:tc>
        <w:tc>
          <w:tcPr>
            <w:tcW w:w="1400" w:type="pct"/>
            <w:tcMar>
              <w:top w:w="60" w:type="dxa"/>
              <w:left w:w="108" w:type="dxa"/>
              <w:bottom w:w="60" w:type="dxa"/>
              <w:right w:w="108" w:type="dxa"/>
            </w:tcMar>
          </w:tcPr>
          <w:p w14:paraId="12D2DD93"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£10,000</w:t>
            </w:r>
          </w:p>
        </w:tc>
      </w:tr>
      <w:tr w:rsidR="00F53C78" w:rsidRPr="000E59E5" w14:paraId="17007915" w14:textId="77777777" w:rsidTr="008F0272">
        <w:tblPrEx>
          <w:tblCellMar>
            <w:top w:w="0" w:type="dxa"/>
            <w:bottom w:w="0" w:type="dxa"/>
          </w:tblCellMar>
        </w:tblPrEx>
        <w:tc>
          <w:tcPr>
            <w:tcW w:w="3600" w:type="pct"/>
            <w:tcMar>
              <w:top w:w="60" w:type="dxa"/>
              <w:left w:w="108" w:type="dxa"/>
              <w:bottom w:w="60" w:type="dxa"/>
              <w:right w:w="108" w:type="dxa"/>
            </w:tcMar>
          </w:tcPr>
          <w:p w14:paraId="78E6A077"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Initial stock and returnable containers</w:t>
            </w:r>
          </w:p>
        </w:tc>
        <w:tc>
          <w:tcPr>
            <w:tcW w:w="1400" w:type="pct"/>
            <w:tcMar>
              <w:top w:w="60" w:type="dxa"/>
              <w:left w:w="108" w:type="dxa"/>
              <w:bottom w:w="60" w:type="dxa"/>
              <w:right w:w="108" w:type="dxa"/>
            </w:tcMar>
          </w:tcPr>
          <w:p w14:paraId="42A6E087"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£6,000</w:t>
            </w:r>
          </w:p>
        </w:tc>
      </w:tr>
      <w:tr w:rsidR="00F53C78" w:rsidRPr="000E59E5" w14:paraId="4B779F5E" w14:textId="77777777" w:rsidTr="008F0272">
        <w:tblPrEx>
          <w:tblCellMar>
            <w:top w:w="0" w:type="dxa"/>
            <w:bottom w:w="0" w:type="dxa"/>
          </w:tblCellMar>
        </w:tblPrEx>
        <w:tc>
          <w:tcPr>
            <w:tcW w:w="3600" w:type="pct"/>
            <w:tcMar>
              <w:top w:w="60" w:type="dxa"/>
              <w:left w:w="108" w:type="dxa"/>
              <w:bottom w:w="60" w:type="dxa"/>
              <w:right w:w="108" w:type="dxa"/>
            </w:tcMar>
          </w:tcPr>
          <w:p w14:paraId="0831CC89"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Branding and launch marketing</w:t>
            </w:r>
          </w:p>
        </w:tc>
        <w:tc>
          <w:tcPr>
            <w:tcW w:w="1400" w:type="pct"/>
            <w:tcMar>
              <w:top w:w="60" w:type="dxa"/>
              <w:left w:w="108" w:type="dxa"/>
              <w:bottom w:w="60" w:type="dxa"/>
              <w:right w:w="108" w:type="dxa"/>
            </w:tcMar>
          </w:tcPr>
          <w:p w14:paraId="79805631"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£4,500</w:t>
            </w:r>
          </w:p>
        </w:tc>
      </w:tr>
      <w:tr w:rsidR="00F53C78" w:rsidRPr="000E59E5" w14:paraId="07CA1AF8" w14:textId="77777777" w:rsidTr="008F0272">
        <w:tblPrEx>
          <w:tblCellMar>
            <w:top w:w="0" w:type="dxa"/>
            <w:bottom w:w="0" w:type="dxa"/>
          </w:tblCellMar>
        </w:tblPrEx>
        <w:tc>
          <w:tcPr>
            <w:tcW w:w="3600" w:type="pct"/>
            <w:tcMar>
              <w:top w:w="60" w:type="dxa"/>
              <w:left w:w="108" w:type="dxa"/>
              <w:bottom w:w="60" w:type="dxa"/>
              <w:right w:w="108" w:type="dxa"/>
            </w:tcMar>
          </w:tcPr>
          <w:p w14:paraId="4729C5DF"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Website and ordering system</w:t>
            </w:r>
          </w:p>
        </w:tc>
        <w:tc>
          <w:tcPr>
            <w:tcW w:w="1400" w:type="pct"/>
            <w:tcMar>
              <w:top w:w="60" w:type="dxa"/>
              <w:left w:w="108" w:type="dxa"/>
              <w:bottom w:w="60" w:type="dxa"/>
              <w:right w:w="108" w:type="dxa"/>
            </w:tcMar>
          </w:tcPr>
          <w:p w14:paraId="2898C4FE"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£4,000</w:t>
            </w:r>
          </w:p>
        </w:tc>
      </w:tr>
      <w:tr w:rsidR="00F53C78" w:rsidRPr="000E59E5" w14:paraId="080851BB" w14:textId="77777777" w:rsidTr="008F0272">
        <w:tblPrEx>
          <w:tblCellMar>
            <w:top w:w="0" w:type="dxa"/>
            <w:bottom w:w="0" w:type="dxa"/>
          </w:tblCellMar>
        </w:tblPrEx>
        <w:tc>
          <w:tcPr>
            <w:tcW w:w="3600" w:type="pct"/>
            <w:tcMar>
              <w:top w:w="60" w:type="dxa"/>
              <w:left w:w="108" w:type="dxa"/>
              <w:bottom w:w="60" w:type="dxa"/>
              <w:right w:w="108" w:type="dxa"/>
            </w:tcMar>
          </w:tcPr>
          <w:p w14:paraId="6F7955A3"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Electric cargo bike</w:t>
            </w:r>
          </w:p>
        </w:tc>
        <w:tc>
          <w:tcPr>
            <w:tcW w:w="1400" w:type="pct"/>
            <w:tcMar>
              <w:top w:w="60" w:type="dxa"/>
              <w:left w:w="108" w:type="dxa"/>
              <w:bottom w:w="60" w:type="dxa"/>
              <w:right w:w="108" w:type="dxa"/>
            </w:tcMar>
          </w:tcPr>
          <w:p w14:paraId="1CD73B3D"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£3,500</w:t>
            </w:r>
          </w:p>
        </w:tc>
      </w:tr>
      <w:tr w:rsidR="00F53C78" w:rsidRPr="000E59E5" w14:paraId="39FD52CB" w14:textId="77777777" w:rsidTr="008F0272">
        <w:tblPrEx>
          <w:tblCellMar>
            <w:top w:w="0" w:type="dxa"/>
            <w:bottom w:w="0" w:type="dxa"/>
          </w:tblCellMar>
        </w:tblPrEx>
        <w:tc>
          <w:tcPr>
            <w:tcW w:w="3600" w:type="pct"/>
            <w:tcMar>
              <w:top w:w="60" w:type="dxa"/>
              <w:left w:w="108" w:type="dxa"/>
              <w:bottom w:w="60" w:type="dxa"/>
              <w:right w:w="108" w:type="dxa"/>
            </w:tcMar>
          </w:tcPr>
          <w:p w14:paraId="423419BF"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Insurance, licences and safety</w:t>
            </w:r>
          </w:p>
        </w:tc>
        <w:tc>
          <w:tcPr>
            <w:tcW w:w="1400" w:type="pct"/>
            <w:tcMar>
              <w:top w:w="60" w:type="dxa"/>
              <w:left w:w="108" w:type="dxa"/>
              <w:bottom w:w="60" w:type="dxa"/>
              <w:right w:w="108" w:type="dxa"/>
            </w:tcMar>
          </w:tcPr>
          <w:p w14:paraId="63CC91AC"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£2,000</w:t>
            </w:r>
          </w:p>
        </w:tc>
      </w:tr>
      <w:tr w:rsidR="00F53C78" w:rsidRPr="000E59E5" w14:paraId="6CB47505" w14:textId="77777777" w:rsidTr="008F0272">
        <w:tblPrEx>
          <w:tblCellMar>
            <w:top w:w="0" w:type="dxa"/>
            <w:bottom w:w="0" w:type="dxa"/>
          </w:tblCellMar>
        </w:tblPrEx>
        <w:tc>
          <w:tcPr>
            <w:tcW w:w="3600" w:type="pct"/>
            <w:shd w:val="clear" w:color="auto" w:fill="EDF2F7"/>
            <w:tcMar>
              <w:top w:w="60" w:type="dxa"/>
              <w:left w:w="108" w:type="dxa"/>
              <w:bottom w:w="60" w:type="dxa"/>
              <w:right w:w="108" w:type="dxa"/>
            </w:tcMar>
          </w:tcPr>
          <w:p w14:paraId="465E1162"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Total</w:t>
            </w:r>
          </w:p>
        </w:tc>
        <w:tc>
          <w:tcPr>
            <w:tcW w:w="1400" w:type="pct"/>
            <w:shd w:val="clear" w:color="auto" w:fill="EDF2F7"/>
            <w:tcMar>
              <w:top w:w="60" w:type="dxa"/>
              <w:left w:w="108" w:type="dxa"/>
              <w:bottom w:w="60" w:type="dxa"/>
              <w:right w:w="108" w:type="dxa"/>
            </w:tcMar>
          </w:tcPr>
          <w:p w14:paraId="21CDBC10"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b/>
                <w:bCs/>
                <w:sz w:val="22"/>
                <w:szCs w:val="22"/>
              </w:rPr>
              <w:t>£30,000</w:t>
            </w:r>
          </w:p>
        </w:tc>
      </w:tr>
    </w:tbl>
    <w:p w14:paraId="61FA3E65" w14:textId="77777777" w:rsidR="00F53C78" w:rsidRPr="000E59E5" w:rsidRDefault="00F53C78" w:rsidP="00F53C78">
      <w:pPr>
        <w:spacing w:before="80" w:after="240"/>
        <w:jc w:val="center"/>
        <w:rPr>
          <w:rFonts w:ascii="Times New Roman" w:hAnsi="Times New Roman" w:cs="Times New Roman"/>
        </w:rPr>
      </w:pPr>
      <w:r w:rsidRPr="000E59E5">
        <w:rPr>
          <w:rFonts w:ascii="Times New Roman" w:hAnsi="Times New Roman" w:cs="Times New Roman"/>
          <w:i/>
          <w:iCs/>
          <w:sz w:val="20"/>
          <w:szCs w:val="20"/>
        </w:rPr>
        <w:t xml:space="preserve">Table </w:t>
      </w:r>
      <w:proofErr w:type="gramStart"/>
      <w:r w:rsidRPr="000E59E5">
        <w:rPr>
          <w:rFonts w:ascii="Times New Roman" w:hAnsi="Times New Roman" w:cs="Times New Roman"/>
          <w:i/>
          <w:iCs/>
          <w:sz w:val="20"/>
          <w:szCs w:val="20"/>
        </w:rPr>
        <w:t>4  Allocation</w:t>
      </w:r>
      <w:proofErr w:type="gramEnd"/>
      <w:r w:rsidRPr="000E59E5">
        <w:rPr>
          <w:rFonts w:ascii="Times New Roman" w:hAnsi="Times New Roman" w:cs="Times New Roman"/>
          <w:i/>
          <w:iCs/>
          <w:sz w:val="20"/>
          <w:szCs w:val="20"/>
        </w:rPr>
        <w:t xml:space="preserve"> of startup funding</w:t>
      </w:r>
    </w:p>
    <w:p w14:paraId="58389303" w14:textId="77777777" w:rsidR="00F53C78" w:rsidRPr="000E59E5" w:rsidRDefault="00F53C78" w:rsidP="00F53C78">
      <w:pPr>
        <w:spacing w:before="160" w:after="40"/>
        <w:jc w:val="center"/>
        <w:rPr>
          <w:rFonts w:ascii="Times New Roman" w:hAnsi="Times New Roman" w:cs="Times New Roman"/>
        </w:rPr>
      </w:pPr>
      <w:r w:rsidRPr="000E59E5">
        <w:rPr>
          <w:rFonts w:ascii="Times New Roman" w:hAnsi="Times New Roman" w:cs="Times New Roman"/>
          <w:noProof/>
        </w:rPr>
        <w:lastRenderedPageBreak/>
        <w:drawing>
          <wp:inline distT="0" distB="0" distL="0" distR="0" wp14:anchorId="228C719A" wp14:editId="445DA7F4">
            <wp:extent cx="4476750" cy="2847975"/>
            <wp:effectExtent l="0" t="0" r="0" b="0"/>
            <wp:docPr id="1" name="Picture 1" descr="The diagram illustrates a breakdown of a ￂﾣ30,000 startup fund allocation, with ￂﾣ10,000 for working capital and contingencies, ￂﾣ6,000 for initial stock and containers, ￂﾣ4,500 for branding and marketing, ￂﾣ4,000 for website and ordering system, ￂﾣ3,500 for an electric cargo bike, and ￂﾣ2,000 for insurance, licenses, and safe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diagram illustrates a breakdown of a ￂﾣ30,000 startup fund allocation, with ￂﾣ10,000 for working capital and contingencies, ￂﾣ6,000 for initial stock and containers, ￂﾣ4,500 for branding and marketing, ￂﾣ4,000 for website and ordering system, ￂﾣ3,500 for an electric cargo bike, and ￂﾣ2,000 for insurance, licenses, and safety.&#10;&#10;AI-generated content may be incorrect."/>
                    <pic:cNvPicPr>
                      <a:picLocks noChangeAspect="1" noChangeArrowheads="1"/>
                    </pic:cNvPicPr>
                  </pic:nvPicPr>
                  <pic:blipFill>
                    <a:blip r:embed="rId8"/>
                    <a:srcRect/>
                    <a:stretch>
                      <a:fillRect/>
                    </a:stretch>
                  </pic:blipFill>
                  <pic:spPr bwMode="auto">
                    <a:xfrm>
                      <a:off x="0" y="0"/>
                      <a:ext cx="4476750" cy="2847975"/>
                    </a:xfrm>
                    <a:prstGeom prst="rect">
                      <a:avLst/>
                    </a:prstGeom>
                  </pic:spPr>
                </pic:pic>
              </a:graphicData>
            </a:graphic>
          </wp:inline>
        </w:drawing>
      </w:r>
    </w:p>
    <w:p w14:paraId="0D6CD0A1" w14:textId="77777777" w:rsidR="00F53C78" w:rsidRPr="000E59E5" w:rsidRDefault="00F53C78" w:rsidP="00F53C78">
      <w:pPr>
        <w:spacing w:before="80" w:after="240"/>
        <w:jc w:val="center"/>
        <w:rPr>
          <w:rFonts w:ascii="Times New Roman" w:hAnsi="Times New Roman" w:cs="Times New Roman"/>
        </w:rPr>
      </w:pPr>
      <w:r w:rsidRPr="000E59E5">
        <w:rPr>
          <w:rFonts w:ascii="Times New Roman" w:hAnsi="Times New Roman" w:cs="Times New Roman"/>
          <w:i/>
          <w:iCs/>
          <w:sz w:val="20"/>
          <w:szCs w:val="20"/>
        </w:rPr>
        <w:t xml:space="preserve">Figure </w:t>
      </w:r>
      <w:proofErr w:type="gramStart"/>
      <w:r w:rsidRPr="000E59E5">
        <w:rPr>
          <w:rFonts w:ascii="Times New Roman" w:hAnsi="Times New Roman" w:cs="Times New Roman"/>
          <w:i/>
          <w:iCs/>
          <w:sz w:val="20"/>
          <w:szCs w:val="20"/>
        </w:rPr>
        <w:t>1  Allocation</w:t>
      </w:r>
      <w:proofErr w:type="gramEnd"/>
      <w:r w:rsidRPr="000E59E5">
        <w:rPr>
          <w:rFonts w:ascii="Times New Roman" w:hAnsi="Times New Roman" w:cs="Times New Roman"/>
          <w:i/>
          <w:iCs/>
          <w:sz w:val="20"/>
          <w:szCs w:val="20"/>
        </w:rPr>
        <w:t xml:space="preserve"> of startup funding by share</w:t>
      </w:r>
    </w:p>
    <w:p w14:paraId="08495490" w14:textId="1FE04962" w:rsidR="00F53C78" w:rsidRPr="00F53C78" w:rsidRDefault="00F53C78" w:rsidP="00F53C78">
      <w:pPr>
        <w:jc w:val="both"/>
        <w:rPr>
          <w:rFonts w:ascii="Times New Roman" w:hAnsi="Times New Roman" w:cs="Times New Roman"/>
        </w:rPr>
      </w:pPr>
      <w:r w:rsidRPr="00F53C78">
        <w:rPr>
          <w:rFonts w:ascii="Times New Roman" w:hAnsi="Times New Roman" w:cs="Times New Roman"/>
        </w:rPr>
        <w:t xml:space="preserve">The </w:t>
      </w:r>
      <w:proofErr w:type="gramStart"/>
      <w:r w:rsidRPr="00F53C78">
        <w:rPr>
          <w:rFonts w:ascii="Times New Roman" w:hAnsi="Times New Roman" w:cs="Times New Roman"/>
        </w:rPr>
        <w:t>first year</w:t>
      </w:r>
      <w:proofErr w:type="gramEnd"/>
      <w:r w:rsidRPr="00F53C78">
        <w:rPr>
          <w:rFonts w:ascii="Times New Roman" w:hAnsi="Times New Roman" w:cs="Times New Roman"/>
        </w:rPr>
        <w:t xml:space="preserve"> budget </w:t>
      </w:r>
      <w:proofErr w:type="gramStart"/>
      <w:r w:rsidRPr="00F53C78">
        <w:rPr>
          <w:rFonts w:ascii="Times New Roman" w:hAnsi="Times New Roman" w:cs="Times New Roman"/>
        </w:rPr>
        <w:t>is based on the assumption</w:t>
      </w:r>
      <w:proofErr w:type="gramEnd"/>
      <w:r w:rsidRPr="00F53C78">
        <w:rPr>
          <w:rFonts w:ascii="Times New Roman" w:hAnsi="Times New Roman" w:cs="Times New Roman"/>
        </w:rPr>
        <w:t xml:space="preserve"> that the average size of the order is eighteen pounds, the variable cost is nine pounds and the contribution per order is nine pounds. The monthly fees are approximately £1800 which includes the operation assistant, software, insurance, basic marketing and all. This means that at some point around month 5 of trading, the Forecast hits around 200 orders per month as the </w:t>
      </w:r>
      <w:proofErr w:type="spellStart"/>
      <w:r w:rsidRPr="00F53C78">
        <w:rPr>
          <w:rFonts w:ascii="Times New Roman" w:hAnsi="Times New Roman" w:cs="Times New Roman"/>
        </w:rPr>
        <w:t>break even</w:t>
      </w:r>
      <w:proofErr w:type="spellEnd"/>
      <w:r w:rsidRPr="00F53C78">
        <w:rPr>
          <w:rFonts w:ascii="Times New Roman" w:hAnsi="Times New Roman" w:cs="Times New Roman"/>
        </w:rPr>
        <w:t xml:space="preserve"> point. The forecast reflects a negative monthly net cash flow in the initial months as an inflow of cash used for launching is lower than the outflow for the same months, whereas if monthly orders surpass the </w:t>
      </w:r>
      <w:proofErr w:type="spellStart"/>
      <w:r w:rsidRPr="00F53C78">
        <w:rPr>
          <w:rFonts w:ascii="Times New Roman" w:hAnsi="Times New Roman" w:cs="Times New Roman"/>
        </w:rPr>
        <w:t>break even</w:t>
      </w:r>
      <w:proofErr w:type="spellEnd"/>
      <w:r w:rsidRPr="00F53C78">
        <w:rPr>
          <w:rFonts w:ascii="Times New Roman" w:hAnsi="Times New Roman" w:cs="Times New Roman"/>
        </w:rPr>
        <w:t xml:space="preserve"> point, the cash position will improve as the working capital buffer will compensate for the net cash flow. Margins will be safeguarded with careful management of stocks and delivery routing as volume increases, and this step-by-step approach will enable </w:t>
      </w: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to become cash positive in the first year.</w:t>
      </w:r>
    </w:p>
    <w:tbl>
      <w:tblPr>
        <w:tblW w:w="5000" w:type="pct"/>
        <w:tblBorders>
          <w:top w:val="single" w:sz="4" w:space="0" w:color="AAAAAA"/>
          <w:left w:val="single" w:sz="4" w:space="0" w:color="AAAAAA"/>
          <w:bottom w:val="single" w:sz="4" w:space="0" w:color="AAAAAA"/>
          <w:right w:val="single" w:sz="4" w:space="0" w:color="AAAAAA"/>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6492"/>
        <w:gridCol w:w="2524"/>
      </w:tblGrid>
      <w:tr w:rsidR="00F53C78" w:rsidRPr="000E59E5" w14:paraId="62B8C093" w14:textId="77777777" w:rsidTr="008F0272">
        <w:tblPrEx>
          <w:tblCellMar>
            <w:top w:w="0" w:type="dxa"/>
            <w:bottom w:w="0" w:type="dxa"/>
          </w:tblCellMar>
        </w:tblPrEx>
        <w:trPr>
          <w:tblHeader/>
        </w:trPr>
        <w:tc>
          <w:tcPr>
            <w:tcW w:w="3600" w:type="pct"/>
            <w:shd w:val="clear" w:color="auto" w:fill="1F3864"/>
            <w:tcMar>
              <w:top w:w="60" w:type="dxa"/>
              <w:left w:w="108" w:type="dxa"/>
              <w:bottom w:w="60" w:type="dxa"/>
              <w:right w:w="108" w:type="dxa"/>
            </w:tcMar>
          </w:tcPr>
          <w:p w14:paraId="306AA98F"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Break even measure</w:t>
            </w:r>
          </w:p>
        </w:tc>
        <w:tc>
          <w:tcPr>
            <w:tcW w:w="1400" w:type="pct"/>
            <w:shd w:val="clear" w:color="auto" w:fill="1F3864"/>
            <w:tcMar>
              <w:top w:w="60" w:type="dxa"/>
              <w:left w:w="108" w:type="dxa"/>
              <w:bottom w:w="60" w:type="dxa"/>
              <w:right w:w="108" w:type="dxa"/>
            </w:tcMar>
          </w:tcPr>
          <w:p w14:paraId="06F7926B"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Value</w:t>
            </w:r>
          </w:p>
        </w:tc>
      </w:tr>
      <w:tr w:rsidR="00F53C78" w:rsidRPr="000E59E5" w14:paraId="482583BA" w14:textId="77777777" w:rsidTr="008F0272">
        <w:tblPrEx>
          <w:tblCellMar>
            <w:top w:w="0" w:type="dxa"/>
            <w:bottom w:w="0" w:type="dxa"/>
          </w:tblCellMar>
        </w:tblPrEx>
        <w:tc>
          <w:tcPr>
            <w:tcW w:w="3600" w:type="pct"/>
            <w:tcMar>
              <w:top w:w="60" w:type="dxa"/>
              <w:left w:w="108" w:type="dxa"/>
              <w:bottom w:w="60" w:type="dxa"/>
              <w:right w:w="108" w:type="dxa"/>
            </w:tcMar>
          </w:tcPr>
          <w:p w14:paraId="64C0BFF6"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Average order value</w:t>
            </w:r>
          </w:p>
        </w:tc>
        <w:tc>
          <w:tcPr>
            <w:tcW w:w="1400" w:type="pct"/>
            <w:tcMar>
              <w:top w:w="60" w:type="dxa"/>
              <w:left w:w="108" w:type="dxa"/>
              <w:bottom w:w="60" w:type="dxa"/>
              <w:right w:w="108" w:type="dxa"/>
            </w:tcMar>
          </w:tcPr>
          <w:p w14:paraId="5191242C"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£18</w:t>
            </w:r>
          </w:p>
        </w:tc>
      </w:tr>
      <w:tr w:rsidR="00F53C78" w:rsidRPr="000E59E5" w14:paraId="6405EB0B" w14:textId="77777777" w:rsidTr="008F0272">
        <w:tblPrEx>
          <w:tblCellMar>
            <w:top w:w="0" w:type="dxa"/>
            <w:bottom w:w="0" w:type="dxa"/>
          </w:tblCellMar>
        </w:tblPrEx>
        <w:tc>
          <w:tcPr>
            <w:tcW w:w="3600" w:type="pct"/>
            <w:tcMar>
              <w:top w:w="60" w:type="dxa"/>
              <w:left w:w="108" w:type="dxa"/>
              <w:bottom w:w="60" w:type="dxa"/>
              <w:right w:w="108" w:type="dxa"/>
            </w:tcMar>
          </w:tcPr>
          <w:p w14:paraId="623B44F2"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Variable cost per order</w:t>
            </w:r>
          </w:p>
        </w:tc>
        <w:tc>
          <w:tcPr>
            <w:tcW w:w="1400" w:type="pct"/>
            <w:tcMar>
              <w:top w:w="60" w:type="dxa"/>
              <w:left w:w="108" w:type="dxa"/>
              <w:bottom w:w="60" w:type="dxa"/>
              <w:right w:w="108" w:type="dxa"/>
            </w:tcMar>
          </w:tcPr>
          <w:p w14:paraId="16D0D19B"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£9</w:t>
            </w:r>
          </w:p>
        </w:tc>
      </w:tr>
      <w:tr w:rsidR="00F53C78" w:rsidRPr="000E59E5" w14:paraId="68928586" w14:textId="77777777" w:rsidTr="008F0272">
        <w:tblPrEx>
          <w:tblCellMar>
            <w:top w:w="0" w:type="dxa"/>
            <w:bottom w:w="0" w:type="dxa"/>
          </w:tblCellMar>
        </w:tblPrEx>
        <w:tc>
          <w:tcPr>
            <w:tcW w:w="3600" w:type="pct"/>
            <w:tcMar>
              <w:top w:w="60" w:type="dxa"/>
              <w:left w:w="108" w:type="dxa"/>
              <w:bottom w:w="60" w:type="dxa"/>
              <w:right w:w="108" w:type="dxa"/>
            </w:tcMar>
          </w:tcPr>
          <w:p w14:paraId="5216E6A0"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Contribution per order</w:t>
            </w:r>
          </w:p>
        </w:tc>
        <w:tc>
          <w:tcPr>
            <w:tcW w:w="1400" w:type="pct"/>
            <w:tcMar>
              <w:top w:w="60" w:type="dxa"/>
              <w:left w:w="108" w:type="dxa"/>
              <w:bottom w:w="60" w:type="dxa"/>
              <w:right w:w="108" w:type="dxa"/>
            </w:tcMar>
          </w:tcPr>
          <w:p w14:paraId="539A7BF7"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£9</w:t>
            </w:r>
          </w:p>
        </w:tc>
      </w:tr>
      <w:tr w:rsidR="00F53C78" w:rsidRPr="000E59E5" w14:paraId="5D2C9764" w14:textId="77777777" w:rsidTr="008F0272">
        <w:tblPrEx>
          <w:tblCellMar>
            <w:top w:w="0" w:type="dxa"/>
            <w:bottom w:w="0" w:type="dxa"/>
          </w:tblCellMar>
        </w:tblPrEx>
        <w:tc>
          <w:tcPr>
            <w:tcW w:w="3600" w:type="pct"/>
            <w:tcMar>
              <w:top w:w="60" w:type="dxa"/>
              <w:left w:w="108" w:type="dxa"/>
              <w:bottom w:w="60" w:type="dxa"/>
              <w:right w:w="108" w:type="dxa"/>
            </w:tcMar>
          </w:tcPr>
          <w:p w14:paraId="58195ADE"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sz w:val="22"/>
                <w:szCs w:val="22"/>
              </w:rPr>
              <w:t>Fixed costs per month</w:t>
            </w:r>
          </w:p>
        </w:tc>
        <w:tc>
          <w:tcPr>
            <w:tcW w:w="1400" w:type="pct"/>
            <w:tcMar>
              <w:top w:w="60" w:type="dxa"/>
              <w:left w:w="108" w:type="dxa"/>
              <w:bottom w:w="60" w:type="dxa"/>
              <w:right w:w="108" w:type="dxa"/>
            </w:tcMar>
          </w:tcPr>
          <w:p w14:paraId="5FBFD3C8"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sz w:val="22"/>
                <w:szCs w:val="22"/>
              </w:rPr>
              <w:t>£1,800</w:t>
            </w:r>
          </w:p>
        </w:tc>
      </w:tr>
      <w:tr w:rsidR="00F53C78" w:rsidRPr="000E59E5" w14:paraId="2294D3FD" w14:textId="77777777" w:rsidTr="008F0272">
        <w:tblPrEx>
          <w:tblCellMar>
            <w:top w:w="0" w:type="dxa"/>
            <w:bottom w:w="0" w:type="dxa"/>
          </w:tblCellMar>
        </w:tblPrEx>
        <w:tc>
          <w:tcPr>
            <w:tcW w:w="3600" w:type="pct"/>
            <w:shd w:val="clear" w:color="auto" w:fill="EDF2F7"/>
            <w:tcMar>
              <w:top w:w="60" w:type="dxa"/>
              <w:left w:w="108" w:type="dxa"/>
              <w:bottom w:w="60" w:type="dxa"/>
              <w:right w:w="108" w:type="dxa"/>
            </w:tcMar>
          </w:tcPr>
          <w:p w14:paraId="12B8BB36" w14:textId="77777777" w:rsidR="00F53C78" w:rsidRPr="000E59E5" w:rsidRDefault="00F53C78" w:rsidP="008F0272">
            <w:pPr>
              <w:spacing w:line="264" w:lineRule="auto"/>
              <w:rPr>
                <w:rFonts w:ascii="Times New Roman" w:hAnsi="Times New Roman" w:cs="Times New Roman"/>
              </w:rPr>
            </w:pPr>
            <w:r w:rsidRPr="000E59E5">
              <w:rPr>
                <w:rFonts w:ascii="Times New Roman" w:hAnsi="Times New Roman" w:cs="Times New Roman"/>
                <w:b/>
                <w:bCs/>
                <w:sz w:val="22"/>
                <w:szCs w:val="22"/>
              </w:rPr>
              <w:t>Break even orders per month</w:t>
            </w:r>
          </w:p>
        </w:tc>
        <w:tc>
          <w:tcPr>
            <w:tcW w:w="1400" w:type="pct"/>
            <w:shd w:val="clear" w:color="auto" w:fill="EDF2F7"/>
            <w:tcMar>
              <w:top w:w="60" w:type="dxa"/>
              <w:left w:w="108" w:type="dxa"/>
              <w:bottom w:w="60" w:type="dxa"/>
              <w:right w:w="108" w:type="dxa"/>
            </w:tcMar>
          </w:tcPr>
          <w:p w14:paraId="53F2BEF6" w14:textId="77777777" w:rsidR="00F53C78" w:rsidRPr="000E59E5" w:rsidRDefault="00F53C78" w:rsidP="008F0272">
            <w:pPr>
              <w:spacing w:line="264" w:lineRule="auto"/>
              <w:jc w:val="right"/>
              <w:rPr>
                <w:rFonts w:ascii="Times New Roman" w:hAnsi="Times New Roman" w:cs="Times New Roman"/>
              </w:rPr>
            </w:pPr>
            <w:r w:rsidRPr="000E59E5">
              <w:rPr>
                <w:rFonts w:ascii="Times New Roman" w:hAnsi="Times New Roman" w:cs="Times New Roman"/>
                <w:b/>
                <w:bCs/>
                <w:sz w:val="22"/>
                <w:szCs w:val="22"/>
              </w:rPr>
              <w:t>200</w:t>
            </w:r>
          </w:p>
        </w:tc>
      </w:tr>
    </w:tbl>
    <w:p w14:paraId="4295449C" w14:textId="77777777" w:rsidR="00F53C78" w:rsidRPr="000E59E5" w:rsidRDefault="00F53C78" w:rsidP="00F53C78">
      <w:pPr>
        <w:spacing w:before="80" w:after="240"/>
        <w:jc w:val="center"/>
        <w:rPr>
          <w:rFonts w:ascii="Times New Roman" w:hAnsi="Times New Roman" w:cs="Times New Roman"/>
        </w:rPr>
      </w:pPr>
      <w:r w:rsidRPr="000E59E5">
        <w:rPr>
          <w:rFonts w:ascii="Times New Roman" w:hAnsi="Times New Roman" w:cs="Times New Roman"/>
          <w:i/>
          <w:iCs/>
          <w:sz w:val="20"/>
          <w:szCs w:val="20"/>
        </w:rPr>
        <w:t xml:space="preserve">Table </w:t>
      </w:r>
      <w:proofErr w:type="gramStart"/>
      <w:r w:rsidRPr="000E59E5">
        <w:rPr>
          <w:rFonts w:ascii="Times New Roman" w:hAnsi="Times New Roman" w:cs="Times New Roman"/>
          <w:i/>
          <w:iCs/>
          <w:sz w:val="20"/>
          <w:szCs w:val="20"/>
        </w:rPr>
        <w:t>5  Break</w:t>
      </w:r>
      <w:proofErr w:type="gramEnd"/>
      <w:r w:rsidRPr="000E59E5">
        <w:rPr>
          <w:rFonts w:ascii="Times New Roman" w:hAnsi="Times New Roman" w:cs="Times New Roman"/>
          <w:i/>
          <w:iCs/>
          <w:sz w:val="20"/>
          <w:szCs w:val="20"/>
        </w:rPr>
        <w:t xml:space="preserve"> even assumptions</w:t>
      </w:r>
    </w:p>
    <w:p w14:paraId="7375FB3F" w14:textId="77777777" w:rsidR="00F53C78" w:rsidRPr="000E59E5" w:rsidRDefault="00F53C78" w:rsidP="00F53C78">
      <w:pPr>
        <w:spacing w:before="160" w:after="40"/>
        <w:jc w:val="center"/>
        <w:rPr>
          <w:rFonts w:ascii="Times New Roman" w:hAnsi="Times New Roman" w:cs="Times New Roman"/>
        </w:rPr>
      </w:pPr>
      <w:r w:rsidRPr="000E59E5">
        <w:rPr>
          <w:rFonts w:ascii="Times New Roman" w:hAnsi="Times New Roman" w:cs="Times New Roman"/>
          <w:noProof/>
        </w:rPr>
        <w:lastRenderedPageBreak/>
        <w:drawing>
          <wp:inline distT="0" distB="0" distL="0" distR="0" wp14:anchorId="24777EA2" wp14:editId="34A6D739">
            <wp:extent cx="4667250" cy="2743200"/>
            <wp:effectExtent l="0" t="0" r="0" b="0"/>
            <wp:docPr id="1794218130" name="Picture 1794218130" descr="The diagram illustrates a break-even analysis showing monthly orders and cash position, with a break-even point at 200 orders, indicating that sales volume is directly correlated to profit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18130" name="Picture 1794218130" descr="The diagram illustrates a break-even analysis showing monthly orders and cash position, with a break-even point at 200 orders, indicating that sales volume is directly correlated to profitability.&#10;&#10;AI-generated content may be incorrect."/>
                    <pic:cNvPicPr>
                      <a:picLocks noChangeAspect="1" noChangeArrowheads="1"/>
                    </pic:cNvPicPr>
                  </pic:nvPicPr>
                  <pic:blipFill>
                    <a:blip r:embed="rId9"/>
                    <a:srcRect/>
                    <a:stretch>
                      <a:fillRect/>
                    </a:stretch>
                  </pic:blipFill>
                  <pic:spPr bwMode="auto">
                    <a:xfrm>
                      <a:off x="0" y="0"/>
                      <a:ext cx="4667250" cy="2743200"/>
                    </a:xfrm>
                    <a:prstGeom prst="rect">
                      <a:avLst/>
                    </a:prstGeom>
                  </pic:spPr>
                </pic:pic>
              </a:graphicData>
            </a:graphic>
          </wp:inline>
        </w:drawing>
      </w:r>
    </w:p>
    <w:p w14:paraId="10349348" w14:textId="77777777" w:rsidR="00F53C78" w:rsidRPr="000E59E5" w:rsidRDefault="00F53C78" w:rsidP="00F53C78">
      <w:pPr>
        <w:spacing w:before="80" w:after="240"/>
        <w:jc w:val="center"/>
        <w:rPr>
          <w:rFonts w:ascii="Times New Roman" w:hAnsi="Times New Roman" w:cs="Times New Roman"/>
        </w:rPr>
      </w:pPr>
      <w:r w:rsidRPr="000E59E5">
        <w:rPr>
          <w:rFonts w:ascii="Times New Roman" w:hAnsi="Times New Roman" w:cs="Times New Roman"/>
          <w:i/>
          <w:iCs/>
          <w:sz w:val="20"/>
          <w:szCs w:val="20"/>
        </w:rPr>
        <w:t xml:space="preserve">Figure </w:t>
      </w:r>
      <w:proofErr w:type="gramStart"/>
      <w:r w:rsidRPr="000E59E5">
        <w:rPr>
          <w:rFonts w:ascii="Times New Roman" w:hAnsi="Times New Roman" w:cs="Times New Roman"/>
          <w:i/>
          <w:iCs/>
          <w:sz w:val="20"/>
          <w:szCs w:val="20"/>
        </w:rPr>
        <w:t>2  First</w:t>
      </w:r>
      <w:proofErr w:type="gramEnd"/>
      <w:r w:rsidRPr="000E59E5">
        <w:rPr>
          <w:rFonts w:ascii="Times New Roman" w:hAnsi="Times New Roman" w:cs="Times New Roman"/>
          <w:i/>
          <w:iCs/>
          <w:sz w:val="20"/>
          <w:szCs w:val="20"/>
        </w:rPr>
        <w:t xml:space="preserve"> year orders, break even threshold and cash position</w:t>
      </w:r>
    </w:p>
    <w:p w14:paraId="4C02DA24" w14:textId="77777777" w:rsidR="00F53C78" w:rsidRPr="000E59E5" w:rsidRDefault="00F53C78" w:rsidP="00F53C78">
      <w:pPr>
        <w:pStyle w:val="Heading1"/>
      </w:pPr>
      <w:bookmarkStart w:id="9" w:name="_Toc236003682"/>
      <w:bookmarkStart w:id="10" w:name="_Toc236004425"/>
      <w:r w:rsidRPr="000E59E5">
        <w:rPr>
          <w:rFonts w:eastAsia="Arial"/>
          <w:bCs/>
        </w:rPr>
        <w:t>Conclusion</w:t>
      </w:r>
      <w:bookmarkEnd w:id="9"/>
      <w:bookmarkEnd w:id="10"/>
    </w:p>
    <w:p w14:paraId="0BD45766" w14:textId="547FD247" w:rsidR="00F53C78" w:rsidRPr="00F53C78" w:rsidRDefault="00F53C78" w:rsidP="00F53C78">
      <w:pPr>
        <w:jc w:val="both"/>
        <w:rPr>
          <w:rFonts w:ascii="Times New Roman" w:hAnsi="Times New Roman" w:cs="Times New Roman"/>
        </w:rPr>
      </w:pPr>
      <w:r w:rsidRPr="00F53C78">
        <w:rPr>
          <w:rFonts w:ascii="Times New Roman" w:hAnsi="Times New Roman" w:cs="Times New Roman"/>
        </w:rPr>
        <w:t xml:space="preserve">With its ability to facilitate low waste living while providing a tangible plastic reduction, </w:t>
      </w:r>
      <w:proofErr w:type="spellStart"/>
      <w:r w:rsidRPr="00F53C78">
        <w:rPr>
          <w:rFonts w:ascii="Times New Roman" w:hAnsi="Times New Roman" w:cs="Times New Roman"/>
        </w:rPr>
        <w:t>EcoRefill</w:t>
      </w:r>
      <w:proofErr w:type="spellEnd"/>
      <w:r w:rsidRPr="00F53C78">
        <w:rPr>
          <w:rFonts w:ascii="Times New Roman" w:hAnsi="Times New Roman" w:cs="Times New Roman"/>
        </w:rPr>
        <w:t xml:space="preserve"> presents a viable answer to the demand for it. Overall, the external analysis, marketing plan and financial forecast have demonstrated a realistic route towards achieving break-even status within the first year. Thirty thousand pounds and disciplined cost control will allow them to build a loyal customer base and to gradually roll out their refill scheme across London.</w:t>
      </w:r>
    </w:p>
    <w:p w14:paraId="15225180" w14:textId="77777777" w:rsidR="00F53C78" w:rsidRPr="00F53C78" w:rsidRDefault="00F53C78" w:rsidP="00F53C78">
      <w:pPr>
        <w:jc w:val="both"/>
        <w:rPr>
          <w:rFonts w:ascii="Times New Roman" w:hAnsi="Times New Roman" w:cs="Times New Roman"/>
        </w:rPr>
      </w:pPr>
    </w:p>
    <w:p w14:paraId="0F5B8DF1" w14:textId="77777777" w:rsidR="00F53C78" w:rsidRPr="00F53C78" w:rsidRDefault="00F53C78" w:rsidP="00F53C78">
      <w:pPr>
        <w:rPr>
          <w:rFonts w:ascii="Times New Roman" w:hAnsi="Times New Roman" w:cs="Times New Roman"/>
        </w:rPr>
      </w:pPr>
    </w:p>
    <w:p w14:paraId="4BA292AC" w14:textId="77777777" w:rsidR="00F53C78" w:rsidRPr="00F53C78" w:rsidRDefault="00F53C78" w:rsidP="00F53C78">
      <w:pPr>
        <w:rPr>
          <w:rFonts w:ascii="Times New Roman" w:hAnsi="Times New Roman" w:cs="Times New Roman"/>
        </w:rPr>
      </w:pPr>
    </w:p>
    <w:p w14:paraId="0DA2DD8C" w14:textId="77777777" w:rsidR="00F53C78" w:rsidRPr="00F53C78" w:rsidRDefault="00F53C78" w:rsidP="00F53C78">
      <w:pPr>
        <w:rPr>
          <w:rFonts w:ascii="Times New Roman" w:hAnsi="Times New Roman" w:cs="Times New Roman"/>
        </w:rPr>
      </w:pPr>
    </w:p>
    <w:p w14:paraId="4C4C233D" w14:textId="77777777" w:rsidR="00F53C78" w:rsidRDefault="00F53C78" w:rsidP="00F53C78">
      <w:pPr>
        <w:rPr>
          <w:rFonts w:ascii="Times New Roman" w:hAnsi="Times New Roman" w:cs="Times New Roman"/>
        </w:rPr>
      </w:pPr>
    </w:p>
    <w:p w14:paraId="0711D1F0" w14:textId="77777777" w:rsidR="00F53C78" w:rsidRDefault="00F53C78" w:rsidP="00F53C78">
      <w:pPr>
        <w:rPr>
          <w:rFonts w:ascii="Times New Roman" w:hAnsi="Times New Roman" w:cs="Times New Roman"/>
        </w:rPr>
      </w:pPr>
    </w:p>
    <w:p w14:paraId="5AC14AC1" w14:textId="77777777" w:rsidR="00F53C78" w:rsidRDefault="00F53C78" w:rsidP="00F53C78">
      <w:pPr>
        <w:rPr>
          <w:rFonts w:ascii="Times New Roman" w:hAnsi="Times New Roman" w:cs="Times New Roman"/>
        </w:rPr>
      </w:pPr>
    </w:p>
    <w:p w14:paraId="3B688F74" w14:textId="77777777" w:rsidR="00F53C78" w:rsidRDefault="00F53C78" w:rsidP="00F53C78">
      <w:pPr>
        <w:rPr>
          <w:rFonts w:ascii="Times New Roman" w:hAnsi="Times New Roman" w:cs="Times New Roman"/>
        </w:rPr>
      </w:pPr>
    </w:p>
    <w:p w14:paraId="77DD98E6" w14:textId="77777777" w:rsidR="00F53C78" w:rsidRDefault="00F53C78" w:rsidP="00F53C78">
      <w:pPr>
        <w:rPr>
          <w:rFonts w:ascii="Times New Roman" w:hAnsi="Times New Roman" w:cs="Times New Roman"/>
        </w:rPr>
      </w:pPr>
    </w:p>
    <w:p w14:paraId="2332AF3A" w14:textId="77777777" w:rsidR="00F53C78" w:rsidRDefault="00F53C78" w:rsidP="00F53C78">
      <w:pPr>
        <w:rPr>
          <w:rFonts w:ascii="Times New Roman" w:hAnsi="Times New Roman" w:cs="Times New Roman"/>
        </w:rPr>
      </w:pPr>
    </w:p>
    <w:p w14:paraId="3F0818A9" w14:textId="77777777" w:rsidR="00F53C78" w:rsidRPr="00F53C78" w:rsidRDefault="00F53C78" w:rsidP="00F53C78">
      <w:pPr>
        <w:rPr>
          <w:rFonts w:ascii="Times New Roman" w:hAnsi="Times New Roman" w:cs="Times New Roman"/>
        </w:rPr>
      </w:pPr>
    </w:p>
    <w:p w14:paraId="7302F426" w14:textId="77777777" w:rsidR="00F53C78" w:rsidRPr="00F53C78" w:rsidRDefault="00F53C78" w:rsidP="00F53C78">
      <w:pPr>
        <w:rPr>
          <w:rFonts w:ascii="Times New Roman" w:hAnsi="Times New Roman" w:cs="Times New Roman"/>
        </w:rPr>
      </w:pPr>
    </w:p>
    <w:p w14:paraId="48F47EA7" w14:textId="77777777" w:rsidR="00F53C78" w:rsidRPr="00F53C78" w:rsidRDefault="00F53C78" w:rsidP="00F53C78">
      <w:pPr>
        <w:pStyle w:val="Heading1"/>
      </w:pPr>
      <w:bookmarkStart w:id="11" w:name="_Toc236003683"/>
      <w:bookmarkStart w:id="12" w:name="_Toc236004426"/>
      <w:r w:rsidRPr="00F53C78">
        <w:rPr>
          <w:rFonts w:eastAsia="Arial"/>
        </w:rPr>
        <w:lastRenderedPageBreak/>
        <w:t>Reference List</w:t>
      </w:r>
      <w:bookmarkEnd w:id="11"/>
      <w:bookmarkEnd w:id="12"/>
    </w:p>
    <w:p w14:paraId="66AB9DD0"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Amoah, J., Kwarteng, K., Bruce, E. and </w:t>
      </w:r>
      <w:proofErr w:type="spellStart"/>
      <w:r w:rsidRPr="00F53C78">
        <w:rPr>
          <w:rFonts w:ascii="Times New Roman" w:hAnsi="Times New Roman" w:cs="Times New Roman"/>
        </w:rPr>
        <w:t>Egala</w:t>
      </w:r>
      <w:proofErr w:type="spellEnd"/>
      <w:r w:rsidRPr="00F53C78">
        <w:rPr>
          <w:rFonts w:ascii="Times New Roman" w:hAnsi="Times New Roman" w:cs="Times New Roman"/>
        </w:rPr>
        <w:t xml:space="preserve">, S.B. (2023) 'Social media adoption in SMEs sustainability: evidence from an emerging economy', Cogent Business &amp; Management, 10(1), 2183573. Available at: </w:t>
      </w:r>
      <w:hyperlink r:id="rId10" w:history="1">
        <w:r w:rsidRPr="00F53C78">
          <w:rPr>
            <w:rFonts w:ascii="Times New Roman" w:hAnsi="Times New Roman" w:cs="Times New Roman"/>
            <w:u w:val="single"/>
          </w:rPr>
          <w:t>https://www.tandfonline.com/doi/full/10.1080/23311975.2023.2183573</w:t>
        </w:r>
      </w:hyperlink>
      <w:r w:rsidRPr="00F53C78">
        <w:rPr>
          <w:rFonts w:ascii="Times New Roman" w:hAnsi="Times New Roman" w:cs="Times New Roman"/>
        </w:rPr>
        <w:t xml:space="preserve"> (Accessed: 15 July 2026).</w:t>
      </w:r>
    </w:p>
    <w:p w14:paraId="60D229E6"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Bruce, E., Keelson, S., Amoah, J. and </w:t>
      </w:r>
      <w:proofErr w:type="spellStart"/>
      <w:r w:rsidRPr="00F53C78">
        <w:rPr>
          <w:rFonts w:ascii="Times New Roman" w:hAnsi="Times New Roman" w:cs="Times New Roman"/>
        </w:rPr>
        <w:t>Egala</w:t>
      </w:r>
      <w:proofErr w:type="spellEnd"/>
      <w:r w:rsidRPr="00F53C78">
        <w:rPr>
          <w:rFonts w:ascii="Times New Roman" w:hAnsi="Times New Roman" w:cs="Times New Roman"/>
        </w:rPr>
        <w:t xml:space="preserve">, S.B. (2023) 'Social media integration: an opportunity for SMEs sustainability', Cogent Business &amp; Management, 10(1), 2173859. Available at: </w:t>
      </w:r>
      <w:hyperlink r:id="rId11" w:history="1">
        <w:r w:rsidRPr="00F53C78">
          <w:rPr>
            <w:rFonts w:ascii="Times New Roman" w:hAnsi="Times New Roman" w:cs="Times New Roman"/>
            <w:u w:val="single"/>
          </w:rPr>
          <w:t>https://www.tandfonline.com/doi/full/10.1080/23311975.2023.2173859</w:t>
        </w:r>
      </w:hyperlink>
      <w:r w:rsidRPr="00F53C78">
        <w:rPr>
          <w:rFonts w:ascii="Times New Roman" w:hAnsi="Times New Roman" w:cs="Times New Roman"/>
        </w:rPr>
        <w:t xml:space="preserve"> (Accessed: 15 July 2026).</w:t>
      </w:r>
    </w:p>
    <w:p w14:paraId="799E47A0"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Duarte, P., Silva, S.C., Roza, A.S. and Dias, J.C. (2024) 'Enhancing consumer purchase intentions for sustainable packaging products: an in-depth analysis of key determinants and strategic insights', Sustainable Futures, 7, 100193. Available at: </w:t>
      </w:r>
      <w:hyperlink r:id="rId12" w:history="1">
        <w:r w:rsidRPr="00F53C78">
          <w:rPr>
            <w:rFonts w:ascii="Times New Roman" w:hAnsi="Times New Roman" w:cs="Times New Roman"/>
            <w:u w:val="single"/>
          </w:rPr>
          <w:t>https://www.sciencedirect.com/science/article/pii/S2666188824000431</w:t>
        </w:r>
      </w:hyperlink>
      <w:r w:rsidRPr="00F53C78">
        <w:rPr>
          <w:rFonts w:ascii="Times New Roman" w:hAnsi="Times New Roman" w:cs="Times New Roman"/>
        </w:rPr>
        <w:t xml:space="preserve"> (Accessed: 16 July 2026).</w:t>
      </w:r>
    </w:p>
    <w:p w14:paraId="482EB49E"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Khan, U.U., Ali, Y., Petrillo, A. and De Felice, F. (2023) 'Macro-environmental factors and their impact on startups from the perspective of developing countries', International Journal of Sustainable Engineering, 16(1), pp. 166-183. Available at: </w:t>
      </w:r>
      <w:hyperlink r:id="rId13" w:history="1">
        <w:r w:rsidRPr="00F53C78">
          <w:rPr>
            <w:rFonts w:ascii="Times New Roman" w:hAnsi="Times New Roman" w:cs="Times New Roman"/>
            <w:u w:val="single"/>
          </w:rPr>
          <w:t>https://www.tandfonline.com/doi/full/10.1080/19397038.2023.2238754</w:t>
        </w:r>
      </w:hyperlink>
      <w:r w:rsidRPr="00F53C78">
        <w:rPr>
          <w:rFonts w:ascii="Times New Roman" w:hAnsi="Times New Roman" w:cs="Times New Roman"/>
        </w:rPr>
        <w:t xml:space="preserve"> (Accessed: 15 July 2026).</w:t>
      </w:r>
    </w:p>
    <w:p w14:paraId="42D3F607"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Laila, N., </w:t>
      </w:r>
      <w:proofErr w:type="spellStart"/>
      <w:r w:rsidRPr="00F53C78">
        <w:rPr>
          <w:rFonts w:ascii="Times New Roman" w:hAnsi="Times New Roman" w:cs="Times New Roman"/>
        </w:rPr>
        <w:t>Sucia</w:t>
      </w:r>
      <w:proofErr w:type="spellEnd"/>
      <w:r w:rsidRPr="00F53C78">
        <w:rPr>
          <w:rFonts w:ascii="Times New Roman" w:hAnsi="Times New Roman" w:cs="Times New Roman"/>
        </w:rPr>
        <w:t xml:space="preserve"> </w:t>
      </w:r>
      <w:proofErr w:type="spellStart"/>
      <w:r w:rsidRPr="00F53C78">
        <w:rPr>
          <w:rFonts w:ascii="Times New Roman" w:hAnsi="Times New Roman" w:cs="Times New Roman"/>
        </w:rPr>
        <w:t>Sukmaningrum</w:t>
      </w:r>
      <w:proofErr w:type="spellEnd"/>
      <w:r w:rsidRPr="00F53C78">
        <w:rPr>
          <w:rFonts w:ascii="Times New Roman" w:hAnsi="Times New Roman" w:cs="Times New Roman"/>
        </w:rPr>
        <w:t xml:space="preserve">, P., Saini Wan Ngah, W.A., Nur Rosyidi, L. and Rahmawati, I. (2024) 'An in-depth analysis of digital marketing trends and prospects in small and medium-sized enterprises: utilizing bibliometric mapping', Cogent Business &amp; Management, 11(1), 2336565. Available at: </w:t>
      </w:r>
      <w:hyperlink r:id="rId14" w:history="1">
        <w:r w:rsidRPr="00F53C78">
          <w:rPr>
            <w:rFonts w:ascii="Times New Roman" w:hAnsi="Times New Roman" w:cs="Times New Roman"/>
            <w:u w:val="single"/>
          </w:rPr>
          <w:t>https://www.tandfonline.com/doi/full/10.1080/23311975.2024.2336565</w:t>
        </w:r>
      </w:hyperlink>
      <w:r w:rsidRPr="00F53C78">
        <w:rPr>
          <w:rFonts w:ascii="Times New Roman" w:hAnsi="Times New Roman" w:cs="Times New Roman"/>
        </w:rPr>
        <w:t xml:space="preserve"> (Accessed: 16 July 2026).</w:t>
      </w:r>
    </w:p>
    <w:p w14:paraId="58924235"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Liu, Q. (2023) 'Methods and trends in financing entrepreneurship', Open Journal of Business and Management, 11(6), pp. 3255-3268. Available at: </w:t>
      </w:r>
      <w:hyperlink r:id="rId15" w:history="1">
        <w:r w:rsidRPr="00F53C78">
          <w:rPr>
            <w:rFonts w:ascii="Times New Roman" w:hAnsi="Times New Roman" w:cs="Times New Roman"/>
            <w:u w:val="single"/>
          </w:rPr>
          <w:t>https://www.scirp.org/pdf/ojbm_2023112310525333.pdf</w:t>
        </w:r>
      </w:hyperlink>
      <w:r w:rsidRPr="00F53C78">
        <w:rPr>
          <w:rFonts w:ascii="Times New Roman" w:hAnsi="Times New Roman" w:cs="Times New Roman"/>
        </w:rPr>
        <w:t xml:space="preserve"> (Accessed: 17 July 2026).</w:t>
      </w:r>
    </w:p>
    <w:p w14:paraId="7E02D905"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Patiño-Toro, O.N., Valencia-Arias, A., Palacios-Moya, L., Uribe-Bedoya, H., Valencia, J., Londoño, W. and Gallegos, A. (2024) 'Green purchase intention factors: a systematic review </w:t>
      </w:r>
      <w:r w:rsidRPr="00F53C78">
        <w:rPr>
          <w:rFonts w:ascii="Times New Roman" w:hAnsi="Times New Roman" w:cs="Times New Roman"/>
        </w:rPr>
        <w:lastRenderedPageBreak/>
        <w:t xml:space="preserve">and research agenda', Sustainable Environment, 10(1), 2356392. Available at: </w:t>
      </w:r>
      <w:hyperlink r:id="rId16" w:history="1">
        <w:r w:rsidRPr="00F53C78">
          <w:rPr>
            <w:rFonts w:ascii="Times New Roman" w:hAnsi="Times New Roman" w:cs="Times New Roman"/>
            <w:u w:val="single"/>
          </w:rPr>
          <w:t>https://www.tandfonline.com/doi/full/10.1080/27658511.2024.2356392</w:t>
        </w:r>
      </w:hyperlink>
      <w:r w:rsidRPr="00F53C78">
        <w:rPr>
          <w:rFonts w:ascii="Times New Roman" w:hAnsi="Times New Roman" w:cs="Times New Roman"/>
        </w:rPr>
        <w:t xml:space="preserve"> (Accessed: 16 July 2026).</w:t>
      </w:r>
    </w:p>
    <w:p w14:paraId="4E4C98FD"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Patreau, V., Bernard, S., Leroux, J., Bellemare, M. and Morissette, J. (2023) 'Consumer interest and willingness to pay for in-bulk products with reusable packaging options', Frontiers in Sustainability, 4, 1228917. Available at: </w:t>
      </w:r>
      <w:hyperlink r:id="rId17" w:history="1">
        <w:r w:rsidRPr="00F53C78">
          <w:rPr>
            <w:rFonts w:ascii="Times New Roman" w:hAnsi="Times New Roman" w:cs="Times New Roman"/>
            <w:u w:val="single"/>
          </w:rPr>
          <w:t>https://www.frontiersin.org/journals/sustainability/articles/10.3389/frsus.2023.1228917/full</w:t>
        </w:r>
      </w:hyperlink>
      <w:r w:rsidRPr="00F53C78">
        <w:rPr>
          <w:rFonts w:ascii="Times New Roman" w:hAnsi="Times New Roman" w:cs="Times New Roman"/>
        </w:rPr>
        <w:t xml:space="preserve"> (Accessed: 15 July 2026).</w:t>
      </w:r>
    </w:p>
    <w:p w14:paraId="6B960BA2"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Prakash, G., Sharma, S., Kumar, A. and Luthra, S. (2024) 'Does the purchase intention of green consumers align with their zero-waste buying behaviour? An empirical study on a proactive approach towards embracing waste-free consumption', </w:t>
      </w:r>
      <w:proofErr w:type="spellStart"/>
      <w:r w:rsidRPr="00F53C78">
        <w:rPr>
          <w:rFonts w:ascii="Times New Roman" w:hAnsi="Times New Roman" w:cs="Times New Roman"/>
        </w:rPr>
        <w:t>Heliyon</w:t>
      </w:r>
      <w:proofErr w:type="spellEnd"/>
      <w:r w:rsidRPr="00F53C78">
        <w:rPr>
          <w:rFonts w:ascii="Times New Roman" w:hAnsi="Times New Roman" w:cs="Times New Roman"/>
        </w:rPr>
        <w:t xml:space="preserve">, 10(3), e25022. Available at: </w:t>
      </w:r>
      <w:hyperlink r:id="rId18" w:history="1">
        <w:r w:rsidRPr="00F53C78">
          <w:rPr>
            <w:rFonts w:ascii="Times New Roman" w:hAnsi="Times New Roman" w:cs="Times New Roman"/>
            <w:u w:val="single"/>
          </w:rPr>
          <w:t>https://www.sciencedirect.com/science/article/pii/S2405844024010533</w:t>
        </w:r>
      </w:hyperlink>
      <w:r w:rsidRPr="00F53C78">
        <w:rPr>
          <w:rFonts w:ascii="Times New Roman" w:hAnsi="Times New Roman" w:cs="Times New Roman"/>
        </w:rPr>
        <w:t xml:space="preserve"> (Accessed: 17 July 2026).</w:t>
      </w:r>
    </w:p>
    <w:p w14:paraId="76492B00" w14:textId="77777777" w:rsidR="00F53C78" w:rsidRPr="00F53C78" w:rsidRDefault="00F53C78" w:rsidP="00F53C78">
      <w:pPr>
        <w:spacing w:after="200"/>
        <w:jc w:val="both"/>
        <w:rPr>
          <w:rFonts w:ascii="Times New Roman" w:hAnsi="Times New Roman" w:cs="Times New Roman"/>
        </w:rPr>
      </w:pPr>
      <w:r w:rsidRPr="00F53C78">
        <w:rPr>
          <w:rFonts w:ascii="Times New Roman" w:hAnsi="Times New Roman" w:cs="Times New Roman"/>
        </w:rPr>
        <w:t xml:space="preserve">Witek, L. and </w:t>
      </w:r>
      <w:proofErr w:type="spellStart"/>
      <w:r w:rsidRPr="00F53C78">
        <w:rPr>
          <w:rFonts w:ascii="Times New Roman" w:hAnsi="Times New Roman" w:cs="Times New Roman"/>
        </w:rPr>
        <w:t>Kuźniar</w:t>
      </w:r>
      <w:proofErr w:type="spellEnd"/>
      <w:r w:rsidRPr="00F53C78">
        <w:rPr>
          <w:rFonts w:ascii="Times New Roman" w:hAnsi="Times New Roman" w:cs="Times New Roman"/>
        </w:rPr>
        <w:t xml:space="preserve">, W. (2024) 'Green purchase behaviour gap: the effect of past behaviour on green food product purchase intentions among individual consumers', Foods, 13(1), 136. Available at: </w:t>
      </w:r>
      <w:hyperlink r:id="rId19" w:history="1">
        <w:r w:rsidRPr="00F53C78">
          <w:rPr>
            <w:rFonts w:ascii="Times New Roman" w:hAnsi="Times New Roman" w:cs="Times New Roman"/>
            <w:u w:val="single"/>
          </w:rPr>
          <w:t>https://www.mdpi.com/2304-8158/13/1/136</w:t>
        </w:r>
      </w:hyperlink>
      <w:r w:rsidRPr="00F53C78">
        <w:rPr>
          <w:rFonts w:ascii="Times New Roman" w:hAnsi="Times New Roman" w:cs="Times New Roman"/>
        </w:rPr>
        <w:t xml:space="preserve"> (Accessed: 17 July 2026).</w:t>
      </w:r>
    </w:p>
    <w:p w14:paraId="7003A797" w14:textId="77777777" w:rsidR="00F53C78" w:rsidRPr="00F53C78" w:rsidRDefault="00F53C78" w:rsidP="00F53C78">
      <w:pPr>
        <w:jc w:val="both"/>
        <w:rPr>
          <w:rFonts w:ascii="Times New Roman" w:hAnsi="Times New Roman" w:cs="Times New Roman"/>
        </w:rPr>
      </w:pPr>
      <w:r w:rsidRPr="00F53C78">
        <w:rPr>
          <w:rFonts w:ascii="Times New Roman" w:hAnsi="Times New Roman" w:cs="Times New Roman"/>
        </w:rPr>
        <w:br w:type="page"/>
      </w:r>
    </w:p>
    <w:p w14:paraId="57415127" w14:textId="77777777" w:rsidR="00F53C78" w:rsidRPr="00F53C78" w:rsidRDefault="00F53C78" w:rsidP="00F53C78">
      <w:pPr>
        <w:pStyle w:val="Heading1"/>
      </w:pPr>
      <w:bookmarkStart w:id="13" w:name="_Toc236003684"/>
      <w:bookmarkStart w:id="14" w:name="_Toc236004427"/>
      <w:r w:rsidRPr="00F53C78">
        <w:rPr>
          <w:rFonts w:eastAsia="Arial"/>
        </w:rPr>
        <w:lastRenderedPageBreak/>
        <w:t>Appendices</w:t>
      </w:r>
      <w:bookmarkEnd w:id="13"/>
      <w:bookmarkEnd w:id="14"/>
    </w:p>
    <w:p w14:paraId="7FD32466" w14:textId="66186088" w:rsidR="00F53C78" w:rsidRPr="00F53C78" w:rsidRDefault="00F53C78" w:rsidP="00F53C78">
      <w:pPr>
        <w:pStyle w:val="Heading2"/>
      </w:pPr>
      <w:bookmarkStart w:id="15" w:name="_Toc236004428"/>
      <w:r w:rsidRPr="00F53C78">
        <w:rPr>
          <w:rFonts w:eastAsia="Arial"/>
        </w:rPr>
        <w:t xml:space="preserve">Appendix </w:t>
      </w:r>
      <w:r w:rsidRPr="00F53C78">
        <w:t>A First</w:t>
      </w:r>
      <w:r w:rsidRPr="00F53C78">
        <w:rPr>
          <w:rFonts w:eastAsia="Arial"/>
        </w:rPr>
        <w:t xml:space="preserve"> year monthly cash flow forecast</w:t>
      </w:r>
      <w:bookmarkEnd w:id="15"/>
    </w:p>
    <w:tbl>
      <w:tblPr>
        <w:tblW w:w="5000" w:type="pct"/>
        <w:tblBorders>
          <w:top w:val="single" w:sz="4" w:space="0" w:color="AAAAAA"/>
          <w:left w:val="single" w:sz="4" w:space="0" w:color="AAAAAA"/>
          <w:bottom w:val="single" w:sz="4" w:space="0" w:color="AAAAAA"/>
          <w:right w:val="single" w:sz="4" w:space="0" w:color="AAAAAA"/>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901"/>
        <w:gridCol w:w="1081"/>
        <w:gridCol w:w="1443"/>
        <w:gridCol w:w="1443"/>
        <w:gridCol w:w="1262"/>
        <w:gridCol w:w="1443"/>
        <w:gridCol w:w="1443"/>
      </w:tblGrid>
      <w:tr w:rsidR="00F53C78" w:rsidRPr="00F53C78" w14:paraId="49F7166F" w14:textId="77777777" w:rsidTr="008F0272">
        <w:tblPrEx>
          <w:tblCellMar>
            <w:top w:w="0" w:type="dxa"/>
            <w:bottom w:w="0" w:type="dxa"/>
          </w:tblCellMar>
        </w:tblPrEx>
        <w:trPr>
          <w:tblHeader/>
        </w:trPr>
        <w:tc>
          <w:tcPr>
            <w:tcW w:w="500" w:type="pct"/>
            <w:shd w:val="clear" w:color="auto" w:fill="1F3864"/>
            <w:tcMar>
              <w:top w:w="60" w:type="dxa"/>
              <w:left w:w="108" w:type="dxa"/>
              <w:bottom w:w="60" w:type="dxa"/>
              <w:right w:w="108" w:type="dxa"/>
            </w:tcMar>
          </w:tcPr>
          <w:p w14:paraId="62285816"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18"/>
                <w:szCs w:val="18"/>
              </w:rPr>
              <w:t>Month</w:t>
            </w:r>
          </w:p>
        </w:tc>
        <w:tc>
          <w:tcPr>
            <w:tcW w:w="600" w:type="pct"/>
            <w:shd w:val="clear" w:color="auto" w:fill="1F3864"/>
            <w:tcMar>
              <w:top w:w="60" w:type="dxa"/>
              <w:left w:w="108" w:type="dxa"/>
              <w:bottom w:w="60" w:type="dxa"/>
              <w:right w:w="108" w:type="dxa"/>
            </w:tcMar>
          </w:tcPr>
          <w:p w14:paraId="40C827B9"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18"/>
                <w:szCs w:val="18"/>
              </w:rPr>
              <w:t>Orders</w:t>
            </w:r>
          </w:p>
        </w:tc>
        <w:tc>
          <w:tcPr>
            <w:tcW w:w="800" w:type="pct"/>
            <w:shd w:val="clear" w:color="auto" w:fill="1F3864"/>
            <w:tcMar>
              <w:top w:w="60" w:type="dxa"/>
              <w:left w:w="108" w:type="dxa"/>
              <w:bottom w:w="60" w:type="dxa"/>
              <w:right w:w="108" w:type="dxa"/>
            </w:tcMar>
          </w:tcPr>
          <w:p w14:paraId="59A8B4FA"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18"/>
                <w:szCs w:val="18"/>
              </w:rPr>
              <w:t>Revenue</w:t>
            </w:r>
          </w:p>
        </w:tc>
        <w:tc>
          <w:tcPr>
            <w:tcW w:w="800" w:type="pct"/>
            <w:shd w:val="clear" w:color="auto" w:fill="1F3864"/>
            <w:tcMar>
              <w:top w:w="60" w:type="dxa"/>
              <w:left w:w="108" w:type="dxa"/>
              <w:bottom w:w="60" w:type="dxa"/>
              <w:right w:w="108" w:type="dxa"/>
            </w:tcMar>
          </w:tcPr>
          <w:p w14:paraId="3833D3AE"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18"/>
                <w:szCs w:val="18"/>
              </w:rPr>
              <w:t>Variable cost</w:t>
            </w:r>
          </w:p>
        </w:tc>
        <w:tc>
          <w:tcPr>
            <w:tcW w:w="700" w:type="pct"/>
            <w:shd w:val="clear" w:color="auto" w:fill="1F3864"/>
            <w:tcMar>
              <w:top w:w="60" w:type="dxa"/>
              <w:left w:w="108" w:type="dxa"/>
              <w:bottom w:w="60" w:type="dxa"/>
              <w:right w:w="108" w:type="dxa"/>
            </w:tcMar>
          </w:tcPr>
          <w:p w14:paraId="374C9387"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18"/>
                <w:szCs w:val="18"/>
              </w:rPr>
              <w:t>Fixed cost</w:t>
            </w:r>
          </w:p>
        </w:tc>
        <w:tc>
          <w:tcPr>
            <w:tcW w:w="800" w:type="pct"/>
            <w:shd w:val="clear" w:color="auto" w:fill="1F3864"/>
            <w:tcMar>
              <w:top w:w="60" w:type="dxa"/>
              <w:left w:w="108" w:type="dxa"/>
              <w:bottom w:w="60" w:type="dxa"/>
              <w:right w:w="108" w:type="dxa"/>
            </w:tcMar>
          </w:tcPr>
          <w:p w14:paraId="0FC4694E"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18"/>
                <w:szCs w:val="18"/>
              </w:rPr>
              <w:t>Net cash flow</w:t>
            </w:r>
          </w:p>
        </w:tc>
        <w:tc>
          <w:tcPr>
            <w:tcW w:w="800" w:type="pct"/>
            <w:shd w:val="clear" w:color="auto" w:fill="1F3864"/>
            <w:tcMar>
              <w:top w:w="60" w:type="dxa"/>
              <w:left w:w="108" w:type="dxa"/>
              <w:bottom w:w="60" w:type="dxa"/>
              <w:right w:w="108" w:type="dxa"/>
            </w:tcMar>
          </w:tcPr>
          <w:p w14:paraId="7D087ED8"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18"/>
                <w:szCs w:val="18"/>
              </w:rPr>
              <w:t>Cash position</w:t>
            </w:r>
          </w:p>
        </w:tc>
      </w:tr>
      <w:tr w:rsidR="00F53C78" w:rsidRPr="00F53C78" w14:paraId="435313EF" w14:textId="77777777" w:rsidTr="008F0272">
        <w:tblPrEx>
          <w:tblCellMar>
            <w:top w:w="0" w:type="dxa"/>
            <w:bottom w:w="0" w:type="dxa"/>
          </w:tblCellMar>
        </w:tblPrEx>
        <w:tc>
          <w:tcPr>
            <w:tcW w:w="500" w:type="pct"/>
            <w:tcMar>
              <w:top w:w="60" w:type="dxa"/>
              <w:left w:w="108" w:type="dxa"/>
              <w:bottom w:w="60" w:type="dxa"/>
              <w:right w:w="108" w:type="dxa"/>
            </w:tcMar>
          </w:tcPr>
          <w:p w14:paraId="272484CE"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1</w:t>
            </w:r>
          </w:p>
        </w:tc>
        <w:tc>
          <w:tcPr>
            <w:tcW w:w="600" w:type="pct"/>
            <w:tcMar>
              <w:top w:w="60" w:type="dxa"/>
              <w:left w:w="108" w:type="dxa"/>
              <w:bottom w:w="60" w:type="dxa"/>
              <w:right w:w="108" w:type="dxa"/>
            </w:tcMar>
          </w:tcPr>
          <w:p w14:paraId="3F079C9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40</w:t>
            </w:r>
          </w:p>
        </w:tc>
        <w:tc>
          <w:tcPr>
            <w:tcW w:w="800" w:type="pct"/>
            <w:tcMar>
              <w:top w:w="60" w:type="dxa"/>
              <w:left w:w="108" w:type="dxa"/>
              <w:bottom w:w="60" w:type="dxa"/>
              <w:right w:w="108" w:type="dxa"/>
            </w:tcMar>
          </w:tcPr>
          <w:p w14:paraId="220E3654"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£720</w:t>
            </w:r>
          </w:p>
        </w:tc>
        <w:tc>
          <w:tcPr>
            <w:tcW w:w="800" w:type="pct"/>
            <w:tcMar>
              <w:top w:w="60" w:type="dxa"/>
              <w:left w:w="108" w:type="dxa"/>
              <w:bottom w:w="60" w:type="dxa"/>
              <w:right w:w="108" w:type="dxa"/>
            </w:tcMar>
          </w:tcPr>
          <w:p w14:paraId="1646EB37"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£360</w:t>
            </w:r>
          </w:p>
        </w:tc>
        <w:tc>
          <w:tcPr>
            <w:tcW w:w="700" w:type="pct"/>
            <w:tcMar>
              <w:top w:w="60" w:type="dxa"/>
              <w:left w:w="108" w:type="dxa"/>
              <w:bottom w:w="60" w:type="dxa"/>
              <w:right w:w="108" w:type="dxa"/>
            </w:tcMar>
          </w:tcPr>
          <w:p w14:paraId="39BA6763"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3F1D029A"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-£21,440</w:t>
            </w:r>
          </w:p>
        </w:tc>
        <w:tc>
          <w:tcPr>
            <w:tcW w:w="800" w:type="pct"/>
            <w:tcMar>
              <w:top w:w="60" w:type="dxa"/>
              <w:left w:w="108" w:type="dxa"/>
              <w:bottom w:w="60" w:type="dxa"/>
              <w:right w:w="108" w:type="dxa"/>
            </w:tcMar>
          </w:tcPr>
          <w:p w14:paraId="56F9AC47"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£8,560</w:t>
            </w:r>
          </w:p>
        </w:tc>
      </w:tr>
      <w:tr w:rsidR="00F53C78" w:rsidRPr="00F53C78" w14:paraId="168B8659" w14:textId="77777777" w:rsidTr="008F0272">
        <w:tblPrEx>
          <w:tblCellMar>
            <w:top w:w="0" w:type="dxa"/>
            <w:bottom w:w="0" w:type="dxa"/>
          </w:tblCellMar>
        </w:tblPrEx>
        <w:tc>
          <w:tcPr>
            <w:tcW w:w="500" w:type="pct"/>
            <w:tcMar>
              <w:top w:w="60" w:type="dxa"/>
              <w:left w:w="108" w:type="dxa"/>
              <w:bottom w:w="60" w:type="dxa"/>
              <w:right w:w="108" w:type="dxa"/>
            </w:tcMar>
          </w:tcPr>
          <w:p w14:paraId="65308021"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2</w:t>
            </w:r>
          </w:p>
        </w:tc>
        <w:tc>
          <w:tcPr>
            <w:tcW w:w="600" w:type="pct"/>
            <w:tcMar>
              <w:top w:w="60" w:type="dxa"/>
              <w:left w:w="108" w:type="dxa"/>
              <w:bottom w:w="60" w:type="dxa"/>
              <w:right w:w="108" w:type="dxa"/>
            </w:tcMar>
          </w:tcPr>
          <w:p w14:paraId="10B056B2"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80</w:t>
            </w:r>
          </w:p>
        </w:tc>
        <w:tc>
          <w:tcPr>
            <w:tcW w:w="800" w:type="pct"/>
            <w:tcMar>
              <w:top w:w="60" w:type="dxa"/>
              <w:left w:w="108" w:type="dxa"/>
              <w:bottom w:w="60" w:type="dxa"/>
              <w:right w:w="108" w:type="dxa"/>
            </w:tcMar>
          </w:tcPr>
          <w:p w14:paraId="57FAA2EF"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£1,440</w:t>
            </w:r>
          </w:p>
        </w:tc>
        <w:tc>
          <w:tcPr>
            <w:tcW w:w="800" w:type="pct"/>
            <w:tcMar>
              <w:top w:w="60" w:type="dxa"/>
              <w:left w:w="108" w:type="dxa"/>
              <w:bottom w:w="60" w:type="dxa"/>
              <w:right w:w="108" w:type="dxa"/>
            </w:tcMar>
          </w:tcPr>
          <w:p w14:paraId="4549947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£720</w:t>
            </w:r>
          </w:p>
        </w:tc>
        <w:tc>
          <w:tcPr>
            <w:tcW w:w="700" w:type="pct"/>
            <w:tcMar>
              <w:top w:w="60" w:type="dxa"/>
              <w:left w:w="108" w:type="dxa"/>
              <w:bottom w:w="60" w:type="dxa"/>
              <w:right w:w="108" w:type="dxa"/>
            </w:tcMar>
          </w:tcPr>
          <w:p w14:paraId="32D1C425"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345E7F48"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-£1,080</w:t>
            </w:r>
          </w:p>
        </w:tc>
        <w:tc>
          <w:tcPr>
            <w:tcW w:w="800" w:type="pct"/>
            <w:tcMar>
              <w:top w:w="60" w:type="dxa"/>
              <w:left w:w="108" w:type="dxa"/>
              <w:bottom w:w="60" w:type="dxa"/>
              <w:right w:w="108" w:type="dxa"/>
            </w:tcMar>
          </w:tcPr>
          <w:p w14:paraId="2845BDB5"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£7,480</w:t>
            </w:r>
          </w:p>
        </w:tc>
      </w:tr>
      <w:tr w:rsidR="00F53C78" w:rsidRPr="00F53C78" w14:paraId="04EFC606" w14:textId="77777777" w:rsidTr="008F0272">
        <w:tblPrEx>
          <w:tblCellMar>
            <w:top w:w="0" w:type="dxa"/>
            <w:bottom w:w="0" w:type="dxa"/>
          </w:tblCellMar>
        </w:tblPrEx>
        <w:tc>
          <w:tcPr>
            <w:tcW w:w="500" w:type="pct"/>
            <w:tcMar>
              <w:top w:w="60" w:type="dxa"/>
              <w:left w:w="108" w:type="dxa"/>
              <w:bottom w:w="60" w:type="dxa"/>
              <w:right w:w="108" w:type="dxa"/>
            </w:tcMar>
          </w:tcPr>
          <w:p w14:paraId="01ADC3A7"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3</w:t>
            </w:r>
          </w:p>
        </w:tc>
        <w:tc>
          <w:tcPr>
            <w:tcW w:w="600" w:type="pct"/>
            <w:tcMar>
              <w:top w:w="60" w:type="dxa"/>
              <w:left w:w="108" w:type="dxa"/>
              <w:bottom w:w="60" w:type="dxa"/>
              <w:right w:w="108" w:type="dxa"/>
            </w:tcMar>
          </w:tcPr>
          <w:p w14:paraId="02377D7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120</w:t>
            </w:r>
          </w:p>
        </w:tc>
        <w:tc>
          <w:tcPr>
            <w:tcW w:w="800" w:type="pct"/>
            <w:tcMar>
              <w:top w:w="60" w:type="dxa"/>
              <w:left w:w="108" w:type="dxa"/>
              <w:bottom w:w="60" w:type="dxa"/>
              <w:right w:w="108" w:type="dxa"/>
            </w:tcMar>
          </w:tcPr>
          <w:p w14:paraId="25D40C2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£2,160</w:t>
            </w:r>
          </w:p>
        </w:tc>
        <w:tc>
          <w:tcPr>
            <w:tcW w:w="800" w:type="pct"/>
            <w:tcMar>
              <w:top w:w="60" w:type="dxa"/>
              <w:left w:w="108" w:type="dxa"/>
              <w:bottom w:w="60" w:type="dxa"/>
              <w:right w:w="108" w:type="dxa"/>
            </w:tcMar>
          </w:tcPr>
          <w:p w14:paraId="52E221AD"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£1,080</w:t>
            </w:r>
          </w:p>
        </w:tc>
        <w:tc>
          <w:tcPr>
            <w:tcW w:w="700" w:type="pct"/>
            <w:tcMar>
              <w:top w:w="60" w:type="dxa"/>
              <w:left w:w="108" w:type="dxa"/>
              <w:bottom w:w="60" w:type="dxa"/>
              <w:right w:w="108" w:type="dxa"/>
            </w:tcMar>
          </w:tcPr>
          <w:p w14:paraId="4832DE4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62867AB2"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-£720</w:t>
            </w:r>
          </w:p>
        </w:tc>
        <w:tc>
          <w:tcPr>
            <w:tcW w:w="800" w:type="pct"/>
            <w:tcMar>
              <w:top w:w="60" w:type="dxa"/>
              <w:left w:w="108" w:type="dxa"/>
              <w:bottom w:w="60" w:type="dxa"/>
              <w:right w:w="108" w:type="dxa"/>
            </w:tcMar>
          </w:tcPr>
          <w:p w14:paraId="5C1DF93F"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£6,760</w:t>
            </w:r>
          </w:p>
        </w:tc>
      </w:tr>
      <w:tr w:rsidR="00F53C78" w:rsidRPr="00F53C78" w14:paraId="4722F253" w14:textId="77777777" w:rsidTr="008F0272">
        <w:tblPrEx>
          <w:tblCellMar>
            <w:top w:w="0" w:type="dxa"/>
            <w:bottom w:w="0" w:type="dxa"/>
          </w:tblCellMar>
        </w:tblPrEx>
        <w:tc>
          <w:tcPr>
            <w:tcW w:w="500" w:type="pct"/>
            <w:tcMar>
              <w:top w:w="60" w:type="dxa"/>
              <w:left w:w="108" w:type="dxa"/>
              <w:bottom w:w="60" w:type="dxa"/>
              <w:right w:w="108" w:type="dxa"/>
            </w:tcMar>
          </w:tcPr>
          <w:p w14:paraId="7D8C8960"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4</w:t>
            </w:r>
          </w:p>
        </w:tc>
        <w:tc>
          <w:tcPr>
            <w:tcW w:w="600" w:type="pct"/>
            <w:tcMar>
              <w:top w:w="60" w:type="dxa"/>
              <w:left w:w="108" w:type="dxa"/>
              <w:bottom w:w="60" w:type="dxa"/>
              <w:right w:w="108" w:type="dxa"/>
            </w:tcMar>
          </w:tcPr>
          <w:p w14:paraId="137F26BB"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160</w:t>
            </w:r>
          </w:p>
        </w:tc>
        <w:tc>
          <w:tcPr>
            <w:tcW w:w="800" w:type="pct"/>
            <w:tcMar>
              <w:top w:w="60" w:type="dxa"/>
              <w:left w:w="108" w:type="dxa"/>
              <w:bottom w:w="60" w:type="dxa"/>
              <w:right w:w="108" w:type="dxa"/>
            </w:tcMar>
          </w:tcPr>
          <w:p w14:paraId="0FFD9B58"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£2,880</w:t>
            </w:r>
          </w:p>
        </w:tc>
        <w:tc>
          <w:tcPr>
            <w:tcW w:w="800" w:type="pct"/>
            <w:tcMar>
              <w:top w:w="60" w:type="dxa"/>
              <w:left w:w="108" w:type="dxa"/>
              <w:bottom w:w="60" w:type="dxa"/>
              <w:right w:w="108" w:type="dxa"/>
            </w:tcMar>
          </w:tcPr>
          <w:p w14:paraId="0F3D366B"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£1,440</w:t>
            </w:r>
          </w:p>
        </w:tc>
        <w:tc>
          <w:tcPr>
            <w:tcW w:w="700" w:type="pct"/>
            <w:tcMar>
              <w:top w:w="60" w:type="dxa"/>
              <w:left w:w="108" w:type="dxa"/>
              <w:bottom w:w="60" w:type="dxa"/>
              <w:right w:w="108" w:type="dxa"/>
            </w:tcMar>
          </w:tcPr>
          <w:p w14:paraId="3A5D6A3B"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2CC13E97"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-£360</w:t>
            </w:r>
          </w:p>
        </w:tc>
        <w:tc>
          <w:tcPr>
            <w:tcW w:w="800" w:type="pct"/>
            <w:tcMar>
              <w:top w:w="60" w:type="dxa"/>
              <w:left w:w="108" w:type="dxa"/>
              <w:bottom w:w="60" w:type="dxa"/>
              <w:right w:w="108" w:type="dxa"/>
            </w:tcMar>
          </w:tcPr>
          <w:p w14:paraId="0C8AE294"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£6,400</w:t>
            </w:r>
          </w:p>
        </w:tc>
      </w:tr>
      <w:tr w:rsidR="00F53C78" w:rsidRPr="00F53C78" w14:paraId="670D5FB8" w14:textId="77777777" w:rsidTr="008F0272">
        <w:tblPrEx>
          <w:tblCellMar>
            <w:top w:w="0" w:type="dxa"/>
            <w:bottom w:w="0" w:type="dxa"/>
          </w:tblCellMar>
        </w:tblPrEx>
        <w:tc>
          <w:tcPr>
            <w:tcW w:w="500" w:type="pct"/>
            <w:tcMar>
              <w:top w:w="60" w:type="dxa"/>
              <w:left w:w="108" w:type="dxa"/>
              <w:bottom w:w="60" w:type="dxa"/>
              <w:right w:w="108" w:type="dxa"/>
            </w:tcMar>
          </w:tcPr>
          <w:p w14:paraId="22B73A96"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5</w:t>
            </w:r>
          </w:p>
        </w:tc>
        <w:tc>
          <w:tcPr>
            <w:tcW w:w="600" w:type="pct"/>
            <w:tcMar>
              <w:top w:w="60" w:type="dxa"/>
              <w:left w:w="108" w:type="dxa"/>
              <w:bottom w:w="60" w:type="dxa"/>
              <w:right w:w="108" w:type="dxa"/>
            </w:tcMar>
          </w:tcPr>
          <w:p w14:paraId="6A4F5D90"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200</w:t>
            </w:r>
          </w:p>
        </w:tc>
        <w:tc>
          <w:tcPr>
            <w:tcW w:w="800" w:type="pct"/>
            <w:tcMar>
              <w:top w:w="60" w:type="dxa"/>
              <w:left w:w="108" w:type="dxa"/>
              <w:bottom w:w="60" w:type="dxa"/>
              <w:right w:w="108" w:type="dxa"/>
            </w:tcMar>
          </w:tcPr>
          <w:p w14:paraId="01C54BB0"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£3,600</w:t>
            </w:r>
          </w:p>
        </w:tc>
        <w:tc>
          <w:tcPr>
            <w:tcW w:w="800" w:type="pct"/>
            <w:tcMar>
              <w:top w:w="60" w:type="dxa"/>
              <w:left w:w="108" w:type="dxa"/>
              <w:bottom w:w="60" w:type="dxa"/>
              <w:right w:w="108" w:type="dxa"/>
            </w:tcMar>
          </w:tcPr>
          <w:p w14:paraId="08F5416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700" w:type="pct"/>
            <w:tcMar>
              <w:top w:w="60" w:type="dxa"/>
              <w:left w:w="108" w:type="dxa"/>
              <w:bottom w:w="60" w:type="dxa"/>
              <w:right w:w="108" w:type="dxa"/>
            </w:tcMar>
          </w:tcPr>
          <w:p w14:paraId="43DAFB8A"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42F0B5EA"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£0</w:t>
            </w:r>
          </w:p>
        </w:tc>
        <w:tc>
          <w:tcPr>
            <w:tcW w:w="800" w:type="pct"/>
            <w:tcMar>
              <w:top w:w="60" w:type="dxa"/>
              <w:left w:w="108" w:type="dxa"/>
              <w:bottom w:w="60" w:type="dxa"/>
              <w:right w:w="108" w:type="dxa"/>
            </w:tcMar>
          </w:tcPr>
          <w:p w14:paraId="277FA5EE"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£6,400</w:t>
            </w:r>
          </w:p>
        </w:tc>
      </w:tr>
      <w:tr w:rsidR="00F53C78" w:rsidRPr="00F53C78" w14:paraId="4E0F0C05" w14:textId="77777777" w:rsidTr="008F0272">
        <w:tblPrEx>
          <w:tblCellMar>
            <w:top w:w="0" w:type="dxa"/>
            <w:bottom w:w="0" w:type="dxa"/>
          </w:tblCellMar>
        </w:tblPrEx>
        <w:tc>
          <w:tcPr>
            <w:tcW w:w="500" w:type="pct"/>
            <w:tcMar>
              <w:top w:w="60" w:type="dxa"/>
              <w:left w:w="108" w:type="dxa"/>
              <w:bottom w:w="60" w:type="dxa"/>
              <w:right w:w="108" w:type="dxa"/>
            </w:tcMar>
          </w:tcPr>
          <w:p w14:paraId="071E01E5"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6</w:t>
            </w:r>
          </w:p>
        </w:tc>
        <w:tc>
          <w:tcPr>
            <w:tcW w:w="600" w:type="pct"/>
            <w:tcMar>
              <w:top w:w="60" w:type="dxa"/>
              <w:left w:w="108" w:type="dxa"/>
              <w:bottom w:w="60" w:type="dxa"/>
              <w:right w:w="108" w:type="dxa"/>
            </w:tcMar>
          </w:tcPr>
          <w:p w14:paraId="253B5ED2"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240</w:t>
            </w:r>
          </w:p>
        </w:tc>
        <w:tc>
          <w:tcPr>
            <w:tcW w:w="800" w:type="pct"/>
            <w:tcMar>
              <w:top w:w="60" w:type="dxa"/>
              <w:left w:w="108" w:type="dxa"/>
              <w:bottom w:w="60" w:type="dxa"/>
              <w:right w:w="108" w:type="dxa"/>
            </w:tcMar>
          </w:tcPr>
          <w:p w14:paraId="71B173B4"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£4,320</w:t>
            </w:r>
          </w:p>
        </w:tc>
        <w:tc>
          <w:tcPr>
            <w:tcW w:w="800" w:type="pct"/>
            <w:tcMar>
              <w:top w:w="60" w:type="dxa"/>
              <w:left w:w="108" w:type="dxa"/>
              <w:bottom w:w="60" w:type="dxa"/>
              <w:right w:w="108" w:type="dxa"/>
            </w:tcMar>
          </w:tcPr>
          <w:p w14:paraId="3FB0C34A"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£2,160</w:t>
            </w:r>
          </w:p>
        </w:tc>
        <w:tc>
          <w:tcPr>
            <w:tcW w:w="700" w:type="pct"/>
            <w:tcMar>
              <w:top w:w="60" w:type="dxa"/>
              <w:left w:w="108" w:type="dxa"/>
              <w:bottom w:w="60" w:type="dxa"/>
              <w:right w:w="108" w:type="dxa"/>
            </w:tcMar>
          </w:tcPr>
          <w:p w14:paraId="7B40D44E"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011DC028"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£360</w:t>
            </w:r>
          </w:p>
        </w:tc>
        <w:tc>
          <w:tcPr>
            <w:tcW w:w="800" w:type="pct"/>
            <w:tcMar>
              <w:top w:w="60" w:type="dxa"/>
              <w:left w:w="108" w:type="dxa"/>
              <w:bottom w:w="60" w:type="dxa"/>
              <w:right w:w="108" w:type="dxa"/>
            </w:tcMar>
          </w:tcPr>
          <w:p w14:paraId="6D616FE8"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£6,760</w:t>
            </w:r>
          </w:p>
        </w:tc>
      </w:tr>
      <w:tr w:rsidR="00F53C78" w:rsidRPr="00F53C78" w14:paraId="075DD881" w14:textId="77777777" w:rsidTr="008F0272">
        <w:tblPrEx>
          <w:tblCellMar>
            <w:top w:w="0" w:type="dxa"/>
            <w:bottom w:w="0" w:type="dxa"/>
          </w:tblCellMar>
        </w:tblPrEx>
        <w:tc>
          <w:tcPr>
            <w:tcW w:w="500" w:type="pct"/>
            <w:tcMar>
              <w:top w:w="60" w:type="dxa"/>
              <w:left w:w="108" w:type="dxa"/>
              <w:bottom w:w="60" w:type="dxa"/>
              <w:right w:w="108" w:type="dxa"/>
            </w:tcMar>
          </w:tcPr>
          <w:p w14:paraId="324D010C"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7</w:t>
            </w:r>
          </w:p>
        </w:tc>
        <w:tc>
          <w:tcPr>
            <w:tcW w:w="600" w:type="pct"/>
            <w:tcMar>
              <w:top w:w="60" w:type="dxa"/>
              <w:left w:w="108" w:type="dxa"/>
              <w:bottom w:w="60" w:type="dxa"/>
              <w:right w:w="108" w:type="dxa"/>
            </w:tcMar>
          </w:tcPr>
          <w:p w14:paraId="4F2DEC0C"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280</w:t>
            </w:r>
          </w:p>
        </w:tc>
        <w:tc>
          <w:tcPr>
            <w:tcW w:w="800" w:type="pct"/>
            <w:tcMar>
              <w:top w:w="60" w:type="dxa"/>
              <w:left w:w="108" w:type="dxa"/>
              <w:bottom w:w="60" w:type="dxa"/>
              <w:right w:w="108" w:type="dxa"/>
            </w:tcMar>
          </w:tcPr>
          <w:p w14:paraId="2FC5552A"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£5,040</w:t>
            </w:r>
          </w:p>
        </w:tc>
        <w:tc>
          <w:tcPr>
            <w:tcW w:w="800" w:type="pct"/>
            <w:tcMar>
              <w:top w:w="60" w:type="dxa"/>
              <w:left w:w="108" w:type="dxa"/>
              <w:bottom w:w="60" w:type="dxa"/>
              <w:right w:w="108" w:type="dxa"/>
            </w:tcMar>
          </w:tcPr>
          <w:p w14:paraId="4060E6B4"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£2,520</w:t>
            </w:r>
          </w:p>
        </w:tc>
        <w:tc>
          <w:tcPr>
            <w:tcW w:w="700" w:type="pct"/>
            <w:tcMar>
              <w:top w:w="60" w:type="dxa"/>
              <w:left w:w="108" w:type="dxa"/>
              <w:bottom w:w="60" w:type="dxa"/>
              <w:right w:w="108" w:type="dxa"/>
            </w:tcMar>
          </w:tcPr>
          <w:p w14:paraId="607F54F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0FEA7B5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£720</w:t>
            </w:r>
          </w:p>
        </w:tc>
        <w:tc>
          <w:tcPr>
            <w:tcW w:w="800" w:type="pct"/>
            <w:tcMar>
              <w:top w:w="60" w:type="dxa"/>
              <w:left w:w="108" w:type="dxa"/>
              <w:bottom w:w="60" w:type="dxa"/>
              <w:right w:w="108" w:type="dxa"/>
            </w:tcMar>
          </w:tcPr>
          <w:p w14:paraId="31899D2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£7,480</w:t>
            </w:r>
          </w:p>
        </w:tc>
      </w:tr>
      <w:tr w:rsidR="00F53C78" w:rsidRPr="00F53C78" w14:paraId="15C03117" w14:textId="77777777" w:rsidTr="008F0272">
        <w:tblPrEx>
          <w:tblCellMar>
            <w:top w:w="0" w:type="dxa"/>
            <w:bottom w:w="0" w:type="dxa"/>
          </w:tblCellMar>
        </w:tblPrEx>
        <w:tc>
          <w:tcPr>
            <w:tcW w:w="500" w:type="pct"/>
            <w:tcMar>
              <w:top w:w="60" w:type="dxa"/>
              <w:left w:w="108" w:type="dxa"/>
              <w:bottom w:w="60" w:type="dxa"/>
              <w:right w:w="108" w:type="dxa"/>
            </w:tcMar>
          </w:tcPr>
          <w:p w14:paraId="3647745A"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8</w:t>
            </w:r>
          </w:p>
        </w:tc>
        <w:tc>
          <w:tcPr>
            <w:tcW w:w="600" w:type="pct"/>
            <w:tcMar>
              <w:top w:w="60" w:type="dxa"/>
              <w:left w:w="108" w:type="dxa"/>
              <w:bottom w:w="60" w:type="dxa"/>
              <w:right w:w="108" w:type="dxa"/>
            </w:tcMar>
          </w:tcPr>
          <w:p w14:paraId="6E476FF8"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320</w:t>
            </w:r>
          </w:p>
        </w:tc>
        <w:tc>
          <w:tcPr>
            <w:tcW w:w="800" w:type="pct"/>
            <w:tcMar>
              <w:top w:w="60" w:type="dxa"/>
              <w:left w:w="108" w:type="dxa"/>
              <w:bottom w:w="60" w:type="dxa"/>
              <w:right w:w="108" w:type="dxa"/>
            </w:tcMar>
          </w:tcPr>
          <w:p w14:paraId="459F5DAD"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£5,760</w:t>
            </w:r>
          </w:p>
        </w:tc>
        <w:tc>
          <w:tcPr>
            <w:tcW w:w="800" w:type="pct"/>
            <w:tcMar>
              <w:top w:w="60" w:type="dxa"/>
              <w:left w:w="108" w:type="dxa"/>
              <w:bottom w:w="60" w:type="dxa"/>
              <w:right w:w="108" w:type="dxa"/>
            </w:tcMar>
          </w:tcPr>
          <w:p w14:paraId="0DD994EF"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£2,880</w:t>
            </w:r>
          </w:p>
        </w:tc>
        <w:tc>
          <w:tcPr>
            <w:tcW w:w="700" w:type="pct"/>
            <w:tcMar>
              <w:top w:w="60" w:type="dxa"/>
              <w:left w:w="108" w:type="dxa"/>
              <w:bottom w:w="60" w:type="dxa"/>
              <w:right w:w="108" w:type="dxa"/>
            </w:tcMar>
          </w:tcPr>
          <w:p w14:paraId="6F335B8E"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204C426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£1,080</w:t>
            </w:r>
          </w:p>
        </w:tc>
        <w:tc>
          <w:tcPr>
            <w:tcW w:w="800" w:type="pct"/>
            <w:tcMar>
              <w:top w:w="60" w:type="dxa"/>
              <w:left w:w="108" w:type="dxa"/>
              <w:bottom w:w="60" w:type="dxa"/>
              <w:right w:w="108" w:type="dxa"/>
            </w:tcMar>
          </w:tcPr>
          <w:p w14:paraId="289C784F"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£8,560</w:t>
            </w:r>
          </w:p>
        </w:tc>
      </w:tr>
      <w:tr w:rsidR="00F53C78" w:rsidRPr="00F53C78" w14:paraId="6BD84662" w14:textId="77777777" w:rsidTr="008F0272">
        <w:tblPrEx>
          <w:tblCellMar>
            <w:top w:w="0" w:type="dxa"/>
            <w:bottom w:w="0" w:type="dxa"/>
          </w:tblCellMar>
        </w:tblPrEx>
        <w:tc>
          <w:tcPr>
            <w:tcW w:w="500" w:type="pct"/>
            <w:tcMar>
              <w:top w:w="60" w:type="dxa"/>
              <w:left w:w="108" w:type="dxa"/>
              <w:bottom w:w="60" w:type="dxa"/>
              <w:right w:w="108" w:type="dxa"/>
            </w:tcMar>
          </w:tcPr>
          <w:p w14:paraId="0927F04A"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9</w:t>
            </w:r>
          </w:p>
        </w:tc>
        <w:tc>
          <w:tcPr>
            <w:tcW w:w="600" w:type="pct"/>
            <w:tcMar>
              <w:top w:w="60" w:type="dxa"/>
              <w:left w:w="108" w:type="dxa"/>
              <w:bottom w:w="60" w:type="dxa"/>
              <w:right w:w="108" w:type="dxa"/>
            </w:tcMar>
          </w:tcPr>
          <w:p w14:paraId="5C39EB72"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360</w:t>
            </w:r>
          </w:p>
        </w:tc>
        <w:tc>
          <w:tcPr>
            <w:tcW w:w="800" w:type="pct"/>
            <w:tcMar>
              <w:top w:w="60" w:type="dxa"/>
              <w:left w:w="108" w:type="dxa"/>
              <w:bottom w:w="60" w:type="dxa"/>
              <w:right w:w="108" w:type="dxa"/>
            </w:tcMar>
          </w:tcPr>
          <w:p w14:paraId="350A66D5"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£6,480</w:t>
            </w:r>
          </w:p>
        </w:tc>
        <w:tc>
          <w:tcPr>
            <w:tcW w:w="800" w:type="pct"/>
            <w:tcMar>
              <w:top w:w="60" w:type="dxa"/>
              <w:left w:w="108" w:type="dxa"/>
              <w:bottom w:w="60" w:type="dxa"/>
              <w:right w:w="108" w:type="dxa"/>
            </w:tcMar>
          </w:tcPr>
          <w:p w14:paraId="6B17BADD"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£3,240</w:t>
            </w:r>
          </w:p>
        </w:tc>
        <w:tc>
          <w:tcPr>
            <w:tcW w:w="700" w:type="pct"/>
            <w:tcMar>
              <w:top w:w="60" w:type="dxa"/>
              <w:left w:w="108" w:type="dxa"/>
              <w:bottom w:w="60" w:type="dxa"/>
              <w:right w:w="108" w:type="dxa"/>
            </w:tcMar>
          </w:tcPr>
          <w:p w14:paraId="0868A70D"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31DD4D74"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£1,440</w:t>
            </w:r>
          </w:p>
        </w:tc>
        <w:tc>
          <w:tcPr>
            <w:tcW w:w="800" w:type="pct"/>
            <w:tcMar>
              <w:top w:w="60" w:type="dxa"/>
              <w:left w:w="108" w:type="dxa"/>
              <w:bottom w:w="60" w:type="dxa"/>
              <w:right w:w="108" w:type="dxa"/>
            </w:tcMar>
          </w:tcPr>
          <w:p w14:paraId="11F129AB"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£10,000</w:t>
            </w:r>
          </w:p>
        </w:tc>
      </w:tr>
      <w:tr w:rsidR="00F53C78" w:rsidRPr="00F53C78" w14:paraId="6159980D" w14:textId="77777777" w:rsidTr="008F0272">
        <w:tblPrEx>
          <w:tblCellMar>
            <w:top w:w="0" w:type="dxa"/>
            <w:bottom w:w="0" w:type="dxa"/>
          </w:tblCellMar>
        </w:tblPrEx>
        <w:tc>
          <w:tcPr>
            <w:tcW w:w="500" w:type="pct"/>
            <w:tcMar>
              <w:top w:w="60" w:type="dxa"/>
              <w:left w:w="108" w:type="dxa"/>
              <w:bottom w:w="60" w:type="dxa"/>
              <w:right w:w="108" w:type="dxa"/>
            </w:tcMar>
          </w:tcPr>
          <w:p w14:paraId="6310FF75"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10</w:t>
            </w:r>
          </w:p>
        </w:tc>
        <w:tc>
          <w:tcPr>
            <w:tcW w:w="600" w:type="pct"/>
            <w:tcMar>
              <w:top w:w="60" w:type="dxa"/>
              <w:left w:w="108" w:type="dxa"/>
              <w:bottom w:w="60" w:type="dxa"/>
              <w:right w:w="108" w:type="dxa"/>
            </w:tcMar>
          </w:tcPr>
          <w:p w14:paraId="1E250E0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400</w:t>
            </w:r>
          </w:p>
        </w:tc>
        <w:tc>
          <w:tcPr>
            <w:tcW w:w="800" w:type="pct"/>
            <w:tcMar>
              <w:top w:w="60" w:type="dxa"/>
              <w:left w:w="108" w:type="dxa"/>
              <w:bottom w:w="60" w:type="dxa"/>
              <w:right w:w="108" w:type="dxa"/>
            </w:tcMar>
          </w:tcPr>
          <w:p w14:paraId="0E9843A4"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£7,200</w:t>
            </w:r>
          </w:p>
        </w:tc>
        <w:tc>
          <w:tcPr>
            <w:tcW w:w="800" w:type="pct"/>
            <w:tcMar>
              <w:top w:w="60" w:type="dxa"/>
              <w:left w:w="108" w:type="dxa"/>
              <w:bottom w:w="60" w:type="dxa"/>
              <w:right w:w="108" w:type="dxa"/>
            </w:tcMar>
          </w:tcPr>
          <w:p w14:paraId="0267B24A"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£3,600</w:t>
            </w:r>
          </w:p>
        </w:tc>
        <w:tc>
          <w:tcPr>
            <w:tcW w:w="700" w:type="pct"/>
            <w:tcMar>
              <w:top w:w="60" w:type="dxa"/>
              <w:left w:w="108" w:type="dxa"/>
              <w:bottom w:w="60" w:type="dxa"/>
              <w:right w:w="108" w:type="dxa"/>
            </w:tcMar>
          </w:tcPr>
          <w:p w14:paraId="5F2F6DD7"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3995AA5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3DB4EFA0"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£11,800</w:t>
            </w:r>
          </w:p>
        </w:tc>
      </w:tr>
      <w:tr w:rsidR="00F53C78" w:rsidRPr="00F53C78" w14:paraId="50F58BFF" w14:textId="77777777" w:rsidTr="008F0272">
        <w:tblPrEx>
          <w:tblCellMar>
            <w:top w:w="0" w:type="dxa"/>
            <w:bottom w:w="0" w:type="dxa"/>
          </w:tblCellMar>
        </w:tblPrEx>
        <w:tc>
          <w:tcPr>
            <w:tcW w:w="500" w:type="pct"/>
            <w:tcMar>
              <w:top w:w="60" w:type="dxa"/>
              <w:left w:w="108" w:type="dxa"/>
              <w:bottom w:w="60" w:type="dxa"/>
              <w:right w:w="108" w:type="dxa"/>
            </w:tcMar>
          </w:tcPr>
          <w:p w14:paraId="452B1D23"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11</w:t>
            </w:r>
          </w:p>
        </w:tc>
        <w:tc>
          <w:tcPr>
            <w:tcW w:w="600" w:type="pct"/>
            <w:tcMar>
              <w:top w:w="60" w:type="dxa"/>
              <w:left w:w="108" w:type="dxa"/>
              <w:bottom w:w="60" w:type="dxa"/>
              <w:right w:w="108" w:type="dxa"/>
            </w:tcMar>
          </w:tcPr>
          <w:p w14:paraId="2209AF9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440</w:t>
            </w:r>
          </w:p>
        </w:tc>
        <w:tc>
          <w:tcPr>
            <w:tcW w:w="800" w:type="pct"/>
            <w:tcMar>
              <w:top w:w="60" w:type="dxa"/>
              <w:left w:w="108" w:type="dxa"/>
              <w:bottom w:w="60" w:type="dxa"/>
              <w:right w:w="108" w:type="dxa"/>
            </w:tcMar>
          </w:tcPr>
          <w:p w14:paraId="68A11E12"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£7,920</w:t>
            </w:r>
          </w:p>
        </w:tc>
        <w:tc>
          <w:tcPr>
            <w:tcW w:w="800" w:type="pct"/>
            <w:tcMar>
              <w:top w:w="60" w:type="dxa"/>
              <w:left w:w="108" w:type="dxa"/>
              <w:bottom w:w="60" w:type="dxa"/>
              <w:right w:w="108" w:type="dxa"/>
            </w:tcMar>
          </w:tcPr>
          <w:p w14:paraId="080B94EC"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£3,960</w:t>
            </w:r>
          </w:p>
        </w:tc>
        <w:tc>
          <w:tcPr>
            <w:tcW w:w="700" w:type="pct"/>
            <w:tcMar>
              <w:top w:w="60" w:type="dxa"/>
              <w:left w:w="108" w:type="dxa"/>
              <w:bottom w:w="60" w:type="dxa"/>
              <w:right w:w="108" w:type="dxa"/>
            </w:tcMar>
          </w:tcPr>
          <w:p w14:paraId="3F5CE94B"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6A6EA7A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£2,160</w:t>
            </w:r>
          </w:p>
        </w:tc>
        <w:tc>
          <w:tcPr>
            <w:tcW w:w="800" w:type="pct"/>
            <w:tcMar>
              <w:top w:w="60" w:type="dxa"/>
              <w:left w:w="108" w:type="dxa"/>
              <w:bottom w:w="60" w:type="dxa"/>
              <w:right w:w="108" w:type="dxa"/>
            </w:tcMar>
          </w:tcPr>
          <w:p w14:paraId="3221ACF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£13,960</w:t>
            </w:r>
          </w:p>
        </w:tc>
      </w:tr>
      <w:tr w:rsidR="00F53C78" w:rsidRPr="00F53C78" w14:paraId="514A8D67" w14:textId="77777777" w:rsidTr="008F0272">
        <w:tblPrEx>
          <w:tblCellMar>
            <w:top w:w="0" w:type="dxa"/>
            <w:bottom w:w="0" w:type="dxa"/>
          </w:tblCellMar>
        </w:tblPrEx>
        <w:tc>
          <w:tcPr>
            <w:tcW w:w="500" w:type="pct"/>
            <w:tcMar>
              <w:top w:w="60" w:type="dxa"/>
              <w:left w:w="108" w:type="dxa"/>
              <w:bottom w:w="60" w:type="dxa"/>
              <w:right w:w="108" w:type="dxa"/>
            </w:tcMar>
          </w:tcPr>
          <w:p w14:paraId="770890AC"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18"/>
                <w:szCs w:val="18"/>
              </w:rPr>
              <w:t>12</w:t>
            </w:r>
          </w:p>
        </w:tc>
        <w:tc>
          <w:tcPr>
            <w:tcW w:w="600" w:type="pct"/>
            <w:tcMar>
              <w:top w:w="60" w:type="dxa"/>
              <w:left w:w="108" w:type="dxa"/>
              <w:bottom w:w="60" w:type="dxa"/>
              <w:right w:w="108" w:type="dxa"/>
            </w:tcMar>
          </w:tcPr>
          <w:p w14:paraId="1EA30AED"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480</w:t>
            </w:r>
          </w:p>
        </w:tc>
        <w:tc>
          <w:tcPr>
            <w:tcW w:w="800" w:type="pct"/>
            <w:tcMar>
              <w:top w:w="60" w:type="dxa"/>
              <w:left w:w="108" w:type="dxa"/>
              <w:bottom w:w="60" w:type="dxa"/>
              <w:right w:w="108" w:type="dxa"/>
            </w:tcMar>
          </w:tcPr>
          <w:p w14:paraId="6FE6E410"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£8,640</w:t>
            </w:r>
          </w:p>
        </w:tc>
        <w:tc>
          <w:tcPr>
            <w:tcW w:w="800" w:type="pct"/>
            <w:tcMar>
              <w:top w:w="60" w:type="dxa"/>
              <w:left w:w="108" w:type="dxa"/>
              <w:bottom w:w="60" w:type="dxa"/>
              <w:right w:w="108" w:type="dxa"/>
            </w:tcMar>
          </w:tcPr>
          <w:p w14:paraId="07C81BF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£4,320</w:t>
            </w:r>
          </w:p>
        </w:tc>
        <w:tc>
          <w:tcPr>
            <w:tcW w:w="700" w:type="pct"/>
            <w:tcMar>
              <w:top w:w="60" w:type="dxa"/>
              <w:left w:w="108" w:type="dxa"/>
              <w:bottom w:w="60" w:type="dxa"/>
              <w:right w:w="108" w:type="dxa"/>
            </w:tcMar>
          </w:tcPr>
          <w:p w14:paraId="22E5D123"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£1,800</w:t>
            </w:r>
          </w:p>
        </w:tc>
        <w:tc>
          <w:tcPr>
            <w:tcW w:w="800" w:type="pct"/>
            <w:tcMar>
              <w:top w:w="60" w:type="dxa"/>
              <w:left w:w="108" w:type="dxa"/>
              <w:bottom w:w="60" w:type="dxa"/>
              <w:right w:w="108" w:type="dxa"/>
            </w:tcMar>
          </w:tcPr>
          <w:p w14:paraId="6594EF99"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£2,520</w:t>
            </w:r>
          </w:p>
        </w:tc>
        <w:tc>
          <w:tcPr>
            <w:tcW w:w="800" w:type="pct"/>
            <w:tcMar>
              <w:top w:w="60" w:type="dxa"/>
              <w:left w:w="108" w:type="dxa"/>
              <w:bottom w:w="60" w:type="dxa"/>
              <w:right w:w="108" w:type="dxa"/>
            </w:tcMar>
          </w:tcPr>
          <w:p w14:paraId="1DB8B027"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18"/>
                <w:szCs w:val="18"/>
              </w:rPr>
              <w:t>£16,480</w:t>
            </w:r>
          </w:p>
        </w:tc>
      </w:tr>
    </w:tbl>
    <w:p w14:paraId="341F7BF7" w14:textId="77777777" w:rsidR="00F53C78" w:rsidRDefault="00F53C78" w:rsidP="00F53C78">
      <w:pPr>
        <w:spacing w:before="60" w:after="200"/>
        <w:rPr>
          <w:rFonts w:ascii="Times New Roman" w:hAnsi="Times New Roman" w:cs="Times New Roman"/>
          <w:i/>
          <w:iCs/>
          <w:sz w:val="20"/>
          <w:szCs w:val="20"/>
        </w:rPr>
      </w:pPr>
      <w:r w:rsidRPr="00F53C78">
        <w:rPr>
          <w:rFonts w:ascii="Times New Roman" w:hAnsi="Times New Roman" w:cs="Times New Roman"/>
          <w:i/>
          <w:iCs/>
          <w:sz w:val="20"/>
          <w:szCs w:val="20"/>
        </w:rPr>
        <w:t>Opening cash of £30,000 comes from the funding mix in Table 3. Month 1 net cash flow includes the £20,000 one off startup outlay set out in Appendix B, which is why the figure is larger than the operating result for that month.</w:t>
      </w:r>
    </w:p>
    <w:p w14:paraId="41D0D4CD" w14:textId="77777777" w:rsidR="00F53C78" w:rsidRDefault="00F53C78" w:rsidP="00F53C78">
      <w:pPr>
        <w:spacing w:before="60" w:after="200"/>
        <w:rPr>
          <w:rFonts w:ascii="Times New Roman" w:hAnsi="Times New Roman" w:cs="Times New Roman"/>
          <w:i/>
          <w:iCs/>
          <w:sz w:val="20"/>
          <w:szCs w:val="20"/>
        </w:rPr>
      </w:pPr>
    </w:p>
    <w:p w14:paraId="77A5E623" w14:textId="77777777" w:rsidR="00F53C78" w:rsidRDefault="00F53C78" w:rsidP="00F53C78">
      <w:pPr>
        <w:spacing w:before="60" w:after="200"/>
        <w:rPr>
          <w:rFonts w:ascii="Times New Roman" w:hAnsi="Times New Roman" w:cs="Times New Roman"/>
          <w:i/>
          <w:iCs/>
          <w:sz w:val="20"/>
          <w:szCs w:val="20"/>
        </w:rPr>
      </w:pPr>
    </w:p>
    <w:p w14:paraId="2942A581" w14:textId="77777777" w:rsidR="00F53C78" w:rsidRDefault="00F53C78" w:rsidP="00F53C78">
      <w:pPr>
        <w:spacing w:before="60" w:after="200"/>
        <w:rPr>
          <w:rFonts w:ascii="Times New Roman" w:hAnsi="Times New Roman" w:cs="Times New Roman"/>
          <w:i/>
          <w:iCs/>
          <w:sz w:val="20"/>
          <w:szCs w:val="20"/>
        </w:rPr>
      </w:pPr>
    </w:p>
    <w:p w14:paraId="7089314B" w14:textId="77777777" w:rsidR="00F53C78" w:rsidRDefault="00F53C78" w:rsidP="00F53C78">
      <w:pPr>
        <w:spacing w:before="60" w:after="200"/>
        <w:rPr>
          <w:rFonts w:ascii="Times New Roman" w:hAnsi="Times New Roman" w:cs="Times New Roman"/>
          <w:i/>
          <w:iCs/>
          <w:sz w:val="20"/>
          <w:szCs w:val="20"/>
        </w:rPr>
      </w:pPr>
    </w:p>
    <w:p w14:paraId="3E0184FE" w14:textId="77777777" w:rsidR="00F53C78" w:rsidRDefault="00F53C78" w:rsidP="00F53C78">
      <w:pPr>
        <w:spacing w:before="60" w:after="200"/>
        <w:rPr>
          <w:rFonts w:ascii="Times New Roman" w:hAnsi="Times New Roman" w:cs="Times New Roman"/>
          <w:i/>
          <w:iCs/>
          <w:sz w:val="20"/>
          <w:szCs w:val="20"/>
        </w:rPr>
      </w:pPr>
    </w:p>
    <w:p w14:paraId="54F3B014" w14:textId="77777777" w:rsidR="00F53C78" w:rsidRDefault="00F53C78" w:rsidP="00F53C78">
      <w:pPr>
        <w:spacing w:before="60" w:after="200"/>
        <w:rPr>
          <w:rFonts w:ascii="Times New Roman" w:hAnsi="Times New Roman" w:cs="Times New Roman"/>
          <w:i/>
          <w:iCs/>
          <w:sz w:val="20"/>
          <w:szCs w:val="20"/>
        </w:rPr>
      </w:pPr>
    </w:p>
    <w:p w14:paraId="359E8A5F" w14:textId="77777777" w:rsidR="00F53C78" w:rsidRDefault="00F53C78" w:rsidP="00F53C78">
      <w:pPr>
        <w:spacing w:before="60" w:after="200"/>
        <w:rPr>
          <w:rFonts w:ascii="Times New Roman" w:hAnsi="Times New Roman" w:cs="Times New Roman"/>
          <w:i/>
          <w:iCs/>
          <w:sz w:val="20"/>
          <w:szCs w:val="20"/>
        </w:rPr>
      </w:pPr>
    </w:p>
    <w:p w14:paraId="11EE24C3" w14:textId="77777777" w:rsidR="00F53C78" w:rsidRDefault="00F53C78" w:rsidP="00F53C78">
      <w:pPr>
        <w:spacing w:before="60" w:after="200"/>
        <w:rPr>
          <w:rFonts w:ascii="Times New Roman" w:hAnsi="Times New Roman" w:cs="Times New Roman"/>
          <w:i/>
          <w:iCs/>
          <w:sz w:val="20"/>
          <w:szCs w:val="20"/>
        </w:rPr>
      </w:pPr>
    </w:p>
    <w:p w14:paraId="744005B4" w14:textId="77777777" w:rsidR="00F53C78" w:rsidRDefault="00F53C78" w:rsidP="00F53C78">
      <w:pPr>
        <w:spacing w:before="60" w:after="200"/>
        <w:rPr>
          <w:rFonts w:ascii="Times New Roman" w:hAnsi="Times New Roman" w:cs="Times New Roman"/>
          <w:i/>
          <w:iCs/>
          <w:sz w:val="20"/>
          <w:szCs w:val="20"/>
        </w:rPr>
      </w:pPr>
    </w:p>
    <w:p w14:paraId="2DC4AD42" w14:textId="77777777" w:rsidR="00F53C78" w:rsidRDefault="00F53C78" w:rsidP="00F53C78">
      <w:pPr>
        <w:spacing w:before="60" w:after="200"/>
        <w:rPr>
          <w:rFonts w:ascii="Times New Roman" w:hAnsi="Times New Roman" w:cs="Times New Roman"/>
          <w:i/>
          <w:iCs/>
          <w:sz w:val="20"/>
          <w:szCs w:val="20"/>
        </w:rPr>
      </w:pPr>
    </w:p>
    <w:p w14:paraId="07628FF5" w14:textId="77777777" w:rsidR="00F53C78" w:rsidRDefault="00F53C78" w:rsidP="00F53C78">
      <w:pPr>
        <w:spacing w:before="60" w:after="200"/>
        <w:rPr>
          <w:rFonts w:ascii="Times New Roman" w:hAnsi="Times New Roman" w:cs="Times New Roman"/>
          <w:i/>
          <w:iCs/>
          <w:sz w:val="20"/>
          <w:szCs w:val="20"/>
        </w:rPr>
      </w:pPr>
    </w:p>
    <w:p w14:paraId="12458F0D" w14:textId="77777777" w:rsidR="00F53C78" w:rsidRDefault="00F53C78" w:rsidP="00F53C78">
      <w:pPr>
        <w:spacing w:before="60" w:after="200"/>
        <w:rPr>
          <w:rFonts w:ascii="Times New Roman" w:hAnsi="Times New Roman" w:cs="Times New Roman"/>
          <w:i/>
          <w:iCs/>
          <w:sz w:val="20"/>
          <w:szCs w:val="20"/>
        </w:rPr>
      </w:pPr>
    </w:p>
    <w:p w14:paraId="7E9D1DD2" w14:textId="77777777" w:rsidR="00F53C78" w:rsidRPr="00F53C78" w:rsidRDefault="00F53C78" w:rsidP="00F53C78">
      <w:pPr>
        <w:spacing w:before="60" w:after="200"/>
        <w:rPr>
          <w:rFonts w:ascii="Times New Roman" w:hAnsi="Times New Roman" w:cs="Times New Roman"/>
        </w:rPr>
      </w:pPr>
    </w:p>
    <w:p w14:paraId="36E37A83" w14:textId="4011B51D" w:rsidR="00F53C78" w:rsidRPr="00F53C78" w:rsidRDefault="00F53C78" w:rsidP="00F53C78">
      <w:pPr>
        <w:pStyle w:val="Heading2"/>
      </w:pPr>
      <w:bookmarkStart w:id="16" w:name="_Toc236004429"/>
      <w:r w:rsidRPr="00F53C78">
        <w:rPr>
          <w:rFonts w:eastAsia="Arial"/>
        </w:rPr>
        <w:lastRenderedPageBreak/>
        <w:t xml:space="preserve">Appendix </w:t>
      </w:r>
      <w:r w:rsidRPr="00F53C78">
        <w:t>B First</w:t>
      </w:r>
      <w:r w:rsidRPr="00F53C78">
        <w:rPr>
          <w:rFonts w:eastAsia="Arial"/>
        </w:rPr>
        <w:t xml:space="preserve"> month startup expenditure</w:t>
      </w:r>
      <w:bookmarkEnd w:id="16"/>
    </w:p>
    <w:tbl>
      <w:tblPr>
        <w:tblW w:w="5000" w:type="pct"/>
        <w:tblBorders>
          <w:top w:val="single" w:sz="4" w:space="0" w:color="AAAAAA"/>
          <w:left w:val="single" w:sz="4" w:space="0" w:color="AAAAAA"/>
          <w:bottom w:val="single" w:sz="4" w:space="0" w:color="AAAAAA"/>
          <w:right w:val="single" w:sz="4" w:space="0" w:color="AAAAAA"/>
          <w:insideH w:val="single" w:sz="2" w:space="0" w:color="CCCCCC"/>
          <w:insideV w:val="single" w:sz="2" w:space="0" w:color="CCCCCC"/>
        </w:tblBorders>
        <w:tblCellMar>
          <w:left w:w="10" w:type="dxa"/>
          <w:right w:w="10" w:type="dxa"/>
        </w:tblCellMar>
        <w:tblLook w:val="04A0" w:firstRow="1" w:lastRow="0" w:firstColumn="1" w:lastColumn="0" w:noHBand="0" w:noVBand="1"/>
      </w:tblPr>
      <w:tblGrid>
        <w:gridCol w:w="6492"/>
        <w:gridCol w:w="2524"/>
      </w:tblGrid>
      <w:tr w:rsidR="00F53C78" w:rsidRPr="00F53C78" w14:paraId="47EF8996" w14:textId="77777777" w:rsidTr="008F0272">
        <w:tblPrEx>
          <w:tblCellMar>
            <w:top w:w="0" w:type="dxa"/>
            <w:bottom w:w="0" w:type="dxa"/>
          </w:tblCellMar>
        </w:tblPrEx>
        <w:trPr>
          <w:tblHeader/>
        </w:trPr>
        <w:tc>
          <w:tcPr>
            <w:tcW w:w="3600" w:type="pct"/>
            <w:shd w:val="clear" w:color="auto" w:fill="1F3864"/>
            <w:tcMar>
              <w:top w:w="60" w:type="dxa"/>
              <w:left w:w="108" w:type="dxa"/>
              <w:bottom w:w="60" w:type="dxa"/>
              <w:right w:w="108" w:type="dxa"/>
            </w:tcMar>
          </w:tcPr>
          <w:p w14:paraId="4FDFCDE1"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20"/>
                <w:szCs w:val="20"/>
              </w:rPr>
              <w:t>Startup item</w:t>
            </w:r>
          </w:p>
        </w:tc>
        <w:tc>
          <w:tcPr>
            <w:tcW w:w="1400" w:type="pct"/>
            <w:shd w:val="clear" w:color="auto" w:fill="1F3864"/>
            <w:tcMar>
              <w:top w:w="60" w:type="dxa"/>
              <w:left w:w="108" w:type="dxa"/>
              <w:bottom w:w="60" w:type="dxa"/>
              <w:right w:w="108" w:type="dxa"/>
            </w:tcMar>
          </w:tcPr>
          <w:p w14:paraId="57EA05DB"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20"/>
                <w:szCs w:val="20"/>
              </w:rPr>
              <w:t>Amount</w:t>
            </w:r>
          </w:p>
        </w:tc>
      </w:tr>
      <w:tr w:rsidR="00F53C78" w:rsidRPr="00F53C78" w14:paraId="6B937D47" w14:textId="77777777" w:rsidTr="008F0272">
        <w:tblPrEx>
          <w:tblCellMar>
            <w:top w:w="0" w:type="dxa"/>
            <w:bottom w:w="0" w:type="dxa"/>
          </w:tblCellMar>
        </w:tblPrEx>
        <w:tc>
          <w:tcPr>
            <w:tcW w:w="3600" w:type="pct"/>
            <w:tcMar>
              <w:top w:w="60" w:type="dxa"/>
              <w:left w:w="108" w:type="dxa"/>
              <w:bottom w:w="60" w:type="dxa"/>
              <w:right w:w="108" w:type="dxa"/>
            </w:tcMar>
          </w:tcPr>
          <w:p w14:paraId="4B7E0FF7"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20"/>
                <w:szCs w:val="20"/>
              </w:rPr>
              <w:t>Initial stock and returnable containers</w:t>
            </w:r>
          </w:p>
        </w:tc>
        <w:tc>
          <w:tcPr>
            <w:tcW w:w="1400" w:type="pct"/>
            <w:tcMar>
              <w:top w:w="60" w:type="dxa"/>
              <w:left w:w="108" w:type="dxa"/>
              <w:bottom w:w="60" w:type="dxa"/>
              <w:right w:w="108" w:type="dxa"/>
            </w:tcMar>
          </w:tcPr>
          <w:p w14:paraId="3E3753B8"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20"/>
                <w:szCs w:val="20"/>
              </w:rPr>
              <w:t>£6,000</w:t>
            </w:r>
          </w:p>
        </w:tc>
      </w:tr>
      <w:tr w:rsidR="00F53C78" w:rsidRPr="00F53C78" w14:paraId="4E8E0943" w14:textId="77777777" w:rsidTr="008F0272">
        <w:tblPrEx>
          <w:tblCellMar>
            <w:top w:w="0" w:type="dxa"/>
            <w:bottom w:w="0" w:type="dxa"/>
          </w:tblCellMar>
        </w:tblPrEx>
        <w:tc>
          <w:tcPr>
            <w:tcW w:w="3600" w:type="pct"/>
            <w:tcMar>
              <w:top w:w="60" w:type="dxa"/>
              <w:left w:w="108" w:type="dxa"/>
              <w:bottom w:w="60" w:type="dxa"/>
              <w:right w:w="108" w:type="dxa"/>
            </w:tcMar>
          </w:tcPr>
          <w:p w14:paraId="1439F8EB"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20"/>
                <w:szCs w:val="20"/>
              </w:rPr>
              <w:t>Branding and launch marketing</w:t>
            </w:r>
          </w:p>
        </w:tc>
        <w:tc>
          <w:tcPr>
            <w:tcW w:w="1400" w:type="pct"/>
            <w:tcMar>
              <w:top w:w="60" w:type="dxa"/>
              <w:left w:w="108" w:type="dxa"/>
              <w:bottom w:w="60" w:type="dxa"/>
              <w:right w:w="108" w:type="dxa"/>
            </w:tcMar>
          </w:tcPr>
          <w:p w14:paraId="0F0F070C"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20"/>
                <w:szCs w:val="20"/>
              </w:rPr>
              <w:t>£4,500</w:t>
            </w:r>
          </w:p>
        </w:tc>
      </w:tr>
      <w:tr w:rsidR="00F53C78" w:rsidRPr="00F53C78" w14:paraId="088A0D87" w14:textId="77777777" w:rsidTr="008F0272">
        <w:tblPrEx>
          <w:tblCellMar>
            <w:top w:w="0" w:type="dxa"/>
            <w:bottom w:w="0" w:type="dxa"/>
          </w:tblCellMar>
        </w:tblPrEx>
        <w:tc>
          <w:tcPr>
            <w:tcW w:w="3600" w:type="pct"/>
            <w:tcMar>
              <w:top w:w="60" w:type="dxa"/>
              <w:left w:w="108" w:type="dxa"/>
              <w:bottom w:w="60" w:type="dxa"/>
              <w:right w:w="108" w:type="dxa"/>
            </w:tcMar>
          </w:tcPr>
          <w:p w14:paraId="3A062821"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20"/>
                <w:szCs w:val="20"/>
              </w:rPr>
              <w:t>Website and ordering system</w:t>
            </w:r>
          </w:p>
        </w:tc>
        <w:tc>
          <w:tcPr>
            <w:tcW w:w="1400" w:type="pct"/>
            <w:tcMar>
              <w:top w:w="60" w:type="dxa"/>
              <w:left w:w="108" w:type="dxa"/>
              <w:bottom w:w="60" w:type="dxa"/>
              <w:right w:w="108" w:type="dxa"/>
            </w:tcMar>
          </w:tcPr>
          <w:p w14:paraId="193E5D32"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20"/>
                <w:szCs w:val="20"/>
              </w:rPr>
              <w:t>£4,000</w:t>
            </w:r>
          </w:p>
        </w:tc>
      </w:tr>
      <w:tr w:rsidR="00F53C78" w:rsidRPr="00F53C78" w14:paraId="50FA33E6" w14:textId="77777777" w:rsidTr="008F0272">
        <w:tblPrEx>
          <w:tblCellMar>
            <w:top w:w="0" w:type="dxa"/>
            <w:bottom w:w="0" w:type="dxa"/>
          </w:tblCellMar>
        </w:tblPrEx>
        <w:tc>
          <w:tcPr>
            <w:tcW w:w="3600" w:type="pct"/>
            <w:tcMar>
              <w:top w:w="60" w:type="dxa"/>
              <w:left w:w="108" w:type="dxa"/>
              <w:bottom w:w="60" w:type="dxa"/>
              <w:right w:w="108" w:type="dxa"/>
            </w:tcMar>
          </w:tcPr>
          <w:p w14:paraId="333596A9"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20"/>
                <w:szCs w:val="20"/>
              </w:rPr>
              <w:t>Electric cargo bike</w:t>
            </w:r>
          </w:p>
        </w:tc>
        <w:tc>
          <w:tcPr>
            <w:tcW w:w="1400" w:type="pct"/>
            <w:tcMar>
              <w:top w:w="60" w:type="dxa"/>
              <w:left w:w="108" w:type="dxa"/>
              <w:bottom w:w="60" w:type="dxa"/>
              <w:right w:w="108" w:type="dxa"/>
            </w:tcMar>
          </w:tcPr>
          <w:p w14:paraId="29E1A817"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20"/>
                <w:szCs w:val="20"/>
              </w:rPr>
              <w:t>£3,500</w:t>
            </w:r>
          </w:p>
        </w:tc>
      </w:tr>
      <w:tr w:rsidR="00F53C78" w:rsidRPr="00F53C78" w14:paraId="2C92E930" w14:textId="77777777" w:rsidTr="008F0272">
        <w:tblPrEx>
          <w:tblCellMar>
            <w:top w:w="0" w:type="dxa"/>
            <w:bottom w:w="0" w:type="dxa"/>
          </w:tblCellMar>
        </w:tblPrEx>
        <w:tc>
          <w:tcPr>
            <w:tcW w:w="3600" w:type="pct"/>
            <w:tcMar>
              <w:top w:w="60" w:type="dxa"/>
              <w:left w:w="108" w:type="dxa"/>
              <w:bottom w:w="60" w:type="dxa"/>
              <w:right w:w="108" w:type="dxa"/>
            </w:tcMar>
          </w:tcPr>
          <w:p w14:paraId="29A5EB94"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sz w:val="20"/>
                <w:szCs w:val="20"/>
              </w:rPr>
              <w:t>Insurance, licences and safety</w:t>
            </w:r>
          </w:p>
        </w:tc>
        <w:tc>
          <w:tcPr>
            <w:tcW w:w="1400" w:type="pct"/>
            <w:tcMar>
              <w:top w:w="60" w:type="dxa"/>
              <w:left w:w="108" w:type="dxa"/>
              <w:bottom w:w="60" w:type="dxa"/>
              <w:right w:w="108" w:type="dxa"/>
            </w:tcMar>
          </w:tcPr>
          <w:p w14:paraId="5D4B4B41"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sz w:val="20"/>
                <w:szCs w:val="20"/>
              </w:rPr>
              <w:t>£2,000</w:t>
            </w:r>
          </w:p>
        </w:tc>
      </w:tr>
      <w:tr w:rsidR="00F53C78" w:rsidRPr="00F53C78" w14:paraId="56B85E8E" w14:textId="77777777" w:rsidTr="008F0272">
        <w:tblPrEx>
          <w:tblCellMar>
            <w:top w:w="0" w:type="dxa"/>
            <w:bottom w:w="0" w:type="dxa"/>
          </w:tblCellMar>
        </w:tblPrEx>
        <w:tc>
          <w:tcPr>
            <w:tcW w:w="3600" w:type="pct"/>
            <w:shd w:val="clear" w:color="auto" w:fill="EDF2F7"/>
            <w:tcMar>
              <w:top w:w="60" w:type="dxa"/>
              <w:left w:w="108" w:type="dxa"/>
              <w:bottom w:w="60" w:type="dxa"/>
              <w:right w:w="108" w:type="dxa"/>
            </w:tcMar>
          </w:tcPr>
          <w:p w14:paraId="1B08917C" w14:textId="77777777" w:rsidR="00F53C78" w:rsidRPr="00F53C78" w:rsidRDefault="00F53C78" w:rsidP="008F0272">
            <w:pPr>
              <w:spacing w:line="264" w:lineRule="auto"/>
              <w:rPr>
                <w:rFonts w:ascii="Times New Roman" w:hAnsi="Times New Roman" w:cs="Times New Roman"/>
              </w:rPr>
            </w:pPr>
            <w:r w:rsidRPr="00F53C78">
              <w:rPr>
                <w:rFonts w:ascii="Times New Roman" w:hAnsi="Times New Roman" w:cs="Times New Roman"/>
                <w:b/>
                <w:bCs/>
                <w:sz w:val="20"/>
                <w:szCs w:val="20"/>
              </w:rPr>
              <w:t xml:space="preserve">Total </w:t>
            </w:r>
            <w:proofErr w:type="gramStart"/>
            <w:r w:rsidRPr="00F53C78">
              <w:rPr>
                <w:rFonts w:ascii="Times New Roman" w:hAnsi="Times New Roman" w:cs="Times New Roman"/>
                <w:b/>
                <w:bCs/>
                <w:sz w:val="20"/>
                <w:szCs w:val="20"/>
              </w:rPr>
              <w:t>one off</w:t>
            </w:r>
            <w:proofErr w:type="gramEnd"/>
            <w:r w:rsidRPr="00F53C78">
              <w:rPr>
                <w:rFonts w:ascii="Times New Roman" w:hAnsi="Times New Roman" w:cs="Times New Roman"/>
                <w:b/>
                <w:bCs/>
                <w:sz w:val="20"/>
                <w:szCs w:val="20"/>
              </w:rPr>
              <w:t xml:space="preserve"> startup outlay</w:t>
            </w:r>
          </w:p>
        </w:tc>
        <w:tc>
          <w:tcPr>
            <w:tcW w:w="1400" w:type="pct"/>
            <w:shd w:val="clear" w:color="auto" w:fill="EDF2F7"/>
            <w:tcMar>
              <w:top w:w="60" w:type="dxa"/>
              <w:left w:w="108" w:type="dxa"/>
              <w:bottom w:w="60" w:type="dxa"/>
              <w:right w:w="108" w:type="dxa"/>
            </w:tcMar>
          </w:tcPr>
          <w:p w14:paraId="32C1FA9E" w14:textId="77777777" w:rsidR="00F53C78" w:rsidRPr="00F53C78" w:rsidRDefault="00F53C78" w:rsidP="008F0272">
            <w:pPr>
              <w:spacing w:line="264" w:lineRule="auto"/>
              <w:jc w:val="right"/>
              <w:rPr>
                <w:rFonts w:ascii="Times New Roman" w:hAnsi="Times New Roman" w:cs="Times New Roman"/>
              </w:rPr>
            </w:pPr>
            <w:r w:rsidRPr="00F53C78">
              <w:rPr>
                <w:rFonts w:ascii="Times New Roman" w:hAnsi="Times New Roman" w:cs="Times New Roman"/>
                <w:b/>
                <w:bCs/>
                <w:sz w:val="20"/>
                <w:szCs w:val="20"/>
              </w:rPr>
              <w:t>£20,000</w:t>
            </w:r>
          </w:p>
        </w:tc>
      </w:tr>
    </w:tbl>
    <w:p w14:paraId="7A1061A6" w14:textId="77777777" w:rsidR="00F53C78" w:rsidRDefault="00F53C78" w:rsidP="00F53C78">
      <w:pPr>
        <w:spacing w:before="60" w:after="200"/>
        <w:rPr>
          <w:rFonts w:ascii="Times New Roman" w:hAnsi="Times New Roman" w:cs="Times New Roman"/>
          <w:i/>
          <w:iCs/>
          <w:sz w:val="20"/>
          <w:szCs w:val="20"/>
        </w:rPr>
      </w:pPr>
      <w:r w:rsidRPr="00F53C78">
        <w:rPr>
          <w:rFonts w:ascii="Times New Roman" w:hAnsi="Times New Roman" w:cs="Times New Roman"/>
          <w:i/>
          <w:iCs/>
          <w:sz w:val="20"/>
          <w:szCs w:val="20"/>
        </w:rPr>
        <w:t>The remaining £10,000 of the £30,000 raised is held as working capital and contingency rather than spent in the first month, which supports the cash position shown in Appendix A.</w:t>
      </w:r>
    </w:p>
    <w:p w14:paraId="1BBCF47A" w14:textId="77777777" w:rsidR="00F53C78" w:rsidRDefault="00F53C78" w:rsidP="00F53C78">
      <w:pPr>
        <w:spacing w:before="60" w:after="200"/>
        <w:rPr>
          <w:rFonts w:ascii="Times New Roman" w:hAnsi="Times New Roman" w:cs="Times New Roman"/>
          <w:i/>
          <w:iCs/>
          <w:sz w:val="20"/>
          <w:szCs w:val="20"/>
        </w:rPr>
      </w:pPr>
    </w:p>
    <w:p w14:paraId="6261E474" w14:textId="77777777" w:rsidR="00F53C78" w:rsidRDefault="00F53C78" w:rsidP="00F53C78">
      <w:pPr>
        <w:spacing w:before="60" w:after="200"/>
        <w:rPr>
          <w:rFonts w:ascii="Times New Roman" w:hAnsi="Times New Roman" w:cs="Times New Roman"/>
          <w:i/>
          <w:iCs/>
          <w:sz w:val="20"/>
          <w:szCs w:val="20"/>
        </w:rPr>
      </w:pPr>
    </w:p>
    <w:p w14:paraId="12705E3D" w14:textId="77777777" w:rsidR="00F53C78" w:rsidRDefault="00F53C78" w:rsidP="00F53C78">
      <w:pPr>
        <w:spacing w:before="60" w:after="200"/>
        <w:rPr>
          <w:rFonts w:ascii="Times New Roman" w:hAnsi="Times New Roman" w:cs="Times New Roman"/>
          <w:i/>
          <w:iCs/>
          <w:sz w:val="20"/>
          <w:szCs w:val="20"/>
        </w:rPr>
      </w:pPr>
    </w:p>
    <w:p w14:paraId="4181692E" w14:textId="77777777" w:rsidR="00F53C78" w:rsidRDefault="00F53C78" w:rsidP="00F53C78">
      <w:pPr>
        <w:spacing w:before="60" w:after="200"/>
        <w:rPr>
          <w:rFonts w:ascii="Times New Roman" w:hAnsi="Times New Roman" w:cs="Times New Roman"/>
          <w:i/>
          <w:iCs/>
          <w:sz w:val="20"/>
          <w:szCs w:val="20"/>
        </w:rPr>
      </w:pPr>
    </w:p>
    <w:p w14:paraId="2FFE65C2" w14:textId="77777777" w:rsidR="00F53C78" w:rsidRDefault="00F53C78" w:rsidP="00F53C78">
      <w:pPr>
        <w:spacing w:before="60" w:after="200"/>
        <w:rPr>
          <w:rFonts w:ascii="Times New Roman" w:hAnsi="Times New Roman" w:cs="Times New Roman"/>
          <w:i/>
          <w:iCs/>
          <w:sz w:val="20"/>
          <w:szCs w:val="20"/>
        </w:rPr>
      </w:pPr>
    </w:p>
    <w:p w14:paraId="0A14DBD9" w14:textId="77777777" w:rsidR="00F53C78" w:rsidRDefault="00F53C78" w:rsidP="00F53C78">
      <w:pPr>
        <w:spacing w:before="60" w:after="200"/>
        <w:rPr>
          <w:rFonts w:ascii="Times New Roman" w:hAnsi="Times New Roman" w:cs="Times New Roman"/>
          <w:i/>
          <w:iCs/>
          <w:sz w:val="20"/>
          <w:szCs w:val="20"/>
        </w:rPr>
      </w:pPr>
    </w:p>
    <w:p w14:paraId="6424878B" w14:textId="77777777" w:rsidR="00F53C78" w:rsidRDefault="00F53C78" w:rsidP="00F53C78">
      <w:pPr>
        <w:spacing w:before="60" w:after="200"/>
        <w:rPr>
          <w:rFonts w:ascii="Times New Roman" w:hAnsi="Times New Roman" w:cs="Times New Roman"/>
          <w:i/>
          <w:iCs/>
          <w:sz w:val="20"/>
          <w:szCs w:val="20"/>
        </w:rPr>
      </w:pPr>
    </w:p>
    <w:p w14:paraId="4BCCF883" w14:textId="77777777" w:rsidR="00F53C78" w:rsidRDefault="00F53C78" w:rsidP="00F53C78">
      <w:pPr>
        <w:spacing w:before="60" w:after="200"/>
        <w:rPr>
          <w:rFonts w:ascii="Times New Roman" w:hAnsi="Times New Roman" w:cs="Times New Roman"/>
          <w:i/>
          <w:iCs/>
          <w:sz w:val="20"/>
          <w:szCs w:val="20"/>
        </w:rPr>
      </w:pPr>
    </w:p>
    <w:p w14:paraId="26EDB7BD" w14:textId="77777777" w:rsidR="00F53C78" w:rsidRDefault="00F53C78" w:rsidP="00F53C78">
      <w:pPr>
        <w:spacing w:before="60" w:after="200"/>
        <w:rPr>
          <w:rFonts w:ascii="Times New Roman" w:hAnsi="Times New Roman" w:cs="Times New Roman"/>
          <w:i/>
          <w:iCs/>
          <w:sz w:val="20"/>
          <w:szCs w:val="20"/>
        </w:rPr>
      </w:pPr>
    </w:p>
    <w:p w14:paraId="2CDE87E2" w14:textId="77777777" w:rsidR="00F53C78" w:rsidRDefault="00F53C78" w:rsidP="00F53C78">
      <w:pPr>
        <w:spacing w:before="60" w:after="200"/>
        <w:rPr>
          <w:rFonts w:ascii="Times New Roman" w:hAnsi="Times New Roman" w:cs="Times New Roman"/>
          <w:i/>
          <w:iCs/>
          <w:sz w:val="20"/>
          <w:szCs w:val="20"/>
        </w:rPr>
      </w:pPr>
    </w:p>
    <w:p w14:paraId="26C4F416" w14:textId="77777777" w:rsidR="00F53C78" w:rsidRDefault="00F53C78" w:rsidP="00F53C78">
      <w:pPr>
        <w:spacing w:before="60" w:after="200"/>
        <w:rPr>
          <w:rFonts w:ascii="Times New Roman" w:hAnsi="Times New Roman" w:cs="Times New Roman"/>
          <w:i/>
          <w:iCs/>
          <w:sz w:val="20"/>
          <w:szCs w:val="20"/>
        </w:rPr>
      </w:pPr>
    </w:p>
    <w:p w14:paraId="3A66C104" w14:textId="77777777" w:rsidR="00F53C78" w:rsidRDefault="00F53C78" w:rsidP="00F53C78">
      <w:pPr>
        <w:spacing w:before="60" w:after="200"/>
        <w:rPr>
          <w:rFonts w:ascii="Times New Roman" w:hAnsi="Times New Roman" w:cs="Times New Roman"/>
          <w:i/>
          <w:iCs/>
          <w:sz w:val="20"/>
          <w:szCs w:val="20"/>
        </w:rPr>
      </w:pPr>
    </w:p>
    <w:p w14:paraId="24FAD620" w14:textId="77777777" w:rsidR="00F53C78" w:rsidRDefault="00F53C78" w:rsidP="00F53C78">
      <w:pPr>
        <w:spacing w:before="60" w:after="200"/>
        <w:rPr>
          <w:rFonts w:ascii="Times New Roman" w:hAnsi="Times New Roman" w:cs="Times New Roman"/>
          <w:i/>
          <w:iCs/>
          <w:sz w:val="20"/>
          <w:szCs w:val="20"/>
        </w:rPr>
      </w:pPr>
    </w:p>
    <w:p w14:paraId="7023F2DA" w14:textId="77777777" w:rsidR="00F53C78" w:rsidRDefault="00F53C78" w:rsidP="00F53C78">
      <w:pPr>
        <w:spacing w:before="60" w:after="200"/>
        <w:rPr>
          <w:rFonts w:ascii="Times New Roman" w:hAnsi="Times New Roman" w:cs="Times New Roman"/>
          <w:i/>
          <w:iCs/>
          <w:sz w:val="20"/>
          <w:szCs w:val="20"/>
        </w:rPr>
      </w:pPr>
    </w:p>
    <w:p w14:paraId="62776426" w14:textId="77777777" w:rsidR="00F53C78" w:rsidRDefault="00F53C78" w:rsidP="00F53C78">
      <w:pPr>
        <w:spacing w:before="60" w:after="200"/>
        <w:rPr>
          <w:rFonts w:ascii="Times New Roman" w:hAnsi="Times New Roman" w:cs="Times New Roman"/>
          <w:i/>
          <w:iCs/>
          <w:sz w:val="20"/>
          <w:szCs w:val="20"/>
        </w:rPr>
      </w:pPr>
    </w:p>
    <w:p w14:paraId="46068138" w14:textId="77777777" w:rsidR="00F53C78" w:rsidRDefault="00F53C78" w:rsidP="00F53C78">
      <w:pPr>
        <w:spacing w:before="60" w:after="200"/>
        <w:rPr>
          <w:rFonts w:ascii="Times New Roman" w:hAnsi="Times New Roman" w:cs="Times New Roman"/>
          <w:i/>
          <w:iCs/>
          <w:sz w:val="20"/>
          <w:szCs w:val="20"/>
        </w:rPr>
      </w:pPr>
    </w:p>
    <w:p w14:paraId="21F878FF" w14:textId="77777777" w:rsidR="00F53C78" w:rsidRDefault="00F53C78" w:rsidP="00F53C78">
      <w:pPr>
        <w:spacing w:before="60" w:after="200"/>
        <w:rPr>
          <w:rFonts w:ascii="Times New Roman" w:hAnsi="Times New Roman" w:cs="Times New Roman"/>
          <w:i/>
          <w:iCs/>
          <w:sz w:val="20"/>
          <w:szCs w:val="20"/>
        </w:rPr>
      </w:pPr>
    </w:p>
    <w:p w14:paraId="3258FFEC" w14:textId="77777777" w:rsidR="00F53C78" w:rsidRDefault="00F53C78" w:rsidP="00F53C78">
      <w:pPr>
        <w:spacing w:before="60" w:after="200"/>
        <w:rPr>
          <w:rFonts w:ascii="Times New Roman" w:hAnsi="Times New Roman" w:cs="Times New Roman"/>
          <w:i/>
          <w:iCs/>
          <w:sz w:val="20"/>
          <w:szCs w:val="20"/>
        </w:rPr>
      </w:pPr>
    </w:p>
    <w:p w14:paraId="21728563" w14:textId="77777777" w:rsidR="00F53C78" w:rsidRDefault="00F53C78" w:rsidP="00F53C78">
      <w:pPr>
        <w:spacing w:before="60" w:after="200"/>
        <w:rPr>
          <w:rFonts w:ascii="Times New Roman" w:hAnsi="Times New Roman" w:cs="Times New Roman"/>
          <w:i/>
          <w:iCs/>
          <w:sz w:val="20"/>
          <w:szCs w:val="20"/>
        </w:rPr>
      </w:pPr>
    </w:p>
    <w:p w14:paraId="439DD766" w14:textId="77777777" w:rsidR="00F53C78" w:rsidRPr="00F53C78" w:rsidRDefault="00F53C78" w:rsidP="00F53C78">
      <w:pPr>
        <w:pStyle w:val="Heading2"/>
      </w:pPr>
      <w:bookmarkStart w:id="17" w:name="_Toc236004430"/>
      <w:r w:rsidRPr="00F53C78">
        <w:t xml:space="preserve">Appendix </w:t>
      </w:r>
      <w:proofErr w:type="gramStart"/>
      <w:r w:rsidRPr="00F53C78">
        <w:t>C  Business</w:t>
      </w:r>
      <w:proofErr w:type="gramEnd"/>
      <w:r w:rsidRPr="00F53C78">
        <w:t xml:space="preserve"> Model Canvas</w:t>
      </w:r>
      <w:bookmarkEnd w:id="17"/>
    </w:p>
    <w:tbl>
      <w:tblPr>
        <w:tblW w:w="9736" w:type="dxa"/>
        <w:tblBorders>
          <w:top w:val="single" w:sz="4" w:space="0" w:color="9AA5B1"/>
          <w:left w:val="single" w:sz="4" w:space="0" w:color="9AA5B1"/>
          <w:bottom w:val="single" w:sz="4" w:space="0" w:color="9AA5B1"/>
          <w:right w:val="single" w:sz="4" w:space="0" w:color="9AA5B1"/>
          <w:insideH w:val="single" w:sz="3" w:space="0" w:color="9AA5B1"/>
          <w:insideV w:val="single" w:sz="3" w:space="0" w:color="9AA5B1"/>
        </w:tblBorders>
        <w:tblCellMar>
          <w:left w:w="10" w:type="dxa"/>
          <w:right w:w="10" w:type="dxa"/>
        </w:tblCellMar>
        <w:tblLook w:val="0000" w:firstRow="0" w:lastRow="0" w:firstColumn="0" w:lastColumn="0" w:noHBand="0" w:noVBand="0"/>
      </w:tblPr>
      <w:tblGrid>
        <w:gridCol w:w="2102"/>
        <w:gridCol w:w="1776"/>
        <w:gridCol w:w="748"/>
        <w:gridCol w:w="748"/>
        <w:gridCol w:w="2110"/>
        <w:gridCol w:w="2252"/>
      </w:tblGrid>
      <w:tr w:rsidR="00F53C78" w:rsidRPr="00F53C78" w14:paraId="3B2B8004" w14:textId="77777777" w:rsidTr="00F53C78">
        <w:tblPrEx>
          <w:tblCellMar>
            <w:top w:w="0" w:type="dxa"/>
            <w:bottom w:w="0" w:type="dxa"/>
          </w:tblCellMar>
        </w:tblPrEx>
        <w:trPr>
          <w:trHeight w:val="2569"/>
        </w:trPr>
        <w:tc>
          <w:tcPr>
            <w:tcW w:w="0" w:type="auto"/>
            <w:vMerge w:val="restart"/>
            <w:shd w:val="clear" w:color="auto" w:fill="F4F7F4"/>
            <w:tcMar>
              <w:top w:w="80" w:type="dxa"/>
              <w:left w:w="100" w:type="dxa"/>
              <w:bottom w:w="80" w:type="dxa"/>
              <w:right w:w="100" w:type="dxa"/>
            </w:tcMar>
          </w:tcPr>
          <w:p w14:paraId="195D3115" w14:textId="77777777" w:rsidR="00F53C78" w:rsidRPr="00F53C78" w:rsidRDefault="00F53C78" w:rsidP="00F53C78">
            <w:pPr>
              <w:spacing w:after="60"/>
            </w:pPr>
            <w:r w:rsidRPr="00F53C78">
              <w:rPr>
                <w:b/>
                <w:bCs/>
                <w:color w:val="1F3864"/>
                <w:sz w:val="18"/>
                <w:szCs w:val="18"/>
              </w:rPr>
              <w:t>Key Partners</w:t>
            </w:r>
          </w:p>
          <w:p w14:paraId="2730C1FB" w14:textId="77777777" w:rsidR="00F53C78" w:rsidRPr="00F53C78" w:rsidRDefault="00F53C78" w:rsidP="00F53C78">
            <w:pPr>
              <w:spacing w:after="30" w:line="220" w:lineRule="auto"/>
            </w:pPr>
            <w:r w:rsidRPr="00F53C78">
              <w:rPr>
                <w:sz w:val="16"/>
                <w:szCs w:val="16"/>
              </w:rPr>
              <w:t>• Bulk suppliers of eco cleaning and personal care concentrates</w:t>
            </w:r>
          </w:p>
          <w:p w14:paraId="148E7B60" w14:textId="77777777" w:rsidR="00F53C78" w:rsidRPr="00F53C78" w:rsidRDefault="00F53C78" w:rsidP="00F53C78">
            <w:pPr>
              <w:spacing w:after="30" w:line="220" w:lineRule="auto"/>
            </w:pPr>
            <w:r w:rsidRPr="00F53C78">
              <w:rPr>
                <w:sz w:val="16"/>
                <w:szCs w:val="16"/>
              </w:rPr>
              <w:t>• Returnable container manufacturer</w:t>
            </w:r>
          </w:p>
          <w:p w14:paraId="391FC667" w14:textId="77777777" w:rsidR="00F53C78" w:rsidRPr="00F53C78" w:rsidRDefault="00F53C78" w:rsidP="00F53C78">
            <w:pPr>
              <w:spacing w:after="30" w:line="220" w:lineRule="auto"/>
            </w:pPr>
            <w:r w:rsidRPr="00F53C78">
              <w:rPr>
                <w:sz w:val="16"/>
                <w:szCs w:val="16"/>
              </w:rPr>
              <w:t>• Electric cargo bike supplier and maintenance</w:t>
            </w:r>
          </w:p>
          <w:p w14:paraId="130B1D8F" w14:textId="77777777" w:rsidR="00F53C78" w:rsidRPr="00F53C78" w:rsidRDefault="00F53C78" w:rsidP="00F53C78">
            <w:pPr>
              <w:spacing w:after="30" w:line="220" w:lineRule="auto"/>
            </w:pPr>
            <w:r w:rsidRPr="00F53C78">
              <w:rPr>
                <w:sz w:val="16"/>
                <w:szCs w:val="16"/>
              </w:rPr>
              <w:t>• Start Up Loan provider and angel investor</w:t>
            </w:r>
          </w:p>
          <w:p w14:paraId="2C79BD02" w14:textId="77777777" w:rsidR="00F53C78" w:rsidRPr="00F53C78" w:rsidRDefault="00F53C78" w:rsidP="00F53C78">
            <w:pPr>
              <w:spacing w:after="30" w:line="220" w:lineRule="auto"/>
            </w:pPr>
            <w:r w:rsidRPr="00F53C78">
              <w:rPr>
                <w:sz w:val="16"/>
                <w:szCs w:val="16"/>
              </w:rPr>
              <w:t>• Local sustainability groups and micro influencers</w:t>
            </w:r>
          </w:p>
        </w:tc>
        <w:tc>
          <w:tcPr>
            <w:tcW w:w="0" w:type="auto"/>
            <w:shd w:val="clear" w:color="auto" w:fill="F4F7F4"/>
            <w:tcMar>
              <w:top w:w="80" w:type="dxa"/>
              <w:left w:w="100" w:type="dxa"/>
              <w:bottom w:w="80" w:type="dxa"/>
              <w:right w:w="100" w:type="dxa"/>
            </w:tcMar>
          </w:tcPr>
          <w:p w14:paraId="5554C932" w14:textId="77777777" w:rsidR="00F53C78" w:rsidRPr="00F53C78" w:rsidRDefault="00F53C78" w:rsidP="00F53C78">
            <w:pPr>
              <w:spacing w:after="60"/>
            </w:pPr>
            <w:r w:rsidRPr="00F53C78">
              <w:rPr>
                <w:b/>
                <w:bCs/>
                <w:color w:val="1F3864"/>
                <w:sz w:val="18"/>
                <w:szCs w:val="18"/>
              </w:rPr>
              <w:t>Key Activities</w:t>
            </w:r>
          </w:p>
          <w:p w14:paraId="30B76A57" w14:textId="77777777" w:rsidR="00F53C78" w:rsidRPr="00F53C78" w:rsidRDefault="00F53C78" w:rsidP="00F53C78">
            <w:pPr>
              <w:spacing w:after="30" w:line="220" w:lineRule="auto"/>
            </w:pPr>
            <w:r w:rsidRPr="00F53C78">
              <w:rPr>
                <w:sz w:val="16"/>
                <w:szCs w:val="16"/>
              </w:rPr>
              <w:t>• Sourcing and refilling products</w:t>
            </w:r>
          </w:p>
          <w:p w14:paraId="07776A05" w14:textId="77777777" w:rsidR="00F53C78" w:rsidRPr="00F53C78" w:rsidRDefault="00F53C78" w:rsidP="00F53C78">
            <w:pPr>
              <w:spacing w:after="30" w:line="220" w:lineRule="auto"/>
            </w:pPr>
            <w:r w:rsidRPr="00F53C78">
              <w:rPr>
                <w:sz w:val="16"/>
                <w:szCs w:val="16"/>
              </w:rPr>
              <w:t>• Cleaning and sanitising returned containers</w:t>
            </w:r>
          </w:p>
          <w:p w14:paraId="0B2AF033" w14:textId="77777777" w:rsidR="00F53C78" w:rsidRPr="00F53C78" w:rsidRDefault="00F53C78" w:rsidP="00F53C78">
            <w:pPr>
              <w:spacing w:after="30" w:line="220" w:lineRule="auto"/>
            </w:pPr>
            <w:r w:rsidRPr="00F53C78">
              <w:rPr>
                <w:sz w:val="16"/>
                <w:szCs w:val="16"/>
              </w:rPr>
              <w:t>• Order fulfilment and doorstep delivery</w:t>
            </w:r>
          </w:p>
          <w:p w14:paraId="094D98B7" w14:textId="77777777" w:rsidR="00F53C78" w:rsidRPr="00F53C78" w:rsidRDefault="00F53C78" w:rsidP="00F53C78">
            <w:pPr>
              <w:spacing w:after="30" w:line="220" w:lineRule="auto"/>
            </w:pPr>
            <w:r w:rsidRPr="00F53C78">
              <w:rPr>
                <w:sz w:val="16"/>
                <w:szCs w:val="16"/>
              </w:rPr>
              <w:t>• Digital marketing and community engagement</w:t>
            </w:r>
          </w:p>
        </w:tc>
        <w:tc>
          <w:tcPr>
            <w:tcW w:w="0" w:type="auto"/>
            <w:gridSpan w:val="2"/>
            <w:vMerge w:val="restart"/>
            <w:shd w:val="clear" w:color="auto" w:fill="EAF3EA"/>
            <w:tcMar>
              <w:top w:w="80" w:type="dxa"/>
              <w:left w:w="100" w:type="dxa"/>
              <w:bottom w:w="80" w:type="dxa"/>
              <w:right w:w="100" w:type="dxa"/>
            </w:tcMar>
          </w:tcPr>
          <w:p w14:paraId="00E86333" w14:textId="77777777" w:rsidR="00F53C78" w:rsidRPr="00F53C78" w:rsidRDefault="00F53C78" w:rsidP="00F53C78">
            <w:pPr>
              <w:spacing w:after="60"/>
            </w:pPr>
            <w:r w:rsidRPr="00F53C78">
              <w:rPr>
                <w:b/>
                <w:bCs/>
                <w:color w:val="1F3864"/>
                <w:sz w:val="18"/>
                <w:szCs w:val="18"/>
              </w:rPr>
              <w:t>Value Proposition</w:t>
            </w:r>
          </w:p>
          <w:p w14:paraId="6E325046" w14:textId="77777777" w:rsidR="00F53C78" w:rsidRPr="00F53C78" w:rsidRDefault="00F53C78" w:rsidP="00F53C78">
            <w:pPr>
              <w:spacing w:after="30" w:line="220" w:lineRule="auto"/>
            </w:pPr>
            <w:r w:rsidRPr="00F53C78">
              <w:rPr>
                <w:sz w:val="16"/>
                <w:szCs w:val="16"/>
              </w:rPr>
              <w:t>• Doorstep convenience paired with measurable single use plastic reduction</w:t>
            </w:r>
          </w:p>
          <w:p w14:paraId="1B3E88D7" w14:textId="77777777" w:rsidR="00F53C78" w:rsidRPr="00F53C78" w:rsidRDefault="00F53C78" w:rsidP="00F53C78">
            <w:pPr>
              <w:spacing w:after="30" w:line="220" w:lineRule="auto"/>
            </w:pPr>
            <w:r w:rsidRPr="00F53C78">
              <w:rPr>
                <w:sz w:val="16"/>
                <w:szCs w:val="16"/>
              </w:rPr>
              <w:t>• Refillable everyday household and personal care products</w:t>
            </w:r>
          </w:p>
          <w:p w14:paraId="4914656A" w14:textId="77777777" w:rsidR="00F53C78" w:rsidRPr="00F53C78" w:rsidRDefault="00F53C78" w:rsidP="00F53C78">
            <w:pPr>
              <w:spacing w:after="30" w:line="220" w:lineRule="auto"/>
            </w:pPr>
            <w:r w:rsidRPr="00F53C78">
              <w:rPr>
                <w:sz w:val="16"/>
                <w:szCs w:val="16"/>
              </w:rPr>
              <w:t>• Zero emission local delivery by cargo bike</w:t>
            </w:r>
          </w:p>
          <w:p w14:paraId="2E836E06" w14:textId="77777777" w:rsidR="00F53C78" w:rsidRPr="00F53C78" w:rsidRDefault="00F53C78" w:rsidP="00F53C78">
            <w:pPr>
              <w:spacing w:after="30" w:line="220" w:lineRule="auto"/>
            </w:pPr>
            <w:r w:rsidRPr="00F53C78">
              <w:rPr>
                <w:sz w:val="16"/>
                <w:szCs w:val="16"/>
              </w:rPr>
              <w:t>• Affordable low waste alternative to supermarket brands</w:t>
            </w:r>
          </w:p>
          <w:p w14:paraId="03209FD8" w14:textId="77777777" w:rsidR="00F53C78" w:rsidRPr="00F53C78" w:rsidRDefault="00F53C78" w:rsidP="00F53C78">
            <w:pPr>
              <w:spacing w:after="30" w:line="220" w:lineRule="auto"/>
            </w:pPr>
            <w:r w:rsidRPr="00F53C78">
              <w:rPr>
                <w:sz w:val="16"/>
                <w:szCs w:val="16"/>
              </w:rPr>
              <w:t>• Reuse of containers rather than recycling alone</w:t>
            </w:r>
          </w:p>
        </w:tc>
        <w:tc>
          <w:tcPr>
            <w:tcW w:w="0" w:type="auto"/>
            <w:shd w:val="clear" w:color="auto" w:fill="F4F7F4"/>
            <w:tcMar>
              <w:top w:w="80" w:type="dxa"/>
              <w:left w:w="100" w:type="dxa"/>
              <w:bottom w:w="80" w:type="dxa"/>
              <w:right w:w="100" w:type="dxa"/>
            </w:tcMar>
          </w:tcPr>
          <w:p w14:paraId="15A0D5C6" w14:textId="77777777" w:rsidR="00F53C78" w:rsidRPr="00F53C78" w:rsidRDefault="00F53C78" w:rsidP="00F53C78">
            <w:pPr>
              <w:spacing w:after="60"/>
            </w:pPr>
            <w:r w:rsidRPr="00F53C78">
              <w:rPr>
                <w:b/>
                <w:bCs/>
                <w:color w:val="1F3864"/>
                <w:sz w:val="18"/>
                <w:szCs w:val="18"/>
              </w:rPr>
              <w:t>Customer Relationships</w:t>
            </w:r>
          </w:p>
          <w:p w14:paraId="5635B82A" w14:textId="77777777" w:rsidR="00F53C78" w:rsidRPr="00F53C78" w:rsidRDefault="00F53C78" w:rsidP="00F53C78">
            <w:pPr>
              <w:spacing w:after="30" w:line="220" w:lineRule="auto"/>
            </w:pPr>
            <w:r w:rsidRPr="00F53C78">
              <w:rPr>
                <w:sz w:val="16"/>
                <w:szCs w:val="16"/>
              </w:rPr>
              <w:t xml:space="preserve">• Subscription based </w:t>
            </w:r>
            <w:proofErr w:type="spellStart"/>
            <w:r w:rsidRPr="00F53C78">
              <w:rPr>
                <w:sz w:val="16"/>
                <w:szCs w:val="16"/>
              </w:rPr>
              <w:t>self service</w:t>
            </w:r>
            <w:proofErr w:type="spellEnd"/>
            <w:r w:rsidRPr="00F53C78">
              <w:rPr>
                <w:sz w:val="16"/>
                <w:szCs w:val="16"/>
              </w:rPr>
              <w:t xml:space="preserve"> on the website</w:t>
            </w:r>
          </w:p>
          <w:p w14:paraId="65E70CAE" w14:textId="77777777" w:rsidR="00F53C78" w:rsidRPr="00F53C78" w:rsidRDefault="00F53C78" w:rsidP="00F53C78">
            <w:pPr>
              <w:spacing w:after="30" w:line="220" w:lineRule="auto"/>
            </w:pPr>
            <w:r w:rsidRPr="00F53C78">
              <w:rPr>
                <w:sz w:val="16"/>
                <w:szCs w:val="16"/>
              </w:rPr>
              <w:t>• Responsive personal support by message</w:t>
            </w:r>
          </w:p>
          <w:p w14:paraId="6BDE5EDA" w14:textId="77777777" w:rsidR="00F53C78" w:rsidRPr="00F53C78" w:rsidRDefault="00F53C78" w:rsidP="00F53C78">
            <w:pPr>
              <w:spacing w:after="30" w:line="220" w:lineRule="auto"/>
            </w:pPr>
            <w:r w:rsidRPr="00F53C78">
              <w:rPr>
                <w:sz w:val="16"/>
                <w:szCs w:val="16"/>
              </w:rPr>
              <w:t>• Community building around low waste living</w:t>
            </w:r>
          </w:p>
        </w:tc>
        <w:tc>
          <w:tcPr>
            <w:tcW w:w="0" w:type="auto"/>
            <w:vMerge w:val="restart"/>
            <w:shd w:val="clear" w:color="auto" w:fill="F4F7F4"/>
            <w:tcMar>
              <w:top w:w="80" w:type="dxa"/>
              <w:left w:w="100" w:type="dxa"/>
              <w:bottom w:w="80" w:type="dxa"/>
              <w:right w:w="100" w:type="dxa"/>
            </w:tcMar>
          </w:tcPr>
          <w:p w14:paraId="4CE9C3C3" w14:textId="77777777" w:rsidR="00F53C78" w:rsidRPr="00F53C78" w:rsidRDefault="00F53C78" w:rsidP="00F53C78">
            <w:pPr>
              <w:spacing w:after="60"/>
            </w:pPr>
            <w:r w:rsidRPr="00F53C78">
              <w:rPr>
                <w:b/>
                <w:bCs/>
                <w:color w:val="1F3864"/>
                <w:sz w:val="18"/>
                <w:szCs w:val="18"/>
              </w:rPr>
              <w:t>Customer Segments</w:t>
            </w:r>
          </w:p>
          <w:p w14:paraId="3F07DF57" w14:textId="77777777" w:rsidR="00F53C78" w:rsidRPr="00F53C78" w:rsidRDefault="00F53C78" w:rsidP="00F53C78">
            <w:pPr>
              <w:spacing w:after="30" w:line="220" w:lineRule="auto"/>
            </w:pPr>
            <w:r w:rsidRPr="00F53C78">
              <w:rPr>
                <w:sz w:val="16"/>
                <w:szCs w:val="16"/>
              </w:rPr>
              <w:t>• Environmentally conscious households in inner London</w:t>
            </w:r>
          </w:p>
          <w:p w14:paraId="2C0FDBBB" w14:textId="77777777" w:rsidR="00F53C78" w:rsidRPr="00F53C78" w:rsidRDefault="00F53C78" w:rsidP="00F53C78">
            <w:pPr>
              <w:spacing w:after="30" w:line="220" w:lineRule="auto"/>
            </w:pPr>
            <w:r w:rsidRPr="00F53C78">
              <w:rPr>
                <w:sz w:val="16"/>
                <w:szCs w:val="16"/>
              </w:rPr>
              <w:t>• Young professionals who value sustainability and convenience</w:t>
            </w:r>
          </w:p>
          <w:p w14:paraId="776D6794" w14:textId="77777777" w:rsidR="00F53C78" w:rsidRPr="00F53C78" w:rsidRDefault="00F53C78" w:rsidP="00F53C78">
            <w:pPr>
              <w:spacing w:after="30" w:line="220" w:lineRule="auto"/>
            </w:pPr>
            <w:r w:rsidRPr="00F53C78">
              <w:rPr>
                <w:sz w:val="16"/>
                <w:szCs w:val="16"/>
              </w:rPr>
              <w:t>• A niche green market rather than a mass market</w:t>
            </w:r>
          </w:p>
        </w:tc>
      </w:tr>
      <w:tr w:rsidR="00F53C78" w:rsidRPr="00F53C78" w14:paraId="67527B65" w14:textId="77777777" w:rsidTr="00F53C78">
        <w:tblPrEx>
          <w:tblCellMar>
            <w:top w:w="0" w:type="dxa"/>
            <w:bottom w:w="0" w:type="dxa"/>
          </w:tblCellMar>
        </w:tblPrEx>
        <w:trPr>
          <w:trHeight w:val="210"/>
        </w:trPr>
        <w:tc>
          <w:tcPr>
            <w:tcW w:w="0" w:type="auto"/>
            <w:vMerge/>
          </w:tcPr>
          <w:p w14:paraId="0EDAFEFC" w14:textId="77777777" w:rsidR="00F53C78" w:rsidRPr="00F53C78" w:rsidRDefault="00F53C78" w:rsidP="00F53C78"/>
        </w:tc>
        <w:tc>
          <w:tcPr>
            <w:tcW w:w="0" w:type="auto"/>
            <w:shd w:val="clear" w:color="auto" w:fill="F4F7F4"/>
            <w:tcMar>
              <w:top w:w="80" w:type="dxa"/>
              <w:left w:w="100" w:type="dxa"/>
              <w:bottom w:w="80" w:type="dxa"/>
              <w:right w:w="100" w:type="dxa"/>
            </w:tcMar>
          </w:tcPr>
          <w:p w14:paraId="0274C1BF" w14:textId="77777777" w:rsidR="00F53C78" w:rsidRPr="00F53C78" w:rsidRDefault="00F53C78" w:rsidP="00F53C78">
            <w:pPr>
              <w:spacing w:after="60"/>
            </w:pPr>
            <w:r w:rsidRPr="00F53C78">
              <w:rPr>
                <w:b/>
                <w:bCs/>
                <w:color w:val="1F3864"/>
                <w:sz w:val="18"/>
                <w:szCs w:val="18"/>
              </w:rPr>
              <w:t>Key Resources</w:t>
            </w:r>
          </w:p>
          <w:p w14:paraId="543978B4" w14:textId="77777777" w:rsidR="00F53C78" w:rsidRPr="00F53C78" w:rsidRDefault="00F53C78" w:rsidP="00F53C78">
            <w:pPr>
              <w:spacing w:after="30" w:line="220" w:lineRule="auto"/>
            </w:pPr>
            <w:r w:rsidRPr="00F53C78">
              <w:rPr>
                <w:sz w:val="16"/>
                <w:szCs w:val="16"/>
              </w:rPr>
              <w:t>• Returnable container stock and bulk inventory</w:t>
            </w:r>
          </w:p>
          <w:p w14:paraId="3BD873B3" w14:textId="77777777" w:rsidR="00F53C78" w:rsidRPr="00F53C78" w:rsidRDefault="00F53C78" w:rsidP="00F53C78">
            <w:pPr>
              <w:spacing w:after="30" w:line="220" w:lineRule="auto"/>
            </w:pPr>
            <w:r w:rsidRPr="00F53C78">
              <w:rPr>
                <w:sz w:val="16"/>
                <w:szCs w:val="16"/>
              </w:rPr>
              <w:t>• Booking website and ordering system</w:t>
            </w:r>
          </w:p>
          <w:p w14:paraId="79DB707E" w14:textId="77777777" w:rsidR="00F53C78" w:rsidRPr="00F53C78" w:rsidRDefault="00F53C78" w:rsidP="00F53C78">
            <w:pPr>
              <w:spacing w:after="30" w:line="220" w:lineRule="auto"/>
            </w:pPr>
            <w:r w:rsidRPr="00F53C78">
              <w:rPr>
                <w:sz w:val="16"/>
                <w:szCs w:val="16"/>
              </w:rPr>
              <w:t>• Electric cargo bike</w:t>
            </w:r>
          </w:p>
          <w:p w14:paraId="72778323" w14:textId="77777777" w:rsidR="00F53C78" w:rsidRPr="00F53C78" w:rsidRDefault="00F53C78" w:rsidP="00F53C78">
            <w:pPr>
              <w:spacing w:after="30" w:line="220" w:lineRule="auto"/>
            </w:pPr>
            <w:r w:rsidRPr="00F53C78">
              <w:rPr>
                <w:sz w:val="16"/>
                <w:szCs w:val="16"/>
              </w:rPr>
              <w:t xml:space="preserve">• Founder expertise and one </w:t>
            </w:r>
            <w:proofErr w:type="gramStart"/>
            <w:r w:rsidRPr="00F53C78">
              <w:rPr>
                <w:sz w:val="16"/>
                <w:szCs w:val="16"/>
              </w:rPr>
              <w:t>part time</w:t>
            </w:r>
            <w:proofErr w:type="gramEnd"/>
            <w:r w:rsidRPr="00F53C78">
              <w:rPr>
                <w:sz w:val="16"/>
                <w:szCs w:val="16"/>
              </w:rPr>
              <w:t xml:space="preserve"> assistant</w:t>
            </w:r>
          </w:p>
          <w:p w14:paraId="6DEECF2C" w14:textId="77777777" w:rsidR="00F53C78" w:rsidRPr="00F53C78" w:rsidRDefault="00F53C78" w:rsidP="00F53C78">
            <w:pPr>
              <w:spacing w:after="30" w:line="220" w:lineRule="auto"/>
            </w:pPr>
            <w:r w:rsidRPr="00F53C78">
              <w:rPr>
                <w:sz w:val="16"/>
                <w:szCs w:val="16"/>
              </w:rPr>
              <w:t>• Brand and thirty thousand pounds of funding</w:t>
            </w:r>
          </w:p>
        </w:tc>
        <w:tc>
          <w:tcPr>
            <w:tcW w:w="0" w:type="auto"/>
            <w:gridSpan w:val="2"/>
            <w:vMerge/>
          </w:tcPr>
          <w:p w14:paraId="7D8EB5C1" w14:textId="77777777" w:rsidR="00F53C78" w:rsidRPr="00F53C78" w:rsidRDefault="00F53C78" w:rsidP="00F53C78"/>
        </w:tc>
        <w:tc>
          <w:tcPr>
            <w:tcW w:w="0" w:type="auto"/>
            <w:shd w:val="clear" w:color="auto" w:fill="F4F7F4"/>
            <w:tcMar>
              <w:top w:w="80" w:type="dxa"/>
              <w:left w:w="100" w:type="dxa"/>
              <w:bottom w:w="80" w:type="dxa"/>
              <w:right w:w="100" w:type="dxa"/>
            </w:tcMar>
          </w:tcPr>
          <w:p w14:paraId="66DFA72B" w14:textId="77777777" w:rsidR="00F53C78" w:rsidRPr="00F53C78" w:rsidRDefault="00F53C78" w:rsidP="00F53C78">
            <w:pPr>
              <w:spacing w:after="60"/>
            </w:pPr>
            <w:r w:rsidRPr="00F53C78">
              <w:rPr>
                <w:b/>
                <w:bCs/>
                <w:color w:val="1F3864"/>
                <w:sz w:val="18"/>
                <w:szCs w:val="18"/>
              </w:rPr>
              <w:t>Channels</w:t>
            </w:r>
          </w:p>
          <w:p w14:paraId="2D1D18C7" w14:textId="77777777" w:rsidR="00F53C78" w:rsidRPr="00F53C78" w:rsidRDefault="00F53C78" w:rsidP="00F53C78">
            <w:pPr>
              <w:spacing w:after="30" w:line="220" w:lineRule="auto"/>
            </w:pPr>
            <w:r w:rsidRPr="00F53C78">
              <w:rPr>
                <w:sz w:val="16"/>
                <w:szCs w:val="16"/>
              </w:rPr>
              <w:t>• Ordering website and mobile friendly store</w:t>
            </w:r>
          </w:p>
          <w:p w14:paraId="504C634F" w14:textId="77777777" w:rsidR="00F53C78" w:rsidRPr="00F53C78" w:rsidRDefault="00F53C78" w:rsidP="00F53C78">
            <w:pPr>
              <w:spacing w:after="30" w:line="220" w:lineRule="auto"/>
            </w:pPr>
            <w:r w:rsidRPr="00F53C78">
              <w:rPr>
                <w:sz w:val="16"/>
                <w:szCs w:val="16"/>
              </w:rPr>
              <w:t>• Instagram and TikTok content</w:t>
            </w:r>
          </w:p>
          <w:p w14:paraId="1D8A9F73" w14:textId="77777777" w:rsidR="00F53C78" w:rsidRPr="00F53C78" w:rsidRDefault="00F53C78" w:rsidP="00F53C78">
            <w:pPr>
              <w:spacing w:after="30" w:line="220" w:lineRule="auto"/>
            </w:pPr>
            <w:r w:rsidRPr="00F53C78">
              <w:rPr>
                <w:sz w:val="16"/>
                <w:szCs w:val="16"/>
              </w:rPr>
              <w:t>• Partnerships with gyms, cafes and community groups</w:t>
            </w:r>
          </w:p>
          <w:p w14:paraId="6A13B8C5" w14:textId="77777777" w:rsidR="00F53C78" w:rsidRPr="00F53C78" w:rsidRDefault="00F53C78" w:rsidP="00F53C78">
            <w:pPr>
              <w:spacing w:after="30" w:line="220" w:lineRule="auto"/>
            </w:pPr>
            <w:r w:rsidRPr="00F53C78">
              <w:rPr>
                <w:sz w:val="16"/>
                <w:szCs w:val="16"/>
              </w:rPr>
              <w:t>• Word of mouth referrals</w:t>
            </w:r>
          </w:p>
        </w:tc>
        <w:tc>
          <w:tcPr>
            <w:tcW w:w="0" w:type="auto"/>
            <w:vMerge/>
          </w:tcPr>
          <w:p w14:paraId="11A44E09" w14:textId="77777777" w:rsidR="00F53C78" w:rsidRPr="00F53C78" w:rsidRDefault="00F53C78" w:rsidP="00F53C78"/>
        </w:tc>
      </w:tr>
      <w:tr w:rsidR="00F53C78" w:rsidRPr="00F53C78" w14:paraId="0119177E" w14:textId="77777777" w:rsidTr="00F53C78">
        <w:tblPrEx>
          <w:tblCellMar>
            <w:top w:w="0" w:type="dxa"/>
            <w:bottom w:w="0" w:type="dxa"/>
          </w:tblCellMar>
        </w:tblPrEx>
        <w:trPr>
          <w:trHeight w:val="1962"/>
        </w:trPr>
        <w:tc>
          <w:tcPr>
            <w:tcW w:w="0" w:type="auto"/>
            <w:gridSpan w:val="3"/>
            <w:shd w:val="clear" w:color="auto" w:fill="F1F1F6"/>
            <w:tcMar>
              <w:top w:w="80" w:type="dxa"/>
              <w:left w:w="100" w:type="dxa"/>
              <w:bottom w:w="80" w:type="dxa"/>
              <w:right w:w="100" w:type="dxa"/>
            </w:tcMar>
          </w:tcPr>
          <w:p w14:paraId="6254C082" w14:textId="77777777" w:rsidR="00F53C78" w:rsidRPr="00F53C78" w:rsidRDefault="00F53C78" w:rsidP="00F53C78">
            <w:pPr>
              <w:spacing w:after="60"/>
            </w:pPr>
            <w:r w:rsidRPr="00F53C78">
              <w:rPr>
                <w:b/>
                <w:bCs/>
                <w:color w:val="1F3864"/>
                <w:sz w:val="18"/>
                <w:szCs w:val="18"/>
              </w:rPr>
              <w:t>Cost Structure</w:t>
            </w:r>
          </w:p>
          <w:p w14:paraId="686A2DDD" w14:textId="77777777" w:rsidR="00F53C78" w:rsidRPr="00F53C78" w:rsidRDefault="00F53C78" w:rsidP="00F53C78">
            <w:pPr>
              <w:spacing w:after="30" w:line="220" w:lineRule="auto"/>
            </w:pPr>
            <w:r w:rsidRPr="00F53C78">
              <w:rPr>
                <w:sz w:val="16"/>
                <w:szCs w:val="16"/>
              </w:rPr>
              <w:t>• Fixed monthly costs of about one thousand eight hundred pounds for the assistant, software, insurance and marketing</w:t>
            </w:r>
          </w:p>
          <w:p w14:paraId="4C6E740A" w14:textId="77777777" w:rsidR="00F53C78" w:rsidRPr="00F53C78" w:rsidRDefault="00F53C78" w:rsidP="00F53C78">
            <w:pPr>
              <w:spacing w:after="30" w:line="220" w:lineRule="auto"/>
            </w:pPr>
            <w:r w:rsidRPr="00F53C78">
              <w:rPr>
                <w:sz w:val="16"/>
                <w:szCs w:val="16"/>
              </w:rPr>
              <w:t>• Variable cost of nine pounds per order for stock and delivery</w:t>
            </w:r>
          </w:p>
          <w:p w14:paraId="44668E08" w14:textId="77777777" w:rsidR="00F53C78" w:rsidRPr="00F53C78" w:rsidRDefault="00F53C78" w:rsidP="00F53C78">
            <w:pPr>
              <w:spacing w:after="30" w:line="220" w:lineRule="auto"/>
            </w:pPr>
            <w:r w:rsidRPr="00F53C78">
              <w:rPr>
                <w:sz w:val="16"/>
                <w:szCs w:val="16"/>
              </w:rPr>
              <w:t>• One off startup outlay of twenty thousand pounds</w:t>
            </w:r>
          </w:p>
          <w:p w14:paraId="2D63A00D" w14:textId="77777777" w:rsidR="00F53C78" w:rsidRPr="00F53C78" w:rsidRDefault="00F53C78" w:rsidP="00F53C78">
            <w:pPr>
              <w:spacing w:after="30" w:line="220" w:lineRule="auto"/>
            </w:pPr>
            <w:r w:rsidRPr="00F53C78">
              <w:rPr>
                <w:sz w:val="16"/>
                <w:szCs w:val="16"/>
              </w:rPr>
              <w:t xml:space="preserve">• Cost driven and lean, with </w:t>
            </w:r>
            <w:proofErr w:type="spellStart"/>
            <w:r w:rsidRPr="00F53C78">
              <w:rPr>
                <w:sz w:val="16"/>
                <w:szCs w:val="16"/>
              </w:rPr>
              <w:t>break even</w:t>
            </w:r>
            <w:proofErr w:type="spellEnd"/>
            <w:r w:rsidRPr="00F53C78">
              <w:rPr>
                <w:sz w:val="16"/>
                <w:szCs w:val="16"/>
              </w:rPr>
              <w:t xml:space="preserve"> near two hundred orders each month</w:t>
            </w:r>
          </w:p>
        </w:tc>
        <w:tc>
          <w:tcPr>
            <w:tcW w:w="0" w:type="auto"/>
            <w:gridSpan w:val="3"/>
            <w:shd w:val="clear" w:color="auto" w:fill="F1F1F6"/>
            <w:tcMar>
              <w:top w:w="80" w:type="dxa"/>
              <w:left w:w="100" w:type="dxa"/>
              <w:bottom w:w="80" w:type="dxa"/>
              <w:right w:w="100" w:type="dxa"/>
            </w:tcMar>
          </w:tcPr>
          <w:p w14:paraId="61FFCFB6" w14:textId="77777777" w:rsidR="00F53C78" w:rsidRPr="00F53C78" w:rsidRDefault="00F53C78" w:rsidP="00F53C78">
            <w:pPr>
              <w:spacing w:after="60"/>
            </w:pPr>
            <w:r w:rsidRPr="00F53C78">
              <w:rPr>
                <w:b/>
                <w:bCs/>
                <w:color w:val="1F3864"/>
                <w:sz w:val="18"/>
                <w:szCs w:val="18"/>
              </w:rPr>
              <w:t>Revenue Streams</w:t>
            </w:r>
          </w:p>
          <w:p w14:paraId="2DD073C7" w14:textId="77777777" w:rsidR="00F53C78" w:rsidRPr="00F53C78" w:rsidRDefault="00F53C78" w:rsidP="00F53C78">
            <w:pPr>
              <w:spacing w:after="30" w:line="220" w:lineRule="auto"/>
            </w:pPr>
            <w:r w:rsidRPr="00F53C78">
              <w:rPr>
                <w:sz w:val="16"/>
                <w:szCs w:val="16"/>
              </w:rPr>
              <w:t>• Sales of refill products at an average order value of eighteen pounds</w:t>
            </w:r>
          </w:p>
          <w:p w14:paraId="30F65A08" w14:textId="77777777" w:rsidR="00F53C78" w:rsidRPr="00F53C78" w:rsidRDefault="00F53C78" w:rsidP="00F53C78">
            <w:pPr>
              <w:spacing w:after="30" w:line="220" w:lineRule="auto"/>
            </w:pPr>
            <w:r w:rsidRPr="00F53C78">
              <w:rPr>
                <w:sz w:val="16"/>
                <w:szCs w:val="16"/>
              </w:rPr>
              <w:t>• Contribution of nine pounds per order</w:t>
            </w:r>
          </w:p>
          <w:p w14:paraId="75E8BC58" w14:textId="77777777" w:rsidR="00F53C78" w:rsidRPr="00F53C78" w:rsidRDefault="00F53C78" w:rsidP="00F53C78">
            <w:pPr>
              <w:spacing w:after="30" w:line="220" w:lineRule="auto"/>
            </w:pPr>
            <w:r w:rsidRPr="00F53C78">
              <w:rPr>
                <w:sz w:val="16"/>
                <w:szCs w:val="16"/>
              </w:rPr>
              <w:t>• Repeat income from subscription orders</w:t>
            </w:r>
          </w:p>
          <w:p w14:paraId="7C8E7B32" w14:textId="77777777" w:rsidR="00F53C78" w:rsidRPr="00F53C78" w:rsidRDefault="00F53C78" w:rsidP="00F53C78">
            <w:pPr>
              <w:spacing w:after="30" w:line="220" w:lineRule="auto"/>
            </w:pPr>
            <w:r w:rsidRPr="00F53C78">
              <w:rPr>
                <w:sz w:val="16"/>
                <w:szCs w:val="16"/>
              </w:rPr>
              <w:t>• Fixed and transparent pricing rather than premium pricing</w:t>
            </w:r>
          </w:p>
        </w:tc>
      </w:tr>
    </w:tbl>
    <w:p w14:paraId="3AA6E6A9" w14:textId="77777777" w:rsidR="00F53C78" w:rsidRPr="00F53C78" w:rsidRDefault="00F53C78" w:rsidP="00F53C78">
      <w:pPr>
        <w:spacing w:before="120"/>
      </w:pPr>
      <w:r w:rsidRPr="00F53C78">
        <w:rPr>
          <w:i/>
          <w:iCs/>
          <w:color w:val="555555"/>
          <w:sz w:val="18"/>
          <w:szCs w:val="18"/>
        </w:rPr>
        <w:t xml:space="preserve">Business Model Canvas for </w:t>
      </w:r>
      <w:proofErr w:type="spellStart"/>
      <w:r w:rsidRPr="00F53C78">
        <w:rPr>
          <w:i/>
          <w:iCs/>
          <w:color w:val="555555"/>
          <w:sz w:val="18"/>
          <w:szCs w:val="18"/>
        </w:rPr>
        <w:t>EcoRefill</w:t>
      </w:r>
      <w:proofErr w:type="spellEnd"/>
      <w:r w:rsidRPr="00F53C78">
        <w:rPr>
          <w:i/>
          <w:iCs/>
          <w:color w:val="555555"/>
          <w:sz w:val="18"/>
          <w:szCs w:val="18"/>
        </w:rPr>
        <w:t xml:space="preserve">, adapted from the </w:t>
      </w:r>
      <w:proofErr w:type="spellStart"/>
      <w:r w:rsidRPr="00F53C78">
        <w:rPr>
          <w:i/>
          <w:iCs/>
          <w:color w:val="555555"/>
          <w:sz w:val="18"/>
          <w:szCs w:val="18"/>
        </w:rPr>
        <w:t>Strategyzer</w:t>
      </w:r>
      <w:proofErr w:type="spellEnd"/>
      <w:r w:rsidRPr="00F53C78">
        <w:rPr>
          <w:i/>
          <w:iCs/>
          <w:color w:val="555555"/>
          <w:sz w:val="18"/>
          <w:szCs w:val="18"/>
        </w:rPr>
        <w:t xml:space="preserve"> format.</w:t>
      </w:r>
    </w:p>
    <w:p w14:paraId="16112165" w14:textId="77777777" w:rsidR="00F53C78" w:rsidRDefault="00F53C78" w:rsidP="00F53C78">
      <w:pPr>
        <w:spacing w:before="60" w:after="200"/>
        <w:rPr>
          <w:rFonts w:ascii="Times New Roman" w:hAnsi="Times New Roman" w:cs="Times New Roman"/>
          <w:i/>
          <w:iCs/>
          <w:sz w:val="20"/>
          <w:szCs w:val="20"/>
        </w:rPr>
      </w:pPr>
    </w:p>
    <w:p w14:paraId="312DC2FB" w14:textId="77777777" w:rsidR="00F53C78" w:rsidRPr="00F53C78" w:rsidRDefault="00F53C78" w:rsidP="00F53C78">
      <w:pPr>
        <w:spacing w:before="60" w:after="200"/>
        <w:rPr>
          <w:rFonts w:ascii="Times New Roman" w:hAnsi="Times New Roman" w:cs="Times New Roman"/>
        </w:rPr>
      </w:pPr>
    </w:p>
    <w:p w14:paraId="3CA2B487" w14:textId="77777777" w:rsidR="00F53C78" w:rsidRPr="00F53C78" w:rsidRDefault="00F53C78" w:rsidP="00F53C78">
      <w:pPr>
        <w:rPr>
          <w:rFonts w:ascii="Times New Roman" w:hAnsi="Times New Roman" w:cs="Times New Roman"/>
        </w:rPr>
      </w:pPr>
    </w:p>
    <w:sectPr w:rsidR="00F53C78" w:rsidRPr="00F53C7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49CA9" w14:textId="77777777" w:rsidR="00913B8C" w:rsidRDefault="00913B8C" w:rsidP="00F53C78">
      <w:pPr>
        <w:spacing w:line="240" w:lineRule="auto"/>
      </w:pPr>
      <w:r>
        <w:separator/>
      </w:r>
    </w:p>
  </w:endnote>
  <w:endnote w:type="continuationSeparator" w:id="0">
    <w:p w14:paraId="1DBF58D5" w14:textId="77777777" w:rsidR="00913B8C" w:rsidRDefault="00913B8C" w:rsidP="00F53C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124343"/>
      <w:docPartObj>
        <w:docPartGallery w:val="Page Numbers (Bottom of Page)"/>
        <w:docPartUnique/>
      </w:docPartObj>
    </w:sdtPr>
    <w:sdtEndPr>
      <w:rPr>
        <w:noProof/>
      </w:rPr>
    </w:sdtEndPr>
    <w:sdtContent>
      <w:p w14:paraId="65950224" w14:textId="504282D8" w:rsidR="00F53C78" w:rsidRDefault="00F53C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3F896F" w14:textId="77777777" w:rsidR="00F53C78" w:rsidRDefault="00F53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70A32" w14:textId="77777777" w:rsidR="00913B8C" w:rsidRDefault="00913B8C" w:rsidP="00F53C78">
      <w:pPr>
        <w:spacing w:line="240" w:lineRule="auto"/>
      </w:pPr>
      <w:r>
        <w:separator/>
      </w:r>
    </w:p>
  </w:footnote>
  <w:footnote w:type="continuationSeparator" w:id="0">
    <w:p w14:paraId="0A45242A" w14:textId="77777777" w:rsidR="00913B8C" w:rsidRDefault="00913B8C" w:rsidP="00F53C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548BE"/>
    <w:multiLevelType w:val="hybridMultilevel"/>
    <w:tmpl w:val="D0142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861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060"/>
    <w:rsid w:val="003124E2"/>
    <w:rsid w:val="003243C1"/>
    <w:rsid w:val="00335C31"/>
    <w:rsid w:val="00527FEF"/>
    <w:rsid w:val="00535E72"/>
    <w:rsid w:val="00673CA9"/>
    <w:rsid w:val="006B3AB0"/>
    <w:rsid w:val="00787AF7"/>
    <w:rsid w:val="008142FF"/>
    <w:rsid w:val="008924F1"/>
    <w:rsid w:val="008D214B"/>
    <w:rsid w:val="008F0060"/>
    <w:rsid w:val="00913B8C"/>
    <w:rsid w:val="0092607E"/>
    <w:rsid w:val="009F35D6"/>
    <w:rsid w:val="00AD0A99"/>
    <w:rsid w:val="00B42C8A"/>
    <w:rsid w:val="00B9094F"/>
    <w:rsid w:val="00C464CF"/>
    <w:rsid w:val="00E1696F"/>
    <w:rsid w:val="00E36414"/>
    <w:rsid w:val="00F41A15"/>
    <w:rsid w:val="00F53C78"/>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E6D9E"/>
  <w15:chartTrackingRefBased/>
  <w15:docId w15:val="{2761D20F-6895-4C91-94CE-DEB6B07F4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060"/>
    <w:pPr>
      <w:spacing w:after="0" w:line="360" w:lineRule="auto"/>
    </w:pPr>
    <w:rPr>
      <w:rFonts w:ascii="Arial" w:eastAsia="Arial" w:hAnsi="Arial" w:cs="Arial"/>
      <w:kern w:val="0"/>
      <w:lang w:eastAsia="en-GB"/>
      <w14:ligatures w14:val="none"/>
    </w:rPr>
  </w:style>
  <w:style w:type="paragraph" w:styleId="Heading1">
    <w:name w:val="heading 1"/>
    <w:basedOn w:val="Normal"/>
    <w:next w:val="Normal"/>
    <w:link w:val="Heading1Char"/>
    <w:autoRedefine/>
    <w:uiPriority w:val="9"/>
    <w:qFormat/>
    <w:rsid w:val="00F53C78"/>
    <w:pPr>
      <w:keepNext/>
      <w:keepLines/>
      <w:widowControl w:val="0"/>
      <w:autoSpaceDE w:val="0"/>
      <w:autoSpaceDN w:val="0"/>
      <w:spacing w:before="240" w:after="120" w:line="240" w:lineRule="auto"/>
      <w:outlineLvl w:val="0"/>
    </w:pPr>
    <w:rPr>
      <w:rFonts w:ascii="Times New Roman" w:eastAsiaTheme="majorEastAsia" w:hAnsi="Times New Roman" w:cs="Times New Roman"/>
      <w:b/>
      <w:sz w:val="28"/>
      <w:szCs w:val="28"/>
      <w:lang w:val="en-US" w:eastAsia="zh-CN"/>
    </w:rPr>
  </w:style>
  <w:style w:type="paragraph" w:styleId="Heading2">
    <w:name w:val="heading 2"/>
    <w:basedOn w:val="Normal"/>
    <w:next w:val="Normal"/>
    <w:link w:val="Heading2Char"/>
    <w:autoRedefine/>
    <w:uiPriority w:val="9"/>
    <w:unhideWhenUsed/>
    <w:qFormat/>
    <w:rsid w:val="00B42C8A"/>
    <w:pPr>
      <w:keepNext/>
      <w:keepLines/>
      <w:spacing w:before="40" w:line="276" w:lineRule="auto"/>
      <w:outlineLvl w:val="1"/>
    </w:pPr>
    <w:rPr>
      <w:rFonts w:ascii="Times New Roman" w:eastAsiaTheme="majorEastAsia" w:hAnsi="Times New Roman" w:cstheme="majorBidi"/>
      <w:b/>
      <w:color w:val="000000" w:themeColor="text1"/>
      <w:kern w:val="2"/>
      <w:szCs w:val="26"/>
      <w:lang w:eastAsia="en-US"/>
      <w14:ligatures w14:val="standardContextual"/>
    </w:rPr>
  </w:style>
  <w:style w:type="paragraph" w:styleId="Heading3">
    <w:name w:val="heading 3"/>
    <w:basedOn w:val="Normal"/>
    <w:next w:val="Normal"/>
    <w:link w:val="Heading3Char"/>
    <w:uiPriority w:val="9"/>
    <w:semiHidden/>
    <w:unhideWhenUsed/>
    <w:qFormat/>
    <w:rsid w:val="00E1696F"/>
    <w:pPr>
      <w:keepNext/>
      <w:keepLines/>
      <w:spacing w:before="160" w:after="80"/>
      <w:outlineLvl w:val="2"/>
    </w:pPr>
    <w:rPr>
      <w:rFonts w:ascii="Times New Roman" w:eastAsiaTheme="majorEastAsia" w:hAnsi="Times New Roman" w:cstheme="majorBidi"/>
      <w:b/>
      <w:color w:val="000000" w:themeColor="text1"/>
      <w:kern w:val="2"/>
      <w:szCs w:val="28"/>
      <w:lang w:eastAsia="en-US"/>
      <w14:ligatures w14:val="standardContextual"/>
    </w:rPr>
  </w:style>
  <w:style w:type="paragraph" w:styleId="Heading4">
    <w:name w:val="heading 4"/>
    <w:basedOn w:val="Normal"/>
    <w:next w:val="Normal"/>
    <w:link w:val="Heading4Char"/>
    <w:uiPriority w:val="9"/>
    <w:semiHidden/>
    <w:unhideWhenUsed/>
    <w:qFormat/>
    <w:rsid w:val="008F0060"/>
    <w:pPr>
      <w:keepNext/>
      <w:keepLines/>
      <w:spacing w:before="80" w:after="40"/>
      <w:outlineLvl w:val="3"/>
    </w:pPr>
    <w:rPr>
      <w:rFonts w:asciiTheme="minorHAnsi" w:eastAsiaTheme="majorEastAsia" w:hAnsiTheme="minorHAnsi" w:cstheme="majorBidi"/>
      <w:i/>
      <w:iCs/>
      <w:color w:val="0F4761" w:themeColor="accent1" w:themeShade="BF"/>
      <w:kern w:val="2"/>
      <w:szCs w:val="22"/>
      <w:lang w:eastAsia="en-US"/>
      <w14:ligatures w14:val="standardContextual"/>
    </w:rPr>
  </w:style>
  <w:style w:type="paragraph" w:styleId="Heading5">
    <w:name w:val="heading 5"/>
    <w:basedOn w:val="Normal"/>
    <w:next w:val="Normal"/>
    <w:link w:val="Heading5Char"/>
    <w:uiPriority w:val="9"/>
    <w:semiHidden/>
    <w:unhideWhenUsed/>
    <w:qFormat/>
    <w:rsid w:val="008F0060"/>
    <w:pPr>
      <w:keepNext/>
      <w:keepLines/>
      <w:spacing w:before="80" w:after="40"/>
      <w:outlineLvl w:val="4"/>
    </w:pPr>
    <w:rPr>
      <w:rFonts w:asciiTheme="minorHAnsi" w:eastAsiaTheme="majorEastAsia" w:hAnsiTheme="minorHAnsi" w:cstheme="majorBidi"/>
      <w:color w:val="0F4761" w:themeColor="accent1" w:themeShade="BF"/>
      <w:kern w:val="2"/>
      <w:szCs w:val="22"/>
      <w:lang w:eastAsia="en-US"/>
      <w14:ligatures w14:val="standardContextual"/>
    </w:rPr>
  </w:style>
  <w:style w:type="paragraph" w:styleId="Heading6">
    <w:name w:val="heading 6"/>
    <w:basedOn w:val="Normal"/>
    <w:next w:val="Normal"/>
    <w:link w:val="Heading6Char"/>
    <w:uiPriority w:val="9"/>
    <w:semiHidden/>
    <w:unhideWhenUsed/>
    <w:qFormat/>
    <w:rsid w:val="008F0060"/>
    <w:pPr>
      <w:keepNext/>
      <w:keepLines/>
      <w:spacing w:before="40"/>
      <w:outlineLvl w:val="5"/>
    </w:pPr>
    <w:rPr>
      <w:rFonts w:asciiTheme="minorHAnsi" w:eastAsiaTheme="majorEastAsia" w:hAnsiTheme="minorHAnsi" w:cstheme="majorBidi"/>
      <w:i/>
      <w:iCs/>
      <w:color w:val="595959" w:themeColor="text1" w:themeTint="A6"/>
      <w:kern w:val="2"/>
      <w:szCs w:val="22"/>
      <w:lang w:eastAsia="en-US"/>
      <w14:ligatures w14:val="standardContextual"/>
    </w:rPr>
  </w:style>
  <w:style w:type="paragraph" w:styleId="Heading7">
    <w:name w:val="heading 7"/>
    <w:basedOn w:val="Normal"/>
    <w:next w:val="Normal"/>
    <w:link w:val="Heading7Char"/>
    <w:uiPriority w:val="9"/>
    <w:semiHidden/>
    <w:unhideWhenUsed/>
    <w:qFormat/>
    <w:rsid w:val="008F0060"/>
    <w:pPr>
      <w:keepNext/>
      <w:keepLines/>
      <w:spacing w:before="40"/>
      <w:outlineLvl w:val="6"/>
    </w:pPr>
    <w:rPr>
      <w:rFonts w:asciiTheme="minorHAnsi" w:eastAsiaTheme="majorEastAsia" w:hAnsiTheme="minorHAnsi" w:cstheme="majorBidi"/>
      <w:color w:val="595959" w:themeColor="text1" w:themeTint="A6"/>
      <w:kern w:val="2"/>
      <w:szCs w:val="22"/>
      <w:lang w:eastAsia="en-US"/>
      <w14:ligatures w14:val="standardContextual"/>
    </w:rPr>
  </w:style>
  <w:style w:type="paragraph" w:styleId="Heading8">
    <w:name w:val="heading 8"/>
    <w:basedOn w:val="Normal"/>
    <w:next w:val="Normal"/>
    <w:link w:val="Heading8Char"/>
    <w:uiPriority w:val="9"/>
    <w:semiHidden/>
    <w:unhideWhenUsed/>
    <w:qFormat/>
    <w:rsid w:val="008F0060"/>
    <w:pPr>
      <w:keepNext/>
      <w:keepLines/>
      <w:outlineLvl w:val="7"/>
    </w:pPr>
    <w:rPr>
      <w:rFonts w:asciiTheme="minorHAnsi" w:eastAsiaTheme="majorEastAsia" w:hAnsiTheme="minorHAnsi" w:cstheme="majorBidi"/>
      <w:i/>
      <w:iCs/>
      <w:color w:val="272727" w:themeColor="text1" w:themeTint="D8"/>
      <w:kern w:val="2"/>
      <w:szCs w:val="22"/>
      <w:lang w:eastAsia="en-US"/>
      <w14:ligatures w14:val="standardContextual"/>
    </w:rPr>
  </w:style>
  <w:style w:type="paragraph" w:styleId="Heading9">
    <w:name w:val="heading 9"/>
    <w:basedOn w:val="Normal"/>
    <w:next w:val="Normal"/>
    <w:link w:val="Heading9Char"/>
    <w:uiPriority w:val="9"/>
    <w:semiHidden/>
    <w:unhideWhenUsed/>
    <w:qFormat/>
    <w:rsid w:val="008F0060"/>
    <w:pPr>
      <w:keepNext/>
      <w:keepLines/>
      <w:outlineLvl w:val="8"/>
    </w:pPr>
    <w:rPr>
      <w:rFonts w:asciiTheme="minorHAnsi" w:eastAsiaTheme="majorEastAsia" w:hAnsiTheme="minorHAnsi" w:cstheme="majorBidi"/>
      <w:color w:val="272727" w:themeColor="text1" w:themeTint="D8"/>
      <w:kern w:val="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C78"/>
    <w:rPr>
      <w:rFonts w:ascii="Times New Roman" w:eastAsiaTheme="majorEastAsia" w:hAnsi="Times New Roman" w:cs="Times New Roman"/>
      <w:b/>
      <w:kern w:val="0"/>
      <w:sz w:val="28"/>
      <w:szCs w:val="28"/>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8F0060"/>
    <w:rPr>
      <w:rFonts w:eastAsiaTheme="majorEastAsia" w:cstheme="majorBidi"/>
      <w:i/>
      <w:iCs/>
      <w:color w:val="0F4761" w:themeColor="accent1" w:themeShade="BF"/>
      <w:szCs w:val="22"/>
    </w:rPr>
  </w:style>
  <w:style w:type="character" w:customStyle="1" w:styleId="Heading5Char">
    <w:name w:val="Heading 5 Char"/>
    <w:basedOn w:val="DefaultParagraphFont"/>
    <w:link w:val="Heading5"/>
    <w:uiPriority w:val="9"/>
    <w:semiHidden/>
    <w:rsid w:val="008F0060"/>
    <w:rPr>
      <w:rFonts w:eastAsiaTheme="majorEastAsia" w:cstheme="majorBidi"/>
      <w:color w:val="0F4761" w:themeColor="accent1" w:themeShade="BF"/>
      <w:szCs w:val="22"/>
    </w:rPr>
  </w:style>
  <w:style w:type="character" w:customStyle="1" w:styleId="Heading6Char">
    <w:name w:val="Heading 6 Char"/>
    <w:basedOn w:val="DefaultParagraphFont"/>
    <w:link w:val="Heading6"/>
    <w:uiPriority w:val="9"/>
    <w:semiHidden/>
    <w:rsid w:val="008F0060"/>
    <w:rPr>
      <w:rFonts w:eastAsiaTheme="majorEastAsia" w:cstheme="majorBidi"/>
      <w:i/>
      <w:iCs/>
      <w:color w:val="595959" w:themeColor="text1" w:themeTint="A6"/>
      <w:szCs w:val="22"/>
    </w:rPr>
  </w:style>
  <w:style w:type="character" w:customStyle="1" w:styleId="Heading7Char">
    <w:name w:val="Heading 7 Char"/>
    <w:basedOn w:val="DefaultParagraphFont"/>
    <w:link w:val="Heading7"/>
    <w:uiPriority w:val="9"/>
    <w:semiHidden/>
    <w:rsid w:val="008F0060"/>
    <w:rPr>
      <w:rFonts w:eastAsiaTheme="majorEastAsia" w:cstheme="majorBidi"/>
      <w:color w:val="595959" w:themeColor="text1" w:themeTint="A6"/>
      <w:szCs w:val="22"/>
    </w:rPr>
  </w:style>
  <w:style w:type="character" w:customStyle="1" w:styleId="Heading8Char">
    <w:name w:val="Heading 8 Char"/>
    <w:basedOn w:val="DefaultParagraphFont"/>
    <w:link w:val="Heading8"/>
    <w:uiPriority w:val="9"/>
    <w:semiHidden/>
    <w:rsid w:val="008F0060"/>
    <w:rPr>
      <w:rFonts w:eastAsiaTheme="majorEastAsia" w:cstheme="majorBidi"/>
      <w:i/>
      <w:iCs/>
      <w:color w:val="272727" w:themeColor="text1" w:themeTint="D8"/>
      <w:szCs w:val="22"/>
    </w:rPr>
  </w:style>
  <w:style w:type="character" w:customStyle="1" w:styleId="Heading9Char">
    <w:name w:val="Heading 9 Char"/>
    <w:basedOn w:val="DefaultParagraphFont"/>
    <w:link w:val="Heading9"/>
    <w:uiPriority w:val="9"/>
    <w:semiHidden/>
    <w:rsid w:val="008F0060"/>
    <w:rPr>
      <w:rFonts w:eastAsiaTheme="majorEastAsia" w:cstheme="majorBidi"/>
      <w:color w:val="272727" w:themeColor="text1" w:themeTint="D8"/>
      <w:szCs w:val="22"/>
    </w:rPr>
  </w:style>
  <w:style w:type="paragraph" w:styleId="Title">
    <w:name w:val="Title"/>
    <w:basedOn w:val="Normal"/>
    <w:next w:val="Normal"/>
    <w:link w:val="TitleChar"/>
    <w:uiPriority w:val="10"/>
    <w:qFormat/>
    <w:rsid w:val="008F006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F00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060"/>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F00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060"/>
    <w:pPr>
      <w:spacing w:before="160" w:after="160"/>
      <w:jc w:val="center"/>
    </w:pPr>
    <w:rPr>
      <w:rFonts w:ascii="Times New Roman" w:eastAsiaTheme="minorHAnsi" w:hAnsi="Times New Roman" w:cstheme="minorBidi"/>
      <w:i/>
      <w:iCs/>
      <w:color w:val="404040" w:themeColor="text1" w:themeTint="BF"/>
      <w:kern w:val="2"/>
      <w:szCs w:val="22"/>
      <w:lang w:eastAsia="en-US"/>
      <w14:ligatures w14:val="standardContextual"/>
    </w:rPr>
  </w:style>
  <w:style w:type="character" w:customStyle="1" w:styleId="QuoteChar">
    <w:name w:val="Quote Char"/>
    <w:basedOn w:val="DefaultParagraphFont"/>
    <w:link w:val="Quote"/>
    <w:uiPriority w:val="29"/>
    <w:rsid w:val="008F0060"/>
    <w:rPr>
      <w:rFonts w:ascii="Times New Roman" w:hAnsi="Times New Roman"/>
      <w:i/>
      <w:iCs/>
      <w:color w:val="404040" w:themeColor="text1" w:themeTint="BF"/>
      <w:szCs w:val="22"/>
    </w:rPr>
  </w:style>
  <w:style w:type="paragraph" w:styleId="ListParagraph">
    <w:name w:val="List Paragraph"/>
    <w:basedOn w:val="Normal"/>
    <w:uiPriority w:val="34"/>
    <w:qFormat/>
    <w:rsid w:val="008F0060"/>
    <w:pPr>
      <w:spacing w:after="160"/>
      <w:ind w:left="720"/>
      <w:contextualSpacing/>
    </w:pPr>
    <w:rPr>
      <w:rFonts w:ascii="Times New Roman" w:eastAsiaTheme="minorHAnsi" w:hAnsi="Times New Roman" w:cstheme="minorBidi"/>
      <w:kern w:val="2"/>
      <w:szCs w:val="22"/>
      <w:lang w:eastAsia="en-US"/>
      <w14:ligatures w14:val="standardContextual"/>
    </w:rPr>
  </w:style>
  <w:style w:type="character" w:styleId="IntenseEmphasis">
    <w:name w:val="Intense Emphasis"/>
    <w:basedOn w:val="DefaultParagraphFont"/>
    <w:uiPriority w:val="21"/>
    <w:qFormat/>
    <w:rsid w:val="008F0060"/>
    <w:rPr>
      <w:i/>
      <w:iCs/>
      <w:color w:val="0F4761" w:themeColor="accent1" w:themeShade="BF"/>
    </w:rPr>
  </w:style>
  <w:style w:type="paragraph" w:styleId="IntenseQuote">
    <w:name w:val="Intense Quote"/>
    <w:basedOn w:val="Normal"/>
    <w:next w:val="Normal"/>
    <w:link w:val="IntenseQuoteChar"/>
    <w:uiPriority w:val="30"/>
    <w:qFormat/>
    <w:rsid w:val="008F0060"/>
    <w:pPr>
      <w:pBdr>
        <w:top w:val="single" w:sz="4" w:space="10" w:color="0F4761" w:themeColor="accent1" w:themeShade="BF"/>
        <w:bottom w:val="single" w:sz="4" w:space="10" w:color="0F4761" w:themeColor="accent1" w:themeShade="BF"/>
      </w:pBdr>
      <w:spacing w:before="360" w:after="360"/>
      <w:ind w:left="864" w:right="864"/>
      <w:jc w:val="center"/>
    </w:pPr>
    <w:rPr>
      <w:rFonts w:ascii="Times New Roman" w:eastAsiaTheme="minorHAnsi" w:hAnsi="Times New Roman" w:cstheme="minorBidi"/>
      <w:i/>
      <w:iCs/>
      <w:color w:val="0F4761" w:themeColor="accent1" w:themeShade="BF"/>
      <w:kern w:val="2"/>
      <w:szCs w:val="22"/>
      <w:lang w:eastAsia="en-US"/>
      <w14:ligatures w14:val="standardContextual"/>
    </w:rPr>
  </w:style>
  <w:style w:type="character" w:customStyle="1" w:styleId="IntenseQuoteChar">
    <w:name w:val="Intense Quote Char"/>
    <w:basedOn w:val="DefaultParagraphFont"/>
    <w:link w:val="IntenseQuote"/>
    <w:uiPriority w:val="30"/>
    <w:rsid w:val="008F0060"/>
    <w:rPr>
      <w:rFonts w:ascii="Times New Roman" w:hAnsi="Times New Roman"/>
      <w:i/>
      <w:iCs/>
      <w:color w:val="0F4761" w:themeColor="accent1" w:themeShade="BF"/>
      <w:szCs w:val="22"/>
    </w:rPr>
  </w:style>
  <w:style w:type="character" w:styleId="IntenseReference">
    <w:name w:val="Intense Reference"/>
    <w:basedOn w:val="DefaultParagraphFont"/>
    <w:uiPriority w:val="32"/>
    <w:qFormat/>
    <w:rsid w:val="008F0060"/>
    <w:rPr>
      <w:b/>
      <w:bCs/>
      <w:smallCaps/>
      <w:color w:val="0F4761" w:themeColor="accent1" w:themeShade="BF"/>
      <w:spacing w:val="5"/>
    </w:rPr>
  </w:style>
  <w:style w:type="paragraph" w:styleId="Header">
    <w:name w:val="header"/>
    <w:basedOn w:val="Normal"/>
    <w:link w:val="HeaderChar"/>
    <w:uiPriority w:val="99"/>
    <w:unhideWhenUsed/>
    <w:rsid w:val="00F53C78"/>
    <w:pPr>
      <w:tabs>
        <w:tab w:val="center" w:pos="4513"/>
        <w:tab w:val="right" w:pos="9026"/>
      </w:tabs>
      <w:spacing w:line="240" w:lineRule="auto"/>
    </w:pPr>
  </w:style>
  <w:style w:type="character" w:customStyle="1" w:styleId="HeaderChar">
    <w:name w:val="Header Char"/>
    <w:basedOn w:val="DefaultParagraphFont"/>
    <w:link w:val="Header"/>
    <w:uiPriority w:val="99"/>
    <w:rsid w:val="00F53C78"/>
    <w:rPr>
      <w:rFonts w:ascii="Arial" w:eastAsia="Arial" w:hAnsi="Arial" w:cs="Arial"/>
      <w:kern w:val="0"/>
      <w:lang w:eastAsia="en-GB"/>
      <w14:ligatures w14:val="none"/>
    </w:rPr>
  </w:style>
  <w:style w:type="paragraph" w:styleId="Footer">
    <w:name w:val="footer"/>
    <w:basedOn w:val="Normal"/>
    <w:link w:val="FooterChar"/>
    <w:uiPriority w:val="99"/>
    <w:unhideWhenUsed/>
    <w:rsid w:val="00F53C78"/>
    <w:pPr>
      <w:tabs>
        <w:tab w:val="center" w:pos="4513"/>
        <w:tab w:val="right" w:pos="9026"/>
      </w:tabs>
      <w:spacing w:line="240" w:lineRule="auto"/>
    </w:pPr>
  </w:style>
  <w:style w:type="character" w:customStyle="1" w:styleId="FooterChar">
    <w:name w:val="Footer Char"/>
    <w:basedOn w:val="DefaultParagraphFont"/>
    <w:link w:val="Footer"/>
    <w:uiPriority w:val="99"/>
    <w:rsid w:val="00F53C78"/>
    <w:rPr>
      <w:rFonts w:ascii="Arial" w:eastAsia="Arial" w:hAnsi="Arial" w:cs="Arial"/>
      <w:kern w:val="0"/>
      <w:lang w:eastAsia="en-GB"/>
      <w14:ligatures w14:val="none"/>
    </w:rPr>
  </w:style>
  <w:style w:type="paragraph" w:styleId="TOCHeading">
    <w:name w:val="TOC Heading"/>
    <w:basedOn w:val="Heading1"/>
    <w:next w:val="Normal"/>
    <w:uiPriority w:val="39"/>
    <w:unhideWhenUsed/>
    <w:qFormat/>
    <w:rsid w:val="00F53C78"/>
    <w:pPr>
      <w:widowControl/>
      <w:autoSpaceDE/>
      <w:autoSpaceDN/>
      <w:spacing w:after="0" w:line="259" w:lineRule="auto"/>
      <w:outlineLvl w:val="9"/>
    </w:pPr>
    <w:rPr>
      <w:rFonts w:asciiTheme="majorHAnsi" w:hAnsiTheme="majorHAnsi" w:cstheme="majorBidi"/>
      <w:b w:val="0"/>
      <w:color w:val="0F4761" w:themeColor="accent1" w:themeShade="BF"/>
      <w:sz w:val="32"/>
      <w:szCs w:val="32"/>
      <w:lang w:eastAsia="en-US"/>
    </w:rPr>
  </w:style>
  <w:style w:type="paragraph" w:styleId="TOC1">
    <w:name w:val="toc 1"/>
    <w:basedOn w:val="Normal"/>
    <w:next w:val="Normal"/>
    <w:autoRedefine/>
    <w:uiPriority w:val="39"/>
    <w:unhideWhenUsed/>
    <w:rsid w:val="00F53C78"/>
    <w:pPr>
      <w:spacing w:after="100"/>
    </w:pPr>
  </w:style>
  <w:style w:type="character" w:styleId="Hyperlink">
    <w:name w:val="Hyperlink"/>
    <w:basedOn w:val="DefaultParagraphFont"/>
    <w:uiPriority w:val="99"/>
    <w:unhideWhenUsed/>
    <w:rsid w:val="00F53C78"/>
    <w:rPr>
      <w:color w:val="467886" w:themeColor="hyperlink"/>
      <w:u w:val="single"/>
    </w:rPr>
  </w:style>
  <w:style w:type="paragraph" w:styleId="TOC2">
    <w:name w:val="toc 2"/>
    <w:basedOn w:val="Normal"/>
    <w:next w:val="Normal"/>
    <w:autoRedefine/>
    <w:uiPriority w:val="39"/>
    <w:unhideWhenUsed/>
    <w:rsid w:val="00F53C7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undefined"/><Relationship Id="rId13" Type="http://schemas.openxmlformats.org/officeDocument/2006/relationships/hyperlink" Target="https://www.tandfonline.com/doi/full/10.1080/19397038.2023.2238754" TargetMode="External"/><Relationship Id="rId18" Type="http://schemas.openxmlformats.org/officeDocument/2006/relationships/hyperlink" Target="https://www.sciencedirect.com/science/article/pii/S240584402401053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ciencedirect.com/science/article/pii/S2666188824000431" TargetMode="External"/><Relationship Id="rId17" Type="http://schemas.openxmlformats.org/officeDocument/2006/relationships/hyperlink" Target="https://www.frontiersin.org/journals/sustainability/articles/10.3389/frsus.2023.1228917/full" TargetMode="External"/><Relationship Id="rId2" Type="http://schemas.openxmlformats.org/officeDocument/2006/relationships/numbering" Target="numbering.xml"/><Relationship Id="rId16" Type="http://schemas.openxmlformats.org/officeDocument/2006/relationships/hyperlink" Target="https://www.tandfonline.com/doi/full/10.1080/27658511.2024.235639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23311975.2023.2173859" TargetMode="External"/><Relationship Id="rId5" Type="http://schemas.openxmlformats.org/officeDocument/2006/relationships/webSettings" Target="webSettings.xml"/><Relationship Id="rId15" Type="http://schemas.openxmlformats.org/officeDocument/2006/relationships/hyperlink" Target="https://www.scirp.org/pdf/ojbm_2023112310525333.pdf" TargetMode="External"/><Relationship Id="rId10" Type="http://schemas.openxmlformats.org/officeDocument/2006/relationships/hyperlink" Target="https://www.tandfonline.com/doi/full/10.1080/23311975.2023.2183573" TargetMode="External"/><Relationship Id="rId19" Type="http://schemas.openxmlformats.org/officeDocument/2006/relationships/hyperlink" Target="https://www.mdpi.com/2304-8158/13/1/136" TargetMode="External"/><Relationship Id="rId4" Type="http://schemas.openxmlformats.org/officeDocument/2006/relationships/settings" Target="settings.xml"/><Relationship Id="rId9" Type="http://schemas.openxmlformats.org/officeDocument/2006/relationships/image" Target="media/image2.undefined"/><Relationship Id="rId14" Type="http://schemas.openxmlformats.org/officeDocument/2006/relationships/hyperlink" Target="https://www.tandfonline.com/doi/full/10.1080/23311975.2024.233656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88D02-756C-4F46-9633-9AD0AD4AF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2959</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student</dc:creator>
  <cp:keywords/>
  <dc:description/>
  <cp:lastModifiedBy>student student</cp:lastModifiedBy>
  <cp:revision>1</cp:revision>
  <dcterms:created xsi:type="dcterms:W3CDTF">2026-07-26T23:05:00Z</dcterms:created>
  <dcterms:modified xsi:type="dcterms:W3CDTF">2026-07-26T23:28:00Z</dcterms:modified>
</cp:coreProperties>
</file>