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76F1" w:rsidRPr="00DE3286" w:rsidRDefault="001276F1" w:rsidP="00DE3286">
      <w:pPr>
        <w:pStyle w:val="normal0"/>
        <w:spacing w:before="240" w:line="360" w:lineRule="auto"/>
        <w:rPr>
          <w:rFonts w:ascii="Times New Roman" w:eastAsia="Times New Roman" w:hAnsi="Times New Roman" w:cs="Times New Roman"/>
          <w:sz w:val="40"/>
          <w:szCs w:val="40"/>
        </w:rPr>
      </w:pPr>
    </w:p>
    <w:p w:rsidR="00DE3286" w:rsidRDefault="00DE3286" w:rsidP="00DE3286">
      <w:pPr>
        <w:pStyle w:val="normal0"/>
        <w:spacing w:before="240" w:line="360" w:lineRule="auto"/>
        <w:jc w:val="both"/>
        <w:rPr>
          <w:rFonts w:ascii="Times New Roman" w:eastAsia="Times New Roman" w:hAnsi="Times New Roman" w:cs="Times New Roman"/>
          <w:b/>
          <w:sz w:val="40"/>
          <w:szCs w:val="40"/>
        </w:rPr>
      </w:pPr>
      <w:r w:rsidRPr="00DE3286">
        <w:rPr>
          <w:rFonts w:ascii="Times New Roman" w:eastAsia="Times New Roman" w:hAnsi="Times New Roman" w:cs="Times New Roman"/>
          <w:b/>
          <w:sz w:val="40"/>
          <w:szCs w:val="40"/>
        </w:rPr>
        <w:drawing>
          <wp:inline distT="0" distB="0" distL="0" distR="0">
            <wp:extent cx="2421360" cy="868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449091" cy="878629"/>
                    </a:xfrm>
                    <a:prstGeom prst="rect">
                      <a:avLst/>
                    </a:prstGeom>
                    <a:noFill/>
                  </pic:spPr>
                </pic:pic>
              </a:graphicData>
            </a:graphic>
          </wp:inline>
        </w:drawing>
      </w:r>
      <w:r>
        <w:rPr>
          <w:rFonts w:ascii="Times New Roman" w:eastAsia="Times New Roman" w:hAnsi="Times New Roman" w:cs="Times New Roman"/>
          <w:b/>
          <w:sz w:val="40"/>
          <w:szCs w:val="40"/>
        </w:rPr>
        <w:t xml:space="preserve">  </w:t>
      </w:r>
    </w:p>
    <w:p w:rsidR="00DE3286" w:rsidRDefault="00DE3286" w:rsidP="00DE3286">
      <w:pPr>
        <w:pStyle w:val="normal0"/>
        <w:spacing w:before="240" w:line="360" w:lineRule="auto"/>
        <w:jc w:val="both"/>
        <w:rPr>
          <w:rFonts w:ascii="Times New Roman" w:eastAsia="Times New Roman" w:hAnsi="Times New Roman" w:cs="Times New Roman"/>
          <w:b/>
          <w:sz w:val="40"/>
          <w:szCs w:val="40"/>
        </w:rPr>
      </w:pPr>
    </w:p>
    <w:p w:rsidR="00DE3286" w:rsidRDefault="00DE3286" w:rsidP="00DE3286">
      <w:pPr>
        <w:pStyle w:val="normal0"/>
        <w:spacing w:before="240" w:line="360" w:lineRule="auto"/>
        <w:jc w:val="both"/>
        <w:rPr>
          <w:rFonts w:ascii="Times New Roman" w:eastAsia="Times New Roman" w:hAnsi="Times New Roman" w:cs="Times New Roman"/>
          <w:b/>
          <w:sz w:val="40"/>
          <w:szCs w:val="40"/>
        </w:rPr>
      </w:pPr>
      <w:proofErr w:type="spellStart"/>
      <w:r>
        <w:rPr>
          <w:rFonts w:ascii="Times New Roman" w:eastAsia="Times New Roman" w:hAnsi="Times New Roman" w:cs="Times New Roman"/>
          <w:b/>
          <w:sz w:val="40"/>
          <w:szCs w:val="40"/>
        </w:rPr>
        <w:t>Moodle</w:t>
      </w:r>
      <w:proofErr w:type="spellEnd"/>
      <w:r>
        <w:rPr>
          <w:rFonts w:ascii="Times New Roman" w:eastAsia="Times New Roman" w:hAnsi="Times New Roman" w:cs="Times New Roman"/>
          <w:b/>
          <w:sz w:val="40"/>
          <w:szCs w:val="40"/>
        </w:rPr>
        <w:t xml:space="preserve"> </w:t>
      </w:r>
      <w:proofErr w:type="gramStart"/>
      <w:r>
        <w:rPr>
          <w:rFonts w:ascii="Times New Roman" w:eastAsia="Times New Roman" w:hAnsi="Times New Roman" w:cs="Times New Roman"/>
          <w:b/>
          <w:sz w:val="40"/>
          <w:szCs w:val="40"/>
        </w:rPr>
        <w:t>code :LCMB7035</w:t>
      </w:r>
      <w:proofErr w:type="gramEnd"/>
    </w:p>
    <w:p w:rsidR="00C43B46" w:rsidRDefault="00DE3286" w:rsidP="00C43B46">
      <w:pPr>
        <w:pStyle w:val="normal0"/>
        <w:spacing w:before="240" w:line="360" w:lineRule="auto"/>
        <w:jc w:val="both"/>
        <w:rPr>
          <w:rFonts w:ascii="Times New Roman" w:eastAsia="Times New Roman" w:hAnsi="Times New Roman" w:cs="Times New Roman"/>
          <w:b/>
          <w:sz w:val="40"/>
          <w:szCs w:val="40"/>
        </w:rPr>
      </w:pPr>
      <w:proofErr w:type="gramStart"/>
      <w:r>
        <w:rPr>
          <w:rFonts w:ascii="Times New Roman" w:eastAsia="Times New Roman" w:hAnsi="Times New Roman" w:cs="Times New Roman"/>
          <w:b/>
          <w:sz w:val="40"/>
          <w:szCs w:val="40"/>
        </w:rPr>
        <w:t>Supervisor :</w:t>
      </w:r>
      <w:proofErr w:type="gram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xavier</w:t>
      </w:r>
      <w:proofErr w:type="spellEnd"/>
      <w:r>
        <w:rPr>
          <w:rFonts w:ascii="Times New Roman" w:eastAsia="Times New Roman" w:hAnsi="Times New Roman" w:cs="Times New Roman"/>
          <w:b/>
          <w:sz w:val="40"/>
          <w:szCs w:val="40"/>
        </w:rPr>
        <w:t xml:space="preserve"> </w:t>
      </w:r>
      <w:proofErr w:type="spellStart"/>
      <w:r>
        <w:rPr>
          <w:rFonts w:ascii="Times New Roman" w:eastAsia="Times New Roman" w:hAnsi="Times New Roman" w:cs="Times New Roman"/>
          <w:b/>
          <w:sz w:val="40"/>
          <w:szCs w:val="40"/>
        </w:rPr>
        <w:t>matieni</w:t>
      </w:r>
      <w:proofErr w:type="spellEnd"/>
      <w:r>
        <w:rPr>
          <w:rFonts w:ascii="Times New Roman" w:eastAsia="Times New Roman" w:hAnsi="Times New Roman" w:cs="Times New Roman"/>
          <w:b/>
          <w:sz w:val="40"/>
          <w:szCs w:val="40"/>
        </w:rPr>
        <w:t xml:space="preserve"> </w:t>
      </w:r>
    </w:p>
    <w:p w:rsidR="00C43B46" w:rsidRDefault="00DE3286" w:rsidP="00C43B46">
      <w:pPr>
        <w:pStyle w:val="normal0"/>
        <w:spacing w:before="240" w:line="360" w:lineRule="auto"/>
        <w:jc w:val="both"/>
        <w:rPr>
          <w:rFonts w:ascii="Times New Roman" w:eastAsia="Times New Roman" w:hAnsi="Times New Roman" w:cs="Times New Roman"/>
          <w:b/>
          <w:sz w:val="40"/>
          <w:szCs w:val="40"/>
        </w:rPr>
      </w:pPr>
      <w:proofErr w:type="gramStart"/>
      <w:r>
        <w:rPr>
          <w:rFonts w:ascii="Times New Roman" w:eastAsia="Times New Roman" w:hAnsi="Times New Roman" w:cs="Times New Roman"/>
          <w:b/>
          <w:sz w:val="40"/>
          <w:szCs w:val="40"/>
        </w:rPr>
        <w:t>Name :</w:t>
      </w:r>
      <w:proofErr w:type="spellStart"/>
      <w:r>
        <w:rPr>
          <w:rFonts w:ascii="Times New Roman" w:eastAsia="Times New Roman" w:hAnsi="Times New Roman" w:cs="Times New Roman"/>
          <w:b/>
          <w:sz w:val="40"/>
          <w:szCs w:val="40"/>
        </w:rPr>
        <w:t>suchana</w:t>
      </w:r>
      <w:proofErr w:type="spellEnd"/>
      <w:proofErr w:type="gramEnd"/>
      <w:r>
        <w:rPr>
          <w:rFonts w:ascii="Times New Roman" w:eastAsia="Times New Roman" w:hAnsi="Times New Roman" w:cs="Times New Roman"/>
          <w:b/>
          <w:sz w:val="40"/>
          <w:szCs w:val="40"/>
        </w:rPr>
        <w:t xml:space="preserve"> </w:t>
      </w:r>
      <w:proofErr w:type="spellStart"/>
      <w:r w:rsidR="00C43B46">
        <w:rPr>
          <w:rFonts w:ascii="Times New Roman" w:eastAsia="Times New Roman" w:hAnsi="Times New Roman" w:cs="Times New Roman"/>
          <w:b/>
          <w:sz w:val="40"/>
          <w:szCs w:val="40"/>
        </w:rPr>
        <w:t>Akter</w:t>
      </w:r>
      <w:proofErr w:type="spellEnd"/>
    </w:p>
    <w:p w:rsidR="00DE3286" w:rsidRDefault="00C43B46" w:rsidP="00DE3286">
      <w:pPr>
        <w:pStyle w:val="normal0"/>
        <w:spacing w:before="240" w:line="360" w:lineRule="auto"/>
        <w:jc w:val="both"/>
        <w:rPr>
          <w:rFonts w:ascii="Times New Roman" w:eastAsia="Times New Roman" w:hAnsi="Times New Roman" w:cs="Times New Roman"/>
          <w:b/>
          <w:sz w:val="40"/>
          <w:szCs w:val="40"/>
        </w:rPr>
      </w:pPr>
      <w:r>
        <w:rPr>
          <w:rFonts w:ascii="Times New Roman" w:eastAsia="Times New Roman" w:hAnsi="Times New Roman" w:cs="Times New Roman"/>
          <w:b/>
          <w:sz w:val="40"/>
          <w:szCs w:val="40"/>
        </w:rPr>
        <w:t>ID:</w:t>
      </w:r>
      <w:r w:rsidR="00DE3286">
        <w:rPr>
          <w:rFonts w:ascii="Times New Roman" w:eastAsia="Times New Roman" w:hAnsi="Times New Roman" w:cs="Times New Roman"/>
          <w:b/>
          <w:sz w:val="40"/>
          <w:szCs w:val="40"/>
        </w:rPr>
        <w:t xml:space="preserve">    </w:t>
      </w:r>
      <w:r>
        <w:rPr>
          <w:rFonts w:ascii="Times New Roman" w:eastAsia="Times New Roman" w:hAnsi="Times New Roman" w:cs="Times New Roman"/>
          <w:b/>
          <w:sz w:val="40"/>
          <w:szCs w:val="40"/>
        </w:rPr>
        <w:t>2421259</w:t>
      </w:r>
      <w:r w:rsidR="00DE3286">
        <w:rPr>
          <w:rFonts w:ascii="Times New Roman" w:eastAsia="Times New Roman" w:hAnsi="Times New Roman" w:cs="Times New Roman"/>
          <w:b/>
          <w:sz w:val="40"/>
          <w:szCs w:val="40"/>
        </w:rPr>
        <w:t xml:space="preserve">                </w:t>
      </w:r>
    </w:p>
    <w:p w:rsidR="00DE3286" w:rsidRDefault="00DE3286" w:rsidP="00DE3286">
      <w:pPr>
        <w:pStyle w:val="normal0"/>
        <w:spacing w:before="240" w:line="360" w:lineRule="auto"/>
        <w:jc w:val="both"/>
        <w:rPr>
          <w:rFonts w:ascii="Times New Roman" w:eastAsia="Times New Roman" w:hAnsi="Times New Roman" w:cs="Times New Roman"/>
          <w:b/>
          <w:sz w:val="40"/>
          <w:szCs w:val="40"/>
        </w:rPr>
      </w:pPr>
    </w:p>
    <w:p w:rsidR="00DE3286" w:rsidRDefault="00C43B46" w:rsidP="00DE3286">
      <w:pPr>
        <w:pStyle w:val="normal0"/>
        <w:spacing w:before="240" w:line="360" w:lineRule="auto"/>
        <w:jc w:val="both"/>
        <w:rPr>
          <w:rFonts w:ascii="Times New Roman" w:eastAsia="Times New Roman" w:hAnsi="Times New Roman" w:cs="Times New Roman"/>
          <w:b/>
          <w:sz w:val="40"/>
          <w:szCs w:val="40"/>
        </w:rPr>
      </w:pPr>
      <w:r>
        <w:rPr>
          <w:rFonts w:ascii="Times New Roman" w:eastAsia="Times New Roman" w:hAnsi="Times New Roman" w:cs="Times New Roman"/>
          <w:b/>
          <w:sz w:val="40"/>
          <w:szCs w:val="40"/>
        </w:rPr>
        <w:t xml:space="preserve">                        </w:t>
      </w:r>
      <w:r w:rsidR="00DE3286">
        <w:rPr>
          <w:rFonts w:ascii="Times New Roman" w:eastAsia="Times New Roman" w:hAnsi="Times New Roman" w:cs="Times New Roman"/>
          <w:b/>
          <w:sz w:val="40"/>
          <w:szCs w:val="40"/>
        </w:rPr>
        <w:t xml:space="preserve"> Research proposal</w:t>
      </w:r>
    </w:p>
    <w:p w:rsidR="00DE3286" w:rsidRDefault="00DE3286">
      <w:pPr>
        <w:pStyle w:val="normal0"/>
        <w:spacing w:before="240" w:line="360" w:lineRule="auto"/>
        <w:jc w:val="center"/>
        <w:rPr>
          <w:rFonts w:ascii="Times New Roman" w:eastAsia="Times New Roman" w:hAnsi="Times New Roman" w:cs="Times New Roman"/>
          <w:b/>
          <w:sz w:val="40"/>
          <w:szCs w:val="40"/>
        </w:rPr>
      </w:pPr>
    </w:p>
    <w:p w:rsidR="001276F1" w:rsidRDefault="00C43B46">
      <w:pPr>
        <w:pStyle w:val="normal0"/>
        <w:spacing w:before="240"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Evaluating the Impact of Marks &amp; Spencer’s Rebranding Strategy on Consumer Loyalty and Brand Identity</w:t>
      </w:r>
    </w:p>
    <w:p w:rsidR="001276F1" w:rsidRDefault="00C43B46">
      <w:pPr>
        <w:pStyle w:val="normal0"/>
      </w:pPr>
      <w:r>
        <w:br w:type="page"/>
      </w:r>
    </w:p>
    <w:sdt>
      <w:sdtPr>
        <w:id w:val="-12634338"/>
        <w:docPartObj>
          <w:docPartGallery w:val="Table of Contents"/>
          <w:docPartUnique/>
        </w:docPartObj>
      </w:sdtPr>
      <w:sdtContent>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r>
            <w:fldChar w:fldCharType="begin"/>
          </w:r>
          <w:r w:rsidR="00C43B46">
            <w:instrText xml:space="preserve"> TOC \h \u \z \t "Heading 1,1,Heading 2,2,Heading 3,3,Heading 4,4,Heading 5,5,Heading 6,6,"</w:instrText>
          </w:r>
          <w:r>
            <w:fldChar w:fldCharType="separate"/>
          </w:r>
          <w:hyperlink w:anchor="_heading=h.p99dijnhzja2">
            <w:r w:rsidR="00C43B46">
              <w:rPr>
                <w:color w:val="000000"/>
              </w:rPr>
              <w:t>Introduction</w:t>
            </w:r>
            <w:r w:rsidR="00C43B46">
              <w:rPr>
                <w:color w:val="000000"/>
              </w:rPr>
              <w:tab/>
              <w:t>1</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qxxooqct70sv">
            <w:r w:rsidR="00C43B46">
              <w:rPr>
                <w:color w:val="000000"/>
              </w:rPr>
              <w:t>Research Aim</w:t>
            </w:r>
            <w:r w:rsidR="00C43B46">
              <w:rPr>
                <w:color w:val="000000"/>
              </w:rPr>
              <w:tab/>
              <w:t>2</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2u6c263cwi2t">
            <w:r w:rsidR="00C43B46">
              <w:rPr>
                <w:color w:val="000000"/>
              </w:rPr>
              <w:t>Research Objectives</w:t>
            </w:r>
            <w:r w:rsidR="00C43B46">
              <w:rPr>
                <w:color w:val="000000"/>
              </w:rPr>
              <w:tab/>
              <w:t>2</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9cm6y85uqhml">
            <w:r w:rsidR="00C43B46">
              <w:rPr>
                <w:color w:val="000000"/>
              </w:rPr>
              <w:t>Research Questions</w:t>
            </w:r>
            <w:r w:rsidR="00C43B46">
              <w:rPr>
                <w:color w:val="000000"/>
              </w:rPr>
              <w:tab/>
              <w:t>3</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xz6h27rwyg5e">
            <w:r w:rsidR="00C43B46">
              <w:rPr>
                <w:color w:val="000000"/>
              </w:rPr>
              <w:t>Literature Review</w:t>
            </w:r>
            <w:r w:rsidR="00C43B46">
              <w:rPr>
                <w:color w:val="000000"/>
              </w:rPr>
              <w:tab/>
              <w:t>3</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99dns7ff19ew">
            <w:r w:rsidR="00C43B46">
              <w:rPr>
                <w:color w:val="000000"/>
              </w:rPr>
              <w:t>Research Methodology</w:t>
            </w:r>
            <w:r w:rsidR="00C43B46">
              <w:rPr>
                <w:color w:val="000000"/>
              </w:rPr>
              <w:tab/>
              <w:t>4</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kdha6nm2kvso">
            <w:r w:rsidR="00C43B46">
              <w:rPr>
                <w:color w:val="000000"/>
              </w:rPr>
              <w:t>Ethical Considerations</w:t>
            </w:r>
            <w:r w:rsidR="00C43B46">
              <w:rPr>
                <w:color w:val="000000"/>
              </w:rPr>
              <w:tab/>
              <w:t>5</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8tltvtanivez">
            <w:r w:rsidR="00C43B46">
              <w:rPr>
                <w:color w:val="000000"/>
              </w:rPr>
              <w:t>Time Plan (Gantt Char</w:t>
            </w:r>
            <w:r w:rsidR="00C43B46">
              <w:rPr>
                <w:color w:val="000000"/>
              </w:rPr>
              <w:t>t)</w:t>
            </w:r>
            <w:r w:rsidR="00C43B46">
              <w:rPr>
                <w:color w:val="000000"/>
              </w:rPr>
              <w:tab/>
              <w:t>6</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vcyjirb515io">
            <w:r w:rsidR="00C43B46">
              <w:rPr>
                <w:color w:val="000000"/>
              </w:rPr>
              <w:t>Expected Findings or Outcomes</w:t>
            </w:r>
            <w:r w:rsidR="00C43B46">
              <w:rPr>
                <w:color w:val="000000"/>
              </w:rPr>
              <w:tab/>
              <w:t>7</w:t>
            </w:r>
          </w:hyperlink>
        </w:p>
        <w:p w:rsidR="001276F1" w:rsidRDefault="001276F1">
          <w:pPr>
            <w:pStyle w:val="normal0"/>
            <w:pBdr>
              <w:top w:val="nil"/>
              <w:left w:val="nil"/>
              <w:bottom w:val="nil"/>
              <w:right w:val="nil"/>
              <w:between w:val="nil"/>
            </w:pBdr>
            <w:tabs>
              <w:tab w:val="right" w:leader="dot" w:pos="9015"/>
            </w:tabs>
            <w:spacing w:after="100"/>
            <w:rPr>
              <w:rFonts w:ascii="Times New Roman" w:eastAsia="Times New Roman" w:hAnsi="Times New Roman" w:cs="Times New Roman"/>
              <w:b/>
              <w:color w:val="467886"/>
              <w:u w:val="single"/>
            </w:rPr>
          </w:pPr>
          <w:hyperlink w:anchor="_heading=h.w7i9fylr9epz">
            <w:r w:rsidR="00C43B46">
              <w:rPr>
                <w:color w:val="000000"/>
              </w:rPr>
              <w:t>Conclusion</w:t>
            </w:r>
            <w:r w:rsidR="00C43B46">
              <w:rPr>
                <w:color w:val="000000"/>
              </w:rPr>
              <w:tab/>
              <w:t>8</w:t>
            </w:r>
          </w:hyperlink>
        </w:p>
        <w:p w:rsidR="001276F1" w:rsidRDefault="001276F1">
          <w:pPr>
            <w:pStyle w:val="normal0"/>
            <w:pBdr>
              <w:top w:val="nil"/>
              <w:left w:val="nil"/>
              <w:bottom w:val="nil"/>
              <w:right w:val="nil"/>
              <w:between w:val="nil"/>
            </w:pBdr>
            <w:tabs>
              <w:tab w:val="right" w:leader="dot" w:pos="9015"/>
            </w:tabs>
            <w:spacing w:after="100"/>
            <w:rPr>
              <w:color w:val="467886"/>
              <w:u w:val="single"/>
            </w:rPr>
          </w:pPr>
          <w:hyperlink w:anchor="_heading=h.ng5yidou49fo">
            <w:r w:rsidR="00C43B46">
              <w:rPr>
                <w:color w:val="000000"/>
              </w:rPr>
              <w:t>References</w:t>
            </w:r>
            <w:r w:rsidR="00C43B46">
              <w:rPr>
                <w:color w:val="000000"/>
              </w:rPr>
              <w:tab/>
              <w:t>9</w:t>
            </w:r>
          </w:hyperlink>
          <w:r>
            <w:fldChar w:fldCharType="end"/>
          </w:r>
        </w:p>
      </w:sdtContent>
    </w:sdt>
    <w:p w:rsidR="001276F1" w:rsidRDefault="001276F1">
      <w:pPr>
        <w:pStyle w:val="normal0"/>
        <w:spacing w:before="240" w:line="360" w:lineRule="auto"/>
        <w:jc w:val="both"/>
        <w:rPr>
          <w:rFonts w:ascii="Times New Roman" w:eastAsia="Times New Roman" w:hAnsi="Times New Roman" w:cs="Times New Roman"/>
          <w:b/>
          <w:sz w:val="40"/>
          <w:szCs w:val="40"/>
        </w:rPr>
      </w:pPr>
    </w:p>
    <w:p w:rsidR="001276F1" w:rsidRDefault="00C43B46">
      <w:pPr>
        <w:pStyle w:val="normal0"/>
      </w:pPr>
      <w:r>
        <w:br w:type="page"/>
      </w:r>
    </w:p>
    <w:p w:rsidR="001276F1" w:rsidRDefault="00C43B46">
      <w:pPr>
        <w:pStyle w:val="Heading1"/>
        <w:rPr>
          <w:rFonts w:ascii="Times New Roman" w:eastAsia="Times New Roman" w:hAnsi="Times New Roman" w:cs="Times New Roman"/>
          <w:b/>
          <w:color w:val="000000"/>
          <w:sz w:val="32"/>
          <w:szCs w:val="32"/>
        </w:rPr>
      </w:pPr>
      <w:bookmarkStart w:id="0" w:name="_heading=h.p99dijnhzja2" w:colFirst="0" w:colLast="0"/>
      <w:bookmarkEnd w:id="0"/>
      <w:r>
        <w:rPr>
          <w:rFonts w:ascii="Times New Roman" w:eastAsia="Times New Roman" w:hAnsi="Times New Roman" w:cs="Times New Roman"/>
          <w:b/>
          <w:color w:val="000000"/>
          <w:sz w:val="32"/>
          <w:szCs w:val="32"/>
        </w:rPr>
        <w:lastRenderedPageBreak/>
        <w:t>Introduction</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Marks and Spencer (M&amp;</w:t>
      </w:r>
      <w:r>
        <w:rPr>
          <w:rFonts w:ascii="Times New Roman" w:eastAsia="Times New Roman" w:hAnsi="Times New Roman" w:cs="Times New Roman"/>
        </w:rPr>
        <w:t>S), one of the pillars of the British retailing industry, has a history of 100 years of establishing its brand based on the pillars of quality, trust, and service. However, within the past two decades, the company has been contending with significant issue</w:t>
      </w:r>
      <w:r>
        <w:rPr>
          <w:rFonts w:ascii="Times New Roman" w:eastAsia="Times New Roman" w:hAnsi="Times New Roman" w:cs="Times New Roman"/>
        </w:rPr>
        <w:t>s like a stiff competition involving fast-fashion stores (substitutes like Zara), online stores (substitutes like ASOS) not to mention high-quality grocers</w:t>
      </w:r>
      <w:r>
        <w:rPr>
          <w:rFonts w:ascii="Times New Roman" w:eastAsia="Times New Roman" w:hAnsi="Times New Roman" w:cs="Times New Roman"/>
        </w:rPr>
        <w:t xml:space="preserve"> (Grayson, 2011)</w:t>
      </w:r>
      <w:r>
        <w:rPr>
          <w:rFonts w:ascii="Times New Roman" w:eastAsia="Times New Roman" w:hAnsi="Times New Roman" w:cs="Times New Roman"/>
        </w:rPr>
        <w:t>. This type of competition, combined with the evolving position of consumers formed i</w:t>
      </w:r>
      <w:r>
        <w:rPr>
          <w:rFonts w:ascii="Times New Roman" w:eastAsia="Times New Roman" w:hAnsi="Times New Roman" w:cs="Times New Roman"/>
        </w:rPr>
        <w:t>n the M&amp;S brand, in particular, its clothes segment as something archaic, hemlock and wavy. It was weakening its brand image that had been faithful, its aged consumers, and could not attract younger people. M&amp;S has initiated a series of overhauling plans a</w:t>
      </w:r>
      <w:r>
        <w:rPr>
          <w:rFonts w:ascii="Times New Roman" w:eastAsia="Times New Roman" w:hAnsi="Times New Roman" w:cs="Times New Roman"/>
        </w:rPr>
        <w:t>nd turnaround strategies, especially its current Reshaping Growth plan. It is not merely the marketing campaign, but an out-and-out revamp, re-strategy of the business. It involves the modernization of its store's estate, acceleration of its digitalization</w:t>
      </w:r>
      <w:r>
        <w:rPr>
          <w:rFonts w:ascii="Times New Roman" w:eastAsia="Times New Roman" w:hAnsi="Times New Roman" w:cs="Times New Roman"/>
        </w:rPr>
        <w:t xml:space="preserve"> (such as the key joint venture with </w:t>
      </w:r>
      <w:proofErr w:type="spellStart"/>
      <w:r>
        <w:rPr>
          <w:rFonts w:ascii="Times New Roman" w:eastAsia="Times New Roman" w:hAnsi="Times New Roman" w:cs="Times New Roman"/>
        </w:rPr>
        <w:t>Ocado</w:t>
      </w:r>
      <w:proofErr w:type="spellEnd"/>
      <w:r>
        <w:rPr>
          <w:rFonts w:ascii="Times New Roman" w:eastAsia="Times New Roman" w:hAnsi="Times New Roman" w:cs="Times New Roman"/>
        </w:rPr>
        <w:t xml:space="preserve"> in the delivery of food), remodeling its clothing. </w:t>
      </w:r>
      <w:proofErr w:type="gramStart"/>
      <w:r>
        <w:rPr>
          <w:rFonts w:ascii="Times New Roman" w:eastAsia="Times New Roman" w:hAnsi="Times New Roman" w:cs="Times New Roman"/>
        </w:rPr>
        <w:t>and</w:t>
      </w:r>
      <w:proofErr w:type="gramEnd"/>
      <w:r>
        <w:rPr>
          <w:rFonts w:ascii="Times New Roman" w:eastAsia="Times New Roman" w:hAnsi="Times New Roman" w:cs="Times New Roman"/>
        </w:rPr>
        <w:t xml:space="preserve"> home products range to enhance style credentials and use its loyalty programmer called Sparks. This study is framed against the context of this high-stake cha</w:t>
      </w:r>
      <w:r>
        <w:rPr>
          <w:rFonts w:ascii="Times New Roman" w:eastAsia="Times New Roman" w:hAnsi="Times New Roman" w:cs="Times New Roman"/>
        </w:rPr>
        <w:t>nge, with the effectiveness of these initiatives resting not only on the financial performance, but also a paradigm shift in the consumer perceptions and the process of reestablishing the brand identity as well as the brand commitment in a highly competiti</w:t>
      </w:r>
      <w:r>
        <w:rPr>
          <w:rFonts w:ascii="Times New Roman" w:eastAsia="Times New Roman" w:hAnsi="Times New Roman" w:cs="Times New Roman"/>
        </w:rPr>
        <w:t>ve market (Fullerton, 2005).</w:t>
      </w:r>
    </w:p>
    <w:p w:rsidR="001276F1" w:rsidRDefault="00C43B46">
      <w:pPr>
        <w:pStyle w:val="Heading1"/>
        <w:rPr>
          <w:rFonts w:ascii="Times New Roman" w:eastAsia="Times New Roman" w:hAnsi="Times New Roman" w:cs="Times New Roman"/>
          <w:b/>
          <w:color w:val="000000"/>
          <w:sz w:val="32"/>
          <w:szCs w:val="32"/>
        </w:rPr>
      </w:pPr>
      <w:bookmarkStart w:id="1" w:name="_heading=h.qxxooqct70sv" w:colFirst="0" w:colLast="0"/>
      <w:bookmarkEnd w:id="1"/>
      <w:r>
        <w:rPr>
          <w:rFonts w:ascii="Times New Roman" w:eastAsia="Times New Roman" w:hAnsi="Times New Roman" w:cs="Times New Roman"/>
          <w:b/>
          <w:color w:val="000000"/>
          <w:sz w:val="32"/>
          <w:szCs w:val="32"/>
        </w:rPr>
        <w:t>Research Aim</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The aim of this research is to examine critically the effect of recent rebranding strategies by Marks and Spencer on their corporate brand image and consumer loyalty.</w:t>
      </w:r>
    </w:p>
    <w:p w:rsidR="001276F1" w:rsidRDefault="00C43B46">
      <w:pPr>
        <w:pStyle w:val="Heading1"/>
        <w:rPr>
          <w:rFonts w:ascii="Times New Roman" w:eastAsia="Times New Roman" w:hAnsi="Times New Roman" w:cs="Times New Roman"/>
          <w:b/>
          <w:color w:val="000000"/>
          <w:sz w:val="32"/>
          <w:szCs w:val="32"/>
        </w:rPr>
      </w:pPr>
      <w:bookmarkStart w:id="2" w:name="_heading=h.2u6c263cwi2t" w:colFirst="0" w:colLast="0"/>
      <w:bookmarkEnd w:id="2"/>
      <w:r>
        <w:rPr>
          <w:rFonts w:ascii="Times New Roman" w:eastAsia="Times New Roman" w:hAnsi="Times New Roman" w:cs="Times New Roman"/>
          <w:b/>
          <w:color w:val="000000"/>
          <w:sz w:val="32"/>
          <w:szCs w:val="32"/>
        </w:rPr>
        <w:t>Research Objectives</w:t>
      </w:r>
    </w:p>
    <w:p w:rsidR="001276F1" w:rsidRDefault="00C43B46">
      <w:pPr>
        <w:pStyle w:val="norm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T</w:t>
      </w:r>
      <w:r>
        <w:rPr>
          <w:rFonts w:ascii="Times New Roman" w:eastAsia="Times New Roman" w:hAnsi="Times New Roman" w:cs="Times New Roman"/>
        </w:rPr>
        <w:t>o analyze the differential impact of M&amp;S 'style-led' rebranding on the brand perceptions of its legacy customer base (e.g. ages 50+) vs. its target growth demographic (e.g. ages 18-35)</w:t>
      </w:r>
    </w:p>
    <w:p w:rsidR="001276F1" w:rsidRDefault="00C43B46">
      <w:pPr>
        <w:pStyle w:val="norm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To assess how the "Brands at M&amp;S" (third-party) platform has in particu</w:t>
      </w:r>
      <w:r>
        <w:rPr>
          <w:rFonts w:ascii="Times New Roman" w:eastAsia="Times New Roman" w:hAnsi="Times New Roman" w:cs="Times New Roman"/>
        </w:rPr>
        <w:t>lar changed perceptions of the core M&amp;S brand identity amongst consumers</w:t>
      </w:r>
    </w:p>
    <w:p w:rsidR="001276F1" w:rsidRDefault="00C43B46">
      <w:pPr>
        <w:pStyle w:val="norm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To explore the possibility of erosion in attitudinal loyalty by the traditional M&amp;S customers as a direct result of the new "modern" brand identity.</w:t>
      </w:r>
    </w:p>
    <w:p w:rsidR="001276F1" w:rsidRDefault="00C43B46">
      <w:pPr>
        <w:pStyle w:val="norm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To identify the relation between t</w:t>
      </w:r>
      <w:r>
        <w:rPr>
          <w:rFonts w:ascii="Times New Roman" w:eastAsia="Times New Roman" w:hAnsi="Times New Roman" w:cs="Times New Roman"/>
        </w:rPr>
        <w:t xml:space="preserve">he </w:t>
      </w:r>
      <w:proofErr w:type="spellStart"/>
      <w:r>
        <w:rPr>
          <w:rFonts w:ascii="Times New Roman" w:eastAsia="Times New Roman" w:hAnsi="Times New Roman" w:cs="Times New Roman"/>
        </w:rPr>
        <w:t>omnichannel</w:t>
      </w:r>
      <w:proofErr w:type="spellEnd"/>
      <w:r>
        <w:rPr>
          <w:rFonts w:ascii="Times New Roman" w:eastAsia="Times New Roman" w:hAnsi="Times New Roman" w:cs="Times New Roman"/>
        </w:rPr>
        <w:t xml:space="preserve"> experience (e.g. new "renewal" stores and the M&amp;S app) and influence on both the attitudinal and behavioral loyalty of consumers.</w:t>
      </w:r>
    </w:p>
    <w:p w:rsidR="001276F1" w:rsidRDefault="00C43B46">
      <w:pPr>
        <w:pStyle w:val="normal0"/>
        <w:numPr>
          <w:ilvl w:val="0"/>
          <w:numId w:val="5"/>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To determine the effectiveness of M&amp;S "hero product" marketing efforts in sustaining long term brand loyalty.</w:t>
      </w:r>
    </w:p>
    <w:p w:rsidR="001276F1" w:rsidRDefault="00C43B46">
      <w:pPr>
        <w:pStyle w:val="Heading1"/>
        <w:rPr>
          <w:rFonts w:ascii="Times New Roman" w:eastAsia="Times New Roman" w:hAnsi="Times New Roman" w:cs="Times New Roman"/>
          <w:b/>
          <w:color w:val="000000"/>
          <w:sz w:val="32"/>
          <w:szCs w:val="32"/>
        </w:rPr>
      </w:pPr>
      <w:bookmarkStart w:id="3" w:name="_heading=h.9cm6y85uqhml" w:colFirst="0" w:colLast="0"/>
      <w:bookmarkEnd w:id="3"/>
      <w:r>
        <w:rPr>
          <w:rFonts w:ascii="Times New Roman" w:eastAsia="Times New Roman" w:hAnsi="Times New Roman" w:cs="Times New Roman"/>
          <w:b/>
          <w:color w:val="000000"/>
          <w:sz w:val="32"/>
          <w:szCs w:val="32"/>
        </w:rPr>
        <w:t>R</w:t>
      </w:r>
      <w:r>
        <w:rPr>
          <w:rFonts w:ascii="Times New Roman" w:eastAsia="Times New Roman" w:hAnsi="Times New Roman" w:cs="Times New Roman"/>
          <w:b/>
          <w:color w:val="000000"/>
          <w:sz w:val="32"/>
          <w:szCs w:val="32"/>
        </w:rPr>
        <w:t>esearch Questions</w:t>
      </w:r>
    </w:p>
    <w:p w:rsidR="001276F1" w:rsidRDefault="00C43B46">
      <w:pPr>
        <w:pStyle w:val="norm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How have both M&amp;S "Reshaping for Growth" strategy and "Anything but Ordinary" campaigns been received by its traditional customer base (e.g., ages 50+) in comparison to target growth demographic (e.g., ages 18-35)?</w:t>
      </w:r>
    </w:p>
    <w:p w:rsidR="001276F1" w:rsidRDefault="00C43B46">
      <w:pPr>
        <w:pStyle w:val="norm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what extent has the </w:t>
      </w:r>
      <w:r>
        <w:rPr>
          <w:rFonts w:ascii="Times New Roman" w:eastAsia="Times New Roman" w:hAnsi="Times New Roman" w:cs="Times New Roman"/>
        </w:rPr>
        <w:t>"Brands at M&amp;S" (third-party) strategy contributed to strengthening consumer loyalty through providing greater choice, compared to having a diluted basic M&amp;S brand identity?</w:t>
      </w:r>
    </w:p>
    <w:p w:rsidR="001276F1" w:rsidRDefault="00C43B46">
      <w:pPr>
        <w:pStyle w:val="norm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Has the effective growth of new, style-conscious consumers come at the expense of </w:t>
      </w:r>
      <w:r>
        <w:rPr>
          <w:rFonts w:ascii="Times New Roman" w:eastAsia="Times New Roman" w:hAnsi="Times New Roman" w:cs="Times New Roman"/>
        </w:rPr>
        <w:t>M&amp;S's attitudinal loyalty by its long-term, traditional consumer base?</w:t>
      </w:r>
    </w:p>
    <w:p w:rsidR="001276F1" w:rsidRDefault="00C43B46">
      <w:pPr>
        <w:pStyle w:val="norm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How consumers' main shopping channel interacts with their identification of the brand as modern and influences their behavioral loyalty to the brand?</w:t>
      </w:r>
    </w:p>
    <w:p w:rsidR="001276F1" w:rsidRDefault="00C43B46">
      <w:pPr>
        <w:pStyle w:val="normal0"/>
        <w:numPr>
          <w:ilvl w:val="0"/>
          <w:numId w:val="4"/>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Do the "viral" marketing successes </w:t>
      </w:r>
      <w:r>
        <w:rPr>
          <w:rFonts w:ascii="Times New Roman" w:eastAsia="Times New Roman" w:hAnsi="Times New Roman" w:cs="Times New Roman"/>
        </w:rPr>
        <w:t>of specific M&amp;S fashion items convert to a measurable increase in stronger, longer-term, attitudinal brand loyalty, or are they used to primarily drive short-term, transactional sales.</w:t>
      </w:r>
    </w:p>
    <w:p w:rsidR="001276F1" w:rsidRDefault="00C43B46">
      <w:pPr>
        <w:pStyle w:val="Heading1"/>
        <w:rPr>
          <w:rFonts w:ascii="Times New Roman" w:eastAsia="Times New Roman" w:hAnsi="Times New Roman" w:cs="Times New Roman"/>
          <w:b/>
          <w:color w:val="000000"/>
          <w:sz w:val="32"/>
          <w:szCs w:val="32"/>
        </w:rPr>
      </w:pPr>
      <w:bookmarkStart w:id="4" w:name="_heading=h.xz6h27rwyg5e" w:colFirst="0" w:colLast="0"/>
      <w:bookmarkEnd w:id="4"/>
      <w:r>
        <w:rPr>
          <w:rFonts w:ascii="Times New Roman" w:eastAsia="Times New Roman" w:hAnsi="Times New Roman" w:cs="Times New Roman"/>
          <w:b/>
          <w:color w:val="000000"/>
          <w:sz w:val="32"/>
          <w:szCs w:val="32"/>
        </w:rPr>
        <w:t>Literature Review</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Rebranding is a high-risk, strategic announcement nor</w:t>
      </w:r>
      <w:r>
        <w:rPr>
          <w:rFonts w:ascii="Times New Roman" w:eastAsia="Times New Roman" w:hAnsi="Times New Roman" w:cs="Times New Roman"/>
        </w:rPr>
        <w:t>mally utilized by well-established brands in order to update a decaying image, adjust to marketplace conditions and reacquire a competitive edge (</w:t>
      </w:r>
      <w:proofErr w:type="spellStart"/>
      <w:r>
        <w:rPr>
          <w:rFonts w:ascii="Times New Roman" w:eastAsia="Times New Roman" w:hAnsi="Times New Roman" w:cs="Times New Roman"/>
        </w:rPr>
        <w:t>Muzellec</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Doogan</w:t>
      </w:r>
      <w:proofErr w:type="spellEnd"/>
      <w:r>
        <w:rPr>
          <w:rFonts w:ascii="Times New Roman" w:eastAsia="Times New Roman" w:hAnsi="Times New Roman" w:cs="Times New Roman"/>
        </w:rPr>
        <w:t xml:space="preserve">, and Lambkin, 2003). For so-called legacy retailers, this is a particularly complex process. </w:t>
      </w:r>
      <w:r>
        <w:rPr>
          <w:rFonts w:ascii="Times New Roman" w:eastAsia="Times New Roman" w:hAnsi="Times New Roman" w:cs="Times New Roman"/>
        </w:rPr>
        <w:t xml:space="preserve">They have to lend a hand over decades of brand associations, which are at once a treasure and a burden. The literature defines the process as </w:t>
      </w:r>
      <w:r>
        <w:rPr>
          <w:rFonts w:ascii="Times New Roman" w:eastAsia="Times New Roman" w:hAnsi="Times New Roman" w:cs="Times New Roman"/>
        </w:rPr>
        <w:lastRenderedPageBreak/>
        <w:t>intended action to bring in changes to the brand identity (how the company presents itself) to bring back the bran</w:t>
      </w:r>
      <w:r>
        <w:rPr>
          <w:rFonts w:ascii="Times New Roman" w:eastAsia="Times New Roman" w:hAnsi="Times New Roman" w:cs="Times New Roman"/>
        </w:rPr>
        <w:t>d image (how the consumer sees it) (</w:t>
      </w:r>
      <w:proofErr w:type="spellStart"/>
      <w:r>
        <w:rPr>
          <w:rFonts w:ascii="Times New Roman" w:eastAsia="Times New Roman" w:hAnsi="Times New Roman" w:cs="Times New Roman"/>
        </w:rPr>
        <w:t>Kapferer</w:t>
      </w:r>
      <w:proofErr w:type="spellEnd"/>
      <w:r>
        <w:rPr>
          <w:rFonts w:ascii="Times New Roman" w:eastAsia="Times New Roman" w:hAnsi="Times New Roman" w:cs="Times New Roman"/>
        </w:rPr>
        <w:t>, 2008).</w:t>
      </w:r>
    </w:p>
    <w:p w:rsidR="001276F1" w:rsidRDefault="001276F1">
      <w:pPr>
        <w:pStyle w:val="normal0"/>
        <w:spacing w:before="240" w:line="360" w:lineRule="auto"/>
        <w:jc w:val="both"/>
        <w:rPr>
          <w:rFonts w:ascii="Times New Roman" w:eastAsia="Times New Roman" w:hAnsi="Times New Roman" w:cs="Times New Roman"/>
        </w:rPr>
      </w:pP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Marks and </w:t>
      </w:r>
      <w:proofErr w:type="spellStart"/>
      <w:r>
        <w:rPr>
          <w:rFonts w:ascii="Times New Roman" w:eastAsia="Times New Roman" w:hAnsi="Times New Roman" w:cs="Times New Roman"/>
        </w:rPr>
        <w:t>Spencers</w:t>
      </w:r>
      <w:proofErr w:type="spellEnd"/>
      <w:r>
        <w:rPr>
          <w:rFonts w:ascii="Times New Roman" w:eastAsia="Times New Roman" w:hAnsi="Times New Roman" w:cs="Times New Roman"/>
        </w:rPr>
        <w:t xml:space="preserve"> (M&amp;S) is typical here in the identity-image lack of fit. The old values of quality, value and trust that traditionally stood for the brand slowly lost out to a consumer image of "frum</w:t>
      </w:r>
      <w:r>
        <w:rPr>
          <w:rFonts w:ascii="Times New Roman" w:eastAsia="Times New Roman" w:hAnsi="Times New Roman" w:cs="Times New Roman"/>
        </w:rPr>
        <w:t xml:space="preserve">py" and "old-fashioned" - especially in its clothing division. The current strategy of the firm, Reshaping for Growth, is a clear attempt at rectifying this. This study will be based on the theoretical foundations of brand identity, radical rebranding and </w:t>
      </w:r>
      <w:r>
        <w:rPr>
          <w:rFonts w:ascii="Times New Roman" w:eastAsia="Times New Roman" w:hAnsi="Times New Roman" w:cs="Times New Roman"/>
        </w:rPr>
        <w:t>consumer loyalty, to develop a framework for assessment of this strategy.</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Firstly, it's possible to deconstruct the components of the M&amp;S strategy with the help of brand identity models. </w:t>
      </w:r>
      <w:proofErr w:type="spellStart"/>
      <w:r>
        <w:rPr>
          <w:rFonts w:ascii="Times New Roman" w:eastAsia="Times New Roman" w:hAnsi="Times New Roman" w:cs="Times New Roman"/>
        </w:rPr>
        <w:t>Aaker's</w:t>
      </w:r>
      <w:proofErr w:type="spellEnd"/>
      <w:r>
        <w:rPr>
          <w:rFonts w:ascii="Times New Roman" w:eastAsia="Times New Roman" w:hAnsi="Times New Roman" w:cs="Times New Roman"/>
        </w:rPr>
        <w:t xml:space="preserve"> (1996) model, for example, indicates that identity includes t</w:t>
      </w:r>
      <w:r>
        <w:rPr>
          <w:rFonts w:ascii="Times New Roman" w:eastAsia="Times New Roman" w:hAnsi="Times New Roman" w:cs="Times New Roman"/>
        </w:rPr>
        <w:t>he brand-as-product (i.e. M&amp;S food quality vs. clothing style), the brand-as-organization (i.e. its British background), the brand-as-person (i.e. its personality) and the brand-as-symbol (i.e. its logo and store layouts). The M&amp;S strategy is not evolution</w:t>
      </w:r>
      <w:r>
        <w:rPr>
          <w:rFonts w:ascii="Times New Roman" w:eastAsia="Times New Roman" w:hAnsi="Times New Roman" w:cs="Times New Roman"/>
        </w:rPr>
        <w:t>ary but radical (</w:t>
      </w:r>
      <w:proofErr w:type="spellStart"/>
      <w:r>
        <w:rPr>
          <w:rFonts w:ascii="Times New Roman" w:eastAsia="Times New Roman" w:hAnsi="Times New Roman" w:cs="Times New Roman"/>
        </w:rPr>
        <w:t>Merrilees</w:t>
      </w:r>
      <w:proofErr w:type="spellEnd"/>
      <w:r>
        <w:rPr>
          <w:rFonts w:ascii="Times New Roman" w:eastAsia="Times New Roman" w:hAnsi="Times New Roman" w:cs="Times New Roman"/>
        </w:rPr>
        <w:t>, 2001) in that it aims at changing all four dimensions as a totality-modernizing its product, organization, personality, digital and physical symbols (Islam, 2016). This research goes beyond a mono-logic approach to this strategy</w:t>
      </w:r>
      <w:r>
        <w:rPr>
          <w:rFonts w:ascii="Times New Roman" w:eastAsia="Times New Roman" w:hAnsi="Times New Roman" w:cs="Times New Roman"/>
        </w:rPr>
        <w:t xml:space="preserve"> to concentrate on particular pillars; for instance 'Brands at M&amp;S' platform to address whether this is creating further dilution or facilitating brand extension.</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Second, the dependent variable of consumer loyalty has been conceptualized in two different d</w:t>
      </w:r>
      <w:r>
        <w:rPr>
          <w:rFonts w:ascii="Times New Roman" w:eastAsia="Times New Roman" w:hAnsi="Times New Roman" w:cs="Times New Roman"/>
        </w:rPr>
        <w:t>imensions: the attitudinal and behavioral dimensions (Oliver, 1999). Behavioral loyalty is the simplest form, repeat purchase, which is what M&amp;S's older demographic was showing, often because they were doing it out of habit (inertia) and not passion. Attit</w:t>
      </w:r>
      <w:r>
        <w:rPr>
          <w:rFonts w:ascii="Times New Roman" w:eastAsia="Times New Roman" w:hAnsi="Times New Roman" w:cs="Times New Roman"/>
        </w:rPr>
        <w:t>udinal loyalty, the strategic objective, is a stronger psychological attachment that incorporates trust, preference, and emotionalism (</w:t>
      </w:r>
      <w:proofErr w:type="spellStart"/>
      <w:r>
        <w:rPr>
          <w:rFonts w:ascii="Times New Roman" w:eastAsia="Times New Roman" w:hAnsi="Times New Roman" w:cs="Times New Roman"/>
        </w:rPr>
        <w:t>Chaudhuri</w:t>
      </w:r>
      <w:proofErr w:type="spellEnd"/>
      <w:r>
        <w:rPr>
          <w:rFonts w:ascii="Times New Roman" w:eastAsia="Times New Roman" w:hAnsi="Times New Roman" w:cs="Times New Roman"/>
        </w:rPr>
        <w:t xml:space="preserve"> and Holbrook, 2001). This difference is at the heart of the "rebranding dilemma" (</w:t>
      </w:r>
      <w:proofErr w:type="spellStart"/>
      <w:r>
        <w:rPr>
          <w:rFonts w:ascii="Times New Roman" w:eastAsia="Times New Roman" w:hAnsi="Times New Roman" w:cs="Times New Roman"/>
        </w:rPr>
        <w:t>Gromark</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Melin</w:t>
      </w:r>
      <w:proofErr w:type="spellEnd"/>
      <w:r>
        <w:rPr>
          <w:rFonts w:ascii="Times New Roman" w:eastAsia="Times New Roman" w:hAnsi="Times New Roman" w:cs="Times New Roman"/>
        </w:rPr>
        <w:t>, 2011): the r</w:t>
      </w:r>
      <w:r>
        <w:rPr>
          <w:rFonts w:ascii="Times New Roman" w:eastAsia="Times New Roman" w:hAnsi="Times New Roman" w:cs="Times New Roman"/>
        </w:rPr>
        <w:t xml:space="preserve">adical efforts to appeal to a new generation of younger customers with an updated brand image run the risk of eroding the allegiance of the traditional, loyal customers who still identify with an older brand image. This paper will empirically explore this </w:t>
      </w:r>
      <w:r>
        <w:rPr>
          <w:rFonts w:ascii="Times New Roman" w:eastAsia="Times New Roman" w:hAnsi="Times New Roman" w:cs="Times New Roman"/>
        </w:rPr>
        <w:t xml:space="preserve">particular tension. Even though the M&amp;S turnaround has been extensively covered in the financial and trade press, it implies a clear, empirical gap in the literature. Most of the research is focused on the financial performance or rebranding </w:t>
      </w:r>
      <w:r>
        <w:rPr>
          <w:rFonts w:ascii="Times New Roman" w:eastAsia="Times New Roman" w:hAnsi="Times New Roman" w:cs="Times New Roman"/>
        </w:rPr>
        <w:lastRenderedPageBreak/>
        <w:t>theory. Howeve</w:t>
      </w:r>
      <w:r>
        <w:rPr>
          <w:rFonts w:ascii="Times New Roman" w:eastAsia="Times New Roman" w:hAnsi="Times New Roman" w:cs="Times New Roman"/>
        </w:rPr>
        <w:t>r, no recent application studies that directly connect current Reshaping for Growth strategy and consumer perceptions have been developed. For example, it is not known whether "viral" hero products are creating long-term attitudinal loyalty or short-term b</w:t>
      </w:r>
      <w:r>
        <w:rPr>
          <w:rFonts w:ascii="Times New Roman" w:eastAsia="Times New Roman" w:hAnsi="Times New Roman" w:cs="Times New Roman"/>
        </w:rPr>
        <w:t>ehavioral sales. This research paper aspires to bridge this gap by identifying the direct relationship of the components of this rebranding strategy and its indirect effects on the perception and loyalty of its different segments of customers (</w:t>
      </w:r>
      <w:proofErr w:type="spellStart"/>
      <w:r>
        <w:rPr>
          <w:rFonts w:ascii="Times New Roman" w:eastAsia="Times New Roman" w:hAnsi="Times New Roman" w:cs="Times New Roman"/>
        </w:rPr>
        <w:t>Ceyhan</w:t>
      </w:r>
      <w:proofErr w:type="spellEnd"/>
      <w:r>
        <w:rPr>
          <w:rFonts w:ascii="Times New Roman" w:eastAsia="Times New Roman" w:hAnsi="Times New Roman" w:cs="Times New Roman"/>
        </w:rPr>
        <w:t>, 2019</w:t>
      </w:r>
      <w:r>
        <w:rPr>
          <w:rFonts w:ascii="Times New Roman" w:eastAsia="Times New Roman" w:hAnsi="Times New Roman" w:cs="Times New Roman"/>
        </w:rPr>
        <w:t>).</w:t>
      </w:r>
    </w:p>
    <w:p w:rsidR="001276F1" w:rsidRDefault="00C43B46">
      <w:pPr>
        <w:pStyle w:val="Heading1"/>
        <w:rPr>
          <w:rFonts w:ascii="Times New Roman" w:eastAsia="Times New Roman" w:hAnsi="Times New Roman" w:cs="Times New Roman"/>
          <w:b/>
          <w:color w:val="000000"/>
          <w:sz w:val="32"/>
          <w:szCs w:val="32"/>
        </w:rPr>
      </w:pPr>
      <w:bookmarkStart w:id="5" w:name="_heading=h.99dns7ff19ew" w:colFirst="0" w:colLast="0"/>
      <w:bookmarkEnd w:id="5"/>
      <w:r>
        <w:rPr>
          <w:rFonts w:ascii="Times New Roman" w:eastAsia="Times New Roman" w:hAnsi="Times New Roman" w:cs="Times New Roman"/>
          <w:b/>
          <w:color w:val="000000"/>
          <w:sz w:val="32"/>
          <w:szCs w:val="32"/>
        </w:rPr>
        <w:t>Research Methodology</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proposed study will be based on a mixed-models research design (both quantitative and qualitative data from primary sources, strengthened by a preliminary secondary data analysis). This sequential design is necessary to, first, </w:t>
      </w:r>
      <w:r>
        <w:rPr>
          <w:rFonts w:ascii="Times New Roman" w:eastAsia="Times New Roman" w:hAnsi="Times New Roman" w:cs="Times New Roman"/>
        </w:rPr>
        <w:t>determine the objective definition of the Reshaping for Growth strategy (Objective 1), and, second, to directly evaluate its impact on consumer attitude and loyalty (Objectives 2 and 3).</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The study will be carried-out in two phases:</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Phase 1: Secondary Data </w:t>
      </w:r>
      <w:r>
        <w:rPr>
          <w:rFonts w:ascii="Times New Roman" w:eastAsia="Times New Roman" w:hAnsi="Times New Roman" w:cs="Times New Roman"/>
        </w:rPr>
        <w:t>Review (Objective 1) Secondary data review that involves a preliminary review of M&amp;S corporate publications such as annual reports (including strategic updates) from 2018 onwards This is not the principal analysis, but it is necessary to define the officia</w:t>
      </w:r>
      <w:r>
        <w:rPr>
          <w:rFonts w:ascii="Times New Roman" w:eastAsia="Times New Roman" w:hAnsi="Times New Roman" w:cs="Times New Roman"/>
        </w:rPr>
        <w:t>l elements of the rebranding strategy (e.g., changes on the brand, product-mix and online platform). This secondary data will serve as the "baseline" against which the consumer perceptions are measured.</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Phase 2: Primary Data Collection (Objectives 2 &amp; 3): </w:t>
      </w:r>
      <w:r>
        <w:rPr>
          <w:rFonts w:ascii="Times New Roman" w:eastAsia="Times New Roman" w:hAnsi="Times New Roman" w:cs="Times New Roman"/>
        </w:rPr>
        <w:t>The main part of the research is collecting primary data which is the focus of this work. Quantitative Consumer Survey - A quantitative survey of a sample of M&amp;S shoppers will be developed and distributed. This instrument will have the following characteri</w:t>
      </w:r>
      <w:r>
        <w:rPr>
          <w:rFonts w:ascii="Times New Roman" w:eastAsia="Times New Roman" w:hAnsi="Times New Roman" w:cs="Times New Roman"/>
        </w:rPr>
        <w:t>stics:</w:t>
      </w:r>
    </w:p>
    <w:p w:rsidR="001276F1" w:rsidRDefault="00C43B46">
      <w:pPr>
        <w:pStyle w:val="normal0"/>
        <w:numPr>
          <w:ilvl w:val="0"/>
          <w:numId w:val="1"/>
        </w:numPr>
        <w:spacing w:before="240" w:after="0" w:line="360" w:lineRule="auto"/>
        <w:jc w:val="both"/>
        <w:rPr>
          <w:rFonts w:ascii="Times New Roman" w:eastAsia="Times New Roman" w:hAnsi="Times New Roman" w:cs="Times New Roman"/>
        </w:rPr>
      </w:pPr>
      <w:r>
        <w:rPr>
          <w:rFonts w:ascii="Times New Roman" w:eastAsia="Times New Roman" w:hAnsi="Times New Roman" w:cs="Times New Roman"/>
        </w:rPr>
        <w:t>Quantify feel of changes to brand identity (modernity, quality, value)</w:t>
      </w:r>
    </w:p>
    <w:p w:rsidR="001276F1" w:rsidRDefault="00C43B46">
      <w:pPr>
        <w:pStyle w:val="normal0"/>
        <w:numPr>
          <w:ilvl w:val="0"/>
          <w:numId w:val="1"/>
        </w:numPr>
        <w:spacing w:after="0" w:line="360" w:lineRule="auto"/>
        <w:jc w:val="both"/>
        <w:rPr>
          <w:rFonts w:ascii="Times New Roman" w:eastAsia="Times New Roman" w:hAnsi="Times New Roman" w:cs="Times New Roman"/>
        </w:rPr>
      </w:pPr>
      <w:r>
        <w:rPr>
          <w:rFonts w:ascii="Times New Roman" w:eastAsia="Times New Roman" w:hAnsi="Times New Roman" w:cs="Times New Roman"/>
        </w:rPr>
        <w:t>Evaluate attitude measures and behavioral loyalty measures (i.e. brand trust, purchase intention, purchase frequency).</w:t>
      </w:r>
    </w:p>
    <w:p w:rsidR="001276F1" w:rsidRDefault="00C43B46">
      <w:pPr>
        <w:pStyle w:val="normal0"/>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Collect demographic information so that a vital comparative analysis can be made between the traditional customer base of M&amp;S and the young customer it aims to become.</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This will be complemented in-depth by the survey findings and qualitative semi-structure</w:t>
      </w:r>
      <w:r>
        <w:rPr>
          <w:rFonts w:ascii="Times New Roman" w:eastAsia="Times New Roman" w:hAnsi="Times New Roman" w:cs="Times New Roman"/>
        </w:rPr>
        <w:t>d interviews with a small sample of consumers (based on demographics in the user base) to better understand the purpose and context of their information needs.</w:t>
      </w:r>
    </w:p>
    <w:p w:rsidR="001276F1" w:rsidRDefault="001276F1">
      <w:pPr>
        <w:pStyle w:val="normal0"/>
        <w:spacing w:before="240" w:line="360" w:lineRule="auto"/>
        <w:jc w:val="both"/>
        <w:rPr>
          <w:rFonts w:ascii="Times New Roman" w:eastAsia="Times New Roman" w:hAnsi="Times New Roman" w:cs="Times New Roman"/>
        </w:rPr>
      </w:pPr>
    </w:p>
    <w:p w:rsidR="001276F1" w:rsidRDefault="00C43B46">
      <w:pPr>
        <w:pStyle w:val="normal0"/>
        <w:spacing w:before="240" w:line="360" w:lineRule="auto"/>
        <w:jc w:val="both"/>
        <w:rPr>
          <w:rFonts w:ascii="Times New Roman" w:eastAsia="Times New Roman" w:hAnsi="Times New Roman" w:cs="Times New Roman"/>
          <w:b/>
        </w:rPr>
      </w:pPr>
      <w:r>
        <w:rPr>
          <w:rFonts w:ascii="Times New Roman" w:eastAsia="Times New Roman" w:hAnsi="Times New Roman" w:cs="Times New Roman"/>
          <w:b/>
        </w:rPr>
        <w:t>Data Analysis</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quantitative survey data will be analyzed statistically to determine trends, </w:t>
      </w:r>
      <w:r>
        <w:rPr>
          <w:rFonts w:ascii="Times New Roman" w:eastAsia="Times New Roman" w:hAnsi="Times New Roman" w:cs="Times New Roman"/>
        </w:rPr>
        <w:t>correlations and significant differences between the demographic groups. The qualitative interviews will result in data which is processed using thematic content analysis. The interviews will be systematically coded to generate thematic responses to ascert</w:t>
      </w:r>
      <w:r>
        <w:rPr>
          <w:rFonts w:ascii="Times New Roman" w:eastAsia="Times New Roman" w:hAnsi="Times New Roman" w:cs="Times New Roman"/>
        </w:rPr>
        <w:t>ain shared understandings of perceived brand identity and influences of consumer loyalty (</w:t>
      </w:r>
      <w:proofErr w:type="spellStart"/>
      <w:r>
        <w:rPr>
          <w:rFonts w:ascii="Times New Roman" w:eastAsia="Times New Roman" w:hAnsi="Times New Roman" w:cs="Times New Roman"/>
        </w:rPr>
        <w:t>Vaismoradi</w:t>
      </w:r>
      <w:proofErr w:type="spellEnd"/>
      <w:r>
        <w:rPr>
          <w:rFonts w:ascii="Times New Roman" w:eastAsia="Times New Roman" w:hAnsi="Times New Roman" w:cs="Times New Roman"/>
        </w:rPr>
        <w:t xml:space="preserve"> et al., 2016). Using the triangulation of the "what" gathered in the survey, and the "why" gathered in the interviews, this research will effectively corre</w:t>
      </w:r>
      <w:r>
        <w:rPr>
          <w:rFonts w:ascii="Times New Roman" w:eastAsia="Times New Roman" w:hAnsi="Times New Roman" w:cs="Times New Roman"/>
        </w:rPr>
        <w:t>late the actual impact of the strategic actions of the firm to the concrete impact on the perception of the consumer.</w:t>
      </w:r>
    </w:p>
    <w:p w:rsidR="001276F1" w:rsidRDefault="00C43B46">
      <w:pPr>
        <w:pStyle w:val="Heading1"/>
        <w:spacing w:line="360" w:lineRule="auto"/>
        <w:jc w:val="both"/>
        <w:rPr>
          <w:rFonts w:ascii="Times New Roman" w:eastAsia="Times New Roman" w:hAnsi="Times New Roman" w:cs="Times New Roman"/>
          <w:b/>
          <w:color w:val="000000"/>
          <w:sz w:val="32"/>
          <w:szCs w:val="32"/>
        </w:rPr>
      </w:pPr>
      <w:bookmarkStart w:id="6" w:name="_heading=h.kdha6nm2kvso" w:colFirst="0" w:colLast="0"/>
      <w:bookmarkEnd w:id="6"/>
      <w:r>
        <w:rPr>
          <w:rFonts w:ascii="Times New Roman" w:eastAsia="Times New Roman" w:hAnsi="Times New Roman" w:cs="Times New Roman"/>
          <w:b/>
          <w:color w:val="000000"/>
          <w:sz w:val="32"/>
          <w:szCs w:val="32"/>
        </w:rPr>
        <w:t>Ethical Considerations</w:t>
      </w:r>
    </w:p>
    <w:p w:rsidR="001276F1" w:rsidRDefault="00C43B46">
      <w:pPr>
        <w:pStyle w:val="normal0"/>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Informed Consent and Participant Protection </w:t>
      </w:r>
      <w:proofErr w:type="gramStart"/>
      <w:r>
        <w:rPr>
          <w:rFonts w:ascii="Times New Roman" w:eastAsia="Times New Roman" w:hAnsi="Times New Roman" w:cs="Times New Roman"/>
        </w:rPr>
        <w:t>The</w:t>
      </w:r>
      <w:proofErr w:type="gramEnd"/>
      <w:r>
        <w:rPr>
          <w:rFonts w:ascii="Times New Roman" w:eastAsia="Times New Roman" w:hAnsi="Times New Roman" w:cs="Times New Roman"/>
        </w:rPr>
        <w:t xml:space="preserve"> first and primary ethical priority is the protection of the human s</w:t>
      </w:r>
      <w:r>
        <w:rPr>
          <w:rFonts w:ascii="Times New Roman" w:eastAsia="Times New Roman" w:hAnsi="Times New Roman" w:cs="Times New Roman"/>
        </w:rPr>
        <w:t>ubjects. Since this study is a study where primary data is collected using surveys, interviews, etc, all the participants will be given a clear information sheet. This document will outline the research objectives, the voluntary nature of participating and</w:t>
      </w:r>
      <w:r>
        <w:rPr>
          <w:rFonts w:ascii="Times New Roman" w:eastAsia="Times New Roman" w:hAnsi="Times New Roman" w:cs="Times New Roman"/>
        </w:rPr>
        <w:t xml:space="preserve"> their right to withdraw from the research at any time without penalty. Informed consent will be obtained from all participants before any data is collected.</w:t>
      </w:r>
    </w:p>
    <w:p w:rsidR="001276F1" w:rsidRDefault="00C43B46">
      <w:pPr>
        <w:pStyle w:val="normal0"/>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Confidentiality, Anonymity, and Data Handling All the data obtained from survey and interviews wil</w:t>
      </w:r>
      <w:r>
        <w:rPr>
          <w:rFonts w:ascii="Times New Roman" w:eastAsia="Times New Roman" w:hAnsi="Times New Roman" w:cs="Times New Roman"/>
        </w:rPr>
        <w:t xml:space="preserve">l be </w:t>
      </w:r>
      <w:proofErr w:type="spellStart"/>
      <w:r>
        <w:rPr>
          <w:rFonts w:ascii="Times New Roman" w:eastAsia="Times New Roman" w:hAnsi="Times New Roman" w:cs="Times New Roman"/>
        </w:rPr>
        <w:t>anonymized</w:t>
      </w:r>
      <w:proofErr w:type="spellEnd"/>
      <w:r>
        <w:rPr>
          <w:rFonts w:ascii="Times New Roman" w:eastAsia="Times New Roman" w:hAnsi="Times New Roman" w:cs="Times New Roman"/>
        </w:rPr>
        <w:t xml:space="preserve"> to guarantee complete confidentiality. Survey answers will be de-identified from any identifying information and interview transcripts will be coded to ensure participant identity is protected. All primary data to be collected will be store</w:t>
      </w:r>
      <w:r>
        <w:rPr>
          <w:rFonts w:ascii="Times New Roman" w:eastAsia="Times New Roman" w:hAnsi="Times New Roman" w:cs="Times New Roman"/>
        </w:rPr>
        <w:t>d securely and available only to the researcher.</w:t>
      </w:r>
    </w:p>
    <w:p w:rsidR="001276F1" w:rsidRDefault="00C43B46">
      <w:pPr>
        <w:pStyle w:val="normal0"/>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Objectivity and Researcher Bias </w:t>
      </w:r>
      <w:proofErr w:type="gramStart"/>
      <w:r>
        <w:rPr>
          <w:rFonts w:ascii="Times New Roman" w:eastAsia="Times New Roman" w:hAnsi="Times New Roman" w:cs="Times New Roman"/>
        </w:rPr>
        <w:t>The</w:t>
      </w:r>
      <w:proofErr w:type="gramEnd"/>
      <w:r>
        <w:rPr>
          <w:rFonts w:ascii="Times New Roman" w:eastAsia="Times New Roman" w:hAnsi="Times New Roman" w:cs="Times New Roman"/>
        </w:rPr>
        <w:t xml:space="preserve"> researcher has to be objective to ensure the validity of the findings. In the quantitative phase, the survey questions will be carefully worded to be neutral and avoid hav</w:t>
      </w:r>
      <w:r>
        <w:rPr>
          <w:rFonts w:ascii="Times New Roman" w:eastAsia="Times New Roman" w:hAnsi="Times New Roman" w:cs="Times New Roman"/>
        </w:rPr>
        <w:t xml:space="preserve">ing leading participants. In the qualitative phase, researcher bias will be reduced by making sure that no leading questions are </w:t>
      </w:r>
      <w:r>
        <w:rPr>
          <w:rFonts w:ascii="Times New Roman" w:eastAsia="Times New Roman" w:hAnsi="Times New Roman" w:cs="Times New Roman"/>
        </w:rPr>
        <w:lastRenderedPageBreak/>
        <w:t>asked during interviews, and by employing rigorous and objective thematic analysis of the transcripts as a whole, instead of "c</w:t>
      </w:r>
      <w:r>
        <w:rPr>
          <w:rFonts w:ascii="Times New Roman" w:eastAsia="Times New Roman" w:hAnsi="Times New Roman" w:cs="Times New Roman"/>
        </w:rPr>
        <w:t>herry-picking" quotes that fit a preconceived conclusion.</w:t>
      </w:r>
    </w:p>
    <w:p w:rsidR="001276F1" w:rsidRDefault="00C43B46">
      <w:pPr>
        <w:pStyle w:val="normal0"/>
        <w:numPr>
          <w:ilvl w:val="0"/>
          <w:numId w:val="3"/>
        </w:numPr>
        <w:pBdr>
          <w:top w:val="nil"/>
          <w:left w:val="nil"/>
          <w:bottom w:val="nil"/>
          <w:right w:val="nil"/>
          <w:between w:val="nil"/>
        </w:pBdr>
        <w:spacing w:line="360" w:lineRule="auto"/>
        <w:jc w:val="both"/>
        <w:rPr>
          <w:rFonts w:ascii="Times New Roman" w:eastAsia="Times New Roman" w:hAnsi="Times New Roman" w:cs="Times New Roman"/>
        </w:rPr>
      </w:pPr>
      <w:r>
        <w:rPr>
          <w:rFonts w:ascii="Times New Roman" w:eastAsia="Times New Roman" w:hAnsi="Times New Roman" w:cs="Times New Roman"/>
        </w:rPr>
        <w:t>Academic Integrity and Plagiarism All of the secondary sources used for the literature review and methodology as well as corporate data, if any, used during the preliminary review will be scrupulous</w:t>
      </w:r>
      <w:r>
        <w:rPr>
          <w:rFonts w:ascii="Times New Roman" w:eastAsia="Times New Roman" w:hAnsi="Times New Roman" w:cs="Times New Roman"/>
        </w:rPr>
        <w:t>ly cited and referenced. All conceptual frameworks and ideas that are taken from current literature would be appropriately credited to the original authors. This strict adherence to academic standards is necessary to avoid plagiarism and make sure the rese</w:t>
      </w:r>
      <w:r>
        <w:rPr>
          <w:rFonts w:ascii="Times New Roman" w:eastAsia="Times New Roman" w:hAnsi="Times New Roman" w:cs="Times New Roman"/>
        </w:rPr>
        <w:t>arch is verifiable.</w:t>
      </w:r>
    </w:p>
    <w:p w:rsidR="001276F1" w:rsidRDefault="001276F1">
      <w:pPr>
        <w:pStyle w:val="normal0"/>
        <w:spacing w:before="240" w:line="360" w:lineRule="auto"/>
        <w:jc w:val="both"/>
        <w:rPr>
          <w:rFonts w:ascii="Times New Roman" w:eastAsia="Times New Roman" w:hAnsi="Times New Roman" w:cs="Times New Roman"/>
        </w:rPr>
      </w:pPr>
    </w:p>
    <w:p w:rsidR="001276F1" w:rsidRDefault="00C43B46">
      <w:pPr>
        <w:pStyle w:val="normal0"/>
      </w:pPr>
      <w:r>
        <w:br w:type="page"/>
      </w:r>
    </w:p>
    <w:p w:rsidR="001276F1" w:rsidRDefault="00C43B46">
      <w:pPr>
        <w:pStyle w:val="Heading1"/>
        <w:rPr>
          <w:rFonts w:ascii="Times New Roman" w:eastAsia="Times New Roman" w:hAnsi="Times New Roman" w:cs="Times New Roman"/>
          <w:b/>
          <w:color w:val="000000"/>
          <w:sz w:val="32"/>
          <w:szCs w:val="32"/>
        </w:rPr>
      </w:pPr>
      <w:bookmarkStart w:id="7" w:name="_heading=h.8tltvtanivez" w:colFirst="0" w:colLast="0"/>
      <w:bookmarkEnd w:id="7"/>
      <w:r>
        <w:rPr>
          <w:rFonts w:ascii="Times New Roman" w:eastAsia="Times New Roman" w:hAnsi="Times New Roman" w:cs="Times New Roman"/>
          <w:b/>
          <w:color w:val="000000"/>
          <w:sz w:val="32"/>
          <w:szCs w:val="32"/>
        </w:rPr>
        <w:lastRenderedPageBreak/>
        <w:t xml:space="preserve">Time Plan (Gantt </w:t>
      </w:r>
      <w:proofErr w:type="gramStart"/>
      <w:r>
        <w:rPr>
          <w:rFonts w:ascii="Times New Roman" w:eastAsia="Times New Roman" w:hAnsi="Times New Roman" w:cs="Times New Roman"/>
          <w:b/>
          <w:color w:val="000000"/>
          <w:sz w:val="32"/>
          <w:szCs w:val="32"/>
        </w:rPr>
        <w:t>Chart</w:t>
      </w:r>
      <w:proofErr w:type="gramEnd"/>
      <w:r>
        <w:rPr>
          <w:rFonts w:ascii="Times New Roman" w:eastAsia="Times New Roman" w:hAnsi="Times New Roman" w:cs="Times New Roman"/>
          <w:b/>
          <w:color w:val="000000"/>
          <w:sz w:val="32"/>
          <w:szCs w:val="32"/>
        </w:rPr>
        <w:t>)</w:t>
      </w:r>
    </w:p>
    <w:tbl>
      <w:tblPr>
        <w:tblStyle w:val="a"/>
        <w:tblW w:w="9012" w:type="dxa"/>
        <w:tblLayout w:type="fixed"/>
        <w:tblLook w:val="0600"/>
      </w:tblPr>
      <w:tblGrid>
        <w:gridCol w:w="1559"/>
        <w:gridCol w:w="3021"/>
        <w:gridCol w:w="1108"/>
        <w:gridCol w:w="1108"/>
        <w:gridCol w:w="1108"/>
        <w:gridCol w:w="1108"/>
      </w:tblGrid>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Task No.</w:t>
            </w:r>
          </w:p>
        </w:tc>
        <w:tc>
          <w:tcPr>
            <w:tcW w:w="3021"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Research Stage</w:t>
            </w:r>
          </w:p>
        </w:tc>
        <w:tc>
          <w:tcPr>
            <w:tcW w:w="110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Month 1 (Weeks 1-4)</w:t>
            </w:r>
          </w:p>
        </w:tc>
        <w:tc>
          <w:tcPr>
            <w:tcW w:w="110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Month 2 (Weeks 1-4)</w:t>
            </w:r>
          </w:p>
        </w:tc>
        <w:tc>
          <w:tcPr>
            <w:tcW w:w="110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Month 3 (Weeks 1-4)</w:t>
            </w:r>
          </w:p>
        </w:tc>
        <w:tc>
          <w:tcPr>
            <w:tcW w:w="1108" w:type="dxa"/>
            <w:tcBorders>
              <w:top w:val="single" w:sz="6" w:space="0" w:color="000000"/>
              <w:left w:val="single" w:sz="6" w:space="0" w:color="000000"/>
              <w:bottom w:val="single" w:sz="6" w:space="0" w:color="000000"/>
              <w:right w:val="single" w:sz="6" w:space="0" w:color="000000"/>
            </w:tcBorders>
            <w:shd w:val="clear" w:color="auto" w:fill="FFFFFF"/>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Month 4 (Weeks 1-4)</w:t>
            </w: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1</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b/>
                <w:color w:val="1B1C1D"/>
              </w:rPr>
              <w:t>Project Planning &amp; Refinement</w:t>
            </w:r>
            <w:r>
              <w:rPr>
                <w:rFonts w:ascii="Times New Roman" w:eastAsia="Times New Roman" w:hAnsi="Times New Roman" w:cs="Times New Roman"/>
                <w:color w:val="1B1C1D"/>
              </w:rPr>
              <w:t xml:space="preserve"> </w:t>
            </w:r>
          </w:p>
        </w:tc>
        <w:tc>
          <w:tcPr>
            <w:tcW w:w="1108" w:type="dxa"/>
            <w:tcBorders>
              <w:top w:val="single" w:sz="6" w:space="0" w:color="000000"/>
              <w:left w:val="single" w:sz="6" w:space="0" w:color="000000"/>
              <w:bottom w:val="single" w:sz="6" w:space="0" w:color="000000"/>
              <w:right w:val="single" w:sz="6" w:space="0" w:color="000000"/>
            </w:tcBorders>
            <w:shd w:val="clear" w:color="auto" w:fill="8ED873"/>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2</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b/>
                <w:color w:val="1B1C1D"/>
              </w:rPr>
              <w:t>In-Depth Literature Review</w:t>
            </w:r>
            <w:r>
              <w:rPr>
                <w:rFonts w:ascii="Times New Roman" w:eastAsia="Times New Roman" w:hAnsi="Times New Roman" w:cs="Times New Roman"/>
                <w:color w:val="1B1C1D"/>
              </w:rPr>
              <w:t xml:space="preserve"> </w:t>
            </w:r>
          </w:p>
        </w:tc>
        <w:tc>
          <w:tcPr>
            <w:tcW w:w="1108" w:type="dxa"/>
            <w:tcBorders>
              <w:top w:val="single" w:sz="6" w:space="0" w:color="000000"/>
              <w:left w:val="single" w:sz="6" w:space="0" w:color="000000"/>
              <w:bottom w:val="single" w:sz="6" w:space="0" w:color="000000"/>
              <w:right w:val="single" w:sz="6" w:space="0" w:color="000000"/>
            </w:tcBorders>
            <w:shd w:val="clear" w:color="auto" w:fill="F1A984"/>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shd w:val="clear" w:color="auto" w:fill="F1A984"/>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3</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b/>
                <w:color w:val="1B1C1D"/>
              </w:rPr>
              <w:t>Data Collection (Primary)</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60CBF3"/>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4</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b/>
                <w:color w:val="1B1C1D"/>
              </w:rPr>
              <w:t>Data Analysis</w:t>
            </w:r>
            <w:r>
              <w:rPr>
                <w:rFonts w:ascii="Times New Roman" w:eastAsia="Times New Roman" w:hAnsi="Times New Roman" w:cs="Times New Roman"/>
                <w:color w:val="1B1C1D"/>
              </w:rPr>
              <w:t xml:space="preserve"> </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FFFF00"/>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5</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Drafting: Chapter 1 (Introduction)</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FF0000"/>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6</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Drafting: Chapter 2 (Literature Review)</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D76DCC"/>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c>
          <w:tcPr>
            <w:tcW w:w="1108" w:type="dxa"/>
            <w:tcBorders>
              <w:top w:val="single" w:sz="6" w:space="0" w:color="000000"/>
              <w:left w:val="single" w:sz="6" w:space="0" w:color="000000"/>
              <w:bottom w:val="single" w:sz="6" w:space="0" w:color="000000"/>
              <w:right w:val="single" w:sz="6" w:space="0" w:color="000000"/>
            </w:tcBorders>
            <w:shd w:val="clear" w:color="auto" w:fill="D76DCC"/>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7</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Drafting: Chapter 3 &amp; 4 (Methodology &amp; Findings)</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C00000"/>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8</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Drafting: Chapter 5 (Discussion &amp; Conclusion)</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ADADAD"/>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9</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b/>
                <w:color w:val="1B1C1D"/>
              </w:rPr>
            </w:pPr>
            <w:r>
              <w:rPr>
                <w:rFonts w:ascii="Times New Roman" w:eastAsia="Times New Roman" w:hAnsi="Times New Roman" w:cs="Times New Roman"/>
                <w:b/>
                <w:color w:val="1B1C1D"/>
              </w:rPr>
              <w:t>Reviewing the Project</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92D050"/>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r w:rsidR="001276F1">
        <w:trPr>
          <w:cantSplit/>
          <w:trHeight w:val="300"/>
          <w:tblHeader/>
        </w:trPr>
        <w:tc>
          <w:tcPr>
            <w:tcW w:w="1560"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color w:val="1B1C1D"/>
              </w:rPr>
              <w:t>10</w:t>
            </w:r>
          </w:p>
        </w:tc>
        <w:tc>
          <w:tcPr>
            <w:tcW w:w="302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C43B46">
            <w:pPr>
              <w:pStyle w:val="normal0"/>
              <w:spacing w:after="0"/>
              <w:rPr>
                <w:rFonts w:ascii="Times New Roman" w:eastAsia="Times New Roman" w:hAnsi="Times New Roman" w:cs="Times New Roman"/>
                <w:color w:val="1B1C1D"/>
              </w:rPr>
            </w:pPr>
            <w:r>
              <w:rPr>
                <w:rFonts w:ascii="Times New Roman" w:eastAsia="Times New Roman" w:hAnsi="Times New Roman" w:cs="Times New Roman"/>
                <w:b/>
                <w:color w:val="1B1C1D"/>
              </w:rPr>
              <w:t>Final Proofreading &amp; Submission</w:t>
            </w:r>
            <w:r>
              <w:rPr>
                <w:rFonts w:ascii="Times New Roman" w:eastAsia="Times New Roman" w:hAnsi="Times New Roman" w:cs="Times New Roman"/>
                <w:color w:val="1B1C1D"/>
              </w:rPr>
              <w:t xml:space="preserve"> </w:t>
            </w: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vAlign w:val="center"/>
          </w:tcPr>
          <w:p w:rsidR="001276F1" w:rsidRDefault="001276F1">
            <w:pPr>
              <w:pStyle w:val="normal0"/>
              <w:rPr>
                <w:rFonts w:ascii="Times New Roman" w:eastAsia="Times New Roman" w:hAnsi="Times New Roman" w:cs="Times New Roman"/>
              </w:rPr>
            </w:pPr>
          </w:p>
        </w:tc>
        <w:tc>
          <w:tcPr>
            <w:tcW w:w="1108" w:type="dxa"/>
            <w:tcBorders>
              <w:top w:val="single" w:sz="6" w:space="0" w:color="000000"/>
              <w:left w:val="single" w:sz="6" w:space="0" w:color="000000"/>
              <w:bottom w:val="single" w:sz="6" w:space="0" w:color="000000"/>
              <w:right w:val="single" w:sz="6" w:space="0" w:color="000000"/>
            </w:tcBorders>
            <w:shd w:val="clear" w:color="auto" w:fill="156082"/>
            <w:tcMar>
              <w:top w:w="120" w:type="dxa"/>
              <w:left w:w="180" w:type="dxa"/>
              <w:bottom w:w="120" w:type="dxa"/>
              <w:right w:w="180" w:type="dxa"/>
            </w:tcMar>
            <w:vAlign w:val="center"/>
          </w:tcPr>
          <w:p w:rsidR="001276F1" w:rsidRDefault="001276F1">
            <w:pPr>
              <w:pStyle w:val="normal0"/>
              <w:spacing w:after="0"/>
              <w:rPr>
                <w:rFonts w:ascii="Times New Roman" w:eastAsia="Times New Roman" w:hAnsi="Times New Roman" w:cs="Times New Roman"/>
                <w:color w:val="444746"/>
              </w:rPr>
            </w:pPr>
          </w:p>
        </w:tc>
      </w:tr>
    </w:tbl>
    <w:p w:rsidR="001276F1" w:rsidRDefault="00C43B46">
      <w:pPr>
        <w:pStyle w:val="Heading1"/>
        <w:spacing w:line="360" w:lineRule="auto"/>
        <w:jc w:val="both"/>
        <w:rPr>
          <w:rFonts w:ascii="Times New Roman" w:eastAsia="Times New Roman" w:hAnsi="Times New Roman" w:cs="Times New Roman"/>
          <w:b/>
          <w:color w:val="000000"/>
          <w:sz w:val="32"/>
          <w:szCs w:val="32"/>
        </w:rPr>
      </w:pPr>
      <w:bookmarkStart w:id="8" w:name="_heading=h.vcyjirb515io" w:colFirst="0" w:colLast="0"/>
      <w:bookmarkEnd w:id="8"/>
      <w:r>
        <w:rPr>
          <w:rFonts w:ascii="Times New Roman" w:eastAsia="Times New Roman" w:hAnsi="Times New Roman" w:cs="Times New Roman"/>
          <w:b/>
          <w:color w:val="000000"/>
          <w:sz w:val="32"/>
          <w:szCs w:val="32"/>
        </w:rPr>
        <w:t>Expected Findings or Outcomes</w:t>
      </w:r>
    </w:p>
    <w:p w:rsidR="001276F1" w:rsidRDefault="00C43B46">
      <w:pPr>
        <w:pStyle w:val="normal0"/>
        <w:numPr>
          <w:ilvl w:val="0"/>
          <w:numId w:val="2"/>
        </w:numPr>
        <w:pBdr>
          <w:top w:val="nil"/>
          <w:left w:val="nil"/>
          <w:bottom w:val="nil"/>
          <w:right w:val="nil"/>
          <w:between w:val="nil"/>
        </w:pBdr>
        <w:spacing w:before="240"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Bifurcated Brand Identity: This is the main anticipated result as the rebranding has resulted in a dual identity of M&amp;</w:t>
      </w:r>
      <w:r>
        <w:rPr>
          <w:rFonts w:ascii="Times New Roman" w:eastAsia="Times New Roman" w:hAnsi="Times New Roman" w:cs="Times New Roman"/>
          <w:color w:val="000000"/>
        </w:rPr>
        <w:t xml:space="preserve">S. The results will probably respond that the Food division is considered modern and innovative and a leader in </w:t>
      </w:r>
      <w:proofErr w:type="gramStart"/>
      <w:r>
        <w:rPr>
          <w:rFonts w:ascii="Times New Roman" w:eastAsia="Times New Roman" w:hAnsi="Times New Roman" w:cs="Times New Roman"/>
          <w:color w:val="000000"/>
        </w:rPr>
        <w:t>quality,</w:t>
      </w:r>
      <w:proofErr w:type="gramEnd"/>
      <w:r>
        <w:rPr>
          <w:rFonts w:ascii="Times New Roman" w:eastAsia="Times New Roman" w:hAnsi="Times New Roman" w:cs="Times New Roman"/>
          <w:color w:val="000000"/>
        </w:rPr>
        <w:t xml:space="preserve"> and the </w:t>
      </w:r>
      <w:proofErr w:type="spellStart"/>
      <w:r>
        <w:rPr>
          <w:rFonts w:ascii="Times New Roman" w:eastAsia="Times New Roman" w:hAnsi="Times New Roman" w:cs="Times New Roman"/>
          <w:color w:val="000000"/>
        </w:rPr>
        <w:t>Ocado</w:t>
      </w:r>
      <w:proofErr w:type="spellEnd"/>
      <w:r>
        <w:rPr>
          <w:rFonts w:ascii="Times New Roman" w:eastAsia="Times New Roman" w:hAnsi="Times New Roman" w:cs="Times New Roman"/>
          <w:color w:val="000000"/>
        </w:rPr>
        <w:t xml:space="preserve"> </w:t>
      </w:r>
      <w:r>
        <w:rPr>
          <w:rFonts w:ascii="Times New Roman" w:eastAsia="Times New Roman" w:hAnsi="Times New Roman" w:cs="Times New Roman"/>
          <w:color w:val="000000"/>
        </w:rPr>
        <w:lastRenderedPageBreak/>
        <w:t>partnership is able to reinforce the image effectively. On the other hand, the Clothing and Home (C&amp;H) division will be a</w:t>
      </w:r>
      <w:r>
        <w:rPr>
          <w:rFonts w:ascii="Times New Roman" w:eastAsia="Times New Roman" w:hAnsi="Times New Roman" w:cs="Times New Roman"/>
          <w:color w:val="000000"/>
        </w:rPr>
        <w:t>nticipated to present a vaguer outcome. Though perception of value/quality of core products (e.g., denim, knitwear) will probably be better than before, the research predicts that the brand continues to be grappling with paring off the legacy image of bein</w:t>
      </w:r>
      <w:r>
        <w:rPr>
          <w:rFonts w:ascii="Times New Roman" w:eastAsia="Times New Roman" w:hAnsi="Times New Roman" w:cs="Times New Roman"/>
          <w:color w:val="000000"/>
        </w:rPr>
        <w:t xml:space="preserve">g an outdated/ frumpy brand among younger audiences (Cheng et al., 2024). </w:t>
      </w:r>
    </w:p>
    <w:p w:rsidR="001276F1" w:rsidRDefault="00C43B46">
      <w:pPr>
        <w:pStyle w:val="normal0"/>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Loyalty Motivated by Food and Digital: It is anticipated that the digital-first approach (particularly by </w:t>
      </w:r>
      <w:proofErr w:type="spellStart"/>
      <w:r>
        <w:rPr>
          <w:rFonts w:ascii="Times New Roman" w:eastAsia="Times New Roman" w:hAnsi="Times New Roman" w:cs="Times New Roman"/>
          <w:color w:val="000000"/>
        </w:rPr>
        <w:t>Ocado</w:t>
      </w:r>
      <w:proofErr w:type="spellEnd"/>
      <w:r>
        <w:rPr>
          <w:rFonts w:ascii="Times New Roman" w:eastAsia="Times New Roman" w:hAnsi="Times New Roman" w:cs="Times New Roman"/>
          <w:color w:val="000000"/>
        </w:rPr>
        <w:t>) and the food-based loyalty scheme (so-called Sparks) have been extremely successful in winning the loyalty in terms of behavior (repeat purchas</w:t>
      </w:r>
      <w:r>
        <w:rPr>
          <w:rFonts w:ascii="Times New Roman" w:eastAsia="Times New Roman" w:hAnsi="Times New Roman" w:cs="Times New Roman"/>
          <w:color w:val="000000"/>
        </w:rPr>
        <w:t xml:space="preserve">e) among existing customers of Services. The results will probably indicate that this loyalty is immensely dependent on the convenience and quality of the food business. </w:t>
      </w:r>
    </w:p>
    <w:p w:rsidR="001276F1" w:rsidRDefault="00C43B46">
      <w:pPr>
        <w:pStyle w:val="norm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A gap in Attitudinal Loyalty to C&amp;H: One of the most important anticipated results is</w:t>
      </w:r>
      <w:r>
        <w:rPr>
          <w:rFonts w:ascii="Times New Roman" w:eastAsia="Times New Roman" w:hAnsi="Times New Roman" w:cs="Times New Roman"/>
          <w:color w:val="000000"/>
        </w:rPr>
        <w:t xml:space="preserve"> the existence of a perpetual gap between behavioral and attitudinal loyalty (emotional connection) to the clothing division. The study will predict that although the consumers can be confident in M&amp;S quality, the C&amp;H brand is not developing the same amoun</w:t>
      </w:r>
      <w:r>
        <w:rPr>
          <w:rFonts w:ascii="Times New Roman" w:eastAsia="Times New Roman" w:hAnsi="Times New Roman" w:cs="Times New Roman"/>
          <w:color w:val="000000"/>
        </w:rPr>
        <w:t>t of emotional desire or brand love their competitors have at this point. This is an indication that the turnaround has been a success in terms of financial and operational performance, but the brand identity aspect of the clothing business has been an out</w:t>
      </w:r>
      <w:r>
        <w:rPr>
          <w:rFonts w:ascii="Times New Roman" w:eastAsia="Times New Roman" w:hAnsi="Times New Roman" w:cs="Times New Roman"/>
          <w:color w:val="000000"/>
        </w:rPr>
        <w:t>standing and unconquered problem.</w:t>
      </w:r>
    </w:p>
    <w:p w:rsidR="001276F1" w:rsidRDefault="00C43B46">
      <w:pPr>
        <w:pStyle w:val="normal0"/>
      </w:pPr>
      <w:r>
        <w:br w:type="page"/>
      </w:r>
    </w:p>
    <w:p w:rsidR="001276F1" w:rsidRDefault="00C43B46">
      <w:pPr>
        <w:pStyle w:val="Heading1"/>
        <w:rPr>
          <w:rFonts w:ascii="Times New Roman" w:eastAsia="Times New Roman" w:hAnsi="Times New Roman" w:cs="Times New Roman"/>
          <w:b/>
          <w:color w:val="000000"/>
          <w:sz w:val="32"/>
          <w:szCs w:val="32"/>
        </w:rPr>
      </w:pPr>
      <w:bookmarkStart w:id="9" w:name="_heading=h.w7i9fylr9epz" w:colFirst="0" w:colLast="0"/>
      <w:bookmarkEnd w:id="9"/>
      <w:r>
        <w:rPr>
          <w:rFonts w:ascii="Times New Roman" w:eastAsia="Times New Roman" w:hAnsi="Times New Roman" w:cs="Times New Roman"/>
          <w:b/>
          <w:color w:val="000000"/>
          <w:sz w:val="32"/>
          <w:szCs w:val="32"/>
        </w:rPr>
        <w:lastRenderedPageBreak/>
        <w:t>Conclusion</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This study will report the critical analysis of the ambitious "Reshaping for Growth" strategy of Marks and Spencer. Amidst intense competition and a historically 'dated' brand image, M&amp;S is trying to achieve a</w:t>
      </w:r>
      <w:r>
        <w:rPr>
          <w:rFonts w:ascii="Times New Roman" w:eastAsia="Times New Roman" w:hAnsi="Times New Roman" w:cs="Times New Roman"/>
        </w:rPr>
        <w:t xml:space="preserve"> radical rejuvenation of its core operations and marketing. This paper aims to determine the concrete and potentially conflicting effects of this strategy on the loyalty of consumers and the corporate brand identity.</w:t>
      </w:r>
    </w:p>
    <w:p w:rsidR="001276F1" w:rsidRDefault="00C43B46">
      <w:pPr>
        <w:pStyle w:val="normal0"/>
        <w:spacing w:before="240" w:line="360" w:lineRule="auto"/>
        <w:jc w:val="both"/>
        <w:rPr>
          <w:rFonts w:ascii="Times New Roman" w:eastAsia="Times New Roman" w:hAnsi="Times New Roman" w:cs="Times New Roman"/>
        </w:rPr>
      </w:pPr>
      <w:r>
        <w:rPr>
          <w:rFonts w:ascii="Times New Roman" w:eastAsia="Times New Roman" w:hAnsi="Times New Roman" w:cs="Times New Roman"/>
        </w:rPr>
        <w:t>Using a mixed-methods approach combinin</w:t>
      </w:r>
      <w:r>
        <w:rPr>
          <w:rFonts w:ascii="Times New Roman" w:eastAsia="Times New Roman" w:hAnsi="Times New Roman" w:cs="Times New Roman"/>
        </w:rPr>
        <w:t>g a quantitative approach (consumer survey) and a qualitative approach (interviews) this proposal maps out a clear path. It is designed to create the gap between the strategic actions of the firm and the resultant consumer focused outcomes (Goldstein, John</w:t>
      </w:r>
      <w:r>
        <w:rPr>
          <w:rFonts w:ascii="Times New Roman" w:eastAsia="Times New Roman" w:hAnsi="Times New Roman" w:cs="Times New Roman"/>
        </w:rPr>
        <w:t>son and Sharpe, 2008). Specifically, this research will be interested in the tensions in this strategy; for example, whether the urge to move into modernity is successfully buying customer loyalty among younger demographics or whether it is at the same tim</w:t>
      </w:r>
      <w:r>
        <w:rPr>
          <w:rFonts w:ascii="Times New Roman" w:eastAsia="Times New Roman" w:hAnsi="Times New Roman" w:cs="Times New Roman"/>
        </w:rPr>
        <w:t xml:space="preserve">e cutting into the attitudinal loyalty of its traditional customer base. The study hypothesizes about a divergent outcome for the brand: this can be a highly successful Food division that is perceived to be trendy - up to a Clothing division that, despite </w:t>
      </w:r>
      <w:r>
        <w:rPr>
          <w:rFonts w:ascii="Times New Roman" w:eastAsia="Times New Roman" w:hAnsi="Times New Roman" w:cs="Times New Roman"/>
        </w:rPr>
        <w:t xml:space="preserve">the increased benefits of operations, can probably still hardly secure deep attitudinal devotion. Finally, this research will offer an outstanding insight into the difficulty that legacy brands have in changing long established consumer attitudes. It will </w:t>
      </w:r>
      <w:r>
        <w:rPr>
          <w:rFonts w:ascii="Times New Roman" w:eastAsia="Times New Roman" w:hAnsi="Times New Roman" w:cs="Times New Roman"/>
        </w:rPr>
        <w:t xml:space="preserve">provide a timely </w:t>
      </w:r>
      <w:proofErr w:type="spellStart"/>
      <w:r>
        <w:rPr>
          <w:rFonts w:ascii="Times New Roman" w:eastAsia="Times New Roman" w:hAnsi="Times New Roman" w:cs="Times New Roman"/>
        </w:rPr>
        <w:t>judgement</w:t>
      </w:r>
      <w:proofErr w:type="spellEnd"/>
      <w:r>
        <w:rPr>
          <w:rFonts w:ascii="Times New Roman" w:eastAsia="Times New Roman" w:hAnsi="Times New Roman" w:cs="Times New Roman"/>
        </w:rPr>
        <w:t xml:space="preserve"> on whether the M&amp;S strategy has accomplished a genuine brand re-thinking or a successful operational re-orientation that will preserve the fundamental identity of its non-food business.</w:t>
      </w:r>
    </w:p>
    <w:p w:rsidR="001276F1" w:rsidRDefault="001276F1">
      <w:pPr>
        <w:pStyle w:val="normal0"/>
        <w:spacing w:before="240" w:line="360" w:lineRule="auto"/>
        <w:jc w:val="both"/>
        <w:rPr>
          <w:rFonts w:ascii="Times New Roman" w:eastAsia="Times New Roman" w:hAnsi="Times New Roman" w:cs="Times New Roman"/>
        </w:rPr>
      </w:pPr>
    </w:p>
    <w:p w:rsidR="001276F1" w:rsidRDefault="00C43B46">
      <w:pPr>
        <w:pStyle w:val="normal0"/>
      </w:pPr>
      <w:r>
        <w:br w:type="page"/>
      </w:r>
    </w:p>
    <w:p w:rsidR="001276F1" w:rsidRDefault="00C43B46">
      <w:pPr>
        <w:pStyle w:val="Heading1"/>
        <w:spacing w:line="360" w:lineRule="auto"/>
        <w:jc w:val="both"/>
        <w:rPr>
          <w:rFonts w:ascii="Times New Roman" w:eastAsia="Times New Roman" w:hAnsi="Times New Roman" w:cs="Times New Roman"/>
          <w:b/>
          <w:color w:val="000000"/>
          <w:sz w:val="32"/>
          <w:szCs w:val="32"/>
        </w:rPr>
      </w:pPr>
      <w:bookmarkStart w:id="10" w:name="_heading=h.ng5yidou49fo" w:colFirst="0" w:colLast="0"/>
      <w:bookmarkEnd w:id="10"/>
      <w:r>
        <w:rPr>
          <w:rFonts w:ascii="Times New Roman" w:eastAsia="Times New Roman" w:hAnsi="Times New Roman" w:cs="Times New Roman"/>
          <w:b/>
          <w:color w:val="000000"/>
          <w:sz w:val="32"/>
          <w:szCs w:val="32"/>
        </w:rPr>
        <w:lastRenderedPageBreak/>
        <w:t>References</w:t>
      </w:r>
    </w:p>
    <w:p w:rsidR="001276F1" w:rsidRDefault="00C43B46">
      <w:pPr>
        <w:pStyle w:val="normal0"/>
        <w:spacing w:before="240"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Ceyhan</w:t>
      </w:r>
      <w:proofErr w:type="spellEnd"/>
      <w:r>
        <w:rPr>
          <w:rFonts w:ascii="Times New Roman" w:eastAsia="Times New Roman" w:hAnsi="Times New Roman" w:cs="Times New Roman"/>
        </w:rPr>
        <w:t>, A. (2019) 'The impact</w:t>
      </w:r>
      <w:r>
        <w:rPr>
          <w:rFonts w:ascii="Times New Roman" w:eastAsia="Times New Roman" w:hAnsi="Times New Roman" w:cs="Times New Roman"/>
        </w:rPr>
        <w:t xml:space="preserve"> of perception related social media marketing applications on consumers’ brand loyalty and purchase intention,' EMAJ Emerging Markets Journal, 9(1), pp. 88–100. </w:t>
      </w:r>
      <w:hyperlink r:id="rId7" w:history="1">
        <w:r w:rsidR="00DE3286" w:rsidRPr="00AD5819">
          <w:rPr>
            <w:rStyle w:val="Hyperlink"/>
            <w:rFonts w:ascii="Times New Roman" w:eastAsia="Times New Roman" w:hAnsi="Times New Roman" w:cs="Times New Roman"/>
          </w:rPr>
          <w:t>https://doi.org/10.5195/emaj.2019.173</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proofErr w:type="gramStart"/>
      <w:r>
        <w:rPr>
          <w:rFonts w:ascii="Times New Roman" w:eastAsia="Times New Roman" w:hAnsi="Times New Roman" w:cs="Times New Roman"/>
        </w:rPr>
        <w:t>Cheng, G. et al. (2024) 'Customer engagement, moral iden</w:t>
      </w:r>
      <w:r>
        <w:rPr>
          <w:rFonts w:ascii="Times New Roman" w:eastAsia="Times New Roman" w:hAnsi="Times New Roman" w:cs="Times New Roman"/>
        </w:rPr>
        <w:t>tity and oppositional brand loyalty in virtual communities,' Journal of Product &amp; Brand Management, 33(7), pp. 855–868.</w:t>
      </w:r>
      <w:proofErr w:type="gramEnd"/>
      <w:r>
        <w:rPr>
          <w:rFonts w:ascii="Times New Roman" w:eastAsia="Times New Roman" w:hAnsi="Times New Roman" w:cs="Times New Roman"/>
        </w:rPr>
        <w:t xml:space="preserve"> </w:t>
      </w:r>
      <w:hyperlink r:id="rId8" w:history="1">
        <w:r w:rsidR="00DE3286" w:rsidRPr="00AD5819">
          <w:rPr>
            <w:rStyle w:val="Hyperlink"/>
            <w:rFonts w:ascii="Times New Roman" w:eastAsia="Times New Roman" w:hAnsi="Times New Roman" w:cs="Times New Roman"/>
          </w:rPr>
          <w:t>https://doi.org/10.1108/jpbm-11-2023-4831</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proofErr w:type="gramStart"/>
      <w:r>
        <w:rPr>
          <w:rFonts w:ascii="Times New Roman" w:eastAsia="Times New Roman" w:hAnsi="Times New Roman" w:cs="Times New Roman"/>
        </w:rPr>
        <w:t>Fullerton, G. (2005) 'The impact of brand commitment on loyalty to retail service brands,' Ca</w:t>
      </w:r>
      <w:r>
        <w:rPr>
          <w:rFonts w:ascii="Times New Roman" w:eastAsia="Times New Roman" w:hAnsi="Times New Roman" w:cs="Times New Roman"/>
        </w:rPr>
        <w:t xml:space="preserve">nadian Journal of Administrative Sciences / Revue </w:t>
      </w:r>
      <w:proofErr w:type="spellStart"/>
      <w:r>
        <w:rPr>
          <w:rFonts w:ascii="Times New Roman" w:eastAsia="Times New Roman" w:hAnsi="Times New Roman" w:cs="Times New Roman"/>
        </w:rPr>
        <w:t>Canadienne</w:t>
      </w:r>
      <w:proofErr w:type="spellEnd"/>
      <w:r>
        <w:rPr>
          <w:rFonts w:ascii="Times New Roman" w:eastAsia="Times New Roman" w:hAnsi="Times New Roman" w:cs="Times New Roman"/>
        </w:rPr>
        <w:t xml:space="preserve"> Des Sciences De L Administration, 22(2), pp. 97–110.</w:t>
      </w:r>
      <w:proofErr w:type="gramEnd"/>
      <w:r>
        <w:rPr>
          <w:rFonts w:ascii="Times New Roman" w:eastAsia="Times New Roman" w:hAnsi="Times New Roman" w:cs="Times New Roman"/>
        </w:rPr>
        <w:t xml:space="preserve"> </w:t>
      </w:r>
      <w:hyperlink r:id="rId9" w:history="1">
        <w:r w:rsidR="00DE3286" w:rsidRPr="00AD5819">
          <w:rPr>
            <w:rStyle w:val="Hyperlink"/>
            <w:rFonts w:ascii="Times New Roman" w:eastAsia="Times New Roman" w:hAnsi="Times New Roman" w:cs="Times New Roman"/>
          </w:rPr>
          <w:t>https://doi.org/10.1111/j.1936-4490.2005.tb00712.x</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r>
        <w:rPr>
          <w:rFonts w:ascii="Times New Roman" w:eastAsia="Times New Roman" w:hAnsi="Times New Roman" w:cs="Times New Roman"/>
        </w:rPr>
        <w:t xml:space="preserve">Goldstein, D.G., Johnson, E.J. and Sharpe, W.F. (2008) 'Choosing Outcomes versus Choosing </w:t>
      </w:r>
      <w:r>
        <w:rPr>
          <w:rFonts w:ascii="Times New Roman" w:eastAsia="Times New Roman" w:hAnsi="Times New Roman" w:cs="Times New Roman"/>
        </w:rPr>
        <w:t xml:space="preserve">Products: Consumer-Focused Retirement Investment Advice,' Journal of Consumer Research, 35(3), pp. 440–456. </w:t>
      </w:r>
      <w:hyperlink r:id="rId10" w:history="1">
        <w:r w:rsidR="00DE3286" w:rsidRPr="00AD5819">
          <w:rPr>
            <w:rStyle w:val="Hyperlink"/>
            <w:rFonts w:ascii="Times New Roman" w:eastAsia="Times New Roman" w:hAnsi="Times New Roman" w:cs="Times New Roman"/>
          </w:rPr>
          <w:t>https://doi.org/10.1086/589562</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r>
        <w:rPr>
          <w:rFonts w:ascii="Times New Roman" w:eastAsia="Times New Roman" w:hAnsi="Times New Roman" w:cs="Times New Roman"/>
        </w:rPr>
        <w:t>Grayson, D. (2011) 'Embedding corporate responsibility and sustainability: Marks &amp; Spencer,' Journal of Management D</w:t>
      </w:r>
      <w:r>
        <w:rPr>
          <w:rFonts w:ascii="Times New Roman" w:eastAsia="Times New Roman" w:hAnsi="Times New Roman" w:cs="Times New Roman"/>
        </w:rPr>
        <w:t xml:space="preserve">evelopment, 30(10), pp. 1017–1026. </w:t>
      </w:r>
      <w:hyperlink r:id="rId11" w:history="1">
        <w:r w:rsidR="00DE3286" w:rsidRPr="00AD5819">
          <w:rPr>
            <w:rStyle w:val="Hyperlink"/>
            <w:rFonts w:ascii="Times New Roman" w:eastAsia="Times New Roman" w:hAnsi="Times New Roman" w:cs="Times New Roman"/>
          </w:rPr>
          <w:t>https://doi.org/10.1108/02621711111182510</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r>
        <w:rPr>
          <w:rFonts w:ascii="Times New Roman" w:eastAsia="Times New Roman" w:hAnsi="Times New Roman" w:cs="Times New Roman"/>
        </w:rPr>
        <w:t>Islam, K. (2016) 'Can ethical business strategy influence consumers’ buying behavior and loyalty: Marks and Spencer PLC</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 xml:space="preserve">' Case Studies in Business and Management, 3(1), p. 38. </w:t>
      </w:r>
      <w:hyperlink r:id="rId12" w:history="1">
        <w:r w:rsidR="00DE3286" w:rsidRPr="00AD5819">
          <w:rPr>
            <w:rStyle w:val="Hyperlink"/>
            <w:rFonts w:ascii="Times New Roman" w:eastAsia="Times New Roman" w:hAnsi="Times New Roman" w:cs="Times New Roman"/>
          </w:rPr>
          <w:t>https://doi.org/10.5296/csbm.v3i1.9471</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C43B46">
      <w:pPr>
        <w:pStyle w:val="normal0"/>
        <w:spacing w:before="240" w:line="360" w:lineRule="auto"/>
        <w:jc w:val="both"/>
      </w:pPr>
      <w:proofErr w:type="spellStart"/>
      <w:proofErr w:type="gramStart"/>
      <w:r>
        <w:rPr>
          <w:rFonts w:ascii="Times New Roman" w:eastAsia="Times New Roman" w:hAnsi="Times New Roman" w:cs="Times New Roman"/>
        </w:rPr>
        <w:t>Vaismoradi</w:t>
      </w:r>
      <w:proofErr w:type="spellEnd"/>
      <w:r>
        <w:rPr>
          <w:rFonts w:ascii="Times New Roman" w:eastAsia="Times New Roman" w:hAnsi="Times New Roman" w:cs="Times New Roman"/>
        </w:rPr>
        <w:t>, M. et al. (2016) 'Theme dev</w:t>
      </w:r>
      <w:r>
        <w:rPr>
          <w:rFonts w:ascii="Times New Roman" w:eastAsia="Times New Roman" w:hAnsi="Times New Roman" w:cs="Times New Roman"/>
        </w:rPr>
        <w:t>elopment in qualitative content analysis and thematic analysis,' Journal of Nursing Education and Practice, 6(5).</w:t>
      </w:r>
      <w:proofErr w:type="gramEnd"/>
      <w:r>
        <w:rPr>
          <w:rFonts w:ascii="Times New Roman" w:eastAsia="Times New Roman" w:hAnsi="Times New Roman" w:cs="Times New Roman"/>
        </w:rPr>
        <w:t xml:space="preserve"> </w:t>
      </w:r>
      <w:hyperlink r:id="rId13" w:history="1">
        <w:r w:rsidR="00DE3286" w:rsidRPr="00AD5819">
          <w:rPr>
            <w:rStyle w:val="Hyperlink"/>
            <w:rFonts w:ascii="Times New Roman" w:eastAsia="Times New Roman" w:hAnsi="Times New Roman" w:cs="Times New Roman"/>
          </w:rPr>
          <w:t>https://doi.org/10.5430/jnep.v6n5p100</w:t>
        </w:r>
      </w:hyperlink>
      <w:r>
        <w:rPr>
          <w:rFonts w:ascii="Times New Roman" w:eastAsia="Times New Roman" w:hAnsi="Times New Roman" w:cs="Times New Roman"/>
        </w:rPr>
        <w:t>.</w:t>
      </w:r>
      <w:r w:rsidR="00DE3286">
        <w:rPr>
          <w:rFonts w:ascii="Times New Roman" w:eastAsia="Times New Roman" w:hAnsi="Times New Roman" w:cs="Times New Roman"/>
        </w:rPr>
        <w:t xml:space="preserve"> </w:t>
      </w:r>
    </w:p>
    <w:p w:rsidR="001276F1" w:rsidRDefault="001276F1">
      <w:pPr>
        <w:pStyle w:val="normal0"/>
        <w:spacing w:before="240" w:line="360" w:lineRule="auto"/>
        <w:jc w:val="both"/>
        <w:rPr>
          <w:rFonts w:ascii="Times New Roman" w:eastAsia="Times New Roman" w:hAnsi="Times New Roman" w:cs="Times New Roman"/>
        </w:rPr>
      </w:pPr>
    </w:p>
    <w:p w:rsidR="001276F1" w:rsidRDefault="001276F1">
      <w:pPr>
        <w:pStyle w:val="normal0"/>
        <w:spacing w:before="240" w:line="360" w:lineRule="auto"/>
        <w:jc w:val="both"/>
        <w:rPr>
          <w:rFonts w:ascii="Times New Roman" w:eastAsia="Times New Roman" w:hAnsi="Times New Roman" w:cs="Times New Roman"/>
        </w:rPr>
      </w:pPr>
    </w:p>
    <w:sectPr w:rsidR="001276F1" w:rsidSect="001276F1">
      <w:pgSz w:w="11907" w:h="16839"/>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Noto Sans Symbols">
    <w:charset w:val="00"/>
    <w:family w:val="auto"/>
    <w:pitch w:val="default"/>
    <w:sig w:usb0="00000000" w:usb1="00000000" w:usb2="00000000" w:usb3="00000000" w:csb0="00000000" w:csb1="00000000"/>
    <w:embedRegular r:id="rId1" w:fontKey="{E9A93EB2-3DC2-4A00-85CD-59DEB0C0C81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Play">
    <w:charset w:val="00"/>
    <w:family w:val="auto"/>
    <w:pitch w:val="default"/>
    <w:sig w:usb0="00000000" w:usb1="00000000" w:usb2="00000000" w:usb3="00000000" w:csb0="00000000" w:csb1="00000000"/>
    <w:embedRegular r:id="rId2" w:fontKey="{4D7EECAA-9C53-49FF-B216-4575968F41CF}"/>
  </w:font>
  <w:font w:name="Georgia">
    <w:panose1 w:val="02040502050405020303"/>
    <w:charset w:val="00"/>
    <w:family w:val="roman"/>
    <w:pitch w:val="variable"/>
    <w:sig w:usb0="00000287" w:usb1="00000000" w:usb2="00000000" w:usb3="00000000" w:csb0="0000009F" w:csb1="00000000"/>
    <w:embedRegular r:id="rId3" w:fontKey="{E30EEE3C-0D1B-41C7-8045-5B24BB17378C}"/>
    <w:embedItalic r:id="rId4" w:fontKey="{F27C1242-963C-4519-A1CF-C0F48C63AB98}"/>
  </w:font>
  <w:font w:name="Tahoma">
    <w:panose1 w:val="020B0604030504040204"/>
    <w:charset w:val="00"/>
    <w:family w:val="swiss"/>
    <w:pitch w:val="variable"/>
    <w:sig w:usb0="E1002EFF" w:usb1="C000605B" w:usb2="00000029" w:usb3="00000000" w:csb0="000101FF" w:csb1="00000000"/>
    <w:embedRegular r:id="rId5" w:fontKey="{DB8A46AF-85F2-408C-8919-174E5080D6CC}"/>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B50349"/>
    <w:multiLevelType w:val="multilevel"/>
    <w:tmpl w:val="572463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35471D99"/>
    <w:multiLevelType w:val="multilevel"/>
    <w:tmpl w:val="F71EF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5BA599A"/>
    <w:multiLevelType w:val="multilevel"/>
    <w:tmpl w:val="49A00B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55642DFA"/>
    <w:multiLevelType w:val="multilevel"/>
    <w:tmpl w:val="31364E6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6E063C3A"/>
    <w:multiLevelType w:val="multilevel"/>
    <w:tmpl w:val="85D0FA3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compat/>
  <w:rsids>
    <w:rsidRoot w:val="001276F1"/>
    <w:rsid w:val="001276F1"/>
    <w:rsid w:val="00C43B46"/>
    <w:rsid w:val="00DE328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ptos" w:eastAsia="Aptos" w:hAnsi="Aptos" w:cs="Aptos"/>
        <w:sz w:val="24"/>
        <w:szCs w:val="24"/>
        <w:lang w:eastAsia="en-US"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1276F1"/>
    <w:pPr>
      <w:keepNext/>
      <w:keepLines/>
      <w:spacing w:before="360" w:after="80"/>
      <w:outlineLvl w:val="0"/>
    </w:pPr>
    <w:rPr>
      <w:rFonts w:ascii="Play" w:eastAsia="Play" w:hAnsi="Play" w:cs="Play"/>
      <w:color w:val="0F4761"/>
      <w:sz w:val="40"/>
      <w:szCs w:val="40"/>
    </w:rPr>
  </w:style>
  <w:style w:type="paragraph" w:styleId="Heading2">
    <w:name w:val="heading 2"/>
    <w:basedOn w:val="normal0"/>
    <w:next w:val="normal0"/>
    <w:rsid w:val="001276F1"/>
    <w:pPr>
      <w:keepNext/>
      <w:keepLines/>
      <w:spacing w:before="360" w:after="80"/>
      <w:outlineLvl w:val="1"/>
    </w:pPr>
    <w:rPr>
      <w:b/>
      <w:sz w:val="36"/>
      <w:szCs w:val="36"/>
    </w:rPr>
  </w:style>
  <w:style w:type="paragraph" w:styleId="Heading3">
    <w:name w:val="heading 3"/>
    <w:basedOn w:val="normal0"/>
    <w:next w:val="normal0"/>
    <w:rsid w:val="001276F1"/>
    <w:pPr>
      <w:keepNext/>
      <w:keepLines/>
      <w:spacing w:before="280" w:after="80"/>
      <w:outlineLvl w:val="2"/>
    </w:pPr>
    <w:rPr>
      <w:b/>
      <w:sz w:val="28"/>
      <w:szCs w:val="28"/>
    </w:rPr>
  </w:style>
  <w:style w:type="paragraph" w:styleId="Heading4">
    <w:name w:val="heading 4"/>
    <w:basedOn w:val="normal0"/>
    <w:next w:val="normal0"/>
    <w:rsid w:val="001276F1"/>
    <w:pPr>
      <w:keepNext/>
      <w:keepLines/>
      <w:spacing w:before="240" w:after="40"/>
      <w:outlineLvl w:val="3"/>
    </w:pPr>
    <w:rPr>
      <w:b/>
    </w:rPr>
  </w:style>
  <w:style w:type="paragraph" w:styleId="Heading5">
    <w:name w:val="heading 5"/>
    <w:basedOn w:val="normal0"/>
    <w:next w:val="normal0"/>
    <w:rsid w:val="001276F1"/>
    <w:pPr>
      <w:keepNext/>
      <w:keepLines/>
      <w:spacing w:before="220" w:after="40"/>
      <w:outlineLvl w:val="4"/>
    </w:pPr>
    <w:rPr>
      <w:b/>
      <w:sz w:val="22"/>
      <w:szCs w:val="22"/>
    </w:rPr>
  </w:style>
  <w:style w:type="paragraph" w:styleId="Heading6">
    <w:name w:val="heading 6"/>
    <w:basedOn w:val="normal0"/>
    <w:next w:val="normal0"/>
    <w:rsid w:val="001276F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1276F1"/>
    <w:tblPr>
      <w:tblCellMar>
        <w:top w:w="100" w:type="dxa"/>
        <w:left w:w="100" w:type="dxa"/>
        <w:bottom w:w="100" w:type="dxa"/>
        <w:right w:w="100" w:type="dxa"/>
      </w:tblCellMar>
    </w:tblPr>
  </w:style>
  <w:style w:type="paragraph" w:customStyle="1" w:styleId="normal0">
    <w:name w:val="normal"/>
    <w:rsid w:val="001276F1"/>
  </w:style>
  <w:style w:type="paragraph" w:styleId="Title">
    <w:name w:val="Title"/>
    <w:basedOn w:val="normal0"/>
    <w:next w:val="normal0"/>
    <w:rsid w:val="001276F1"/>
    <w:pPr>
      <w:keepNext/>
      <w:keepLines/>
      <w:spacing w:before="480" w:after="120"/>
    </w:pPr>
    <w:rPr>
      <w:b/>
      <w:sz w:val="72"/>
      <w:szCs w:val="72"/>
    </w:rPr>
  </w:style>
  <w:style w:type="paragraph" w:styleId="ListParagraph">
    <w:name w:val="List Paragraph"/>
    <w:basedOn w:val="normal0"/>
    <w:uiPriority w:val="34"/>
    <w:qFormat/>
    <w:rsid w:val="3A1EF584"/>
    <w:pPr>
      <w:ind w:left="720"/>
      <w:contextualSpacing/>
    </w:pPr>
  </w:style>
  <w:style w:type="paragraph" w:styleId="TOC1">
    <w:name w:val="toc 1"/>
    <w:basedOn w:val="normal0"/>
    <w:next w:val="normal0"/>
    <w:uiPriority w:val="39"/>
    <w:unhideWhenUsed/>
    <w:rsid w:val="3A1EF584"/>
    <w:pPr>
      <w:spacing w:after="100"/>
    </w:pPr>
  </w:style>
  <w:style w:type="character" w:styleId="Hyperlink">
    <w:name w:val="Hyperlink"/>
    <w:basedOn w:val="DefaultParagraphFont"/>
    <w:uiPriority w:val="99"/>
    <w:unhideWhenUsed/>
    <w:rsid w:val="3A1EF584"/>
    <w:rPr>
      <w:color w:val="467886"/>
      <w:u w:val="single"/>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Subtitle">
    <w:name w:val="Subtitle"/>
    <w:basedOn w:val="normal0"/>
    <w:next w:val="normal0"/>
    <w:rsid w:val="001276F1"/>
    <w:pPr>
      <w:keepNext/>
      <w:keepLines/>
      <w:spacing w:before="360" w:after="80"/>
    </w:pPr>
    <w:rPr>
      <w:rFonts w:ascii="Georgia" w:eastAsia="Georgia" w:hAnsi="Georgia" w:cs="Georgia"/>
      <w:i/>
      <w:color w:val="666666"/>
      <w:sz w:val="48"/>
      <w:szCs w:val="48"/>
    </w:rPr>
  </w:style>
  <w:style w:type="table" w:customStyle="1" w:styleId="a">
    <w:basedOn w:val="TableNormal"/>
    <w:rsid w:val="001276F1"/>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DE32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328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doi.org/10.1108/jpbm-11-2023-4831" TargetMode="External"/><Relationship Id="rId13" Type="http://schemas.openxmlformats.org/officeDocument/2006/relationships/hyperlink" Target="https://doi.org/10.5430/jnep.v6n5p100" TargetMode="External"/><Relationship Id="rId3" Type="http://schemas.openxmlformats.org/officeDocument/2006/relationships/styles" Target="styles.xml"/><Relationship Id="rId7" Type="http://schemas.openxmlformats.org/officeDocument/2006/relationships/hyperlink" Target="https://doi.org/10.5195/emaj.2019.173" TargetMode="External"/><Relationship Id="rId12" Type="http://schemas.openxmlformats.org/officeDocument/2006/relationships/hyperlink" Target="https://doi.org/10.5296/csbm.v3i1.947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08/0262171111118251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086/589562" TargetMode="External"/><Relationship Id="rId4" Type="http://schemas.openxmlformats.org/officeDocument/2006/relationships/settings" Target="settings.xml"/><Relationship Id="rId9" Type="http://schemas.openxmlformats.org/officeDocument/2006/relationships/hyperlink" Target="https://doi.org/10.1111/j.1936-4490.2005.tb00712.x"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eHfMxrSDyofCMY08kdfAhp7Qkg==">CgMxLjAyDmgucDk5ZGlqbmh6amEyMg5oLnF4eG9vcWN0NzBzdjIOaC4ydTZjMjYzY3dpMnQyDmguOWNtNnk4NXVxaG1sMg5oLnh6NmgyN3J3eWc1ZTIOaC45OWRuczdmZjE5ZXcyDmgua2RoYTZubTJrdnNvMg5oLjh0bHR2dGFuaXZlejIOaC52Y3lqaXJiNTE1aW8yDmgudzdpOWZ5bHI5ZXB6Mg5oLm5nNXlpZG91NDlmbzgAciExNHYxd2R2TF9GYWwxWDQwemI3Tlp6MG95elFZUFB5Wl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18767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samirabaker240@gmail.com</dc:creator>
  <cp:lastModifiedBy>Lawyer eva</cp:lastModifiedBy>
  <cp:revision>2</cp:revision>
  <dcterms:created xsi:type="dcterms:W3CDTF">2025-11-06T20:20:00Z</dcterms:created>
  <dcterms:modified xsi:type="dcterms:W3CDTF">2025-11-06T20:20:00Z</dcterms:modified>
</cp:coreProperties>
</file>