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451DE" w14:textId="41F3BAFB" w:rsidR="001C2C3A" w:rsidRDefault="000D7984">
      <w:r>
        <w:rPr>
          <w:noProof/>
        </w:rPr>
        <mc:AlternateContent>
          <mc:Choice Requires="wps">
            <w:drawing>
              <wp:anchor distT="0" distB="0" distL="114300" distR="114300" simplePos="0" relativeHeight="251661312" behindDoc="0" locked="0" layoutInCell="1" allowOverlap="1" wp14:anchorId="0272CDD9" wp14:editId="70B6C8BC">
                <wp:simplePos x="0" y="0"/>
                <wp:positionH relativeFrom="margin">
                  <wp:align>center</wp:align>
                </wp:positionH>
                <wp:positionV relativeFrom="paragraph">
                  <wp:posOffset>295275</wp:posOffset>
                </wp:positionV>
                <wp:extent cx="7353300" cy="8620125"/>
                <wp:effectExtent l="0" t="0" r="0" b="9525"/>
                <wp:wrapNone/>
                <wp:docPr id="4" name="Text Box 4"/>
                <wp:cNvGraphicFramePr/>
                <a:graphic xmlns:a="http://schemas.openxmlformats.org/drawingml/2006/main">
                  <a:graphicData uri="http://schemas.microsoft.com/office/word/2010/wordprocessingShape">
                    <wps:wsp>
                      <wps:cNvSpPr txBox="1"/>
                      <wps:spPr>
                        <a:xfrm>
                          <a:off x="0" y="0"/>
                          <a:ext cx="7353300" cy="8620125"/>
                        </a:xfrm>
                        <a:prstGeom prst="rect">
                          <a:avLst/>
                        </a:prstGeom>
                        <a:solidFill>
                          <a:schemeClr val="lt1"/>
                        </a:solidFill>
                        <a:ln w="6350">
                          <a:noFill/>
                        </a:ln>
                      </wps:spPr>
                      <wps:txbx>
                        <w:txbxContent>
                          <w:p w14:paraId="1F1E6DE9" w14:textId="15BD71CA" w:rsidR="00643067" w:rsidRDefault="00643067">
                            <w:pPr>
                              <w:rPr>
                                <w:sz w:val="24"/>
                                <w:szCs w:val="24"/>
                              </w:rPr>
                            </w:pPr>
                            <w:r>
                              <w:rPr>
                                <w:sz w:val="24"/>
                                <w:szCs w:val="24"/>
                              </w:rPr>
                              <w:t>Criminal litigation is in relation to criminal law but more the aspect of what the process for being tried as a criminal and how the appointed legal authorities come to a decision on what the charges are and what the sentencing is.</w:t>
                            </w:r>
                            <w:r w:rsidR="003B105A">
                              <w:rPr>
                                <w:sz w:val="24"/>
                                <w:szCs w:val="24"/>
                              </w:rPr>
                              <w:t xml:space="preserve"> The process usually begins by arresting a person</w:t>
                            </w:r>
                            <w:r w:rsidR="001C0343">
                              <w:rPr>
                                <w:sz w:val="24"/>
                                <w:szCs w:val="24"/>
                              </w:rPr>
                              <w:t xml:space="preserve"> or more than one person</w:t>
                            </w:r>
                            <w:r w:rsidR="003B105A">
                              <w:rPr>
                                <w:sz w:val="24"/>
                                <w:szCs w:val="24"/>
                              </w:rPr>
                              <w:t xml:space="preserve"> or filing charges against an entity, then the accused stands before a court</w:t>
                            </w:r>
                            <w:r w:rsidR="00497F98">
                              <w:rPr>
                                <w:sz w:val="24"/>
                                <w:szCs w:val="24"/>
                              </w:rPr>
                              <w:t>. D</w:t>
                            </w:r>
                            <w:r w:rsidR="003B105A">
                              <w:rPr>
                                <w:sz w:val="24"/>
                                <w:szCs w:val="24"/>
                              </w:rPr>
                              <w:t xml:space="preserve">epending on the plea of the accused the case may go to trial where evidence and arguments are delivered to the judge who then decides on a sentence, the outcome depends on the severity of the offence. </w:t>
                            </w:r>
                            <w:r w:rsidR="00291B11">
                              <w:rPr>
                                <w:sz w:val="24"/>
                                <w:szCs w:val="24"/>
                              </w:rPr>
                              <w:t>Criminal offence in the United Kingdom can vary from small charges to more serious charges, for example traffic violations to “</w:t>
                            </w:r>
                            <w:r w:rsidR="00291B11" w:rsidRPr="00291B11">
                              <w:rPr>
                                <w:sz w:val="24"/>
                                <w:szCs w:val="24"/>
                              </w:rPr>
                              <w:t>offences of violence such as murder and manslaughter, sexual offences and non-sexual assaults.</w:t>
                            </w:r>
                            <w:r w:rsidR="00291B11">
                              <w:rPr>
                                <w:sz w:val="24"/>
                                <w:szCs w:val="24"/>
                              </w:rPr>
                              <w:t xml:space="preserve">” </w:t>
                            </w:r>
                            <w:sdt>
                              <w:sdtPr>
                                <w:rPr>
                                  <w:sz w:val="24"/>
                                  <w:szCs w:val="24"/>
                                </w:rPr>
                                <w:id w:val="-1015619157"/>
                                <w:citation/>
                              </w:sdtPr>
                              <w:sdtEndPr/>
                              <w:sdtContent>
                                <w:r w:rsidR="008945D3">
                                  <w:rPr>
                                    <w:sz w:val="24"/>
                                    <w:szCs w:val="24"/>
                                  </w:rPr>
                                  <w:fldChar w:fldCharType="begin"/>
                                </w:r>
                                <w:r w:rsidR="008945D3">
                                  <w:rPr>
                                    <w:sz w:val="24"/>
                                    <w:szCs w:val="24"/>
                                  </w:rPr>
                                  <w:instrText xml:space="preserve"> CITATION The23 \l 2057 </w:instrText>
                                </w:r>
                                <w:r w:rsidR="008945D3">
                                  <w:rPr>
                                    <w:sz w:val="24"/>
                                    <w:szCs w:val="24"/>
                                  </w:rPr>
                                  <w:fldChar w:fldCharType="separate"/>
                                </w:r>
                                <w:r w:rsidR="008945D3" w:rsidRPr="008945D3">
                                  <w:rPr>
                                    <w:noProof/>
                                    <w:sz w:val="24"/>
                                    <w:szCs w:val="24"/>
                                  </w:rPr>
                                  <w:t>(The Law Society , n.d.)</w:t>
                                </w:r>
                                <w:r w:rsidR="008945D3">
                                  <w:rPr>
                                    <w:sz w:val="24"/>
                                    <w:szCs w:val="24"/>
                                  </w:rPr>
                                  <w:fldChar w:fldCharType="end"/>
                                </w:r>
                              </w:sdtContent>
                            </w:sdt>
                            <w:r w:rsidR="008945D3">
                              <w:rPr>
                                <w:sz w:val="24"/>
                                <w:szCs w:val="24"/>
                              </w:rPr>
                              <w:t xml:space="preserve"> This essay will discuss in better detail what the structure and procedures are for criminal offence cases.</w:t>
                            </w:r>
                          </w:p>
                          <w:p w14:paraId="5E321D70" w14:textId="043BA2AC" w:rsidR="006727D4" w:rsidRDefault="00CC4196" w:rsidP="002A6AD2">
                            <w:pPr>
                              <w:rPr>
                                <w:sz w:val="24"/>
                                <w:szCs w:val="24"/>
                              </w:rPr>
                            </w:pPr>
                            <w:r>
                              <w:rPr>
                                <w:sz w:val="24"/>
                                <w:szCs w:val="24"/>
                              </w:rPr>
                              <w:t xml:space="preserve">The police are a crucial part in the process. They will investigate </w:t>
                            </w:r>
                            <w:r w:rsidR="00A63697">
                              <w:rPr>
                                <w:sz w:val="24"/>
                                <w:szCs w:val="24"/>
                              </w:rPr>
                              <w:t>and make an arrest if they see fit. “</w:t>
                            </w:r>
                            <w:r w:rsidR="00A63697" w:rsidRPr="00A63697">
                              <w:rPr>
                                <w:sz w:val="24"/>
                                <w:szCs w:val="24"/>
                              </w:rPr>
                              <w:t>The core duty of the police service is to protect the public by detecting and preventing crime. This duty is established in common law (precedents set by decisions of the courts) and the police have both common law and legislative powers to execute it.</w:t>
                            </w:r>
                            <w:r w:rsidR="00A63697">
                              <w:rPr>
                                <w:sz w:val="24"/>
                                <w:szCs w:val="24"/>
                              </w:rPr>
                              <w:t xml:space="preserve">” </w:t>
                            </w:r>
                            <w:sdt>
                              <w:sdtPr>
                                <w:rPr>
                                  <w:sz w:val="24"/>
                                  <w:szCs w:val="24"/>
                                </w:rPr>
                                <w:id w:val="625895518"/>
                                <w:citation/>
                              </w:sdtPr>
                              <w:sdtEndPr/>
                              <w:sdtContent>
                                <w:r w:rsidR="00A63697">
                                  <w:rPr>
                                    <w:sz w:val="24"/>
                                    <w:szCs w:val="24"/>
                                  </w:rPr>
                                  <w:fldChar w:fldCharType="begin"/>
                                </w:r>
                                <w:r w:rsidR="00A63697">
                                  <w:rPr>
                                    <w:sz w:val="24"/>
                                    <w:szCs w:val="24"/>
                                  </w:rPr>
                                  <w:instrText xml:space="preserve"> CITATION Bro21 \l 2057 </w:instrText>
                                </w:r>
                                <w:r w:rsidR="00A63697">
                                  <w:rPr>
                                    <w:sz w:val="24"/>
                                    <w:szCs w:val="24"/>
                                  </w:rPr>
                                  <w:fldChar w:fldCharType="separate"/>
                                </w:r>
                                <w:r w:rsidR="00A63697" w:rsidRPr="00A63697">
                                  <w:rPr>
                                    <w:noProof/>
                                    <w:sz w:val="24"/>
                                    <w:szCs w:val="24"/>
                                  </w:rPr>
                                  <w:t>(Brown, 2021)</w:t>
                                </w:r>
                                <w:r w:rsidR="00A63697">
                                  <w:rPr>
                                    <w:sz w:val="24"/>
                                    <w:szCs w:val="24"/>
                                  </w:rPr>
                                  <w:fldChar w:fldCharType="end"/>
                                </w:r>
                              </w:sdtContent>
                            </w:sdt>
                            <w:r w:rsidR="00A63697">
                              <w:rPr>
                                <w:sz w:val="24"/>
                                <w:szCs w:val="24"/>
                              </w:rPr>
                              <w:t xml:space="preserve"> The arrest must be compatible with human rights (Human rights act 1998) otherwise their arrest may be challenged as unlawful. </w:t>
                            </w:r>
                            <w:r w:rsidR="00480A9E">
                              <w:rPr>
                                <w:sz w:val="24"/>
                                <w:szCs w:val="24"/>
                              </w:rPr>
                              <w:t>The police have different powers but having these powers comes with responsibility and procedure to ensure they are using their powers lawfully.</w:t>
                            </w:r>
                            <w:r w:rsidR="00503B88">
                              <w:rPr>
                                <w:sz w:val="24"/>
                                <w:szCs w:val="24"/>
                              </w:rPr>
                              <w:t xml:space="preserve"> If they fail to do so, any evidence collected may be dismissed too.</w:t>
                            </w:r>
                            <w:r w:rsidR="00480A9E">
                              <w:rPr>
                                <w:sz w:val="24"/>
                                <w:szCs w:val="24"/>
                              </w:rPr>
                              <w:t xml:space="preserve"> These powers include “</w:t>
                            </w:r>
                            <w:r w:rsidR="00480A9E" w:rsidRPr="00480A9E">
                              <w:rPr>
                                <w:sz w:val="24"/>
                                <w:szCs w:val="24"/>
                              </w:rPr>
                              <w:t>Powers to investigate crime</w:t>
                            </w:r>
                            <w:r w:rsidR="00480A9E">
                              <w:rPr>
                                <w:sz w:val="24"/>
                                <w:szCs w:val="24"/>
                              </w:rPr>
                              <w:t>” which allows them to collect evidence if they think it is necessary, “</w:t>
                            </w:r>
                            <w:r w:rsidR="00480A9E" w:rsidRPr="00480A9E">
                              <w:rPr>
                                <w:sz w:val="24"/>
                                <w:szCs w:val="24"/>
                              </w:rPr>
                              <w:t>Powers to prevent crime</w:t>
                            </w:r>
                            <w:r w:rsidR="00480A9E">
                              <w:rPr>
                                <w:sz w:val="24"/>
                                <w:szCs w:val="24"/>
                              </w:rPr>
                              <w:t>” allowing them to protect public order and “</w:t>
                            </w:r>
                            <w:r w:rsidR="00480A9E" w:rsidRPr="00480A9E">
                              <w:rPr>
                                <w:sz w:val="24"/>
                                <w:szCs w:val="24"/>
                              </w:rPr>
                              <w:t>Powers to ‘dispose’ of criminal cases</w:t>
                            </w:r>
                            <w:r w:rsidR="00480A9E">
                              <w:rPr>
                                <w:sz w:val="24"/>
                                <w:szCs w:val="24"/>
                              </w:rPr>
                              <w:t>” which allows them to do just that or to charge an individual/individual</w:t>
                            </w:r>
                            <w:r w:rsidR="002A6AD2">
                              <w:rPr>
                                <w:sz w:val="24"/>
                                <w:szCs w:val="24"/>
                              </w:rPr>
                              <w:t>’</w:t>
                            </w:r>
                            <w:r w:rsidR="00480A9E">
                              <w:rPr>
                                <w:sz w:val="24"/>
                                <w:szCs w:val="24"/>
                              </w:rPr>
                              <w:t xml:space="preserve">s so they may be prosecuted. </w:t>
                            </w:r>
                            <w:sdt>
                              <w:sdtPr>
                                <w:rPr>
                                  <w:sz w:val="24"/>
                                  <w:szCs w:val="24"/>
                                </w:rPr>
                                <w:id w:val="-1785493664"/>
                                <w:citation/>
                              </w:sdtPr>
                              <w:sdtEndPr/>
                              <w:sdtContent>
                                <w:r w:rsidR="003C52AE">
                                  <w:rPr>
                                    <w:sz w:val="24"/>
                                    <w:szCs w:val="24"/>
                                  </w:rPr>
                                  <w:fldChar w:fldCharType="begin"/>
                                </w:r>
                                <w:r w:rsidR="003C52AE">
                                  <w:rPr>
                                    <w:sz w:val="24"/>
                                    <w:szCs w:val="24"/>
                                  </w:rPr>
                                  <w:instrText xml:space="preserve"> CITATION Bro21 \l 2057 </w:instrText>
                                </w:r>
                                <w:r w:rsidR="003C52AE">
                                  <w:rPr>
                                    <w:sz w:val="24"/>
                                    <w:szCs w:val="24"/>
                                  </w:rPr>
                                  <w:fldChar w:fldCharType="separate"/>
                                </w:r>
                                <w:r w:rsidR="003C52AE" w:rsidRPr="003C52AE">
                                  <w:rPr>
                                    <w:noProof/>
                                    <w:sz w:val="24"/>
                                    <w:szCs w:val="24"/>
                                  </w:rPr>
                                  <w:t>(Brown, 2021)</w:t>
                                </w:r>
                                <w:r w:rsidR="003C52AE">
                                  <w:rPr>
                                    <w:sz w:val="24"/>
                                    <w:szCs w:val="24"/>
                                  </w:rPr>
                                  <w:fldChar w:fldCharType="end"/>
                                </w:r>
                              </w:sdtContent>
                            </w:sdt>
                            <w:r w:rsidR="003C52AE">
                              <w:rPr>
                                <w:sz w:val="24"/>
                                <w:szCs w:val="24"/>
                              </w:rPr>
                              <w:t xml:space="preserve"> </w:t>
                            </w:r>
                            <w:r w:rsidR="00503B88">
                              <w:rPr>
                                <w:sz w:val="24"/>
                                <w:szCs w:val="24"/>
                              </w:rPr>
                              <w:t>After the police arrest you, there are certain things they must do to in relation to your human rights. For example you have the right to legal advice, the right to not be discriminated against, and “</w:t>
                            </w:r>
                            <w:r w:rsidR="00503B88" w:rsidRPr="00503B88">
                              <w:rPr>
                                <w:sz w:val="24"/>
                                <w:szCs w:val="24"/>
                              </w:rPr>
                              <w:t>you must be told why you are being detained</w:t>
                            </w:r>
                            <w:r w:rsidR="00503B88">
                              <w:rPr>
                                <w:sz w:val="24"/>
                                <w:szCs w:val="24"/>
                              </w:rPr>
                              <w:t xml:space="preserve">” </w:t>
                            </w:r>
                            <w:sdt>
                              <w:sdtPr>
                                <w:rPr>
                                  <w:sz w:val="24"/>
                                  <w:szCs w:val="24"/>
                                </w:rPr>
                                <w:id w:val="699289043"/>
                                <w:citation/>
                              </w:sdtPr>
                              <w:sdtContent>
                                <w:r w:rsidR="00503B88">
                                  <w:rPr>
                                    <w:sz w:val="24"/>
                                    <w:szCs w:val="24"/>
                                  </w:rPr>
                                  <w:fldChar w:fldCharType="begin"/>
                                </w:r>
                                <w:r w:rsidR="00503B88">
                                  <w:rPr>
                                    <w:sz w:val="24"/>
                                    <w:szCs w:val="24"/>
                                  </w:rPr>
                                  <w:instrText xml:space="preserve"> CITATION Lib23 \l 2057 </w:instrText>
                                </w:r>
                                <w:r w:rsidR="00503B88">
                                  <w:rPr>
                                    <w:sz w:val="24"/>
                                    <w:szCs w:val="24"/>
                                  </w:rPr>
                                  <w:fldChar w:fldCharType="separate"/>
                                </w:r>
                                <w:r w:rsidR="00503B88" w:rsidRPr="00503B88">
                                  <w:rPr>
                                    <w:noProof/>
                                    <w:sz w:val="24"/>
                                    <w:szCs w:val="24"/>
                                  </w:rPr>
                                  <w:t>(Liberty, n.d.)</w:t>
                                </w:r>
                                <w:r w:rsidR="00503B88">
                                  <w:rPr>
                                    <w:sz w:val="24"/>
                                    <w:szCs w:val="24"/>
                                  </w:rPr>
                                  <w:fldChar w:fldCharType="end"/>
                                </w:r>
                              </w:sdtContent>
                            </w:sdt>
                            <w:r w:rsidR="00503B88">
                              <w:rPr>
                                <w:sz w:val="24"/>
                                <w:szCs w:val="24"/>
                              </w:rPr>
                              <w:t xml:space="preserve"> </w:t>
                            </w:r>
                            <w:r w:rsidR="006C6292">
                              <w:rPr>
                                <w:sz w:val="24"/>
                                <w:szCs w:val="24"/>
                              </w:rPr>
                              <w:t xml:space="preserve">The right to legal advice is crucial because the general population are only aware of basic every day laws and would probably not know if their rights have been breached or not therefore they need legal representation. This is provided to an individual for free if they are unable to fund their own legal representation. </w:t>
                            </w:r>
                            <w:r w:rsidR="006C6292" w:rsidRPr="006C6292">
                              <w:rPr>
                                <w:sz w:val="24"/>
                                <w:szCs w:val="24"/>
                              </w:rPr>
                              <w:t>The defendant can</w:t>
                            </w:r>
                            <w:r w:rsidR="003172E3">
                              <w:rPr>
                                <w:sz w:val="24"/>
                                <w:szCs w:val="24"/>
                              </w:rPr>
                              <w:t xml:space="preserve"> also</w:t>
                            </w:r>
                            <w:r w:rsidR="006C6292" w:rsidRPr="006C6292">
                              <w:rPr>
                                <w:sz w:val="24"/>
                                <w:szCs w:val="24"/>
                              </w:rPr>
                              <w:t xml:space="preserve"> </w:t>
                            </w:r>
                            <w:r w:rsidR="003172E3">
                              <w:rPr>
                                <w:sz w:val="24"/>
                                <w:szCs w:val="24"/>
                              </w:rPr>
                              <w:t>“</w:t>
                            </w:r>
                            <w:r w:rsidR="006C6292" w:rsidRPr="006C6292">
                              <w:rPr>
                                <w:sz w:val="24"/>
                                <w:szCs w:val="24"/>
                              </w:rPr>
                              <w:t>be represented at court via a duty solicitor completely free and this is likely to happen during their first appearance at the magistrate’s court</w:t>
                            </w:r>
                            <w:r w:rsidR="003172E3">
                              <w:rPr>
                                <w:sz w:val="24"/>
                                <w:szCs w:val="24"/>
                              </w:rPr>
                              <w:t xml:space="preserve">” </w:t>
                            </w:r>
                            <w:sdt>
                              <w:sdtPr>
                                <w:rPr>
                                  <w:sz w:val="24"/>
                                  <w:szCs w:val="24"/>
                                </w:rPr>
                                <w:id w:val="540323120"/>
                                <w:citation/>
                              </w:sdtPr>
                              <w:sdtContent>
                                <w:r w:rsidR="003172E3">
                                  <w:rPr>
                                    <w:sz w:val="24"/>
                                    <w:szCs w:val="24"/>
                                  </w:rPr>
                                  <w:fldChar w:fldCharType="begin"/>
                                </w:r>
                                <w:r w:rsidR="003172E3">
                                  <w:rPr>
                                    <w:sz w:val="24"/>
                                    <w:szCs w:val="24"/>
                                  </w:rPr>
                                  <w:instrText xml:space="preserve"> CITATION Law20 \l 2057 </w:instrText>
                                </w:r>
                                <w:r w:rsidR="003172E3">
                                  <w:rPr>
                                    <w:sz w:val="24"/>
                                    <w:szCs w:val="24"/>
                                  </w:rPr>
                                  <w:fldChar w:fldCharType="separate"/>
                                </w:r>
                                <w:r w:rsidR="003172E3" w:rsidRPr="003172E3">
                                  <w:rPr>
                                    <w:noProof/>
                                    <w:sz w:val="24"/>
                                    <w:szCs w:val="24"/>
                                  </w:rPr>
                                  <w:t>(Law Teacher, 2020)</w:t>
                                </w:r>
                                <w:r w:rsidR="003172E3">
                                  <w:rPr>
                                    <w:sz w:val="24"/>
                                    <w:szCs w:val="24"/>
                                  </w:rPr>
                                  <w:fldChar w:fldCharType="end"/>
                                </w:r>
                              </w:sdtContent>
                            </w:sdt>
                            <w:r w:rsidR="00D320C9">
                              <w:rPr>
                                <w:sz w:val="24"/>
                                <w:szCs w:val="24"/>
                              </w:rPr>
                              <w:t xml:space="preserve"> The defendant may qualify for bail, meaning during the time between the first hearing and the time of the trial he or she is free and not being detained.</w:t>
                            </w:r>
                            <w:r w:rsidR="008F7257">
                              <w:rPr>
                                <w:sz w:val="24"/>
                                <w:szCs w:val="24"/>
                              </w:rPr>
                              <w:t xml:space="preserve"> The accused will be given a court date that is within 28 days of the charge.</w:t>
                            </w:r>
                            <w:r w:rsidR="00D320C9">
                              <w:rPr>
                                <w:sz w:val="24"/>
                                <w:szCs w:val="24"/>
                              </w:rPr>
                              <w:t xml:space="preserve"> There are of course rules to ensure the accused is still under supervision, some of those conditions set under the Bail act 1976 include but are not limited to “</w:t>
                            </w:r>
                            <w:r w:rsidR="00D320C9" w:rsidRPr="00D320C9">
                              <w:rPr>
                                <w:sz w:val="24"/>
                                <w:szCs w:val="24"/>
                              </w:rPr>
                              <w:t>Living at specified or alternative addres</w:t>
                            </w:r>
                            <w:r w:rsidR="00D320C9">
                              <w:rPr>
                                <w:sz w:val="24"/>
                                <w:szCs w:val="24"/>
                              </w:rPr>
                              <w:t xml:space="preserve">s”, </w:t>
                            </w:r>
                            <w:r w:rsidR="00671666">
                              <w:rPr>
                                <w:sz w:val="24"/>
                                <w:szCs w:val="24"/>
                              </w:rPr>
                              <w:t>unable to “</w:t>
                            </w:r>
                            <w:r w:rsidR="00671666" w:rsidRPr="00671666">
                              <w:rPr>
                                <w:sz w:val="24"/>
                                <w:szCs w:val="24"/>
                              </w:rPr>
                              <w:t>interfere with witnesses</w:t>
                            </w:r>
                            <w:r w:rsidR="00671666">
                              <w:rPr>
                                <w:sz w:val="24"/>
                                <w:szCs w:val="24"/>
                              </w:rPr>
                              <w:t>” as this could lead to suspicions of tampering, “</w:t>
                            </w:r>
                            <w:r w:rsidR="00671666" w:rsidRPr="00671666">
                              <w:rPr>
                                <w:sz w:val="24"/>
                                <w:szCs w:val="24"/>
                              </w:rPr>
                              <w:t>Reporting to a police station</w:t>
                            </w:r>
                            <w:r w:rsidR="00671666">
                              <w:rPr>
                                <w:sz w:val="24"/>
                                <w:szCs w:val="24"/>
                              </w:rPr>
                              <w:t>” to ensure you are respecting all the conditions set out in order to be granted bail.</w:t>
                            </w:r>
                            <w:r w:rsidR="00E50BFF">
                              <w:rPr>
                                <w:sz w:val="24"/>
                                <w:szCs w:val="24"/>
                              </w:rPr>
                              <w:t xml:space="preserve"> </w:t>
                            </w:r>
                            <w:sdt>
                              <w:sdtPr>
                                <w:rPr>
                                  <w:sz w:val="24"/>
                                  <w:szCs w:val="24"/>
                                </w:rPr>
                                <w:id w:val="-670259056"/>
                                <w:citation/>
                              </w:sdtPr>
                              <w:sdtContent>
                                <w:r w:rsidR="00E50BFF">
                                  <w:rPr>
                                    <w:sz w:val="24"/>
                                    <w:szCs w:val="24"/>
                                  </w:rPr>
                                  <w:fldChar w:fldCharType="begin"/>
                                </w:r>
                                <w:r w:rsidR="00E50BFF">
                                  <w:rPr>
                                    <w:sz w:val="24"/>
                                    <w:szCs w:val="24"/>
                                  </w:rPr>
                                  <w:instrText xml:space="preserve"> CITATION Law201 \l 2057 </w:instrText>
                                </w:r>
                                <w:r w:rsidR="00E50BFF">
                                  <w:rPr>
                                    <w:sz w:val="24"/>
                                    <w:szCs w:val="24"/>
                                  </w:rPr>
                                  <w:fldChar w:fldCharType="separate"/>
                                </w:r>
                                <w:r w:rsidR="00E50BFF" w:rsidRPr="00E50BFF">
                                  <w:rPr>
                                    <w:noProof/>
                                    <w:sz w:val="24"/>
                                    <w:szCs w:val="24"/>
                                  </w:rPr>
                                  <w:t>(Law Teacher, 2020)</w:t>
                                </w:r>
                                <w:r w:rsidR="00E50BFF">
                                  <w:rPr>
                                    <w:sz w:val="24"/>
                                    <w:szCs w:val="24"/>
                                  </w:rPr>
                                  <w:fldChar w:fldCharType="end"/>
                                </w:r>
                              </w:sdtContent>
                            </w:sdt>
                            <w:r w:rsidR="002B69F2">
                              <w:rPr>
                                <w:sz w:val="24"/>
                                <w:szCs w:val="24"/>
                              </w:rPr>
                              <w:t xml:space="preserve"> During a trial, as expected both sides will present their version of events and arguments, as well as submitting evidence to support their claims plus having witnesses. Having a witness can sometimes help make or break a case if they played an important role in the case. A witness can be questioned (cross-examined) by the opposing side</w:t>
                            </w:r>
                            <w:r w:rsidR="002A6AD2">
                              <w:rPr>
                                <w:sz w:val="24"/>
                                <w:szCs w:val="24"/>
                              </w:rPr>
                              <w:t>. This happens so that they can “</w:t>
                            </w:r>
                            <w:r w:rsidR="002A6AD2" w:rsidRPr="002A6AD2">
                              <w:rPr>
                                <w:sz w:val="24"/>
                                <w:szCs w:val="24"/>
                              </w:rPr>
                              <w:t>elicit evidence in support of your case</w:t>
                            </w:r>
                            <w:r w:rsidR="002A6AD2">
                              <w:rPr>
                                <w:sz w:val="24"/>
                                <w:szCs w:val="24"/>
                              </w:rPr>
                              <w:t xml:space="preserve">, </w:t>
                            </w:r>
                            <w:r w:rsidR="002A6AD2" w:rsidRPr="002A6AD2">
                              <w:rPr>
                                <w:sz w:val="24"/>
                                <w:szCs w:val="24"/>
                              </w:rPr>
                              <w:t>to</w:t>
                            </w:r>
                            <w:r w:rsidR="002A6AD2" w:rsidRPr="002A6AD2">
                              <w:rPr>
                                <w:sz w:val="24"/>
                                <w:szCs w:val="24"/>
                              </w:rPr>
                              <w:t xml:space="preserve"> cast doubt on, or undermine the witness’s evidence and credibility to weaken your opponent’s case</w:t>
                            </w:r>
                            <w:r w:rsidR="002A6AD2">
                              <w:rPr>
                                <w:sz w:val="24"/>
                                <w:szCs w:val="24"/>
                              </w:rPr>
                              <w:t>” or “</w:t>
                            </w:r>
                            <w:r w:rsidR="002A6AD2" w:rsidRPr="002A6AD2">
                              <w:rPr>
                                <w:sz w:val="24"/>
                                <w:szCs w:val="24"/>
                              </w:rPr>
                              <w:t>To challenge disputed evidence.</w:t>
                            </w:r>
                            <w:r w:rsidR="002A6AD2">
                              <w:rPr>
                                <w:sz w:val="24"/>
                                <w:szCs w:val="24"/>
                              </w:rPr>
                              <w:t xml:space="preserve">” </w:t>
                            </w:r>
                            <w:sdt>
                              <w:sdtPr>
                                <w:rPr>
                                  <w:sz w:val="24"/>
                                  <w:szCs w:val="24"/>
                                </w:rPr>
                                <w:id w:val="157581471"/>
                                <w:citation/>
                              </w:sdtPr>
                              <w:sdtContent>
                                <w:r w:rsidR="002A6AD2">
                                  <w:rPr>
                                    <w:sz w:val="24"/>
                                    <w:szCs w:val="24"/>
                                  </w:rPr>
                                  <w:fldChar w:fldCharType="begin"/>
                                </w:r>
                                <w:r w:rsidR="002A6AD2">
                                  <w:rPr>
                                    <w:sz w:val="24"/>
                                    <w:szCs w:val="24"/>
                                  </w:rPr>
                                  <w:instrText xml:space="preserve"> CITATION Lav23 \l 2057 </w:instrText>
                                </w:r>
                                <w:r w:rsidR="002A6AD2">
                                  <w:rPr>
                                    <w:sz w:val="24"/>
                                    <w:szCs w:val="24"/>
                                  </w:rPr>
                                  <w:fldChar w:fldCharType="separate"/>
                                </w:r>
                                <w:r w:rsidR="002A6AD2" w:rsidRPr="002A6AD2">
                                  <w:rPr>
                                    <w:noProof/>
                                    <w:sz w:val="24"/>
                                    <w:szCs w:val="24"/>
                                  </w:rPr>
                                  <w:t>(Laver, n.d.)</w:t>
                                </w:r>
                                <w:r w:rsidR="002A6AD2">
                                  <w:rPr>
                                    <w:sz w:val="24"/>
                                    <w:szCs w:val="24"/>
                                  </w:rPr>
                                  <w:fldChar w:fldCharType="end"/>
                                </w:r>
                              </w:sdtContent>
                            </w:sdt>
                            <w:r w:rsidR="002A6AD2">
                              <w:rPr>
                                <w:sz w:val="24"/>
                                <w:szCs w:val="24"/>
                              </w:rPr>
                              <w:t xml:space="preserve"> </w:t>
                            </w:r>
                            <w:r w:rsidR="000D7984">
                              <w:rPr>
                                <w:sz w:val="24"/>
                                <w:szCs w:val="24"/>
                              </w:rPr>
                              <w:t xml:space="preserve">As a lawyer, you must inform your client on many things such as different ways to obtain funding and another key point is to be made fully aware of what your </w:t>
                            </w:r>
                            <w:proofErr w:type="gramStart"/>
                            <w:r w:rsidR="000D7984">
                              <w:rPr>
                                <w:sz w:val="24"/>
                                <w:szCs w:val="24"/>
                              </w:rPr>
                              <w:t>clients</w:t>
                            </w:r>
                            <w:proofErr w:type="gramEnd"/>
                            <w:r w:rsidR="000D7984">
                              <w:rPr>
                                <w:sz w:val="24"/>
                                <w:szCs w:val="24"/>
                              </w:rPr>
                              <w:t xml:space="preserve"> situation is and what they are hoping to achieve in trial. You will have an oral submission which is when you make your argument on behalf of your client in a transparent and clear way, present evidence and legal reasoning. This can be referred to as “</w:t>
                            </w:r>
                            <w:r w:rsidR="000D7984" w:rsidRPr="000D7984">
                              <w:rPr>
                                <w:sz w:val="24"/>
                                <w:szCs w:val="24"/>
                              </w:rPr>
                              <w:t>skeleton argument</w:t>
                            </w:r>
                            <w:r w:rsidR="000D7984">
                              <w:rPr>
                                <w:sz w:val="24"/>
                                <w:szCs w:val="24"/>
                              </w:rPr>
                              <w:t>” which “</w:t>
                            </w:r>
                            <w:r w:rsidR="000D7984" w:rsidRPr="000D7984">
                              <w:rPr>
                                <w:sz w:val="24"/>
                                <w:szCs w:val="24"/>
                              </w:rPr>
                              <w:t>should be a foundation on which you build your other submissions.</w:t>
                            </w:r>
                            <w:r w:rsidR="000D7984">
                              <w:rPr>
                                <w:sz w:val="24"/>
                                <w:szCs w:val="24"/>
                              </w:rPr>
                              <w:t xml:space="preserve">” </w:t>
                            </w:r>
                            <w:sdt>
                              <w:sdtPr>
                                <w:rPr>
                                  <w:sz w:val="24"/>
                                  <w:szCs w:val="24"/>
                                </w:rPr>
                                <w:id w:val="1849370290"/>
                                <w:citation/>
                              </w:sdtPr>
                              <w:sdtContent>
                                <w:r w:rsidR="000D7984">
                                  <w:rPr>
                                    <w:sz w:val="24"/>
                                    <w:szCs w:val="24"/>
                                  </w:rPr>
                                  <w:fldChar w:fldCharType="begin"/>
                                </w:r>
                                <w:r w:rsidR="000D7984">
                                  <w:rPr>
                                    <w:sz w:val="24"/>
                                    <w:szCs w:val="24"/>
                                  </w:rPr>
                                  <w:instrText xml:space="preserve"> CITATION The22 \l 2057 </w:instrText>
                                </w:r>
                                <w:r w:rsidR="000D7984">
                                  <w:rPr>
                                    <w:sz w:val="24"/>
                                    <w:szCs w:val="24"/>
                                  </w:rPr>
                                  <w:fldChar w:fldCharType="separate"/>
                                </w:r>
                                <w:r w:rsidR="000D7984" w:rsidRPr="000D7984">
                                  <w:rPr>
                                    <w:noProof/>
                                    <w:sz w:val="24"/>
                                    <w:szCs w:val="24"/>
                                  </w:rPr>
                                  <w:t>(The Law Society, 2022)</w:t>
                                </w:r>
                                <w:r w:rsidR="000D7984">
                                  <w:rPr>
                                    <w:sz w:val="24"/>
                                    <w:szCs w:val="24"/>
                                  </w:rPr>
                                  <w:fldChar w:fldCharType="end"/>
                                </w:r>
                              </w:sdtContent>
                            </w:sdt>
                          </w:p>
                          <w:p w14:paraId="009140C5" w14:textId="541D54A4" w:rsidR="008945D3" w:rsidRPr="00643067" w:rsidRDefault="008945D3">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72CDD9" id="_x0000_t202" coordsize="21600,21600" o:spt="202" path="m,l,21600r21600,l21600,xe">
                <v:stroke joinstyle="miter"/>
                <v:path gradientshapeok="t" o:connecttype="rect"/>
              </v:shapetype>
              <v:shape id="Text Box 4" o:spid="_x0000_s1026" type="#_x0000_t202" style="position:absolute;margin-left:0;margin-top:23.25pt;width:579pt;height:678.7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" fillcolor="white [3201]" stroked="f" strokeweight=".5pt">
                <v:textbox>
                  <w:txbxContent>
                    <w:p w14:paraId="1F1E6DE9" w14:textId="15BD71CA" w:rsidR="00643067" w:rsidRDefault="00643067">
                      <w:pPr>
                        <w:rPr>
                          <w:sz w:val="24"/>
                          <w:szCs w:val="24"/>
                        </w:rPr>
                      </w:pPr>
                      <w:r>
                        <w:rPr>
                          <w:sz w:val="24"/>
                          <w:szCs w:val="24"/>
                        </w:rPr>
                        <w:t>Criminal litigation is in relation to criminal law but more the aspect of what the process for being tried as a criminal and how the appointed legal authorities come to a decision on what the charges are and what the sentencing is.</w:t>
                      </w:r>
                      <w:r w:rsidR="003B105A">
                        <w:rPr>
                          <w:sz w:val="24"/>
                          <w:szCs w:val="24"/>
                        </w:rPr>
                        <w:t xml:space="preserve"> The process usually begins by arresting a person</w:t>
                      </w:r>
                      <w:r w:rsidR="001C0343">
                        <w:rPr>
                          <w:sz w:val="24"/>
                          <w:szCs w:val="24"/>
                        </w:rPr>
                        <w:t xml:space="preserve"> or more than one person</w:t>
                      </w:r>
                      <w:r w:rsidR="003B105A">
                        <w:rPr>
                          <w:sz w:val="24"/>
                          <w:szCs w:val="24"/>
                        </w:rPr>
                        <w:t xml:space="preserve"> or filing charges against an entity, then the accused stands before a court</w:t>
                      </w:r>
                      <w:r w:rsidR="00497F98">
                        <w:rPr>
                          <w:sz w:val="24"/>
                          <w:szCs w:val="24"/>
                        </w:rPr>
                        <w:t>. D</w:t>
                      </w:r>
                      <w:r w:rsidR="003B105A">
                        <w:rPr>
                          <w:sz w:val="24"/>
                          <w:szCs w:val="24"/>
                        </w:rPr>
                        <w:t xml:space="preserve">epending on the plea of the accused the case may go to trial where evidence and arguments are delivered to the judge who then decides on a sentence, the outcome depends on the severity of the offence. </w:t>
                      </w:r>
                      <w:r w:rsidR="00291B11">
                        <w:rPr>
                          <w:sz w:val="24"/>
                          <w:szCs w:val="24"/>
                        </w:rPr>
                        <w:t>Criminal offence in the United Kingdom can vary from small charges to more serious charges, for example traffic violations to “</w:t>
                      </w:r>
                      <w:r w:rsidR="00291B11" w:rsidRPr="00291B11">
                        <w:rPr>
                          <w:sz w:val="24"/>
                          <w:szCs w:val="24"/>
                        </w:rPr>
                        <w:t>offences of violence such as murder and manslaughter, sexual offences and non-sexual assaults.</w:t>
                      </w:r>
                      <w:r w:rsidR="00291B11">
                        <w:rPr>
                          <w:sz w:val="24"/>
                          <w:szCs w:val="24"/>
                        </w:rPr>
                        <w:t xml:space="preserve">” </w:t>
                      </w:r>
                      <w:sdt>
                        <w:sdtPr>
                          <w:rPr>
                            <w:sz w:val="24"/>
                            <w:szCs w:val="24"/>
                          </w:rPr>
                          <w:id w:val="-1015619157"/>
                          <w:citation/>
                        </w:sdtPr>
                        <w:sdtEndPr/>
                        <w:sdtContent>
                          <w:r w:rsidR="008945D3">
                            <w:rPr>
                              <w:sz w:val="24"/>
                              <w:szCs w:val="24"/>
                            </w:rPr>
                            <w:fldChar w:fldCharType="begin"/>
                          </w:r>
                          <w:r w:rsidR="008945D3">
                            <w:rPr>
                              <w:sz w:val="24"/>
                              <w:szCs w:val="24"/>
                            </w:rPr>
                            <w:instrText xml:space="preserve"> CITATION The23 \l 2057 </w:instrText>
                          </w:r>
                          <w:r w:rsidR="008945D3">
                            <w:rPr>
                              <w:sz w:val="24"/>
                              <w:szCs w:val="24"/>
                            </w:rPr>
                            <w:fldChar w:fldCharType="separate"/>
                          </w:r>
                          <w:r w:rsidR="008945D3" w:rsidRPr="008945D3">
                            <w:rPr>
                              <w:noProof/>
                              <w:sz w:val="24"/>
                              <w:szCs w:val="24"/>
                            </w:rPr>
                            <w:t>(The Law Society , n.d.)</w:t>
                          </w:r>
                          <w:r w:rsidR="008945D3">
                            <w:rPr>
                              <w:sz w:val="24"/>
                              <w:szCs w:val="24"/>
                            </w:rPr>
                            <w:fldChar w:fldCharType="end"/>
                          </w:r>
                        </w:sdtContent>
                      </w:sdt>
                      <w:r w:rsidR="008945D3">
                        <w:rPr>
                          <w:sz w:val="24"/>
                          <w:szCs w:val="24"/>
                        </w:rPr>
                        <w:t xml:space="preserve"> This essay will discuss in better detail what the structure and procedures are for criminal offence cases.</w:t>
                      </w:r>
                    </w:p>
                    <w:p w14:paraId="5E321D70" w14:textId="043BA2AC" w:rsidR="006727D4" w:rsidRDefault="00CC4196" w:rsidP="002A6AD2">
                      <w:pPr>
                        <w:rPr>
                          <w:sz w:val="24"/>
                          <w:szCs w:val="24"/>
                        </w:rPr>
                      </w:pPr>
                      <w:r>
                        <w:rPr>
                          <w:sz w:val="24"/>
                          <w:szCs w:val="24"/>
                        </w:rPr>
                        <w:t xml:space="preserve">The police are a crucial part in the process. They will investigate </w:t>
                      </w:r>
                      <w:r w:rsidR="00A63697">
                        <w:rPr>
                          <w:sz w:val="24"/>
                          <w:szCs w:val="24"/>
                        </w:rPr>
                        <w:t>and make an arrest if they see fit. “</w:t>
                      </w:r>
                      <w:r w:rsidR="00A63697" w:rsidRPr="00A63697">
                        <w:rPr>
                          <w:sz w:val="24"/>
                          <w:szCs w:val="24"/>
                        </w:rPr>
                        <w:t>The core duty of the police service is to protect the public by detecting and preventing crime. This duty is established in common law (precedents set by decisions of the courts) and the police have both common law and legislative powers to execute it.</w:t>
                      </w:r>
                      <w:r w:rsidR="00A63697">
                        <w:rPr>
                          <w:sz w:val="24"/>
                          <w:szCs w:val="24"/>
                        </w:rPr>
                        <w:t xml:space="preserve">” </w:t>
                      </w:r>
                      <w:sdt>
                        <w:sdtPr>
                          <w:rPr>
                            <w:sz w:val="24"/>
                            <w:szCs w:val="24"/>
                          </w:rPr>
                          <w:id w:val="625895518"/>
                          <w:citation/>
                        </w:sdtPr>
                        <w:sdtEndPr/>
                        <w:sdtContent>
                          <w:r w:rsidR="00A63697">
                            <w:rPr>
                              <w:sz w:val="24"/>
                              <w:szCs w:val="24"/>
                            </w:rPr>
                            <w:fldChar w:fldCharType="begin"/>
                          </w:r>
                          <w:r w:rsidR="00A63697">
                            <w:rPr>
                              <w:sz w:val="24"/>
                              <w:szCs w:val="24"/>
                            </w:rPr>
                            <w:instrText xml:space="preserve"> CITATION Bro21 \l 2057 </w:instrText>
                          </w:r>
                          <w:r w:rsidR="00A63697">
                            <w:rPr>
                              <w:sz w:val="24"/>
                              <w:szCs w:val="24"/>
                            </w:rPr>
                            <w:fldChar w:fldCharType="separate"/>
                          </w:r>
                          <w:r w:rsidR="00A63697" w:rsidRPr="00A63697">
                            <w:rPr>
                              <w:noProof/>
                              <w:sz w:val="24"/>
                              <w:szCs w:val="24"/>
                            </w:rPr>
                            <w:t>(Brown, 2021)</w:t>
                          </w:r>
                          <w:r w:rsidR="00A63697">
                            <w:rPr>
                              <w:sz w:val="24"/>
                              <w:szCs w:val="24"/>
                            </w:rPr>
                            <w:fldChar w:fldCharType="end"/>
                          </w:r>
                        </w:sdtContent>
                      </w:sdt>
                      <w:r w:rsidR="00A63697">
                        <w:rPr>
                          <w:sz w:val="24"/>
                          <w:szCs w:val="24"/>
                        </w:rPr>
                        <w:t xml:space="preserve"> The arrest must be compatible with human rights (Human rights act 1998) otherwise their arrest may be challenged as unlawful. </w:t>
                      </w:r>
                      <w:r w:rsidR="00480A9E">
                        <w:rPr>
                          <w:sz w:val="24"/>
                          <w:szCs w:val="24"/>
                        </w:rPr>
                        <w:t>The police have different powers but having these powers comes with responsibility and procedure to ensure they are using their powers lawfully.</w:t>
                      </w:r>
                      <w:r w:rsidR="00503B88">
                        <w:rPr>
                          <w:sz w:val="24"/>
                          <w:szCs w:val="24"/>
                        </w:rPr>
                        <w:t xml:space="preserve"> If they fail to do so, any evidence collected may be dismissed too.</w:t>
                      </w:r>
                      <w:r w:rsidR="00480A9E">
                        <w:rPr>
                          <w:sz w:val="24"/>
                          <w:szCs w:val="24"/>
                        </w:rPr>
                        <w:t xml:space="preserve"> These powers include “</w:t>
                      </w:r>
                      <w:r w:rsidR="00480A9E" w:rsidRPr="00480A9E">
                        <w:rPr>
                          <w:sz w:val="24"/>
                          <w:szCs w:val="24"/>
                        </w:rPr>
                        <w:t>Powers to investigate crime</w:t>
                      </w:r>
                      <w:r w:rsidR="00480A9E">
                        <w:rPr>
                          <w:sz w:val="24"/>
                          <w:szCs w:val="24"/>
                        </w:rPr>
                        <w:t>” which allows them to collect evidence if they think it is necessary, “</w:t>
                      </w:r>
                      <w:r w:rsidR="00480A9E" w:rsidRPr="00480A9E">
                        <w:rPr>
                          <w:sz w:val="24"/>
                          <w:szCs w:val="24"/>
                        </w:rPr>
                        <w:t>Powers to prevent crime</w:t>
                      </w:r>
                      <w:r w:rsidR="00480A9E">
                        <w:rPr>
                          <w:sz w:val="24"/>
                          <w:szCs w:val="24"/>
                        </w:rPr>
                        <w:t>” allowing them to protect public order and “</w:t>
                      </w:r>
                      <w:r w:rsidR="00480A9E" w:rsidRPr="00480A9E">
                        <w:rPr>
                          <w:sz w:val="24"/>
                          <w:szCs w:val="24"/>
                        </w:rPr>
                        <w:t>Powers to ‘dispose’ of criminal cases</w:t>
                      </w:r>
                      <w:r w:rsidR="00480A9E">
                        <w:rPr>
                          <w:sz w:val="24"/>
                          <w:szCs w:val="24"/>
                        </w:rPr>
                        <w:t>” which allows them to do just that or to charge an individual/individual</w:t>
                      </w:r>
                      <w:r w:rsidR="002A6AD2">
                        <w:rPr>
                          <w:sz w:val="24"/>
                          <w:szCs w:val="24"/>
                        </w:rPr>
                        <w:t>’</w:t>
                      </w:r>
                      <w:r w:rsidR="00480A9E">
                        <w:rPr>
                          <w:sz w:val="24"/>
                          <w:szCs w:val="24"/>
                        </w:rPr>
                        <w:t xml:space="preserve">s so they may be prosecuted. </w:t>
                      </w:r>
                      <w:sdt>
                        <w:sdtPr>
                          <w:rPr>
                            <w:sz w:val="24"/>
                            <w:szCs w:val="24"/>
                          </w:rPr>
                          <w:id w:val="-1785493664"/>
                          <w:citation/>
                        </w:sdtPr>
                        <w:sdtEndPr/>
                        <w:sdtContent>
                          <w:r w:rsidR="003C52AE">
                            <w:rPr>
                              <w:sz w:val="24"/>
                              <w:szCs w:val="24"/>
                            </w:rPr>
                            <w:fldChar w:fldCharType="begin"/>
                          </w:r>
                          <w:r w:rsidR="003C52AE">
                            <w:rPr>
                              <w:sz w:val="24"/>
                              <w:szCs w:val="24"/>
                            </w:rPr>
                            <w:instrText xml:space="preserve"> CITATION Bro21 \l 2057 </w:instrText>
                          </w:r>
                          <w:r w:rsidR="003C52AE">
                            <w:rPr>
                              <w:sz w:val="24"/>
                              <w:szCs w:val="24"/>
                            </w:rPr>
                            <w:fldChar w:fldCharType="separate"/>
                          </w:r>
                          <w:r w:rsidR="003C52AE" w:rsidRPr="003C52AE">
                            <w:rPr>
                              <w:noProof/>
                              <w:sz w:val="24"/>
                              <w:szCs w:val="24"/>
                            </w:rPr>
                            <w:t>(Brown, 2021)</w:t>
                          </w:r>
                          <w:r w:rsidR="003C52AE">
                            <w:rPr>
                              <w:sz w:val="24"/>
                              <w:szCs w:val="24"/>
                            </w:rPr>
                            <w:fldChar w:fldCharType="end"/>
                          </w:r>
                        </w:sdtContent>
                      </w:sdt>
                      <w:r w:rsidR="003C52AE">
                        <w:rPr>
                          <w:sz w:val="24"/>
                          <w:szCs w:val="24"/>
                        </w:rPr>
                        <w:t xml:space="preserve"> </w:t>
                      </w:r>
                      <w:r w:rsidR="00503B88">
                        <w:rPr>
                          <w:sz w:val="24"/>
                          <w:szCs w:val="24"/>
                        </w:rPr>
                        <w:t>After the police arrest you, there are certain things they must do to in relation to your human rights. For example you have the right to legal advice, the right to not be discriminated against, and “</w:t>
                      </w:r>
                      <w:r w:rsidR="00503B88" w:rsidRPr="00503B88">
                        <w:rPr>
                          <w:sz w:val="24"/>
                          <w:szCs w:val="24"/>
                        </w:rPr>
                        <w:t>you must be told why you are being detained</w:t>
                      </w:r>
                      <w:r w:rsidR="00503B88">
                        <w:rPr>
                          <w:sz w:val="24"/>
                          <w:szCs w:val="24"/>
                        </w:rPr>
                        <w:t xml:space="preserve">” </w:t>
                      </w:r>
                      <w:sdt>
                        <w:sdtPr>
                          <w:rPr>
                            <w:sz w:val="24"/>
                            <w:szCs w:val="24"/>
                          </w:rPr>
                          <w:id w:val="699289043"/>
                          <w:citation/>
                        </w:sdtPr>
                        <w:sdtContent>
                          <w:r w:rsidR="00503B88">
                            <w:rPr>
                              <w:sz w:val="24"/>
                              <w:szCs w:val="24"/>
                            </w:rPr>
                            <w:fldChar w:fldCharType="begin"/>
                          </w:r>
                          <w:r w:rsidR="00503B88">
                            <w:rPr>
                              <w:sz w:val="24"/>
                              <w:szCs w:val="24"/>
                            </w:rPr>
                            <w:instrText xml:space="preserve"> CITATION Lib23 \l 2057 </w:instrText>
                          </w:r>
                          <w:r w:rsidR="00503B88">
                            <w:rPr>
                              <w:sz w:val="24"/>
                              <w:szCs w:val="24"/>
                            </w:rPr>
                            <w:fldChar w:fldCharType="separate"/>
                          </w:r>
                          <w:r w:rsidR="00503B88" w:rsidRPr="00503B88">
                            <w:rPr>
                              <w:noProof/>
                              <w:sz w:val="24"/>
                              <w:szCs w:val="24"/>
                            </w:rPr>
                            <w:t>(Liberty, n.d.)</w:t>
                          </w:r>
                          <w:r w:rsidR="00503B88">
                            <w:rPr>
                              <w:sz w:val="24"/>
                              <w:szCs w:val="24"/>
                            </w:rPr>
                            <w:fldChar w:fldCharType="end"/>
                          </w:r>
                        </w:sdtContent>
                      </w:sdt>
                      <w:r w:rsidR="00503B88">
                        <w:rPr>
                          <w:sz w:val="24"/>
                          <w:szCs w:val="24"/>
                        </w:rPr>
                        <w:t xml:space="preserve"> </w:t>
                      </w:r>
                      <w:r w:rsidR="006C6292">
                        <w:rPr>
                          <w:sz w:val="24"/>
                          <w:szCs w:val="24"/>
                        </w:rPr>
                        <w:t xml:space="preserve">The right to legal advice is crucial because the general population are only aware of basic every day laws and would probably not know if their rights have been breached or not therefore they need legal representation. This is provided to an individual for free if they are unable to fund their own legal representation. </w:t>
                      </w:r>
                      <w:r w:rsidR="006C6292" w:rsidRPr="006C6292">
                        <w:rPr>
                          <w:sz w:val="24"/>
                          <w:szCs w:val="24"/>
                        </w:rPr>
                        <w:t>The defendant can</w:t>
                      </w:r>
                      <w:r w:rsidR="003172E3">
                        <w:rPr>
                          <w:sz w:val="24"/>
                          <w:szCs w:val="24"/>
                        </w:rPr>
                        <w:t xml:space="preserve"> also</w:t>
                      </w:r>
                      <w:r w:rsidR="006C6292" w:rsidRPr="006C6292">
                        <w:rPr>
                          <w:sz w:val="24"/>
                          <w:szCs w:val="24"/>
                        </w:rPr>
                        <w:t xml:space="preserve"> </w:t>
                      </w:r>
                      <w:r w:rsidR="003172E3">
                        <w:rPr>
                          <w:sz w:val="24"/>
                          <w:szCs w:val="24"/>
                        </w:rPr>
                        <w:t>“</w:t>
                      </w:r>
                      <w:r w:rsidR="006C6292" w:rsidRPr="006C6292">
                        <w:rPr>
                          <w:sz w:val="24"/>
                          <w:szCs w:val="24"/>
                        </w:rPr>
                        <w:t>be represented at court via a duty solicitor completely free and this is likely to happen during their first appearance at the magistrate’s court</w:t>
                      </w:r>
                      <w:r w:rsidR="003172E3">
                        <w:rPr>
                          <w:sz w:val="24"/>
                          <w:szCs w:val="24"/>
                        </w:rPr>
                        <w:t xml:space="preserve">” </w:t>
                      </w:r>
                      <w:sdt>
                        <w:sdtPr>
                          <w:rPr>
                            <w:sz w:val="24"/>
                            <w:szCs w:val="24"/>
                          </w:rPr>
                          <w:id w:val="540323120"/>
                          <w:citation/>
                        </w:sdtPr>
                        <w:sdtContent>
                          <w:r w:rsidR="003172E3">
                            <w:rPr>
                              <w:sz w:val="24"/>
                              <w:szCs w:val="24"/>
                            </w:rPr>
                            <w:fldChar w:fldCharType="begin"/>
                          </w:r>
                          <w:r w:rsidR="003172E3">
                            <w:rPr>
                              <w:sz w:val="24"/>
                              <w:szCs w:val="24"/>
                            </w:rPr>
                            <w:instrText xml:space="preserve"> CITATION Law20 \l 2057 </w:instrText>
                          </w:r>
                          <w:r w:rsidR="003172E3">
                            <w:rPr>
                              <w:sz w:val="24"/>
                              <w:szCs w:val="24"/>
                            </w:rPr>
                            <w:fldChar w:fldCharType="separate"/>
                          </w:r>
                          <w:r w:rsidR="003172E3" w:rsidRPr="003172E3">
                            <w:rPr>
                              <w:noProof/>
                              <w:sz w:val="24"/>
                              <w:szCs w:val="24"/>
                            </w:rPr>
                            <w:t>(Law Teacher, 2020)</w:t>
                          </w:r>
                          <w:r w:rsidR="003172E3">
                            <w:rPr>
                              <w:sz w:val="24"/>
                              <w:szCs w:val="24"/>
                            </w:rPr>
                            <w:fldChar w:fldCharType="end"/>
                          </w:r>
                        </w:sdtContent>
                      </w:sdt>
                      <w:r w:rsidR="00D320C9">
                        <w:rPr>
                          <w:sz w:val="24"/>
                          <w:szCs w:val="24"/>
                        </w:rPr>
                        <w:t xml:space="preserve"> The defendant may qualify for bail, meaning during the time between the first hearing and the time of the trial he or she is free and not being detained.</w:t>
                      </w:r>
                      <w:r w:rsidR="008F7257">
                        <w:rPr>
                          <w:sz w:val="24"/>
                          <w:szCs w:val="24"/>
                        </w:rPr>
                        <w:t xml:space="preserve"> The accused will be given a court date that is within 28 days of the charge.</w:t>
                      </w:r>
                      <w:r w:rsidR="00D320C9">
                        <w:rPr>
                          <w:sz w:val="24"/>
                          <w:szCs w:val="24"/>
                        </w:rPr>
                        <w:t xml:space="preserve"> There are of course rules to ensure the accused is still under supervision, some of those conditions set under the Bail act 1976 include but are not limited to “</w:t>
                      </w:r>
                      <w:r w:rsidR="00D320C9" w:rsidRPr="00D320C9">
                        <w:rPr>
                          <w:sz w:val="24"/>
                          <w:szCs w:val="24"/>
                        </w:rPr>
                        <w:t>Living at specified or alternative addres</w:t>
                      </w:r>
                      <w:r w:rsidR="00D320C9">
                        <w:rPr>
                          <w:sz w:val="24"/>
                          <w:szCs w:val="24"/>
                        </w:rPr>
                        <w:t xml:space="preserve">s”, </w:t>
                      </w:r>
                      <w:r w:rsidR="00671666">
                        <w:rPr>
                          <w:sz w:val="24"/>
                          <w:szCs w:val="24"/>
                        </w:rPr>
                        <w:t>unable to “</w:t>
                      </w:r>
                      <w:r w:rsidR="00671666" w:rsidRPr="00671666">
                        <w:rPr>
                          <w:sz w:val="24"/>
                          <w:szCs w:val="24"/>
                        </w:rPr>
                        <w:t>interfere with witnesses</w:t>
                      </w:r>
                      <w:r w:rsidR="00671666">
                        <w:rPr>
                          <w:sz w:val="24"/>
                          <w:szCs w:val="24"/>
                        </w:rPr>
                        <w:t>” as this could lead to suspicions of tampering, “</w:t>
                      </w:r>
                      <w:r w:rsidR="00671666" w:rsidRPr="00671666">
                        <w:rPr>
                          <w:sz w:val="24"/>
                          <w:szCs w:val="24"/>
                        </w:rPr>
                        <w:t>Reporting to a police station</w:t>
                      </w:r>
                      <w:r w:rsidR="00671666">
                        <w:rPr>
                          <w:sz w:val="24"/>
                          <w:szCs w:val="24"/>
                        </w:rPr>
                        <w:t>” to ensure you are respecting all the conditions set out in order to be granted bail.</w:t>
                      </w:r>
                      <w:r w:rsidR="00E50BFF">
                        <w:rPr>
                          <w:sz w:val="24"/>
                          <w:szCs w:val="24"/>
                        </w:rPr>
                        <w:t xml:space="preserve"> </w:t>
                      </w:r>
                      <w:sdt>
                        <w:sdtPr>
                          <w:rPr>
                            <w:sz w:val="24"/>
                            <w:szCs w:val="24"/>
                          </w:rPr>
                          <w:id w:val="-670259056"/>
                          <w:citation/>
                        </w:sdtPr>
                        <w:sdtContent>
                          <w:r w:rsidR="00E50BFF">
                            <w:rPr>
                              <w:sz w:val="24"/>
                              <w:szCs w:val="24"/>
                            </w:rPr>
                            <w:fldChar w:fldCharType="begin"/>
                          </w:r>
                          <w:r w:rsidR="00E50BFF">
                            <w:rPr>
                              <w:sz w:val="24"/>
                              <w:szCs w:val="24"/>
                            </w:rPr>
                            <w:instrText xml:space="preserve"> CITATION Law201 \l 2057 </w:instrText>
                          </w:r>
                          <w:r w:rsidR="00E50BFF">
                            <w:rPr>
                              <w:sz w:val="24"/>
                              <w:szCs w:val="24"/>
                            </w:rPr>
                            <w:fldChar w:fldCharType="separate"/>
                          </w:r>
                          <w:r w:rsidR="00E50BFF" w:rsidRPr="00E50BFF">
                            <w:rPr>
                              <w:noProof/>
                              <w:sz w:val="24"/>
                              <w:szCs w:val="24"/>
                            </w:rPr>
                            <w:t>(Law Teacher, 2020)</w:t>
                          </w:r>
                          <w:r w:rsidR="00E50BFF">
                            <w:rPr>
                              <w:sz w:val="24"/>
                              <w:szCs w:val="24"/>
                            </w:rPr>
                            <w:fldChar w:fldCharType="end"/>
                          </w:r>
                        </w:sdtContent>
                      </w:sdt>
                      <w:r w:rsidR="002B69F2">
                        <w:rPr>
                          <w:sz w:val="24"/>
                          <w:szCs w:val="24"/>
                        </w:rPr>
                        <w:t xml:space="preserve"> During a trial, as expected both sides will present their version of events and arguments, as well as submitting evidence to support their claims plus having witnesses. Having a witness can sometimes help make or break a case if they played an important role in the case. A witness can be questioned (cross-examined) by the opposing side</w:t>
                      </w:r>
                      <w:r w:rsidR="002A6AD2">
                        <w:rPr>
                          <w:sz w:val="24"/>
                          <w:szCs w:val="24"/>
                        </w:rPr>
                        <w:t>. This happens so that they can “</w:t>
                      </w:r>
                      <w:r w:rsidR="002A6AD2" w:rsidRPr="002A6AD2">
                        <w:rPr>
                          <w:sz w:val="24"/>
                          <w:szCs w:val="24"/>
                        </w:rPr>
                        <w:t>elicit evidence in support of your case</w:t>
                      </w:r>
                      <w:r w:rsidR="002A6AD2">
                        <w:rPr>
                          <w:sz w:val="24"/>
                          <w:szCs w:val="24"/>
                        </w:rPr>
                        <w:t xml:space="preserve">, </w:t>
                      </w:r>
                      <w:r w:rsidR="002A6AD2" w:rsidRPr="002A6AD2">
                        <w:rPr>
                          <w:sz w:val="24"/>
                          <w:szCs w:val="24"/>
                        </w:rPr>
                        <w:t>to</w:t>
                      </w:r>
                      <w:r w:rsidR="002A6AD2" w:rsidRPr="002A6AD2">
                        <w:rPr>
                          <w:sz w:val="24"/>
                          <w:szCs w:val="24"/>
                        </w:rPr>
                        <w:t xml:space="preserve"> cast doubt on, or undermine the witness’s evidence and credibility to weaken your opponent’s case</w:t>
                      </w:r>
                      <w:r w:rsidR="002A6AD2">
                        <w:rPr>
                          <w:sz w:val="24"/>
                          <w:szCs w:val="24"/>
                        </w:rPr>
                        <w:t>” or “</w:t>
                      </w:r>
                      <w:r w:rsidR="002A6AD2" w:rsidRPr="002A6AD2">
                        <w:rPr>
                          <w:sz w:val="24"/>
                          <w:szCs w:val="24"/>
                        </w:rPr>
                        <w:t>To challenge disputed evidence.</w:t>
                      </w:r>
                      <w:r w:rsidR="002A6AD2">
                        <w:rPr>
                          <w:sz w:val="24"/>
                          <w:szCs w:val="24"/>
                        </w:rPr>
                        <w:t xml:space="preserve">” </w:t>
                      </w:r>
                      <w:sdt>
                        <w:sdtPr>
                          <w:rPr>
                            <w:sz w:val="24"/>
                            <w:szCs w:val="24"/>
                          </w:rPr>
                          <w:id w:val="157581471"/>
                          <w:citation/>
                        </w:sdtPr>
                        <w:sdtContent>
                          <w:r w:rsidR="002A6AD2">
                            <w:rPr>
                              <w:sz w:val="24"/>
                              <w:szCs w:val="24"/>
                            </w:rPr>
                            <w:fldChar w:fldCharType="begin"/>
                          </w:r>
                          <w:r w:rsidR="002A6AD2">
                            <w:rPr>
                              <w:sz w:val="24"/>
                              <w:szCs w:val="24"/>
                            </w:rPr>
                            <w:instrText xml:space="preserve"> CITATION Lav23 \l 2057 </w:instrText>
                          </w:r>
                          <w:r w:rsidR="002A6AD2">
                            <w:rPr>
                              <w:sz w:val="24"/>
                              <w:szCs w:val="24"/>
                            </w:rPr>
                            <w:fldChar w:fldCharType="separate"/>
                          </w:r>
                          <w:r w:rsidR="002A6AD2" w:rsidRPr="002A6AD2">
                            <w:rPr>
                              <w:noProof/>
                              <w:sz w:val="24"/>
                              <w:szCs w:val="24"/>
                            </w:rPr>
                            <w:t>(Laver, n.d.)</w:t>
                          </w:r>
                          <w:r w:rsidR="002A6AD2">
                            <w:rPr>
                              <w:sz w:val="24"/>
                              <w:szCs w:val="24"/>
                            </w:rPr>
                            <w:fldChar w:fldCharType="end"/>
                          </w:r>
                        </w:sdtContent>
                      </w:sdt>
                      <w:r w:rsidR="002A6AD2">
                        <w:rPr>
                          <w:sz w:val="24"/>
                          <w:szCs w:val="24"/>
                        </w:rPr>
                        <w:t xml:space="preserve"> </w:t>
                      </w:r>
                      <w:r w:rsidR="000D7984">
                        <w:rPr>
                          <w:sz w:val="24"/>
                          <w:szCs w:val="24"/>
                        </w:rPr>
                        <w:t xml:space="preserve">As a lawyer, you must inform your client on many things such as different ways to obtain funding and another key point is to be made fully aware of what your </w:t>
                      </w:r>
                      <w:proofErr w:type="gramStart"/>
                      <w:r w:rsidR="000D7984">
                        <w:rPr>
                          <w:sz w:val="24"/>
                          <w:szCs w:val="24"/>
                        </w:rPr>
                        <w:t>clients</w:t>
                      </w:r>
                      <w:proofErr w:type="gramEnd"/>
                      <w:r w:rsidR="000D7984">
                        <w:rPr>
                          <w:sz w:val="24"/>
                          <w:szCs w:val="24"/>
                        </w:rPr>
                        <w:t xml:space="preserve"> situation is and what they are hoping to achieve in trial. You will have an oral submission which is when you make your argument on behalf of your client in a transparent and clear way, present evidence and legal reasoning. This can be referred to as “</w:t>
                      </w:r>
                      <w:r w:rsidR="000D7984" w:rsidRPr="000D7984">
                        <w:rPr>
                          <w:sz w:val="24"/>
                          <w:szCs w:val="24"/>
                        </w:rPr>
                        <w:t>skeleton argument</w:t>
                      </w:r>
                      <w:r w:rsidR="000D7984">
                        <w:rPr>
                          <w:sz w:val="24"/>
                          <w:szCs w:val="24"/>
                        </w:rPr>
                        <w:t>” which “</w:t>
                      </w:r>
                      <w:r w:rsidR="000D7984" w:rsidRPr="000D7984">
                        <w:rPr>
                          <w:sz w:val="24"/>
                          <w:szCs w:val="24"/>
                        </w:rPr>
                        <w:t>should be a foundation on which you build your other submissions.</w:t>
                      </w:r>
                      <w:r w:rsidR="000D7984">
                        <w:rPr>
                          <w:sz w:val="24"/>
                          <w:szCs w:val="24"/>
                        </w:rPr>
                        <w:t xml:space="preserve">” </w:t>
                      </w:r>
                      <w:sdt>
                        <w:sdtPr>
                          <w:rPr>
                            <w:sz w:val="24"/>
                            <w:szCs w:val="24"/>
                          </w:rPr>
                          <w:id w:val="1849370290"/>
                          <w:citation/>
                        </w:sdtPr>
                        <w:sdtContent>
                          <w:r w:rsidR="000D7984">
                            <w:rPr>
                              <w:sz w:val="24"/>
                              <w:szCs w:val="24"/>
                            </w:rPr>
                            <w:fldChar w:fldCharType="begin"/>
                          </w:r>
                          <w:r w:rsidR="000D7984">
                            <w:rPr>
                              <w:sz w:val="24"/>
                              <w:szCs w:val="24"/>
                            </w:rPr>
                            <w:instrText xml:space="preserve"> CITATION The22 \l 2057 </w:instrText>
                          </w:r>
                          <w:r w:rsidR="000D7984">
                            <w:rPr>
                              <w:sz w:val="24"/>
                              <w:szCs w:val="24"/>
                            </w:rPr>
                            <w:fldChar w:fldCharType="separate"/>
                          </w:r>
                          <w:r w:rsidR="000D7984" w:rsidRPr="000D7984">
                            <w:rPr>
                              <w:noProof/>
                              <w:sz w:val="24"/>
                              <w:szCs w:val="24"/>
                            </w:rPr>
                            <w:t>(The Law Society, 2022)</w:t>
                          </w:r>
                          <w:r w:rsidR="000D7984">
                            <w:rPr>
                              <w:sz w:val="24"/>
                              <w:szCs w:val="24"/>
                            </w:rPr>
                            <w:fldChar w:fldCharType="end"/>
                          </w:r>
                        </w:sdtContent>
                      </w:sdt>
                    </w:p>
                    <w:p w14:paraId="009140C5" w14:textId="541D54A4" w:rsidR="008945D3" w:rsidRPr="00643067" w:rsidRDefault="008945D3">
                      <w:pPr>
                        <w:rPr>
                          <w:sz w:val="24"/>
                          <w:szCs w:val="24"/>
                        </w:rPr>
                      </w:pPr>
                    </w:p>
                  </w:txbxContent>
                </v:textbox>
                <w10:wrap anchorx="margin"/>
              </v:shape>
            </w:pict>
          </mc:Fallback>
        </mc:AlternateContent>
      </w:r>
      <w:r w:rsidR="002A6AD2">
        <w:rPr>
          <w:noProof/>
        </w:rPr>
        <mc:AlternateContent>
          <mc:Choice Requires="wps">
            <w:drawing>
              <wp:anchor distT="0" distB="0" distL="114300" distR="114300" simplePos="0" relativeHeight="251660288" behindDoc="0" locked="0" layoutInCell="1" allowOverlap="1" wp14:anchorId="10F5C76F" wp14:editId="060AF2C2">
                <wp:simplePos x="0" y="0"/>
                <wp:positionH relativeFrom="column">
                  <wp:posOffset>-438150</wp:posOffset>
                </wp:positionH>
                <wp:positionV relativeFrom="paragraph">
                  <wp:posOffset>-676275</wp:posOffset>
                </wp:positionV>
                <wp:extent cx="2590800" cy="3429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2590800" cy="342900"/>
                        </a:xfrm>
                        <a:prstGeom prst="rect">
                          <a:avLst/>
                        </a:prstGeom>
                        <a:solidFill>
                          <a:schemeClr val="lt1"/>
                        </a:solidFill>
                        <a:ln w="6350">
                          <a:solidFill>
                            <a:prstClr val="black"/>
                          </a:solidFill>
                        </a:ln>
                      </wps:spPr>
                      <wps:txbx>
                        <w:txbxContent>
                          <w:p w14:paraId="6F6C9B34" w14:textId="237BD3F2" w:rsidR="00FA5DD3" w:rsidRPr="00FA5DD3" w:rsidRDefault="00FA5DD3">
                            <w:pPr>
                              <w:rPr>
                                <w:b/>
                                <w:bCs/>
                                <w:sz w:val="28"/>
                                <w:szCs w:val="28"/>
                              </w:rPr>
                            </w:pPr>
                            <w:r w:rsidRPr="00FA5DD3">
                              <w:rPr>
                                <w:b/>
                                <w:bCs/>
                                <w:sz w:val="28"/>
                                <w:szCs w:val="28"/>
                              </w:rPr>
                              <w:t>Criminal L</w:t>
                            </w:r>
                            <w:r w:rsidR="001616FD">
                              <w:rPr>
                                <w:b/>
                                <w:bCs/>
                                <w:sz w:val="28"/>
                                <w:szCs w:val="28"/>
                              </w:rPr>
                              <w:t>itigation</w:t>
                            </w:r>
                            <w:r w:rsidRPr="00FA5DD3">
                              <w:rPr>
                                <w:b/>
                                <w:bCs/>
                                <w:sz w:val="28"/>
                                <w:szCs w:val="28"/>
                              </w:rPr>
                              <w:t xml:space="preserve"> Assignment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F5C76F" id="Text Box 3" o:spid="_x0000_s1027" type="#_x0000_t202" style="position:absolute;margin-left:-34.5pt;margin-top:-53.25pt;width:204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" fillcolor="white [3201]" strokeweight=".5pt">
                <v:textbox>
                  <w:txbxContent>
                    <w:p w14:paraId="6F6C9B34" w14:textId="237BD3F2" w:rsidR="00FA5DD3" w:rsidRPr="00FA5DD3" w:rsidRDefault="00FA5DD3">
                      <w:pPr>
                        <w:rPr>
                          <w:b/>
                          <w:bCs/>
                          <w:sz w:val="28"/>
                          <w:szCs w:val="28"/>
                        </w:rPr>
                      </w:pPr>
                      <w:r w:rsidRPr="00FA5DD3">
                        <w:rPr>
                          <w:b/>
                          <w:bCs/>
                          <w:sz w:val="28"/>
                          <w:szCs w:val="28"/>
                        </w:rPr>
                        <w:t>Criminal L</w:t>
                      </w:r>
                      <w:r w:rsidR="001616FD">
                        <w:rPr>
                          <w:b/>
                          <w:bCs/>
                          <w:sz w:val="28"/>
                          <w:szCs w:val="28"/>
                        </w:rPr>
                        <w:t>itigation</w:t>
                      </w:r>
                      <w:r w:rsidRPr="00FA5DD3">
                        <w:rPr>
                          <w:b/>
                          <w:bCs/>
                          <w:sz w:val="28"/>
                          <w:szCs w:val="28"/>
                        </w:rPr>
                        <w:t xml:space="preserve"> Assignment 1</w:t>
                      </w:r>
                    </w:p>
                  </w:txbxContent>
                </v:textbox>
              </v:shape>
            </w:pict>
          </mc:Fallback>
        </mc:AlternateContent>
      </w:r>
      <w:r w:rsidR="006D31D3">
        <w:rPr>
          <w:noProof/>
        </w:rPr>
        <mc:AlternateContent>
          <mc:Choice Requires="wps">
            <w:drawing>
              <wp:anchor distT="0" distB="0" distL="114300" distR="114300" simplePos="0" relativeHeight="251659264" behindDoc="0" locked="0" layoutInCell="1" allowOverlap="1" wp14:anchorId="5EE3FA0B" wp14:editId="5841CAC9">
                <wp:simplePos x="0" y="0"/>
                <wp:positionH relativeFrom="column">
                  <wp:posOffset>4648200</wp:posOffset>
                </wp:positionH>
                <wp:positionV relativeFrom="paragraph">
                  <wp:posOffset>-752475</wp:posOffset>
                </wp:positionV>
                <wp:extent cx="1800225" cy="34290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1800225" cy="342900"/>
                        </a:xfrm>
                        <a:prstGeom prst="rect">
                          <a:avLst/>
                        </a:prstGeom>
                        <a:solidFill>
                          <a:schemeClr val="lt1"/>
                        </a:solidFill>
                        <a:ln w="6350">
                          <a:solidFill>
                            <a:prstClr val="black"/>
                          </a:solidFill>
                        </a:ln>
                      </wps:spPr>
                      <wps:txbx>
                        <w:txbxContent>
                          <w:p w14:paraId="6D46ABA0" w14:textId="1715A7A8" w:rsidR="006D31D3" w:rsidRPr="001823DA" w:rsidRDefault="006D31D3">
                            <w:pPr>
                              <w:rPr>
                                <w:b/>
                                <w:bCs/>
                                <w:sz w:val="24"/>
                                <w:szCs w:val="24"/>
                              </w:rPr>
                            </w:pPr>
                            <w:r w:rsidRPr="001823DA">
                              <w:rPr>
                                <w:b/>
                                <w:bCs/>
                                <w:sz w:val="24"/>
                                <w:szCs w:val="24"/>
                              </w:rPr>
                              <w:t xml:space="preserve">Aida Najafifard </w:t>
                            </w:r>
                            <w:r w:rsidR="001823DA" w:rsidRPr="001823DA">
                              <w:rPr>
                                <w:b/>
                                <w:bCs/>
                                <w:sz w:val="24"/>
                                <w:szCs w:val="24"/>
                              </w:rPr>
                              <w:t>2212484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3FA0B" id="Text Box 2" o:spid="_x0000_s1028" type="#_x0000_t202" style="position:absolute;margin-left:366pt;margin-top:-59.25pt;width:141.7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" fillcolor="white [3201]" strokeweight=".5pt">
                <v:textbox>
                  <w:txbxContent>
                    <w:p w14:paraId="6D46ABA0" w14:textId="1715A7A8" w:rsidR="006D31D3" w:rsidRPr="001823DA" w:rsidRDefault="006D31D3">
                      <w:pPr>
                        <w:rPr>
                          <w:b/>
                          <w:bCs/>
                          <w:sz w:val="24"/>
                          <w:szCs w:val="24"/>
                        </w:rPr>
                      </w:pPr>
                      <w:r w:rsidRPr="001823DA">
                        <w:rPr>
                          <w:b/>
                          <w:bCs/>
                          <w:sz w:val="24"/>
                          <w:szCs w:val="24"/>
                        </w:rPr>
                        <w:t xml:space="preserve">Aida Najafifard </w:t>
                      </w:r>
                      <w:r w:rsidR="001823DA" w:rsidRPr="001823DA">
                        <w:rPr>
                          <w:b/>
                          <w:bCs/>
                          <w:sz w:val="24"/>
                          <w:szCs w:val="24"/>
                        </w:rPr>
                        <w:t>2212484</w:t>
                      </w:r>
                    </w:p>
                  </w:txbxContent>
                </v:textbox>
              </v:shape>
            </w:pict>
          </mc:Fallback>
        </mc:AlternateContent>
      </w:r>
    </w:p>
    <w:p w14:paraId="3BB61F32" w14:textId="55CA0376" w:rsidR="001C2C3A" w:rsidRDefault="001C2C3A">
      <w:r>
        <w:br w:type="page"/>
      </w:r>
    </w:p>
    <w:p w14:paraId="7BDCAD27" w14:textId="378F03F6" w:rsidR="00E63130" w:rsidRDefault="00EC6775">
      <w:r>
        <w:rPr>
          <w:noProof/>
        </w:rPr>
        <w:lastRenderedPageBreak/>
        <mc:AlternateContent>
          <mc:Choice Requires="wps">
            <w:drawing>
              <wp:anchor distT="0" distB="0" distL="114300" distR="114300" simplePos="0" relativeHeight="251662336" behindDoc="0" locked="0" layoutInCell="1" allowOverlap="1" wp14:anchorId="0497D03C" wp14:editId="5DD18BFB">
                <wp:simplePos x="0" y="0"/>
                <wp:positionH relativeFrom="column">
                  <wp:posOffset>-714375</wp:posOffset>
                </wp:positionH>
                <wp:positionV relativeFrom="paragraph">
                  <wp:posOffset>-695324</wp:posOffset>
                </wp:positionV>
                <wp:extent cx="7153275" cy="7600950"/>
                <wp:effectExtent l="0" t="0" r="9525" b="0"/>
                <wp:wrapNone/>
                <wp:docPr id="1" name="Text Box 1"/>
                <wp:cNvGraphicFramePr/>
                <a:graphic xmlns:a="http://schemas.openxmlformats.org/drawingml/2006/main">
                  <a:graphicData uri="http://schemas.microsoft.com/office/word/2010/wordprocessingShape">
                    <wps:wsp>
                      <wps:cNvSpPr txBox="1"/>
                      <wps:spPr>
                        <a:xfrm>
                          <a:off x="0" y="0"/>
                          <a:ext cx="7153275" cy="7600950"/>
                        </a:xfrm>
                        <a:prstGeom prst="rect">
                          <a:avLst/>
                        </a:prstGeom>
                        <a:solidFill>
                          <a:schemeClr val="lt1"/>
                        </a:solidFill>
                        <a:ln w="6350">
                          <a:noFill/>
                        </a:ln>
                      </wps:spPr>
                      <wps:txbx>
                        <w:txbxContent>
                          <w:p w14:paraId="7CD862F9" w14:textId="14E530A6" w:rsidR="000D7984" w:rsidRDefault="000D7984">
                            <w:pPr>
                              <w:rPr>
                                <w:sz w:val="24"/>
                                <w:szCs w:val="24"/>
                              </w:rPr>
                            </w:pPr>
                            <w:r w:rsidRPr="000D7984">
                              <w:rPr>
                                <w:sz w:val="24"/>
                                <w:szCs w:val="24"/>
                              </w:rPr>
                              <w:t xml:space="preserve">The structure of the courts is a key concept when it comes to criminal cases because </w:t>
                            </w:r>
                            <w:proofErr w:type="gramStart"/>
                            <w:r w:rsidRPr="000D7984">
                              <w:rPr>
                                <w:sz w:val="24"/>
                                <w:szCs w:val="24"/>
                              </w:rPr>
                              <w:t>It</w:t>
                            </w:r>
                            <w:proofErr w:type="gramEnd"/>
                            <w:r w:rsidRPr="000D7984">
                              <w:rPr>
                                <w:sz w:val="24"/>
                                <w:szCs w:val="24"/>
                              </w:rPr>
                              <w:t xml:space="preserve"> is important to determine what court will receive the case, not only that but depending on the severity of the offence, certain courts have more jurisdiction and have higher sentencing power. “All criminal cases will start in the Magistrates’ court, but more serious criminal matters are sent to the Crown Court. Appeals from the Crown Court will go to the High Court, and potentially to the Court of Appeal or even the UK Supreme Court.” (Courts and Tribunals </w:t>
                            </w:r>
                            <w:proofErr w:type="gramStart"/>
                            <w:r w:rsidRPr="000D7984">
                              <w:rPr>
                                <w:sz w:val="24"/>
                                <w:szCs w:val="24"/>
                              </w:rPr>
                              <w:t>Judiciary ,</w:t>
                            </w:r>
                            <w:proofErr w:type="gramEnd"/>
                            <w:r w:rsidRPr="000D7984">
                              <w:rPr>
                                <w:sz w:val="24"/>
                                <w:szCs w:val="24"/>
                              </w:rPr>
                              <w:t xml:space="preserve"> n.d.) Usually, criminal cases are heard in the Magistrates court where a judge (district judge) or three magistrates decide on a sentencing or have the crown court pass a sentence on the matter. “High Court judges can hear the most serious and sensitive cases in the Crown Court (for example murder) and some sit with Appeal Court judges in the Criminal Division of the Court of Appeal.” (Courts and Tribunals Judiciary , n.d.) Jurisdiction is the power the court has to carry out certain judgements.</w:t>
                            </w:r>
                          </w:p>
                          <w:p w14:paraId="5838CAF7" w14:textId="77777777" w:rsidR="000D7984" w:rsidRDefault="000D7984">
                            <w:pPr>
                              <w:rPr>
                                <w:sz w:val="24"/>
                                <w:szCs w:val="24"/>
                              </w:rPr>
                            </w:pPr>
                          </w:p>
                          <w:p w14:paraId="50F9201C" w14:textId="1459E87D" w:rsidR="00EC6775" w:rsidRPr="005E4138" w:rsidRDefault="005E4138">
                            <w:pPr>
                              <w:rPr>
                                <w:sz w:val="24"/>
                                <w:szCs w:val="24"/>
                              </w:rPr>
                            </w:pPr>
                            <w:r>
                              <w:rPr>
                                <w:sz w:val="24"/>
                                <w:szCs w:val="24"/>
                              </w:rPr>
                              <w:t xml:space="preserve">To simplify the process of criminal proceedings, they are carried out and broken into steps. </w:t>
                            </w:r>
                            <w:r w:rsidR="00AE41C4">
                              <w:rPr>
                                <w:sz w:val="24"/>
                                <w:szCs w:val="24"/>
                              </w:rPr>
                              <w:t xml:space="preserve">Step one as </w:t>
                            </w:r>
                            <w:r w:rsidR="00B7717D">
                              <w:rPr>
                                <w:sz w:val="24"/>
                                <w:szCs w:val="24"/>
                              </w:rPr>
                              <w:t>mentioned</w:t>
                            </w:r>
                            <w:r w:rsidR="00AE41C4">
                              <w:rPr>
                                <w:sz w:val="24"/>
                                <w:szCs w:val="24"/>
                              </w:rPr>
                              <w:t xml:space="preserve"> before is a police investigation, gathering what they need in order to decide if they have enough evidence against a suspect to inform the public prosecution service. </w:t>
                            </w:r>
                            <w:r w:rsidR="00B7717D">
                              <w:rPr>
                                <w:sz w:val="24"/>
                                <w:szCs w:val="24"/>
                              </w:rPr>
                              <w:t>Step two</w:t>
                            </w:r>
                            <w:r w:rsidR="00AE41C4">
                              <w:rPr>
                                <w:sz w:val="24"/>
                                <w:szCs w:val="24"/>
                              </w:rPr>
                              <w:t xml:space="preserve"> is in relation to the prosecutor looking over the information, statements and evidence to decide whether they will move forward with prosecution or decide on alternatives. Step three is where the case is sent to the appropriate court which could be the magistrates court, youth court or crown court. Step four is the trial and outcome of said trial. The prosecution will have built their case to prove</w:t>
                            </w:r>
                            <w:r w:rsidR="00B7717D">
                              <w:rPr>
                                <w:sz w:val="24"/>
                                <w:szCs w:val="24"/>
                              </w:rPr>
                              <w:t xml:space="preserve"> their argument against the defendant</w:t>
                            </w:r>
                            <w:r w:rsidR="00AE41C4">
                              <w:rPr>
                                <w:sz w:val="24"/>
                                <w:szCs w:val="24"/>
                              </w:rPr>
                              <w:t xml:space="preserve"> beyond reas</w:t>
                            </w:r>
                            <w:r w:rsidR="00B7717D">
                              <w:rPr>
                                <w:sz w:val="24"/>
                                <w:szCs w:val="24"/>
                              </w:rPr>
                              <w:t xml:space="preserve">onable doubt. If they are found guilty or plead guilty then the judge must reach a sentencing, for example imprisonment. If the prosecution is unable to prove the defendant’s guilt beyond a reasonable doubt then the accused will be found innocent and free of all charges. Step five only happens if the defendant does not agree with their verdict/sentence and they wish to appeal their case. Depending on where the trial was held the case will be sent to a different court where there may be a re-trial or re-hearing. </w:t>
                            </w:r>
                            <w:sdt>
                              <w:sdtPr>
                                <w:rPr>
                                  <w:sz w:val="24"/>
                                  <w:szCs w:val="24"/>
                                </w:rPr>
                                <w:id w:val="2098287636"/>
                                <w:citation/>
                              </w:sdtPr>
                              <w:sdtContent>
                                <w:r w:rsidR="008478DF">
                                  <w:rPr>
                                    <w:sz w:val="24"/>
                                    <w:szCs w:val="24"/>
                                  </w:rPr>
                                  <w:fldChar w:fldCharType="begin"/>
                                </w:r>
                                <w:r w:rsidR="008478DF">
                                  <w:rPr>
                                    <w:sz w:val="24"/>
                                    <w:szCs w:val="24"/>
                                  </w:rPr>
                                  <w:instrText xml:space="preserve"> CITATION Pub23 \l 2057 </w:instrText>
                                </w:r>
                                <w:r w:rsidR="008478DF">
                                  <w:rPr>
                                    <w:sz w:val="24"/>
                                    <w:szCs w:val="24"/>
                                  </w:rPr>
                                  <w:fldChar w:fldCharType="separate"/>
                                </w:r>
                                <w:r w:rsidR="008478DF" w:rsidRPr="008478DF">
                                  <w:rPr>
                                    <w:noProof/>
                                    <w:sz w:val="24"/>
                                    <w:szCs w:val="24"/>
                                  </w:rPr>
                                  <w:t>(Public Prosecution Service, n.d.)</w:t>
                                </w:r>
                                <w:r w:rsidR="008478DF">
                                  <w:rPr>
                                    <w:sz w:val="24"/>
                                    <w:szCs w:val="24"/>
                                  </w:rPr>
                                  <w:fldChar w:fldCharType="end"/>
                                </w:r>
                              </w:sdtContent>
                            </w:sdt>
                            <w:r w:rsidR="003770B4">
                              <w:rPr>
                                <w:sz w:val="24"/>
                                <w:szCs w:val="24"/>
                              </w:rPr>
                              <w:t xml:space="preserve"> The crown prosecutor is the one who decides which cases will be moving forward with prosecution, their duty is to make certain the right</w:t>
                            </w:r>
                            <w:r w:rsidR="00047257">
                              <w:rPr>
                                <w:sz w:val="24"/>
                                <w:szCs w:val="24"/>
                              </w:rPr>
                              <w:t xml:space="preserve"> offence is being charged to the right person and they will seek justice for it. According to </w:t>
                            </w:r>
                            <w:proofErr w:type="gramStart"/>
                            <w:r w:rsidR="00047257">
                              <w:rPr>
                                <w:sz w:val="24"/>
                                <w:szCs w:val="24"/>
                              </w:rPr>
                              <w:t>CPS :</w:t>
                            </w:r>
                            <w:proofErr w:type="gramEnd"/>
                            <w:r w:rsidR="00047257">
                              <w:rPr>
                                <w:sz w:val="24"/>
                                <w:szCs w:val="24"/>
                              </w:rPr>
                              <w:t xml:space="preserve"> “</w:t>
                            </w:r>
                            <w:r w:rsidR="00047257" w:rsidRPr="00047257">
                              <w:rPr>
                                <w:sz w:val="24"/>
                                <w:szCs w:val="24"/>
                              </w:rPr>
                              <w:t>Prosecutors must be fair, objective and independent. When deciding whether to prosecute a criminal case, our lawyers must follow the Code for Crown Prosecutors. This means that to charge someone with a criminal offence, prosecutors must be satisfied that there is sufficient evidence to provide a realistic prospect of conviction, and that prosecuting is in the public interest.</w:t>
                            </w:r>
                            <w:r w:rsidR="00047257">
                              <w:rPr>
                                <w:sz w:val="24"/>
                                <w:szCs w:val="24"/>
                              </w:rPr>
                              <w:t xml:space="preserve">” </w:t>
                            </w:r>
                            <w:sdt>
                              <w:sdtPr>
                                <w:rPr>
                                  <w:sz w:val="24"/>
                                  <w:szCs w:val="24"/>
                                </w:rPr>
                                <w:id w:val="-334682978"/>
                                <w:citation/>
                              </w:sdtPr>
                              <w:sdtContent>
                                <w:r w:rsidR="00047257">
                                  <w:rPr>
                                    <w:sz w:val="24"/>
                                    <w:szCs w:val="24"/>
                                  </w:rPr>
                                  <w:fldChar w:fldCharType="begin"/>
                                </w:r>
                                <w:r w:rsidR="00047257">
                                  <w:rPr>
                                    <w:sz w:val="24"/>
                                    <w:szCs w:val="24"/>
                                  </w:rPr>
                                  <w:instrText xml:space="preserve"> CITATION CPS23 \l 2057 </w:instrText>
                                </w:r>
                                <w:r w:rsidR="00047257">
                                  <w:rPr>
                                    <w:sz w:val="24"/>
                                    <w:szCs w:val="24"/>
                                  </w:rPr>
                                  <w:fldChar w:fldCharType="separate"/>
                                </w:r>
                                <w:r w:rsidR="00047257" w:rsidRPr="00047257">
                                  <w:rPr>
                                    <w:noProof/>
                                    <w:sz w:val="24"/>
                                    <w:szCs w:val="24"/>
                                  </w:rPr>
                                  <w:t>(CPS, n.d.)</w:t>
                                </w:r>
                                <w:r w:rsidR="00047257">
                                  <w:rPr>
                                    <w:sz w:val="24"/>
                                    <w:szCs w:val="24"/>
                                  </w:rPr>
                                  <w:fldChar w:fldCharType="end"/>
                                </w:r>
                              </w:sdtContent>
                            </w:sdt>
                            <w:r w:rsidR="00D13AD5">
                              <w:rPr>
                                <w:sz w:val="24"/>
                                <w:szCs w:val="24"/>
                              </w:rPr>
                              <w:t xml:space="preserve"> Deciding to prosecute is</w:t>
                            </w:r>
                            <w:r w:rsidR="008F7257">
                              <w:rPr>
                                <w:sz w:val="24"/>
                                <w:szCs w:val="24"/>
                              </w:rPr>
                              <w:t xml:space="preserve"> an important decision and in order to make the right one it cannot simply be up to the prosecutor to decide, in order to prevent bias and to remain impartial there are tests used when making this decision. They may need the police to further investigate if they need more information on a case. There is an evidential test that “</w:t>
                            </w:r>
                            <w:r w:rsidR="008F7257" w:rsidRPr="008F7257">
                              <w:rPr>
                                <w:sz w:val="24"/>
                                <w:szCs w:val="24"/>
                              </w:rPr>
                              <w:t>decides if there's enough evidence for a reasonable prospect of a conviction</w:t>
                            </w:r>
                            <w:r w:rsidR="008F7257">
                              <w:rPr>
                                <w:sz w:val="24"/>
                                <w:szCs w:val="24"/>
                              </w:rPr>
                              <w:t xml:space="preserve">” and a test </w:t>
                            </w:r>
                            <w:r w:rsidR="008F7257" w:rsidRPr="008F7257">
                              <w:rPr>
                                <w:sz w:val="24"/>
                                <w:szCs w:val="24"/>
                              </w:rPr>
                              <w:t>th</w:t>
                            </w:r>
                            <w:r w:rsidR="008F7257">
                              <w:rPr>
                                <w:sz w:val="24"/>
                                <w:szCs w:val="24"/>
                              </w:rPr>
                              <w:t xml:space="preserve">at </w:t>
                            </w:r>
                            <w:proofErr w:type="gramStart"/>
                            <w:r w:rsidR="008F7257">
                              <w:rPr>
                                <w:sz w:val="24"/>
                                <w:szCs w:val="24"/>
                              </w:rPr>
                              <w:t>takes into account</w:t>
                            </w:r>
                            <w:proofErr w:type="gramEnd"/>
                            <w:r w:rsidR="008F7257">
                              <w:rPr>
                                <w:sz w:val="24"/>
                                <w:szCs w:val="24"/>
                              </w:rPr>
                              <w:t xml:space="preserve"> </w:t>
                            </w:r>
                            <w:r w:rsidR="008F7257" w:rsidRPr="008F7257">
                              <w:rPr>
                                <w:sz w:val="24"/>
                                <w:szCs w:val="24"/>
                              </w:rPr>
                              <w:t xml:space="preserve">public interest </w:t>
                            </w:r>
                            <w:r w:rsidR="008F7257">
                              <w:rPr>
                                <w:sz w:val="24"/>
                                <w:szCs w:val="24"/>
                              </w:rPr>
                              <w:t>“</w:t>
                            </w:r>
                            <w:r w:rsidR="008F7257" w:rsidRPr="008F7257">
                              <w:rPr>
                                <w:sz w:val="24"/>
                                <w:szCs w:val="24"/>
                              </w:rPr>
                              <w:t xml:space="preserve">decides if prosecution is in the public </w:t>
                            </w:r>
                            <w:r w:rsidR="008F7257" w:rsidRPr="008F7257">
                              <w:rPr>
                                <w:sz w:val="24"/>
                                <w:szCs w:val="24"/>
                              </w:rPr>
                              <w:t>interest</w:t>
                            </w:r>
                            <w:r w:rsidR="008F7257">
                              <w:rPr>
                                <w:sz w:val="24"/>
                                <w:szCs w:val="24"/>
                              </w:rPr>
                              <w:t xml:space="preserve">”. </w:t>
                            </w:r>
                            <w:sdt>
                              <w:sdtPr>
                                <w:rPr>
                                  <w:sz w:val="24"/>
                                  <w:szCs w:val="24"/>
                                </w:rPr>
                                <w:id w:val="-1968347341"/>
                                <w:citation/>
                              </w:sdtPr>
                              <w:sdtContent>
                                <w:r w:rsidR="005B25FA">
                                  <w:rPr>
                                    <w:sz w:val="24"/>
                                    <w:szCs w:val="24"/>
                                  </w:rPr>
                                  <w:fldChar w:fldCharType="begin"/>
                                </w:r>
                                <w:r w:rsidR="005B25FA">
                                  <w:rPr>
                                    <w:sz w:val="24"/>
                                    <w:szCs w:val="24"/>
                                  </w:rPr>
                                  <w:instrText xml:space="preserve"> CITATION Nid23 \l 2057 </w:instrText>
                                </w:r>
                                <w:r w:rsidR="005B25FA">
                                  <w:rPr>
                                    <w:sz w:val="24"/>
                                    <w:szCs w:val="24"/>
                                  </w:rPr>
                                  <w:fldChar w:fldCharType="separate"/>
                                </w:r>
                                <w:r w:rsidR="005B25FA" w:rsidRPr="005B25FA">
                                  <w:rPr>
                                    <w:noProof/>
                                    <w:sz w:val="24"/>
                                    <w:szCs w:val="24"/>
                                  </w:rPr>
                                  <w:t>(Ni direct, n.d.)</w:t>
                                </w:r>
                                <w:r w:rsidR="005B25FA">
                                  <w:rPr>
                                    <w:sz w:val="24"/>
                                    <w:szCs w:val="24"/>
                                  </w:rPr>
                                  <w:fldChar w:fldCharType="end"/>
                                </w:r>
                              </w:sdtContent>
                            </w:sdt>
                            <w:r w:rsidR="001D27FE">
                              <w:rPr>
                                <w:sz w:val="24"/>
                                <w:szCs w:val="24"/>
                              </w:rPr>
                              <w:t xml:space="preserve"> </w:t>
                            </w:r>
                            <w:r w:rsidR="00D33E72">
                              <w:rPr>
                                <w:sz w:val="24"/>
                                <w:szCs w:val="24"/>
                              </w:rPr>
                              <w:t xml:space="preserve">Public interest refers to the general welfare of people, for instance protecting the general publics safety.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97D03C" id="Text Box 1" o:spid="_x0000_s1029" type="#_x0000_t202" style="position:absolute;margin-left:-56.25pt;margin-top:-54.75pt;width:563.25pt;height:598.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" fillcolor="white [3201]" stroked="f" strokeweight=".5pt">
                <v:textbox>
                  <w:txbxContent>
                    <w:p w14:paraId="7CD862F9" w14:textId="14E530A6" w:rsidR="000D7984" w:rsidRDefault="000D7984">
                      <w:pPr>
                        <w:rPr>
                          <w:sz w:val="24"/>
                          <w:szCs w:val="24"/>
                        </w:rPr>
                      </w:pPr>
                      <w:r w:rsidRPr="000D7984">
                        <w:rPr>
                          <w:sz w:val="24"/>
                          <w:szCs w:val="24"/>
                        </w:rPr>
                        <w:t xml:space="preserve">The structure of the courts is a key concept when it comes to criminal cases because </w:t>
                      </w:r>
                      <w:proofErr w:type="gramStart"/>
                      <w:r w:rsidRPr="000D7984">
                        <w:rPr>
                          <w:sz w:val="24"/>
                          <w:szCs w:val="24"/>
                        </w:rPr>
                        <w:t>It</w:t>
                      </w:r>
                      <w:proofErr w:type="gramEnd"/>
                      <w:r w:rsidRPr="000D7984">
                        <w:rPr>
                          <w:sz w:val="24"/>
                          <w:szCs w:val="24"/>
                        </w:rPr>
                        <w:t xml:space="preserve"> is important to determine what court will receive the case, not only that but depending on the severity of the offence, certain courts have more jurisdiction and have higher sentencing power. “All criminal cases will start in the Magistrates’ court, but more serious criminal matters are sent to the Crown Court. Appeals from the Crown Court will go to the High Court, and potentially to the Court of Appeal or even the UK Supreme Court.” (Courts and Tribunals </w:t>
                      </w:r>
                      <w:proofErr w:type="gramStart"/>
                      <w:r w:rsidRPr="000D7984">
                        <w:rPr>
                          <w:sz w:val="24"/>
                          <w:szCs w:val="24"/>
                        </w:rPr>
                        <w:t>Judiciary ,</w:t>
                      </w:r>
                      <w:proofErr w:type="gramEnd"/>
                      <w:r w:rsidRPr="000D7984">
                        <w:rPr>
                          <w:sz w:val="24"/>
                          <w:szCs w:val="24"/>
                        </w:rPr>
                        <w:t xml:space="preserve"> n.d.) Usually, criminal cases are heard in the Magistrates court where a judge (district judge) or three magistrates decide on a sentencing or have the crown court pass a sentence on the matter. “High Court judges can hear the most serious and sensitive cases in the Crown Court (for example murder) and some sit with Appeal Court judges in the Criminal Division of the Court of Appeal.” (Courts and Tribunals Judiciary , n.d.) Jurisdiction is the power the court has to carry out certain judgements.</w:t>
                      </w:r>
                    </w:p>
                    <w:p w14:paraId="5838CAF7" w14:textId="77777777" w:rsidR="000D7984" w:rsidRDefault="000D7984">
                      <w:pPr>
                        <w:rPr>
                          <w:sz w:val="24"/>
                          <w:szCs w:val="24"/>
                        </w:rPr>
                      </w:pPr>
                    </w:p>
                    <w:p w14:paraId="50F9201C" w14:textId="1459E87D" w:rsidR="00EC6775" w:rsidRPr="005E4138" w:rsidRDefault="005E4138">
                      <w:pPr>
                        <w:rPr>
                          <w:sz w:val="24"/>
                          <w:szCs w:val="24"/>
                        </w:rPr>
                      </w:pPr>
                      <w:r>
                        <w:rPr>
                          <w:sz w:val="24"/>
                          <w:szCs w:val="24"/>
                        </w:rPr>
                        <w:t xml:space="preserve">To simplify the process of criminal proceedings, they are carried out and broken into steps. </w:t>
                      </w:r>
                      <w:r w:rsidR="00AE41C4">
                        <w:rPr>
                          <w:sz w:val="24"/>
                          <w:szCs w:val="24"/>
                        </w:rPr>
                        <w:t xml:space="preserve">Step one as </w:t>
                      </w:r>
                      <w:r w:rsidR="00B7717D">
                        <w:rPr>
                          <w:sz w:val="24"/>
                          <w:szCs w:val="24"/>
                        </w:rPr>
                        <w:t>mentioned</w:t>
                      </w:r>
                      <w:r w:rsidR="00AE41C4">
                        <w:rPr>
                          <w:sz w:val="24"/>
                          <w:szCs w:val="24"/>
                        </w:rPr>
                        <w:t xml:space="preserve"> before is a police investigation, gathering what they need in order to decide if they have enough evidence against a suspect to inform the public prosecution service. </w:t>
                      </w:r>
                      <w:r w:rsidR="00B7717D">
                        <w:rPr>
                          <w:sz w:val="24"/>
                          <w:szCs w:val="24"/>
                        </w:rPr>
                        <w:t>Step two</w:t>
                      </w:r>
                      <w:r w:rsidR="00AE41C4">
                        <w:rPr>
                          <w:sz w:val="24"/>
                          <w:szCs w:val="24"/>
                        </w:rPr>
                        <w:t xml:space="preserve"> is in relation to the prosecutor looking over the information, statements and evidence to decide whether they will move forward with prosecution or decide on alternatives. Step three is where the case is sent to the appropriate court which could be the magistrates court, youth court or crown court. Step four is the trial and outcome of said trial. The prosecution will have built their case to prove</w:t>
                      </w:r>
                      <w:r w:rsidR="00B7717D">
                        <w:rPr>
                          <w:sz w:val="24"/>
                          <w:szCs w:val="24"/>
                        </w:rPr>
                        <w:t xml:space="preserve"> their argument against the defendant</w:t>
                      </w:r>
                      <w:r w:rsidR="00AE41C4">
                        <w:rPr>
                          <w:sz w:val="24"/>
                          <w:szCs w:val="24"/>
                        </w:rPr>
                        <w:t xml:space="preserve"> beyond reas</w:t>
                      </w:r>
                      <w:r w:rsidR="00B7717D">
                        <w:rPr>
                          <w:sz w:val="24"/>
                          <w:szCs w:val="24"/>
                        </w:rPr>
                        <w:t xml:space="preserve">onable doubt. If they are found guilty or plead guilty then the judge must reach a sentencing, for example imprisonment. If the prosecution is unable to prove the defendant’s guilt beyond a reasonable doubt then the accused will be found innocent and free of all charges. Step five only happens if the defendant does not agree with their verdict/sentence and they wish to appeal their case. Depending on where the trial was held the case will be sent to a different court where there may be a re-trial or re-hearing. </w:t>
                      </w:r>
                      <w:sdt>
                        <w:sdtPr>
                          <w:rPr>
                            <w:sz w:val="24"/>
                            <w:szCs w:val="24"/>
                          </w:rPr>
                          <w:id w:val="2098287636"/>
                          <w:citation/>
                        </w:sdtPr>
                        <w:sdtContent>
                          <w:r w:rsidR="008478DF">
                            <w:rPr>
                              <w:sz w:val="24"/>
                              <w:szCs w:val="24"/>
                            </w:rPr>
                            <w:fldChar w:fldCharType="begin"/>
                          </w:r>
                          <w:r w:rsidR="008478DF">
                            <w:rPr>
                              <w:sz w:val="24"/>
                              <w:szCs w:val="24"/>
                            </w:rPr>
                            <w:instrText xml:space="preserve"> CITATION Pub23 \l 2057 </w:instrText>
                          </w:r>
                          <w:r w:rsidR="008478DF">
                            <w:rPr>
                              <w:sz w:val="24"/>
                              <w:szCs w:val="24"/>
                            </w:rPr>
                            <w:fldChar w:fldCharType="separate"/>
                          </w:r>
                          <w:r w:rsidR="008478DF" w:rsidRPr="008478DF">
                            <w:rPr>
                              <w:noProof/>
                              <w:sz w:val="24"/>
                              <w:szCs w:val="24"/>
                            </w:rPr>
                            <w:t>(Public Prosecution Service, n.d.)</w:t>
                          </w:r>
                          <w:r w:rsidR="008478DF">
                            <w:rPr>
                              <w:sz w:val="24"/>
                              <w:szCs w:val="24"/>
                            </w:rPr>
                            <w:fldChar w:fldCharType="end"/>
                          </w:r>
                        </w:sdtContent>
                      </w:sdt>
                      <w:r w:rsidR="003770B4">
                        <w:rPr>
                          <w:sz w:val="24"/>
                          <w:szCs w:val="24"/>
                        </w:rPr>
                        <w:t xml:space="preserve"> The crown prosecutor is the one who decides which cases will be moving forward with prosecution, their duty is to make certain the right</w:t>
                      </w:r>
                      <w:r w:rsidR="00047257">
                        <w:rPr>
                          <w:sz w:val="24"/>
                          <w:szCs w:val="24"/>
                        </w:rPr>
                        <w:t xml:space="preserve"> offence is being charged to the right person and they will seek justice for it. According to </w:t>
                      </w:r>
                      <w:proofErr w:type="gramStart"/>
                      <w:r w:rsidR="00047257">
                        <w:rPr>
                          <w:sz w:val="24"/>
                          <w:szCs w:val="24"/>
                        </w:rPr>
                        <w:t>CPS :</w:t>
                      </w:r>
                      <w:proofErr w:type="gramEnd"/>
                      <w:r w:rsidR="00047257">
                        <w:rPr>
                          <w:sz w:val="24"/>
                          <w:szCs w:val="24"/>
                        </w:rPr>
                        <w:t xml:space="preserve"> “</w:t>
                      </w:r>
                      <w:r w:rsidR="00047257" w:rsidRPr="00047257">
                        <w:rPr>
                          <w:sz w:val="24"/>
                          <w:szCs w:val="24"/>
                        </w:rPr>
                        <w:t>Prosecutors must be fair, objective and independent. When deciding whether to prosecute a criminal case, our lawyers must follow the Code for Crown Prosecutors. This means that to charge someone with a criminal offence, prosecutors must be satisfied that there is sufficient evidence to provide a realistic prospect of conviction, and that prosecuting is in the public interest.</w:t>
                      </w:r>
                      <w:r w:rsidR="00047257">
                        <w:rPr>
                          <w:sz w:val="24"/>
                          <w:szCs w:val="24"/>
                        </w:rPr>
                        <w:t xml:space="preserve">” </w:t>
                      </w:r>
                      <w:sdt>
                        <w:sdtPr>
                          <w:rPr>
                            <w:sz w:val="24"/>
                            <w:szCs w:val="24"/>
                          </w:rPr>
                          <w:id w:val="-334682978"/>
                          <w:citation/>
                        </w:sdtPr>
                        <w:sdtContent>
                          <w:r w:rsidR="00047257">
                            <w:rPr>
                              <w:sz w:val="24"/>
                              <w:szCs w:val="24"/>
                            </w:rPr>
                            <w:fldChar w:fldCharType="begin"/>
                          </w:r>
                          <w:r w:rsidR="00047257">
                            <w:rPr>
                              <w:sz w:val="24"/>
                              <w:szCs w:val="24"/>
                            </w:rPr>
                            <w:instrText xml:space="preserve"> CITATION CPS23 \l 2057 </w:instrText>
                          </w:r>
                          <w:r w:rsidR="00047257">
                            <w:rPr>
                              <w:sz w:val="24"/>
                              <w:szCs w:val="24"/>
                            </w:rPr>
                            <w:fldChar w:fldCharType="separate"/>
                          </w:r>
                          <w:r w:rsidR="00047257" w:rsidRPr="00047257">
                            <w:rPr>
                              <w:noProof/>
                              <w:sz w:val="24"/>
                              <w:szCs w:val="24"/>
                            </w:rPr>
                            <w:t>(CPS, n.d.)</w:t>
                          </w:r>
                          <w:r w:rsidR="00047257">
                            <w:rPr>
                              <w:sz w:val="24"/>
                              <w:szCs w:val="24"/>
                            </w:rPr>
                            <w:fldChar w:fldCharType="end"/>
                          </w:r>
                        </w:sdtContent>
                      </w:sdt>
                      <w:r w:rsidR="00D13AD5">
                        <w:rPr>
                          <w:sz w:val="24"/>
                          <w:szCs w:val="24"/>
                        </w:rPr>
                        <w:t xml:space="preserve"> Deciding to prosecute is</w:t>
                      </w:r>
                      <w:r w:rsidR="008F7257">
                        <w:rPr>
                          <w:sz w:val="24"/>
                          <w:szCs w:val="24"/>
                        </w:rPr>
                        <w:t xml:space="preserve"> an important decision and in order to make the right one it cannot simply be up to the prosecutor to decide, in order to prevent bias and to remain impartial there are tests used when making this decision. They may need the police to further investigate if they need more information on a case. There is an evidential test that “</w:t>
                      </w:r>
                      <w:r w:rsidR="008F7257" w:rsidRPr="008F7257">
                        <w:rPr>
                          <w:sz w:val="24"/>
                          <w:szCs w:val="24"/>
                        </w:rPr>
                        <w:t>decides if there's enough evidence for a reasonable prospect of a conviction</w:t>
                      </w:r>
                      <w:r w:rsidR="008F7257">
                        <w:rPr>
                          <w:sz w:val="24"/>
                          <w:szCs w:val="24"/>
                        </w:rPr>
                        <w:t xml:space="preserve">” and a test </w:t>
                      </w:r>
                      <w:r w:rsidR="008F7257" w:rsidRPr="008F7257">
                        <w:rPr>
                          <w:sz w:val="24"/>
                          <w:szCs w:val="24"/>
                        </w:rPr>
                        <w:t>th</w:t>
                      </w:r>
                      <w:r w:rsidR="008F7257">
                        <w:rPr>
                          <w:sz w:val="24"/>
                          <w:szCs w:val="24"/>
                        </w:rPr>
                        <w:t xml:space="preserve">at </w:t>
                      </w:r>
                      <w:proofErr w:type="gramStart"/>
                      <w:r w:rsidR="008F7257">
                        <w:rPr>
                          <w:sz w:val="24"/>
                          <w:szCs w:val="24"/>
                        </w:rPr>
                        <w:t>takes into account</w:t>
                      </w:r>
                      <w:proofErr w:type="gramEnd"/>
                      <w:r w:rsidR="008F7257">
                        <w:rPr>
                          <w:sz w:val="24"/>
                          <w:szCs w:val="24"/>
                        </w:rPr>
                        <w:t xml:space="preserve"> </w:t>
                      </w:r>
                      <w:r w:rsidR="008F7257" w:rsidRPr="008F7257">
                        <w:rPr>
                          <w:sz w:val="24"/>
                          <w:szCs w:val="24"/>
                        </w:rPr>
                        <w:t xml:space="preserve">public interest </w:t>
                      </w:r>
                      <w:r w:rsidR="008F7257">
                        <w:rPr>
                          <w:sz w:val="24"/>
                          <w:szCs w:val="24"/>
                        </w:rPr>
                        <w:t>“</w:t>
                      </w:r>
                      <w:r w:rsidR="008F7257" w:rsidRPr="008F7257">
                        <w:rPr>
                          <w:sz w:val="24"/>
                          <w:szCs w:val="24"/>
                        </w:rPr>
                        <w:t xml:space="preserve">decides if prosecution is in the public </w:t>
                      </w:r>
                      <w:r w:rsidR="008F7257" w:rsidRPr="008F7257">
                        <w:rPr>
                          <w:sz w:val="24"/>
                          <w:szCs w:val="24"/>
                        </w:rPr>
                        <w:t>interest</w:t>
                      </w:r>
                      <w:r w:rsidR="008F7257">
                        <w:rPr>
                          <w:sz w:val="24"/>
                          <w:szCs w:val="24"/>
                        </w:rPr>
                        <w:t xml:space="preserve">”. </w:t>
                      </w:r>
                      <w:sdt>
                        <w:sdtPr>
                          <w:rPr>
                            <w:sz w:val="24"/>
                            <w:szCs w:val="24"/>
                          </w:rPr>
                          <w:id w:val="-1968347341"/>
                          <w:citation/>
                        </w:sdtPr>
                        <w:sdtContent>
                          <w:r w:rsidR="005B25FA">
                            <w:rPr>
                              <w:sz w:val="24"/>
                              <w:szCs w:val="24"/>
                            </w:rPr>
                            <w:fldChar w:fldCharType="begin"/>
                          </w:r>
                          <w:r w:rsidR="005B25FA">
                            <w:rPr>
                              <w:sz w:val="24"/>
                              <w:szCs w:val="24"/>
                            </w:rPr>
                            <w:instrText xml:space="preserve"> CITATION Nid23 \l 2057 </w:instrText>
                          </w:r>
                          <w:r w:rsidR="005B25FA">
                            <w:rPr>
                              <w:sz w:val="24"/>
                              <w:szCs w:val="24"/>
                            </w:rPr>
                            <w:fldChar w:fldCharType="separate"/>
                          </w:r>
                          <w:r w:rsidR="005B25FA" w:rsidRPr="005B25FA">
                            <w:rPr>
                              <w:noProof/>
                              <w:sz w:val="24"/>
                              <w:szCs w:val="24"/>
                            </w:rPr>
                            <w:t>(Ni direct, n.d.)</w:t>
                          </w:r>
                          <w:r w:rsidR="005B25FA">
                            <w:rPr>
                              <w:sz w:val="24"/>
                              <w:szCs w:val="24"/>
                            </w:rPr>
                            <w:fldChar w:fldCharType="end"/>
                          </w:r>
                        </w:sdtContent>
                      </w:sdt>
                      <w:r w:rsidR="001D27FE">
                        <w:rPr>
                          <w:sz w:val="24"/>
                          <w:szCs w:val="24"/>
                        </w:rPr>
                        <w:t xml:space="preserve"> </w:t>
                      </w:r>
                      <w:r w:rsidR="00D33E72">
                        <w:rPr>
                          <w:sz w:val="24"/>
                          <w:szCs w:val="24"/>
                        </w:rPr>
                        <w:t xml:space="preserve">Public interest refers to the general welfare of people, for instance protecting the general publics safety. </w:t>
                      </w:r>
                    </w:p>
                  </w:txbxContent>
                </v:textbox>
              </v:shape>
            </w:pict>
          </mc:Fallback>
        </mc:AlternateContent>
      </w:r>
    </w:p>
    <w:p w14:paraId="7AC9E939" w14:textId="77777777" w:rsidR="00E63130" w:rsidRDefault="00E63130"/>
    <w:p w14:paraId="16395BE9" w14:textId="28496DEB" w:rsidR="001C2C3A" w:rsidRDefault="001C2C3A"/>
    <w:p w14:paraId="240AA6EA" w14:textId="77777777" w:rsidR="001C2C3A" w:rsidRDefault="001C2C3A">
      <w:r>
        <w:br w:type="page"/>
      </w:r>
    </w:p>
    <w:sdt>
      <w:sdtPr>
        <w:id w:val="94975351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D2BE17F" w14:textId="466142DA" w:rsidR="00F30FA7" w:rsidRDefault="00F30FA7">
          <w:pPr>
            <w:pStyle w:val="Heading1"/>
          </w:pPr>
          <w:r>
            <w:t>References</w:t>
          </w:r>
        </w:p>
        <w:sdt>
          <w:sdtPr>
            <w:id w:val="-573587230"/>
            <w:bibliography/>
          </w:sdtPr>
          <w:sdtContent>
            <w:p w14:paraId="728A1CC9" w14:textId="77777777" w:rsidR="00F30FA7" w:rsidRDefault="00F30FA7" w:rsidP="00F30FA7">
              <w:pPr>
                <w:pStyle w:val="Bibliography"/>
                <w:rPr>
                  <w:noProof/>
                  <w:sz w:val="24"/>
                  <w:szCs w:val="24"/>
                  <w:lang w:val="en-US"/>
                </w:rPr>
              </w:pPr>
              <w:r>
                <w:fldChar w:fldCharType="begin"/>
              </w:r>
              <w:r>
                <w:instrText xml:space="preserve"> BIBLIOGRAPHY </w:instrText>
              </w:r>
              <w:r>
                <w:fldChar w:fldCharType="separate"/>
              </w:r>
              <w:r>
                <w:rPr>
                  <w:noProof/>
                  <w:lang w:val="en-US"/>
                </w:rPr>
                <w:t xml:space="preserve">Brown, J., 2021. </w:t>
              </w:r>
              <w:r>
                <w:rPr>
                  <w:i/>
                  <w:iCs/>
                  <w:noProof/>
                  <w:lang w:val="en-US"/>
                </w:rPr>
                <w:t xml:space="preserve">Police powers: an introduction. </w:t>
              </w:r>
              <w:r>
                <w:rPr>
                  <w:noProof/>
                  <w:lang w:val="en-US"/>
                </w:rPr>
                <w:t xml:space="preserve">[Online] </w:t>
              </w:r>
              <w:r>
                <w:rPr>
                  <w:noProof/>
                  <w:lang w:val="en-US"/>
                </w:rPr>
                <w:br/>
                <w:t xml:space="preserve">Available at: </w:t>
              </w:r>
              <w:r>
                <w:rPr>
                  <w:noProof/>
                  <w:u w:val="single"/>
                  <w:lang w:val="en-US"/>
                </w:rPr>
                <w:t>https://commonslibrary.parliament.uk/research-briefings/cbp-8637/#:~:text=The%20core%20duty%20of%20the,legislative%20powers%20to%20execute%20it.</w:t>
              </w:r>
              <w:r>
                <w:rPr>
                  <w:noProof/>
                  <w:lang w:val="en-US"/>
                </w:rPr>
                <w:br/>
                <w:t>[Accessed 11 March 2023].</w:t>
              </w:r>
            </w:p>
            <w:p w14:paraId="377F3964" w14:textId="77777777" w:rsidR="00F30FA7" w:rsidRDefault="00F30FA7" w:rsidP="00F30FA7">
              <w:pPr>
                <w:pStyle w:val="Bibliography"/>
                <w:rPr>
                  <w:noProof/>
                  <w:lang w:val="en-US"/>
                </w:rPr>
              </w:pPr>
              <w:r>
                <w:rPr>
                  <w:noProof/>
                  <w:lang w:val="en-US"/>
                </w:rPr>
                <w:t xml:space="preserve">Courts and Tribunals Judiciary , n.d. </w:t>
              </w:r>
              <w:r>
                <w:rPr>
                  <w:i/>
                  <w:iCs/>
                  <w:noProof/>
                  <w:lang w:val="en-US"/>
                </w:rPr>
                <w:t xml:space="preserve">Criminal justice. </w:t>
              </w:r>
              <w:r>
                <w:rPr>
                  <w:noProof/>
                  <w:lang w:val="en-US"/>
                </w:rPr>
                <w:t xml:space="preserve">[Online] </w:t>
              </w:r>
              <w:r>
                <w:rPr>
                  <w:noProof/>
                  <w:lang w:val="en-US"/>
                </w:rPr>
                <w:br/>
                <w:t xml:space="preserve">Available at: </w:t>
              </w:r>
              <w:r>
                <w:rPr>
                  <w:noProof/>
                  <w:u w:val="single"/>
                  <w:lang w:val="en-US"/>
                </w:rPr>
                <w:t>https://www.judiciary.uk/about-the-judiciary/our-justice-system/jurisdictions/criminal-jurisdiction/#:~:text=High%20Court%20Judge%20%E2%80%93%20Criminal%20Jurisdiction,of%20the%20Court%20of%20Appeal.</w:t>
              </w:r>
              <w:r>
                <w:rPr>
                  <w:noProof/>
                  <w:lang w:val="en-US"/>
                </w:rPr>
                <w:br/>
                <w:t>[Accessed 11 March 2023].</w:t>
              </w:r>
            </w:p>
            <w:p w14:paraId="26C97A3C" w14:textId="77777777" w:rsidR="00F30FA7" w:rsidRDefault="00F30FA7" w:rsidP="00F30FA7">
              <w:pPr>
                <w:pStyle w:val="Bibliography"/>
                <w:rPr>
                  <w:noProof/>
                  <w:lang w:val="en-US"/>
                </w:rPr>
              </w:pPr>
              <w:r>
                <w:rPr>
                  <w:noProof/>
                  <w:lang w:val="en-US"/>
                </w:rPr>
                <w:t xml:space="preserve">Courts and Tribunals Judiciary , n.d. </w:t>
              </w:r>
              <w:r>
                <w:rPr>
                  <w:i/>
                  <w:iCs/>
                  <w:noProof/>
                  <w:lang w:val="en-US"/>
                </w:rPr>
                <w:t xml:space="preserve">Structure of the Courts &amp; Tribunals system. </w:t>
              </w:r>
              <w:r>
                <w:rPr>
                  <w:noProof/>
                  <w:lang w:val="en-US"/>
                </w:rPr>
                <w:t xml:space="preserve">[Online] </w:t>
              </w:r>
              <w:r>
                <w:rPr>
                  <w:noProof/>
                  <w:lang w:val="en-US"/>
                </w:rPr>
                <w:br/>
                <w:t xml:space="preserve">Available at: </w:t>
              </w:r>
              <w:r>
                <w:rPr>
                  <w:noProof/>
                  <w:u w:val="single"/>
                  <w:lang w:val="en-US"/>
                </w:rPr>
                <w:t>https://www.judiciary.uk/about-the-judiciary/our-justice-system/court-structure/</w:t>
              </w:r>
              <w:r>
                <w:rPr>
                  <w:noProof/>
                  <w:lang w:val="en-US"/>
                </w:rPr>
                <w:br/>
                <w:t>[Accessed 11 March 2023].</w:t>
              </w:r>
            </w:p>
            <w:p w14:paraId="1A631F86" w14:textId="77777777" w:rsidR="00F30FA7" w:rsidRDefault="00F30FA7" w:rsidP="00F30FA7">
              <w:pPr>
                <w:pStyle w:val="Bibliography"/>
                <w:rPr>
                  <w:noProof/>
                  <w:lang w:val="en-US"/>
                </w:rPr>
              </w:pPr>
              <w:r>
                <w:rPr>
                  <w:noProof/>
                  <w:lang w:val="en-US"/>
                </w:rPr>
                <w:t xml:space="preserve">CPS, n.d. </w:t>
              </w:r>
              <w:r>
                <w:rPr>
                  <w:i/>
                  <w:iCs/>
                  <w:noProof/>
                  <w:lang w:val="en-US"/>
                </w:rPr>
                <w:t xml:space="preserve">The Crown Prosecution Service. </w:t>
              </w:r>
              <w:r>
                <w:rPr>
                  <w:noProof/>
                  <w:lang w:val="en-US"/>
                </w:rPr>
                <w:t xml:space="preserve">[Online] </w:t>
              </w:r>
              <w:r>
                <w:rPr>
                  <w:noProof/>
                  <w:lang w:val="en-US"/>
                </w:rPr>
                <w:br/>
                <w:t xml:space="preserve">Available at: </w:t>
              </w:r>
              <w:r>
                <w:rPr>
                  <w:noProof/>
                  <w:u w:val="single"/>
                  <w:lang w:val="en-US"/>
                </w:rPr>
                <w:t>https://www.cps.gov.uk/#:~:text=The%20Crown%20Prosecution%20Service%20(CPS,of%20the%20police%20and%20government.</w:t>
              </w:r>
              <w:r>
                <w:rPr>
                  <w:noProof/>
                  <w:lang w:val="en-US"/>
                </w:rPr>
                <w:br/>
                <w:t>[Accessed 12 March 2023].</w:t>
              </w:r>
            </w:p>
            <w:p w14:paraId="67BD1558" w14:textId="77777777" w:rsidR="00F30FA7" w:rsidRDefault="00F30FA7" w:rsidP="00F30FA7">
              <w:pPr>
                <w:pStyle w:val="Bibliography"/>
                <w:rPr>
                  <w:noProof/>
                  <w:lang w:val="en-US"/>
                </w:rPr>
              </w:pPr>
              <w:r>
                <w:rPr>
                  <w:noProof/>
                  <w:lang w:val="en-US"/>
                </w:rPr>
                <w:t xml:space="preserve">Laver, N., n.d. </w:t>
              </w:r>
              <w:r>
                <w:rPr>
                  <w:i/>
                  <w:iCs/>
                  <w:noProof/>
                  <w:lang w:val="en-US"/>
                </w:rPr>
                <w:t xml:space="preserve">Cross-examination in criminal. </w:t>
              </w:r>
              <w:r>
                <w:rPr>
                  <w:noProof/>
                  <w:lang w:val="en-US"/>
                </w:rPr>
                <w:t xml:space="preserve">[Online] </w:t>
              </w:r>
              <w:r>
                <w:rPr>
                  <w:noProof/>
                  <w:lang w:val="en-US"/>
                </w:rPr>
                <w:br/>
                <w:t xml:space="preserve">Available at: </w:t>
              </w:r>
              <w:r>
                <w:rPr>
                  <w:noProof/>
                  <w:u w:val="single"/>
                  <w:lang w:val="en-US"/>
                </w:rPr>
                <w:t>https://www.claims.co.uk/knowledge-base/court-proceedings/cross-examination/#:~:text=This%20happens%20when%20the%20party,counsel%20before%20the%20trial%20starts.</w:t>
              </w:r>
              <w:r>
                <w:rPr>
                  <w:noProof/>
                  <w:lang w:val="en-US"/>
                </w:rPr>
                <w:br/>
                <w:t>[Accessed 11 March 2023].</w:t>
              </w:r>
            </w:p>
            <w:p w14:paraId="5BE8BD9D" w14:textId="77777777" w:rsidR="00F30FA7" w:rsidRDefault="00F30FA7" w:rsidP="00F30FA7">
              <w:pPr>
                <w:pStyle w:val="Bibliography"/>
                <w:rPr>
                  <w:noProof/>
                  <w:lang w:val="en-US"/>
                </w:rPr>
              </w:pPr>
              <w:r>
                <w:rPr>
                  <w:noProof/>
                  <w:lang w:val="en-US"/>
                </w:rPr>
                <w:t xml:space="preserve">Law Teacher, 2020. </w:t>
              </w:r>
              <w:r>
                <w:rPr>
                  <w:i/>
                  <w:iCs/>
                  <w:noProof/>
                  <w:lang w:val="en-US"/>
                </w:rPr>
                <w:t xml:space="preserve">Public Funding and the Early Stages | LPC Help. </w:t>
              </w:r>
              <w:r>
                <w:rPr>
                  <w:noProof/>
                  <w:lang w:val="en-US"/>
                </w:rPr>
                <w:t xml:space="preserve">[Online] </w:t>
              </w:r>
              <w:r>
                <w:rPr>
                  <w:noProof/>
                  <w:lang w:val="en-US"/>
                </w:rPr>
                <w:br/>
                <w:t xml:space="preserve">Available at: </w:t>
              </w:r>
              <w:r>
                <w:rPr>
                  <w:noProof/>
                  <w:u w:val="single"/>
                  <w:lang w:val="en-US"/>
                </w:rPr>
                <w:t>https://www.lawteacher.net/law-help/lpc/early-criminal-justice-process.php</w:t>
              </w:r>
              <w:r>
                <w:rPr>
                  <w:noProof/>
                  <w:lang w:val="en-US"/>
                </w:rPr>
                <w:br/>
                <w:t>[Accessed 11 March 2023].</w:t>
              </w:r>
            </w:p>
            <w:p w14:paraId="0ABF186A" w14:textId="77777777" w:rsidR="00F30FA7" w:rsidRDefault="00F30FA7" w:rsidP="00F30FA7">
              <w:pPr>
                <w:pStyle w:val="Bibliography"/>
                <w:rPr>
                  <w:noProof/>
                  <w:lang w:val="en-US"/>
                </w:rPr>
              </w:pPr>
              <w:r>
                <w:rPr>
                  <w:noProof/>
                  <w:lang w:val="en-US"/>
                </w:rPr>
                <w:t xml:space="preserve">Law Teacher, 2020. </w:t>
              </w:r>
              <w:r>
                <w:rPr>
                  <w:i/>
                  <w:iCs/>
                  <w:noProof/>
                  <w:lang w:val="en-US"/>
                </w:rPr>
                <w:t xml:space="preserve">The Law and Practice Relating to Court Bail | LPC Help. </w:t>
              </w:r>
              <w:r>
                <w:rPr>
                  <w:noProof/>
                  <w:lang w:val="en-US"/>
                </w:rPr>
                <w:t xml:space="preserve">[Online] </w:t>
              </w:r>
              <w:r>
                <w:rPr>
                  <w:noProof/>
                  <w:lang w:val="en-US"/>
                </w:rPr>
                <w:br/>
                <w:t xml:space="preserve">Available at: </w:t>
              </w:r>
              <w:r>
                <w:rPr>
                  <w:noProof/>
                  <w:u w:val="single"/>
                  <w:lang w:val="en-US"/>
                </w:rPr>
                <w:t>https://www.lawteacher.net/law-help/lpc/law-practice-court-bail.php</w:t>
              </w:r>
              <w:r>
                <w:rPr>
                  <w:noProof/>
                  <w:lang w:val="en-US"/>
                </w:rPr>
                <w:br/>
                <w:t>[Accessed 11 March 2023].</w:t>
              </w:r>
            </w:p>
            <w:p w14:paraId="60184EF5" w14:textId="77777777" w:rsidR="00F30FA7" w:rsidRDefault="00F30FA7" w:rsidP="00F30FA7">
              <w:pPr>
                <w:pStyle w:val="Bibliography"/>
                <w:rPr>
                  <w:noProof/>
                  <w:lang w:val="en-US"/>
                </w:rPr>
              </w:pPr>
              <w:r>
                <w:rPr>
                  <w:noProof/>
                  <w:lang w:val="en-US"/>
                </w:rPr>
                <w:t xml:space="preserve">Liberty, n.d. </w:t>
              </w:r>
              <w:r>
                <w:rPr>
                  <w:i/>
                  <w:iCs/>
                  <w:noProof/>
                  <w:lang w:val="en-US"/>
                </w:rPr>
                <w:t xml:space="preserve">Police powers of arrest. </w:t>
              </w:r>
              <w:r>
                <w:rPr>
                  <w:noProof/>
                  <w:lang w:val="en-US"/>
                </w:rPr>
                <w:t xml:space="preserve">[Online] </w:t>
              </w:r>
              <w:r>
                <w:rPr>
                  <w:noProof/>
                  <w:lang w:val="en-US"/>
                </w:rPr>
                <w:br/>
                <w:t xml:space="preserve">Available at: </w:t>
              </w:r>
              <w:r>
                <w:rPr>
                  <w:noProof/>
                  <w:u w:val="single"/>
                  <w:lang w:val="en-US"/>
                </w:rPr>
                <w:t>https://www.libertyhumanrights.org.uk/advice_information/police-powers-of-arrest-2/</w:t>
              </w:r>
              <w:r>
                <w:rPr>
                  <w:noProof/>
                  <w:lang w:val="en-US"/>
                </w:rPr>
                <w:br/>
                <w:t>[Accessed 11 March 2023].</w:t>
              </w:r>
            </w:p>
            <w:p w14:paraId="1F99EC8A" w14:textId="77777777" w:rsidR="00F30FA7" w:rsidRDefault="00F30FA7" w:rsidP="00F30FA7">
              <w:pPr>
                <w:pStyle w:val="Bibliography"/>
                <w:rPr>
                  <w:noProof/>
                  <w:lang w:val="en-US"/>
                </w:rPr>
              </w:pPr>
              <w:r>
                <w:rPr>
                  <w:noProof/>
                  <w:lang w:val="en-US"/>
                </w:rPr>
                <w:t xml:space="preserve">Ni direct, n.d. </w:t>
              </w:r>
              <w:r>
                <w:rPr>
                  <w:i/>
                  <w:iCs/>
                  <w:noProof/>
                  <w:lang w:val="en-US"/>
                </w:rPr>
                <w:t xml:space="preserve">Why a case goes to court. </w:t>
              </w:r>
              <w:r>
                <w:rPr>
                  <w:noProof/>
                  <w:lang w:val="en-US"/>
                </w:rPr>
                <w:t xml:space="preserve">[Online] </w:t>
              </w:r>
              <w:r>
                <w:rPr>
                  <w:noProof/>
                  <w:lang w:val="en-US"/>
                </w:rPr>
                <w:br/>
                <w:t xml:space="preserve">Available at: </w:t>
              </w:r>
              <w:r>
                <w:rPr>
                  <w:noProof/>
                  <w:u w:val="single"/>
                  <w:lang w:val="en-US"/>
                </w:rPr>
                <w:t>https://www.nidirect.gov.uk/articles/why-case-goes-court#:~:text=Deciding%20to%20prosecute,-When%20the%20PPS&amp;text=A%20decision%20to%20prosecute%20is,is%20in%20the%20public%20interest</w:t>
              </w:r>
              <w:r>
                <w:rPr>
                  <w:noProof/>
                  <w:lang w:val="en-US"/>
                </w:rPr>
                <w:br/>
                <w:t>[Accessed 12 March 2023].</w:t>
              </w:r>
            </w:p>
            <w:p w14:paraId="6F14344F" w14:textId="77777777" w:rsidR="00F30FA7" w:rsidRDefault="00F30FA7" w:rsidP="00F30FA7">
              <w:pPr>
                <w:pStyle w:val="Bibliography"/>
                <w:rPr>
                  <w:noProof/>
                  <w:lang w:val="en-US"/>
                </w:rPr>
              </w:pPr>
              <w:r>
                <w:rPr>
                  <w:noProof/>
                  <w:lang w:val="en-US"/>
                </w:rPr>
                <w:t xml:space="preserve">Public Prosecution Service, n.d. </w:t>
              </w:r>
              <w:r>
                <w:rPr>
                  <w:i/>
                  <w:iCs/>
                  <w:noProof/>
                  <w:lang w:val="en-US"/>
                </w:rPr>
                <w:t xml:space="preserve">The Prosecution Process. </w:t>
              </w:r>
              <w:r>
                <w:rPr>
                  <w:noProof/>
                  <w:lang w:val="en-US"/>
                </w:rPr>
                <w:t xml:space="preserve">[Online] </w:t>
              </w:r>
              <w:r>
                <w:rPr>
                  <w:noProof/>
                  <w:lang w:val="en-US"/>
                </w:rPr>
                <w:br/>
                <w:t xml:space="preserve">Available at: </w:t>
              </w:r>
              <w:r>
                <w:rPr>
                  <w:noProof/>
                  <w:u w:val="single"/>
                  <w:lang w:val="en-US"/>
                </w:rPr>
                <w:t>https://www.ppsni.gov.uk/prosecution-process</w:t>
              </w:r>
              <w:r>
                <w:rPr>
                  <w:noProof/>
                  <w:lang w:val="en-US"/>
                </w:rPr>
                <w:br/>
                <w:t>[Accessed 12 March 2023].</w:t>
              </w:r>
            </w:p>
            <w:p w14:paraId="7527B428" w14:textId="77777777" w:rsidR="00F30FA7" w:rsidRDefault="00F30FA7" w:rsidP="00F30FA7">
              <w:pPr>
                <w:pStyle w:val="Bibliography"/>
                <w:rPr>
                  <w:noProof/>
                  <w:lang w:val="en-US"/>
                </w:rPr>
              </w:pPr>
              <w:r>
                <w:rPr>
                  <w:noProof/>
                  <w:lang w:val="en-US"/>
                </w:rPr>
                <w:lastRenderedPageBreak/>
                <w:t xml:space="preserve">The Law Society , n.d. </w:t>
              </w:r>
              <w:r>
                <w:rPr>
                  <w:i/>
                  <w:iCs/>
                  <w:noProof/>
                  <w:lang w:val="en-US"/>
                </w:rPr>
                <w:t xml:space="preserve">Criminal Law. </w:t>
              </w:r>
              <w:r>
                <w:rPr>
                  <w:noProof/>
                  <w:lang w:val="en-US"/>
                </w:rPr>
                <w:t xml:space="preserve">[Online] </w:t>
              </w:r>
              <w:r>
                <w:rPr>
                  <w:noProof/>
                  <w:lang w:val="en-US"/>
                </w:rPr>
                <w:br/>
                <w:t xml:space="preserve">Available at: </w:t>
              </w:r>
              <w:r>
                <w:rPr>
                  <w:noProof/>
                  <w:u w:val="single"/>
                  <w:lang w:val="en-US"/>
                </w:rPr>
                <w:t>https://www.lawsociety.org.uk/public/for-public-visitors/common-legal-issues/criminal-law</w:t>
              </w:r>
              <w:r>
                <w:rPr>
                  <w:noProof/>
                  <w:lang w:val="en-US"/>
                </w:rPr>
                <w:br/>
                <w:t>[Accessed 11 March 2023].</w:t>
              </w:r>
            </w:p>
            <w:p w14:paraId="0F374D4F" w14:textId="77777777" w:rsidR="00F30FA7" w:rsidRDefault="00F30FA7" w:rsidP="00F30FA7">
              <w:pPr>
                <w:pStyle w:val="Bibliography"/>
                <w:rPr>
                  <w:noProof/>
                  <w:lang w:val="en-US"/>
                </w:rPr>
              </w:pPr>
              <w:r>
                <w:rPr>
                  <w:noProof/>
                  <w:lang w:val="en-US"/>
                </w:rPr>
                <w:t xml:space="preserve">The Law Society, 2022. </w:t>
              </w:r>
              <w:r>
                <w:rPr>
                  <w:i/>
                  <w:iCs/>
                  <w:noProof/>
                  <w:lang w:val="en-US"/>
                </w:rPr>
                <w:t xml:space="preserve">Advocacy preparation and conduct. </w:t>
              </w:r>
              <w:r>
                <w:rPr>
                  <w:noProof/>
                  <w:lang w:val="en-US"/>
                </w:rPr>
                <w:t xml:space="preserve">[Online] </w:t>
              </w:r>
              <w:r>
                <w:rPr>
                  <w:noProof/>
                  <w:lang w:val="en-US"/>
                </w:rPr>
                <w:br/>
                <w:t xml:space="preserve">Available at: </w:t>
              </w:r>
              <w:r>
                <w:rPr>
                  <w:noProof/>
                  <w:u w:val="single"/>
                  <w:lang w:val="en-US"/>
                </w:rPr>
                <w:t>https://www.lawsociety.org.uk/topics/advocacy/advocacy-preparation-and-conduct</w:t>
              </w:r>
              <w:r>
                <w:rPr>
                  <w:noProof/>
                  <w:lang w:val="en-US"/>
                </w:rPr>
                <w:br/>
                <w:t>[Accessed 11 March 2023].</w:t>
              </w:r>
            </w:p>
            <w:p w14:paraId="2776A738" w14:textId="575DD92C" w:rsidR="00F30FA7" w:rsidRDefault="00F30FA7" w:rsidP="00F30FA7">
              <w:r>
                <w:rPr>
                  <w:b/>
                  <w:bCs/>
                  <w:noProof/>
                </w:rPr>
                <w:fldChar w:fldCharType="end"/>
              </w:r>
            </w:p>
          </w:sdtContent>
        </w:sdt>
      </w:sdtContent>
    </w:sdt>
    <w:p w14:paraId="060927D3" w14:textId="055BB11E" w:rsidR="001C2C3A" w:rsidRDefault="001C2C3A"/>
    <w:p w14:paraId="29A680B9" w14:textId="77777777" w:rsidR="001C2C3A" w:rsidRDefault="001C2C3A">
      <w:r>
        <w:br w:type="page"/>
      </w:r>
    </w:p>
    <w:p w14:paraId="259FFA8D" w14:textId="602F140C" w:rsidR="006D31D3" w:rsidRDefault="006D31D3"/>
    <w:p w14:paraId="0920EB7A" w14:textId="77777777" w:rsidR="006D31D3" w:rsidRDefault="006D31D3">
      <w:r>
        <w:br w:type="page"/>
      </w:r>
    </w:p>
    <w:p w14:paraId="5C3B0B58" w14:textId="77777777" w:rsidR="007540CB" w:rsidRDefault="00CC6595"/>
    <w:sectPr w:rsidR="007540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F3A"/>
    <w:rsid w:val="00047257"/>
    <w:rsid w:val="00061633"/>
    <w:rsid w:val="000A1BF7"/>
    <w:rsid w:val="000D7984"/>
    <w:rsid w:val="00102989"/>
    <w:rsid w:val="001616FD"/>
    <w:rsid w:val="001823DA"/>
    <w:rsid w:val="001C0343"/>
    <w:rsid w:val="001C2C3A"/>
    <w:rsid w:val="001D27FE"/>
    <w:rsid w:val="00291B11"/>
    <w:rsid w:val="002A6AD2"/>
    <w:rsid w:val="002B69F2"/>
    <w:rsid w:val="003172E3"/>
    <w:rsid w:val="00353129"/>
    <w:rsid w:val="003770B4"/>
    <w:rsid w:val="003B105A"/>
    <w:rsid w:val="003C52AE"/>
    <w:rsid w:val="00480A9E"/>
    <w:rsid w:val="00497F98"/>
    <w:rsid w:val="00503B88"/>
    <w:rsid w:val="005B25FA"/>
    <w:rsid w:val="005E4138"/>
    <w:rsid w:val="00643067"/>
    <w:rsid w:val="00671666"/>
    <w:rsid w:val="006727D4"/>
    <w:rsid w:val="006C6292"/>
    <w:rsid w:val="006D31D3"/>
    <w:rsid w:val="008478DF"/>
    <w:rsid w:val="008945D3"/>
    <w:rsid w:val="008F0F3A"/>
    <w:rsid w:val="008F7257"/>
    <w:rsid w:val="00A63697"/>
    <w:rsid w:val="00AE41C4"/>
    <w:rsid w:val="00B7717D"/>
    <w:rsid w:val="00BA30F6"/>
    <w:rsid w:val="00BB06D5"/>
    <w:rsid w:val="00CA16C0"/>
    <w:rsid w:val="00CC4196"/>
    <w:rsid w:val="00D13AD5"/>
    <w:rsid w:val="00D320C9"/>
    <w:rsid w:val="00D33E72"/>
    <w:rsid w:val="00E50BFF"/>
    <w:rsid w:val="00E63130"/>
    <w:rsid w:val="00EC6775"/>
    <w:rsid w:val="00F30FA7"/>
    <w:rsid w:val="00FA5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6D83C"/>
  <w15:chartTrackingRefBased/>
  <w15:docId w15:val="{E9842EBD-57A9-4E06-8550-39D29D367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FA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FA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30F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368184">
      <w:bodyDiv w:val="1"/>
      <w:marLeft w:val="0"/>
      <w:marRight w:val="0"/>
      <w:marTop w:val="0"/>
      <w:marBottom w:val="0"/>
      <w:divBdr>
        <w:top w:val="none" w:sz="0" w:space="0" w:color="auto"/>
        <w:left w:val="none" w:sz="0" w:space="0" w:color="auto"/>
        <w:bottom w:val="none" w:sz="0" w:space="0" w:color="auto"/>
        <w:right w:val="none" w:sz="0" w:space="0" w:color="auto"/>
      </w:divBdr>
    </w:div>
    <w:div w:id="234440221">
      <w:bodyDiv w:val="1"/>
      <w:marLeft w:val="0"/>
      <w:marRight w:val="0"/>
      <w:marTop w:val="0"/>
      <w:marBottom w:val="0"/>
      <w:divBdr>
        <w:top w:val="none" w:sz="0" w:space="0" w:color="auto"/>
        <w:left w:val="none" w:sz="0" w:space="0" w:color="auto"/>
        <w:bottom w:val="none" w:sz="0" w:space="0" w:color="auto"/>
        <w:right w:val="none" w:sz="0" w:space="0" w:color="auto"/>
      </w:divBdr>
    </w:div>
    <w:div w:id="253976740">
      <w:bodyDiv w:val="1"/>
      <w:marLeft w:val="0"/>
      <w:marRight w:val="0"/>
      <w:marTop w:val="0"/>
      <w:marBottom w:val="0"/>
      <w:divBdr>
        <w:top w:val="none" w:sz="0" w:space="0" w:color="auto"/>
        <w:left w:val="none" w:sz="0" w:space="0" w:color="auto"/>
        <w:bottom w:val="none" w:sz="0" w:space="0" w:color="auto"/>
        <w:right w:val="none" w:sz="0" w:space="0" w:color="auto"/>
      </w:divBdr>
    </w:div>
    <w:div w:id="387075122">
      <w:bodyDiv w:val="1"/>
      <w:marLeft w:val="0"/>
      <w:marRight w:val="0"/>
      <w:marTop w:val="0"/>
      <w:marBottom w:val="0"/>
      <w:divBdr>
        <w:top w:val="none" w:sz="0" w:space="0" w:color="auto"/>
        <w:left w:val="none" w:sz="0" w:space="0" w:color="auto"/>
        <w:bottom w:val="none" w:sz="0" w:space="0" w:color="auto"/>
        <w:right w:val="none" w:sz="0" w:space="0" w:color="auto"/>
      </w:divBdr>
    </w:div>
    <w:div w:id="534854528">
      <w:bodyDiv w:val="1"/>
      <w:marLeft w:val="0"/>
      <w:marRight w:val="0"/>
      <w:marTop w:val="0"/>
      <w:marBottom w:val="0"/>
      <w:divBdr>
        <w:top w:val="none" w:sz="0" w:space="0" w:color="auto"/>
        <w:left w:val="none" w:sz="0" w:space="0" w:color="auto"/>
        <w:bottom w:val="none" w:sz="0" w:space="0" w:color="auto"/>
        <w:right w:val="none" w:sz="0" w:space="0" w:color="auto"/>
      </w:divBdr>
    </w:div>
    <w:div w:id="601299829">
      <w:bodyDiv w:val="1"/>
      <w:marLeft w:val="0"/>
      <w:marRight w:val="0"/>
      <w:marTop w:val="0"/>
      <w:marBottom w:val="0"/>
      <w:divBdr>
        <w:top w:val="none" w:sz="0" w:space="0" w:color="auto"/>
        <w:left w:val="none" w:sz="0" w:space="0" w:color="auto"/>
        <w:bottom w:val="none" w:sz="0" w:space="0" w:color="auto"/>
        <w:right w:val="none" w:sz="0" w:space="0" w:color="auto"/>
      </w:divBdr>
    </w:div>
    <w:div w:id="809984778">
      <w:bodyDiv w:val="1"/>
      <w:marLeft w:val="0"/>
      <w:marRight w:val="0"/>
      <w:marTop w:val="0"/>
      <w:marBottom w:val="0"/>
      <w:divBdr>
        <w:top w:val="none" w:sz="0" w:space="0" w:color="auto"/>
        <w:left w:val="none" w:sz="0" w:space="0" w:color="auto"/>
        <w:bottom w:val="none" w:sz="0" w:space="0" w:color="auto"/>
        <w:right w:val="none" w:sz="0" w:space="0" w:color="auto"/>
      </w:divBdr>
    </w:div>
    <w:div w:id="1111509935">
      <w:bodyDiv w:val="1"/>
      <w:marLeft w:val="0"/>
      <w:marRight w:val="0"/>
      <w:marTop w:val="0"/>
      <w:marBottom w:val="0"/>
      <w:divBdr>
        <w:top w:val="none" w:sz="0" w:space="0" w:color="auto"/>
        <w:left w:val="none" w:sz="0" w:space="0" w:color="auto"/>
        <w:bottom w:val="none" w:sz="0" w:space="0" w:color="auto"/>
        <w:right w:val="none" w:sz="0" w:space="0" w:color="auto"/>
      </w:divBdr>
    </w:div>
    <w:div w:id="1155103342">
      <w:bodyDiv w:val="1"/>
      <w:marLeft w:val="0"/>
      <w:marRight w:val="0"/>
      <w:marTop w:val="0"/>
      <w:marBottom w:val="0"/>
      <w:divBdr>
        <w:top w:val="none" w:sz="0" w:space="0" w:color="auto"/>
        <w:left w:val="none" w:sz="0" w:space="0" w:color="auto"/>
        <w:bottom w:val="none" w:sz="0" w:space="0" w:color="auto"/>
        <w:right w:val="none" w:sz="0" w:space="0" w:color="auto"/>
      </w:divBdr>
    </w:div>
    <w:div w:id="1462459031">
      <w:bodyDiv w:val="1"/>
      <w:marLeft w:val="0"/>
      <w:marRight w:val="0"/>
      <w:marTop w:val="0"/>
      <w:marBottom w:val="0"/>
      <w:divBdr>
        <w:top w:val="none" w:sz="0" w:space="0" w:color="auto"/>
        <w:left w:val="none" w:sz="0" w:space="0" w:color="auto"/>
        <w:bottom w:val="none" w:sz="0" w:space="0" w:color="auto"/>
        <w:right w:val="none" w:sz="0" w:space="0" w:color="auto"/>
      </w:divBdr>
    </w:div>
    <w:div w:id="1529223780">
      <w:bodyDiv w:val="1"/>
      <w:marLeft w:val="0"/>
      <w:marRight w:val="0"/>
      <w:marTop w:val="0"/>
      <w:marBottom w:val="0"/>
      <w:divBdr>
        <w:top w:val="none" w:sz="0" w:space="0" w:color="auto"/>
        <w:left w:val="none" w:sz="0" w:space="0" w:color="auto"/>
        <w:bottom w:val="none" w:sz="0" w:space="0" w:color="auto"/>
        <w:right w:val="none" w:sz="0" w:space="0" w:color="auto"/>
      </w:divBdr>
    </w:div>
    <w:div w:id="1835099968">
      <w:bodyDiv w:val="1"/>
      <w:marLeft w:val="0"/>
      <w:marRight w:val="0"/>
      <w:marTop w:val="0"/>
      <w:marBottom w:val="0"/>
      <w:divBdr>
        <w:top w:val="none" w:sz="0" w:space="0" w:color="auto"/>
        <w:left w:val="none" w:sz="0" w:space="0" w:color="auto"/>
        <w:bottom w:val="none" w:sz="0" w:space="0" w:color="auto"/>
        <w:right w:val="none" w:sz="0" w:space="0" w:color="auto"/>
      </w:divBdr>
    </w:div>
    <w:div w:id="1888567034">
      <w:bodyDiv w:val="1"/>
      <w:marLeft w:val="0"/>
      <w:marRight w:val="0"/>
      <w:marTop w:val="0"/>
      <w:marBottom w:val="0"/>
      <w:divBdr>
        <w:top w:val="none" w:sz="0" w:space="0" w:color="auto"/>
        <w:left w:val="none" w:sz="0" w:space="0" w:color="auto"/>
        <w:bottom w:val="none" w:sz="0" w:space="0" w:color="auto"/>
        <w:right w:val="none" w:sz="0" w:space="0" w:color="auto"/>
      </w:divBdr>
    </w:div>
    <w:div w:id="1964801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4" ma:contentTypeDescription="Create a new document." ma:contentTypeScope="" ma:versionID="88801fcee76d460004d9dcd605563b46">
  <xsd:schema xmlns:xsd="http://www.w3.org/2001/XMLSchema" xmlns:xs="http://www.w3.org/2001/XMLSchema" xmlns:p="http://schemas.microsoft.com/office/2006/metadata/properties" xmlns:ns3="da3f2772-8f1e-4acb-bd98-3a0ee892f48a" targetNamespace="http://schemas.microsoft.com/office/2006/metadata/properties" ma:root="true" ma:fieldsID="af3f47ec1987c8c19fd4ad58e0ba6cc6"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The23</b:Tag>
    <b:SourceType>InternetSite</b:SourceType>
    <b:Guid>{1B13CD1C-5B75-42B6-9355-C9EAC59D0B2C}</b:Guid>
    <b:Author>
      <b:Author>
        <b:Corporate>The Law Society </b:Corporate>
      </b:Author>
    </b:Author>
    <b:Title>Criminal Law</b:Title>
    <b:YearAccessed>2023</b:YearAccessed>
    <b:MonthAccessed>March</b:MonthAccessed>
    <b:DayAccessed>11</b:DayAccessed>
    <b:URL>https://www.lawsociety.org.uk/public/for-public-visitors/common-legal-issues/criminal-law</b:URL>
    <b:RefOrder>1</b:RefOrder>
  </b:Source>
  <b:Source>
    <b:Tag>Bro21</b:Tag>
    <b:SourceType>InternetSite</b:SourceType>
    <b:Guid>{6A4271F6-C57B-4ED4-B2F1-FCB0FAD1DC95}</b:Guid>
    <b:Author>
      <b:Author>
        <b:NameList>
          <b:Person>
            <b:Last>Brown</b:Last>
            <b:First>Jennifer</b:First>
          </b:Person>
        </b:NameList>
      </b:Author>
    </b:Author>
    <b:Title>Police powers: an introduction</b:Title>
    <b:Year>2021</b:Year>
    <b:YearAccessed>2023</b:YearAccessed>
    <b:MonthAccessed>March</b:MonthAccessed>
    <b:DayAccessed>11</b:DayAccessed>
    <b:URL>https://commonslibrary.parliament.uk/research-briefings/cbp-8637/#:~:text=The%20core%20duty%20of%20the,legislative%20powers%20to%20execute%20it.</b:URL>
    <b:RefOrder>2</b:RefOrder>
  </b:Source>
  <b:Source>
    <b:Tag>Cou23</b:Tag>
    <b:SourceType>InternetSite</b:SourceType>
    <b:Guid>{AD755ED6-B9E8-4C47-A591-5253C993AF23}</b:Guid>
    <b:Author>
      <b:Author>
        <b:Corporate>Courts and Tribunals Judiciary </b:Corporate>
      </b:Author>
    </b:Author>
    <b:Title>Structure of the Courts &amp; Tribunals system</b:Title>
    <b:YearAccessed>2023</b:YearAccessed>
    <b:MonthAccessed>March</b:MonthAccessed>
    <b:DayAccessed>11</b:DayAccessed>
    <b:URL>https://www.judiciary.uk/about-the-judiciary/our-justice-system/court-structure/</b:URL>
    <b:RefOrder>3</b:RefOrder>
  </b:Source>
  <b:Source>
    <b:Tag>Lib23</b:Tag>
    <b:SourceType>InternetSite</b:SourceType>
    <b:Guid>{87F1E1C1-4011-4D65-B9FD-64C7E0652BA9}</b:Guid>
    <b:Author>
      <b:Author>
        <b:Corporate>Liberty</b:Corporate>
      </b:Author>
    </b:Author>
    <b:Title>Police powers of arrest</b:Title>
    <b:YearAccessed>2023</b:YearAccessed>
    <b:MonthAccessed>March</b:MonthAccessed>
    <b:DayAccessed>11</b:DayAccessed>
    <b:URL>https://www.libertyhumanrights.org.uk/advice_information/police-powers-of-arrest-2/</b:URL>
    <b:RefOrder>4</b:RefOrder>
  </b:Source>
  <b:Source>
    <b:Tag>Cou231</b:Tag>
    <b:SourceType>InternetSite</b:SourceType>
    <b:Guid>{46F07671-31C4-4048-A1C8-F48DB201B788}</b:Guid>
    <b:Author>
      <b:Author>
        <b:Corporate>Courts and Tribunals Judiciary </b:Corporate>
      </b:Author>
    </b:Author>
    <b:Title>Criminal justice</b:Title>
    <b:YearAccessed>2023</b:YearAccessed>
    <b:MonthAccessed>March</b:MonthAccessed>
    <b:DayAccessed>11</b:DayAccessed>
    <b:URL>https://www.judiciary.uk/about-the-judiciary/our-justice-system/jurisdictions/criminal-jurisdiction/#:~:text=High%20Court%20Judge%20%E2%80%93%20Criminal%20Jurisdiction,of%20the%20Court%20of%20Appeal.</b:URL>
    <b:RefOrder>5</b:RefOrder>
  </b:Source>
  <b:Source>
    <b:Tag>Law20</b:Tag>
    <b:SourceType>InternetSite</b:SourceType>
    <b:Guid>{BDF4F663-6D99-481C-860F-BDD248C25074}</b:Guid>
    <b:Author>
      <b:Author>
        <b:Corporate>Law Teacher</b:Corporate>
      </b:Author>
    </b:Author>
    <b:Title>Public Funding and the Early Stages | LPC Help</b:Title>
    <b:Year>2020</b:Year>
    <b:YearAccessed>2023</b:YearAccessed>
    <b:MonthAccessed>March</b:MonthAccessed>
    <b:DayAccessed>11</b:DayAccessed>
    <b:URL>https://www.lawteacher.net/law-help/lpc/early-criminal-justice-process.php</b:URL>
    <b:RefOrder>6</b:RefOrder>
  </b:Source>
  <b:Source>
    <b:Tag>Law201</b:Tag>
    <b:SourceType>InternetSite</b:SourceType>
    <b:Guid>{C39C325B-FC70-4D10-8813-CCA2DE3423A7}</b:Guid>
    <b:Author>
      <b:Author>
        <b:Corporate>Law Teacher</b:Corporate>
      </b:Author>
    </b:Author>
    <b:Title>The Law and Practice Relating to Court Bail | LPC Help</b:Title>
    <b:Year>2020</b:Year>
    <b:YearAccessed>2023</b:YearAccessed>
    <b:MonthAccessed>March</b:MonthAccessed>
    <b:DayAccessed>11</b:DayAccessed>
    <b:URL>https://www.lawteacher.net/law-help/lpc/law-practice-court-bail.php</b:URL>
    <b:RefOrder>7</b:RefOrder>
  </b:Source>
  <b:Source>
    <b:Tag>Pub23</b:Tag>
    <b:SourceType>InternetSite</b:SourceType>
    <b:Guid>{6F0B88D6-DC61-4E73-A90F-EC84301B85F9}</b:Guid>
    <b:Author>
      <b:Author>
        <b:Corporate>Public Prosecution Service</b:Corporate>
      </b:Author>
    </b:Author>
    <b:Title>The Prosecution Process</b:Title>
    <b:YearAccessed>2023</b:YearAccessed>
    <b:MonthAccessed>March</b:MonthAccessed>
    <b:DayAccessed>12</b:DayAccessed>
    <b:URL>https://www.ppsni.gov.uk/prosecution-process</b:URL>
    <b:RefOrder>8</b:RefOrder>
  </b:Source>
  <b:Source>
    <b:Tag>CPS23</b:Tag>
    <b:SourceType>InternetSite</b:SourceType>
    <b:Guid>{77175D7E-0984-48DA-8229-3B5310A63F25}</b:Guid>
    <b:Author>
      <b:Author>
        <b:Corporate>CPS</b:Corporate>
      </b:Author>
    </b:Author>
    <b:Title>The Crown Prosecution Service</b:Title>
    <b:YearAccessed>2023</b:YearAccessed>
    <b:MonthAccessed>March</b:MonthAccessed>
    <b:DayAccessed>12</b:DayAccessed>
    <b:URL>https://www.cps.gov.uk/#:~:text=The%20Crown%20Prosecution%20Service%20(CPS,of%20the%20police%20and%20government.</b:URL>
    <b:RefOrder>9</b:RefOrder>
  </b:Source>
  <b:Source>
    <b:Tag>Nid23</b:Tag>
    <b:SourceType>InternetSite</b:SourceType>
    <b:Guid>{D6841BB5-A282-4057-ACD9-6982C89DC98E}</b:Guid>
    <b:Author>
      <b:Author>
        <b:Corporate>Ni direct</b:Corporate>
      </b:Author>
    </b:Author>
    <b:Title>Why a case goes to court</b:Title>
    <b:YearAccessed>2023</b:YearAccessed>
    <b:MonthAccessed>March</b:MonthAccessed>
    <b:DayAccessed>12</b:DayAccessed>
    <b:URL>https://www.nidirect.gov.uk/articles/why-case-goes-court#:~:text=Deciding%20to%20prosecute,-When%20the%20PPS&amp;text=A%20decision%20to%20prosecute%20is,is%20in%20the%20public%20interest</b:URL>
    <b:RefOrder>10</b:RefOrder>
  </b:Source>
  <b:Source>
    <b:Tag>Lav23</b:Tag>
    <b:SourceType>InternetSite</b:SourceType>
    <b:Guid>{4321B5A5-D63B-44B5-A14B-ACE40602BE71}</b:Guid>
    <b:Author>
      <b:Author>
        <b:NameList>
          <b:Person>
            <b:Last>Laver</b:Last>
            <b:First>Nicola</b:First>
          </b:Person>
        </b:NameList>
      </b:Author>
    </b:Author>
    <b:Title>Cross-examination in criminal</b:Title>
    <b:YearAccessed>2023</b:YearAccessed>
    <b:MonthAccessed>March</b:MonthAccessed>
    <b:DayAccessed>11</b:DayAccessed>
    <b:URL>https://www.claims.co.uk/knowledge-base/court-proceedings/cross-examination/#:~:text=This%20happens%20when%20the%20party,counsel%20before%20the%20trial%20starts.</b:URL>
    <b:RefOrder>11</b:RefOrder>
  </b:Source>
  <b:Source>
    <b:Tag>The22</b:Tag>
    <b:SourceType>InternetSite</b:SourceType>
    <b:Guid>{A817FB8C-6A8B-4ADA-95DE-CD2F3D9E3E56}</b:Guid>
    <b:Author>
      <b:Author>
        <b:Corporate>The Law Society</b:Corporate>
      </b:Author>
    </b:Author>
    <b:Title>Advocacy preparation and conduct</b:Title>
    <b:Year>2022</b:Year>
    <b:YearAccessed>2023</b:YearAccessed>
    <b:MonthAccessed>March</b:MonthAccessed>
    <b:DayAccessed>11</b:DayAccessed>
    <b:URL>https://www.lawsociety.org.uk/topics/advocacy/advocacy-preparation-and-conduct</b:URL>
    <b:RefOrder>12</b:RefOrder>
  </b:Source>
</b:Sources>
</file>

<file path=customXml/itemProps1.xml><?xml version="1.0" encoding="utf-8"?>
<ds:datastoreItem xmlns:ds="http://schemas.openxmlformats.org/officeDocument/2006/customXml" ds:itemID="{B0F5BA23-DFB0-4B1C-B1CA-B07F306C088D}">
  <ds:schemaRefs>
    <ds:schemaRef ds:uri="http://schemas.microsoft.com/office/infopath/2007/PartnerControls"/>
    <ds:schemaRef ds:uri="http://purl.org/dc/terms/"/>
    <ds:schemaRef ds:uri="http://schemas.microsoft.com/office/2006/documentManagement/types"/>
    <ds:schemaRef ds:uri="http://purl.org/dc/elements/1.1/"/>
    <ds:schemaRef ds:uri="http://schemas.openxmlformats.org/package/2006/metadata/core-properties"/>
    <ds:schemaRef ds:uri="http://www.w3.org/XML/1998/namespace"/>
    <ds:schemaRef ds:uri="da3f2772-8f1e-4acb-bd98-3a0ee892f48a"/>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C5ACD139-3B9E-41B1-B0D4-A1305A83F33F}">
  <ds:schemaRefs>
    <ds:schemaRef ds:uri="http://schemas.microsoft.com/sharepoint/v3/contenttype/forms"/>
  </ds:schemaRefs>
</ds:datastoreItem>
</file>

<file path=customXml/itemProps3.xml><?xml version="1.0" encoding="utf-8"?>
<ds:datastoreItem xmlns:ds="http://schemas.openxmlformats.org/officeDocument/2006/customXml" ds:itemID="{76C4110D-EC2D-47A5-BA93-418A138225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723181-ECF0-40CE-BD71-776E6C609C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392</Words>
  <Characters>2235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Raven Najafifard (2212484)</dc:creator>
  <cp:keywords/>
  <dc:description/>
  <cp:lastModifiedBy>Raven Najafifard (2212484)</cp:lastModifiedBy>
  <cp:revision>2</cp:revision>
  <dcterms:created xsi:type="dcterms:W3CDTF">2023-03-17T01:31:00Z</dcterms:created>
  <dcterms:modified xsi:type="dcterms:W3CDTF">2023-03-17T01:31:00Z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