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47C1F" w14:textId="77777777" w:rsidR="00601A9D" w:rsidRDefault="00601A9D" w:rsidP="00601A9D">
      <w:pPr>
        <w:jc w:val="center"/>
        <w:rPr>
          <w:b/>
          <w:sz w:val="40"/>
          <w:szCs w:val="40"/>
        </w:rPr>
      </w:pPr>
    </w:p>
    <w:p w14:paraId="3AB47C20" w14:textId="77777777" w:rsidR="00601A9D" w:rsidRDefault="00601A9D" w:rsidP="00601A9D">
      <w:pPr>
        <w:jc w:val="center"/>
        <w:rPr>
          <w:b/>
          <w:sz w:val="40"/>
          <w:szCs w:val="40"/>
        </w:rPr>
      </w:pPr>
    </w:p>
    <w:p w14:paraId="3AB47C21" w14:textId="77777777" w:rsidR="00601A9D" w:rsidRDefault="00601A9D" w:rsidP="00601A9D">
      <w:pPr>
        <w:jc w:val="center"/>
        <w:rPr>
          <w:b/>
          <w:sz w:val="40"/>
          <w:szCs w:val="40"/>
        </w:rPr>
      </w:pPr>
    </w:p>
    <w:p w14:paraId="3AB47C22" w14:textId="77777777" w:rsidR="00601A9D" w:rsidRDefault="00601A9D" w:rsidP="00601A9D">
      <w:pPr>
        <w:jc w:val="center"/>
        <w:rPr>
          <w:b/>
          <w:sz w:val="40"/>
          <w:szCs w:val="40"/>
        </w:rPr>
      </w:pPr>
    </w:p>
    <w:p w14:paraId="3AB47C23" w14:textId="77777777" w:rsidR="00601A9D" w:rsidRDefault="00601A9D" w:rsidP="00601A9D">
      <w:pPr>
        <w:jc w:val="center"/>
        <w:rPr>
          <w:b/>
          <w:sz w:val="40"/>
          <w:szCs w:val="40"/>
        </w:rPr>
      </w:pPr>
    </w:p>
    <w:p w14:paraId="3AB47C24" w14:textId="77777777" w:rsidR="00601A9D" w:rsidRDefault="00601A9D" w:rsidP="00601A9D">
      <w:pPr>
        <w:jc w:val="center"/>
        <w:rPr>
          <w:b/>
          <w:sz w:val="40"/>
          <w:szCs w:val="40"/>
        </w:rPr>
      </w:pPr>
    </w:p>
    <w:p w14:paraId="3AB47C25" w14:textId="77777777" w:rsidR="00601A9D" w:rsidRDefault="00601A9D" w:rsidP="00601A9D">
      <w:pPr>
        <w:jc w:val="center"/>
        <w:rPr>
          <w:b/>
          <w:sz w:val="40"/>
          <w:szCs w:val="40"/>
        </w:rPr>
      </w:pPr>
    </w:p>
    <w:p w14:paraId="3AB47C26" w14:textId="4AAD9B77" w:rsidR="00601A9D" w:rsidRDefault="009247DC" w:rsidP="00601A9D">
      <w:pPr>
        <w:jc w:val="center"/>
        <w:rPr>
          <w:b/>
          <w:sz w:val="40"/>
          <w:szCs w:val="40"/>
        </w:rPr>
      </w:pPr>
      <w:r w:rsidRPr="00601A9D">
        <w:rPr>
          <w:b/>
          <w:sz w:val="40"/>
          <w:szCs w:val="40"/>
        </w:rPr>
        <w:t>Impact of Virtual Learning Environment on Student's Learning Experience</w:t>
      </w:r>
    </w:p>
    <w:p w14:paraId="0132123B" w14:textId="43737B7B" w:rsidR="007A7919" w:rsidRPr="00601A9D" w:rsidRDefault="007A7919" w:rsidP="00601A9D">
      <w:pPr>
        <w:jc w:val="center"/>
        <w:rPr>
          <w:b/>
          <w:sz w:val="40"/>
          <w:szCs w:val="40"/>
        </w:rPr>
      </w:pPr>
      <w:r>
        <w:rPr>
          <w:b/>
          <w:sz w:val="40"/>
          <w:szCs w:val="40"/>
        </w:rPr>
        <w:t xml:space="preserve">By Ioana </w:t>
      </w:r>
      <w:proofErr w:type="spellStart"/>
      <w:r>
        <w:rPr>
          <w:b/>
          <w:sz w:val="40"/>
          <w:szCs w:val="40"/>
        </w:rPr>
        <w:t>Cozma</w:t>
      </w:r>
      <w:proofErr w:type="spellEnd"/>
      <w:r>
        <w:rPr>
          <w:b/>
          <w:sz w:val="40"/>
          <w:szCs w:val="40"/>
        </w:rPr>
        <w:t xml:space="preserve"> 1920014</w:t>
      </w:r>
    </w:p>
    <w:p w14:paraId="3AB47C27" w14:textId="77777777" w:rsidR="00601A9D" w:rsidRDefault="00601A9D" w:rsidP="00601A9D">
      <w:pPr>
        <w:jc w:val="left"/>
        <w:rPr>
          <w:szCs w:val="24"/>
        </w:rPr>
      </w:pPr>
      <w:r>
        <w:rPr>
          <w:szCs w:val="24"/>
        </w:rPr>
        <w:br w:type="page"/>
      </w:r>
    </w:p>
    <w:sdt>
      <w:sdtPr>
        <w:rPr>
          <w:rFonts w:ascii="Times New Roman" w:eastAsia="SimSun" w:hAnsi="Times New Roman" w:cs="Mangal"/>
          <w:color w:val="auto"/>
          <w:sz w:val="24"/>
          <w:szCs w:val="20"/>
          <w:lang w:bidi="hi-IN"/>
        </w:rPr>
        <w:id w:val="-803458622"/>
        <w:docPartObj>
          <w:docPartGallery w:val="Table of Contents"/>
          <w:docPartUnique/>
        </w:docPartObj>
      </w:sdtPr>
      <w:sdtEndPr>
        <w:rPr>
          <w:b/>
          <w:bCs/>
          <w:noProof/>
        </w:rPr>
      </w:sdtEndPr>
      <w:sdtContent>
        <w:p w14:paraId="3AB47C28" w14:textId="77777777" w:rsidR="00B6165D" w:rsidRPr="005C293A" w:rsidRDefault="00B6165D" w:rsidP="005C293A">
          <w:pPr>
            <w:pStyle w:val="TOCHeading"/>
            <w:jc w:val="center"/>
            <w:rPr>
              <w:rFonts w:ascii="Times New Roman" w:hAnsi="Times New Roman" w:cs="Times New Roman"/>
              <w:b/>
              <w:color w:val="000000" w:themeColor="text1"/>
            </w:rPr>
          </w:pPr>
          <w:r w:rsidRPr="005C293A">
            <w:rPr>
              <w:rFonts w:ascii="Times New Roman" w:hAnsi="Times New Roman" w:cs="Times New Roman"/>
              <w:b/>
              <w:color w:val="000000" w:themeColor="text1"/>
            </w:rPr>
            <w:t>Table of Contents</w:t>
          </w:r>
        </w:p>
        <w:p w14:paraId="3AB47C29" w14:textId="77777777" w:rsidR="00B6165D" w:rsidRDefault="00B6165D">
          <w:pPr>
            <w:pStyle w:val="TOC1"/>
            <w:tabs>
              <w:tab w:val="right" w:leader="dot" w:pos="9350"/>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57998644" w:history="1">
            <w:r w:rsidRPr="00BB51C3">
              <w:rPr>
                <w:rStyle w:val="Hyperlink"/>
                <w:noProof/>
              </w:rPr>
              <w:t>1. Introduction</w:t>
            </w:r>
            <w:r>
              <w:rPr>
                <w:noProof/>
                <w:webHidden/>
              </w:rPr>
              <w:tab/>
            </w:r>
            <w:r>
              <w:rPr>
                <w:noProof/>
                <w:webHidden/>
              </w:rPr>
              <w:fldChar w:fldCharType="begin"/>
            </w:r>
            <w:r>
              <w:rPr>
                <w:noProof/>
                <w:webHidden/>
              </w:rPr>
              <w:instrText xml:space="preserve"> PAGEREF _Toc57998644 \h </w:instrText>
            </w:r>
            <w:r>
              <w:rPr>
                <w:noProof/>
                <w:webHidden/>
              </w:rPr>
            </w:r>
            <w:r>
              <w:rPr>
                <w:noProof/>
                <w:webHidden/>
              </w:rPr>
              <w:fldChar w:fldCharType="separate"/>
            </w:r>
            <w:r>
              <w:rPr>
                <w:noProof/>
                <w:webHidden/>
              </w:rPr>
              <w:t>3</w:t>
            </w:r>
            <w:r>
              <w:rPr>
                <w:noProof/>
                <w:webHidden/>
              </w:rPr>
              <w:fldChar w:fldCharType="end"/>
            </w:r>
          </w:hyperlink>
        </w:p>
        <w:p w14:paraId="3AB47C2A"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45" w:history="1">
            <w:r w:rsidR="00B6165D" w:rsidRPr="00BB51C3">
              <w:rPr>
                <w:rStyle w:val="Hyperlink"/>
                <w:noProof/>
              </w:rPr>
              <w:t>2. Research Findings</w:t>
            </w:r>
            <w:r w:rsidR="00B6165D">
              <w:rPr>
                <w:noProof/>
                <w:webHidden/>
              </w:rPr>
              <w:tab/>
            </w:r>
            <w:r w:rsidR="00B6165D">
              <w:rPr>
                <w:noProof/>
                <w:webHidden/>
              </w:rPr>
              <w:fldChar w:fldCharType="begin"/>
            </w:r>
            <w:r w:rsidR="00B6165D">
              <w:rPr>
                <w:noProof/>
                <w:webHidden/>
              </w:rPr>
              <w:instrText xml:space="preserve"> PAGEREF _Toc57998645 \h </w:instrText>
            </w:r>
            <w:r w:rsidR="00B6165D">
              <w:rPr>
                <w:noProof/>
                <w:webHidden/>
              </w:rPr>
            </w:r>
            <w:r w:rsidR="00B6165D">
              <w:rPr>
                <w:noProof/>
                <w:webHidden/>
              </w:rPr>
              <w:fldChar w:fldCharType="separate"/>
            </w:r>
            <w:r w:rsidR="00B6165D">
              <w:rPr>
                <w:noProof/>
                <w:webHidden/>
              </w:rPr>
              <w:t>3</w:t>
            </w:r>
            <w:r w:rsidR="00B6165D">
              <w:rPr>
                <w:noProof/>
                <w:webHidden/>
              </w:rPr>
              <w:fldChar w:fldCharType="end"/>
            </w:r>
          </w:hyperlink>
        </w:p>
        <w:p w14:paraId="3AB47C2B" w14:textId="77777777" w:rsidR="00B6165D" w:rsidRDefault="007A7919">
          <w:pPr>
            <w:pStyle w:val="TOC2"/>
            <w:tabs>
              <w:tab w:val="right" w:leader="dot" w:pos="9350"/>
            </w:tabs>
            <w:rPr>
              <w:rFonts w:asciiTheme="minorHAnsi" w:eastAsiaTheme="minorEastAsia" w:hAnsiTheme="minorHAnsi" w:cstheme="minorBidi"/>
              <w:noProof/>
              <w:sz w:val="22"/>
              <w:szCs w:val="22"/>
              <w:lang w:val="en-IN" w:eastAsia="en-IN" w:bidi="ar-SA"/>
            </w:rPr>
          </w:pPr>
          <w:hyperlink w:anchor="_Toc57998646" w:history="1">
            <w:r w:rsidR="00B6165D" w:rsidRPr="00BB51C3">
              <w:rPr>
                <w:rStyle w:val="Hyperlink"/>
                <w:noProof/>
              </w:rPr>
              <w:t>2.1. Literature Review</w:t>
            </w:r>
            <w:r w:rsidR="00B6165D">
              <w:rPr>
                <w:noProof/>
                <w:webHidden/>
              </w:rPr>
              <w:tab/>
            </w:r>
            <w:r w:rsidR="00B6165D">
              <w:rPr>
                <w:noProof/>
                <w:webHidden/>
              </w:rPr>
              <w:fldChar w:fldCharType="begin"/>
            </w:r>
            <w:r w:rsidR="00B6165D">
              <w:rPr>
                <w:noProof/>
                <w:webHidden/>
              </w:rPr>
              <w:instrText xml:space="preserve"> PAGEREF _Toc57998646 \h </w:instrText>
            </w:r>
            <w:r w:rsidR="00B6165D">
              <w:rPr>
                <w:noProof/>
                <w:webHidden/>
              </w:rPr>
            </w:r>
            <w:r w:rsidR="00B6165D">
              <w:rPr>
                <w:noProof/>
                <w:webHidden/>
              </w:rPr>
              <w:fldChar w:fldCharType="separate"/>
            </w:r>
            <w:r w:rsidR="00B6165D">
              <w:rPr>
                <w:noProof/>
                <w:webHidden/>
              </w:rPr>
              <w:t>3</w:t>
            </w:r>
            <w:r w:rsidR="00B6165D">
              <w:rPr>
                <w:noProof/>
                <w:webHidden/>
              </w:rPr>
              <w:fldChar w:fldCharType="end"/>
            </w:r>
          </w:hyperlink>
        </w:p>
        <w:p w14:paraId="3AB47C2C" w14:textId="77777777" w:rsidR="00B6165D" w:rsidRDefault="007A7919">
          <w:pPr>
            <w:pStyle w:val="TOC3"/>
            <w:tabs>
              <w:tab w:val="right" w:leader="dot" w:pos="9350"/>
            </w:tabs>
            <w:rPr>
              <w:noProof/>
            </w:rPr>
          </w:pPr>
          <w:hyperlink w:anchor="_Toc57998647" w:history="1">
            <w:r w:rsidR="00B6165D" w:rsidRPr="00BB51C3">
              <w:rPr>
                <w:rStyle w:val="Hyperlink"/>
                <w:noProof/>
              </w:rPr>
              <w:t>2.1.1. Positive Impacts</w:t>
            </w:r>
            <w:r w:rsidR="00B6165D">
              <w:rPr>
                <w:noProof/>
                <w:webHidden/>
              </w:rPr>
              <w:tab/>
            </w:r>
            <w:r w:rsidR="00B6165D">
              <w:rPr>
                <w:noProof/>
                <w:webHidden/>
              </w:rPr>
              <w:fldChar w:fldCharType="begin"/>
            </w:r>
            <w:r w:rsidR="00B6165D">
              <w:rPr>
                <w:noProof/>
                <w:webHidden/>
              </w:rPr>
              <w:instrText xml:space="preserve"> PAGEREF _Toc57998647 \h </w:instrText>
            </w:r>
            <w:r w:rsidR="00B6165D">
              <w:rPr>
                <w:noProof/>
                <w:webHidden/>
              </w:rPr>
            </w:r>
            <w:r w:rsidR="00B6165D">
              <w:rPr>
                <w:noProof/>
                <w:webHidden/>
              </w:rPr>
              <w:fldChar w:fldCharType="separate"/>
            </w:r>
            <w:r w:rsidR="00B6165D">
              <w:rPr>
                <w:noProof/>
                <w:webHidden/>
              </w:rPr>
              <w:t>4</w:t>
            </w:r>
            <w:r w:rsidR="00B6165D">
              <w:rPr>
                <w:noProof/>
                <w:webHidden/>
              </w:rPr>
              <w:fldChar w:fldCharType="end"/>
            </w:r>
          </w:hyperlink>
        </w:p>
        <w:p w14:paraId="3AB47C2D" w14:textId="77777777" w:rsidR="00B6165D" w:rsidRDefault="007A7919">
          <w:pPr>
            <w:pStyle w:val="TOC3"/>
            <w:tabs>
              <w:tab w:val="right" w:leader="dot" w:pos="9350"/>
            </w:tabs>
            <w:rPr>
              <w:noProof/>
            </w:rPr>
          </w:pPr>
          <w:hyperlink w:anchor="_Toc57998648" w:history="1">
            <w:r w:rsidR="00B6165D" w:rsidRPr="00BB51C3">
              <w:rPr>
                <w:rStyle w:val="Hyperlink"/>
                <w:noProof/>
              </w:rPr>
              <w:t>2.1.2. Negative Impacts</w:t>
            </w:r>
            <w:r w:rsidR="00B6165D">
              <w:rPr>
                <w:noProof/>
                <w:webHidden/>
              </w:rPr>
              <w:tab/>
            </w:r>
            <w:r w:rsidR="00B6165D">
              <w:rPr>
                <w:noProof/>
                <w:webHidden/>
              </w:rPr>
              <w:fldChar w:fldCharType="begin"/>
            </w:r>
            <w:r w:rsidR="00B6165D">
              <w:rPr>
                <w:noProof/>
                <w:webHidden/>
              </w:rPr>
              <w:instrText xml:space="preserve"> PAGEREF _Toc57998648 \h </w:instrText>
            </w:r>
            <w:r w:rsidR="00B6165D">
              <w:rPr>
                <w:noProof/>
                <w:webHidden/>
              </w:rPr>
            </w:r>
            <w:r w:rsidR="00B6165D">
              <w:rPr>
                <w:noProof/>
                <w:webHidden/>
              </w:rPr>
              <w:fldChar w:fldCharType="separate"/>
            </w:r>
            <w:r w:rsidR="00B6165D">
              <w:rPr>
                <w:noProof/>
                <w:webHidden/>
              </w:rPr>
              <w:t>4</w:t>
            </w:r>
            <w:r w:rsidR="00B6165D">
              <w:rPr>
                <w:noProof/>
                <w:webHidden/>
              </w:rPr>
              <w:fldChar w:fldCharType="end"/>
            </w:r>
          </w:hyperlink>
        </w:p>
        <w:p w14:paraId="3AB47C2E" w14:textId="77777777" w:rsidR="00B6165D" w:rsidRDefault="007A7919">
          <w:pPr>
            <w:pStyle w:val="TOC2"/>
            <w:tabs>
              <w:tab w:val="right" w:leader="dot" w:pos="9350"/>
            </w:tabs>
            <w:rPr>
              <w:rFonts w:asciiTheme="minorHAnsi" w:eastAsiaTheme="minorEastAsia" w:hAnsiTheme="minorHAnsi" w:cstheme="minorBidi"/>
              <w:noProof/>
              <w:sz w:val="22"/>
              <w:szCs w:val="22"/>
              <w:lang w:val="en-IN" w:eastAsia="en-IN" w:bidi="ar-SA"/>
            </w:rPr>
          </w:pPr>
          <w:hyperlink w:anchor="_Toc57998649" w:history="1">
            <w:r w:rsidR="00B6165D" w:rsidRPr="00BB51C3">
              <w:rPr>
                <w:rStyle w:val="Hyperlink"/>
                <w:noProof/>
              </w:rPr>
              <w:t>2.2 Findings of the independent research conducted</w:t>
            </w:r>
            <w:r w:rsidR="00B6165D">
              <w:rPr>
                <w:noProof/>
                <w:webHidden/>
              </w:rPr>
              <w:tab/>
            </w:r>
            <w:r w:rsidR="00B6165D">
              <w:rPr>
                <w:noProof/>
                <w:webHidden/>
              </w:rPr>
              <w:fldChar w:fldCharType="begin"/>
            </w:r>
            <w:r w:rsidR="00B6165D">
              <w:rPr>
                <w:noProof/>
                <w:webHidden/>
              </w:rPr>
              <w:instrText xml:space="preserve"> PAGEREF _Toc57998649 \h </w:instrText>
            </w:r>
            <w:r w:rsidR="00B6165D">
              <w:rPr>
                <w:noProof/>
                <w:webHidden/>
              </w:rPr>
            </w:r>
            <w:r w:rsidR="00B6165D">
              <w:rPr>
                <w:noProof/>
                <w:webHidden/>
              </w:rPr>
              <w:fldChar w:fldCharType="separate"/>
            </w:r>
            <w:r w:rsidR="00B6165D">
              <w:rPr>
                <w:noProof/>
                <w:webHidden/>
              </w:rPr>
              <w:t>5</w:t>
            </w:r>
            <w:r w:rsidR="00B6165D">
              <w:rPr>
                <w:noProof/>
                <w:webHidden/>
              </w:rPr>
              <w:fldChar w:fldCharType="end"/>
            </w:r>
          </w:hyperlink>
        </w:p>
        <w:p w14:paraId="3AB47C2F"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50" w:history="1">
            <w:r w:rsidR="00B6165D" w:rsidRPr="00BB51C3">
              <w:rPr>
                <w:rStyle w:val="Hyperlink"/>
                <w:noProof/>
              </w:rPr>
              <w:t>3. Research Methodology</w:t>
            </w:r>
            <w:r w:rsidR="00B6165D">
              <w:rPr>
                <w:noProof/>
                <w:webHidden/>
              </w:rPr>
              <w:tab/>
            </w:r>
            <w:r w:rsidR="00B6165D">
              <w:rPr>
                <w:noProof/>
                <w:webHidden/>
              </w:rPr>
              <w:fldChar w:fldCharType="begin"/>
            </w:r>
            <w:r w:rsidR="00B6165D">
              <w:rPr>
                <w:noProof/>
                <w:webHidden/>
              </w:rPr>
              <w:instrText xml:space="preserve"> PAGEREF _Toc57998650 \h </w:instrText>
            </w:r>
            <w:r w:rsidR="00B6165D">
              <w:rPr>
                <w:noProof/>
                <w:webHidden/>
              </w:rPr>
            </w:r>
            <w:r w:rsidR="00B6165D">
              <w:rPr>
                <w:noProof/>
                <w:webHidden/>
              </w:rPr>
              <w:fldChar w:fldCharType="separate"/>
            </w:r>
            <w:r w:rsidR="00B6165D">
              <w:rPr>
                <w:noProof/>
                <w:webHidden/>
              </w:rPr>
              <w:t>10</w:t>
            </w:r>
            <w:r w:rsidR="00B6165D">
              <w:rPr>
                <w:noProof/>
                <w:webHidden/>
              </w:rPr>
              <w:fldChar w:fldCharType="end"/>
            </w:r>
          </w:hyperlink>
        </w:p>
        <w:p w14:paraId="3AB47C30"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51" w:history="1">
            <w:r w:rsidR="00B6165D" w:rsidRPr="00BB51C3">
              <w:rPr>
                <w:rStyle w:val="Hyperlink"/>
                <w:noProof/>
              </w:rPr>
              <w:t>4. Findings and Analysis</w:t>
            </w:r>
            <w:r w:rsidR="00B6165D">
              <w:rPr>
                <w:noProof/>
                <w:webHidden/>
              </w:rPr>
              <w:tab/>
            </w:r>
            <w:r w:rsidR="00B6165D">
              <w:rPr>
                <w:noProof/>
                <w:webHidden/>
              </w:rPr>
              <w:fldChar w:fldCharType="begin"/>
            </w:r>
            <w:r w:rsidR="00B6165D">
              <w:rPr>
                <w:noProof/>
                <w:webHidden/>
              </w:rPr>
              <w:instrText xml:space="preserve"> PAGEREF _Toc57998651 \h </w:instrText>
            </w:r>
            <w:r w:rsidR="00B6165D">
              <w:rPr>
                <w:noProof/>
                <w:webHidden/>
              </w:rPr>
            </w:r>
            <w:r w:rsidR="00B6165D">
              <w:rPr>
                <w:noProof/>
                <w:webHidden/>
              </w:rPr>
              <w:fldChar w:fldCharType="separate"/>
            </w:r>
            <w:r w:rsidR="00B6165D">
              <w:rPr>
                <w:noProof/>
                <w:webHidden/>
              </w:rPr>
              <w:t>11</w:t>
            </w:r>
            <w:r w:rsidR="00B6165D">
              <w:rPr>
                <w:noProof/>
                <w:webHidden/>
              </w:rPr>
              <w:fldChar w:fldCharType="end"/>
            </w:r>
          </w:hyperlink>
        </w:p>
        <w:p w14:paraId="3AB47C31"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52" w:history="1">
            <w:r w:rsidR="00B6165D" w:rsidRPr="00BB51C3">
              <w:rPr>
                <w:rStyle w:val="Hyperlink"/>
                <w:noProof/>
              </w:rPr>
              <w:t>5. Practical Applications and Skills for Practice</w:t>
            </w:r>
            <w:r w:rsidR="00B6165D">
              <w:rPr>
                <w:noProof/>
                <w:webHidden/>
              </w:rPr>
              <w:tab/>
            </w:r>
            <w:r w:rsidR="00B6165D">
              <w:rPr>
                <w:noProof/>
                <w:webHidden/>
              </w:rPr>
              <w:fldChar w:fldCharType="begin"/>
            </w:r>
            <w:r w:rsidR="00B6165D">
              <w:rPr>
                <w:noProof/>
                <w:webHidden/>
              </w:rPr>
              <w:instrText xml:space="preserve"> PAGEREF _Toc57998652 \h </w:instrText>
            </w:r>
            <w:r w:rsidR="00B6165D">
              <w:rPr>
                <w:noProof/>
                <w:webHidden/>
              </w:rPr>
            </w:r>
            <w:r w:rsidR="00B6165D">
              <w:rPr>
                <w:noProof/>
                <w:webHidden/>
              </w:rPr>
              <w:fldChar w:fldCharType="separate"/>
            </w:r>
            <w:r w:rsidR="00B6165D">
              <w:rPr>
                <w:noProof/>
                <w:webHidden/>
              </w:rPr>
              <w:t>12</w:t>
            </w:r>
            <w:r w:rsidR="00B6165D">
              <w:rPr>
                <w:noProof/>
                <w:webHidden/>
              </w:rPr>
              <w:fldChar w:fldCharType="end"/>
            </w:r>
          </w:hyperlink>
        </w:p>
        <w:p w14:paraId="3AB47C32"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53" w:history="1">
            <w:r w:rsidR="00B6165D" w:rsidRPr="00BB51C3">
              <w:rPr>
                <w:rStyle w:val="Hyperlink"/>
                <w:noProof/>
              </w:rPr>
              <w:t>6. Conclusion</w:t>
            </w:r>
            <w:r w:rsidR="00B6165D">
              <w:rPr>
                <w:noProof/>
                <w:webHidden/>
              </w:rPr>
              <w:tab/>
            </w:r>
            <w:r w:rsidR="00B6165D">
              <w:rPr>
                <w:noProof/>
                <w:webHidden/>
              </w:rPr>
              <w:fldChar w:fldCharType="begin"/>
            </w:r>
            <w:r w:rsidR="00B6165D">
              <w:rPr>
                <w:noProof/>
                <w:webHidden/>
              </w:rPr>
              <w:instrText xml:space="preserve"> PAGEREF _Toc57998653 \h </w:instrText>
            </w:r>
            <w:r w:rsidR="00B6165D">
              <w:rPr>
                <w:noProof/>
                <w:webHidden/>
              </w:rPr>
            </w:r>
            <w:r w:rsidR="00B6165D">
              <w:rPr>
                <w:noProof/>
                <w:webHidden/>
              </w:rPr>
              <w:fldChar w:fldCharType="separate"/>
            </w:r>
            <w:r w:rsidR="00B6165D">
              <w:rPr>
                <w:noProof/>
                <w:webHidden/>
              </w:rPr>
              <w:t>12</w:t>
            </w:r>
            <w:r w:rsidR="00B6165D">
              <w:rPr>
                <w:noProof/>
                <w:webHidden/>
              </w:rPr>
              <w:fldChar w:fldCharType="end"/>
            </w:r>
          </w:hyperlink>
        </w:p>
        <w:p w14:paraId="3AB47C33" w14:textId="77777777" w:rsidR="00B6165D" w:rsidRDefault="007A7919">
          <w:pPr>
            <w:pStyle w:val="TOC1"/>
            <w:tabs>
              <w:tab w:val="right" w:leader="dot" w:pos="9350"/>
            </w:tabs>
            <w:rPr>
              <w:rFonts w:asciiTheme="minorHAnsi" w:eastAsiaTheme="minorEastAsia" w:hAnsiTheme="minorHAnsi" w:cstheme="minorBidi"/>
              <w:noProof/>
              <w:sz w:val="22"/>
              <w:szCs w:val="22"/>
              <w:lang w:val="en-IN" w:eastAsia="en-IN" w:bidi="ar-SA"/>
            </w:rPr>
          </w:pPr>
          <w:hyperlink w:anchor="_Toc57998654" w:history="1">
            <w:r w:rsidR="00B6165D" w:rsidRPr="00BB51C3">
              <w:rPr>
                <w:rStyle w:val="Hyperlink"/>
                <w:noProof/>
              </w:rPr>
              <w:t>References</w:t>
            </w:r>
            <w:r w:rsidR="00B6165D">
              <w:rPr>
                <w:noProof/>
                <w:webHidden/>
              </w:rPr>
              <w:tab/>
            </w:r>
            <w:r w:rsidR="00B6165D">
              <w:rPr>
                <w:noProof/>
                <w:webHidden/>
              </w:rPr>
              <w:fldChar w:fldCharType="begin"/>
            </w:r>
            <w:r w:rsidR="00B6165D">
              <w:rPr>
                <w:noProof/>
                <w:webHidden/>
              </w:rPr>
              <w:instrText xml:space="preserve"> PAGEREF _Toc57998654 \h </w:instrText>
            </w:r>
            <w:r w:rsidR="00B6165D">
              <w:rPr>
                <w:noProof/>
                <w:webHidden/>
              </w:rPr>
            </w:r>
            <w:r w:rsidR="00B6165D">
              <w:rPr>
                <w:noProof/>
                <w:webHidden/>
              </w:rPr>
              <w:fldChar w:fldCharType="separate"/>
            </w:r>
            <w:r w:rsidR="00B6165D">
              <w:rPr>
                <w:noProof/>
                <w:webHidden/>
              </w:rPr>
              <w:t>13</w:t>
            </w:r>
            <w:r w:rsidR="00B6165D">
              <w:rPr>
                <w:noProof/>
                <w:webHidden/>
              </w:rPr>
              <w:fldChar w:fldCharType="end"/>
            </w:r>
          </w:hyperlink>
        </w:p>
        <w:p w14:paraId="3AB47C34" w14:textId="77777777" w:rsidR="00B6165D" w:rsidRDefault="00B6165D">
          <w:r>
            <w:rPr>
              <w:b/>
              <w:bCs/>
              <w:noProof/>
            </w:rPr>
            <w:fldChar w:fldCharType="end"/>
          </w:r>
        </w:p>
      </w:sdtContent>
    </w:sdt>
    <w:p w14:paraId="3AB47C35" w14:textId="77777777" w:rsidR="00DE4B20" w:rsidRDefault="00601A9D" w:rsidP="00601A9D">
      <w:pPr>
        <w:jc w:val="left"/>
        <w:rPr>
          <w:szCs w:val="24"/>
        </w:rPr>
      </w:pPr>
      <w:r>
        <w:rPr>
          <w:szCs w:val="24"/>
        </w:rPr>
        <w:br w:type="page"/>
      </w:r>
    </w:p>
    <w:p w14:paraId="3AB47C36" w14:textId="77777777" w:rsidR="00DE4B20" w:rsidRDefault="009247DC" w:rsidP="00601A9D">
      <w:pPr>
        <w:pStyle w:val="Heading1"/>
      </w:pPr>
      <w:bookmarkStart w:id="0" w:name="_Toc57998644"/>
      <w:r>
        <w:lastRenderedPageBreak/>
        <w:t>1. Introduction</w:t>
      </w:r>
      <w:bookmarkEnd w:id="0"/>
    </w:p>
    <w:p w14:paraId="3AB47C37" w14:textId="77777777" w:rsidR="00DE4B20" w:rsidRDefault="009247DC" w:rsidP="00601A9D">
      <w:pPr>
        <w:rPr>
          <w:szCs w:val="24"/>
        </w:rPr>
      </w:pPr>
      <w:r>
        <w:rPr>
          <w:szCs w:val="24"/>
        </w:rPr>
        <w:t>In this age of technology a gradual shift in the tendencies towards using technology for all aspects of life. Online classes are however not a novel aspect as such, since it is very much practi</w:t>
      </w:r>
      <w:r w:rsidR="000E519B">
        <w:rPr>
          <w:szCs w:val="24"/>
        </w:rPr>
        <w:t>c</w:t>
      </w:r>
      <w:r>
        <w:rPr>
          <w:szCs w:val="24"/>
        </w:rPr>
        <w:t>ed as a non</w:t>
      </w:r>
      <w:r w:rsidR="000E519B">
        <w:rPr>
          <w:szCs w:val="24"/>
        </w:rPr>
        <w:t>-</w:t>
      </w:r>
      <w:r>
        <w:rPr>
          <w:szCs w:val="24"/>
        </w:rPr>
        <w:t>conventional mode of education by several agencies. However</w:t>
      </w:r>
      <w:r w:rsidR="000E519B">
        <w:rPr>
          <w:szCs w:val="24"/>
        </w:rPr>
        <w:t>,</w:t>
      </w:r>
      <w:r>
        <w:rPr>
          <w:szCs w:val="24"/>
        </w:rPr>
        <w:t xml:space="preserve"> in recent times an upsurge in the virtual learning environment has been witnessed during the current period of </w:t>
      </w:r>
      <w:r w:rsidR="000E519B">
        <w:rPr>
          <w:szCs w:val="24"/>
        </w:rPr>
        <w:t xml:space="preserve">the </w:t>
      </w:r>
      <w:r>
        <w:rPr>
          <w:szCs w:val="24"/>
        </w:rPr>
        <w:t xml:space="preserve">pandemic when it has replaced physical learning environment as an emergency crisis management tactic, mainly because of the lockdown imposed to combat the covid crisis online classes have been the most feasible, safe and practical option to ensure the continuity of the academic prospects of students (Rusu and Tudose 2018). This has inspired </w:t>
      </w:r>
      <w:r w:rsidR="000E519B">
        <w:rPr>
          <w:szCs w:val="24"/>
        </w:rPr>
        <w:t xml:space="preserve">me </w:t>
      </w:r>
      <w:r>
        <w:rPr>
          <w:szCs w:val="24"/>
        </w:rPr>
        <w:t>to research to find out the impact of Virtual Learning Environment on Student's Learning Experience. The following sections shall be dealing with this particular research question and shall be ascertain</w:t>
      </w:r>
      <w:r w:rsidR="000E519B">
        <w:rPr>
          <w:szCs w:val="24"/>
        </w:rPr>
        <w:t>ed</w:t>
      </w:r>
      <w:r>
        <w:rPr>
          <w:szCs w:val="24"/>
        </w:rPr>
        <w:t xml:space="preserve"> whether the virtual learning environment is having </w:t>
      </w:r>
      <w:r w:rsidR="000E519B">
        <w:rPr>
          <w:szCs w:val="24"/>
        </w:rPr>
        <w:t xml:space="preserve">a </w:t>
      </w:r>
      <w:r>
        <w:rPr>
          <w:szCs w:val="24"/>
        </w:rPr>
        <w:t xml:space="preserve">positive impact or negative impact on the learning experience of students. </w:t>
      </w:r>
    </w:p>
    <w:p w14:paraId="3AB47C38" w14:textId="77777777" w:rsidR="00DE4B20" w:rsidRPr="00601A9D" w:rsidRDefault="009247DC" w:rsidP="00601A9D">
      <w:pPr>
        <w:pStyle w:val="Heading1"/>
      </w:pPr>
      <w:bookmarkStart w:id="1" w:name="_Toc57998645"/>
      <w:r w:rsidRPr="00601A9D">
        <w:t>2. Research Findings</w:t>
      </w:r>
      <w:bookmarkEnd w:id="1"/>
    </w:p>
    <w:p w14:paraId="3AB47C39" w14:textId="77777777" w:rsidR="00DE4B20" w:rsidRDefault="009247DC" w:rsidP="00B6165D">
      <w:pPr>
        <w:pStyle w:val="Heading2"/>
      </w:pPr>
      <w:bookmarkStart w:id="2" w:name="_Toc57998646"/>
      <w:r>
        <w:t xml:space="preserve">2.1. </w:t>
      </w:r>
      <w:r w:rsidRPr="00B6165D">
        <w:t>Literature</w:t>
      </w:r>
      <w:r>
        <w:t xml:space="preserve"> Review</w:t>
      </w:r>
      <w:bookmarkEnd w:id="2"/>
      <w:r>
        <w:t xml:space="preserve"> </w:t>
      </w:r>
    </w:p>
    <w:p w14:paraId="3AB47C3A" w14:textId="77777777" w:rsidR="00DE4B20" w:rsidRDefault="009247DC" w:rsidP="00601A9D">
      <w:pPr>
        <w:rPr>
          <w:szCs w:val="24"/>
        </w:rPr>
      </w:pPr>
      <w:r>
        <w:rPr>
          <w:szCs w:val="24"/>
        </w:rPr>
        <w:t xml:space="preserve">In this particular part of the research project the focus shall be upon providing an account of the Impact of Virtual Learning Environment on Student's Learning Experience, the inferences shall be based upon an analysis of the existing literature. The discussion shall be based upon providing a balanced analysis focusing upon both the positive and the negative analysis of the impact. </w:t>
      </w:r>
    </w:p>
    <w:p w14:paraId="3AB47C3B" w14:textId="77777777" w:rsidR="00DE4B20" w:rsidRDefault="000E519B" w:rsidP="00601A9D">
      <w:pPr>
        <w:rPr>
          <w:szCs w:val="24"/>
        </w:rPr>
      </w:pPr>
      <w:r>
        <w:rPr>
          <w:szCs w:val="24"/>
        </w:rPr>
        <w:t>A v</w:t>
      </w:r>
      <w:r w:rsidR="009247DC">
        <w:rPr>
          <w:szCs w:val="24"/>
        </w:rPr>
        <w:t xml:space="preserve">irtual learning environment implies a simulated construct </w:t>
      </w:r>
      <w:r>
        <w:rPr>
          <w:szCs w:val="24"/>
        </w:rPr>
        <w:t>that</w:t>
      </w:r>
      <w:r w:rsidR="009247DC">
        <w:rPr>
          <w:szCs w:val="24"/>
        </w:rPr>
        <w:t xml:space="preserve"> resembles and imitates a classroom setting without it being a classroom.  In a generic classroom setting</w:t>
      </w:r>
      <w:r>
        <w:rPr>
          <w:szCs w:val="24"/>
        </w:rPr>
        <w:t>,</w:t>
      </w:r>
      <w:r w:rsidR="009247DC">
        <w:rPr>
          <w:szCs w:val="24"/>
        </w:rPr>
        <w:t xml:space="preserve"> there are provisions for both the teacher and the students to come across each other physically and fulfill the task of imparting and receiving education. While in a virtual learning environment, the process of learning and imparting learning happens, but without a classroom set up, with the help of video conferencing, audiobooks</w:t>
      </w:r>
      <w:r>
        <w:rPr>
          <w:szCs w:val="24"/>
        </w:rPr>
        <w:t>,</w:t>
      </w:r>
      <w:r w:rsidR="009247DC">
        <w:rPr>
          <w:szCs w:val="24"/>
        </w:rPr>
        <w:t xml:space="preserve"> and other ways which are supported by technology that connects people who are physically apart </w:t>
      </w:r>
      <w:r>
        <w:rPr>
          <w:szCs w:val="24"/>
        </w:rPr>
        <w:t>by using</w:t>
      </w:r>
      <w:r w:rsidR="009247DC">
        <w:rPr>
          <w:szCs w:val="24"/>
        </w:rPr>
        <w:t xml:space="preserve"> computing devices. This is the most gener</w:t>
      </w:r>
      <w:r>
        <w:rPr>
          <w:szCs w:val="24"/>
        </w:rPr>
        <w:t>al</w:t>
      </w:r>
      <w:r w:rsidR="009247DC">
        <w:rPr>
          <w:szCs w:val="24"/>
        </w:rPr>
        <w:t xml:space="preserve"> understanding of a virtual learning environment (Menéndez 2020).</w:t>
      </w:r>
    </w:p>
    <w:p w14:paraId="3AB47C3C" w14:textId="77777777" w:rsidR="00DE4B20" w:rsidRDefault="009247DC" w:rsidP="00B6165D">
      <w:pPr>
        <w:pStyle w:val="Heading3"/>
      </w:pPr>
      <w:bookmarkStart w:id="3" w:name="_Toc57998647"/>
      <w:r>
        <w:lastRenderedPageBreak/>
        <w:t>2.1.1. Positive Impacts</w:t>
      </w:r>
      <w:bookmarkEnd w:id="3"/>
      <w:r>
        <w:t xml:space="preserve"> </w:t>
      </w:r>
    </w:p>
    <w:p w14:paraId="3AB47C3D" w14:textId="77777777" w:rsidR="00DE4B20" w:rsidRDefault="009247DC" w:rsidP="00601A9D">
      <w:pPr>
        <w:rPr>
          <w:szCs w:val="24"/>
        </w:rPr>
      </w:pPr>
      <w:r>
        <w:rPr>
          <w:szCs w:val="24"/>
        </w:rPr>
        <w:t xml:space="preserve">The first and foremost positive impact of a virtual learning environment has been witnessed during the current period of </w:t>
      </w:r>
      <w:r w:rsidR="000E519B">
        <w:rPr>
          <w:szCs w:val="24"/>
        </w:rPr>
        <w:t xml:space="preserve">the </w:t>
      </w:r>
      <w:r>
        <w:rPr>
          <w:szCs w:val="24"/>
        </w:rPr>
        <w:t>pandemic when it has replaced a physical learning environment as an emergency crisis management tactic. Due to the lockdown imposed to combat the covid crisis online classes have been the most feasible, safe</w:t>
      </w:r>
      <w:r w:rsidR="000E519B">
        <w:rPr>
          <w:szCs w:val="24"/>
        </w:rPr>
        <w:t>,</w:t>
      </w:r>
      <w:r>
        <w:rPr>
          <w:szCs w:val="24"/>
        </w:rPr>
        <w:t xml:space="preserve"> and practical option to ensure the continuity of the academic prospects of students (Menéndez 2020).</w:t>
      </w:r>
    </w:p>
    <w:p w14:paraId="3AB47C3E" w14:textId="77777777" w:rsidR="00DE4B20" w:rsidRDefault="009247DC" w:rsidP="00601A9D">
      <w:pPr>
        <w:rPr>
          <w:szCs w:val="24"/>
        </w:rPr>
      </w:pPr>
      <w:r>
        <w:rPr>
          <w:szCs w:val="24"/>
        </w:rPr>
        <w:t xml:space="preserve">Secondly, the students are being impacted positively as it is offering the opportunity </w:t>
      </w:r>
      <w:r w:rsidR="000E519B">
        <w:rPr>
          <w:szCs w:val="24"/>
        </w:rPr>
        <w:t>for</w:t>
      </w:r>
      <w:r>
        <w:rPr>
          <w:szCs w:val="24"/>
        </w:rPr>
        <w:t xml:space="preserve"> students to get a more personalized interaction with the concerned teacher, which is mostly not possible in a classroom environment. Hence students can find it </w:t>
      </w:r>
      <w:r w:rsidR="000E519B">
        <w:rPr>
          <w:szCs w:val="24"/>
        </w:rPr>
        <w:t>safer</w:t>
      </w:r>
      <w:r>
        <w:rPr>
          <w:szCs w:val="24"/>
        </w:rPr>
        <w:t xml:space="preserve"> to express themselves freely in a virtual cla</w:t>
      </w:r>
      <w:r w:rsidR="000E519B">
        <w:rPr>
          <w:szCs w:val="24"/>
        </w:rPr>
        <w:t>s</w:t>
      </w:r>
      <w:r>
        <w:rPr>
          <w:szCs w:val="24"/>
        </w:rPr>
        <w:t xml:space="preserve">sroom environment than they could have managed to do in an actual classroom. </w:t>
      </w:r>
      <w:r w:rsidR="000E519B">
        <w:rPr>
          <w:szCs w:val="24"/>
        </w:rPr>
        <w:t>Some features</w:t>
      </w:r>
      <w:r>
        <w:rPr>
          <w:szCs w:val="24"/>
        </w:rPr>
        <w:t xml:space="preserve"> permit the students to see their teacher but it is possible for the teacher to personally engage with the students without actually outing them in front of other students. This is particularly beneficial for studen</w:t>
      </w:r>
      <w:r w:rsidR="000E519B">
        <w:rPr>
          <w:szCs w:val="24"/>
        </w:rPr>
        <w:t>t</w:t>
      </w:r>
      <w:r>
        <w:rPr>
          <w:szCs w:val="24"/>
        </w:rPr>
        <w:t>s who lack confidence and thus virtual learning environment can help them to be more confident and safe for them (Rusu and Tudose 2018).</w:t>
      </w:r>
    </w:p>
    <w:p w14:paraId="3AB47C3F" w14:textId="77777777" w:rsidR="00DE4B20" w:rsidRDefault="009247DC" w:rsidP="00601A9D">
      <w:pPr>
        <w:rPr>
          <w:szCs w:val="24"/>
        </w:rPr>
      </w:pPr>
      <w:r>
        <w:rPr>
          <w:szCs w:val="24"/>
        </w:rPr>
        <w:t>It must also be said that bullying is one of the main reasons why students tend to drop out of schools and colleges and thus a virtual learning environment can impact learning by giving students a sense of confidence that they shall not be tormented by their classmates and the comforts of the home enable them to be more relaxed. These things particularly impact the capacity of the students to be more relaxed in a virtual classroom environment and it directly benefits the education seeking prospects of the students (Dumford and Miller 2018).</w:t>
      </w:r>
    </w:p>
    <w:p w14:paraId="3AB47C40" w14:textId="77777777" w:rsidR="00DE4B20" w:rsidRDefault="009247DC" w:rsidP="00B6165D">
      <w:pPr>
        <w:pStyle w:val="Heading3"/>
      </w:pPr>
      <w:bookmarkStart w:id="4" w:name="_Toc57998648"/>
      <w:r>
        <w:t xml:space="preserve">2.1.2. Negative </w:t>
      </w:r>
      <w:r w:rsidRPr="00601A9D">
        <w:t>Impacts</w:t>
      </w:r>
      <w:bookmarkEnd w:id="4"/>
      <w:r>
        <w:t xml:space="preserve"> </w:t>
      </w:r>
    </w:p>
    <w:p w14:paraId="3AB47C41" w14:textId="77777777" w:rsidR="00DE4B20" w:rsidRDefault="009247DC" w:rsidP="00601A9D">
      <w:pPr>
        <w:rPr>
          <w:szCs w:val="24"/>
        </w:rPr>
      </w:pPr>
      <w:r>
        <w:rPr>
          <w:szCs w:val="24"/>
        </w:rPr>
        <w:t xml:space="preserve">Alongside having several positive impacts, the virtual learning environment also has certain negative impacts upon the learning of the students and that is </w:t>
      </w:r>
      <w:r w:rsidR="000E519B">
        <w:rPr>
          <w:szCs w:val="24"/>
        </w:rPr>
        <w:t>because</w:t>
      </w:r>
      <w:r>
        <w:rPr>
          <w:szCs w:val="24"/>
        </w:rPr>
        <w:t xml:space="preserve"> it creates conditions of boredom and also causes stress to the students. This affects the learning abilities of the students negatively. Long hours before the screen without the warmth of the human touch and connection does make not just the students but even the teachers to wear out. This capacity to harm the capacity to impart education on part of the teacher and also receive education on part of the students getting jeopardized tends to the learning career of the students on an overall basis (Dumford and Miller 2018).</w:t>
      </w:r>
    </w:p>
    <w:p w14:paraId="3AB47C42" w14:textId="77777777" w:rsidR="00DE4B20" w:rsidRDefault="009247DC" w:rsidP="00601A9D">
      <w:pPr>
        <w:pStyle w:val="Heading2"/>
      </w:pPr>
      <w:bookmarkStart w:id="5" w:name="_Toc57998649"/>
      <w:r>
        <w:lastRenderedPageBreak/>
        <w:t xml:space="preserve">2.2 Findings of the </w:t>
      </w:r>
      <w:r w:rsidRPr="00601A9D">
        <w:t>independent</w:t>
      </w:r>
      <w:r>
        <w:t xml:space="preserve"> research conducted</w:t>
      </w:r>
      <w:bookmarkEnd w:id="5"/>
    </w:p>
    <w:p w14:paraId="3AB47C43" w14:textId="77777777" w:rsidR="00DE4B20" w:rsidRDefault="009247DC" w:rsidP="00601A9D">
      <w:pPr>
        <w:rPr>
          <w:szCs w:val="24"/>
        </w:rPr>
      </w:pPr>
      <w:r>
        <w:rPr>
          <w:szCs w:val="24"/>
        </w:rPr>
        <w:t>The independent research conducted had been survey</w:t>
      </w:r>
      <w:r w:rsidR="000E519B">
        <w:rPr>
          <w:szCs w:val="24"/>
        </w:rPr>
        <w:t>ing</w:t>
      </w:r>
      <w:r>
        <w:rPr>
          <w:szCs w:val="24"/>
        </w:rPr>
        <w:t xml:space="preserve"> research involving 8 persons who have been sourced from amongst the batchmates itself through simple random sampling and snowball sampling technique. The interviewees were sent a set of 10 questions via google doc forms. The questions were as follows, and the results shall of the questions be provided accordingly.</w:t>
      </w:r>
    </w:p>
    <w:p w14:paraId="3AB47C44" w14:textId="77777777" w:rsidR="00DE4B20" w:rsidRDefault="009247DC" w:rsidP="00601A9D">
      <w:pPr>
        <w:rPr>
          <w:b/>
          <w:i/>
          <w:szCs w:val="24"/>
        </w:rPr>
      </w:pPr>
      <w:r w:rsidRPr="00601A9D">
        <w:rPr>
          <w:b/>
          <w:i/>
          <w:szCs w:val="24"/>
        </w:rPr>
        <w:t xml:space="preserve">1. Do you think that the online course </w:t>
      </w:r>
      <w:r w:rsidR="000E519B">
        <w:rPr>
          <w:b/>
          <w:i/>
          <w:szCs w:val="24"/>
        </w:rPr>
        <w:t>is</w:t>
      </w:r>
      <w:r w:rsidRPr="00601A9D">
        <w:rPr>
          <w:b/>
          <w:i/>
          <w:szCs w:val="24"/>
        </w:rPr>
        <w:t xml:space="preserve"> meeting your expectations?</w:t>
      </w:r>
    </w:p>
    <w:p w14:paraId="3AB47C45" w14:textId="77777777" w:rsidR="00601A9D" w:rsidRPr="00601A9D" w:rsidRDefault="00601A9D" w:rsidP="00601A9D">
      <w:pPr>
        <w:jc w:val="center"/>
        <w:rPr>
          <w:b/>
          <w:i/>
          <w:szCs w:val="24"/>
        </w:rPr>
      </w:pPr>
      <w:r>
        <w:rPr>
          <w:noProof/>
          <w:lang w:val="en-IN" w:eastAsia="en-IN" w:bidi="ar-SA"/>
        </w:rPr>
        <w:drawing>
          <wp:inline distT="0" distB="0" distL="0" distR="0" wp14:anchorId="3AB47C77" wp14:editId="3AB47C78">
            <wp:extent cx="4444365" cy="2857500"/>
            <wp:effectExtent l="0" t="0" r="13335" b="0"/>
            <wp:docPr id="1" name="Chart 1">
              <a:extLst xmlns:a="http://schemas.openxmlformats.org/drawingml/2006/main">
                <a:ext uri="{FF2B5EF4-FFF2-40B4-BE49-F238E27FC236}">
                  <a16:creationId xmlns:a16="http://schemas.microsoft.com/office/drawing/2014/main" id="{00B1FC07-EFEF-4515-94EE-00B49B354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AB47C46" w14:textId="77777777" w:rsidR="00DE4B20" w:rsidRDefault="009247DC" w:rsidP="00601A9D">
      <w:pPr>
        <w:rPr>
          <w:szCs w:val="24"/>
        </w:rPr>
      </w:pPr>
      <w:r>
        <w:rPr>
          <w:szCs w:val="24"/>
        </w:rPr>
        <w:t>50% of the respond</w:t>
      </w:r>
      <w:r w:rsidR="000E519B">
        <w:rPr>
          <w:szCs w:val="24"/>
        </w:rPr>
        <w:t>e</w:t>
      </w:r>
      <w:r>
        <w:rPr>
          <w:szCs w:val="24"/>
        </w:rPr>
        <w:t xml:space="preserve">nts felt that it was meeting their expectations and the rest 50% didn't feel the same. </w:t>
      </w:r>
    </w:p>
    <w:p w14:paraId="3AB47C47" w14:textId="77777777" w:rsidR="00DE4B20" w:rsidRDefault="009247DC" w:rsidP="00601A9D">
      <w:pPr>
        <w:rPr>
          <w:b/>
          <w:i/>
          <w:szCs w:val="24"/>
        </w:rPr>
      </w:pPr>
      <w:r w:rsidRPr="009A7C81">
        <w:rPr>
          <w:b/>
          <w:i/>
          <w:szCs w:val="24"/>
        </w:rPr>
        <w:t>2. What was the length of online classes?</w:t>
      </w:r>
    </w:p>
    <w:p w14:paraId="3AB47C48" w14:textId="77777777" w:rsidR="009A7C81" w:rsidRPr="009A7C81" w:rsidRDefault="009A7C81" w:rsidP="009A7C81">
      <w:pPr>
        <w:jc w:val="center"/>
        <w:rPr>
          <w:b/>
          <w:i/>
          <w:szCs w:val="24"/>
        </w:rPr>
      </w:pPr>
      <w:r>
        <w:rPr>
          <w:noProof/>
          <w:lang w:val="en-IN" w:eastAsia="en-IN" w:bidi="ar-SA"/>
        </w:rPr>
        <w:lastRenderedPageBreak/>
        <w:drawing>
          <wp:inline distT="0" distB="0" distL="0" distR="0" wp14:anchorId="3AB47C79" wp14:editId="3AB47C7A">
            <wp:extent cx="4488180" cy="2857500"/>
            <wp:effectExtent l="0" t="0" r="7620" b="0"/>
            <wp:docPr id="2" name="Chart 2">
              <a:extLst xmlns:a="http://schemas.openxmlformats.org/drawingml/2006/main">
                <a:ext uri="{FF2B5EF4-FFF2-40B4-BE49-F238E27FC236}">
                  <a16:creationId xmlns:a16="http://schemas.microsoft.com/office/drawing/2014/main" id="{1E180E0A-6945-401B-9620-D728B1867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AB47C49" w14:textId="77777777" w:rsidR="00DE4B20" w:rsidRDefault="009247DC" w:rsidP="00601A9D">
      <w:pPr>
        <w:rPr>
          <w:szCs w:val="24"/>
        </w:rPr>
      </w:pPr>
      <w:r>
        <w:rPr>
          <w:szCs w:val="24"/>
        </w:rPr>
        <w:t>75% of the respond</w:t>
      </w:r>
      <w:r w:rsidR="000E519B">
        <w:rPr>
          <w:szCs w:val="24"/>
        </w:rPr>
        <w:t>e</w:t>
      </w:r>
      <w:r>
        <w:rPr>
          <w:szCs w:val="24"/>
        </w:rPr>
        <w:t>nts have attended semester</w:t>
      </w:r>
      <w:r w:rsidR="000E519B">
        <w:rPr>
          <w:szCs w:val="24"/>
        </w:rPr>
        <w:t>-</w:t>
      </w:r>
      <w:r>
        <w:rPr>
          <w:szCs w:val="24"/>
        </w:rPr>
        <w:t>long online classes and 25% of the respond</w:t>
      </w:r>
      <w:r w:rsidR="000E519B">
        <w:rPr>
          <w:szCs w:val="24"/>
        </w:rPr>
        <w:t>e</w:t>
      </w:r>
      <w:r>
        <w:rPr>
          <w:szCs w:val="24"/>
        </w:rPr>
        <w:t xml:space="preserve">nts have attended for a year. </w:t>
      </w:r>
    </w:p>
    <w:p w14:paraId="3AB47C4A" w14:textId="77777777" w:rsidR="00DE4B20" w:rsidRDefault="009247DC" w:rsidP="00601A9D">
      <w:pPr>
        <w:rPr>
          <w:b/>
          <w:i/>
          <w:szCs w:val="24"/>
        </w:rPr>
      </w:pPr>
      <w:r w:rsidRPr="009A7C81">
        <w:rPr>
          <w:b/>
          <w:i/>
          <w:szCs w:val="24"/>
        </w:rPr>
        <w:t>3. How does virtual class differ from face-to-face class?</w:t>
      </w:r>
    </w:p>
    <w:p w14:paraId="3AB47C4B" w14:textId="77777777" w:rsidR="009A7C81" w:rsidRPr="009A7C81" w:rsidRDefault="009A7C81" w:rsidP="009A7C81">
      <w:pPr>
        <w:jc w:val="center"/>
      </w:pPr>
      <w:r>
        <w:rPr>
          <w:noProof/>
          <w:lang w:val="en-IN" w:eastAsia="en-IN" w:bidi="ar-SA"/>
        </w:rPr>
        <w:drawing>
          <wp:inline distT="0" distB="0" distL="0" distR="0" wp14:anchorId="3AB47C7B" wp14:editId="3AB47C7C">
            <wp:extent cx="4364355" cy="2857500"/>
            <wp:effectExtent l="0" t="0" r="0" b="0"/>
            <wp:docPr id="3" name="Chart 3">
              <a:extLst xmlns:a="http://schemas.openxmlformats.org/drawingml/2006/main">
                <a:ext uri="{FF2B5EF4-FFF2-40B4-BE49-F238E27FC236}">
                  <a16:creationId xmlns:a16="http://schemas.microsoft.com/office/drawing/2014/main" id="{DBE5B140-EC03-4DCB-8363-7F4B86A2B4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AB47C4C" w14:textId="77777777" w:rsidR="00DE4B20" w:rsidRDefault="009247DC" w:rsidP="00601A9D">
      <w:pPr>
        <w:rPr>
          <w:szCs w:val="24"/>
        </w:rPr>
      </w:pPr>
      <w:r>
        <w:rPr>
          <w:szCs w:val="24"/>
        </w:rPr>
        <w:t xml:space="preserve">50% of the </w:t>
      </w:r>
      <w:r w:rsidR="009A7C81">
        <w:rPr>
          <w:szCs w:val="24"/>
        </w:rPr>
        <w:t>respondents</w:t>
      </w:r>
      <w:r>
        <w:rPr>
          <w:szCs w:val="24"/>
        </w:rPr>
        <w:t xml:space="preserve"> felt that virtual class differ</w:t>
      </w:r>
      <w:r w:rsidR="000E519B">
        <w:rPr>
          <w:szCs w:val="24"/>
        </w:rPr>
        <w:t>s</w:t>
      </w:r>
      <w:r>
        <w:rPr>
          <w:szCs w:val="24"/>
        </w:rPr>
        <w:t xml:space="preserve"> from face-to-face class and the rest 50% didn't feel the same. </w:t>
      </w:r>
    </w:p>
    <w:p w14:paraId="3AB47C4D" w14:textId="77777777" w:rsidR="009A7C81" w:rsidRDefault="009A7C81" w:rsidP="00601A9D">
      <w:pPr>
        <w:rPr>
          <w:szCs w:val="24"/>
        </w:rPr>
      </w:pPr>
    </w:p>
    <w:p w14:paraId="3AB47C4E" w14:textId="77777777" w:rsidR="00DE4B20" w:rsidRDefault="009247DC" w:rsidP="00601A9D">
      <w:pPr>
        <w:rPr>
          <w:b/>
          <w:i/>
          <w:szCs w:val="24"/>
        </w:rPr>
      </w:pPr>
      <w:r w:rsidRPr="009A7C81">
        <w:rPr>
          <w:b/>
          <w:i/>
          <w:szCs w:val="24"/>
        </w:rPr>
        <w:lastRenderedPageBreak/>
        <w:t>4. Do you email you</w:t>
      </w:r>
      <w:r w:rsidR="000E519B">
        <w:rPr>
          <w:b/>
          <w:i/>
          <w:szCs w:val="24"/>
        </w:rPr>
        <w:t>r</w:t>
      </w:r>
      <w:r w:rsidRPr="009A7C81">
        <w:rPr>
          <w:b/>
          <w:i/>
          <w:szCs w:val="24"/>
        </w:rPr>
        <w:t xml:space="preserve"> teacher regularly? </w:t>
      </w:r>
    </w:p>
    <w:p w14:paraId="3AB47C4F" w14:textId="77777777" w:rsidR="009A7C81" w:rsidRPr="009A7C81" w:rsidRDefault="009A7C81" w:rsidP="009A7C81">
      <w:pPr>
        <w:jc w:val="center"/>
      </w:pPr>
      <w:r>
        <w:rPr>
          <w:noProof/>
          <w:lang w:val="en-IN" w:eastAsia="en-IN" w:bidi="ar-SA"/>
        </w:rPr>
        <w:drawing>
          <wp:inline distT="0" distB="0" distL="0" distR="0" wp14:anchorId="3AB47C7D" wp14:editId="3AB47C7E">
            <wp:extent cx="4495800" cy="2857500"/>
            <wp:effectExtent l="0" t="0" r="0" b="0"/>
            <wp:docPr id="4" name="Chart 4">
              <a:extLst xmlns:a="http://schemas.openxmlformats.org/drawingml/2006/main">
                <a:ext uri="{FF2B5EF4-FFF2-40B4-BE49-F238E27FC236}">
                  <a16:creationId xmlns:a16="http://schemas.microsoft.com/office/drawing/2014/main" id="{FDA56A92-127E-470E-97E8-874FD31643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B47C50" w14:textId="77777777" w:rsidR="00DE4B20" w:rsidRDefault="009247DC" w:rsidP="00601A9D">
      <w:pPr>
        <w:rPr>
          <w:szCs w:val="24"/>
        </w:rPr>
      </w:pPr>
      <w:r>
        <w:rPr>
          <w:szCs w:val="24"/>
        </w:rPr>
        <w:t xml:space="preserve">63% of the </w:t>
      </w:r>
      <w:r w:rsidR="009A7C81">
        <w:rPr>
          <w:szCs w:val="24"/>
        </w:rPr>
        <w:t>respondents</w:t>
      </w:r>
      <w:r>
        <w:rPr>
          <w:szCs w:val="24"/>
        </w:rPr>
        <w:t xml:space="preserve"> do not do so regularly, and 37% of the respond</w:t>
      </w:r>
      <w:r w:rsidR="000E519B">
        <w:rPr>
          <w:szCs w:val="24"/>
        </w:rPr>
        <w:t>e</w:t>
      </w:r>
      <w:r>
        <w:rPr>
          <w:szCs w:val="24"/>
        </w:rPr>
        <w:t>nts do it regularly.</w:t>
      </w:r>
    </w:p>
    <w:p w14:paraId="3AB47C51" w14:textId="77777777" w:rsidR="00DE4B20" w:rsidRDefault="009247DC" w:rsidP="00601A9D">
      <w:pPr>
        <w:rPr>
          <w:b/>
          <w:i/>
          <w:szCs w:val="24"/>
        </w:rPr>
      </w:pPr>
      <w:r w:rsidRPr="009A7C81">
        <w:rPr>
          <w:b/>
          <w:i/>
          <w:szCs w:val="24"/>
        </w:rPr>
        <w:t>5. What was the primary method of teaching, used in the class?</w:t>
      </w:r>
    </w:p>
    <w:p w14:paraId="3AB47C52" w14:textId="77777777" w:rsidR="009A7C81" w:rsidRPr="009A7C81" w:rsidRDefault="009A7C81" w:rsidP="009A7C81">
      <w:pPr>
        <w:jc w:val="center"/>
        <w:rPr>
          <w:b/>
          <w:i/>
          <w:szCs w:val="24"/>
        </w:rPr>
      </w:pPr>
      <w:r>
        <w:rPr>
          <w:noProof/>
          <w:lang w:val="en-IN" w:eastAsia="en-IN" w:bidi="ar-SA"/>
        </w:rPr>
        <w:drawing>
          <wp:inline distT="0" distB="0" distL="0" distR="0" wp14:anchorId="3AB47C7F" wp14:editId="3AB47C80">
            <wp:extent cx="4453890" cy="2857500"/>
            <wp:effectExtent l="0" t="0" r="3810" b="0"/>
            <wp:docPr id="5" name="Chart 5">
              <a:extLst xmlns:a="http://schemas.openxmlformats.org/drawingml/2006/main">
                <a:ext uri="{FF2B5EF4-FFF2-40B4-BE49-F238E27FC236}">
                  <a16:creationId xmlns:a16="http://schemas.microsoft.com/office/drawing/2014/main" id="{5DAD5C9B-A95D-46FF-9D70-6F63178441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B47C53" w14:textId="77777777" w:rsidR="00DE4B20" w:rsidRDefault="009247DC" w:rsidP="00601A9D">
      <w:pPr>
        <w:rPr>
          <w:szCs w:val="24"/>
        </w:rPr>
      </w:pPr>
      <w:r>
        <w:rPr>
          <w:szCs w:val="24"/>
        </w:rPr>
        <w:t>12.5% of the respond</w:t>
      </w:r>
      <w:r w:rsidR="000E519B">
        <w:rPr>
          <w:szCs w:val="24"/>
        </w:rPr>
        <w:t>e</w:t>
      </w:r>
      <w:r>
        <w:rPr>
          <w:szCs w:val="24"/>
        </w:rPr>
        <w:t>nts have had lectures, 25% of the respond</w:t>
      </w:r>
      <w:r w:rsidR="000E519B">
        <w:rPr>
          <w:szCs w:val="24"/>
        </w:rPr>
        <w:t>e</w:t>
      </w:r>
      <w:r>
        <w:rPr>
          <w:szCs w:val="24"/>
        </w:rPr>
        <w:t xml:space="preserve">nts each have had </w:t>
      </w:r>
      <w:r w:rsidR="000E519B">
        <w:rPr>
          <w:szCs w:val="24"/>
        </w:rPr>
        <w:t xml:space="preserve">a </w:t>
      </w:r>
      <w:r>
        <w:rPr>
          <w:szCs w:val="24"/>
        </w:rPr>
        <w:t>class discussion and group work respectively and 37.5% of the respond</w:t>
      </w:r>
      <w:r w:rsidR="000E519B">
        <w:rPr>
          <w:szCs w:val="24"/>
        </w:rPr>
        <w:t>e</w:t>
      </w:r>
      <w:r>
        <w:rPr>
          <w:szCs w:val="24"/>
        </w:rPr>
        <w:t xml:space="preserve">nts have had all three versions of </w:t>
      </w:r>
      <w:r w:rsidR="000E519B">
        <w:rPr>
          <w:szCs w:val="24"/>
        </w:rPr>
        <w:t xml:space="preserve">the </w:t>
      </w:r>
      <w:r>
        <w:rPr>
          <w:szCs w:val="24"/>
        </w:rPr>
        <w:t xml:space="preserve">primary teaching method. </w:t>
      </w:r>
    </w:p>
    <w:p w14:paraId="3AB47C54" w14:textId="77777777" w:rsidR="00DE4B20" w:rsidRDefault="009247DC" w:rsidP="00601A9D">
      <w:pPr>
        <w:rPr>
          <w:b/>
          <w:i/>
          <w:szCs w:val="24"/>
        </w:rPr>
      </w:pPr>
      <w:r w:rsidRPr="009A7C81">
        <w:rPr>
          <w:b/>
          <w:i/>
          <w:szCs w:val="24"/>
        </w:rPr>
        <w:lastRenderedPageBreak/>
        <w:t xml:space="preserve">6. How much time do you spend in the online </w:t>
      </w:r>
      <w:r w:rsidR="009A7C81" w:rsidRPr="009A7C81">
        <w:rPr>
          <w:b/>
          <w:i/>
          <w:szCs w:val="24"/>
        </w:rPr>
        <w:t>class?</w:t>
      </w:r>
    </w:p>
    <w:p w14:paraId="3AB47C55" w14:textId="77777777" w:rsidR="009A7C81" w:rsidRPr="009A7C81" w:rsidRDefault="009A7C81" w:rsidP="009A7C81">
      <w:pPr>
        <w:jc w:val="center"/>
        <w:rPr>
          <w:b/>
          <w:i/>
          <w:szCs w:val="24"/>
        </w:rPr>
      </w:pPr>
      <w:r>
        <w:rPr>
          <w:noProof/>
          <w:lang w:val="en-IN" w:eastAsia="en-IN" w:bidi="ar-SA"/>
        </w:rPr>
        <w:drawing>
          <wp:inline distT="0" distB="0" distL="0" distR="0" wp14:anchorId="3AB47C81" wp14:editId="3AB47C82">
            <wp:extent cx="4474845" cy="2857500"/>
            <wp:effectExtent l="38100" t="0" r="1905" b="0"/>
            <wp:docPr id="6" name="Chart 6">
              <a:extLst xmlns:a="http://schemas.openxmlformats.org/drawingml/2006/main">
                <a:ext uri="{FF2B5EF4-FFF2-40B4-BE49-F238E27FC236}">
                  <a16:creationId xmlns:a16="http://schemas.microsoft.com/office/drawing/2014/main" id="{CA65F68D-FB76-4E5E-9FBC-A07183836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B47C56" w14:textId="77777777" w:rsidR="00DE4B20" w:rsidRDefault="009247DC" w:rsidP="00601A9D">
      <w:pPr>
        <w:rPr>
          <w:szCs w:val="24"/>
        </w:rPr>
      </w:pPr>
      <w:r>
        <w:rPr>
          <w:szCs w:val="24"/>
        </w:rPr>
        <w:t>75% of the respond</w:t>
      </w:r>
      <w:r w:rsidR="000E519B">
        <w:rPr>
          <w:szCs w:val="24"/>
        </w:rPr>
        <w:t>e</w:t>
      </w:r>
      <w:r>
        <w:rPr>
          <w:szCs w:val="24"/>
        </w:rPr>
        <w:t xml:space="preserve">nts spend 8 hours </w:t>
      </w:r>
      <w:r w:rsidR="009A7C81">
        <w:rPr>
          <w:szCs w:val="24"/>
        </w:rPr>
        <w:t>in online classes and 25% of</w:t>
      </w:r>
      <w:r>
        <w:rPr>
          <w:szCs w:val="24"/>
        </w:rPr>
        <w:t xml:space="preserve"> the </w:t>
      </w:r>
      <w:r w:rsidR="009A7C81">
        <w:rPr>
          <w:szCs w:val="24"/>
        </w:rPr>
        <w:t>respondents</w:t>
      </w:r>
      <w:r>
        <w:rPr>
          <w:szCs w:val="24"/>
        </w:rPr>
        <w:t xml:space="preserve"> spend 9 hours.</w:t>
      </w:r>
    </w:p>
    <w:p w14:paraId="3AB47C57" w14:textId="77777777" w:rsidR="00DE4B20" w:rsidRDefault="009247DC" w:rsidP="00601A9D">
      <w:pPr>
        <w:rPr>
          <w:b/>
          <w:i/>
          <w:szCs w:val="24"/>
        </w:rPr>
      </w:pPr>
      <w:r w:rsidRPr="009A7C81">
        <w:rPr>
          <w:b/>
          <w:i/>
          <w:szCs w:val="24"/>
        </w:rPr>
        <w:t xml:space="preserve">7. Do you have speedy internet access </w:t>
      </w:r>
      <w:r w:rsidR="000E519B">
        <w:rPr>
          <w:b/>
          <w:i/>
          <w:szCs w:val="24"/>
        </w:rPr>
        <w:t>at</w:t>
      </w:r>
      <w:r w:rsidRPr="009A7C81">
        <w:rPr>
          <w:b/>
          <w:i/>
          <w:szCs w:val="24"/>
        </w:rPr>
        <w:t xml:space="preserve"> home?</w:t>
      </w:r>
    </w:p>
    <w:p w14:paraId="3AB47C58" w14:textId="77777777" w:rsidR="009A7C81" w:rsidRPr="009A7C81" w:rsidRDefault="009A7C81" w:rsidP="009A7C81">
      <w:pPr>
        <w:jc w:val="center"/>
      </w:pPr>
      <w:r>
        <w:rPr>
          <w:noProof/>
          <w:lang w:val="en-IN" w:eastAsia="en-IN" w:bidi="ar-SA"/>
        </w:rPr>
        <w:drawing>
          <wp:inline distT="0" distB="0" distL="0" distR="0" wp14:anchorId="3AB47C83" wp14:editId="3AB47C84">
            <wp:extent cx="4474845" cy="2857500"/>
            <wp:effectExtent l="38100" t="0" r="1905" b="0"/>
            <wp:docPr id="7" name="Chart 7">
              <a:extLst xmlns:a="http://schemas.openxmlformats.org/drawingml/2006/main">
                <a:ext uri="{FF2B5EF4-FFF2-40B4-BE49-F238E27FC236}">
                  <a16:creationId xmlns:a16="http://schemas.microsoft.com/office/drawing/2014/main" id="{58328FCB-3267-4AC5-B33D-1DCA0EA190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B47C59" w14:textId="77777777" w:rsidR="00DE4B20" w:rsidRDefault="009247DC" w:rsidP="00601A9D">
      <w:pPr>
        <w:rPr>
          <w:szCs w:val="24"/>
        </w:rPr>
      </w:pPr>
      <w:r>
        <w:rPr>
          <w:szCs w:val="24"/>
        </w:rPr>
        <w:t xml:space="preserve">75% of the </w:t>
      </w:r>
      <w:r w:rsidR="009A7C81">
        <w:rPr>
          <w:szCs w:val="24"/>
        </w:rPr>
        <w:t>respondents</w:t>
      </w:r>
      <w:r>
        <w:rPr>
          <w:szCs w:val="24"/>
        </w:rPr>
        <w:t xml:space="preserve"> have speedy internet access in</w:t>
      </w:r>
      <w:r w:rsidR="000E519B">
        <w:rPr>
          <w:szCs w:val="24"/>
        </w:rPr>
        <w:t>-</w:t>
      </w:r>
      <w:r>
        <w:rPr>
          <w:szCs w:val="24"/>
        </w:rPr>
        <w:t>home and 25% of the respond</w:t>
      </w:r>
      <w:r w:rsidR="000E519B">
        <w:rPr>
          <w:szCs w:val="24"/>
        </w:rPr>
        <w:t>e</w:t>
      </w:r>
      <w:r>
        <w:rPr>
          <w:szCs w:val="24"/>
        </w:rPr>
        <w:t>nts do</w:t>
      </w:r>
      <w:r w:rsidR="000E519B">
        <w:rPr>
          <w:szCs w:val="24"/>
        </w:rPr>
        <w:t xml:space="preserve"> </w:t>
      </w:r>
      <w:r>
        <w:rPr>
          <w:szCs w:val="24"/>
        </w:rPr>
        <w:t xml:space="preserve">not. </w:t>
      </w:r>
    </w:p>
    <w:p w14:paraId="3AB47C5A" w14:textId="77777777" w:rsidR="009A7C81" w:rsidRDefault="009A7C81" w:rsidP="00601A9D">
      <w:pPr>
        <w:rPr>
          <w:szCs w:val="24"/>
        </w:rPr>
      </w:pPr>
    </w:p>
    <w:p w14:paraId="3AB47C5B" w14:textId="77777777" w:rsidR="009A7C81" w:rsidRDefault="009A7C81" w:rsidP="00601A9D">
      <w:pPr>
        <w:rPr>
          <w:szCs w:val="24"/>
        </w:rPr>
      </w:pPr>
    </w:p>
    <w:p w14:paraId="3AB47C5C" w14:textId="77777777" w:rsidR="00DE4B20" w:rsidRDefault="009247DC" w:rsidP="00601A9D">
      <w:pPr>
        <w:rPr>
          <w:b/>
          <w:i/>
          <w:szCs w:val="24"/>
        </w:rPr>
      </w:pPr>
      <w:r w:rsidRPr="009A7C81">
        <w:rPr>
          <w:b/>
          <w:i/>
          <w:szCs w:val="24"/>
        </w:rPr>
        <w:lastRenderedPageBreak/>
        <w:t>8. Do you find any technical difficult</w:t>
      </w:r>
      <w:r w:rsidR="000E519B">
        <w:rPr>
          <w:b/>
          <w:i/>
          <w:szCs w:val="24"/>
        </w:rPr>
        <w:t>ies</w:t>
      </w:r>
      <w:r w:rsidRPr="009A7C81">
        <w:rPr>
          <w:b/>
          <w:i/>
          <w:szCs w:val="24"/>
        </w:rPr>
        <w:t xml:space="preserve"> during the class? </w:t>
      </w:r>
    </w:p>
    <w:p w14:paraId="3AB47C5D" w14:textId="77777777" w:rsidR="009A7C81" w:rsidRPr="009A7C81" w:rsidRDefault="009A7C81" w:rsidP="00D90B6A">
      <w:pPr>
        <w:jc w:val="center"/>
        <w:rPr>
          <w:b/>
          <w:i/>
          <w:szCs w:val="24"/>
        </w:rPr>
      </w:pPr>
      <w:r>
        <w:rPr>
          <w:noProof/>
          <w:lang w:val="en-IN" w:eastAsia="en-IN" w:bidi="ar-SA"/>
        </w:rPr>
        <w:drawing>
          <wp:inline distT="0" distB="0" distL="0" distR="0" wp14:anchorId="3AB47C85" wp14:editId="3AB47C86">
            <wp:extent cx="4467225" cy="2857500"/>
            <wp:effectExtent l="0" t="0" r="0" b="0"/>
            <wp:docPr id="8" name="Chart 8">
              <a:extLst xmlns:a="http://schemas.openxmlformats.org/drawingml/2006/main">
                <a:ext uri="{FF2B5EF4-FFF2-40B4-BE49-F238E27FC236}">
                  <a16:creationId xmlns:a16="http://schemas.microsoft.com/office/drawing/2014/main" id="{F554EADE-8EB3-4BFA-ACE6-F0AABC54D1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B47C5E" w14:textId="77777777" w:rsidR="00DE4B20" w:rsidRDefault="009247DC" w:rsidP="00601A9D">
      <w:pPr>
        <w:rPr>
          <w:szCs w:val="24"/>
        </w:rPr>
      </w:pPr>
      <w:r>
        <w:rPr>
          <w:szCs w:val="24"/>
        </w:rPr>
        <w:t>62.5% of the respond</w:t>
      </w:r>
      <w:r w:rsidR="000E519B">
        <w:rPr>
          <w:szCs w:val="24"/>
        </w:rPr>
        <w:t>e</w:t>
      </w:r>
      <w:r>
        <w:rPr>
          <w:szCs w:val="24"/>
        </w:rPr>
        <w:t>nts have faced some form of technical difficulty during the class and 37.5% of the respond</w:t>
      </w:r>
      <w:r w:rsidR="000E519B">
        <w:rPr>
          <w:szCs w:val="24"/>
        </w:rPr>
        <w:t>e</w:t>
      </w:r>
      <w:r>
        <w:rPr>
          <w:szCs w:val="24"/>
        </w:rPr>
        <w:t xml:space="preserve">nts didn't face it at all. </w:t>
      </w:r>
    </w:p>
    <w:p w14:paraId="3AB47C5F" w14:textId="77777777" w:rsidR="00D90B6A" w:rsidRDefault="009247DC" w:rsidP="00601A9D">
      <w:pPr>
        <w:rPr>
          <w:b/>
          <w:i/>
          <w:szCs w:val="24"/>
        </w:rPr>
      </w:pPr>
      <w:r w:rsidRPr="00D90B6A">
        <w:rPr>
          <w:b/>
          <w:i/>
          <w:szCs w:val="24"/>
        </w:rPr>
        <w:t>9. If yes, then what kind of technical difficulty you are facing?</w:t>
      </w:r>
    </w:p>
    <w:p w14:paraId="3AB47C60" w14:textId="77777777" w:rsidR="00D90B6A" w:rsidRPr="00D90B6A" w:rsidRDefault="00D90B6A" w:rsidP="00D90B6A">
      <w:pPr>
        <w:jc w:val="center"/>
        <w:rPr>
          <w:b/>
          <w:i/>
          <w:szCs w:val="24"/>
        </w:rPr>
      </w:pPr>
      <w:r>
        <w:rPr>
          <w:noProof/>
          <w:lang w:val="en-IN" w:eastAsia="en-IN" w:bidi="ar-SA"/>
        </w:rPr>
        <w:drawing>
          <wp:inline distT="0" distB="0" distL="0" distR="0" wp14:anchorId="3AB47C87" wp14:editId="3AB47C88">
            <wp:extent cx="4455795" cy="2857500"/>
            <wp:effectExtent l="0" t="0" r="1905" b="0"/>
            <wp:docPr id="9" name="Chart 9">
              <a:extLst xmlns:a="http://schemas.openxmlformats.org/drawingml/2006/main">
                <a:ext uri="{FF2B5EF4-FFF2-40B4-BE49-F238E27FC236}">
                  <a16:creationId xmlns:a16="http://schemas.microsoft.com/office/drawing/2014/main" id="{0ECE25E3-5F72-40FF-BD38-4E05A13E4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B47C61" w14:textId="77777777" w:rsidR="00DE4B20" w:rsidRDefault="009247DC" w:rsidP="00601A9D">
      <w:pPr>
        <w:rPr>
          <w:szCs w:val="24"/>
        </w:rPr>
      </w:pPr>
      <w:r>
        <w:rPr>
          <w:szCs w:val="24"/>
        </w:rPr>
        <w:t>25% of the respond</w:t>
      </w:r>
      <w:r w:rsidR="000E519B">
        <w:rPr>
          <w:szCs w:val="24"/>
        </w:rPr>
        <w:t>e</w:t>
      </w:r>
      <w:r>
        <w:rPr>
          <w:szCs w:val="24"/>
        </w:rPr>
        <w:t>nts under each of the categories have faced each of the following technical difficulties, problems with the application or the software, communication problem, poor or hazy vision</w:t>
      </w:r>
      <w:r w:rsidR="000E519B">
        <w:rPr>
          <w:szCs w:val="24"/>
        </w:rPr>
        <w:t>,</w:t>
      </w:r>
      <w:r>
        <w:rPr>
          <w:szCs w:val="24"/>
        </w:rPr>
        <w:t xml:space="preserve"> and all of the abovementioned difficulties.</w:t>
      </w:r>
    </w:p>
    <w:p w14:paraId="3AB47C62" w14:textId="77777777" w:rsidR="00DE4B20" w:rsidRDefault="00D90B6A" w:rsidP="00601A9D">
      <w:pPr>
        <w:rPr>
          <w:b/>
          <w:i/>
          <w:szCs w:val="24"/>
        </w:rPr>
      </w:pPr>
      <w:r w:rsidRPr="00D90B6A">
        <w:rPr>
          <w:b/>
          <w:i/>
          <w:szCs w:val="24"/>
        </w:rPr>
        <w:lastRenderedPageBreak/>
        <w:t>10. Do you</w:t>
      </w:r>
      <w:r w:rsidR="009247DC" w:rsidRPr="00D90B6A">
        <w:rPr>
          <w:b/>
          <w:i/>
          <w:szCs w:val="24"/>
        </w:rPr>
        <w:t xml:space="preserve"> interact with your classmates regularly? </w:t>
      </w:r>
    </w:p>
    <w:p w14:paraId="3AB47C63" w14:textId="77777777" w:rsidR="00D90B6A" w:rsidRDefault="00D90B6A" w:rsidP="00D90B6A">
      <w:pPr>
        <w:jc w:val="center"/>
        <w:rPr>
          <w:szCs w:val="24"/>
        </w:rPr>
      </w:pPr>
      <w:r>
        <w:rPr>
          <w:noProof/>
          <w:lang w:val="en-IN" w:eastAsia="en-IN" w:bidi="ar-SA"/>
        </w:rPr>
        <w:drawing>
          <wp:inline distT="0" distB="0" distL="0" distR="0" wp14:anchorId="3AB47C89" wp14:editId="3AB47C8A">
            <wp:extent cx="4737735" cy="2857500"/>
            <wp:effectExtent l="0" t="0" r="5715" b="0"/>
            <wp:docPr id="10" name="Chart 10">
              <a:extLst xmlns:a="http://schemas.openxmlformats.org/drawingml/2006/main">
                <a:ext uri="{FF2B5EF4-FFF2-40B4-BE49-F238E27FC236}">
                  <a16:creationId xmlns:a16="http://schemas.microsoft.com/office/drawing/2014/main" id="{BA4D56F7-87FC-4F53-809B-6B12F95BA0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B47C64" w14:textId="77777777" w:rsidR="00DE4B20" w:rsidRDefault="009247DC" w:rsidP="00601A9D">
      <w:pPr>
        <w:rPr>
          <w:szCs w:val="24"/>
        </w:rPr>
      </w:pPr>
      <w:r>
        <w:rPr>
          <w:szCs w:val="24"/>
        </w:rPr>
        <w:t>50% of the respond</w:t>
      </w:r>
      <w:r w:rsidR="000E519B">
        <w:rPr>
          <w:szCs w:val="24"/>
        </w:rPr>
        <w:t>e</w:t>
      </w:r>
      <w:r>
        <w:rPr>
          <w:szCs w:val="24"/>
        </w:rPr>
        <w:t xml:space="preserve">nts interacted with their classmates regularly and the rest 50% didn't feel the same. </w:t>
      </w:r>
    </w:p>
    <w:p w14:paraId="3AB47C65" w14:textId="77777777" w:rsidR="00DE4B20" w:rsidRDefault="009247DC" w:rsidP="00AD2F61">
      <w:pPr>
        <w:pStyle w:val="Heading1"/>
      </w:pPr>
      <w:bookmarkStart w:id="6" w:name="_Toc57998650"/>
      <w:r>
        <w:t xml:space="preserve">3. Research </w:t>
      </w:r>
      <w:r w:rsidRPr="00AD2F61">
        <w:t>Methodology</w:t>
      </w:r>
      <w:bookmarkEnd w:id="6"/>
    </w:p>
    <w:p w14:paraId="3AB47C66" w14:textId="77777777" w:rsidR="00DE4B20" w:rsidRDefault="009247DC" w:rsidP="00601A9D">
      <w:pPr>
        <w:rPr>
          <w:szCs w:val="24"/>
        </w:rPr>
      </w:pPr>
      <w:r>
        <w:rPr>
          <w:szCs w:val="24"/>
        </w:rPr>
        <w:t>For this particular research project</w:t>
      </w:r>
      <w:r w:rsidR="000E519B">
        <w:rPr>
          <w:szCs w:val="24"/>
        </w:rPr>
        <w:t>,</w:t>
      </w:r>
      <w:r>
        <w:rPr>
          <w:szCs w:val="24"/>
        </w:rPr>
        <w:t xml:space="preserve"> the approach taken has been a mixed approach, which implies that both the qualitative and the quantitative approaches have been re</w:t>
      </w:r>
      <w:r w:rsidR="000E519B">
        <w:rPr>
          <w:szCs w:val="24"/>
        </w:rPr>
        <w:t>p</w:t>
      </w:r>
      <w:r>
        <w:rPr>
          <w:szCs w:val="24"/>
        </w:rPr>
        <w:t xml:space="preserve">orted to for arriving at the inferences. </w:t>
      </w:r>
    </w:p>
    <w:p w14:paraId="3AB47C67" w14:textId="77777777" w:rsidR="00DE4B20" w:rsidRDefault="009247DC" w:rsidP="00601A9D">
      <w:pPr>
        <w:rPr>
          <w:szCs w:val="24"/>
        </w:rPr>
      </w:pPr>
      <w:r>
        <w:rPr>
          <w:szCs w:val="24"/>
        </w:rPr>
        <w:t xml:space="preserve">In following the qualitative approach, the methodology of content analysis following the procedure of </w:t>
      </w:r>
      <w:r w:rsidR="000E519B">
        <w:rPr>
          <w:szCs w:val="24"/>
        </w:rPr>
        <w:t xml:space="preserve">the </w:t>
      </w:r>
      <w:r>
        <w:rPr>
          <w:szCs w:val="24"/>
        </w:rPr>
        <w:t>literature review has been re</w:t>
      </w:r>
      <w:r w:rsidR="000E519B">
        <w:rPr>
          <w:szCs w:val="24"/>
        </w:rPr>
        <w:t>p</w:t>
      </w:r>
      <w:r>
        <w:rPr>
          <w:szCs w:val="24"/>
        </w:rPr>
        <w:t xml:space="preserve">orted. The existing researches on the topic concerning the impact of Virtual Learning Environment on the Learning Experiences of students have been referred to for finding a balanced answer to the query. In following the quantitative approach, the methodology of </w:t>
      </w:r>
      <w:r w:rsidR="000E519B">
        <w:rPr>
          <w:szCs w:val="24"/>
        </w:rPr>
        <w:t xml:space="preserve">the </w:t>
      </w:r>
      <w:r>
        <w:rPr>
          <w:szCs w:val="24"/>
        </w:rPr>
        <w:t>survey has been followed to gain numerically appropriate responses that shall not just enable calculation of the results easier but shall also provide accurate responses which can easily be co</w:t>
      </w:r>
      <w:r w:rsidR="000E519B">
        <w:rPr>
          <w:szCs w:val="24"/>
        </w:rPr>
        <w:t>n</w:t>
      </w:r>
      <w:r>
        <w:rPr>
          <w:szCs w:val="24"/>
        </w:rPr>
        <w:t xml:space="preserve">verted into </w:t>
      </w:r>
      <w:r w:rsidR="000E519B">
        <w:rPr>
          <w:szCs w:val="24"/>
        </w:rPr>
        <w:t xml:space="preserve">a </w:t>
      </w:r>
      <w:r>
        <w:rPr>
          <w:szCs w:val="24"/>
        </w:rPr>
        <w:t>percentage (Snyder 2019).</w:t>
      </w:r>
    </w:p>
    <w:p w14:paraId="3AB47C68" w14:textId="77777777" w:rsidR="00DE4B20" w:rsidRDefault="009247DC" w:rsidP="00601A9D">
      <w:pPr>
        <w:rPr>
          <w:szCs w:val="24"/>
        </w:rPr>
      </w:pPr>
      <w:r>
        <w:rPr>
          <w:szCs w:val="24"/>
        </w:rPr>
        <w:t>For sampling, the process of simple random sampling has been re</w:t>
      </w:r>
      <w:r w:rsidR="000E519B">
        <w:rPr>
          <w:szCs w:val="24"/>
        </w:rPr>
        <w:t>p</w:t>
      </w:r>
      <w:r>
        <w:rPr>
          <w:szCs w:val="24"/>
        </w:rPr>
        <w:t xml:space="preserve">orted to and the total sample size has been 8 in number, from among the classmates in the university course. Also, the snowball sampling method had been resorted to for increasing the sample size to get more concrete results </w:t>
      </w:r>
      <w:r>
        <w:rPr>
          <w:szCs w:val="24"/>
        </w:rPr>
        <w:lastRenderedPageBreak/>
        <w:t xml:space="preserve">and not mere generalizations based on the views of extremely few persons. Through snowball sampling, the work of finding samples have been eased to a great extent, as the surveyed people had themselves taken the responsibility to forward the set of </w:t>
      </w:r>
      <w:r w:rsidR="000E519B">
        <w:rPr>
          <w:szCs w:val="24"/>
        </w:rPr>
        <w:t xml:space="preserve">a </w:t>
      </w:r>
      <w:r>
        <w:rPr>
          <w:szCs w:val="24"/>
        </w:rPr>
        <w:t xml:space="preserve">questionnaire consisting of 10 questions via google docs forms through social media such as </w:t>
      </w:r>
      <w:r w:rsidR="000E519B">
        <w:rPr>
          <w:szCs w:val="24"/>
        </w:rPr>
        <w:t>F</w:t>
      </w:r>
      <w:r>
        <w:rPr>
          <w:szCs w:val="24"/>
        </w:rPr>
        <w:t xml:space="preserve">acebook or </w:t>
      </w:r>
      <w:r w:rsidR="000E519B">
        <w:rPr>
          <w:szCs w:val="24"/>
        </w:rPr>
        <w:t>WhatsA</w:t>
      </w:r>
      <w:r>
        <w:rPr>
          <w:szCs w:val="24"/>
        </w:rPr>
        <w:t>pp  (Snyder 2019).</w:t>
      </w:r>
    </w:p>
    <w:p w14:paraId="3AB47C69" w14:textId="77777777" w:rsidR="00DE4B20" w:rsidRDefault="009247DC" w:rsidP="00601A9D">
      <w:pPr>
        <w:rPr>
          <w:szCs w:val="24"/>
        </w:rPr>
      </w:pPr>
      <w:r>
        <w:rPr>
          <w:szCs w:val="24"/>
        </w:rPr>
        <w:t xml:space="preserve">The data analysis technique followed has been based on numerical data interpretation, which has been utilized </w:t>
      </w:r>
      <w:r w:rsidR="000E519B">
        <w:rPr>
          <w:szCs w:val="24"/>
        </w:rPr>
        <w:t>to derive</w:t>
      </w:r>
      <w:r>
        <w:rPr>
          <w:szCs w:val="24"/>
        </w:rPr>
        <w:t xml:space="preserve"> the results of the independently conducted survey research, in terms of plotting the data in percentage </w:t>
      </w:r>
      <w:r w:rsidR="000E519B">
        <w:rPr>
          <w:szCs w:val="24"/>
        </w:rPr>
        <w:t>based on</w:t>
      </w:r>
      <w:r>
        <w:rPr>
          <w:szCs w:val="24"/>
        </w:rPr>
        <w:t xml:space="preserve"> the questionnaire responses. Having arrived at the results of the quantitative research, the application of the falsification had been applied whereby a relation had been drawn between the results of the literature review and the survey research for finding out the similarities and dissimilarities between them. Based on that it has been ascertained about the parts of the existing research, which were to be considered as valid and the ones which were to be considered invalid (Snyder 2019).</w:t>
      </w:r>
    </w:p>
    <w:p w14:paraId="3AB47C6A" w14:textId="77777777" w:rsidR="00DE4B20" w:rsidRDefault="009247DC" w:rsidP="00AD2F61">
      <w:pPr>
        <w:pStyle w:val="Heading1"/>
      </w:pPr>
      <w:bookmarkStart w:id="7" w:name="_Toc57998651"/>
      <w:r>
        <w:t>4. Findings and Analysis</w:t>
      </w:r>
      <w:bookmarkEnd w:id="7"/>
      <w:r>
        <w:t xml:space="preserve"> </w:t>
      </w:r>
    </w:p>
    <w:p w14:paraId="3AB47C6B" w14:textId="77777777" w:rsidR="00DE4B20" w:rsidRDefault="000E519B" w:rsidP="00601A9D">
      <w:pPr>
        <w:rPr>
          <w:szCs w:val="24"/>
        </w:rPr>
      </w:pPr>
      <w:r>
        <w:rPr>
          <w:szCs w:val="24"/>
        </w:rPr>
        <w:t>Based on</w:t>
      </w:r>
      <w:r w:rsidR="009247DC">
        <w:rPr>
          <w:szCs w:val="24"/>
        </w:rPr>
        <w:t xml:space="preserve"> the application of the falsification theory of Karl Popper it can be said that there is a commonality between the inferences of the qualitative and the quantitative researches conducted, hence the inferences drawn from the literature review is valid in light of the inferences drawn from the qualitative survey research. Both the researches have tended to indicate that it is difficult to ascertain whether the results are more on the positive or on the negative side. The positive indications of the literature review indicate that it is safe during this period of pandemic and that it offers more flexibility to the classes and confidence to the students who usually lack that. As far as the negative aspects are concerned, stress and fatigue are matters of concern. The quantitative research indicates that the most problematic areas which affect learning negatively are technical difficulty during the class, internet problems. Apart from that</w:t>
      </w:r>
      <w:r>
        <w:rPr>
          <w:szCs w:val="24"/>
        </w:rPr>
        <w:t>,</w:t>
      </w:r>
      <w:r w:rsidR="009247DC">
        <w:rPr>
          <w:szCs w:val="24"/>
        </w:rPr>
        <w:t xml:space="preserve"> the results have mostly been neutral, for matters of interaction with teachers and peers; and in terms of </w:t>
      </w:r>
      <w:r>
        <w:rPr>
          <w:szCs w:val="24"/>
        </w:rPr>
        <w:t xml:space="preserve">the </w:t>
      </w:r>
      <w:r w:rsidR="009247DC">
        <w:rPr>
          <w:szCs w:val="24"/>
        </w:rPr>
        <w:t xml:space="preserve">difference between the classes in </w:t>
      </w:r>
      <w:r>
        <w:rPr>
          <w:szCs w:val="24"/>
        </w:rPr>
        <w:t xml:space="preserve">a </w:t>
      </w:r>
      <w:r w:rsidR="009247DC">
        <w:rPr>
          <w:szCs w:val="24"/>
        </w:rPr>
        <w:t>physical classroom environment and online. Most interviewees have attended online classes for just a semester hence it is difficult for them to give a detailed analysis. However</w:t>
      </w:r>
      <w:r>
        <w:rPr>
          <w:szCs w:val="24"/>
        </w:rPr>
        <w:t>,</w:t>
      </w:r>
      <w:r w:rsidR="009247DC">
        <w:rPr>
          <w:szCs w:val="24"/>
        </w:rPr>
        <w:t xml:space="preserve"> 8 and 9 hours of attending classes show that online classes are not futile in totality. </w:t>
      </w:r>
    </w:p>
    <w:p w14:paraId="3AB47C6C" w14:textId="77777777" w:rsidR="00DE4B20" w:rsidRDefault="009247DC" w:rsidP="00AD2F61">
      <w:pPr>
        <w:pStyle w:val="Heading1"/>
      </w:pPr>
      <w:bookmarkStart w:id="8" w:name="_Toc57998652"/>
      <w:r>
        <w:lastRenderedPageBreak/>
        <w:t xml:space="preserve">5. Practical </w:t>
      </w:r>
      <w:r w:rsidRPr="00AD2F61">
        <w:t>Applications</w:t>
      </w:r>
      <w:r>
        <w:t xml:space="preserve"> and Skills for Practice</w:t>
      </w:r>
      <w:bookmarkEnd w:id="8"/>
      <w:r>
        <w:t xml:space="preserve"> </w:t>
      </w:r>
    </w:p>
    <w:p w14:paraId="3AB47C6D" w14:textId="77777777" w:rsidR="00DE4B20" w:rsidRDefault="009247DC" w:rsidP="00601A9D">
      <w:pPr>
        <w:rPr>
          <w:szCs w:val="24"/>
        </w:rPr>
      </w:pPr>
      <w:r>
        <w:rPr>
          <w:szCs w:val="24"/>
        </w:rPr>
        <w:t xml:space="preserve">This particular research project shall be beneficial for the teachers, students, and administrators to deal with the online classes and ensure that it happens smoothly. The issues identified particularly in terms of the technological aspect and in terms of the quality of the interaction with the teachers and the peers </w:t>
      </w:r>
      <w:r w:rsidR="000E519B">
        <w:rPr>
          <w:szCs w:val="24"/>
        </w:rPr>
        <w:t>are</w:t>
      </w:r>
      <w:r>
        <w:rPr>
          <w:szCs w:val="24"/>
        </w:rPr>
        <w:t xml:space="preserve"> supposed to be improved. These aspects need to be implemented in the practical sphere and that shall enhance the actual practice of online classes in offering the students a healthy learning experience. </w:t>
      </w:r>
    </w:p>
    <w:p w14:paraId="3AB47C6E" w14:textId="77777777" w:rsidR="00DE4B20" w:rsidRDefault="009247DC" w:rsidP="00AD2F61">
      <w:pPr>
        <w:pStyle w:val="Heading1"/>
      </w:pPr>
      <w:bookmarkStart w:id="9" w:name="_Toc57998653"/>
      <w:r>
        <w:t xml:space="preserve">6. </w:t>
      </w:r>
      <w:r w:rsidRPr="00AD2F61">
        <w:t>Conclusion</w:t>
      </w:r>
      <w:bookmarkEnd w:id="9"/>
      <w:r>
        <w:t xml:space="preserve"> </w:t>
      </w:r>
    </w:p>
    <w:p w14:paraId="3AB47C6F" w14:textId="77777777" w:rsidR="00DE4B20" w:rsidRDefault="000E519B" w:rsidP="00601A9D">
      <w:pPr>
        <w:rPr>
          <w:szCs w:val="24"/>
        </w:rPr>
      </w:pPr>
      <w:r>
        <w:rPr>
          <w:szCs w:val="24"/>
        </w:rPr>
        <w:t>In</w:t>
      </w:r>
      <w:r w:rsidR="009247DC">
        <w:rPr>
          <w:szCs w:val="24"/>
        </w:rPr>
        <w:t xml:space="preserve"> the concluding section</w:t>
      </w:r>
      <w:r>
        <w:rPr>
          <w:szCs w:val="24"/>
        </w:rPr>
        <w:t>,</w:t>
      </w:r>
      <w:r w:rsidR="009247DC">
        <w:rPr>
          <w:szCs w:val="24"/>
        </w:rPr>
        <w:t xml:space="preserve"> it must be said that the scheme of virtual learning environment introduction as an emergency tactic has shown mixed results and that it is difficult to ascertain whether the results are more on the positive or on the negative side. It is </w:t>
      </w:r>
      <w:r>
        <w:rPr>
          <w:szCs w:val="24"/>
        </w:rPr>
        <w:t>because</w:t>
      </w:r>
      <w:r w:rsidR="009247DC">
        <w:rPr>
          <w:szCs w:val="24"/>
        </w:rPr>
        <w:t xml:space="preserve"> full</w:t>
      </w:r>
      <w:r>
        <w:rPr>
          <w:szCs w:val="24"/>
        </w:rPr>
        <w:t>-</w:t>
      </w:r>
      <w:r w:rsidR="009247DC">
        <w:rPr>
          <w:szCs w:val="24"/>
        </w:rPr>
        <w:t xml:space="preserve">fledged online classes </w:t>
      </w:r>
      <w:r>
        <w:rPr>
          <w:szCs w:val="24"/>
        </w:rPr>
        <w:t>are</w:t>
      </w:r>
      <w:r w:rsidR="009247DC">
        <w:rPr>
          <w:szCs w:val="24"/>
        </w:rPr>
        <w:t xml:space="preserve"> a new normal and this mode of learning is in all likelihood supposed to go out of fashion when the pandemic shall be gone after the arrival of the vaccines. However, </w:t>
      </w:r>
      <w:r>
        <w:rPr>
          <w:szCs w:val="24"/>
        </w:rPr>
        <w:t xml:space="preserve">the </w:t>
      </w:r>
      <w:r w:rsidR="009247DC">
        <w:rPr>
          <w:szCs w:val="24"/>
        </w:rPr>
        <w:t xml:space="preserve">Virtual Learning Environment has both its advantages and its disadvantages. </w:t>
      </w:r>
    </w:p>
    <w:p w14:paraId="3AB47C70" w14:textId="77777777" w:rsidR="00AD2F61" w:rsidRDefault="00AD2F61">
      <w:pPr>
        <w:spacing w:line="259" w:lineRule="auto"/>
        <w:jc w:val="left"/>
        <w:rPr>
          <w:b/>
          <w:bCs/>
          <w:szCs w:val="24"/>
        </w:rPr>
      </w:pPr>
      <w:r>
        <w:rPr>
          <w:szCs w:val="24"/>
        </w:rPr>
        <w:br w:type="page"/>
      </w:r>
    </w:p>
    <w:p w14:paraId="3AB47C71" w14:textId="77777777" w:rsidR="00DE4B20" w:rsidRDefault="009247DC" w:rsidP="00AD2F61">
      <w:pPr>
        <w:pStyle w:val="Heading1"/>
      </w:pPr>
      <w:bookmarkStart w:id="10" w:name="_Toc57998654"/>
      <w:r w:rsidRPr="00AD2F61">
        <w:lastRenderedPageBreak/>
        <w:t>References</w:t>
      </w:r>
      <w:bookmarkEnd w:id="10"/>
      <w:r>
        <w:t xml:space="preserve"> </w:t>
      </w:r>
    </w:p>
    <w:p w14:paraId="3AB47C72" w14:textId="77777777" w:rsidR="009247DC" w:rsidRDefault="009247DC" w:rsidP="00601A9D">
      <w:pPr>
        <w:rPr>
          <w:szCs w:val="24"/>
        </w:rPr>
      </w:pPr>
      <w:proofErr w:type="spellStart"/>
      <w:r>
        <w:rPr>
          <w:szCs w:val="24"/>
        </w:rPr>
        <w:t>Dumford</w:t>
      </w:r>
      <w:proofErr w:type="spellEnd"/>
      <w:r>
        <w:rPr>
          <w:szCs w:val="24"/>
        </w:rPr>
        <w:t>, A.D. and Miller, A.L., 2018. Online learning in higher education: exploring advantages and disadvantages for engagement. Journal of Computing in Higher Education, 30(3), pp.452-465.</w:t>
      </w:r>
    </w:p>
    <w:p w14:paraId="3AB47C73" w14:textId="77777777" w:rsidR="009247DC" w:rsidRDefault="009247DC" w:rsidP="00601A9D">
      <w:pPr>
        <w:rPr>
          <w:szCs w:val="24"/>
        </w:rPr>
      </w:pPr>
      <w:r>
        <w:rPr>
          <w:szCs w:val="24"/>
        </w:rPr>
        <w:t>Dung, D.T., 2020. The advantages and disadvantages of virtual learning. IOSR Journal of Research &amp; Method in Education, 10(3), pp.45-48.</w:t>
      </w:r>
    </w:p>
    <w:p w14:paraId="3AB47C74" w14:textId="77777777" w:rsidR="009247DC" w:rsidRDefault="009247DC" w:rsidP="00601A9D">
      <w:pPr>
        <w:rPr>
          <w:szCs w:val="24"/>
        </w:rPr>
      </w:pPr>
      <w:r>
        <w:rPr>
          <w:szCs w:val="24"/>
        </w:rPr>
        <w:t>Menéndez, J.J.D., 2020. The modalities of distance education: advantages and disadvantages. Revista Conrado, 16(S 1), pp.121-128.</w:t>
      </w:r>
    </w:p>
    <w:p w14:paraId="3AB47C75" w14:textId="77777777" w:rsidR="009247DC" w:rsidRDefault="009247DC" w:rsidP="00601A9D">
      <w:pPr>
        <w:rPr>
          <w:szCs w:val="24"/>
        </w:rPr>
      </w:pPr>
      <w:proofErr w:type="spellStart"/>
      <w:r>
        <w:rPr>
          <w:szCs w:val="24"/>
        </w:rPr>
        <w:t>Rusu</w:t>
      </w:r>
      <w:proofErr w:type="spellEnd"/>
      <w:r>
        <w:rPr>
          <w:szCs w:val="24"/>
        </w:rPr>
        <w:t>, B. and Tudose, M.B., 2018. Quantitative Analysis of Main Advantages and Disadvantages of the Use of E-Learning in a Technical University. In The International Scientific Conference eLearning and Software for Education (Vol. 4, pp. 224-231). " Carol I" National Defence University.</w:t>
      </w:r>
    </w:p>
    <w:p w14:paraId="3AB47C76" w14:textId="77777777" w:rsidR="009247DC" w:rsidRDefault="009247DC" w:rsidP="00601A9D">
      <w:pPr>
        <w:rPr>
          <w:szCs w:val="24"/>
        </w:rPr>
      </w:pPr>
      <w:r>
        <w:rPr>
          <w:szCs w:val="24"/>
        </w:rPr>
        <w:t>Snyder, H., 2019. Literature review as a research methodology: An overview and guidelines. Journal of Business Research, 104, pp.333-339.</w:t>
      </w:r>
    </w:p>
    <w:sectPr w:rsidR="009247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1tTQwNwRicxNDcyUdpeDU4uLM/DyQAsNaAEo56icsAAAA"/>
  </w:docVars>
  <w:rsids>
    <w:rsidRoot w:val="00DE4B20"/>
    <w:rsid w:val="000E519B"/>
    <w:rsid w:val="002E7391"/>
    <w:rsid w:val="005C293A"/>
    <w:rsid w:val="00601A9D"/>
    <w:rsid w:val="007A7919"/>
    <w:rsid w:val="009247DC"/>
    <w:rsid w:val="009A7C81"/>
    <w:rsid w:val="009D6E4A"/>
    <w:rsid w:val="00AD2F61"/>
    <w:rsid w:val="00B6165D"/>
    <w:rsid w:val="00D90B6A"/>
    <w:rsid w:val="00DE4B2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7C1F"/>
  <w15:docId w15:val="{88E2263D-E234-4259-B947-EF67C42D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Mangal"/>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A9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01A9D"/>
    <w:pPr>
      <w:keepNext/>
      <w:keepLines/>
      <w:spacing w:before="480" w:after="0"/>
      <w:jc w:val="left"/>
      <w:outlineLvl w:val="0"/>
    </w:pPr>
    <w:rPr>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b/>
      <w:bCs/>
      <w:color w:val="4F81BD"/>
      <w:sz w:val="26"/>
      <w:szCs w:val="26"/>
    </w:rPr>
  </w:style>
  <w:style w:type="paragraph" w:styleId="Heading3">
    <w:name w:val="heading 3"/>
    <w:basedOn w:val="Normal"/>
    <w:next w:val="Normal"/>
    <w:link w:val="Heading3Char"/>
    <w:uiPriority w:val="9"/>
    <w:unhideWhenUsed/>
    <w:qFormat/>
    <w:rsid w:val="00601A9D"/>
    <w:pPr>
      <w:keepNext/>
      <w:keepLines/>
      <w:spacing w:before="40" w:after="0"/>
      <w:jc w:val="left"/>
      <w:outlineLvl w:val="2"/>
    </w:pPr>
    <w:rPr>
      <w:rFonts w:eastAsiaTheme="majorEastAsia" w:cstheme="majorBidi"/>
      <w:b/>
      <w:color w:val="243F60"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A9D"/>
    <w:rPr>
      <w:rFonts w:ascii="Times New Roman" w:hAnsi="Times New Roman"/>
      <w:b/>
      <w:bCs/>
      <w:color w:val="365F91"/>
      <w:sz w:val="28"/>
      <w:szCs w:val="28"/>
    </w:rPr>
  </w:style>
  <w:style w:type="character" w:customStyle="1" w:styleId="Heading2Char">
    <w:name w:val="Heading 2 Char"/>
    <w:basedOn w:val="DefaultParagraphFont"/>
    <w:link w:val="Heading2"/>
    <w:uiPriority w:val="9"/>
    <w:rPr>
      <w:b/>
      <w:bCs/>
      <w:color w:val="4F81BD"/>
      <w:sz w:val="26"/>
      <w:szCs w:val="26"/>
    </w:rPr>
  </w:style>
  <w:style w:type="character" w:customStyle="1" w:styleId="Heading3Char">
    <w:name w:val="Heading 3 Char"/>
    <w:basedOn w:val="DefaultParagraphFont"/>
    <w:link w:val="Heading3"/>
    <w:uiPriority w:val="9"/>
    <w:rsid w:val="00601A9D"/>
    <w:rPr>
      <w:rFonts w:ascii="Times New Roman" w:eastAsiaTheme="majorEastAsia" w:hAnsi="Times New Roman" w:cstheme="majorBidi"/>
      <w:b/>
      <w:color w:val="243F60" w:themeColor="accent1" w:themeShade="7F"/>
      <w:sz w:val="24"/>
      <w:szCs w:val="21"/>
    </w:rPr>
  </w:style>
  <w:style w:type="paragraph" w:styleId="TOCHeading">
    <w:name w:val="TOC Heading"/>
    <w:basedOn w:val="Heading1"/>
    <w:next w:val="Normal"/>
    <w:uiPriority w:val="39"/>
    <w:unhideWhenUsed/>
    <w:qFormat/>
    <w:rsid w:val="00B6165D"/>
    <w:pPr>
      <w:spacing w:before="240" w:line="259" w:lineRule="auto"/>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OC1">
    <w:name w:val="toc 1"/>
    <w:basedOn w:val="Normal"/>
    <w:next w:val="Normal"/>
    <w:autoRedefine/>
    <w:uiPriority w:val="39"/>
    <w:unhideWhenUsed/>
    <w:rsid w:val="00B6165D"/>
    <w:pPr>
      <w:spacing w:after="100"/>
    </w:pPr>
  </w:style>
  <w:style w:type="paragraph" w:styleId="TOC2">
    <w:name w:val="toc 2"/>
    <w:basedOn w:val="Normal"/>
    <w:next w:val="Normal"/>
    <w:autoRedefine/>
    <w:uiPriority w:val="39"/>
    <w:unhideWhenUsed/>
    <w:rsid w:val="00B6165D"/>
    <w:pPr>
      <w:spacing w:after="100"/>
      <w:ind w:left="240"/>
    </w:pPr>
  </w:style>
  <w:style w:type="character" w:styleId="Hyperlink">
    <w:name w:val="Hyperlink"/>
    <w:basedOn w:val="DefaultParagraphFont"/>
    <w:uiPriority w:val="99"/>
    <w:unhideWhenUsed/>
    <w:rsid w:val="00B6165D"/>
    <w:rPr>
      <w:color w:val="0000FF" w:themeColor="hyperlink"/>
      <w:u w:val="single"/>
    </w:rPr>
  </w:style>
  <w:style w:type="paragraph" w:styleId="TOC3">
    <w:name w:val="toc 3"/>
    <w:basedOn w:val="Normal"/>
    <w:next w:val="Normal"/>
    <w:autoRedefine/>
    <w:uiPriority w:val="39"/>
    <w:unhideWhenUsed/>
    <w:rsid w:val="00B616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fontTable" Target="fontTable.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Sourav%20Chakraborty\December\4th\Pack%2065%20Ioana%20Cozma%20DIGITAL%20SKILLS%20AND%20RESEARCH%20METHODS\Primary%20dat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If</a:t>
            </a:r>
            <a:r>
              <a:rPr lang="en-US" baseline="0"/>
              <a:t> online classes are meeting student's expectations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s>
    <c:plotArea>
      <c:layout/>
      <c:doughnutChart>
        <c:varyColors val="1"/>
        <c:ser>
          <c:idx val="0"/>
          <c:order val="0"/>
          <c:tx>
            <c:strRef>
              <c:f>'Q1'!$B$3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16-4B53-A317-064B166832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16-4B53-A317-064B1668320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16-4B53-A317-064B16683209}"/>
              </c:ext>
            </c:extLst>
          </c:dPt>
          <c:cat>
            <c:strRef>
              <c:f>'Q1'!$A$4:$A$7</c:f>
              <c:strCache>
                <c:ptCount val="3"/>
                <c:pt idx="0">
                  <c:v>No</c:v>
                </c:pt>
                <c:pt idx="1">
                  <c:v>Yes</c:v>
                </c:pt>
                <c:pt idx="2">
                  <c:v>(blank)</c:v>
                </c:pt>
              </c:strCache>
            </c:strRef>
          </c:cat>
          <c:val>
            <c:numRef>
              <c:f>'Q1'!$B$4:$B$7</c:f>
              <c:numCache>
                <c:formatCode>General</c:formatCode>
                <c:ptCount val="3"/>
                <c:pt idx="0">
                  <c:v>4</c:v>
                </c:pt>
                <c:pt idx="1">
                  <c:v>4</c:v>
                </c:pt>
              </c:numCache>
            </c:numRef>
          </c:val>
          <c:extLst>
            <c:ext xmlns:c16="http://schemas.microsoft.com/office/drawing/2014/chart" uri="{C3380CC4-5D6E-409C-BE32-E72D297353CC}">
              <c16:uniqueId val="{00000000-F37F-4FD9-9EDF-E17266F82A7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data.xlsx]Q2!PivotTable2</c:name>
    <c:fmtId val="-1"/>
  </c:pivotSource>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Length of online classes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pivotFmt>
      <c:pivotFmt>
        <c:idx val="1"/>
        <c:spPr>
          <a:solidFill>
            <a:schemeClr val="accent1"/>
          </a:solidFill>
          <a:ln w="25400">
            <a:solidFill>
              <a:schemeClr val="lt1"/>
            </a:solidFill>
          </a:ln>
          <a:effectLst/>
          <a:sp3d contourW="25400">
            <a:contourClr>
              <a:schemeClr val="lt1"/>
            </a:contourClr>
          </a:sp3d>
        </c:spP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marker>
          <c:symbol val="none"/>
        </c:marke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
        <c:idx val="13"/>
        <c:spPr>
          <a:solidFill>
            <a:schemeClr val="accent1"/>
          </a:solidFill>
          <a:ln w="25400">
            <a:solidFill>
              <a:schemeClr val="lt1"/>
            </a:solidFill>
          </a:ln>
          <a:effectLst/>
          <a:sp3d contourW="25400">
            <a:contourClr>
              <a:schemeClr val="lt1"/>
            </a:contourClr>
          </a:sp3d>
        </c:spPr>
      </c:pivotFmt>
      <c:pivotFmt>
        <c:idx val="14"/>
        <c:spPr>
          <a:solidFill>
            <a:schemeClr val="accent1"/>
          </a:solidFill>
          <a:ln w="25400">
            <a:solidFill>
              <a:schemeClr val="lt1"/>
            </a:solidFill>
          </a:ln>
          <a:effectLst/>
          <a:sp3d contourW="25400">
            <a:contourClr>
              <a:schemeClr val="lt1"/>
            </a:contourClr>
          </a:sp3d>
        </c:spPr>
        <c:marker>
          <c:symbol val="none"/>
        </c:marker>
      </c:pivotFmt>
      <c:pivotFmt>
        <c:idx val="15"/>
        <c:spPr>
          <a:solidFill>
            <a:schemeClr val="accent1"/>
          </a:solidFill>
          <a:ln w="25400">
            <a:solidFill>
              <a:schemeClr val="lt1"/>
            </a:solidFill>
          </a:ln>
          <a:effectLst/>
          <a:sp3d contourW="25400">
            <a:contourClr>
              <a:schemeClr val="lt1"/>
            </a:contourClr>
          </a:sp3d>
        </c:spPr>
      </c:pivotFmt>
      <c:pivotFmt>
        <c:idx val="16"/>
        <c:spPr>
          <a:solidFill>
            <a:schemeClr val="accent1"/>
          </a:solidFill>
          <a:ln w="25400">
            <a:solidFill>
              <a:schemeClr val="lt1"/>
            </a:solidFill>
          </a:ln>
          <a:effectLst/>
          <a:sp3d contourW="25400">
            <a:contourClr>
              <a:schemeClr val="lt1"/>
            </a:contourClr>
          </a:sp3d>
        </c:spPr>
      </c:pivotFmt>
      <c:pivotFmt>
        <c:idx val="17"/>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'Q2'!$B$3</c:f>
              <c:strCache>
                <c:ptCount val="1"/>
                <c:pt idx="0">
                  <c:v>Total</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B66-419C-B1CB-8EEEE3ED781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B66-419C-B1CB-8EEEE3ED781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B66-419C-B1CB-8EEEE3ED781A}"/>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2B66-419C-B1CB-8EEEE3ED781A}"/>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2B66-419C-B1CB-8EEEE3ED781A}"/>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5-2B66-419C-B1CB-8EEEE3ED781A}"/>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'Q2'!$A$4:$A$7</c:f>
              <c:strCache>
                <c:ptCount val="3"/>
                <c:pt idx="0">
                  <c:v>Full semester only</c:v>
                </c:pt>
                <c:pt idx="1">
                  <c:v>Year long class</c:v>
                </c:pt>
                <c:pt idx="2">
                  <c:v>(blank)</c:v>
                </c:pt>
              </c:strCache>
            </c:strRef>
          </c:cat>
          <c:val>
            <c:numRef>
              <c:f>'Q2'!$B$4:$B$7</c:f>
              <c:numCache>
                <c:formatCode>General</c:formatCode>
                <c:ptCount val="3"/>
                <c:pt idx="0">
                  <c:v>6</c:v>
                </c:pt>
                <c:pt idx="1">
                  <c:v>2</c:v>
                </c:pt>
              </c:numCache>
            </c:numRef>
          </c:val>
          <c:extLst>
            <c:ext xmlns:c16="http://schemas.microsoft.com/office/drawing/2014/chart" uri="{C3380CC4-5D6E-409C-BE32-E72D297353CC}">
              <c16:uniqueId val="{00000000-EE47-4C53-AF18-507F438AA8B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data.xlsx]Q3!PivotTable3</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Difference between online classes and face-to-face classes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1"/>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2"/>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3"/>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4"/>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5"/>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6"/>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7"/>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8"/>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9"/>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0"/>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11"/>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2"/>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3"/>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4"/>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15"/>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6"/>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7"/>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s>
    <c:plotArea>
      <c:layout/>
      <c:doughnutChart>
        <c:varyColors val="1"/>
        <c:ser>
          <c:idx val="0"/>
          <c:order val="0"/>
          <c:tx>
            <c:strRef>
              <c:f>'Q3'!$B$3</c:f>
              <c:strCache>
                <c:ptCount val="1"/>
                <c:pt idx="0">
                  <c:v>Total</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F3AF-460C-A7F7-749FA032D3A4}"/>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F3AF-460C-A7F7-749FA032D3A4}"/>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F3AF-460C-A7F7-749FA032D3A4}"/>
              </c:ext>
            </c:extLst>
          </c:dPt>
          <c:cat>
            <c:strRef>
              <c:f>'Q3'!$A$4:$A$7</c:f>
              <c:strCache>
                <c:ptCount val="3"/>
                <c:pt idx="0">
                  <c:v>Virtual class requires less effort than face-to-face class</c:v>
                </c:pt>
                <c:pt idx="1">
                  <c:v>Virtual class requires more effort than face-to-face class</c:v>
                </c:pt>
                <c:pt idx="2">
                  <c:v>(blank)</c:v>
                </c:pt>
              </c:strCache>
            </c:strRef>
          </c:cat>
          <c:val>
            <c:numRef>
              <c:f>'Q3'!$B$4:$B$7</c:f>
              <c:numCache>
                <c:formatCode>General</c:formatCode>
                <c:ptCount val="3"/>
                <c:pt idx="0">
                  <c:v>4</c:v>
                </c:pt>
                <c:pt idx="1">
                  <c:v>4</c:v>
                </c:pt>
              </c:numCache>
            </c:numRef>
          </c:val>
          <c:extLst>
            <c:ext xmlns:c16="http://schemas.microsoft.com/office/drawing/2014/chart" uri="{C3380CC4-5D6E-409C-BE32-E72D297353CC}">
              <c16:uniqueId val="{00000000-779C-44B3-963D-2F907BA1715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data.xlsx]Q4!PivotTable4</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Email to teacher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19050" cap="flat" cmpd="sng" algn="ctr">
            <a:solidFill>
              <a:schemeClr val="lt1"/>
            </a:solidFill>
            <a:round/>
          </a:ln>
          <a:effectLst/>
        </c:spPr>
        <c:marker>
          <c:symbol val="none"/>
        </c:marker>
      </c:pivotFmt>
      <c:pivotFmt>
        <c:idx val="1"/>
        <c:spPr>
          <a:solidFill>
            <a:schemeClr val="accent1"/>
          </a:solidFill>
          <a:ln w="19050" cap="flat" cmpd="sng" algn="ctr">
            <a:solidFill>
              <a:schemeClr val="lt1"/>
            </a:solidFill>
            <a:round/>
          </a:ln>
          <a:effectLst/>
        </c:spPr>
      </c:pivotFmt>
      <c:pivotFmt>
        <c:idx val="2"/>
        <c:spPr>
          <a:solidFill>
            <a:schemeClr val="accent1"/>
          </a:solidFill>
          <a:ln w="19050" cap="flat" cmpd="sng" algn="ctr">
            <a:solidFill>
              <a:schemeClr val="lt1"/>
            </a:solidFill>
            <a:round/>
          </a:ln>
          <a:effectLst/>
        </c:spPr>
      </c:pivotFmt>
      <c:pivotFmt>
        <c:idx val="3"/>
        <c:spPr>
          <a:solidFill>
            <a:schemeClr val="accent1"/>
          </a:solidFill>
          <a:ln w="19050" cap="flat" cmpd="sng" algn="ctr">
            <a:solidFill>
              <a:schemeClr val="lt1"/>
            </a:solidFill>
            <a:round/>
          </a:ln>
          <a:effectLst/>
        </c:spPr>
      </c:pivotFmt>
      <c:pivotFmt>
        <c:idx val="4"/>
        <c:spPr>
          <a:solidFill>
            <a:schemeClr val="accent1"/>
          </a:solidFill>
          <a:ln w="19050" cap="flat" cmpd="sng" algn="ctr">
            <a:solidFill>
              <a:schemeClr val="lt1"/>
            </a:solidFill>
            <a:round/>
          </a:ln>
          <a:effectLst/>
        </c:spPr>
      </c:pivotFmt>
      <c:pivotFmt>
        <c:idx val="5"/>
        <c:spPr>
          <a:solidFill>
            <a:schemeClr val="accent1"/>
          </a:solidFill>
          <a:ln w="19050" cap="flat" cmpd="sng" algn="ctr">
            <a:solidFill>
              <a:schemeClr val="lt1"/>
            </a:solidFill>
            <a:round/>
          </a:ln>
          <a:effectLst/>
        </c:spPr>
      </c:pivotFmt>
      <c:pivotFmt>
        <c:idx val="6"/>
        <c:spPr>
          <a:solidFill>
            <a:schemeClr val="accent1"/>
          </a:solidFill>
          <a:ln w="19050" cap="flat" cmpd="sng" algn="ctr">
            <a:solidFill>
              <a:schemeClr val="lt1"/>
            </a:solidFill>
            <a:round/>
          </a:ln>
          <a:effectLst/>
        </c:spPr>
      </c:pivotFmt>
      <c:pivotFmt>
        <c:idx val="7"/>
        <c:spPr>
          <a:solidFill>
            <a:schemeClr val="accent1"/>
          </a:solidFill>
          <a:ln w="19050" cap="flat" cmpd="sng" algn="ctr">
            <a:solidFill>
              <a:schemeClr val="lt1"/>
            </a:solidFill>
            <a:round/>
          </a:ln>
          <a:effectLst/>
        </c:spPr>
      </c:pivotFmt>
      <c:pivotFmt>
        <c:idx val="8"/>
        <c:spPr>
          <a:solidFill>
            <a:schemeClr val="accent1"/>
          </a:solidFill>
          <a:ln w="19050" cap="flat" cmpd="sng" algn="ctr">
            <a:solidFill>
              <a:schemeClr val="lt1"/>
            </a:solidFill>
            <a:round/>
          </a:ln>
          <a:effectLst/>
        </c:spPr>
      </c:pivotFmt>
      <c:pivotFmt>
        <c:idx val="9"/>
        <c:spPr>
          <a:solidFill>
            <a:schemeClr val="accent1"/>
          </a:solidFill>
          <a:ln w="19050" cap="flat" cmpd="sng" algn="ctr">
            <a:solidFill>
              <a:schemeClr val="lt1"/>
            </a:solidFill>
            <a:round/>
          </a:ln>
          <a:effectLst/>
        </c:spPr>
      </c:pivotFmt>
      <c:pivotFmt>
        <c:idx val="10"/>
        <c:spPr>
          <a:solidFill>
            <a:schemeClr val="accent1"/>
          </a:solidFill>
          <a:ln w="19050" cap="flat" cmpd="sng" algn="ctr">
            <a:solidFill>
              <a:schemeClr val="lt1"/>
            </a:solidFill>
            <a:round/>
          </a:ln>
          <a:effectLst/>
        </c:spPr>
        <c:marker>
          <c:symbol val="none"/>
        </c:marker>
      </c:pivotFmt>
      <c:pivotFmt>
        <c:idx val="11"/>
        <c:spPr>
          <a:solidFill>
            <a:schemeClr val="accent1"/>
          </a:solidFill>
          <a:ln w="19050" cap="flat" cmpd="sng" algn="ctr">
            <a:solidFill>
              <a:schemeClr val="lt1"/>
            </a:solidFill>
            <a:round/>
          </a:ln>
          <a:effectLst/>
        </c:spPr>
      </c:pivotFmt>
      <c:pivotFmt>
        <c:idx val="12"/>
        <c:spPr>
          <a:solidFill>
            <a:schemeClr val="accent1"/>
          </a:solidFill>
          <a:ln w="19050" cap="flat" cmpd="sng" algn="ctr">
            <a:solidFill>
              <a:schemeClr val="lt1"/>
            </a:solidFill>
            <a:round/>
          </a:ln>
          <a:effectLst/>
        </c:spPr>
      </c:pivotFmt>
      <c:pivotFmt>
        <c:idx val="13"/>
        <c:spPr>
          <a:solidFill>
            <a:schemeClr val="accent1"/>
          </a:solidFill>
          <a:ln w="19050" cap="flat" cmpd="sng" algn="ctr">
            <a:solidFill>
              <a:schemeClr val="lt1"/>
            </a:solidFill>
            <a:round/>
          </a:ln>
          <a:effectLst/>
        </c:spPr>
      </c:pivotFmt>
      <c:pivotFmt>
        <c:idx val="14"/>
        <c:spPr>
          <a:solidFill>
            <a:schemeClr val="accent1"/>
          </a:solidFill>
          <a:ln w="19050" cap="flat" cmpd="sng" algn="ctr">
            <a:solidFill>
              <a:schemeClr val="lt1"/>
            </a:solidFill>
            <a:round/>
          </a:ln>
          <a:effectLst/>
        </c:spPr>
        <c:marker>
          <c:symbol val="none"/>
        </c:marker>
      </c:pivotFmt>
      <c:pivotFmt>
        <c:idx val="15"/>
        <c:spPr>
          <a:solidFill>
            <a:schemeClr val="accent1"/>
          </a:solidFill>
          <a:ln w="19050" cap="flat" cmpd="sng" algn="ctr">
            <a:solidFill>
              <a:schemeClr val="lt1"/>
            </a:solidFill>
            <a:round/>
          </a:ln>
          <a:effectLst/>
        </c:spPr>
      </c:pivotFmt>
      <c:pivotFmt>
        <c:idx val="16"/>
        <c:spPr>
          <a:solidFill>
            <a:schemeClr val="accent1"/>
          </a:solidFill>
          <a:ln w="19050" cap="flat" cmpd="sng" algn="ctr">
            <a:solidFill>
              <a:schemeClr val="lt1"/>
            </a:solidFill>
            <a:round/>
          </a:ln>
          <a:effectLst/>
        </c:spPr>
      </c:pivotFmt>
      <c:pivotFmt>
        <c:idx val="17"/>
        <c:spPr>
          <a:solidFill>
            <a:schemeClr val="accent1"/>
          </a:solidFill>
          <a:ln w="19050" cap="flat" cmpd="sng" algn="ctr">
            <a:solidFill>
              <a:schemeClr val="lt1"/>
            </a:solidFill>
            <a:round/>
          </a:ln>
          <a:effectLst/>
        </c:spPr>
      </c:pivotFmt>
    </c:pivotFmts>
    <c:plotArea>
      <c:layout/>
      <c:pieChart>
        <c:varyColors val="1"/>
        <c:ser>
          <c:idx val="0"/>
          <c:order val="0"/>
          <c:tx>
            <c:strRef>
              <c:f>'Q4'!$B$3</c:f>
              <c:strCache>
                <c:ptCount val="1"/>
                <c:pt idx="0">
                  <c:v>Total</c:v>
                </c:pt>
              </c:strCache>
            </c:strRef>
          </c:tx>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0B48-4C28-BD7D-74B2EE7D7C0E}"/>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0B48-4C28-BD7D-74B2EE7D7C0E}"/>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0B48-4C28-BD7D-74B2EE7D7C0E}"/>
              </c:ext>
            </c:extLst>
          </c:dPt>
          <c:cat>
            <c:strRef>
              <c:f>'Q4'!$A$4:$A$7</c:f>
              <c:strCache>
                <c:ptCount val="3"/>
                <c:pt idx="0">
                  <c:v>No</c:v>
                </c:pt>
                <c:pt idx="1">
                  <c:v>Yes</c:v>
                </c:pt>
                <c:pt idx="2">
                  <c:v>(blank)</c:v>
                </c:pt>
              </c:strCache>
            </c:strRef>
          </c:cat>
          <c:val>
            <c:numRef>
              <c:f>'Q4'!$B$4:$B$7</c:f>
              <c:numCache>
                <c:formatCode>General</c:formatCode>
                <c:ptCount val="3"/>
                <c:pt idx="0">
                  <c:v>5</c:v>
                </c:pt>
                <c:pt idx="1">
                  <c:v>3</c:v>
                </c:pt>
              </c:numCache>
            </c:numRef>
          </c:val>
          <c:extLst>
            <c:ext xmlns:c16="http://schemas.microsoft.com/office/drawing/2014/chart" uri="{C3380CC4-5D6E-409C-BE32-E72D297353CC}">
              <c16:uniqueId val="{00000000-FEC4-4F7E-88A0-BDFB1AFF4B50}"/>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data.xlsx]Q5!PivotTable5</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Method of teaching</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pivotFmt>
      <c:pivotFmt>
        <c:idx val="1"/>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5"/>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7"/>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8"/>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9"/>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0"/>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1"/>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2"/>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3"/>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4"/>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5"/>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6"/>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pivotFmt>
      <c:pivotFmt>
        <c:idx val="17"/>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8"/>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19"/>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0"/>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1"/>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2"/>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pivotFmt>
      <c:pivotFmt>
        <c:idx val="23"/>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4"/>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5"/>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6"/>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27"/>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s>
    <c:plotArea>
      <c:layout/>
      <c:doughnutChart>
        <c:varyColors val="1"/>
        <c:ser>
          <c:idx val="0"/>
          <c:order val="0"/>
          <c:tx>
            <c:strRef>
              <c:f>'Q5'!$B$3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403-4342-A3B3-76631CDBD00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403-4342-A3B3-76631CDBD00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403-4342-A3B3-76631CDBD004}"/>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403-4342-A3B3-76631CDBD004}"/>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403-4342-A3B3-76631CDBD00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'Q5'!$A$4:$A$9</c:f>
              <c:strCache>
                <c:ptCount val="5"/>
                <c:pt idx="0">
                  <c:v>All of the above</c:v>
                </c:pt>
                <c:pt idx="1">
                  <c:v>Class discussion</c:v>
                </c:pt>
                <c:pt idx="2">
                  <c:v>Group work</c:v>
                </c:pt>
                <c:pt idx="3">
                  <c:v>Lecture</c:v>
                </c:pt>
                <c:pt idx="4">
                  <c:v>(blank)</c:v>
                </c:pt>
              </c:strCache>
            </c:strRef>
          </c:cat>
          <c:val>
            <c:numRef>
              <c:f>'Q5'!$B$4:$B$9</c:f>
              <c:numCache>
                <c:formatCode>General</c:formatCode>
                <c:ptCount val="5"/>
                <c:pt idx="0">
                  <c:v>3</c:v>
                </c:pt>
                <c:pt idx="1">
                  <c:v>2</c:v>
                </c:pt>
                <c:pt idx="2">
                  <c:v>2</c:v>
                </c:pt>
                <c:pt idx="3">
                  <c:v>1</c:v>
                </c:pt>
              </c:numCache>
            </c:numRef>
          </c:val>
          <c:extLst>
            <c:ext xmlns:c16="http://schemas.microsoft.com/office/drawing/2014/chart" uri="{C3380CC4-5D6E-409C-BE32-E72D297353CC}">
              <c16:uniqueId val="{00000000-71AB-40D3-B4FE-2D8E3226807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data.xlsx]Q6!PivotTable6</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Time, spend in online classes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25400" cap="flat" cmpd="sng" algn="ctr">
            <a:solidFill>
              <a:schemeClr val="lt1"/>
            </a:solidFill>
            <a:round/>
          </a:ln>
          <a:effectLst/>
          <a:sp3d contourW="25400">
            <a:contourClr>
              <a:schemeClr val="lt1"/>
            </a:contourClr>
          </a:sp3d>
        </c:spPr>
        <c:marker>
          <c:symbol val="none"/>
        </c:marker>
      </c:pivotFmt>
      <c:pivotFmt>
        <c:idx val="1"/>
        <c:spPr>
          <a:solidFill>
            <a:schemeClr val="accent1"/>
          </a:solidFill>
          <a:ln w="25400" cap="flat" cmpd="sng" algn="ctr">
            <a:solidFill>
              <a:schemeClr val="lt1"/>
            </a:solidFill>
            <a:round/>
          </a:ln>
          <a:effectLst/>
          <a:sp3d contourW="25400">
            <a:contourClr>
              <a:schemeClr val="lt1"/>
            </a:contourClr>
          </a:sp3d>
        </c:spPr>
      </c:pivotFmt>
      <c:pivotFmt>
        <c:idx val="2"/>
        <c:spPr>
          <a:solidFill>
            <a:schemeClr val="accent1"/>
          </a:solidFill>
          <a:ln w="25400" cap="flat" cmpd="sng" algn="ctr">
            <a:solidFill>
              <a:schemeClr val="lt1"/>
            </a:solidFill>
            <a:round/>
          </a:ln>
          <a:effectLst/>
          <a:sp3d contourW="25400">
            <a:contourClr>
              <a:schemeClr val="lt1"/>
            </a:contourClr>
          </a:sp3d>
        </c:spPr>
      </c:pivotFmt>
      <c:pivotFmt>
        <c:idx val="3"/>
        <c:spPr>
          <a:solidFill>
            <a:schemeClr val="accent1"/>
          </a:solidFill>
          <a:ln w="25400" cap="flat" cmpd="sng" algn="ctr">
            <a:solidFill>
              <a:schemeClr val="lt1"/>
            </a:solidFill>
            <a:round/>
          </a:ln>
          <a:effectLst/>
          <a:sp3d contourW="25400">
            <a:contourClr>
              <a:schemeClr val="lt1"/>
            </a:contourClr>
          </a:sp3d>
        </c:spPr>
      </c:pivotFmt>
      <c:pivotFmt>
        <c:idx val="4"/>
        <c:spPr>
          <a:solidFill>
            <a:schemeClr val="accent1"/>
          </a:solidFill>
          <a:ln w="25400" cap="flat" cmpd="sng" algn="ctr">
            <a:solidFill>
              <a:schemeClr val="lt1"/>
            </a:solidFill>
            <a:round/>
          </a:ln>
          <a:effectLst/>
          <a:sp3d contourW="25400">
            <a:contourClr>
              <a:schemeClr val="lt1"/>
            </a:contourClr>
          </a:sp3d>
        </c:spPr>
      </c:pivotFmt>
      <c:pivotFmt>
        <c:idx val="5"/>
        <c:spPr>
          <a:solidFill>
            <a:schemeClr val="accent1"/>
          </a:solidFill>
          <a:ln w="25400" cap="flat" cmpd="sng" algn="ctr">
            <a:solidFill>
              <a:schemeClr val="lt1"/>
            </a:solidFill>
            <a:round/>
          </a:ln>
          <a:effectLst/>
          <a:sp3d contourW="25400">
            <a:contourClr>
              <a:schemeClr val="lt1"/>
            </a:contourClr>
          </a:sp3d>
        </c:spPr>
      </c:pivotFmt>
      <c:pivotFmt>
        <c:idx val="6"/>
        <c:spPr>
          <a:solidFill>
            <a:schemeClr val="accent1"/>
          </a:solidFill>
          <a:ln w="25400" cap="flat" cmpd="sng" algn="ctr">
            <a:solidFill>
              <a:schemeClr val="lt1"/>
            </a:solidFill>
            <a:round/>
          </a:ln>
          <a:effectLst/>
          <a:sp3d contourW="25400">
            <a:contourClr>
              <a:schemeClr val="lt1"/>
            </a:contourClr>
          </a:sp3d>
        </c:spPr>
      </c:pivotFmt>
      <c:pivotFmt>
        <c:idx val="7"/>
        <c:spPr>
          <a:solidFill>
            <a:schemeClr val="accent1"/>
          </a:solidFill>
          <a:ln w="25400" cap="flat" cmpd="sng" algn="ctr">
            <a:solidFill>
              <a:schemeClr val="lt1"/>
            </a:solidFill>
            <a:round/>
          </a:ln>
          <a:effectLst/>
          <a:sp3d contourW="25400">
            <a:contourClr>
              <a:schemeClr val="lt1"/>
            </a:contourClr>
          </a:sp3d>
        </c:spPr>
      </c:pivotFmt>
      <c:pivotFmt>
        <c:idx val="8"/>
        <c:spPr>
          <a:solidFill>
            <a:schemeClr val="accent1"/>
          </a:solidFill>
          <a:ln w="25400" cap="flat" cmpd="sng" algn="ctr">
            <a:solidFill>
              <a:schemeClr val="lt1"/>
            </a:solidFill>
            <a:round/>
          </a:ln>
          <a:effectLst/>
          <a:sp3d contourW="25400">
            <a:contourClr>
              <a:schemeClr val="lt1"/>
            </a:contourClr>
          </a:sp3d>
        </c:spPr>
      </c:pivotFmt>
      <c:pivotFmt>
        <c:idx val="9"/>
        <c:spPr>
          <a:solidFill>
            <a:schemeClr val="accent1"/>
          </a:solidFill>
          <a:ln w="25400" cap="flat" cmpd="sng" algn="ctr">
            <a:solidFill>
              <a:schemeClr val="lt1"/>
            </a:solidFill>
            <a:round/>
          </a:ln>
          <a:effectLst/>
          <a:sp3d contourW="25400">
            <a:contourClr>
              <a:schemeClr val="lt1"/>
            </a:contourClr>
          </a:sp3d>
        </c:spPr>
      </c:pivotFmt>
      <c:pivotFmt>
        <c:idx val="10"/>
        <c:spPr>
          <a:solidFill>
            <a:schemeClr val="accent1"/>
          </a:solidFill>
          <a:ln w="25400" cap="flat" cmpd="sng" algn="ctr">
            <a:solidFill>
              <a:schemeClr val="lt1"/>
            </a:solidFill>
            <a:round/>
          </a:ln>
          <a:effectLst/>
          <a:sp3d contourW="25400">
            <a:contourClr>
              <a:schemeClr val="lt1"/>
            </a:contourClr>
          </a:sp3d>
        </c:spPr>
        <c:marker>
          <c:symbol val="none"/>
        </c:marker>
      </c:pivotFmt>
      <c:pivotFmt>
        <c:idx val="11"/>
        <c:spPr>
          <a:solidFill>
            <a:schemeClr val="accent1"/>
          </a:solidFill>
          <a:ln w="25400" cap="flat" cmpd="sng" algn="ctr">
            <a:solidFill>
              <a:schemeClr val="lt1"/>
            </a:solidFill>
            <a:round/>
          </a:ln>
          <a:effectLst/>
          <a:sp3d contourW="25400">
            <a:contourClr>
              <a:schemeClr val="lt1"/>
            </a:contourClr>
          </a:sp3d>
        </c:spPr>
      </c:pivotFmt>
      <c:pivotFmt>
        <c:idx val="12"/>
        <c:spPr>
          <a:solidFill>
            <a:schemeClr val="accent1"/>
          </a:solidFill>
          <a:ln w="25400" cap="flat" cmpd="sng" algn="ctr">
            <a:solidFill>
              <a:schemeClr val="lt1"/>
            </a:solidFill>
            <a:round/>
          </a:ln>
          <a:effectLst/>
          <a:sp3d contourW="25400">
            <a:contourClr>
              <a:schemeClr val="lt1"/>
            </a:contourClr>
          </a:sp3d>
        </c:spPr>
      </c:pivotFmt>
      <c:pivotFmt>
        <c:idx val="13"/>
        <c:spPr>
          <a:solidFill>
            <a:schemeClr val="accent1"/>
          </a:solidFill>
          <a:ln w="25400" cap="flat" cmpd="sng" algn="ctr">
            <a:solidFill>
              <a:schemeClr val="lt1"/>
            </a:solidFill>
            <a:round/>
          </a:ln>
          <a:effectLst/>
          <a:sp3d contourW="25400">
            <a:contourClr>
              <a:schemeClr val="lt1"/>
            </a:contourClr>
          </a:sp3d>
        </c:spPr>
      </c:pivotFmt>
      <c:pivotFmt>
        <c:idx val="14"/>
        <c:spPr>
          <a:solidFill>
            <a:schemeClr val="accent1"/>
          </a:solidFill>
          <a:ln w="25400" cap="flat" cmpd="sng" algn="ctr">
            <a:solidFill>
              <a:schemeClr val="lt1"/>
            </a:solidFill>
            <a:round/>
          </a:ln>
          <a:effectLst/>
          <a:sp3d contourW="25400">
            <a:contourClr>
              <a:schemeClr val="lt1"/>
            </a:contourClr>
          </a:sp3d>
        </c:spPr>
        <c:marker>
          <c:symbol val="none"/>
        </c:marker>
      </c:pivotFmt>
      <c:pivotFmt>
        <c:idx val="15"/>
        <c:spPr>
          <a:solidFill>
            <a:schemeClr val="accent1"/>
          </a:solidFill>
          <a:ln w="25400" cap="flat" cmpd="sng" algn="ctr">
            <a:solidFill>
              <a:schemeClr val="lt1"/>
            </a:solidFill>
            <a:round/>
          </a:ln>
          <a:effectLst/>
          <a:sp3d contourW="25400">
            <a:contourClr>
              <a:schemeClr val="lt1"/>
            </a:contourClr>
          </a:sp3d>
        </c:spPr>
      </c:pivotFmt>
      <c:pivotFmt>
        <c:idx val="16"/>
        <c:spPr>
          <a:solidFill>
            <a:schemeClr val="accent1"/>
          </a:solidFill>
          <a:ln w="25400" cap="flat" cmpd="sng" algn="ctr">
            <a:solidFill>
              <a:schemeClr val="lt1"/>
            </a:solidFill>
            <a:round/>
          </a:ln>
          <a:effectLst/>
          <a:sp3d contourW="25400">
            <a:contourClr>
              <a:schemeClr val="lt1"/>
            </a:contourClr>
          </a:sp3d>
        </c:spPr>
      </c:pivotFmt>
      <c:pivotFmt>
        <c:idx val="17"/>
        <c:spPr>
          <a:solidFill>
            <a:schemeClr val="accent1"/>
          </a:solidFill>
          <a:ln w="25400" cap="flat" cmpd="sng" algn="ctr">
            <a:solidFill>
              <a:schemeClr val="lt1"/>
            </a:solidFill>
            <a:round/>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'Q6'!$B$3</c:f>
              <c:strCache>
                <c:ptCount val="1"/>
                <c:pt idx="0">
                  <c:v>Total</c:v>
                </c:pt>
              </c:strCache>
            </c:strRef>
          </c:tx>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1-5228-412F-BF88-C62CD6F89F84}"/>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3-5228-412F-BF88-C62CD6F89F84}"/>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5-5228-412F-BF88-C62CD6F89F84}"/>
              </c:ext>
            </c:extLst>
          </c:dPt>
          <c:cat>
            <c:strRef>
              <c:f>'Q6'!$A$4:$A$7</c:f>
              <c:strCache>
                <c:ptCount val="3"/>
                <c:pt idx="0">
                  <c:v>8 hour</c:v>
                </c:pt>
                <c:pt idx="1">
                  <c:v>9hour</c:v>
                </c:pt>
                <c:pt idx="2">
                  <c:v>(blank)</c:v>
                </c:pt>
              </c:strCache>
            </c:strRef>
          </c:cat>
          <c:val>
            <c:numRef>
              <c:f>'Q6'!$B$4:$B$7</c:f>
              <c:numCache>
                <c:formatCode>General</c:formatCode>
                <c:ptCount val="3"/>
                <c:pt idx="0">
                  <c:v>6</c:v>
                </c:pt>
                <c:pt idx="1">
                  <c:v>2</c:v>
                </c:pt>
              </c:numCache>
            </c:numRef>
          </c:val>
          <c:extLst>
            <c:ext xmlns:c16="http://schemas.microsoft.com/office/drawing/2014/chart" uri="{C3380CC4-5D6E-409C-BE32-E72D297353CC}">
              <c16:uniqueId val="{00000000-7807-43EA-BD39-882AEB60E322}"/>
            </c:ext>
          </c:extLst>
        </c:ser>
        <c:dLbls>
          <c:showLegendKey val="0"/>
          <c:showVal val="0"/>
          <c:showCatName val="0"/>
          <c:showSerName val="0"/>
          <c:showPercent val="0"/>
          <c:showBubbleSize val="0"/>
          <c:showLeaderLines val="1"/>
        </c:dLbls>
      </c:pie3D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data.xlsx]Q7!PivotTable7</c:name>
    <c:fmtId val="-1"/>
  </c:pivotSource>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Internet access at home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pivotFmt>
      <c:pivotFmt>
        <c:idx val="1"/>
        <c:spPr>
          <a:solidFill>
            <a:schemeClr val="accent1"/>
          </a:solidFill>
          <a:ln w="25400">
            <a:solidFill>
              <a:schemeClr val="lt1"/>
            </a:solidFill>
          </a:ln>
          <a:effectLst/>
          <a:sp3d contourW="25400">
            <a:contourClr>
              <a:schemeClr val="lt1"/>
            </a:contourClr>
          </a:sp3d>
        </c:spP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marker>
          <c:symbol val="none"/>
        </c:marke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
        <c:idx val="13"/>
        <c:spPr>
          <a:solidFill>
            <a:schemeClr val="accent1"/>
          </a:solidFill>
          <a:ln w="25400">
            <a:solidFill>
              <a:schemeClr val="lt1"/>
            </a:solidFill>
          </a:ln>
          <a:effectLst/>
          <a:sp3d contourW="25400">
            <a:contourClr>
              <a:schemeClr val="lt1"/>
            </a:contourClr>
          </a:sp3d>
        </c:spPr>
      </c:pivotFmt>
      <c:pivotFmt>
        <c:idx val="14"/>
        <c:spPr>
          <a:solidFill>
            <a:schemeClr val="accent1"/>
          </a:solidFill>
          <a:ln w="25400">
            <a:solidFill>
              <a:schemeClr val="lt1"/>
            </a:solidFill>
          </a:ln>
          <a:effectLst/>
          <a:sp3d contourW="25400">
            <a:contourClr>
              <a:schemeClr val="lt1"/>
            </a:contourClr>
          </a:sp3d>
        </c:spPr>
        <c:marker>
          <c:symbol val="none"/>
        </c:marker>
      </c:pivotFmt>
      <c:pivotFmt>
        <c:idx val="15"/>
        <c:spPr>
          <a:solidFill>
            <a:schemeClr val="accent1"/>
          </a:solidFill>
          <a:ln w="25400">
            <a:solidFill>
              <a:schemeClr val="lt1"/>
            </a:solidFill>
          </a:ln>
          <a:effectLst/>
          <a:sp3d contourW="25400">
            <a:contourClr>
              <a:schemeClr val="lt1"/>
            </a:contourClr>
          </a:sp3d>
        </c:spPr>
      </c:pivotFmt>
      <c:pivotFmt>
        <c:idx val="16"/>
        <c:spPr>
          <a:solidFill>
            <a:schemeClr val="accent1"/>
          </a:solidFill>
          <a:ln w="25400">
            <a:solidFill>
              <a:schemeClr val="lt1"/>
            </a:solidFill>
          </a:ln>
          <a:effectLst/>
          <a:sp3d contourW="25400">
            <a:contourClr>
              <a:schemeClr val="lt1"/>
            </a:contourClr>
          </a:sp3d>
        </c:spPr>
      </c:pivotFmt>
      <c:pivotFmt>
        <c:idx val="17"/>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'Q7'!$B$3</c:f>
              <c:strCache>
                <c:ptCount val="1"/>
                <c:pt idx="0">
                  <c:v>Total</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8B88-4158-9363-FC454E77289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8B88-4158-9363-FC454E77289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8B88-4158-9363-FC454E772891}"/>
              </c:ext>
            </c:extLst>
          </c:dPt>
          <c:cat>
            <c:strRef>
              <c:f>'Q7'!$A$4:$A$7</c:f>
              <c:strCache>
                <c:ptCount val="3"/>
                <c:pt idx="0">
                  <c:v>No</c:v>
                </c:pt>
                <c:pt idx="1">
                  <c:v>Yes</c:v>
                </c:pt>
                <c:pt idx="2">
                  <c:v>(blank)</c:v>
                </c:pt>
              </c:strCache>
            </c:strRef>
          </c:cat>
          <c:val>
            <c:numRef>
              <c:f>'Q7'!$B$4:$B$7</c:f>
              <c:numCache>
                <c:formatCode>General</c:formatCode>
                <c:ptCount val="3"/>
                <c:pt idx="0">
                  <c:v>2</c:v>
                </c:pt>
                <c:pt idx="1">
                  <c:v>6</c:v>
                </c:pt>
              </c:numCache>
            </c:numRef>
          </c:val>
          <c:extLst>
            <c:ext xmlns:c16="http://schemas.microsoft.com/office/drawing/2014/chart" uri="{C3380CC4-5D6E-409C-BE32-E72D297353CC}">
              <c16:uniqueId val="{00000000-2192-430B-9E19-674E0837DF91}"/>
            </c:ext>
          </c:extLst>
        </c:ser>
        <c:dLbls>
          <c:showLegendKey val="0"/>
          <c:showVal val="0"/>
          <c:showCatName val="0"/>
          <c:showSerName val="0"/>
          <c:showPercent val="0"/>
          <c:showBubbleSize val="0"/>
          <c:showLeaderLines val="1"/>
        </c:dLbls>
      </c:pie3D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data.xlsx]Q8!PivotTable8</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Technical difficulty in doing the class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1"/>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2"/>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3"/>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4"/>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5"/>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6"/>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7"/>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8"/>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9"/>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0"/>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1"/>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marker>
          <c:symbol val="none"/>
        </c:marker>
      </c:pivotFmt>
      <c:pivotFmt>
        <c:idx val="12"/>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3"/>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
        <c:idx val="14"/>
        <c:spPr>
          <a:solidFill>
            <a:schemeClr val="accent1"/>
          </a:solidFill>
          <a:ln w="19050">
            <a:solidFill>
              <a:schemeClr val="lt1"/>
            </a:solidFill>
          </a:ln>
          <a:effectLst/>
          <a:scene3d>
            <a:camera prst="orthographicFront">
              <a:rot lat="0" lon="0" rev="0"/>
            </a:camera>
            <a:lightRig rig="threePt" dir="t">
              <a:rot lat="0" lon="0" rev="1200000"/>
            </a:lightRig>
          </a:scene3d>
          <a:sp3d>
            <a:bevelT w="63500" h="25400"/>
          </a:sp3d>
        </c:spPr>
      </c:pivotFmt>
    </c:pivotFmts>
    <c:plotArea>
      <c:layout/>
      <c:doughnutChart>
        <c:varyColors val="1"/>
        <c:ser>
          <c:idx val="0"/>
          <c:order val="0"/>
          <c:tx>
            <c:strRef>
              <c:f>'Q8'!$B$3</c:f>
              <c:strCache>
                <c:ptCount val="1"/>
                <c:pt idx="0">
                  <c:v>Total</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C9C-4CF0-A851-C394F521B0E4}"/>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C9C-4CF0-A851-C394F521B0E4}"/>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2C9C-4CF0-A851-C394F521B0E4}"/>
              </c:ext>
            </c:extLst>
          </c:dPt>
          <c:cat>
            <c:strRef>
              <c:f>'Q8'!$A$4:$A$7</c:f>
              <c:strCache>
                <c:ptCount val="3"/>
                <c:pt idx="0">
                  <c:v>No</c:v>
                </c:pt>
                <c:pt idx="1">
                  <c:v>Yes</c:v>
                </c:pt>
                <c:pt idx="2">
                  <c:v>(blank)</c:v>
                </c:pt>
              </c:strCache>
            </c:strRef>
          </c:cat>
          <c:val>
            <c:numRef>
              <c:f>'Q8'!$B$4:$B$7</c:f>
              <c:numCache>
                <c:formatCode>General</c:formatCode>
                <c:ptCount val="3"/>
                <c:pt idx="0">
                  <c:v>3</c:v>
                </c:pt>
                <c:pt idx="1">
                  <c:v>5</c:v>
                </c:pt>
              </c:numCache>
            </c:numRef>
          </c:val>
          <c:extLst>
            <c:ext xmlns:c16="http://schemas.microsoft.com/office/drawing/2014/chart" uri="{C3380CC4-5D6E-409C-BE32-E72D297353CC}">
              <c16:uniqueId val="{00000000-83BC-46D5-B994-4B0015C51F4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data.xlsx]Q9!PivotTable9</c:name>
    <c:fmtId val="-1"/>
  </c:pivotSource>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Kind of technical difficulty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marker>
          <c:symbol val="none"/>
        </c:marke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
        <c:idx val="15"/>
        <c:spPr>
          <a:solidFill>
            <a:schemeClr val="accent1"/>
          </a:solidFill>
          <a:ln w="19050">
            <a:solidFill>
              <a:schemeClr val="lt1"/>
            </a:solidFill>
          </a:ln>
          <a:effectLst/>
        </c:spPr>
      </c:pivotFmt>
      <c:pivotFmt>
        <c:idx val="16"/>
        <c:spPr>
          <a:solidFill>
            <a:schemeClr val="accent1"/>
          </a:solidFill>
          <a:ln w="19050">
            <a:solidFill>
              <a:schemeClr val="lt1"/>
            </a:solidFill>
          </a:ln>
          <a:effectLst/>
        </c:spPr>
      </c:pivotFmt>
      <c:pivotFmt>
        <c:idx val="17"/>
        <c:spPr>
          <a:solidFill>
            <a:schemeClr val="accent1"/>
          </a:solidFill>
          <a:ln w="19050">
            <a:solidFill>
              <a:schemeClr val="lt1"/>
            </a:solidFill>
          </a:ln>
          <a:effectLst/>
        </c:spPr>
        <c:marker>
          <c:symbol val="none"/>
        </c:marker>
      </c:pivotFmt>
      <c:pivotFmt>
        <c:idx val="18"/>
        <c:spPr>
          <a:solidFill>
            <a:schemeClr val="accent1"/>
          </a:solidFill>
          <a:ln w="19050">
            <a:solidFill>
              <a:schemeClr val="lt1"/>
            </a:solidFill>
          </a:ln>
          <a:effectLst/>
        </c:spPr>
      </c:pivotFmt>
      <c:pivotFmt>
        <c:idx val="19"/>
        <c:spPr>
          <a:solidFill>
            <a:schemeClr val="accent1"/>
          </a:solidFill>
          <a:ln w="19050">
            <a:solidFill>
              <a:schemeClr val="lt1"/>
            </a:solidFill>
          </a:ln>
          <a:effectLst/>
        </c:spPr>
      </c:pivotFmt>
      <c:pivotFmt>
        <c:idx val="20"/>
        <c:spPr>
          <a:solidFill>
            <a:schemeClr val="accent1"/>
          </a:solidFill>
          <a:ln w="19050">
            <a:solidFill>
              <a:schemeClr val="lt1"/>
            </a:solidFill>
          </a:ln>
          <a:effectLst/>
        </c:spPr>
      </c:pivotFmt>
      <c:pivotFmt>
        <c:idx val="21"/>
        <c:spPr>
          <a:solidFill>
            <a:schemeClr val="accent1"/>
          </a:solidFill>
          <a:ln w="19050">
            <a:solidFill>
              <a:schemeClr val="lt1"/>
            </a:solidFill>
          </a:ln>
          <a:effectLst/>
        </c:spPr>
      </c:pivotFmt>
      <c:pivotFmt>
        <c:idx val="22"/>
        <c:spPr>
          <a:solidFill>
            <a:schemeClr val="accent1"/>
          </a:solidFill>
          <a:ln w="19050">
            <a:solidFill>
              <a:schemeClr val="lt1"/>
            </a:solidFill>
          </a:ln>
          <a:effectLst/>
        </c:spPr>
      </c:pivotFmt>
    </c:pivotFmts>
    <c:plotArea>
      <c:layout/>
      <c:doughnutChart>
        <c:varyColors val="1"/>
        <c:ser>
          <c:idx val="0"/>
          <c:order val="0"/>
          <c:tx>
            <c:strRef>
              <c:f>'Q9'!$B$3</c:f>
              <c:strCache>
                <c:ptCount val="1"/>
                <c:pt idx="0">
                  <c:v>Total</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4847-42B8-8E2A-71964D3B75D0}"/>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4847-42B8-8E2A-71964D3B75D0}"/>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4847-42B8-8E2A-71964D3B75D0}"/>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4847-42B8-8E2A-71964D3B75D0}"/>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4847-42B8-8E2A-71964D3B75D0}"/>
              </c:ext>
            </c:extLst>
          </c:dPt>
          <c:cat>
            <c:strRef>
              <c:f>'Q9'!$A$4:$A$9</c:f>
              <c:strCache>
                <c:ptCount val="5"/>
                <c:pt idx="0">
                  <c:v>All of the above</c:v>
                </c:pt>
                <c:pt idx="1">
                  <c:v>Application of software</c:v>
                </c:pt>
                <c:pt idx="2">
                  <c:v>Hazy image while video conferencing</c:v>
                </c:pt>
                <c:pt idx="3">
                  <c:v>Low communication network</c:v>
                </c:pt>
                <c:pt idx="4">
                  <c:v>(blank)</c:v>
                </c:pt>
              </c:strCache>
            </c:strRef>
          </c:cat>
          <c:val>
            <c:numRef>
              <c:f>'Q9'!$B$4:$B$9</c:f>
              <c:numCache>
                <c:formatCode>General</c:formatCode>
                <c:ptCount val="5"/>
                <c:pt idx="0">
                  <c:v>2</c:v>
                </c:pt>
                <c:pt idx="1">
                  <c:v>2</c:v>
                </c:pt>
                <c:pt idx="2">
                  <c:v>2</c:v>
                </c:pt>
                <c:pt idx="3">
                  <c:v>2</c:v>
                </c:pt>
              </c:numCache>
            </c:numRef>
          </c:val>
          <c:extLst>
            <c:ext xmlns:c16="http://schemas.microsoft.com/office/drawing/2014/chart" uri="{C3380CC4-5D6E-409C-BE32-E72D297353CC}">
              <c16:uniqueId val="{00000000-5341-40B8-90D9-BBFCB47F0B46}"/>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r"/>
      <c:legendEntry>
        <c:idx val="4"/>
        <c:delete val="1"/>
      </c:legendEntry>
      <c:layout>
        <c:manualLayout>
          <c:xMode val="edge"/>
          <c:yMode val="edge"/>
          <c:x val="0.65"/>
          <c:y val="0.15819225721784774"/>
          <c:w val="0.33333333333333331"/>
          <c:h val="0.7385670020414114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[Primary data.xlsx]Sheet10!PivotTable10</c:name>
    <c:fmtId val="-1"/>
  </c:pivotSource>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marker>
          <c:symbol val="none"/>
        </c:marke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s>
    <c:plotArea>
      <c:layout/>
      <c:doughnutChart>
        <c:varyColors val="1"/>
        <c:ser>
          <c:idx val="0"/>
          <c:order val="0"/>
          <c:tx>
            <c:strRef>
              <c:f>Sheet10!$B$3</c:f>
              <c:strCache>
                <c:ptCount val="1"/>
                <c:pt idx="0">
                  <c:v>Total</c:v>
                </c:pt>
              </c:strCache>
            </c:strRef>
          </c:tx>
          <c:dPt>
            <c:idx val="0"/>
            <c:bubble3D val="0"/>
            <c:spPr>
              <a:solidFill>
                <a:schemeClr val="accent6">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8AD-430D-89DD-EB6E188E8A05}"/>
              </c:ext>
            </c:extLst>
          </c:dPt>
          <c:dPt>
            <c:idx val="1"/>
            <c:bubble3D val="0"/>
            <c:spPr>
              <a:solidFill>
                <a:schemeClr val="accent5">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8AD-430D-89DD-EB6E188E8A0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8AD-430D-89DD-EB6E188E8A0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Sheet10!$A$4:$A$7</c:f>
              <c:strCache>
                <c:ptCount val="3"/>
                <c:pt idx="0">
                  <c:v>No</c:v>
                </c:pt>
                <c:pt idx="1">
                  <c:v>Yes</c:v>
                </c:pt>
                <c:pt idx="2">
                  <c:v>(blank)</c:v>
                </c:pt>
              </c:strCache>
            </c:strRef>
          </c:cat>
          <c:val>
            <c:numRef>
              <c:f>Sheet10!$B$4:$B$7</c:f>
              <c:numCache>
                <c:formatCode>General</c:formatCode>
                <c:ptCount val="3"/>
                <c:pt idx="0">
                  <c:v>4</c:v>
                </c:pt>
                <c:pt idx="1">
                  <c:v>4</c:v>
                </c:pt>
              </c:numCache>
            </c:numRef>
          </c:val>
          <c:extLst>
            <c:ext xmlns:c16="http://schemas.microsoft.com/office/drawing/2014/chart" uri="{C3380CC4-5D6E-409C-BE32-E72D297353CC}">
              <c16:uniqueId val="{00000000-6DDE-46A6-B339-5D8D0458A35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egendEntry>
        <c:idx val="2"/>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0ABE18-950E-4B82-A485-636B359C8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srisxc@gmail.com</dc:creator>
  <cp:lastModifiedBy>Maria Maria</cp:lastModifiedBy>
  <cp:revision>11</cp:revision>
  <dcterms:created xsi:type="dcterms:W3CDTF">2020-12-04T12:38:00Z</dcterms:created>
  <dcterms:modified xsi:type="dcterms:W3CDTF">2021-01-04T11:24:00Z</dcterms:modified>
</cp:coreProperties>
</file>