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41523" w14:textId="3995A0BD" w:rsidR="00D72DE7" w:rsidRDefault="008543CE">
      <w:pPr>
        <w:rPr>
          <w:b/>
          <w:bCs/>
          <w:sz w:val="28"/>
          <w:szCs w:val="28"/>
        </w:rPr>
      </w:pPr>
      <w:r>
        <w:rPr>
          <w:b/>
          <w:bCs/>
          <w:sz w:val="28"/>
          <w:szCs w:val="28"/>
        </w:rPr>
        <w:t>Principles of Ordinance, Munitions and Explosives (OME) Assignment</w:t>
      </w:r>
    </w:p>
    <w:p w14:paraId="21DBCBD3" w14:textId="1D900A41" w:rsidR="008543CE" w:rsidRDefault="008543CE">
      <w:pPr>
        <w:rPr>
          <w:sz w:val="24"/>
          <w:szCs w:val="24"/>
        </w:rPr>
      </w:pPr>
      <w:r>
        <w:rPr>
          <w:sz w:val="24"/>
          <w:szCs w:val="24"/>
        </w:rPr>
        <w:t>By Jack Burden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Date: 13/06/2025</w:t>
      </w:r>
    </w:p>
    <w:p w14:paraId="4CDE4F5A" w14:textId="1DAD892E" w:rsidR="008543CE" w:rsidRDefault="008543CE">
      <w:pPr>
        <w:rPr>
          <w:sz w:val="24"/>
          <w:szCs w:val="24"/>
        </w:rPr>
      </w:pPr>
      <w:r>
        <w:rPr>
          <w:sz w:val="24"/>
          <w:szCs w:val="24"/>
        </w:rPr>
        <w:t>Student number: 2315251</w:t>
      </w:r>
      <w:r>
        <w:rPr>
          <w:sz w:val="24"/>
          <w:szCs w:val="24"/>
        </w:rPr>
        <w:tab/>
      </w:r>
      <w:r>
        <w:rPr>
          <w:sz w:val="24"/>
          <w:szCs w:val="24"/>
        </w:rPr>
        <w:tab/>
      </w:r>
      <w:r>
        <w:rPr>
          <w:sz w:val="24"/>
          <w:szCs w:val="24"/>
        </w:rPr>
        <w:tab/>
      </w:r>
      <w:r>
        <w:rPr>
          <w:sz w:val="24"/>
          <w:szCs w:val="24"/>
        </w:rPr>
        <w:tab/>
      </w:r>
      <w:r>
        <w:rPr>
          <w:sz w:val="24"/>
          <w:szCs w:val="24"/>
        </w:rPr>
        <w:tab/>
      </w:r>
      <w:r>
        <w:rPr>
          <w:sz w:val="24"/>
          <w:szCs w:val="24"/>
        </w:rPr>
        <w:tab/>
        <w:t>Academic Year 2</w:t>
      </w:r>
    </w:p>
    <w:p w14:paraId="7E9D4FC9" w14:textId="0A88648D" w:rsidR="008543CE" w:rsidRDefault="008543CE">
      <w:pPr>
        <w:rPr>
          <w:sz w:val="24"/>
          <w:szCs w:val="24"/>
        </w:rPr>
      </w:pPr>
      <w:r>
        <w:rPr>
          <w:sz w:val="24"/>
          <w:szCs w:val="24"/>
        </w:rPr>
        <w:t>Level 4 HNC OME</w:t>
      </w:r>
    </w:p>
    <w:p w14:paraId="0FEDE007" w14:textId="77777777" w:rsidR="008543CE" w:rsidRDefault="008543CE">
      <w:pPr>
        <w:rPr>
          <w:sz w:val="24"/>
          <w:szCs w:val="24"/>
        </w:rPr>
      </w:pPr>
    </w:p>
    <w:p w14:paraId="3C5792F8" w14:textId="06B3414C" w:rsidR="008543CE" w:rsidRPr="009773AD" w:rsidRDefault="008543CE" w:rsidP="008543CE">
      <w:pPr>
        <w:pStyle w:val="ListParagraph"/>
        <w:numPr>
          <w:ilvl w:val="0"/>
          <w:numId w:val="1"/>
        </w:numPr>
        <w:rPr>
          <w:color w:val="EE0000"/>
          <w:sz w:val="24"/>
          <w:szCs w:val="24"/>
        </w:rPr>
      </w:pPr>
      <w:r w:rsidRPr="009773AD">
        <w:rPr>
          <w:color w:val="EE0000"/>
          <w:sz w:val="24"/>
          <w:szCs w:val="24"/>
        </w:rPr>
        <w:t>By calculation, determine the oxygen balance of the overall mixture and its approximate velocity of detonation.</w:t>
      </w:r>
    </w:p>
    <w:p w14:paraId="33B42840" w14:textId="77777777" w:rsidR="008543CE" w:rsidRDefault="008543CE" w:rsidP="008543CE">
      <w:pPr>
        <w:pStyle w:val="ListParagraph"/>
        <w:rPr>
          <w:sz w:val="24"/>
          <w:szCs w:val="24"/>
        </w:rPr>
      </w:pPr>
    </w:p>
    <w:p w14:paraId="39EA2E2A" w14:textId="46875186" w:rsidR="008543CE" w:rsidRPr="008543CE" w:rsidRDefault="00000000" w:rsidP="008543CE">
      <w:pPr>
        <w:pStyle w:val="ListParagraph"/>
        <w:rPr>
          <w:rFonts w:eastAsiaTheme="minorEastAsia"/>
          <w:sz w:val="24"/>
          <w:szCs w:val="24"/>
        </w:rPr>
      </w:pPr>
      <m:oMathPara>
        <m:oMath>
          <m:sSub>
            <m:sSubPr>
              <m:ctrlPr>
                <w:rPr>
                  <w:rFonts w:ascii="Cambria Math" w:hAnsi="Cambria Math"/>
                  <w:i/>
                  <w:sz w:val="24"/>
                  <w:szCs w:val="24"/>
                </w:rPr>
              </m:ctrlPr>
            </m:sSubPr>
            <m:e>
              <m:r>
                <m:rPr>
                  <m:sty m:val="p"/>
                </m:rPr>
                <w:rPr>
                  <w:rFonts w:ascii="Cambria Math" w:hAnsi="Cambria Math"/>
                  <w:sz w:val="24"/>
                  <w:szCs w:val="24"/>
                </w:rPr>
                <m:t>Ω</m:t>
              </m:r>
            </m:e>
            <m:sub>
              <m:r>
                <w:rPr>
                  <w:rFonts w:ascii="Cambria Math" w:hAnsi="Cambria Math"/>
                  <w:sz w:val="24"/>
                  <w:szCs w:val="24"/>
                </w:rPr>
                <m:t>mixture</m:t>
              </m:r>
            </m:sub>
          </m:sSub>
          <m:r>
            <w:rPr>
              <w:rFonts w:ascii="Cambria Math" w:hAnsi="Cambria Math"/>
              <w:sz w:val="24"/>
              <w:szCs w:val="24"/>
            </w:rPr>
            <m:t xml:space="preserve">= </m:t>
          </m:r>
          <m:nary>
            <m:naryPr>
              <m:chr m:val="∑"/>
              <m:limLoc m:val="undOvr"/>
              <m:subHide m:val="1"/>
              <m:supHide m:val="1"/>
              <m:ctrlPr>
                <w:rPr>
                  <w:rFonts w:ascii="Cambria Math" w:hAnsi="Cambria Math"/>
                  <w:i/>
                  <w:sz w:val="24"/>
                  <w:szCs w:val="24"/>
                </w:rPr>
              </m:ctrlPr>
            </m:naryPr>
            <m:sub/>
            <m:sup/>
            <m:e>
              <m:sSub>
                <m:sSubPr>
                  <m:ctrlPr>
                    <w:rPr>
                      <w:rFonts w:ascii="Cambria Math" w:hAnsi="Cambria Math"/>
                      <w:sz w:val="24"/>
                      <w:szCs w:val="24"/>
                    </w:rPr>
                  </m:ctrlPr>
                </m:sSubPr>
                <m:e>
                  <m:r>
                    <m:rPr>
                      <m:sty m:val="p"/>
                    </m:rPr>
                    <w:rPr>
                      <w:rFonts w:ascii="Cambria Math" w:hAnsi="Cambria Math"/>
                      <w:sz w:val="24"/>
                      <w:szCs w:val="24"/>
                    </w:rPr>
                    <m:t>Ω</m:t>
                  </m:r>
                </m:e>
                <m:sub>
                  <m:r>
                    <w:rPr>
                      <w:rFonts w:ascii="Cambria Math" w:hAnsi="Cambria Math"/>
                      <w:sz w:val="24"/>
                      <w:szCs w:val="24"/>
                    </w:rPr>
                    <m:t>RDX</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RDX</m:t>
                  </m:r>
                </m:sub>
              </m:sSub>
              <m:r>
                <w:rPr>
                  <w:rFonts w:ascii="Cambria Math" w:hAnsi="Cambria Math"/>
                  <w:sz w:val="24"/>
                  <w:szCs w:val="24"/>
                </w:rPr>
                <m:t xml:space="preserve">+ </m:t>
              </m:r>
              <m:sSub>
                <m:sSubPr>
                  <m:ctrlPr>
                    <w:rPr>
                      <w:rFonts w:ascii="Cambria Math" w:hAnsi="Cambria Math"/>
                      <w:i/>
                      <w:sz w:val="24"/>
                      <w:szCs w:val="24"/>
                    </w:rPr>
                  </m:ctrlPr>
                </m:sSubPr>
                <m:e>
                  <m:r>
                    <m:rPr>
                      <m:sty m:val="p"/>
                    </m:rPr>
                    <w:rPr>
                      <w:rFonts w:ascii="Cambria Math" w:hAnsi="Cambria Math"/>
                      <w:sz w:val="24"/>
                      <w:szCs w:val="24"/>
                    </w:rPr>
                    <m:t>Ω</m:t>
                  </m:r>
                </m:e>
                <m:sub>
                  <m:r>
                    <w:rPr>
                      <w:rFonts w:ascii="Cambria Math" w:hAnsi="Cambria Math"/>
                      <w:sz w:val="24"/>
                      <w:szCs w:val="24"/>
                    </w:rPr>
                    <m:t>TNT</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TNT</m:t>
                  </m:r>
                </m:sub>
              </m:sSub>
            </m:e>
          </m:nary>
        </m:oMath>
      </m:oMathPara>
    </w:p>
    <w:p w14:paraId="0F9C2D4F" w14:textId="1480AADC" w:rsidR="008543CE" w:rsidRPr="008543CE" w:rsidRDefault="00000000" w:rsidP="008543CE">
      <w:pPr>
        <w:pStyle w:val="ListParagraph"/>
        <w:rPr>
          <w:rFonts w:eastAsiaTheme="minorEastAsia"/>
          <w:sz w:val="24"/>
          <w:szCs w:val="24"/>
        </w:rPr>
      </w:pPr>
      <m:oMathPara>
        <m:oMath>
          <m:sSub>
            <m:sSubPr>
              <m:ctrlPr>
                <w:rPr>
                  <w:rFonts w:ascii="Cambria Math" w:hAnsi="Cambria Math"/>
                  <w:i/>
                  <w:sz w:val="24"/>
                  <w:szCs w:val="24"/>
                </w:rPr>
              </m:ctrlPr>
            </m:sSubPr>
            <m:e>
              <m:r>
                <m:rPr>
                  <m:sty m:val="p"/>
                </m:rPr>
                <w:rPr>
                  <w:rFonts w:ascii="Cambria Math" w:hAnsi="Cambria Math"/>
                  <w:sz w:val="24"/>
                  <w:szCs w:val="24"/>
                </w:rPr>
                <m:t>Ω</m:t>
              </m:r>
            </m:e>
            <m:sub>
              <m:r>
                <w:rPr>
                  <w:rFonts w:ascii="Cambria Math" w:hAnsi="Cambria Math"/>
                  <w:sz w:val="24"/>
                  <w:szCs w:val="24"/>
                </w:rPr>
                <m:t>mixture</m:t>
              </m:r>
            </m:sub>
          </m:sSub>
          <m:r>
            <w:rPr>
              <w:rFonts w:ascii="Cambria Math" w:hAnsi="Cambria Math"/>
              <w:sz w:val="24"/>
              <w:szCs w:val="24"/>
            </w:rPr>
            <m:t xml:space="preserve">= </m:t>
          </m:r>
          <m:nary>
            <m:naryPr>
              <m:chr m:val="∑"/>
              <m:limLoc m:val="undOvr"/>
              <m:subHide m:val="1"/>
              <m:supHide m:val="1"/>
              <m:ctrlPr>
                <w:rPr>
                  <w:rFonts w:ascii="Cambria Math" w:hAnsi="Cambria Math"/>
                  <w:i/>
                  <w:sz w:val="24"/>
                  <w:szCs w:val="24"/>
                </w:rPr>
              </m:ctrlPr>
            </m:naryPr>
            <m:sub/>
            <m:sup/>
            <m:e>
              <m:r>
                <w:rPr>
                  <w:rFonts w:ascii="Cambria Math" w:hAnsi="Cambria Math"/>
                  <w:sz w:val="24"/>
                  <w:szCs w:val="24"/>
                </w:rPr>
                <m:t>0.6</m:t>
              </m:r>
              <m:d>
                <m:dPr>
                  <m:ctrlPr>
                    <w:rPr>
                      <w:rFonts w:ascii="Cambria Math" w:hAnsi="Cambria Math"/>
                      <w:i/>
                      <w:sz w:val="24"/>
                      <w:szCs w:val="24"/>
                    </w:rPr>
                  </m:ctrlPr>
                </m:dPr>
                <m:e>
                  <m:r>
                    <w:rPr>
                      <w:rFonts w:ascii="Cambria Math" w:hAnsi="Cambria Math"/>
                      <w:sz w:val="24"/>
                      <w:szCs w:val="24"/>
                    </w:rPr>
                    <m:t>-21.61</m:t>
                  </m:r>
                </m:e>
              </m:d>
              <m:r>
                <w:rPr>
                  <w:rFonts w:ascii="Cambria Math" w:hAnsi="Cambria Math"/>
                  <w:sz w:val="24"/>
                  <w:szCs w:val="24"/>
                </w:rPr>
                <m:t>+0.4(-73.96)</m:t>
              </m:r>
            </m:e>
          </m:nary>
        </m:oMath>
      </m:oMathPara>
    </w:p>
    <w:p w14:paraId="4474BF12" w14:textId="15C33D22" w:rsidR="008543CE" w:rsidRPr="008543CE" w:rsidRDefault="00000000" w:rsidP="008543CE">
      <w:pPr>
        <w:pStyle w:val="ListParagraph"/>
        <w:rPr>
          <w:rFonts w:eastAsiaTheme="minorEastAsia"/>
          <w:sz w:val="24"/>
          <w:szCs w:val="24"/>
        </w:rPr>
      </w:pPr>
      <m:oMathPara>
        <m:oMath>
          <m:sSub>
            <m:sSubPr>
              <m:ctrlPr>
                <w:rPr>
                  <w:rFonts w:ascii="Cambria Math" w:hAnsi="Cambria Math"/>
                  <w:i/>
                  <w:sz w:val="24"/>
                  <w:szCs w:val="24"/>
                </w:rPr>
              </m:ctrlPr>
            </m:sSubPr>
            <m:e>
              <m:r>
                <m:rPr>
                  <m:sty m:val="p"/>
                </m:rPr>
                <w:rPr>
                  <w:rFonts w:ascii="Cambria Math" w:hAnsi="Cambria Math"/>
                  <w:sz w:val="24"/>
                  <w:szCs w:val="24"/>
                </w:rPr>
                <m:t>Ω</m:t>
              </m:r>
            </m:e>
            <m:sub>
              <m:r>
                <w:rPr>
                  <w:rFonts w:ascii="Cambria Math" w:hAnsi="Cambria Math"/>
                  <w:sz w:val="24"/>
                  <w:szCs w:val="24"/>
                </w:rPr>
                <m:t>mixture</m:t>
              </m:r>
            </m:sub>
          </m:sSub>
          <m:r>
            <w:rPr>
              <w:rFonts w:ascii="Cambria Math" w:hAnsi="Cambria Math"/>
              <w:sz w:val="24"/>
              <w:szCs w:val="24"/>
            </w:rPr>
            <m:t>= -42.55%</m:t>
          </m:r>
        </m:oMath>
      </m:oMathPara>
    </w:p>
    <w:p w14:paraId="6B2FA1B6" w14:textId="77777777" w:rsidR="008543CE" w:rsidRDefault="008543CE" w:rsidP="008543CE">
      <w:pPr>
        <w:pStyle w:val="ListParagraph"/>
        <w:rPr>
          <w:sz w:val="24"/>
          <w:szCs w:val="24"/>
        </w:rPr>
      </w:pPr>
    </w:p>
    <w:p w14:paraId="6BB15D4E" w14:textId="24EC4EFD" w:rsidR="008543CE" w:rsidRDefault="008543CE" w:rsidP="008543CE">
      <w:pPr>
        <w:pStyle w:val="ListParagraph"/>
        <w:rPr>
          <w:sz w:val="24"/>
          <w:szCs w:val="24"/>
        </w:rPr>
      </w:pPr>
      <w:r>
        <w:rPr>
          <w:sz w:val="24"/>
          <w:szCs w:val="24"/>
        </w:rPr>
        <w:t xml:space="preserve">Using the ratios of energetic materials within </w:t>
      </w:r>
      <w:r w:rsidR="00DD3C57">
        <w:rPr>
          <w:sz w:val="24"/>
          <w:szCs w:val="24"/>
        </w:rPr>
        <w:t>the mixture. The velocity of Detonation (VoD) of the mixture can be approximated:</w:t>
      </w:r>
    </w:p>
    <w:p w14:paraId="252B2BCB" w14:textId="2CD0BA21" w:rsidR="00DD3C57" w:rsidRPr="00DD3C57" w:rsidRDefault="00DD3C57" w:rsidP="008543CE">
      <w:pPr>
        <w:pStyle w:val="ListParagraph"/>
        <w:rPr>
          <w:rFonts w:eastAsiaTheme="minorEastAsia"/>
          <w:sz w:val="24"/>
          <w:szCs w:val="24"/>
        </w:rPr>
      </w:pPr>
      <m:oMathPara>
        <m:oMath>
          <m:r>
            <w:rPr>
              <w:rFonts w:ascii="Cambria Math" w:hAnsi="Cambria Math"/>
              <w:sz w:val="24"/>
              <w:szCs w:val="24"/>
            </w:rPr>
            <m:t xml:space="preserve">≈VoD= </m:t>
          </m:r>
          <m:nary>
            <m:naryPr>
              <m:chr m:val="∑"/>
              <m:limLoc m:val="undOvr"/>
              <m:subHide m:val="1"/>
              <m:supHide m:val="1"/>
              <m:ctrlPr>
                <w:rPr>
                  <w:rFonts w:ascii="Cambria Math" w:hAnsi="Cambria Math"/>
                  <w:i/>
                  <w:sz w:val="24"/>
                  <w:szCs w:val="24"/>
                </w:rPr>
              </m:ctrlPr>
            </m:naryPr>
            <m:sub/>
            <m:sup/>
            <m:e>
              <m:sSub>
                <m:sSubPr>
                  <m:ctrlPr>
                    <w:rPr>
                      <w:rFonts w:ascii="Cambria Math" w:hAnsi="Cambria Math"/>
                      <w:i/>
                      <w:sz w:val="24"/>
                      <w:szCs w:val="24"/>
                    </w:rPr>
                  </m:ctrlPr>
                </m:sSubPr>
                <m:e>
                  <m:r>
                    <w:rPr>
                      <w:rFonts w:ascii="Cambria Math" w:hAnsi="Cambria Math"/>
                      <w:sz w:val="24"/>
                      <w:szCs w:val="24"/>
                    </w:rPr>
                    <m:t>VoD</m:t>
                  </m:r>
                </m:e>
                <m:sub>
                  <m:r>
                    <w:rPr>
                      <w:rFonts w:ascii="Cambria Math" w:hAnsi="Cambria Math"/>
                      <w:sz w:val="24"/>
                      <w:szCs w:val="24"/>
                    </w:rPr>
                    <m:t>RDX</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RDX</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VoD</m:t>
                  </m:r>
                </m:e>
                <m:sub>
                  <m:r>
                    <w:rPr>
                      <w:rFonts w:ascii="Cambria Math" w:hAnsi="Cambria Math"/>
                      <w:sz w:val="24"/>
                      <w:szCs w:val="24"/>
                    </w:rPr>
                    <m:t>TNT</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TNT</m:t>
                  </m:r>
                </m:sub>
              </m:sSub>
            </m:e>
          </m:nary>
        </m:oMath>
      </m:oMathPara>
    </w:p>
    <w:p w14:paraId="3EFFA52E" w14:textId="3E2E7821" w:rsidR="00DD3C57" w:rsidRPr="00DD3C57" w:rsidRDefault="00DD3C57" w:rsidP="008543CE">
      <w:pPr>
        <w:pStyle w:val="ListParagraph"/>
        <w:rPr>
          <w:rFonts w:eastAsiaTheme="minorEastAsia"/>
          <w:sz w:val="24"/>
          <w:szCs w:val="24"/>
        </w:rPr>
      </w:pPr>
      <m:oMathPara>
        <m:oMath>
          <m:r>
            <w:rPr>
              <w:rFonts w:ascii="Cambria Math" w:hAnsi="Cambria Math"/>
              <w:sz w:val="24"/>
              <w:szCs w:val="24"/>
            </w:rPr>
            <m:t xml:space="preserve">≈VoD= </m:t>
          </m:r>
          <m:nary>
            <m:naryPr>
              <m:chr m:val="∑"/>
              <m:limLoc m:val="undOvr"/>
              <m:subHide m:val="1"/>
              <m:supHide m:val="1"/>
              <m:ctrlPr>
                <w:rPr>
                  <w:rFonts w:ascii="Cambria Math" w:hAnsi="Cambria Math"/>
                  <w:i/>
                  <w:sz w:val="24"/>
                  <w:szCs w:val="24"/>
                </w:rPr>
              </m:ctrlPr>
            </m:naryPr>
            <m:sub/>
            <m:sup/>
            <m:e>
              <m:r>
                <w:rPr>
                  <w:rFonts w:ascii="Cambria Math" w:hAnsi="Cambria Math"/>
                  <w:sz w:val="24"/>
                  <w:szCs w:val="24"/>
                </w:rPr>
                <m:t>0.6</m:t>
              </m:r>
              <m:d>
                <m:dPr>
                  <m:ctrlPr>
                    <w:rPr>
                      <w:rFonts w:ascii="Cambria Math" w:hAnsi="Cambria Math"/>
                      <w:i/>
                      <w:sz w:val="24"/>
                      <w:szCs w:val="24"/>
                    </w:rPr>
                  </m:ctrlPr>
                </m:dPr>
                <m:e>
                  <m:r>
                    <w:rPr>
                      <w:rFonts w:ascii="Cambria Math" w:hAnsi="Cambria Math"/>
                      <w:sz w:val="24"/>
                      <w:szCs w:val="24"/>
                    </w:rPr>
                    <m:t>8440</m:t>
                  </m:r>
                </m:e>
              </m:d>
              <m:r>
                <w:rPr>
                  <w:rFonts w:ascii="Cambria Math" w:hAnsi="Cambria Math"/>
                  <w:sz w:val="24"/>
                  <w:szCs w:val="24"/>
                </w:rPr>
                <m:t>+0.4(6850)</m:t>
              </m:r>
            </m:e>
          </m:nary>
        </m:oMath>
      </m:oMathPara>
    </w:p>
    <w:p w14:paraId="3A76D37A" w14:textId="1AA447F5" w:rsidR="00DD3C57" w:rsidRPr="009773AD" w:rsidRDefault="00DD3C57" w:rsidP="008543CE">
      <w:pPr>
        <w:pStyle w:val="ListParagraph"/>
        <w:rPr>
          <w:rFonts w:eastAsiaTheme="minorEastAsia"/>
          <w:sz w:val="24"/>
          <w:szCs w:val="24"/>
        </w:rPr>
      </w:pPr>
      <m:oMathPara>
        <m:oMath>
          <m:r>
            <w:rPr>
              <w:rFonts w:ascii="Cambria Math" w:hAnsi="Cambria Math"/>
              <w:sz w:val="24"/>
              <w:szCs w:val="24"/>
            </w:rPr>
            <m:t xml:space="preserve">≈VoD=7804 </m:t>
          </m:r>
          <m:sSup>
            <m:sSupPr>
              <m:ctrlPr>
                <w:rPr>
                  <w:rFonts w:ascii="Cambria Math" w:hAnsi="Cambria Math"/>
                  <w:i/>
                  <w:sz w:val="24"/>
                  <w:szCs w:val="24"/>
                </w:rPr>
              </m:ctrlPr>
            </m:sSupPr>
            <m:e>
              <m:r>
                <w:rPr>
                  <w:rFonts w:ascii="Cambria Math" w:hAnsi="Cambria Math"/>
                  <w:sz w:val="24"/>
                  <w:szCs w:val="24"/>
                </w:rPr>
                <m:t>ms</m:t>
              </m:r>
            </m:e>
            <m:sup>
              <m:r>
                <w:rPr>
                  <w:rFonts w:ascii="Cambria Math" w:hAnsi="Cambria Math"/>
                  <w:sz w:val="24"/>
                  <w:szCs w:val="24"/>
                </w:rPr>
                <m:t>-1</m:t>
              </m:r>
            </m:sup>
          </m:sSup>
        </m:oMath>
      </m:oMathPara>
    </w:p>
    <w:p w14:paraId="44C8B9FB" w14:textId="77777777" w:rsidR="009773AD" w:rsidRDefault="009773AD" w:rsidP="008543CE">
      <w:pPr>
        <w:pStyle w:val="ListParagraph"/>
        <w:rPr>
          <w:sz w:val="24"/>
          <w:szCs w:val="24"/>
        </w:rPr>
      </w:pPr>
    </w:p>
    <w:p w14:paraId="6F1CC288" w14:textId="77777777" w:rsidR="009773AD" w:rsidRPr="009773AD" w:rsidRDefault="009773AD" w:rsidP="009773AD">
      <w:pPr>
        <w:pStyle w:val="ListParagraph"/>
        <w:numPr>
          <w:ilvl w:val="0"/>
          <w:numId w:val="1"/>
        </w:numPr>
        <w:rPr>
          <w:color w:val="EE0000"/>
          <w:sz w:val="24"/>
          <w:szCs w:val="24"/>
        </w:rPr>
      </w:pPr>
      <w:r w:rsidRPr="009773AD">
        <w:rPr>
          <w:color w:val="EE0000"/>
          <w:sz w:val="24"/>
          <w:szCs w:val="24"/>
        </w:rPr>
        <w:t xml:space="preserve">Explain which of the explosives offers the highest brisance, what you understand by that term, and what you think the likely products of detonation of this mixture are likely to be. From your view of the detonation products, do you believe the composition to be more efficient than an equivalent munition containing TNT alone. </w:t>
      </w:r>
    </w:p>
    <w:p w14:paraId="6F90321C" w14:textId="6C9C1CE1" w:rsidR="00232646" w:rsidRDefault="00B44FC5" w:rsidP="00232646">
      <w:pPr>
        <w:ind w:left="360"/>
        <w:rPr>
          <w:sz w:val="24"/>
          <w:szCs w:val="24"/>
        </w:rPr>
      </w:pPr>
      <w:r>
        <w:rPr>
          <w:sz w:val="24"/>
          <w:szCs w:val="24"/>
        </w:rPr>
        <w:t>Brisance, with regards to explosives, illustrates the shattering effect an energetic material has on objects around it. Explosives with high brisance are ideal for munitions designed for fragmentation attacks. Detonation Pressure is a key attribute to an explosive’s brisance as they are directly proportional to each other. If an energetic material has a high Detonation Pressure, it will have high brisance</w:t>
      </w:r>
      <w:r w:rsidR="00516BCB">
        <w:rPr>
          <w:sz w:val="24"/>
          <w:szCs w:val="24"/>
        </w:rPr>
        <w:t xml:space="preserve"> [1]</w:t>
      </w:r>
      <w:r>
        <w:rPr>
          <w:sz w:val="24"/>
          <w:szCs w:val="24"/>
        </w:rPr>
        <w:t xml:space="preserve">. Using this knowledge, the Detonation Pressure of the mixture of 60% RDX and 40% TNT has been compared to pure RDX and pure TNT to determine which explosive has the highest brisance. </w:t>
      </w:r>
      <w:r w:rsidR="00232646">
        <w:rPr>
          <w:sz w:val="24"/>
          <w:szCs w:val="24"/>
        </w:rPr>
        <w:t>Using the ratios of RDX and TNT within the mixture, the Detonation Pressure (DP) has been approximated for this comparison:</w:t>
      </w:r>
    </w:p>
    <w:p w14:paraId="14412AE2" w14:textId="4546DC08" w:rsidR="00232646" w:rsidRPr="00232646" w:rsidRDefault="00232646" w:rsidP="00232646">
      <w:pPr>
        <w:ind w:left="360"/>
        <w:rPr>
          <w:rFonts w:eastAsiaTheme="minorEastAsia"/>
          <w:sz w:val="24"/>
          <w:szCs w:val="24"/>
        </w:rPr>
      </w:pPr>
      <m:oMathPara>
        <m:oMath>
          <m:r>
            <w:rPr>
              <w:rFonts w:ascii="Cambria Math" w:hAnsi="Cambria Math"/>
              <w:sz w:val="24"/>
              <w:szCs w:val="24"/>
            </w:rPr>
            <m:t xml:space="preserve">≈DP= </m:t>
          </m:r>
          <m:nary>
            <m:naryPr>
              <m:chr m:val="∑"/>
              <m:limLoc m:val="undOvr"/>
              <m:subHide m:val="1"/>
              <m:supHide m:val="1"/>
              <m:ctrlPr>
                <w:rPr>
                  <w:rFonts w:ascii="Cambria Math" w:hAnsi="Cambria Math"/>
                  <w:i/>
                  <w:sz w:val="24"/>
                  <w:szCs w:val="24"/>
                </w:rPr>
              </m:ctrlPr>
            </m:naryPr>
            <m:sub/>
            <m:sup/>
            <m:e>
              <m:sSub>
                <m:sSubPr>
                  <m:ctrlPr>
                    <w:rPr>
                      <w:rFonts w:ascii="Cambria Math" w:hAnsi="Cambria Math"/>
                      <w:i/>
                      <w:sz w:val="24"/>
                      <w:szCs w:val="24"/>
                    </w:rPr>
                  </m:ctrlPr>
                </m:sSubPr>
                <m:e>
                  <m:r>
                    <w:rPr>
                      <w:rFonts w:ascii="Cambria Math" w:hAnsi="Cambria Math"/>
                      <w:sz w:val="24"/>
                      <w:szCs w:val="24"/>
                    </w:rPr>
                    <m:t>DP</m:t>
                  </m:r>
                </m:e>
                <m:sub>
                  <m:r>
                    <w:rPr>
                      <w:rFonts w:ascii="Cambria Math" w:hAnsi="Cambria Math"/>
                      <w:sz w:val="24"/>
                      <w:szCs w:val="24"/>
                    </w:rPr>
                    <m:t>RDX</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RDX</m:t>
                  </m:r>
                </m:sub>
              </m:sSub>
              <m:r>
                <w:rPr>
                  <w:rFonts w:ascii="Cambria Math" w:hAnsi="Cambria Math"/>
                  <w:sz w:val="24"/>
                  <w:szCs w:val="24"/>
                </w:rPr>
                <m:t xml:space="preserve">+ </m:t>
              </m:r>
              <m:sSub>
                <m:sSubPr>
                  <m:ctrlPr>
                    <w:rPr>
                      <w:rFonts w:ascii="Cambria Math" w:hAnsi="Cambria Math"/>
                      <w:i/>
                      <w:sz w:val="24"/>
                      <w:szCs w:val="24"/>
                    </w:rPr>
                  </m:ctrlPr>
                </m:sSubPr>
                <m:e>
                  <m:r>
                    <w:rPr>
                      <w:rFonts w:ascii="Cambria Math" w:hAnsi="Cambria Math"/>
                      <w:sz w:val="24"/>
                      <w:szCs w:val="24"/>
                    </w:rPr>
                    <m:t>DP</m:t>
                  </m:r>
                </m:e>
                <m:sub>
                  <m:r>
                    <w:rPr>
                      <w:rFonts w:ascii="Cambria Math" w:hAnsi="Cambria Math"/>
                      <w:sz w:val="24"/>
                      <w:szCs w:val="24"/>
                    </w:rPr>
                    <m:t>TNT</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TNT</m:t>
                  </m:r>
                </m:sub>
              </m:sSub>
            </m:e>
          </m:nary>
        </m:oMath>
      </m:oMathPara>
    </w:p>
    <w:p w14:paraId="535DD021" w14:textId="1969C848" w:rsidR="00232646" w:rsidRPr="00232646" w:rsidRDefault="00232646" w:rsidP="00232646">
      <w:pPr>
        <w:ind w:left="360"/>
        <w:rPr>
          <w:rFonts w:eastAsiaTheme="minorEastAsia"/>
          <w:sz w:val="24"/>
          <w:szCs w:val="24"/>
        </w:rPr>
      </w:pPr>
      <m:oMathPara>
        <m:oMath>
          <m:r>
            <w:rPr>
              <w:rFonts w:ascii="Cambria Math" w:hAnsi="Cambria Math"/>
              <w:sz w:val="24"/>
              <w:szCs w:val="24"/>
            </w:rPr>
            <m:t xml:space="preserve">≈DP= </m:t>
          </m:r>
          <m:nary>
            <m:naryPr>
              <m:chr m:val="∑"/>
              <m:limLoc m:val="undOvr"/>
              <m:subHide m:val="1"/>
              <m:supHide m:val="1"/>
              <m:ctrlPr>
                <w:rPr>
                  <w:rFonts w:ascii="Cambria Math" w:hAnsi="Cambria Math"/>
                  <w:i/>
                  <w:sz w:val="24"/>
                  <w:szCs w:val="24"/>
                </w:rPr>
              </m:ctrlPr>
            </m:naryPr>
            <m:sub/>
            <m:sup/>
            <m:e>
              <m:r>
                <w:rPr>
                  <w:rFonts w:ascii="Cambria Math" w:hAnsi="Cambria Math"/>
                  <w:sz w:val="24"/>
                  <w:szCs w:val="24"/>
                </w:rPr>
                <m:t>0.6</m:t>
              </m:r>
              <m:d>
                <m:dPr>
                  <m:ctrlPr>
                    <w:rPr>
                      <w:rFonts w:ascii="Cambria Math" w:hAnsi="Cambria Math"/>
                      <w:i/>
                      <w:sz w:val="24"/>
                      <w:szCs w:val="24"/>
                    </w:rPr>
                  </m:ctrlPr>
                </m:dPr>
                <m:e>
                  <m:r>
                    <w:rPr>
                      <w:rFonts w:ascii="Cambria Math" w:hAnsi="Cambria Math"/>
                      <w:sz w:val="24"/>
                      <w:szCs w:val="24"/>
                    </w:rPr>
                    <m:t>31.9</m:t>
                  </m:r>
                </m:e>
              </m:d>
              <m:r>
                <w:rPr>
                  <w:rFonts w:ascii="Cambria Math" w:hAnsi="Cambria Math"/>
                  <w:sz w:val="24"/>
                  <w:szCs w:val="24"/>
                </w:rPr>
                <m:t>+0.4(19)</m:t>
              </m:r>
            </m:e>
          </m:nary>
        </m:oMath>
      </m:oMathPara>
    </w:p>
    <w:p w14:paraId="28A12053" w14:textId="26D7DE10" w:rsidR="00232646" w:rsidRPr="00232646" w:rsidRDefault="00232646" w:rsidP="00232646">
      <w:pPr>
        <w:ind w:left="360"/>
        <w:rPr>
          <w:rFonts w:eastAsiaTheme="minorEastAsia"/>
          <w:sz w:val="24"/>
          <w:szCs w:val="24"/>
        </w:rPr>
      </w:pPr>
      <m:oMathPara>
        <m:oMath>
          <m:r>
            <w:rPr>
              <w:rFonts w:ascii="Cambria Math" w:hAnsi="Cambria Math"/>
              <w:sz w:val="24"/>
              <w:szCs w:val="24"/>
            </w:rPr>
            <m:t>≈DP= 26.746 GPa</m:t>
          </m:r>
        </m:oMath>
      </m:oMathPara>
    </w:p>
    <w:p w14:paraId="30A1608C" w14:textId="2A71F3A1" w:rsidR="00232646" w:rsidRDefault="00232646" w:rsidP="00232646">
      <w:pPr>
        <w:ind w:left="360"/>
        <w:rPr>
          <w:sz w:val="24"/>
          <w:szCs w:val="24"/>
        </w:rPr>
      </w:pPr>
      <w:r>
        <w:rPr>
          <w:sz w:val="24"/>
          <w:szCs w:val="24"/>
        </w:rPr>
        <w:lastRenderedPageBreak/>
        <w:t xml:space="preserve">Comparing the </w:t>
      </w:r>
      <w:proofErr w:type="gramStart"/>
      <w:r>
        <w:rPr>
          <w:sz w:val="24"/>
          <w:szCs w:val="24"/>
        </w:rPr>
        <w:t>DP’s</w:t>
      </w:r>
      <w:proofErr w:type="gramEnd"/>
      <w:r>
        <w:rPr>
          <w:sz w:val="24"/>
          <w:szCs w:val="24"/>
        </w:rPr>
        <w:t xml:space="preserve"> of each explosive, it can be concluded that pure RDX has the highest brisance as it’s DP is the highest at 31.9 </w:t>
      </w:r>
      <w:proofErr w:type="spellStart"/>
      <w:r>
        <w:rPr>
          <w:sz w:val="24"/>
          <w:szCs w:val="24"/>
        </w:rPr>
        <w:t>GPa</w:t>
      </w:r>
      <w:proofErr w:type="spellEnd"/>
      <w:r>
        <w:rPr>
          <w:sz w:val="24"/>
          <w:szCs w:val="24"/>
        </w:rPr>
        <w:t>.</w:t>
      </w:r>
    </w:p>
    <w:p w14:paraId="35AB4361" w14:textId="07744C34" w:rsidR="00232646" w:rsidRDefault="006A135A" w:rsidP="00232646">
      <w:pPr>
        <w:ind w:left="360"/>
        <w:rPr>
          <w:sz w:val="24"/>
          <w:szCs w:val="24"/>
        </w:rPr>
      </w:pPr>
      <w:r>
        <w:rPr>
          <w:sz w:val="24"/>
          <w:szCs w:val="24"/>
        </w:rPr>
        <w:t>Please see below the process that has been used to determine the products of detonation of the mixture:</w:t>
      </w:r>
    </w:p>
    <w:p w14:paraId="67CEACC2" w14:textId="27592C33" w:rsidR="006A135A" w:rsidRPr="0060321D" w:rsidRDefault="00957678" w:rsidP="0060321D">
      <w:pPr>
        <w:pStyle w:val="ListParagraph"/>
        <w:numPr>
          <w:ilvl w:val="0"/>
          <w:numId w:val="2"/>
        </w:numPr>
        <w:rPr>
          <w:rFonts w:eastAsiaTheme="minorEastAsia"/>
          <w:sz w:val="24"/>
          <w:szCs w:val="24"/>
        </w:rPr>
      </w:pPr>
      <m:oMath>
        <m:r>
          <w:rPr>
            <w:rFonts w:ascii="Cambria Math" w:hAnsi="Cambria Math"/>
            <w:sz w:val="24"/>
            <w:szCs w:val="24"/>
          </w:rPr>
          <m:t>6</m:t>
        </m:r>
        <m:sSub>
          <m:sSubPr>
            <m:ctrlPr>
              <w:rPr>
                <w:rFonts w:ascii="Cambria Math" w:hAnsi="Cambria Math"/>
                <w:i/>
                <w:sz w:val="24"/>
                <w:szCs w:val="24"/>
              </w:rPr>
            </m:ctrlPr>
          </m:sSubPr>
          <m:e>
            <m:d>
              <m:dPr>
                <m:ctrlPr>
                  <w:rPr>
                    <w:rFonts w:ascii="Cambria Math" w:hAnsi="Cambria Math"/>
                    <w:i/>
                    <w:sz w:val="24"/>
                    <w:szCs w:val="24"/>
                  </w:rPr>
                </m:ctrlPr>
              </m:dPr>
              <m:e>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3</m:t>
                    </m:r>
                  </m:sub>
                </m:sSub>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6</m:t>
                    </m:r>
                  </m:sub>
                </m:sSub>
              </m:e>
            </m:d>
          </m:e>
          <m:sub>
            <m:r>
              <w:rPr>
                <w:rFonts w:ascii="Cambria Math" w:hAnsi="Cambria Math"/>
                <w:sz w:val="24"/>
                <w:szCs w:val="24"/>
              </w:rPr>
              <m:t>(RDX)</m:t>
            </m:r>
          </m:sub>
        </m:sSub>
        <m:r>
          <w:rPr>
            <w:rFonts w:ascii="Cambria Math" w:hAnsi="Cambria Math"/>
            <w:sz w:val="24"/>
            <w:szCs w:val="24"/>
          </w:rPr>
          <m:t>+4(</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7</m:t>
            </m:r>
          </m:sub>
        </m:sSub>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5</m:t>
            </m:r>
          </m:sub>
        </m:sSub>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3</m:t>
            </m:r>
          </m:sub>
        </m:sSub>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6</m:t>
            </m:r>
          </m:sub>
        </m:sSub>
        <m:sSub>
          <m:sSubPr>
            <m:ctrlPr>
              <w:rPr>
                <w:rFonts w:ascii="Cambria Math" w:hAnsi="Cambria Math"/>
                <w:i/>
                <w:sz w:val="24"/>
                <w:szCs w:val="24"/>
              </w:rPr>
            </m:ctrlPr>
          </m:sSubPr>
          <m:e>
            <m:r>
              <w:rPr>
                <w:rFonts w:ascii="Cambria Math" w:hAnsi="Cambria Math"/>
                <w:sz w:val="24"/>
                <w:szCs w:val="24"/>
              </w:rPr>
              <m:t>)</m:t>
            </m:r>
          </m:e>
          <m:sub>
            <m:r>
              <w:rPr>
                <w:rFonts w:ascii="Cambria Math" w:hAnsi="Cambria Math"/>
                <w:sz w:val="24"/>
                <w:szCs w:val="24"/>
              </w:rPr>
              <m:t>(TNT)</m:t>
            </m:r>
          </m:sub>
        </m:sSub>
      </m:oMath>
    </w:p>
    <w:p w14:paraId="57DBD3CC" w14:textId="6B79C734" w:rsidR="0060321D" w:rsidRPr="0060321D" w:rsidRDefault="00000000" w:rsidP="0060321D">
      <w:pPr>
        <w:pStyle w:val="ListParagraph"/>
        <w:numPr>
          <w:ilvl w:val="0"/>
          <w:numId w:val="2"/>
        </w:numPr>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6C</m:t>
            </m:r>
          </m:e>
          <m:sub>
            <m:r>
              <w:rPr>
                <w:rFonts w:ascii="Cambria Math" w:hAnsi="Cambria Math"/>
                <w:sz w:val="24"/>
                <w:szCs w:val="24"/>
              </w:rPr>
              <m:t>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6H</m:t>
            </m:r>
          </m:e>
          <m:sub>
            <m:r>
              <w:rPr>
                <w:rFonts w:ascii="Cambria Math" w:hAnsi="Cambria Math"/>
                <w:sz w:val="24"/>
                <w:szCs w:val="24"/>
              </w:rPr>
              <m:t>6</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6N</m:t>
            </m:r>
          </m:e>
          <m:sub>
            <m:r>
              <w:rPr>
                <w:rFonts w:ascii="Cambria Math" w:hAnsi="Cambria Math"/>
                <w:sz w:val="24"/>
                <w:szCs w:val="24"/>
              </w:rPr>
              <m:t>6</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6O</m:t>
            </m:r>
          </m:e>
          <m:sub>
            <m:r>
              <w:rPr>
                <w:rFonts w:ascii="Cambria Math" w:hAnsi="Cambria Math"/>
                <w:sz w:val="24"/>
                <w:szCs w:val="24"/>
              </w:rPr>
              <m:t>6</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4C</m:t>
            </m:r>
          </m:e>
          <m:sub>
            <m:r>
              <w:rPr>
                <w:rFonts w:ascii="Cambria Math" w:hAnsi="Cambria Math"/>
                <w:sz w:val="24"/>
                <w:szCs w:val="24"/>
              </w:rPr>
              <m:t>7</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4H</m:t>
            </m:r>
          </m:e>
          <m:sub>
            <m:r>
              <w:rPr>
                <w:rFonts w:ascii="Cambria Math" w:hAnsi="Cambria Math"/>
                <w:sz w:val="24"/>
                <w:szCs w:val="24"/>
              </w:rPr>
              <m:t>5</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4N</m:t>
            </m:r>
          </m:e>
          <m:sub>
            <m:r>
              <w:rPr>
                <w:rFonts w:ascii="Cambria Math" w:hAnsi="Cambria Math"/>
                <w:sz w:val="24"/>
                <w:szCs w:val="24"/>
              </w:rPr>
              <m:t>3</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4O</m:t>
            </m:r>
          </m:e>
          <m:sub>
            <m:r>
              <w:rPr>
                <w:rFonts w:ascii="Cambria Math" w:hAnsi="Cambria Math"/>
                <w:sz w:val="24"/>
                <w:szCs w:val="24"/>
              </w:rPr>
              <m:t>6</m:t>
            </m:r>
          </m:sub>
        </m:sSub>
      </m:oMath>
    </w:p>
    <w:p w14:paraId="342B426E" w14:textId="26289900" w:rsidR="0060321D" w:rsidRPr="0060321D" w:rsidRDefault="00000000" w:rsidP="0060321D">
      <w:pPr>
        <w:pStyle w:val="ListParagraph"/>
        <w:numPr>
          <w:ilvl w:val="0"/>
          <w:numId w:val="2"/>
        </w:numPr>
        <w:rPr>
          <w:rFonts w:eastAsiaTheme="minorEastAsia"/>
          <w:sz w:val="24"/>
          <w:szCs w:val="24"/>
        </w:rPr>
      </w:pPr>
      <m:oMath>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24</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36</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36</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36</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28</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H</m:t>
            </m:r>
          </m:e>
          <m:sub>
            <m:r>
              <w:rPr>
                <w:rFonts w:ascii="Cambria Math" w:hAnsi="Cambria Math"/>
                <w:sz w:val="24"/>
                <w:szCs w:val="24"/>
              </w:rPr>
              <m:t>20</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N</m:t>
            </m:r>
          </m:e>
          <m:sub>
            <m:r>
              <w:rPr>
                <w:rFonts w:ascii="Cambria Math" w:hAnsi="Cambria Math"/>
                <w:sz w:val="24"/>
                <w:szCs w:val="24"/>
              </w:rPr>
              <m:t>12</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O</m:t>
            </m:r>
          </m:e>
          <m:sub>
            <m:r>
              <w:rPr>
                <w:rFonts w:ascii="Cambria Math" w:hAnsi="Cambria Math"/>
                <w:sz w:val="24"/>
                <w:szCs w:val="24"/>
              </w:rPr>
              <m:t>24</m:t>
            </m:r>
          </m:sub>
        </m:sSub>
      </m:oMath>
    </w:p>
    <w:p w14:paraId="0B2A6DE7" w14:textId="4E3F34A8" w:rsidR="0060321D" w:rsidRPr="0060321D" w:rsidRDefault="0060321D" w:rsidP="0060321D">
      <w:pPr>
        <w:pStyle w:val="ListParagraph"/>
        <w:numPr>
          <w:ilvl w:val="0"/>
          <w:numId w:val="2"/>
        </w:numPr>
        <w:rPr>
          <w:rFonts w:eastAsiaTheme="minorEastAsia"/>
          <w:sz w:val="24"/>
          <w:szCs w:val="24"/>
        </w:rPr>
      </w:pPr>
      <m:oMath>
        <m:r>
          <w:rPr>
            <w:rFonts w:ascii="Cambria Math" w:eastAsiaTheme="minorEastAsia" w:hAnsi="Cambria Math"/>
            <w:sz w:val="24"/>
            <w:szCs w:val="24"/>
          </w:rPr>
          <m:t xml:space="preserve">Simplified:     </m:t>
        </m:r>
        <m:sSub>
          <m:sSubPr>
            <m:ctrlPr>
              <w:rPr>
                <w:rFonts w:ascii="Cambria Math" w:eastAsiaTheme="minorEastAsia" w:hAnsi="Cambria Math"/>
                <w:i/>
                <w:sz w:val="24"/>
                <w:szCs w:val="24"/>
              </w:rPr>
            </m:ctrlPr>
          </m:sSubPr>
          <m:e>
            <m:r>
              <w:rPr>
                <w:rFonts w:ascii="Cambria Math" w:eastAsiaTheme="minorEastAsia" w:hAnsi="Cambria Math"/>
                <w:sz w:val="24"/>
                <w:szCs w:val="24"/>
              </w:rPr>
              <m:t>C</m:t>
            </m:r>
          </m:e>
          <m:sub>
            <m:r>
              <w:rPr>
                <w:rFonts w:ascii="Cambria Math" w:eastAsiaTheme="minorEastAsia" w:hAnsi="Cambria Math"/>
                <w:sz w:val="24"/>
                <w:szCs w:val="24"/>
              </w:rPr>
              <m:t>52</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H</m:t>
            </m:r>
          </m:e>
          <m:sub>
            <m:r>
              <w:rPr>
                <w:rFonts w:ascii="Cambria Math" w:eastAsiaTheme="minorEastAsia" w:hAnsi="Cambria Math"/>
                <w:sz w:val="24"/>
                <w:szCs w:val="24"/>
              </w:rPr>
              <m:t>56</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N</m:t>
            </m:r>
          </m:e>
          <m:sub>
            <m:r>
              <w:rPr>
                <w:rFonts w:ascii="Cambria Math" w:eastAsiaTheme="minorEastAsia" w:hAnsi="Cambria Math"/>
                <w:sz w:val="24"/>
                <w:szCs w:val="24"/>
              </w:rPr>
              <m:t>48</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O</m:t>
            </m:r>
          </m:e>
          <m:sub>
            <m:r>
              <w:rPr>
                <w:rFonts w:ascii="Cambria Math" w:eastAsiaTheme="minorEastAsia" w:hAnsi="Cambria Math"/>
                <w:sz w:val="24"/>
                <w:szCs w:val="24"/>
              </w:rPr>
              <m:t>58</m:t>
            </m:r>
          </m:sub>
        </m:sSub>
      </m:oMath>
    </w:p>
    <w:p w14:paraId="1DCE8706" w14:textId="7779E2D8" w:rsidR="0060321D" w:rsidRPr="0060321D" w:rsidRDefault="0060321D" w:rsidP="0060321D">
      <w:pPr>
        <w:pStyle w:val="ListParagraph"/>
        <w:numPr>
          <w:ilvl w:val="0"/>
          <w:numId w:val="2"/>
        </w:numPr>
        <w:rPr>
          <w:rFonts w:eastAsiaTheme="minorEastAsia"/>
          <w:sz w:val="24"/>
          <w:szCs w:val="24"/>
        </w:rPr>
      </w:pPr>
      <m:oMath>
        <m:r>
          <w:rPr>
            <w:rFonts w:ascii="Cambria Math" w:eastAsiaTheme="minorEastAsia" w:hAnsi="Cambria Math"/>
            <w:sz w:val="24"/>
            <w:szCs w:val="24"/>
          </w:rPr>
          <m:t xml:space="preserve">As the </m:t>
        </m:r>
        <m:r>
          <m:rPr>
            <m:sty m:val="p"/>
          </m:rPr>
          <w:rPr>
            <w:rFonts w:ascii="Cambria Math" w:eastAsiaTheme="minorEastAsia" w:hAnsi="Cambria Math"/>
            <w:sz w:val="24"/>
            <w:szCs w:val="24"/>
          </w:rPr>
          <m:t>Ω</m:t>
        </m:r>
        <m:r>
          <w:rPr>
            <w:rFonts w:ascii="Cambria Math" w:eastAsiaTheme="minorEastAsia" w:hAnsi="Cambria Math"/>
            <w:sz w:val="24"/>
            <w:szCs w:val="24"/>
          </w:rPr>
          <m:t xml:space="preserve"> of the mixture is more negative than-40%, the modified Kistiakowsky-Wilson Rules</m:t>
        </m:r>
        <m:r>
          <w:rPr>
            <w:rFonts w:ascii="Cambria Math" w:eastAsiaTheme="minorEastAsia" w:hAnsi="Cambria Math"/>
            <w:sz w:val="24"/>
            <w:szCs w:val="24"/>
          </w:rPr>
          <m:t xml:space="preserve"> [2]</m:t>
        </m:r>
        <m:r>
          <w:rPr>
            <w:rFonts w:ascii="Cambria Math" w:eastAsiaTheme="minorEastAsia" w:hAnsi="Cambria Math"/>
            <w:sz w:val="24"/>
            <w:szCs w:val="24"/>
          </w:rPr>
          <m:t xml:space="preserve"> have been used:</m:t>
        </m:r>
      </m:oMath>
    </w:p>
    <w:p w14:paraId="13659886" w14:textId="2D7EBBDF" w:rsidR="0060321D" w:rsidRPr="0060321D" w:rsidRDefault="00000000" w:rsidP="0060321D">
      <w:pPr>
        <w:pStyle w:val="ListParagraph"/>
        <w:numPr>
          <w:ilvl w:val="0"/>
          <w:numId w:val="2"/>
        </w:numPr>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28H</m:t>
            </m:r>
          </m:e>
          <m:sub>
            <m:r>
              <w:rPr>
                <w:rFonts w:ascii="Cambria Math" w:eastAsiaTheme="minorEastAsia" w:hAnsi="Cambria Math"/>
                <w:sz w:val="24"/>
                <w:szCs w:val="24"/>
              </w:rPr>
              <m:t>2</m:t>
            </m:r>
          </m:sub>
        </m:sSub>
        <m:r>
          <w:rPr>
            <w:rFonts w:ascii="Cambria Math" w:eastAsiaTheme="minorEastAsia" w:hAnsi="Cambria Math"/>
            <w:sz w:val="24"/>
            <w:szCs w:val="24"/>
          </w:rPr>
          <m:t xml:space="preserve">+28O → </m:t>
        </m:r>
        <m:sSub>
          <m:sSubPr>
            <m:ctrlPr>
              <w:rPr>
                <w:rFonts w:ascii="Cambria Math" w:eastAsiaTheme="minorEastAsia" w:hAnsi="Cambria Math"/>
                <w:i/>
                <w:sz w:val="24"/>
                <w:szCs w:val="24"/>
              </w:rPr>
            </m:ctrlPr>
          </m:sSubPr>
          <m:e>
            <m:r>
              <w:rPr>
                <w:rFonts w:ascii="Cambria Math" w:eastAsiaTheme="minorEastAsia" w:hAnsi="Cambria Math"/>
                <w:sz w:val="24"/>
                <w:szCs w:val="24"/>
              </w:rPr>
              <m:t>28H</m:t>
            </m:r>
          </m:e>
          <m:sub>
            <m:r>
              <w:rPr>
                <w:rFonts w:ascii="Cambria Math" w:eastAsiaTheme="minorEastAsia" w:hAnsi="Cambria Math"/>
                <w:sz w:val="24"/>
                <w:szCs w:val="24"/>
              </w:rPr>
              <m:t>2</m:t>
            </m:r>
          </m:sub>
        </m:sSub>
        <m:r>
          <w:rPr>
            <w:rFonts w:ascii="Cambria Math" w:eastAsiaTheme="minorEastAsia" w:hAnsi="Cambria Math"/>
            <w:sz w:val="24"/>
            <w:szCs w:val="24"/>
          </w:rPr>
          <m:t>O</m:t>
        </m:r>
      </m:oMath>
    </w:p>
    <w:p w14:paraId="2F0F9795" w14:textId="41E5DCDE" w:rsidR="0060321D" w:rsidRPr="00D25B2A" w:rsidRDefault="00D25B2A" w:rsidP="0060321D">
      <w:pPr>
        <w:pStyle w:val="ListParagraph"/>
        <w:numPr>
          <w:ilvl w:val="0"/>
          <w:numId w:val="2"/>
        </w:numPr>
        <w:rPr>
          <w:rFonts w:eastAsiaTheme="minorEastAsia"/>
          <w:sz w:val="24"/>
          <w:szCs w:val="24"/>
        </w:rPr>
      </w:pPr>
      <m:oMath>
        <m:r>
          <w:rPr>
            <w:rFonts w:ascii="Cambria Math" w:eastAsiaTheme="minorEastAsia" w:hAnsi="Cambria Math"/>
            <w:sz w:val="24"/>
            <w:szCs w:val="24"/>
          </w:rPr>
          <m:t>30C+30O →30CO</m:t>
        </m:r>
      </m:oMath>
    </w:p>
    <w:p w14:paraId="3A1C9759" w14:textId="392A1B77" w:rsidR="00D25B2A" w:rsidRPr="00D25B2A" w:rsidRDefault="00D25B2A" w:rsidP="0060321D">
      <w:pPr>
        <w:pStyle w:val="ListParagraph"/>
        <w:numPr>
          <w:ilvl w:val="0"/>
          <w:numId w:val="2"/>
        </w:numPr>
        <w:rPr>
          <w:rFonts w:eastAsiaTheme="minorEastAsia"/>
          <w:sz w:val="24"/>
          <w:szCs w:val="24"/>
        </w:rPr>
      </w:pPr>
      <m:oMath>
        <m:r>
          <w:rPr>
            <w:rFonts w:ascii="Cambria Math" w:eastAsiaTheme="minorEastAsia" w:hAnsi="Cambria Math"/>
            <w:sz w:val="24"/>
            <w:szCs w:val="24"/>
          </w:rPr>
          <m:t xml:space="preserve">No Oxygen remaining so:22C →22C   and    </m:t>
        </m:r>
        <m:sSub>
          <m:sSubPr>
            <m:ctrlPr>
              <w:rPr>
                <w:rFonts w:ascii="Cambria Math" w:eastAsiaTheme="minorEastAsia" w:hAnsi="Cambria Math"/>
                <w:i/>
                <w:sz w:val="24"/>
                <w:szCs w:val="24"/>
              </w:rPr>
            </m:ctrlPr>
          </m:sSubPr>
          <m:e>
            <m:r>
              <w:rPr>
                <w:rFonts w:ascii="Cambria Math" w:eastAsiaTheme="minorEastAsia" w:hAnsi="Cambria Math"/>
                <w:sz w:val="24"/>
                <w:szCs w:val="24"/>
              </w:rPr>
              <m:t>N</m:t>
            </m:r>
          </m:e>
          <m:sub>
            <m:r>
              <w:rPr>
                <w:rFonts w:ascii="Cambria Math" w:eastAsiaTheme="minorEastAsia" w:hAnsi="Cambria Math"/>
                <w:sz w:val="24"/>
                <w:szCs w:val="24"/>
              </w:rPr>
              <m:t>48</m:t>
            </m:r>
          </m:sub>
        </m:sSub>
        <m:r>
          <w:rPr>
            <w:rFonts w:ascii="Cambria Math" w:eastAsiaTheme="minorEastAsia" w:hAnsi="Cambria Math"/>
            <w:sz w:val="24"/>
            <w:szCs w:val="24"/>
          </w:rPr>
          <m:t xml:space="preserve"> → </m:t>
        </m:r>
        <m:sSub>
          <m:sSubPr>
            <m:ctrlPr>
              <w:rPr>
                <w:rFonts w:ascii="Cambria Math" w:eastAsiaTheme="minorEastAsia" w:hAnsi="Cambria Math"/>
                <w:i/>
                <w:sz w:val="24"/>
                <w:szCs w:val="24"/>
              </w:rPr>
            </m:ctrlPr>
          </m:sSubPr>
          <m:e>
            <m:r>
              <w:rPr>
                <w:rFonts w:ascii="Cambria Math" w:eastAsiaTheme="minorEastAsia" w:hAnsi="Cambria Math"/>
                <w:sz w:val="24"/>
                <w:szCs w:val="24"/>
              </w:rPr>
              <m:t>24N</m:t>
            </m:r>
          </m:e>
          <m:sub>
            <m:r>
              <w:rPr>
                <w:rFonts w:ascii="Cambria Math" w:eastAsiaTheme="minorEastAsia" w:hAnsi="Cambria Math"/>
                <w:sz w:val="24"/>
                <w:szCs w:val="24"/>
              </w:rPr>
              <m:t>2</m:t>
            </m:r>
          </m:sub>
        </m:sSub>
      </m:oMath>
    </w:p>
    <w:p w14:paraId="159FCE1E" w14:textId="3B398C42" w:rsidR="00D25B2A" w:rsidRDefault="00D25B2A" w:rsidP="0060321D">
      <w:pPr>
        <w:pStyle w:val="ListParagraph"/>
        <w:numPr>
          <w:ilvl w:val="0"/>
          <w:numId w:val="2"/>
        </w:numPr>
        <w:rPr>
          <w:rFonts w:eastAsiaTheme="minorEastAsia"/>
          <w:sz w:val="24"/>
          <w:szCs w:val="24"/>
        </w:rPr>
      </w:pPr>
      <m:oMath>
        <m:r>
          <w:rPr>
            <w:rFonts w:ascii="Cambria Math" w:eastAsiaTheme="minorEastAsia" w:hAnsi="Cambria Math"/>
            <w:sz w:val="24"/>
            <w:szCs w:val="24"/>
          </w:rPr>
          <m:t xml:space="preserve">Therefore, the products of detonation of the mixture are:   </m:t>
        </m:r>
        <m:sSub>
          <m:sSubPr>
            <m:ctrlPr>
              <w:rPr>
                <w:rFonts w:ascii="Cambria Math" w:eastAsiaTheme="minorEastAsia" w:hAnsi="Cambria Math"/>
                <w:i/>
                <w:sz w:val="24"/>
                <w:szCs w:val="24"/>
              </w:rPr>
            </m:ctrlPr>
          </m:sSubPr>
          <m:e>
            <m:r>
              <w:rPr>
                <w:rFonts w:ascii="Cambria Math" w:eastAsiaTheme="minorEastAsia" w:hAnsi="Cambria Math"/>
                <w:sz w:val="24"/>
                <w:szCs w:val="24"/>
              </w:rPr>
              <m:t>28H</m:t>
            </m:r>
          </m:e>
          <m:sub>
            <m:r>
              <w:rPr>
                <w:rFonts w:ascii="Cambria Math" w:eastAsiaTheme="minorEastAsia" w:hAnsi="Cambria Math"/>
                <w:sz w:val="24"/>
                <w:szCs w:val="24"/>
              </w:rPr>
              <m:t>2</m:t>
            </m:r>
          </m:sub>
        </m:sSub>
        <m:r>
          <w:rPr>
            <w:rFonts w:ascii="Cambria Math" w:eastAsiaTheme="minorEastAsia" w:hAnsi="Cambria Math"/>
            <w:sz w:val="24"/>
            <w:szCs w:val="24"/>
          </w:rPr>
          <m:t xml:space="preserve">O+30CO+ </m:t>
        </m:r>
        <m:sSub>
          <m:sSubPr>
            <m:ctrlPr>
              <w:rPr>
                <w:rFonts w:ascii="Cambria Math" w:eastAsiaTheme="minorEastAsia" w:hAnsi="Cambria Math"/>
                <w:i/>
                <w:sz w:val="24"/>
                <w:szCs w:val="24"/>
              </w:rPr>
            </m:ctrlPr>
          </m:sSubPr>
          <m:e>
            <m:r>
              <w:rPr>
                <w:rFonts w:ascii="Cambria Math" w:eastAsiaTheme="minorEastAsia" w:hAnsi="Cambria Math"/>
                <w:sz w:val="24"/>
                <w:szCs w:val="24"/>
              </w:rPr>
              <m:t>24N</m:t>
            </m:r>
          </m:e>
          <m:sub>
            <m:r>
              <w:rPr>
                <w:rFonts w:ascii="Cambria Math" w:eastAsiaTheme="minorEastAsia" w:hAnsi="Cambria Math"/>
                <w:sz w:val="24"/>
                <w:szCs w:val="24"/>
              </w:rPr>
              <m:t>2</m:t>
            </m:r>
          </m:sub>
        </m:sSub>
        <m:r>
          <w:rPr>
            <w:rFonts w:ascii="Cambria Math" w:eastAsiaTheme="minorEastAsia" w:hAnsi="Cambria Math"/>
            <w:sz w:val="24"/>
            <w:szCs w:val="24"/>
          </w:rPr>
          <m:t>+22C</m:t>
        </m:r>
      </m:oMath>
    </w:p>
    <w:p w14:paraId="44216BEC" w14:textId="77777777" w:rsidR="00D25B2A" w:rsidRDefault="00D25B2A" w:rsidP="00D25B2A">
      <w:pPr>
        <w:ind w:left="360"/>
        <w:rPr>
          <w:rFonts w:eastAsiaTheme="minorEastAsia"/>
          <w:sz w:val="24"/>
          <w:szCs w:val="24"/>
        </w:rPr>
      </w:pPr>
    </w:p>
    <w:p w14:paraId="3FD9D729" w14:textId="2E786745" w:rsidR="00D25B2A" w:rsidRDefault="00466E89" w:rsidP="00D25B2A">
      <w:pPr>
        <w:ind w:left="360"/>
        <w:rPr>
          <w:rFonts w:eastAsiaTheme="minorEastAsia"/>
          <w:sz w:val="24"/>
          <w:szCs w:val="24"/>
        </w:rPr>
      </w:pPr>
      <w:r>
        <w:rPr>
          <w:rFonts w:eastAsiaTheme="minorEastAsia"/>
          <w:sz w:val="24"/>
          <w:szCs w:val="24"/>
        </w:rPr>
        <w:t>Please see below the process that has been used to determine the products of detonation for an equivalent munition containing 100% TNT:</w:t>
      </w:r>
    </w:p>
    <w:p w14:paraId="1CD72A63" w14:textId="7DEDB163" w:rsidR="00466E89" w:rsidRPr="00466E89" w:rsidRDefault="00466E89" w:rsidP="00466E89">
      <w:pPr>
        <w:pStyle w:val="ListParagraph"/>
        <w:numPr>
          <w:ilvl w:val="0"/>
          <w:numId w:val="3"/>
        </w:numPr>
        <w:rPr>
          <w:rFonts w:eastAsiaTheme="minorEastAsia"/>
          <w:sz w:val="24"/>
          <w:szCs w:val="24"/>
        </w:rPr>
      </w:pPr>
      <m:oMath>
        <m:r>
          <w:rPr>
            <w:rFonts w:ascii="Cambria Math" w:eastAsiaTheme="minorEastAsia" w:hAnsi="Cambria Math"/>
            <w:sz w:val="24"/>
            <w:szCs w:val="24"/>
          </w:rPr>
          <m:t>10(</m:t>
        </m:r>
        <m:sSub>
          <m:sSubPr>
            <m:ctrlPr>
              <w:rPr>
                <w:rFonts w:ascii="Cambria Math" w:eastAsiaTheme="minorEastAsia" w:hAnsi="Cambria Math"/>
                <w:i/>
                <w:sz w:val="24"/>
                <w:szCs w:val="24"/>
              </w:rPr>
            </m:ctrlPr>
          </m:sSubPr>
          <m:e>
            <m:sSub>
              <m:sSubPr>
                <m:ctrlPr>
                  <w:rPr>
                    <w:rFonts w:ascii="Cambria Math" w:eastAsiaTheme="minorEastAsia" w:hAnsi="Cambria Math"/>
                    <w:i/>
                    <w:sz w:val="24"/>
                    <w:szCs w:val="24"/>
                  </w:rPr>
                </m:ctrlPr>
              </m:sSubPr>
              <m:e>
                <m:r>
                  <w:rPr>
                    <w:rFonts w:ascii="Cambria Math" w:eastAsiaTheme="minorEastAsia" w:hAnsi="Cambria Math"/>
                    <w:sz w:val="24"/>
                    <w:szCs w:val="24"/>
                  </w:rPr>
                  <m:t>C</m:t>
                </m:r>
              </m:e>
              <m:sub>
                <m:r>
                  <w:rPr>
                    <w:rFonts w:ascii="Cambria Math" w:eastAsiaTheme="minorEastAsia" w:hAnsi="Cambria Math"/>
                    <w:sz w:val="24"/>
                    <w:szCs w:val="24"/>
                  </w:rPr>
                  <m:t>7</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H</m:t>
                </m:r>
              </m:e>
              <m:sub>
                <m:r>
                  <w:rPr>
                    <w:rFonts w:ascii="Cambria Math" w:eastAsiaTheme="minorEastAsia" w:hAnsi="Cambria Math"/>
                    <w:sz w:val="24"/>
                    <w:szCs w:val="24"/>
                  </w:rPr>
                  <m:t>5</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N</m:t>
                </m:r>
              </m:e>
              <m:sub>
                <m:r>
                  <w:rPr>
                    <w:rFonts w:ascii="Cambria Math" w:eastAsiaTheme="minorEastAsia" w:hAnsi="Cambria Math"/>
                    <w:sz w:val="24"/>
                    <w:szCs w:val="24"/>
                  </w:rPr>
                  <m:t>3</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O</m:t>
                </m:r>
              </m:e>
              <m:sub>
                <m:r>
                  <w:rPr>
                    <w:rFonts w:ascii="Cambria Math" w:eastAsiaTheme="minorEastAsia" w:hAnsi="Cambria Math"/>
                    <w:sz w:val="24"/>
                    <w:szCs w:val="24"/>
                  </w:rPr>
                  <m:t>6</m:t>
                </m:r>
              </m:sub>
            </m:sSub>
            <m:r>
              <w:rPr>
                <w:rFonts w:ascii="Cambria Math" w:eastAsiaTheme="minorEastAsia" w:hAnsi="Cambria Math"/>
                <w:sz w:val="24"/>
                <w:szCs w:val="24"/>
              </w:rPr>
              <m:t>)</m:t>
            </m:r>
          </m:e>
          <m:sub>
            <m:d>
              <m:dPr>
                <m:ctrlPr>
                  <w:rPr>
                    <w:rFonts w:ascii="Cambria Math" w:eastAsiaTheme="minorEastAsia" w:hAnsi="Cambria Math"/>
                    <w:i/>
                    <w:sz w:val="24"/>
                    <w:szCs w:val="24"/>
                  </w:rPr>
                </m:ctrlPr>
              </m:dPr>
              <m:e>
                <m:r>
                  <w:rPr>
                    <w:rFonts w:ascii="Cambria Math" w:eastAsiaTheme="minorEastAsia" w:hAnsi="Cambria Math"/>
                    <w:sz w:val="24"/>
                    <w:szCs w:val="24"/>
                  </w:rPr>
                  <m:t>TNT</m:t>
                </m:r>
              </m:e>
            </m:d>
          </m:sub>
        </m:sSub>
      </m:oMath>
    </w:p>
    <w:p w14:paraId="4D6A312F" w14:textId="5996BB5C" w:rsidR="00466E89" w:rsidRPr="00466E89" w:rsidRDefault="00000000" w:rsidP="00466E89">
      <w:pPr>
        <w:pStyle w:val="ListParagraph"/>
        <w:numPr>
          <w:ilvl w:val="0"/>
          <w:numId w:val="3"/>
        </w:numPr>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10C</m:t>
            </m:r>
          </m:e>
          <m:sub>
            <m:r>
              <w:rPr>
                <w:rFonts w:ascii="Cambria Math" w:eastAsiaTheme="minorEastAsia" w:hAnsi="Cambria Math"/>
                <w:sz w:val="24"/>
                <w:szCs w:val="24"/>
              </w:rPr>
              <m:t>7</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10H</m:t>
            </m:r>
          </m:e>
          <m:sub>
            <m:r>
              <w:rPr>
                <w:rFonts w:ascii="Cambria Math" w:eastAsiaTheme="minorEastAsia" w:hAnsi="Cambria Math"/>
                <w:sz w:val="24"/>
                <w:szCs w:val="24"/>
              </w:rPr>
              <m:t>5</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10N</m:t>
            </m:r>
          </m:e>
          <m:sub>
            <m:r>
              <w:rPr>
                <w:rFonts w:ascii="Cambria Math" w:eastAsiaTheme="minorEastAsia" w:hAnsi="Cambria Math"/>
                <w:sz w:val="24"/>
                <w:szCs w:val="24"/>
              </w:rPr>
              <m:t>3</m:t>
            </m:r>
          </m:sub>
        </m:sSub>
        <m:r>
          <w:rPr>
            <w:rFonts w:ascii="Cambria Math" w:eastAsiaTheme="minorEastAsia" w:hAnsi="Cambria Math"/>
            <w:sz w:val="24"/>
            <w:szCs w:val="24"/>
          </w:rPr>
          <m:t>+</m:t>
        </m:r>
        <m:sSub>
          <m:sSubPr>
            <m:ctrlPr>
              <w:rPr>
                <w:rFonts w:ascii="Cambria Math" w:eastAsiaTheme="minorEastAsia" w:hAnsi="Cambria Math"/>
                <w:i/>
                <w:sz w:val="24"/>
                <w:szCs w:val="24"/>
              </w:rPr>
            </m:ctrlPr>
          </m:sSubPr>
          <m:e>
            <m:r>
              <w:rPr>
                <w:rFonts w:ascii="Cambria Math" w:eastAsiaTheme="minorEastAsia" w:hAnsi="Cambria Math"/>
                <w:sz w:val="24"/>
                <w:szCs w:val="24"/>
              </w:rPr>
              <m:t>10O</m:t>
            </m:r>
          </m:e>
          <m:sub>
            <m:r>
              <w:rPr>
                <w:rFonts w:ascii="Cambria Math" w:eastAsiaTheme="minorEastAsia" w:hAnsi="Cambria Math"/>
                <w:sz w:val="24"/>
                <w:szCs w:val="24"/>
              </w:rPr>
              <m:t>6</m:t>
            </m:r>
          </m:sub>
        </m:sSub>
      </m:oMath>
    </w:p>
    <w:p w14:paraId="36FD46E9" w14:textId="53D3A183" w:rsidR="00466E89" w:rsidRPr="00466E89" w:rsidRDefault="00466E89" w:rsidP="00466E89">
      <w:pPr>
        <w:pStyle w:val="ListParagraph"/>
        <w:numPr>
          <w:ilvl w:val="0"/>
          <w:numId w:val="3"/>
        </w:numPr>
        <w:rPr>
          <w:rFonts w:eastAsiaTheme="minorEastAsia"/>
          <w:sz w:val="24"/>
          <w:szCs w:val="24"/>
        </w:rPr>
      </w:pPr>
      <m:oMath>
        <m:r>
          <w:rPr>
            <w:rFonts w:ascii="Cambria Math" w:eastAsiaTheme="minorEastAsia" w:hAnsi="Cambria Math"/>
            <w:sz w:val="24"/>
            <w:szCs w:val="24"/>
          </w:rPr>
          <m:t xml:space="preserve">Simplified: </m:t>
        </m:r>
        <m:sSub>
          <m:sSubPr>
            <m:ctrlPr>
              <w:rPr>
                <w:rFonts w:ascii="Cambria Math" w:eastAsiaTheme="minorEastAsia" w:hAnsi="Cambria Math"/>
                <w:i/>
                <w:sz w:val="24"/>
                <w:szCs w:val="24"/>
              </w:rPr>
            </m:ctrlPr>
          </m:sSubPr>
          <m:e>
            <m:r>
              <w:rPr>
                <w:rFonts w:ascii="Cambria Math" w:eastAsiaTheme="minorEastAsia" w:hAnsi="Cambria Math"/>
                <w:sz w:val="24"/>
                <w:szCs w:val="24"/>
              </w:rPr>
              <m:t>C</m:t>
            </m:r>
          </m:e>
          <m:sub>
            <m:r>
              <w:rPr>
                <w:rFonts w:ascii="Cambria Math" w:eastAsiaTheme="minorEastAsia" w:hAnsi="Cambria Math"/>
                <w:sz w:val="24"/>
                <w:szCs w:val="24"/>
              </w:rPr>
              <m:t>70</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H</m:t>
            </m:r>
          </m:e>
          <m:sub>
            <m:r>
              <w:rPr>
                <w:rFonts w:ascii="Cambria Math" w:eastAsiaTheme="minorEastAsia" w:hAnsi="Cambria Math"/>
                <w:sz w:val="24"/>
                <w:szCs w:val="24"/>
              </w:rPr>
              <m:t>50</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N</m:t>
            </m:r>
          </m:e>
          <m:sub>
            <m:r>
              <w:rPr>
                <w:rFonts w:ascii="Cambria Math" w:eastAsiaTheme="minorEastAsia" w:hAnsi="Cambria Math"/>
                <w:sz w:val="24"/>
                <w:szCs w:val="24"/>
              </w:rPr>
              <m:t>30</m:t>
            </m:r>
          </m:sub>
        </m:sSub>
        <m:sSub>
          <m:sSubPr>
            <m:ctrlPr>
              <w:rPr>
                <w:rFonts w:ascii="Cambria Math" w:eastAsiaTheme="minorEastAsia" w:hAnsi="Cambria Math"/>
                <w:i/>
                <w:sz w:val="24"/>
                <w:szCs w:val="24"/>
              </w:rPr>
            </m:ctrlPr>
          </m:sSubPr>
          <m:e>
            <m:r>
              <w:rPr>
                <w:rFonts w:ascii="Cambria Math" w:eastAsiaTheme="minorEastAsia" w:hAnsi="Cambria Math"/>
                <w:sz w:val="24"/>
                <w:szCs w:val="24"/>
              </w:rPr>
              <m:t>O</m:t>
            </m:r>
          </m:e>
          <m:sub>
            <m:r>
              <w:rPr>
                <w:rFonts w:ascii="Cambria Math" w:eastAsiaTheme="minorEastAsia" w:hAnsi="Cambria Math"/>
                <w:sz w:val="24"/>
                <w:szCs w:val="24"/>
              </w:rPr>
              <m:t>60</m:t>
            </m:r>
          </m:sub>
        </m:sSub>
      </m:oMath>
    </w:p>
    <w:p w14:paraId="1ED77FE6" w14:textId="797EEC51" w:rsidR="00466E89" w:rsidRPr="00466E89" w:rsidRDefault="00466E89" w:rsidP="00466E89">
      <w:pPr>
        <w:pStyle w:val="ListParagraph"/>
        <w:numPr>
          <w:ilvl w:val="0"/>
          <w:numId w:val="3"/>
        </w:numPr>
        <w:rPr>
          <w:rFonts w:eastAsiaTheme="minorEastAsia"/>
          <w:sz w:val="24"/>
          <w:szCs w:val="24"/>
        </w:rPr>
      </w:pPr>
      <m:oMath>
        <m:r>
          <w:rPr>
            <w:rFonts w:ascii="Cambria Math" w:eastAsiaTheme="minorEastAsia" w:hAnsi="Cambria Math"/>
            <w:sz w:val="24"/>
            <w:szCs w:val="24"/>
          </w:rPr>
          <m:t xml:space="preserve">As the </m:t>
        </m:r>
        <m:r>
          <m:rPr>
            <m:sty m:val="p"/>
          </m:rPr>
          <w:rPr>
            <w:rFonts w:ascii="Cambria Math" w:eastAsiaTheme="minorEastAsia" w:hAnsi="Cambria Math"/>
            <w:sz w:val="24"/>
            <w:szCs w:val="24"/>
          </w:rPr>
          <m:t>Ω</m:t>
        </m:r>
        <m:r>
          <w:rPr>
            <w:rFonts w:ascii="Cambria Math" w:eastAsiaTheme="minorEastAsia" w:hAnsi="Cambria Math"/>
            <w:sz w:val="24"/>
            <w:szCs w:val="24"/>
          </w:rPr>
          <m:t xml:space="preserve"> of TNT is more negative than-40%, the modified Kistiakowsky-Wilson Rules </m:t>
        </m:r>
        <m:d>
          <m:dPr>
            <m:begChr m:val="["/>
            <m:endChr m:val="]"/>
            <m:ctrlPr>
              <w:rPr>
                <w:rFonts w:ascii="Cambria Math" w:eastAsiaTheme="minorEastAsia" w:hAnsi="Cambria Math"/>
                <w:i/>
                <w:sz w:val="24"/>
                <w:szCs w:val="24"/>
              </w:rPr>
            </m:ctrlPr>
          </m:dPr>
          <m:e>
            <m:r>
              <w:rPr>
                <w:rFonts w:ascii="Cambria Math" w:eastAsiaTheme="minorEastAsia" w:hAnsi="Cambria Math"/>
                <w:sz w:val="24"/>
                <w:szCs w:val="24"/>
              </w:rPr>
              <m:t>2</m:t>
            </m:r>
          </m:e>
        </m:d>
        <m:r>
          <w:rPr>
            <w:rFonts w:ascii="Cambria Math" w:eastAsiaTheme="minorEastAsia" w:hAnsi="Cambria Math"/>
            <w:sz w:val="24"/>
            <w:szCs w:val="24"/>
          </w:rPr>
          <m:t xml:space="preserve"> </m:t>
        </m:r>
        <m:r>
          <w:rPr>
            <w:rFonts w:ascii="Cambria Math" w:eastAsiaTheme="minorEastAsia" w:hAnsi="Cambria Math"/>
            <w:sz w:val="24"/>
            <w:szCs w:val="24"/>
          </w:rPr>
          <m:t>have been used:</m:t>
        </m:r>
      </m:oMath>
    </w:p>
    <w:p w14:paraId="5164F89A" w14:textId="52C01A9D" w:rsidR="00466E89" w:rsidRPr="00466E89" w:rsidRDefault="00000000" w:rsidP="00466E89">
      <w:pPr>
        <w:pStyle w:val="ListParagraph"/>
        <w:numPr>
          <w:ilvl w:val="0"/>
          <w:numId w:val="3"/>
        </w:numPr>
        <w:rPr>
          <w:rFonts w:eastAsiaTheme="minorEastAsia"/>
          <w:sz w:val="24"/>
          <w:szCs w:val="24"/>
        </w:rPr>
      </w:pPr>
      <m:oMath>
        <m:sSub>
          <m:sSubPr>
            <m:ctrlPr>
              <w:rPr>
                <w:rFonts w:ascii="Cambria Math" w:eastAsiaTheme="minorEastAsia" w:hAnsi="Cambria Math"/>
                <w:i/>
                <w:sz w:val="24"/>
                <w:szCs w:val="24"/>
              </w:rPr>
            </m:ctrlPr>
          </m:sSubPr>
          <m:e>
            <m:r>
              <w:rPr>
                <w:rFonts w:ascii="Cambria Math" w:eastAsiaTheme="minorEastAsia" w:hAnsi="Cambria Math"/>
                <w:sz w:val="24"/>
                <w:szCs w:val="24"/>
              </w:rPr>
              <m:t>25H</m:t>
            </m:r>
          </m:e>
          <m:sub>
            <m:r>
              <w:rPr>
                <w:rFonts w:ascii="Cambria Math" w:eastAsiaTheme="minorEastAsia" w:hAnsi="Cambria Math"/>
                <w:sz w:val="24"/>
                <w:szCs w:val="24"/>
              </w:rPr>
              <m:t>2</m:t>
            </m:r>
          </m:sub>
        </m:sSub>
        <m:r>
          <w:rPr>
            <w:rFonts w:ascii="Cambria Math" w:eastAsiaTheme="minorEastAsia" w:hAnsi="Cambria Math"/>
            <w:sz w:val="24"/>
            <w:szCs w:val="24"/>
          </w:rPr>
          <m:t xml:space="preserve">+25O → </m:t>
        </m:r>
        <m:sSub>
          <m:sSubPr>
            <m:ctrlPr>
              <w:rPr>
                <w:rFonts w:ascii="Cambria Math" w:eastAsiaTheme="minorEastAsia" w:hAnsi="Cambria Math"/>
                <w:i/>
                <w:sz w:val="24"/>
                <w:szCs w:val="24"/>
              </w:rPr>
            </m:ctrlPr>
          </m:sSubPr>
          <m:e>
            <m:r>
              <w:rPr>
                <w:rFonts w:ascii="Cambria Math" w:eastAsiaTheme="minorEastAsia" w:hAnsi="Cambria Math"/>
                <w:sz w:val="24"/>
                <w:szCs w:val="24"/>
              </w:rPr>
              <m:t>25H</m:t>
            </m:r>
          </m:e>
          <m:sub>
            <m:r>
              <w:rPr>
                <w:rFonts w:ascii="Cambria Math" w:eastAsiaTheme="minorEastAsia" w:hAnsi="Cambria Math"/>
                <w:sz w:val="24"/>
                <w:szCs w:val="24"/>
              </w:rPr>
              <m:t>2</m:t>
            </m:r>
          </m:sub>
        </m:sSub>
        <m:r>
          <w:rPr>
            <w:rFonts w:ascii="Cambria Math" w:eastAsiaTheme="minorEastAsia" w:hAnsi="Cambria Math"/>
            <w:sz w:val="24"/>
            <w:szCs w:val="24"/>
          </w:rPr>
          <m:t>O</m:t>
        </m:r>
      </m:oMath>
    </w:p>
    <w:p w14:paraId="1F70442E" w14:textId="16315337" w:rsidR="00466E89" w:rsidRPr="00466E89" w:rsidRDefault="00466E89" w:rsidP="00466E89">
      <w:pPr>
        <w:pStyle w:val="ListParagraph"/>
        <w:numPr>
          <w:ilvl w:val="0"/>
          <w:numId w:val="3"/>
        </w:numPr>
        <w:rPr>
          <w:rFonts w:eastAsiaTheme="minorEastAsia"/>
          <w:sz w:val="24"/>
          <w:szCs w:val="24"/>
        </w:rPr>
      </w:pPr>
      <m:oMath>
        <m:r>
          <w:rPr>
            <w:rFonts w:ascii="Cambria Math" w:eastAsiaTheme="minorEastAsia" w:hAnsi="Cambria Math"/>
            <w:sz w:val="24"/>
            <w:szCs w:val="24"/>
          </w:rPr>
          <m:t>35C+35O →35CO</m:t>
        </m:r>
      </m:oMath>
    </w:p>
    <w:p w14:paraId="1788E892" w14:textId="172E5C7E" w:rsidR="00466E89" w:rsidRPr="00466E89" w:rsidRDefault="00466E89" w:rsidP="00466E89">
      <w:pPr>
        <w:pStyle w:val="ListParagraph"/>
        <w:numPr>
          <w:ilvl w:val="0"/>
          <w:numId w:val="3"/>
        </w:numPr>
        <w:rPr>
          <w:rFonts w:eastAsiaTheme="minorEastAsia"/>
          <w:sz w:val="24"/>
          <w:szCs w:val="24"/>
        </w:rPr>
      </w:pPr>
      <m:oMath>
        <m:r>
          <w:rPr>
            <w:rFonts w:ascii="Cambria Math" w:eastAsiaTheme="minorEastAsia" w:hAnsi="Cambria Math"/>
            <w:sz w:val="24"/>
            <w:szCs w:val="24"/>
          </w:rPr>
          <m:t xml:space="preserve">No Oxygen remaining so:   35C →35C   and    </m:t>
        </m:r>
        <m:sSub>
          <m:sSubPr>
            <m:ctrlPr>
              <w:rPr>
                <w:rFonts w:ascii="Cambria Math" w:eastAsiaTheme="minorEastAsia" w:hAnsi="Cambria Math"/>
                <w:i/>
                <w:sz w:val="24"/>
                <w:szCs w:val="24"/>
              </w:rPr>
            </m:ctrlPr>
          </m:sSubPr>
          <m:e>
            <m:r>
              <w:rPr>
                <w:rFonts w:ascii="Cambria Math" w:eastAsiaTheme="minorEastAsia" w:hAnsi="Cambria Math"/>
                <w:sz w:val="24"/>
                <w:szCs w:val="24"/>
              </w:rPr>
              <m:t>N</m:t>
            </m:r>
          </m:e>
          <m:sub>
            <m:r>
              <w:rPr>
                <w:rFonts w:ascii="Cambria Math" w:eastAsiaTheme="minorEastAsia" w:hAnsi="Cambria Math"/>
                <w:sz w:val="24"/>
                <w:szCs w:val="24"/>
              </w:rPr>
              <m:t>30</m:t>
            </m:r>
          </m:sub>
        </m:sSub>
        <m:r>
          <w:rPr>
            <w:rFonts w:ascii="Cambria Math" w:eastAsiaTheme="minorEastAsia" w:hAnsi="Cambria Math"/>
            <w:sz w:val="24"/>
            <w:szCs w:val="24"/>
          </w:rPr>
          <m:t xml:space="preserve">→ </m:t>
        </m:r>
        <m:sSub>
          <m:sSubPr>
            <m:ctrlPr>
              <w:rPr>
                <w:rFonts w:ascii="Cambria Math" w:eastAsiaTheme="minorEastAsia" w:hAnsi="Cambria Math"/>
                <w:i/>
                <w:sz w:val="24"/>
                <w:szCs w:val="24"/>
              </w:rPr>
            </m:ctrlPr>
          </m:sSubPr>
          <m:e>
            <m:r>
              <w:rPr>
                <w:rFonts w:ascii="Cambria Math" w:eastAsiaTheme="minorEastAsia" w:hAnsi="Cambria Math"/>
                <w:sz w:val="24"/>
                <w:szCs w:val="24"/>
              </w:rPr>
              <m:t>15N</m:t>
            </m:r>
          </m:e>
          <m:sub>
            <m:r>
              <w:rPr>
                <w:rFonts w:ascii="Cambria Math" w:eastAsiaTheme="minorEastAsia" w:hAnsi="Cambria Math"/>
                <w:sz w:val="24"/>
                <w:szCs w:val="24"/>
              </w:rPr>
              <m:t>2</m:t>
            </m:r>
          </m:sub>
        </m:sSub>
      </m:oMath>
    </w:p>
    <w:p w14:paraId="0628AFCB" w14:textId="5BD4E229" w:rsidR="00206D42" w:rsidRPr="00206D42" w:rsidRDefault="00466E89" w:rsidP="00206D42">
      <w:pPr>
        <w:pStyle w:val="ListParagraph"/>
        <w:numPr>
          <w:ilvl w:val="0"/>
          <w:numId w:val="3"/>
        </w:numPr>
        <w:rPr>
          <w:rFonts w:eastAsiaTheme="minorEastAsia"/>
          <w:sz w:val="24"/>
          <w:szCs w:val="24"/>
        </w:rPr>
      </w:pPr>
      <m:oMath>
        <m:r>
          <w:rPr>
            <w:rFonts w:ascii="Cambria Math" w:eastAsiaTheme="minorEastAsia" w:hAnsi="Cambria Math"/>
            <w:sz w:val="24"/>
            <w:szCs w:val="24"/>
          </w:rPr>
          <m:t>Therefore, the products of detonation of an equivalent munition</m:t>
        </m:r>
      </m:oMath>
    </w:p>
    <w:p w14:paraId="34119E60" w14:textId="4D0D22F9" w:rsidR="00206D42" w:rsidRPr="00206D42" w:rsidRDefault="00206D42" w:rsidP="00206D42">
      <w:pPr>
        <w:pStyle w:val="ListParagraph"/>
        <w:ind w:left="1020"/>
        <w:rPr>
          <w:rFonts w:eastAsiaTheme="minorEastAsia"/>
          <w:sz w:val="24"/>
          <w:szCs w:val="24"/>
        </w:rPr>
      </w:pPr>
      <m:oMathPara>
        <m:oMathParaPr>
          <m:jc m:val="left"/>
        </m:oMathParaPr>
        <m:oMath>
          <m:r>
            <w:rPr>
              <w:rFonts w:ascii="Cambria Math" w:eastAsiaTheme="minorEastAsia" w:hAnsi="Cambria Math"/>
              <w:sz w:val="24"/>
              <w:szCs w:val="24"/>
            </w:rPr>
            <m:t xml:space="preserve">containing 100% TNT are:   </m:t>
          </m:r>
          <m:sSub>
            <m:sSubPr>
              <m:ctrlPr>
                <w:rPr>
                  <w:rFonts w:ascii="Cambria Math" w:eastAsiaTheme="minorEastAsia" w:hAnsi="Cambria Math"/>
                  <w:i/>
                  <w:sz w:val="24"/>
                  <w:szCs w:val="24"/>
                </w:rPr>
              </m:ctrlPr>
            </m:sSubPr>
            <m:e>
              <m:r>
                <w:rPr>
                  <w:rFonts w:ascii="Cambria Math" w:eastAsiaTheme="minorEastAsia" w:hAnsi="Cambria Math"/>
                  <w:sz w:val="24"/>
                  <w:szCs w:val="24"/>
                </w:rPr>
                <m:t>25H</m:t>
              </m:r>
            </m:e>
            <m:sub>
              <m:r>
                <w:rPr>
                  <w:rFonts w:ascii="Cambria Math" w:eastAsiaTheme="minorEastAsia" w:hAnsi="Cambria Math"/>
                  <w:sz w:val="24"/>
                  <w:szCs w:val="24"/>
                </w:rPr>
                <m:t>2</m:t>
              </m:r>
            </m:sub>
          </m:sSub>
          <m:r>
            <w:rPr>
              <w:rFonts w:ascii="Cambria Math" w:eastAsiaTheme="minorEastAsia" w:hAnsi="Cambria Math"/>
              <w:sz w:val="24"/>
              <w:szCs w:val="24"/>
            </w:rPr>
            <m:t>O+35CO+</m:t>
          </m:r>
          <m:sSub>
            <m:sSubPr>
              <m:ctrlPr>
                <w:rPr>
                  <w:rFonts w:ascii="Cambria Math" w:eastAsiaTheme="minorEastAsia" w:hAnsi="Cambria Math"/>
                  <w:i/>
                  <w:sz w:val="24"/>
                  <w:szCs w:val="24"/>
                </w:rPr>
              </m:ctrlPr>
            </m:sSubPr>
            <m:e>
              <m:r>
                <w:rPr>
                  <w:rFonts w:ascii="Cambria Math" w:eastAsiaTheme="minorEastAsia" w:hAnsi="Cambria Math"/>
                  <w:sz w:val="24"/>
                  <w:szCs w:val="24"/>
                </w:rPr>
                <m:t>15N</m:t>
              </m:r>
            </m:e>
            <m:sub>
              <m:r>
                <w:rPr>
                  <w:rFonts w:ascii="Cambria Math" w:eastAsiaTheme="minorEastAsia" w:hAnsi="Cambria Math"/>
                  <w:sz w:val="24"/>
                  <w:szCs w:val="24"/>
                </w:rPr>
                <m:t>2</m:t>
              </m:r>
            </m:sub>
          </m:sSub>
          <m:r>
            <w:rPr>
              <w:rFonts w:ascii="Cambria Math" w:eastAsiaTheme="minorEastAsia" w:hAnsi="Cambria Math"/>
              <w:sz w:val="24"/>
              <w:szCs w:val="24"/>
            </w:rPr>
            <m:t>+35C</m:t>
          </m:r>
        </m:oMath>
      </m:oMathPara>
    </w:p>
    <w:p w14:paraId="5541BABD" w14:textId="77777777" w:rsidR="00206D42" w:rsidRDefault="00206D42" w:rsidP="00206D42">
      <w:pPr>
        <w:rPr>
          <w:rFonts w:eastAsiaTheme="minorEastAsia"/>
          <w:sz w:val="24"/>
          <w:szCs w:val="24"/>
        </w:rPr>
      </w:pPr>
    </w:p>
    <w:p w14:paraId="4371C97D" w14:textId="7AFBDE9C" w:rsidR="00571595" w:rsidRDefault="00571595" w:rsidP="00206D42">
      <w:pPr>
        <w:rPr>
          <w:rFonts w:eastAsiaTheme="minorEastAsia"/>
          <w:sz w:val="24"/>
          <w:szCs w:val="24"/>
        </w:rPr>
      </w:pPr>
      <w:r>
        <w:rPr>
          <w:rFonts w:eastAsiaTheme="minorEastAsia"/>
          <w:sz w:val="24"/>
          <w:szCs w:val="24"/>
        </w:rPr>
        <w:t xml:space="preserve">Evaluating the resultant products of detonation of the mixture and an equivalent munition containing 100% TNT, it is evident that the mixture is more efficient. This is because the mixture produces more water vapour, less carbon monoxide, more Nitrogen and less Carbon upon Detonation. The mixture produces </w:t>
      </w:r>
      <w:proofErr w:type="gramStart"/>
      <w:r>
        <w:rPr>
          <w:rFonts w:eastAsiaTheme="minorEastAsia"/>
          <w:sz w:val="24"/>
          <w:szCs w:val="24"/>
        </w:rPr>
        <w:t>less</w:t>
      </w:r>
      <w:proofErr w:type="gramEnd"/>
      <w:r>
        <w:rPr>
          <w:rFonts w:eastAsiaTheme="minorEastAsia"/>
          <w:sz w:val="24"/>
          <w:szCs w:val="24"/>
        </w:rPr>
        <w:t xml:space="preserve"> toxic gases into the atmosphere making it more environmentally friendly </w:t>
      </w:r>
      <w:r w:rsidR="00164B13">
        <w:rPr>
          <w:rFonts w:eastAsiaTheme="minorEastAsia"/>
          <w:sz w:val="24"/>
          <w:szCs w:val="24"/>
        </w:rPr>
        <w:t>whilst</w:t>
      </w:r>
      <w:r>
        <w:rPr>
          <w:rFonts w:eastAsiaTheme="minorEastAsia"/>
          <w:sz w:val="24"/>
          <w:szCs w:val="24"/>
        </w:rPr>
        <w:t xml:space="preserve"> still delivers the desired results</w:t>
      </w:r>
      <w:r w:rsidR="00364B9E">
        <w:rPr>
          <w:rFonts w:eastAsiaTheme="minorEastAsia"/>
          <w:sz w:val="24"/>
          <w:szCs w:val="24"/>
        </w:rPr>
        <w:t>. This evaluation could have been predicted by looking at the Oxygen balance of both energetic materials, as the mixture has a more positive Oxygen balance than TNT.</w:t>
      </w:r>
    </w:p>
    <w:p w14:paraId="78BA6CB8" w14:textId="77777777" w:rsidR="00B56DD0" w:rsidRDefault="00B56DD0" w:rsidP="00206D42">
      <w:pPr>
        <w:rPr>
          <w:rFonts w:eastAsiaTheme="minorEastAsia"/>
          <w:sz w:val="24"/>
          <w:szCs w:val="24"/>
        </w:rPr>
      </w:pPr>
    </w:p>
    <w:p w14:paraId="4CE50AFC" w14:textId="77777777" w:rsidR="00B56DD0" w:rsidRDefault="00B56DD0" w:rsidP="00206D42">
      <w:pPr>
        <w:rPr>
          <w:rFonts w:eastAsiaTheme="minorEastAsia"/>
          <w:sz w:val="24"/>
          <w:szCs w:val="24"/>
        </w:rPr>
      </w:pPr>
    </w:p>
    <w:p w14:paraId="4F959733" w14:textId="77777777" w:rsidR="00B56DD0" w:rsidRDefault="00B56DD0" w:rsidP="00B56DD0">
      <w:pPr>
        <w:pStyle w:val="ListParagraph"/>
        <w:numPr>
          <w:ilvl w:val="0"/>
          <w:numId w:val="1"/>
        </w:numPr>
        <w:rPr>
          <w:rFonts w:eastAsiaTheme="minorEastAsia"/>
          <w:color w:val="EE0000"/>
          <w:sz w:val="24"/>
          <w:szCs w:val="24"/>
        </w:rPr>
      </w:pPr>
      <w:r w:rsidRPr="00B56DD0">
        <w:rPr>
          <w:rFonts w:eastAsiaTheme="minorEastAsia"/>
          <w:color w:val="EE0000"/>
          <w:sz w:val="24"/>
          <w:szCs w:val="24"/>
        </w:rPr>
        <w:lastRenderedPageBreak/>
        <w:t xml:space="preserve">Explain the type of explosive train you would design to effectively detonate this munition, including the explosive parameters of one primary explosive you would use in the design. You must identify the minimum effective explosive properties of this primary explosive (such as density, gain length, critical diameter) to </w:t>
      </w:r>
      <w:proofErr w:type="gramStart"/>
      <w:r w:rsidRPr="00B56DD0">
        <w:rPr>
          <w:rFonts w:eastAsiaTheme="minorEastAsia"/>
          <w:color w:val="EE0000"/>
          <w:sz w:val="24"/>
          <w:szCs w:val="24"/>
        </w:rPr>
        <w:t>effect</w:t>
      </w:r>
      <w:proofErr w:type="gramEnd"/>
      <w:r w:rsidRPr="00B56DD0">
        <w:rPr>
          <w:rFonts w:eastAsiaTheme="minorEastAsia"/>
          <w:color w:val="EE0000"/>
          <w:sz w:val="24"/>
          <w:szCs w:val="24"/>
        </w:rPr>
        <w:t xml:space="preserve"> a successful detonation. In your chosen initiation system (shock or burn to detonation), provide a basic breakdown of a likely composition (you may use a diagram).</w:t>
      </w:r>
    </w:p>
    <w:p w14:paraId="7F346B9E" w14:textId="77777777" w:rsidR="00B56DD0" w:rsidRDefault="00B56DD0" w:rsidP="00B56DD0">
      <w:pPr>
        <w:pStyle w:val="ListParagraph"/>
        <w:rPr>
          <w:rFonts w:eastAsiaTheme="minorEastAsia"/>
          <w:color w:val="EE0000"/>
          <w:sz w:val="24"/>
          <w:szCs w:val="24"/>
        </w:rPr>
      </w:pPr>
    </w:p>
    <w:p w14:paraId="4FC1F37C" w14:textId="7E1A3089" w:rsidR="00B56DD0" w:rsidRDefault="006E174D" w:rsidP="00B56DD0">
      <w:pPr>
        <w:pStyle w:val="ListParagraph"/>
        <w:rPr>
          <w:rFonts w:eastAsiaTheme="minorEastAsia"/>
          <w:sz w:val="24"/>
          <w:szCs w:val="24"/>
        </w:rPr>
      </w:pPr>
      <w:r>
        <w:rPr>
          <w:rFonts w:eastAsiaTheme="minorEastAsia"/>
          <w:sz w:val="24"/>
          <w:szCs w:val="24"/>
        </w:rPr>
        <w:t>The constructed explosive train to detonate this munition uses shock to initiate the mixture. For the initiator, an L2A2 Detonator has been selected. This detonator uses ASA as the primary charge and a small amount of PETN as a base charge [</w:t>
      </w:r>
      <w:r w:rsidR="00DB525F">
        <w:rPr>
          <w:rFonts w:eastAsiaTheme="minorEastAsia"/>
          <w:sz w:val="24"/>
          <w:szCs w:val="24"/>
        </w:rPr>
        <w:t>3</w:t>
      </w:r>
      <w:r>
        <w:rPr>
          <w:rFonts w:eastAsiaTheme="minorEastAsia"/>
          <w:sz w:val="24"/>
          <w:szCs w:val="24"/>
        </w:rPr>
        <w:t>]. For the booster, a mixture of RDX/wax has been selected. This is because pure RDX is very sensitive to initiation by impact or friction. RDX is desensitised by coating the crystals with wax [</w:t>
      </w:r>
      <w:r w:rsidR="00DB525F">
        <w:rPr>
          <w:rFonts w:eastAsiaTheme="minorEastAsia"/>
          <w:sz w:val="24"/>
          <w:szCs w:val="24"/>
        </w:rPr>
        <w:t>2</w:t>
      </w:r>
      <w:r>
        <w:rPr>
          <w:rFonts w:eastAsiaTheme="minorEastAsia"/>
          <w:sz w:val="24"/>
          <w:szCs w:val="24"/>
        </w:rPr>
        <w:t>].</w:t>
      </w:r>
    </w:p>
    <w:p w14:paraId="54367133" w14:textId="382D6EDF" w:rsidR="006E174D" w:rsidRDefault="006E174D" w:rsidP="00B56DD0">
      <w:pPr>
        <w:pStyle w:val="ListParagraph"/>
        <w:rPr>
          <w:rFonts w:eastAsiaTheme="minorEastAsia"/>
          <w:sz w:val="24"/>
          <w:szCs w:val="24"/>
        </w:rPr>
      </w:pPr>
      <w:r>
        <w:rPr>
          <w:rFonts w:eastAsiaTheme="minorEastAsia"/>
          <w:sz w:val="24"/>
          <w:szCs w:val="24"/>
        </w:rPr>
        <w:t>The explosive parameters of ASA are not readily available. However, as the two primary explosives that make up ASA are known (Lead Azide and Lead Styphnate) the parameters of ASA can be predicted. Please see below the explosive parameters of Lead Azide and Lead Styphnate:</w:t>
      </w:r>
    </w:p>
    <w:p w14:paraId="10EB1ED1" w14:textId="77777777" w:rsidR="000F630D" w:rsidRDefault="000F630D" w:rsidP="00B56DD0">
      <w:pPr>
        <w:pStyle w:val="ListParagraph"/>
        <w:rPr>
          <w:rFonts w:eastAsiaTheme="minorEastAsia"/>
          <w:sz w:val="24"/>
          <w:szCs w:val="24"/>
        </w:rPr>
      </w:pPr>
    </w:p>
    <w:p w14:paraId="7374D76F" w14:textId="77777777" w:rsidR="000F630D" w:rsidRDefault="000F630D" w:rsidP="000F630D">
      <w:pPr>
        <w:pStyle w:val="ListParagraph"/>
        <w:keepNext/>
      </w:pPr>
      <w:r>
        <w:rPr>
          <w:noProof/>
        </w:rPr>
        <w:drawing>
          <wp:inline distT="0" distB="0" distL="0" distR="0" wp14:anchorId="79BB6B86" wp14:editId="392E3406">
            <wp:extent cx="4514850" cy="1190625"/>
            <wp:effectExtent l="0" t="0" r="0" b="9525"/>
            <wp:docPr id="29331196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11966" name="Picture 1" descr="A white sheet with black text&#10;&#10;AI-generated content may be incorrect."/>
                    <pic:cNvPicPr/>
                  </pic:nvPicPr>
                  <pic:blipFill>
                    <a:blip r:embed="rId5"/>
                    <a:stretch>
                      <a:fillRect/>
                    </a:stretch>
                  </pic:blipFill>
                  <pic:spPr>
                    <a:xfrm>
                      <a:off x="0" y="0"/>
                      <a:ext cx="4514850" cy="1190625"/>
                    </a:xfrm>
                    <a:prstGeom prst="rect">
                      <a:avLst/>
                    </a:prstGeom>
                  </pic:spPr>
                </pic:pic>
              </a:graphicData>
            </a:graphic>
          </wp:inline>
        </w:drawing>
      </w:r>
    </w:p>
    <w:p w14:paraId="46391651" w14:textId="0B0B9E2C" w:rsidR="000F630D" w:rsidRDefault="000F630D" w:rsidP="000F630D">
      <w:pPr>
        <w:pStyle w:val="Caption"/>
      </w:pPr>
      <w:r>
        <w:t xml:space="preserve">Figure </w:t>
      </w:r>
      <w:fldSimple w:instr=" SEQ Figure \* ARABIC ">
        <w:r w:rsidR="00176DFF">
          <w:rPr>
            <w:noProof/>
          </w:rPr>
          <w:t>1</w:t>
        </w:r>
      </w:fldSimple>
      <w:r>
        <w:t xml:space="preserve"> - Explosive Parameters of Lead Azide and Lead Styphnate</w:t>
      </w:r>
    </w:p>
    <w:p w14:paraId="249540F8" w14:textId="77777777" w:rsidR="000F630D" w:rsidRDefault="000F630D" w:rsidP="000F630D"/>
    <w:p w14:paraId="3404F39F" w14:textId="674C9640" w:rsidR="000F630D" w:rsidRDefault="000F630D" w:rsidP="000F630D">
      <w:r>
        <w:t xml:space="preserve">ASA is made up of </w:t>
      </w:r>
      <w:r w:rsidR="000A0A50">
        <w:t xml:space="preserve">Lead Azide, Lead Styphnate and </w:t>
      </w:r>
      <w:proofErr w:type="spellStart"/>
      <w:r w:rsidR="000A0A50">
        <w:t>Aluminum</w:t>
      </w:r>
      <w:proofErr w:type="spellEnd"/>
      <w:r w:rsidR="000A0A50">
        <w:t xml:space="preserve">. For ease of calculations, the Aluminium has been excluded. As a result of this, the estimated figures will be lower than the true values. With this assumption in mind, the calculations have assumed ASA is made up of </w:t>
      </w:r>
      <w:r>
        <w:t>70% Lead Azide and 30% Lead Styphna</w:t>
      </w:r>
      <w:r w:rsidR="000A0A50">
        <w:t xml:space="preserve">te </w:t>
      </w:r>
      <w:r>
        <w:t>[</w:t>
      </w:r>
      <w:r w:rsidR="00DB525F">
        <w:t>4</w:t>
      </w:r>
      <w:r>
        <w:t>]. Using this information, the explosive parameters of ASA can be estimated using data from figure 1. Please see below the estimated explosive parameters of ASA:</w:t>
      </w:r>
    </w:p>
    <w:p w14:paraId="6AA8B5EE" w14:textId="688A6FFA" w:rsidR="000F630D" w:rsidRPr="000F630D" w:rsidRDefault="000F630D" w:rsidP="000F630D">
      <w:pPr>
        <w:ind w:left="360"/>
        <w:rPr>
          <w:rFonts w:eastAsiaTheme="minorEastAsia"/>
          <w:sz w:val="18"/>
          <w:szCs w:val="18"/>
        </w:rPr>
      </w:pPr>
      <m:oMathPara>
        <m:oMath>
          <m:r>
            <w:rPr>
              <w:rFonts w:ascii="Cambria Math" w:hAnsi="Cambria Math"/>
              <w:sz w:val="18"/>
              <w:szCs w:val="18"/>
            </w:rPr>
            <m:t xml:space="preserve">≈Relavent Parameter= </m:t>
          </m:r>
          <m:nary>
            <m:naryPr>
              <m:chr m:val="∑"/>
              <m:limLoc m:val="undOvr"/>
              <m:subHide m:val="1"/>
              <m:supHide m:val="1"/>
              <m:ctrlPr>
                <w:rPr>
                  <w:rFonts w:ascii="Cambria Math" w:hAnsi="Cambria Math"/>
                  <w:i/>
                  <w:sz w:val="18"/>
                  <w:szCs w:val="18"/>
                </w:rPr>
              </m:ctrlPr>
            </m:naryPr>
            <m:sub/>
            <m:sup/>
            <m:e>
              <m:sSub>
                <m:sSubPr>
                  <m:ctrlPr>
                    <w:rPr>
                      <w:rFonts w:ascii="Cambria Math" w:hAnsi="Cambria Math"/>
                      <w:i/>
                      <w:sz w:val="18"/>
                      <w:szCs w:val="18"/>
                    </w:rPr>
                  </m:ctrlPr>
                </m:sSubPr>
                <m:e>
                  <m:r>
                    <w:rPr>
                      <w:rFonts w:ascii="Cambria Math" w:hAnsi="Cambria Math"/>
                      <w:sz w:val="18"/>
                      <w:szCs w:val="18"/>
                    </w:rPr>
                    <m:t>Parameter</m:t>
                  </m:r>
                </m:e>
                <m:sub>
                  <m:r>
                    <w:rPr>
                      <w:rFonts w:ascii="Cambria Math" w:hAnsi="Cambria Math"/>
                      <w:sz w:val="18"/>
                      <w:szCs w:val="18"/>
                    </w:rPr>
                    <m:t>LEAD AZIDE</m:t>
                  </m:r>
                </m:sub>
              </m:sSub>
              <m:sSub>
                <m:sSubPr>
                  <m:ctrlPr>
                    <w:rPr>
                      <w:rFonts w:ascii="Cambria Math" w:hAnsi="Cambria Math"/>
                      <w:i/>
                      <w:sz w:val="18"/>
                      <w:szCs w:val="18"/>
                    </w:rPr>
                  </m:ctrlPr>
                </m:sSubPr>
                <m:e>
                  <m:r>
                    <w:rPr>
                      <w:rFonts w:ascii="Cambria Math" w:hAnsi="Cambria Math"/>
                      <w:sz w:val="18"/>
                      <w:szCs w:val="18"/>
                    </w:rPr>
                    <m:t>%</m:t>
                  </m:r>
                </m:e>
                <m:sub>
                  <m:r>
                    <w:rPr>
                      <w:rFonts w:ascii="Cambria Math" w:hAnsi="Cambria Math"/>
                      <w:sz w:val="18"/>
                      <w:szCs w:val="18"/>
                    </w:rPr>
                    <m:t>LEAD AZIDE</m:t>
                  </m:r>
                </m:sub>
              </m:sSub>
              <m:r>
                <w:rPr>
                  <w:rFonts w:ascii="Cambria Math" w:hAnsi="Cambria Math"/>
                  <w:sz w:val="18"/>
                  <w:szCs w:val="18"/>
                </w:rPr>
                <m:t xml:space="preserve">+ </m:t>
              </m:r>
              <m:sSub>
                <m:sSubPr>
                  <m:ctrlPr>
                    <w:rPr>
                      <w:rFonts w:ascii="Cambria Math" w:hAnsi="Cambria Math"/>
                      <w:i/>
                      <w:sz w:val="18"/>
                      <w:szCs w:val="18"/>
                    </w:rPr>
                  </m:ctrlPr>
                </m:sSubPr>
                <m:e>
                  <m:r>
                    <w:rPr>
                      <w:rFonts w:ascii="Cambria Math" w:hAnsi="Cambria Math"/>
                      <w:sz w:val="18"/>
                      <w:szCs w:val="18"/>
                    </w:rPr>
                    <m:t>Parameter</m:t>
                  </m:r>
                </m:e>
                <m:sub>
                  <m:r>
                    <w:rPr>
                      <w:rFonts w:ascii="Cambria Math" w:hAnsi="Cambria Math"/>
                      <w:sz w:val="18"/>
                      <w:szCs w:val="18"/>
                    </w:rPr>
                    <m:t>LEAD STYPHNATE</m:t>
                  </m:r>
                </m:sub>
              </m:sSub>
              <m:sSub>
                <m:sSubPr>
                  <m:ctrlPr>
                    <w:rPr>
                      <w:rFonts w:ascii="Cambria Math" w:hAnsi="Cambria Math"/>
                      <w:i/>
                      <w:sz w:val="18"/>
                      <w:szCs w:val="18"/>
                    </w:rPr>
                  </m:ctrlPr>
                </m:sSubPr>
                <m:e>
                  <m:r>
                    <w:rPr>
                      <w:rFonts w:ascii="Cambria Math" w:hAnsi="Cambria Math"/>
                      <w:sz w:val="18"/>
                      <w:szCs w:val="18"/>
                    </w:rPr>
                    <m:t>%</m:t>
                  </m:r>
                </m:e>
                <m:sub>
                  <m:r>
                    <w:rPr>
                      <w:rFonts w:ascii="Cambria Math" w:hAnsi="Cambria Math"/>
                      <w:sz w:val="18"/>
                      <w:szCs w:val="18"/>
                    </w:rPr>
                    <m:t>LEAD STYPHNATE</m:t>
                  </m:r>
                </m:sub>
              </m:sSub>
            </m:e>
          </m:nary>
        </m:oMath>
      </m:oMathPara>
    </w:p>
    <w:p w14:paraId="54CC650E" w14:textId="77777777" w:rsidR="000F630D" w:rsidRDefault="000F630D" w:rsidP="000F630D">
      <w:pPr>
        <w:keepNext/>
        <w:ind w:left="360"/>
      </w:pPr>
      <w:r>
        <w:rPr>
          <w:noProof/>
        </w:rPr>
        <w:drawing>
          <wp:inline distT="0" distB="0" distL="0" distR="0" wp14:anchorId="5D8EF87B" wp14:editId="20D34278">
            <wp:extent cx="4229100" cy="1200150"/>
            <wp:effectExtent l="0" t="0" r="0" b="0"/>
            <wp:docPr id="1546750773" name="Picture 1" descr="A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750773" name="Picture 1" descr="A table with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229100" cy="1200150"/>
                    </a:xfrm>
                    <a:prstGeom prst="rect">
                      <a:avLst/>
                    </a:prstGeom>
                  </pic:spPr>
                </pic:pic>
              </a:graphicData>
            </a:graphic>
          </wp:inline>
        </w:drawing>
      </w:r>
    </w:p>
    <w:p w14:paraId="3DA99144" w14:textId="7855E151" w:rsidR="000F630D" w:rsidRPr="000F630D" w:rsidRDefault="000F630D" w:rsidP="000F630D">
      <w:pPr>
        <w:pStyle w:val="Caption"/>
        <w:rPr>
          <w:rFonts w:eastAsiaTheme="minorEastAsia"/>
        </w:rPr>
      </w:pPr>
      <w:r>
        <w:t xml:space="preserve">Figure </w:t>
      </w:r>
      <w:fldSimple w:instr=" SEQ Figure \* ARABIC ">
        <w:r w:rsidR="00176DFF">
          <w:rPr>
            <w:noProof/>
          </w:rPr>
          <w:t>2</w:t>
        </w:r>
      </w:fldSimple>
      <w:r>
        <w:t xml:space="preserve"> - Estimated Explosive Parameters of ASA</w:t>
      </w:r>
    </w:p>
    <w:p w14:paraId="36B91ABF" w14:textId="77777777" w:rsidR="000F630D" w:rsidRPr="000F630D" w:rsidRDefault="000F630D" w:rsidP="000F630D"/>
    <w:p w14:paraId="418CC1C0" w14:textId="77777777" w:rsidR="00B50FF6" w:rsidRDefault="00B50FF6" w:rsidP="00B56DD0">
      <w:pPr>
        <w:pStyle w:val="ListParagraph"/>
        <w:rPr>
          <w:rFonts w:eastAsiaTheme="minorEastAsia"/>
          <w:sz w:val="24"/>
          <w:szCs w:val="24"/>
        </w:rPr>
      </w:pPr>
    </w:p>
    <w:p w14:paraId="5E1BC0F4" w14:textId="0F4743A5" w:rsidR="00B56DD0" w:rsidRDefault="00B01099" w:rsidP="00B56DD0">
      <w:pPr>
        <w:pStyle w:val="ListParagraph"/>
        <w:rPr>
          <w:rFonts w:eastAsiaTheme="minorEastAsia"/>
          <w:sz w:val="24"/>
          <w:szCs w:val="24"/>
        </w:rPr>
      </w:pPr>
      <w:r>
        <w:rPr>
          <w:rFonts w:eastAsiaTheme="minorEastAsia"/>
          <w:sz w:val="24"/>
          <w:szCs w:val="24"/>
        </w:rPr>
        <w:t>Critical diameter is an essential explosive parameter for any energetic material. This parameter relates to the minimum diameter of an explosive charge required to sustain detonation [</w:t>
      </w:r>
      <w:r w:rsidR="001A0785">
        <w:rPr>
          <w:rFonts w:eastAsiaTheme="minorEastAsia"/>
          <w:sz w:val="24"/>
          <w:szCs w:val="24"/>
        </w:rPr>
        <w:t>2</w:t>
      </w:r>
      <w:r>
        <w:rPr>
          <w:rFonts w:eastAsiaTheme="minorEastAsia"/>
          <w:sz w:val="24"/>
          <w:szCs w:val="24"/>
        </w:rPr>
        <w:t>], any charge with a lower diameter than this figure will not be able to sustain detonation. For the components that make up ASA, Lead Azide’s critical diameter is 0.05mm [</w:t>
      </w:r>
      <w:r w:rsidR="00AA0BFD">
        <w:rPr>
          <w:rFonts w:eastAsiaTheme="minorEastAsia"/>
          <w:sz w:val="24"/>
          <w:szCs w:val="24"/>
        </w:rPr>
        <w:t>5</w:t>
      </w:r>
      <w:r>
        <w:rPr>
          <w:rFonts w:eastAsiaTheme="minorEastAsia"/>
          <w:sz w:val="24"/>
          <w:szCs w:val="24"/>
        </w:rPr>
        <w:t>] and Lead Styphnate’s is 0.5mm [</w:t>
      </w:r>
      <w:r w:rsidR="00884053">
        <w:rPr>
          <w:rFonts w:eastAsiaTheme="minorEastAsia"/>
          <w:sz w:val="24"/>
          <w:szCs w:val="24"/>
        </w:rPr>
        <w:t>6</w:t>
      </w:r>
      <w:r>
        <w:rPr>
          <w:rFonts w:eastAsiaTheme="minorEastAsia"/>
          <w:sz w:val="24"/>
          <w:szCs w:val="24"/>
        </w:rPr>
        <w:t xml:space="preserve">]. Using the formula above, relating to estimating relevant explosive parameters, the critical diameter of ASA can be estimated. This value comes out to be 0.2mm (rounded up from the calculated value of 0.185mm). </w:t>
      </w:r>
    </w:p>
    <w:p w14:paraId="705BB326" w14:textId="6B95F076" w:rsidR="00B01099" w:rsidRDefault="00B01099" w:rsidP="00B56DD0">
      <w:pPr>
        <w:pStyle w:val="ListParagraph"/>
        <w:rPr>
          <w:rFonts w:eastAsiaTheme="minorEastAsia"/>
          <w:sz w:val="24"/>
          <w:szCs w:val="24"/>
        </w:rPr>
      </w:pPr>
      <w:r>
        <w:rPr>
          <w:rFonts w:eastAsiaTheme="minorEastAsia"/>
          <w:sz w:val="24"/>
          <w:szCs w:val="24"/>
        </w:rPr>
        <w:t xml:space="preserve">Another imperative explosive parameter is </w:t>
      </w:r>
      <w:proofErr w:type="gramStart"/>
      <w:r>
        <w:rPr>
          <w:rFonts w:eastAsiaTheme="minorEastAsia"/>
          <w:sz w:val="24"/>
          <w:szCs w:val="24"/>
        </w:rPr>
        <w:t>gain</w:t>
      </w:r>
      <w:proofErr w:type="gramEnd"/>
      <w:r>
        <w:rPr>
          <w:rFonts w:eastAsiaTheme="minorEastAsia"/>
          <w:sz w:val="24"/>
          <w:szCs w:val="24"/>
        </w:rPr>
        <w:t xml:space="preserve"> length or “run-up distance”.</w:t>
      </w:r>
      <w:r w:rsidR="003C1567">
        <w:rPr>
          <w:rFonts w:eastAsiaTheme="minorEastAsia"/>
          <w:sz w:val="24"/>
          <w:szCs w:val="24"/>
        </w:rPr>
        <w:t xml:space="preserve"> This dictates the minimum distance (or length of an explosive charge) for the energetic material to reach a steady Velocity of Detonation [</w:t>
      </w:r>
      <w:r w:rsidR="00884053">
        <w:rPr>
          <w:rFonts w:eastAsiaTheme="minorEastAsia"/>
          <w:sz w:val="24"/>
          <w:szCs w:val="24"/>
        </w:rPr>
        <w:t>7</w:t>
      </w:r>
      <w:r w:rsidR="003C1567">
        <w:rPr>
          <w:rFonts w:eastAsiaTheme="minorEastAsia"/>
          <w:sz w:val="24"/>
          <w:szCs w:val="24"/>
        </w:rPr>
        <w:t>]. For Lead Azide, the run-up distance is 1-2mm [</w:t>
      </w:r>
      <w:r w:rsidR="002556EC">
        <w:rPr>
          <w:rFonts w:eastAsiaTheme="minorEastAsia"/>
          <w:sz w:val="24"/>
          <w:szCs w:val="24"/>
        </w:rPr>
        <w:t>8</w:t>
      </w:r>
      <w:r w:rsidR="003C1567">
        <w:rPr>
          <w:rFonts w:eastAsiaTheme="minorEastAsia"/>
          <w:sz w:val="24"/>
          <w:szCs w:val="24"/>
        </w:rPr>
        <w:t>] and for Lead Styphnate the run-up distance is less than 0.1mm. As Lead Styphnate is so sensitive the conditions required to reach a steady Velocity of Detonation occur almost instantly, some pieces of open literature state that there is no measurable run-up distance [</w:t>
      </w:r>
      <w:r w:rsidR="00246ACA">
        <w:rPr>
          <w:rFonts w:eastAsiaTheme="minorEastAsia"/>
          <w:sz w:val="24"/>
          <w:szCs w:val="24"/>
        </w:rPr>
        <w:t>1</w:t>
      </w:r>
      <w:r w:rsidR="00EC3FE3">
        <w:rPr>
          <w:rFonts w:eastAsiaTheme="minorEastAsia"/>
          <w:sz w:val="24"/>
          <w:szCs w:val="24"/>
        </w:rPr>
        <w:t>]. Using the figures for run-up distance of Lead Azide and Lead Styphnate, the run-up distance for ASA has been estimated. The estimated value is 1.5mm (rounded up from the calculated value of 1.43mm).</w:t>
      </w:r>
    </w:p>
    <w:p w14:paraId="73BA2BC9" w14:textId="77777777" w:rsidR="00B50FF6" w:rsidRDefault="00B50FF6" w:rsidP="00B56DD0">
      <w:pPr>
        <w:pStyle w:val="ListParagraph"/>
        <w:rPr>
          <w:rFonts w:eastAsiaTheme="minorEastAsia"/>
          <w:sz w:val="24"/>
          <w:szCs w:val="24"/>
        </w:rPr>
      </w:pPr>
    </w:p>
    <w:p w14:paraId="38417F50" w14:textId="2BCB3D88" w:rsidR="00B56DD0" w:rsidRDefault="007F79A7" w:rsidP="00B56DD0">
      <w:pPr>
        <w:pStyle w:val="ListParagraph"/>
        <w:rPr>
          <w:rFonts w:eastAsiaTheme="minorEastAsia"/>
          <w:sz w:val="24"/>
          <w:szCs w:val="24"/>
        </w:rPr>
      </w:pPr>
      <w:r>
        <w:rPr>
          <w:rFonts w:eastAsiaTheme="minorEastAsia"/>
          <w:sz w:val="24"/>
          <w:szCs w:val="24"/>
        </w:rPr>
        <w:t xml:space="preserve">In order to initiate the main charge using shock, each section of the explosive train must successfully transmit enough pressure to initiate the next section. </w:t>
      </w:r>
      <w:r w:rsidR="00E53708">
        <w:rPr>
          <w:rFonts w:eastAsiaTheme="minorEastAsia"/>
          <w:sz w:val="24"/>
          <w:szCs w:val="24"/>
        </w:rPr>
        <w:t xml:space="preserve">Each explosive has an initiation </w:t>
      </w:r>
      <w:proofErr w:type="gramStart"/>
      <w:r w:rsidR="00E53708">
        <w:rPr>
          <w:rFonts w:eastAsiaTheme="minorEastAsia"/>
          <w:sz w:val="24"/>
          <w:szCs w:val="24"/>
        </w:rPr>
        <w:t>pressure,</w:t>
      </w:r>
      <w:proofErr w:type="gramEnd"/>
      <w:r w:rsidR="00E53708">
        <w:rPr>
          <w:rFonts w:eastAsiaTheme="minorEastAsia"/>
          <w:sz w:val="24"/>
          <w:szCs w:val="24"/>
        </w:rPr>
        <w:t xml:space="preserve"> this is the minimum amount of pressure required to start detonation.</w:t>
      </w:r>
    </w:p>
    <w:p w14:paraId="0267A30E" w14:textId="7D038FD4" w:rsidR="00E53708" w:rsidRDefault="00E53708" w:rsidP="00B56DD0">
      <w:pPr>
        <w:pStyle w:val="ListParagraph"/>
        <w:rPr>
          <w:rFonts w:eastAsiaTheme="minorEastAsia"/>
          <w:sz w:val="24"/>
          <w:szCs w:val="24"/>
        </w:rPr>
      </w:pPr>
      <w:r>
        <w:rPr>
          <w:rFonts w:eastAsiaTheme="minorEastAsia"/>
          <w:sz w:val="24"/>
          <w:szCs w:val="24"/>
        </w:rPr>
        <w:t>As the L2A2 Detonator is widely used for military applications, it can be established that the ASA primary charge successfully initiates the PETN base charge. Therefore, the calculations for initiation of the booster from the detonator will be using the detonation pressure of PETN. Please see below the calculations:</w:t>
      </w:r>
    </w:p>
    <w:p w14:paraId="18C1506C" w14:textId="39E04F07" w:rsidR="00E53708" w:rsidRPr="00EA7D99" w:rsidRDefault="00EA7D99" w:rsidP="00B56DD0">
      <w:pPr>
        <w:pStyle w:val="ListParagraph"/>
        <w:rPr>
          <w:rFonts w:eastAsiaTheme="minorEastAsia"/>
          <w:sz w:val="24"/>
          <w:szCs w:val="24"/>
        </w:rPr>
      </w:pPr>
      <m:oMathPara>
        <m:oMath>
          <m:r>
            <w:rPr>
              <w:rFonts w:ascii="Cambria Math" w:eastAsiaTheme="minorEastAsia" w:hAnsi="Cambria Math"/>
              <w:sz w:val="24"/>
              <w:szCs w:val="24"/>
            </w:rPr>
            <m:t xml:space="preserve">Detonation Pressure= </m:t>
          </m:r>
          <m:f>
            <m:fPr>
              <m:ctrlPr>
                <w:rPr>
                  <w:rFonts w:ascii="Cambria Math" w:eastAsiaTheme="minorEastAsia" w:hAnsi="Cambria Math"/>
                  <w:i/>
                  <w:sz w:val="24"/>
                  <w:szCs w:val="24"/>
                </w:rPr>
              </m:ctrlPr>
            </m:fPr>
            <m:num>
              <m:r>
                <w:rPr>
                  <w:rFonts w:ascii="Cambria Math" w:eastAsiaTheme="minorEastAsia" w:hAnsi="Cambria Math"/>
                  <w:sz w:val="24"/>
                  <w:szCs w:val="24"/>
                </w:rPr>
                <m:t xml:space="preserve">Density X </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Velocity of Detonation</m:t>
                      </m:r>
                    </m:e>
                  </m:d>
                </m:e>
                <m:sup>
                  <m:r>
                    <w:rPr>
                      <w:rFonts w:ascii="Cambria Math" w:eastAsiaTheme="minorEastAsia" w:hAnsi="Cambria Math"/>
                      <w:sz w:val="24"/>
                      <w:szCs w:val="24"/>
                    </w:rPr>
                    <m:t>2</m:t>
                  </m:r>
                </m:sup>
              </m:sSup>
            </m:num>
            <m:den>
              <m:r>
                <w:rPr>
                  <w:rFonts w:ascii="Cambria Math" w:eastAsiaTheme="minorEastAsia" w:hAnsi="Cambria Math"/>
                  <w:sz w:val="24"/>
                  <w:szCs w:val="24"/>
                </w:rPr>
                <m:t>4</m:t>
              </m:r>
            </m:den>
          </m:f>
        </m:oMath>
      </m:oMathPara>
    </w:p>
    <w:p w14:paraId="7A50C459" w14:textId="77777777" w:rsidR="00EA7D99" w:rsidRPr="00EA7D99" w:rsidRDefault="00EA7D99" w:rsidP="00EA7D99">
      <w:pPr>
        <w:pStyle w:val="ListParagraph"/>
        <w:rPr>
          <w:rFonts w:eastAsiaTheme="minorEastAsia"/>
          <w:sz w:val="24"/>
          <w:szCs w:val="24"/>
        </w:rPr>
      </w:pPr>
    </w:p>
    <w:p w14:paraId="66152B8B" w14:textId="2C59A33B" w:rsidR="00EA7D99" w:rsidRPr="00EA7D99" w:rsidRDefault="00EA7D99" w:rsidP="00EA7D99">
      <w:pPr>
        <w:pStyle w:val="ListParagraph"/>
        <w:rPr>
          <w:rFonts w:eastAsiaTheme="minorEastAsia"/>
          <w:sz w:val="24"/>
          <w:szCs w:val="24"/>
        </w:rPr>
      </w:pPr>
      <m:oMathPara>
        <m:oMath>
          <m:r>
            <w:rPr>
              <w:rFonts w:ascii="Cambria Math" w:eastAsiaTheme="minorEastAsia" w:hAnsi="Cambria Math"/>
              <w:sz w:val="24"/>
              <w:szCs w:val="24"/>
            </w:rPr>
            <m:t xml:space="preserve">Detonation Pressure </m:t>
          </m:r>
          <m:d>
            <m:dPr>
              <m:ctrlPr>
                <w:rPr>
                  <w:rFonts w:ascii="Cambria Math" w:eastAsiaTheme="minorEastAsia" w:hAnsi="Cambria Math"/>
                  <w:i/>
                  <w:sz w:val="24"/>
                  <w:szCs w:val="24"/>
                </w:rPr>
              </m:ctrlPr>
            </m:dPr>
            <m:e>
              <m:r>
                <w:rPr>
                  <w:rFonts w:ascii="Cambria Math" w:eastAsiaTheme="minorEastAsia" w:hAnsi="Cambria Math"/>
                  <w:sz w:val="24"/>
                  <w:szCs w:val="24"/>
                </w:rPr>
                <m:t>PETN</m:t>
              </m:r>
            </m:e>
          </m:d>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1760</m:t>
                  </m:r>
                </m:e>
              </m:d>
              <m:r>
                <w:rPr>
                  <w:rFonts w:ascii="Cambria Math" w:eastAsiaTheme="minorEastAsia" w:hAnsi="Cambria Math"/>
                  <w:sz w:val="24"/>
                  <w:szCs w:val="24"/>
                </w:rPr>
                <m:t xml:space="preserve">X </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8400</m:t>
                      </m:r>
                    </m:e>
                  </m:d>
                </m:e>
                <m:sup>
                  <m:r>
                    <w:rPr>
                      <w:rFonts w:ascii="Cambria Math" w:eastAsiaTheme="minorEastAsia" w:hAnsi="Cambria Math"/>
                      <w:sz w:val="24"/>
                      <w:szCs w:val="24"/>
                    </w:rPr>
                    <m:t>2</m:t>
                  </m:r>
                </m:sup>
              </m:sSup>
            </m:num>
            <m:den>
              <m:r>
                <w:rPr>
                  <w:rFonts w:ascii="Cambria Math" w:eastAsiaTheme="minorEastAsia" w:hAnsi="Cambria Math"/>
                  <w:sz w:val="24"/>
                  <w:szCs w:val="24"/>
                </w:rPr>
                <m:t>4</m:t>
              </m:r>
            </m:den>
          </m:f>
        </m:oMath>
      </m:oMathPara>
    </w:p>
    <w:p w14:paraId="29173F2A" w14:textId="77777777" w:rsidR="00EA7D99" w:rsidRDefault="00EA7D99" w:rsidP="00EA7D99">
      <w:pPr>
        <w:pStyle w:val="ListParagraph"/>
        <w:rPr>
          <w:rFonts w:eastAsiaTheme="minorEastAsia"/>
          <w:sz w:val="24"/>
          <w:szCs w:val="24"/>
        </w:rPr>
      </w:pPr>
    </w:p>
    <w:p w14:paraId="6E3531A2" w14:textId="602D3D76" w:rsidR="00EA7D99" w:rsidRPr="00EA7D99" w:rsidRDefault="00EA7D99" w:rsidP="00EA7D99">
      <w:pPr>
        <w:pStyle w:val="ListParagraph"/>
        <w:rPr>
          <w:rFonts w:eastAsiaTheme="minorEastAsia"/>
          <w:sz w:val="24"/>
          <w:szCs w:val="24"/>
        </w:rPr>
      </w:pPr>
      <m:oMathPara>
        <m:oMath>
          <m:r>
            <w:rPr>
              <w:rFonts w:ascii="Cambria Math" w:eastAsiaTheme="minorEastAsia" w:hAnsi="Cambria Math"/>
              <w:sz w:val="24"/>
              <w:szCs w:val="24"/>
            </w:rPr>
            <m:t xml:space="preserve">Detonation Pressure </m:t>
          </m:r>
          <m:d>
            <m:dPr>
              <m:ctrlPr>
                <w:rPr>
                  <w:rFonts w:ascii="Cambria Math" w:eastAsiaTheme="minorEastAsia" w:hAnsi="Cambria Math"/>
                  <w:i/>
                  <w:sz w:val="24"/>
                  <w:szCs w:val="24"/>
                </w:rPr>
              </m:ctrlPr>
            </m:dPr>
            <m:e>
              <m:r>
                <w:rPr>
                  <w:rFonts w:ascii="Cambria Math" w:eastAsiaTheme="minorEastAsia" w:hAnsi="Cambria Math"/>
                  <w:sz w:val="24"/>
                  <w:szCs w:val="24"/>
                </w:rPr>
                <m:t>PETN</m:t>
              </m:r>
            </m:e>
          </m:d>
          <m:r>
            <w:rPr>
              <w:rFonts w:ascii="Cambria Math" w:eastAsiaTheme="minorEastAsia" w:hAnsi="Cambria Math"/>
              <w:sz w:val="24"/>
              <w:szCs w:val="24"/>
            </w:rPr>
            <m:t>= 31GPa</m:t>
          </m:r>
        </m:oMath>
      </m:oMathPara>
    </w:p>
    <w:p w14:paraId="4AB88DD9" w14:textId="77777777" w:rsidR="00EA7D99" w:rsidRDefault="00EA7D99" w:rsidP="00EA7D99">
      <w:pPr>
        <w:pStyle w:val="ListParagraph"/>
        <w:rPr>
          <w:rFonts w:eastAsiaTheme="minorEastAsia"/>
          <w:sz w:val="24"/>
          <w:szCs w:val="24"/>
        </w:rPr>
      </w:pPr>
    </w:p>
    <w:p w14:paraId="55E8A3E5" w14:textId="20DBB46B" w:rsidR="00EA7D99" w:rsidRDefault="00DA19CB" w:rsidP="00EA7D99">
      <w:pPr>
        <w:pStyle w:val="ListParagraph"/>
        <w:rPr>
          <w:rFonts w:eastAsiaTheme="minorEastAsia"/>
          <w:sz w:val="24"/>
          <w:szCs w:val="24"/>
        </w:rPr>
      </w:pPr>
      <w:r>
        <w:rPr>
          <w:rFonts w:eastAsiaTheme="minorEastAsia"/>
          <w:sz w:val="24"/>
          <w:szCs w:val="24"/>
        </w:rPr>
        <w:t>To calculate the shock transmitted to booster (RDX/wax):</w:t>
      </w:r>
    </w:p>
    <w:p w14:paraId="04B7296E" w14:textId="77777777" w:rsidR="00DA19CB" w:rsidRDefault="00DA19CB" w:rsidP="00EA7D99">
      <w:pPr>
        <w:pStyle w:val="ListParagraph"/>
        <w:rPr>
          <w:rFonts w:eastAsiaTheme="minorEastAsia"/>
          <w:sz w:val="24"/>
          <w:szCs w:val="24"/>
        </w:rPr>
      </w:pPr>
    </w:p>
    <w:p w14:paraId="4EBFF31B" w14:textId="400F0911" w:rsidR="00DA19CB" w:rsidRPr="00DA19CB" w:rsidRDefault="00DA19CB" w:rsidP="00EA7D99">
      <w:pPr>
        <w:pStyle w:val="ListParagraph"/>
        <w:rPr>
          <w:rFonts w:eastAsiaTheme="minorEastAsia"/>
          <w:sz w:val="18"/>
          <w:szCs w:val="18"/>
        </w:rPr>
      </w:pPr>
      <m:oMathPara>
        <m:oMath>
          <m:r>
            <w:rPr>
              <w:rFonts w:ascii="Cambria Math" w:eastAsiaTheme="minorEastAsia" w:hAnsi="Cambria Math"/>
              <w:sz w:val="18"/>
              <w:szCs w:val="18"/>
            </w:rPr>
            <m:t xml:space="preserve">Pressure transmitted </m:t>
          </m:r>
          <m:d>
            <m:dPr>
              <m:ctrlPr>
                <w:rPr>
                  <w:rFonts w:ascii="Cambria Math" w:eastAsiaTheme="minorEastAsia" w:hAnsi="Cambria Math"/>
                  <w:i/>
                  <w:sz w:val="18"/>
                  <w:szCs w:val="18"/>
                </w:rPr>
              </m:ctrlPr>
            </m:dPr>
            <m:e>
              <m:r>
                <w:rPr>
                  <w:rFonts w:ascii="Cambria Math" w:eastAsiaTheme="minorEastAsia" w:hAnsi="Cambria Math"/>
                  <w:sz w:val="18"/>
                  <w:szCs w:val="18"/>
                </w:rPr>
                <m:t>simplified equation</m:t>
              </m:r>
            </m:e>
          </m:d>
          <m:r>
            <w:rPr>
              <w:rFonts w:ascii="Cambria Math" w:eastAsiaTheme="minorEastAsia" w:hAnsi="Cambria Math"/>
              <w:sz w:val="18"/>
              <w:szCs w:val="18"/>
            </w:rPr>
            <m:t xml:space="preserve">= </m:t>
          </m:r>
          <m:f>
            <m:fPr>
              <m:ctrlPr>
                <w:rPr>
                  <w:rFonts w:ascii="Cambria Math" w:eastAsiaTheme="minorEastAsia" w:hAnsi="Cambria Math"/>
                  <w:i/>
                  <w:sz w:val="18"/>
                  <w:szCs w:val="18"/>
                </w:rPr>
              </m:ctrlPr>
            </m:fPr>
            <m:num>
              <m:sSub>
                <m:sSubPr>
                  <m:ctrlPr>
                    <w:rPr>
                      <w:rFonts w:ascii="Cambria Math" w:eastAsiaTheme="minorEastAsia" w:hAnsi="Cambria Math"/>
                      <w:i/>
                      <w:sz w:val="18"/>
                      <w:szCs w:val="18"/>
                    </w:rPr>
                  </m:ctrlPr>
                </m:sSubPr>
                <m:e>
                  <m:r>
                    <w:rPr>
                      <w:rFonts w:ascii="Cambria Math" w:eastAsiaTheme="minorEastAsia" w:hAnsi="Cambria Math"/>
                      <w:sz w:val="18"/>
                      <w:szCs w:val="18"/>
                    </w:rPr>
                    <m:t>Detonation Pressure</m:t>
                  </m:r>
                </m:e>
                <m:sub>
                  <m:r>
                    <w:rPr>
                      <w:rFonts w:ascii="Cambria Math" w:eastAsiaTheme="minorEastAsia" w:hAnsi="Cambria Math"/>
                      <w:sz w:val="18"/>
                      <w:szCs w:val="18"/>
                    </w:rPr>
                    <m:t>PETN</m:t>
                  </m:r>
                </m:sub>
              </m:sSub>
              <m:r>
                <w:rPr>
                  <w:rFonts w:ascii="Cambria Math" w:eastAsiaTheme="minorEastAsia" w:hAnsi="Cambria Math"/>
                  <w:sz w:val="18"/>
                  <w:szCs w:val="18"/>
                </w:rPr>
                <m:t xml:space="preserve"> X </m:t>
              </m:r>
              <m:sSub>
                <m:sSubPr>
                  <m:ctrlPr>
                    <w:rPr>
                      <w:rFonts w:ascii="Cambria Math" w:eastAsiaTheme="minorEastAsia" w:hAnsi="Cambria Math"/>
                      <w:i/>
                      <w:sz w:val="18"/>
                      <w:szCs w:val="18"/>
                    </w:rPr>
                  </m:ctrlPr>
                </m:sSubPr>
                <m:e>
                  <m:r>
                    <w:rPr>
                      <w:rFonts w:ascii="Cambria Math" w:eastAsiaTheme="minorEastAsia" w:hAnsi="Cambria Math"/>
                      <w:sz w:val="18"/>
                      <w:szCs w:val="18"/>
                    </w:rPr>
                    <m:t>2(Density X VoD)</m:t>
                  </m:r>
                </m:e>
                <m:sub>
                  <m:r>
                    <w:rPr>
                      <w:rFonts w:ascii="Cambria Math" w:eastAsiaTheme="minorEastAsia" w:hAnsi="Cambria Math"/>
                      <w:sz w:val="18"/>
                      <w:szCs w:val="18"/>
                    </w:rPr>
                    <m:t>PETN</m:t>
                  </m:r>
                </m:sub>
              </m:sSub>
            </m:num>
            <m:den>
              <m:sSub>
                <m:sSubPr>
                  <m:ctrlPr>
                    <w:rPr>
                      <w:rFonts w:ascii="Cambria Math" w:eastAsiaTheme="minorEastAsia" w:hAnsi="Cambria Math"/>
                      <w:i/>
                      <w:sz w:val="18"/>
                      <w:szCs w:val="18"/>
                    </w:rPr>
                  </m:ctrlPr>
                </m:sSubPr>
                <m:e>
                  <m:r>
                    <w:rPr>
                      <w:rFonts w:ascii="Cambria Math" w:eastAsiaTheme="minorEastAsia" w:hAnsi="Cambria Math"/>
                      <w:sz w:val="18"/>
                      <w:szCs w:val="18"/>
                    </w:rPr>
                    <m:t>(Density X VoD)</m:t>
                  </m:r>
                </m:e>
                <m:sub>
                  <m:r>
                    <w:rPr>
                      <w:rFonts w:ascii="Cambria Math" w:eastAsiaTheme="minorEastAsia" w:hAnsi="Cambria Math"/>
                      <w:sz w:val="18"/>
                      <w:szCs w:val="18"/>
                    </w:rPr>
                    <m:t>PETN</m:t>
                  </m:r>
                </m:sub>
              </m:sSub>
              <m:r>
                <w:rPr>
                  <w:rFonts w:ascii="Cambria Math" w:eastAsiaTheme="minorEastAsia" w:hAnsi="Cambria Math"/>
                  <w:sz w:val="18"/>
                  <w:szCs w:val="18"/>
                </w:rPr>
                <m:t xml:space="preserve">+ </m:t>
              </m:r>
              <m:sSub>
                <m:sSubPr>
                  <m:ctrlPr>
                    <w:rPr>
                      <w:rFonts w:ascii="Cambria Math" w:eastAsiaTheme="minorEastAsia" w:hAnsi="Cambria Math"/>
                      <w:i/>
                      <w:sz w:val="18"/>
                      <w:szCs w:val="18"/>
                    </w:rPr>
                  </m:ctrlPr>
                </m:sSubPr>
                <m:e>
                  <m:r>
                    <w:rPr>
                      <w:rFonts w:ascii="Cambria Math" w:eastAsiaTheme="minorEastAsia" w:hAnsi="Cambria Math"/>
                      <w:sz w:val="18"/>
                      <w:szCs w:val="18"/>
                    </w:rPr>
                    <m:t>(Density X VoD)</m:t>
                  </m:r>
                </m:e>
                <m:sub>
                  <m:r>
                    <w:rPr>
                      <w:rFonts w:ascii="Cambria Math" w:eastAsiaTheme="minorEastAsia" w:hAnsi="Cambria Math"/>
                      <w:sz w:val="18"/>
                      <w:szCs w:val="18"/>
                    </w:rPr>
                    <m:t>RDX/wax</m:t>
                  </m:r>
                </m:sub>
              </m:sSub>
            </m:den>
          </m:f>
        </m:oMath>
      </m:oMathPara>
    </w:p>
    <w:p w14:paraId="052B7B8F" w14:textId="77777777" w:rsidR="00DA19CB" w:rsidRDefault="00DA19CB" w:rsidP="00EA7D99">
      <w:pPr>
        <w:pStyle w:val="ListParagraph"/>
        <w:rPr>
          <w:rFonts w:eastAsiaTheme="minorEastAsia"/>
          <w:sz w:val="18"/>
          <w:szCs w:val="18"/>
        </w:rPr>
      </w:pPr>
    </w:p>
    <w:p w14:paraId="0FFDA813" w14:textId="1CA5C07A" w:rsidR="00DA19CB" w:rsidRPr="003C51CB" w:rsidRDefault="00DA19CB" w:rsidP="00DA19CB">
      <w:pPr>
        <w:pStyle w:val="ListParagraph"/>
        <w:rPr>
          <w:rFonts w:eastAsiaTheme="minorEastAsia"/>
          <w:sz w:val="20"/>
          <w:szCs w:val="20"/>
        </w:rPr>
      </w:pPr>
      <m:oMathPara>
        <m:oMath>
          <m:r>
            <w:rPr>
              <w:rFonts w:ascii="Cambria Math" w:eastAsiaTheme="minorEastAsia" w:hAnsi="Cambria Math"/>
              <w:sz w:val="20"/>
              <w:szCs w:val="20"/>
            </w:rPr>
            <m:t xml:space="preserve">Pressure transmitted </m:t>
          </m:r>
          <m:d>
            <m:dPr>
              <m:ctrlPr>
                <w:rPr>
                  <w:rFonts w:ascii="Cambria Math" w:eastAsiaTheme="minorEastAsia" w:hAnsi="Cambria Math"/>
                  <w:i/>
                  <w:sz w:val="20"/>
                  <w:szCs w:val="20"/>
                </w:rPr>
              </m:ctrlPr>
            </m:dPr>
            <m:e>
              <m:r>
                <w:rPr>
                  <w:rFonts w:ascii="Cambria Math" w:eastAsiaTheme="minorEastAsia" w:hAnsi="Cambria Math"/>
                  <w:sz w:val="20"/>
                  <w:szCs w:val="20"/>
                </w:rPr>
                <m:t>simplified equation</m:t>
              </m:r>
            </m:e>
          </m:d>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m:sSup>
                <m:sSupPr>
                  <m:ctrlPr>
                    <w:rPr>
                      <w:rFonts w:ascii="Cambria Math" w:eastAsiaTheme="minorEastAsia" w:hAnsi="Cambria Math"/>
                      <w:i/>
                      <w:sz w:val="20"/>
                      <w:szCs w:val="20"/>
                    </w:rPr>
                  </m:ctrlPr>
                </m:sSupPr>
                <m:e>
                  <m:r>
                    <w:rPr>
                      <w:rFonts w:ascii="Cambria Math" w:eastAsiaTheme="minorEastAsia" w:hAnsi="Cambria Math"/>
                      <w:sz w:val="20"/>
                      <w:szCs w:val="20"/>
                    </w:rPr>
                    <m:t>(31X10</m:t>
                  </m:r>
                </m:e>
                <m:sup>
                  <m:r>
                    <w:rPr>
                      <w:rFonts w:ascii="Cambria Math" w:eastAsiaTheme="minorEastAsia" w:hAnsi="Cambria Math"/>
                      <w:sz w:val="20"/>
                      <w:szCs w:val="20"/>
                    </w:rPr>
                    <m:t>9</m:t>
                  </m:r>
                </m:sup>
              </m:sSup>
              <m:r>
                <w:rPr>
                  <w:rFonts w:ascii="Cambria Math" w:eastAsiaTheme="minorEastAsia" w:hAnsi="Cambria Math"/>
                  <w:sz w:val="20"/>
                  <w:szCs w:val="20"/>
                </w:rPr>
                <m:t>) X 2 (1760 X 8400)</m:t>
              </m:r>
            </m:num>
            <m:den>
              <m:r>
                <w:rPr>
                  <w:rFonts w:ascii="Cambria Math" w:eastAsiaTheme="minorEastAsia" w:hAnsi="Cambria Math"/>
                  <w:sz w:val="20"/>
                  <w:szCs w:val="20"/>
                </w:rPr>
                <m:t>(1760 X 8400)+(1762 X 8550)</m:t>
              </m:r>
            </m:den>
          </m:f>
        </m:oMath>
      </m:oMathPara>
    </w:p>
    <w:p w14:paraId="56E6F570" w14:textId="77777777" w:rsidR="003C51CB" w:rsidRPr="003C51CB" w:rsidRDefault="003C51CB" w:rsidP="003C51CB">
      <w:pPr>
        <w:pStyle w:val="ListParagraph"/>
        <w:rPr>
          <w:rFonts w:eastAsiaTheme="minorEastAsia"/>
          <w:sz w:val="24"/>
          <w:szCs w:val="24"/>
        </w:rPr>
      </w:pPr>
    </w:p>
    <w:p w14:paraId="413119BB" w14:textId="63AF8925" w:rsidR="003C51CB" w:rsidRPr="00EA7D99" w:rsidRDefault="003C51CB" w:rsidP="003C51CB">
      <w:pPr>
        <w:pStyle w:val="ListParagraph"/>
        <w:rPr>
          <w:rFonts w:eastAsiaTheme="minorEastAsia"/>
          <w:sz w:val="24"/>
          <w:szCs w:val="24"/>
        </w:rPr>
      </w:pPr>
      <m:oMathPara>
        <m:oMath>
          <m:r>
            <w:rPr>
              <w:rFonts w:ascii="Cambria Math" w:eastAsiaTheme="minorEastAsia" w:hAnsi="Cambria Math"/>
              <w:sz w:val="24"/>
              <w:szCs w:val="24"/>
            </w:rPr>
            <m:t>Pressure transmitted= 30.71 GPa</m:t>
          </m:r>
        </m:oMath>
      </m:oMathPara>
    </w:p>
    <w:p w14:paraId="2AFCD982" w14:textId="77777777" w:rsidR="003C51CB" w:rsidRDefault="003C51CB" w:rsidP="00DA19CB">
      <w:pPr>
        <w:pStyle w:val="ListParagraph"/>
        <w:rPr>
          <w:rFonts w:eastAsiaTheme="minorEastAsia"/>
          <w:sz w:val="20"/>
          <w:szCs w:val="20"/>
        </w:rPr>
      </w:pPr>
    </w:p>
    <w:p w14:paraId="6BA3CB6A" w14:textId="346CC45E" w:rsidR="003C51CB" w:rsidRDefault="003C51CB" w:rsidP="00DA19CB">
      <w:pPr>
        <w:pStyle w:val="ListParagraph"/>
        <w:rPr>
          <w:rFonts w:eastAsiaTheme="minorEastAsia"/>
          <w:sz w:val="24"/>
          <w:szCs w:val="24"/>
        </w:rPr>
      </w:pPr>
      <w:r>
        <w:rPr>
          <w:rFonts w:eastAsiaTheme="minorEastAsia"/>
          <w:sz w:val="24"/>
          <w:szCs w:val="24"/>
        </w:rPr>
        <w:t xml:space="preserve">As the pressure transmitted to the booster (30.71 </w:t>
      </w:r>
      <w:proofErr w:type="spellStart"/>
      <w:r>
        <w:rPr>
          <w:rFonts w:eastAsiaTheme="minorEastAsia"/>
          <w:sz w:val="24"/>
          <w:szCs w:val="24"/>
        </w:rPr>
        <w:t>GPa</w:t>
      </w:r>
      <w:proofErr w:type="spellEnd"/>
      <w:r>
        <w:rPr>
          <w:rFonts w:eastAsiaTheme="minorEastAsia"/>
          <w:sz w:val="24"/>
          <w:szCs w:val="24"/>
        </w:rPr>
        <w:t xml:space="preserve">) is greater than the critical initiation pressure of RDX/wax (1.136 </w:t>
      </w:r>
      <w:proofErr w:type="spellStart"/>
      <w:r>
        <w:rPr>
          <w:rFonts w:eastAsiaTheme="minorEastAsia"/>
          <w:sz w:val="24"/>
          <w:szCs w:val="24"/>
        </w:rPr>
        <w:t>GPa</w:t>
      </w:r>
      <w:proofErr w:type="spellEnd"/>
      <w:r>
        <w:rPr>
          <w:rFonts w:eastAsiaTheme="minorEastAsia"/>
          <w:sz w:val="24"/>
          <w:szCs w:val="24"/>
        </w:rPr>
        <w:t>) [</w:t>
      </w:r>
      <w:r w:rsidR="001919F7">
        <w:rPr>
          <w:rFonts w:eastAsiaTheme="minorEastAsia"/>
          <w:sz w:val="24"/>
          <w:szCs w:val="24"/>
        </w:rPr>
        <w:t>9</w:t>
      </w:r>
      <w:r>
        <w:rPr>
          <w:rFonts w:eastAsiaTheme="minorEastAsia"/>
          <w:sz w:val="24"/>
          <w:szCs w:val="24"/>
        </w:rPr>
        <w:t>], the detonator will successfully initiate the booster.</w:t>
      </w:r>
    </w:p>
    <w:p w14:paraId="767DF0F3" w14:textId="7A4C8836" w:rsidR="000378B6" w:rsidRDefault="000378B6" w:rsidP="00DA19CB">
      <w:pPr>
        <w:pStyle w:val="ListParagraph"/>
        <w:rPr>
          <w:rFonts w:eastAsiaTheme="minorEastAsia"/>
          <w:sz w:val="24"/>
          <w:szCs w:val="24"/>
        </w:rPr>
      </w:pPr>
      <w:r>
        <w:rPr>
          <w:rFonts w:eastAsiaTheme="minorEastAsia"/>
          <w:sz w:val="24"/>
          <w:szCs w:val="24"/>
        </w:rPr>
        <w:t>Using the same calculations stated above, please see below the calculations for the initiation of the main charge by the booster:</w:t>
      </w:r>
    </w:p>
    <w:p w14:paraId="0F8B0663" w14:textId="77777777" w:rsidR="000378B6" w:rsidRDefault="000378B6" w:rsidP="00DA19CB">
      <w:pPr>
        <w:pStyle w:val="ListParagraph"/>
        <w:rPr>
          <w:rFonts w:eastAsiaTheme="minorEastAsia"/>
          <w:sz w:val="24"/>
          <w:szCs w:val="24"/>
        </w:rPr>
      </w:pPr>
    </w:p>
    <w:p w14:paraId="2D55F12C" w14:textId="238F4675" w:rsidR="000378B6" w:rsidRPr="000378B6" w:rsidRDefault="000378B6" w:rsidP="000378B6">
      <w:pPr>
        <w:pStyle w:val="ListParagraph"/>
        <w:rPr>
          <w:rFonts w:eastAsiaTheme="minorEastAsia"/>
          <w:sz w:val="24"/>
          <w:szCs w:val="24"/>
        </w:rPr>
      </w:pPr>
      <m:oMathPara>
        <m:oMath>
          <m:r>
            <w:rPr>
              <w:rFonts w:ascii="Cambria Math" w:eastAsiaTheme="minorEastAsia" w:hAnsi="Cambria Math"/>
              <w:sz w:val="24"/>
              <w:szCs w:val="24"/>
            </w:rPr>
            <m:t xml:space="preserve">Detonation Pressure </m:t>
          </m:r>
          <m:d>
            <m:dPr>
              <m:ctrlPr>
                <w:rPr>
                  <w:rFonts w:ascii="Cambria Math" w:eastAsiaTheme="minorEastAsia" w:hAnsi="Cambria Math"/>
                  <w:i/>
                  <w:sz w:val="24"/>
                  <w:szCs w:val="24"/>
                </w:rPr>
              </m:ctrlPr>
            </m:dPr>
            <m:e>
              <m:r>
                <w:rPr>
                  <w:rFonts w:ascii="Cambria Math" w:eastAsiaTheme="minorEastAsia" w:hAnsi="Cambria Math"/>
                  <w:sz w:val="24"/>
                  <w:szCs w:val="24"/>
                </w:rPr>
                <m:t>RDX.wax</m:t>
              </m:r>
            </m:e>
          </m:d>
          <m:r>
            <w:rPr>
              <w:rFonts w:ascii="Cambria Math" w:eastAsiaTheme="minorEastAsia" w:hAnsi="Cambria Math"/>
              <w:sz w:val="24"/>
              <w:szCs w:val="24"/>
            </w:rPr>
            <m:t xml:space="preserve">= </m:t>
          </m:r>
          <m:f>
            <m:fPr>
              <m:ctrlPr>
                <w:rPr>
                  <w:rFonts w:ascii="Cambria Math" w:eastAsiaTheme="minorEastAsia" w:hAnsi="Cambria Math"/>
                  <w:i/>
                  <w:sz w:val="24"/>
                  <w:szCs w:val="24"/>
                </w:rPr>
              </m:ctrlPr>
            </m:fPr>
            <m:num>
              <m:d>
                <m:dPr>
                  <m:ctrlPr>
                    <w:rPr>
                      <w:rFonts w:ascii="Cambria Math" w:eastAsiaTheme="minorEastAsia" w:hAnsi="Cambria Math"/>
                      <w:i/>
                      <w:sz w:val="24"/>
                      <w:szCs w:val="24"/>
                    </w:rPr>
                  </m:ctrlPr>
                </m:dPr>
                <m:e>
                  <m:r>
                    <w:rPr>
                      <w:rFonts w:ascii="Cambria Math" w:eastAsiaTheme="minorEastAsia" w:hAnsi="Cambria Math"/>
                      <w:sz w:val="24"/>
                      <w:szCs w:val="24"/>
                    </w:rPr>
                    <m:t>1762</m:t>
                  </m:r>
                </m:e>
              </m:d>
              <m:r>
                <w:rPr>
                  <w:rFonts w:ascii="Cambria Math" w:eastAsiaTheme="minorEastAsia" w:hAnsi="Cambria Math"/>
                  <w:sz w:val="24"/>
                  <w:szCs w:val="24"/>
                </w:rPr>
                <m:t xml:space="preserve">X </m:t>
              </m:r>
              <m:sSup>
                <m:sSupPr>
                  <m:ctrlPr>
                    <w:rPr>
                      <w:rFonts w:ascii="Cambria Math" w:eastAsiaTheme="minorEastAsia" w:hAnsi="Cambria Math"/>
                      <w:i/>
                      <w:sz w:val="24"/>
                      <w:szCs w:val="24"/>
                    </w:rPr>
                  </m:ctrlPr>
                </m:sSupPr>
                <m:e>
                  <m:d>
                    <m:dPr>
                      <m:ctrlPr>
                        <w:rPr>
                          <w:rFonts w:ascii="Cambria Math" w:eastAsiaTheme="minorEastAsia" w:hAnsi="Cambria Math"/>
                          <w:i/>
                          <w:sz w:val="24"/>
                          <w:szCs w:val="24"/>
                        </w:rPr>
                      </m:ctrlPr>
                    </m:dPr>
                    <m:e>
                      <m:r>
                        <w:rPr>
                          <w:rFonts w:ascii="Cambria Math" w:eastAsiaTheme="minorEastAsia" w:hAnsi="Cambria Math"/>
                          <w:sz w:val="24"/>
                          <w:szCs w:val="24"/>
                        </w:rPr>
                        <m:t>8550</m:t>
                      </m:r>
                    </m:e>
                  </m:d>
                </m:e>
                <m:sup>
                  <m:r>
                    <w:rPr>
                      <w:rFonts w:ascii="Cambria Math" w:eastAsiaTheme="minorEastAsia" w:hAnsi="Cambria Math"/>
                      <w:sz w:val="24"/>
                      <w:szCs w:val="24"/>
                    </w:rPr>
                    <m:t>2</m:t>
                  </m:r>
                </m:sup>
              </m:sSup>
            </m:num>
            <m:den>
              <m:r>
                <w:rPr>
                  <w:rFonts w:ascii="Cambria Math" w:eastAsiaTheme="minorEastAsia" w:hAnsi="Cambria Math"/>
                  <w:sz w:val="24"/>
                  <w:szCs w:val="24"/>
                </w:rPr>
                <m:t>4</m:t>
              </m:r>
            </m:den>
          </m:f>
        </m:oMath>
      </m:oMathPara>
    </w:p>
    <w:p w14:paraId="0C43E2F8" w14:textId="536DDDFF" w:rsidR="000378B6" w:rsidRPr="000378B6" w:rsidRDefault="000378B6" w:rsidP="000378B6">
      <w:pPr>
        <w:pStyle w:val="ListParagraph"/>
        <w:rPr>
          <w:rFonts w:eastAsiaTheme="minorEastAsia"/>
          <w:sz w:val="24"/>
          <w:szCs w:val="24"/>
        </w:rPr>
      </w:pPr>
      <m:oMathPara>
        <m:oMath>
          <m:r>
            <w:rPr>
              <w:rFonts w:ascii="Cambria Math" w:eastAsiaTheme="minorEastAsia" w:hAnsi="Cambria Math"/>
              <w:sz w:val="24"/>
              <w:szCs w:val="24"/>
            </w:rPr>
            <m:t xml:space="preserve">Detonation Pressure </m:t>
          </m:r>
          <m:d>
            <m:dPr>
              <m:ctrlPr>
                <w:rPr>
                  <w:rFonts w:ascii="Cambria Math" w:eastAsiaTheme="minorEastAsia" w:hAnsi="Cambria Math"/>
                  <w:i/>
                  <w:sz w:val="24"/>
                  <w:szCs w:val="24"/>
                </w:rPr>
              </m:ctrlPr>
            </m:dPr>
            <m:e>
              <m:r>
                <w:rPr>
                  <w:rFonts w:ascii="Cambria Math" w:eastAsiaTheme="minorEastAsia" w:hAnsi="Cambria Math"/>
                  <w:sz w:val="24"/>
                  <w:szCs w:val="24"/>
                </w:rPr>
                <m:t>RDX.wax</m:t>
              </m:r>
            </m:e>
          </m:d>
          <m:r>
            <w:rPr>
              <w:rFonts w:ascii="Cambria Math" w:eastAsiaTheme="minorEastAsia" w:hAnsi="Cambria Math"/>
              <w:sz w:val="24"/>
              <w:szCs w:val="24"/>
            </w:rPr>
            <m:t>= 32.2 GPa</m:t>
          </m:r>
        </m:oMath>
      </m:oMathPara>
    </w:p>
    <w:p w14:paraId="5188CE39" w14:textId="77777777" w:rsidR="000378B6" w:rsidRDefault="000378B6" w:rsidP="000378B6">
      <w:pPr>
        <w:pStyle w:val="ListParagraph"/>
        <w:rPr>
          <w:rFonts w:eastAsiaTheme="minorEastAsia"/>
          <w:sz w:val="24"/>
          <w:szCs w:val="24"/>
        </w:rPr>
      </w:pPr>
    </w:p>
    <w:p w14:paraId="53D4AED3" w14:textId="6E75AA0E" w:rsidR="000378B6" w:rsidRDefault="000378B6" w:rsidP="000378B6">
      <w:pPr>
        <w:pStyle w:val="ListParagraph"/>
        <w:rPr>
          <w:rFonts w:eastAsiaTheme="minorEastAsia"/>
          <w:sz w:val="24"/>
          <w:szCs w:val="24"/>
        </w:rPr>
      </w:pPr>
      <w:r>
        <w:rPr>
          <w:rFonts w:eastAsiaTheme="minorEastAsia"/>
          <w:sz w:val="24"/>
          <w:szCs w:val="24"/>
        </w:rPr>
        <w:t>To calculate the shock transmitted to the main charge (RDX/TNT):</w:t>
      </w:r>
    </w:p>
    <w:p w14:paraId="1945F90E" w14:textId="77777777" w:rsidR="000378B6" w:rsidRDefault="000378B6" w:rsidP="000378B6">
      <w:pPr>
        <w:pStyle w:val="ListParagraph"/>
        <w:rPr>
          <w:rFonts w:eastAsiaTheme="minorEastAsia"/>
          <w:sz w:val="24"/>
          <w:szCs w:val="24"/>
        </w:rPr>
      </w:pPr>
    </w:p>
    <w:p w14:paraId="715C9FBE" w14:textId="2E483547" w:rsidR="000378B6" w:rsidRPr="000378B6" w:rsidRDefault="000378B6" w:rsidP="000378B6">
      <w:pPr>
        <w:pStyle w:val="ListParagraph"/>
        <w:rPr>
          <w:rFonts w:eastAsiaTheme="minorEastAsia"/>
          <w:sz w:val="16"/>
          <w:szCs w:val="16"/>
        </w:rPr>
      </w:pPr>
      <m:oMathPara>
        <m:oMath>
          <m:r>
            <w:rPr>
              <w:rFonts w:ascii="Cambria Math" w:eastAsiaTheme="minorEastAsia" w:hAnsi="Cambria Math"/>
              <w:sz w:val="16"/>
              <w:szCs w:val="16"/>
            </w:rPr>
            <m:t xml:space="preserve">Pressure transmitted </m:t>
          </m:r>
          <m:d>
            <m:dPr>
              <m:ctrlPr>
                <w:rPr>
                  <w:rFonts w:ascii="Cambria Math" w:eastAsiaTheme="minorEastAsia" w:hAnsi="Cambria Math"/>
                  <w:i/>
                  <w:sz w:val="16"/>
                  <w:szCs w:val="16"/>
                </w:rPr>
              </m:ctrlPr>
            </m:dPr>
            <m:e>
              <m:r>
                <w:rPr>
                  <w:rFonts w:ascii="Cambria Math" w:eastAsiaTheme="minorEastAsia" w:hAnsi="Cambria Math"/>
                  <w:sz w:val="16"/>
                  <w:szCs w:val="16"/>
                </w:rPr>
                <m:t>simplified equation</m:t>
              </m:r>
            </m:e>
          </m:d>
          <m:r>
            <w:rPr>
              <w:rFonts w:ascii="Cambria Math" w:eastAsiaTheme="minorEastAsia" w:hAnsi="Cambria Math"/>
              <w:sz w:val="16"/>
              <w:szCs w:val="16"/>
            </w:rPr>
            <m:t xml:space="preserve">= </m:t>
          </m:r>
          <m:f>
            <m:fPr>
              <m:ctrlPr>
                <w:rPr>
                  <w:rFonts w:ascii="Cambria Math" w:eastAsiaTheme="minorEastAsia" w:hAnsi="Cambria Math"/>
                  <w:i/>
                  <w:sz w:val="16"/>
                  <w:szCs w:val="16"/>
                </w:rPr>
              </m:ctrlPr>
            </m:fPr>
            <m:num>
              <m:sSub>
                <m:sSubPr>
                  <m:ctrlPr>
                    <w:rPr>
                      <w:rFonts w:ascii="Cambria Math" w:eastAsiaTheme="minorEastAsia" w:hAnsi="Cambria Math"/>
                      <w:i/>
                      <w:sz w:val="16"/>
                      <w:szCs w:val="16"/>
                    </w:rPr>
                  </m:ctrlPr>
                </m:sSubPr>
                <m:e>
                  <m:r>
                    <w:rPr>
                      <w:rFonts w:ascii="Cambria Math" w:eastAsiaTheme="minorEastAsia" w:hAnsi="Cambria Math"/>
                      <w:sz w:val="16"/>
                      <w:szCs w:val="16"/>
                    </w:rPr>
                    <m:t>Detonation Pressure</m:t>
                  </m:r>
                </m:e>
                <m:sub>
                  <m:r>
                    <w:rPr>
                      <w:rFonts w:ascii="Cambria Math" w:eastAsiaTheme="minorEastAsia" w:hAnsi="Cambria Math"/>
                      <w:sz w:val="16"/>
                      <w:szCs w:val="16"/>
                    </w:rPr>
                    <m:t>RDX/wax</m:t>
                  </m:r>
                </m:sub>
              </m:sSub>
              <m:r>
                <w:rPr>
                  <w:rFonts w:ascii="Cambria Math" w:eastAsiaTheme="minorEastAsia" w:hAnsi="Cambria Math"/>
                  <w:sz w:val="16"/>
                  <w:szCs w:val="16"/>
                </w:rPr>
                <m:t xml:space="preserve"> X </m:t>
              </m:r>
              <m:sSub>
                <m:sSubPr>
                  <m:ctrlPr>
                    <w:rPr>
                      <w:rFonts w:ascii="Cambria Math" w:eastAsiaTheme="minorEastAsia" w:hAnsi="Cambria Math"/>
                      <w:i/>
                      <w:sz w:val="16"/>
                      <w:szCs w:val="16"/>
                    </w:rPr>
                  </m:ctrlPr>
                </m:sSubPr>
                <m:e>
                  <m:r>
                    <w:rPr>
                      <w:rFonts w:ascii="Cambria Math" w:eastAsiaTheme="minorEastAsia" w:hAnsi="Cambria Math"/>
                      <w:sz w:val="16"/>
                      <w:szCs w:val="16"/>
                    </w:rPr>
                    <m:t>2(Density X VoD)</m:t>
                  </m:r>
                </m:e>
                <m:sub>
                  <m:r>
                    <w:rPr>
                      <w:rFonts w:ascii="Cambria Math" w:eastAsiaTheme="minorEastAsia" w:hAnsi="Cambria Math"/>
                      <w:sz w:val="16"/>
                      <w:szCs w:val="16"/>
                    </w:rPr>
                    <m:t>RDX/wax</m:t>
                  </m:r>
                </m:sub>
              </m:sSub>
            </m:num>
            <m:den>
              <m:sSub>
                <m:sSubPr>
                  <m:ctrlPr>
                    <w:rPr>
                      <w:rFonts w:ascii="Cambria Math" w:eastAsiaTheme="minorEastAsia" w:hAnsi="Cambria Math"/>
                      <w:i/>
                      <w:sz w:val="16"/>
                      <w:szCs w:val="16"/>
                    </w:rPr>
                  </m:ctrlPr>
                </m:sSubPr>
                <m:e>
                  <m:r>
                    <w:rPr>
                      <w:rFonts w:ascii="Cambria Math" w:eastAsiaTheme="minorEastAsia" w:hAnsi="Cambria Math"/>
                      <w:sz w:val="16"/>
                      <w:szCs w:val="16"/>
                    </w:rPr>
                    <m:t>(Density X VoD)</m:t>
                  </m:r>
                </m:e>
                <m:sub>
                  <m:r>
                    <w:rPr>
                      <w:rFonts w:ascii="Cambria Math" w:eastAsiaTheme="minorEastAsia" w:hAnsi="Cambria Math"/>
                      <w:sz w:val="16"/>
                      <w:szCs w:val="16"/>
                    </w:rPr>
                    <m:t>RDX/wax</m:t>
                  </m:r>
                </m:sub>
              </m:sSub>
              <m:r>
                <w:rPr>
                  <w:rFonts w:ascii="Cambria Math" w:eastAsiaTheme="minorEastAsia" w:hAnsi="Cambria Math"/>
                  <w:sz w:val="16"/>
                  <w:szCs w:val="16"/>
                </w:rPr>
                <m:t xml:space="preserve">+ </m:t>
              </m:r>
              <m:sSub>
                <m:sSubPr>
                  <m:ctrlPr>
                    <w:rPr>
                      <w:rFonts w:ascii="Cambria Math" w:eastAsiaTheme="minorEastAsia" w:hAnsi="Cambria Math"/>
                      <w:i/>
                      <w:sz w:val="16"/>
                      <w:szCs w:val="16"/>
                    </w:rPr>
                  </m:ctrlPr>
                </m:sSubPr>
                <m:e>
                  <m:r>
                    <w:rPr>
                      <w:rFonts w:ascii="Cambria Math" w:eastAsiaTheme="minorEastAsia" w:hAnsi="Cambria Math"/>
                      <w:sz w:val="16"/>
                      <w:szCs w:val="16"/>
                    </w:rPr>
                    <m:t>(Density X VoD)</m:t>
                  </m:r>
                </m:e>
                <m:sub>
                  <m:r>
                    <w:rPr>
                      <w:rFonts w:ascii="Cambria Math" w:eastAsiaTheme="minorEastAsia" w:hAnsi="Cambria Math"/>
                      <w:sz w:val="16"/>
                      <w:szCs w:val="16"/>
                    </w:rPr>
                    <m:t>RDX/TNT</m:t>
                  </m:r>
                </m:sub>
              </m:sSub>
            </m:den>
          </m:f>
        </m:oMath>
      </m:oMathPara>
    </w:p>
    <w:p w14:paraId="537D9C4E" w14:textId="77777777" w:rsidR="000378B6" w:rsidRDefault="000378B6" w:rsidP="000378B6">
      <w:pPr>
        <w:pStyle w:val="ListParagraph"/>
        <w:rPr>
          <w:rFonts w:eastAsiaTheme="minorEastAsia"/>
          <w:sz w:val="18"/>
          <w:szCs w:val="18"/>
        </w:rPr>
      </w:pPr>
    </w:p>
    <w:p w14:paraId="5E973B69" w14:textId="1F0F991A" w:rsidR="000378B6" w:rsidRPr="000378B6" w:rsidRDefault="000378B6" w:rsidP="000378B6">
      <w:pPr>
        <w:pStyle w:val="ListParagraph"/>
        <w:rPr>
          <w:rFonts w:eastAsiaTheme="minorEastAsia"/>
          <w:sz w:val="20"/>
          <w:szCs w:val="20"/>
        </w:rPr>
      </w:pPr>
      <m:oMathPara>
        <m:oMath>
          <m:r>
            <w:rPr>
              <w:rFonts w:ascii="Cambria Math" w:eastAsiaTheme="minorEastAsia" w:hAnsi="Cambria Math"/>
              <w:sz w:val="20"/>
              <w:szCs w:val="20"/>
            </w:rPr>
            <m:t xml:space="preserve">Pressure transmitted </m:t>
          </m:r>
          <m:d>
            <m:dPr>
              <m:ctrlPr>
                <w:rPr>
                  <w:rFonts w:ascii="Cambria Math" w:eastAsiaTheme="minorEastAsia" w:hAnsi="Cambria Math"/>
                  <w:i/>
                  <w:sz w:val="20"/>
                  <w:szCs w:val="20"/>
                </w:rPr>
              </m:ctrlPr>
            </m:dPr>
            <m:e>
              <m:r>
                <w:rPr>
                  <w:rFonts w:ascii="Cambria Math" w:eastAsiaTheme="minorEastAsia" w:hAnsi="Cambria Math"/>
                  <w:sz w:val="20"/>
                  <w:szCs w:val="20"/>
                </w:rPr>
                <m:t>simplified equation</m:t>
              </m:r>
            </m:e>
          </m:d>
          <m:r>
            <w:rPr>
              <w:rFonts w:ascii="Cambria Math" w:eastAsiaTheme="minorEastAsia" w:hAnsi="Cambria Math"/>
              <w:sz w:val="20"/>
              <w:szCs w:val="20"/>
            </w:rPr>
            <m:t xml:space="preserve">= </m:t>
          </m:r>
          <m:f>
            <m:fPr>
              <m:ctrlPr>
                <w:rPr>
                  <w:rFonts w:ascii="Cambria Math" w:eastAsiaTheme="minorEastAsia" w:hAnsi="Cambria Math"/>
                  <w:i/>
                  <w:sz w:val="20"/>
                  <w:szCs w:val="20"/>
                </w:rPr>
              </m:ctrlPr>
            </m:fPr>
            <m:num>
              <m:sSup>
                <m:sSupPr>
                  <m:ctrlPr>
                    <w:rPr>
                      <w:rFonts w:ascii="Cambria Math" w:eastAsiaTheme="minorEastAsia" w:hAnsi="Cambria Math"/>
                      <w:i/>
                      <w:sz w:val="20"/>
                      <w:szCs w:val="20"/>
                    </w:rPr>
                  </m:ctrlPr>
                </m:sSupPr>
                <m:e>
                  <m:r>
                    <w:rPr>
                      <w:rFonts w:ascii="Cambria Math" w:eastAsiaTheme="minorEastAsia" w:hAnsi="Cambria Math"/>
                      <w:sz w:val="20"/>
                      <w:szCs w:val="20"/>
                    </w:rPr>
                    <m:t>(32.2X10</m:t>
                  </m:r>
                </m:e>
                <m:sup>
                  <m:r>
                    <w:rPr>
                      <w:rFonts w:ascii="Cambria Math" w:eastAsiaTheme="minorEastAsia" w:hAnsi="Cambria Math"/>
                      <w:sz w:val="20"/>
                      <w:szCs w:val="20"/>
                    </w:rPr>
                    <m:t>9</m:t>
                  </m:r>
                </m:sup>
              </m:sSup>
              <m:r>
                <w:rPr>
                  <w:rFonts w:ascii="Cambria Math" w:eastAsiaTheme="minorEastAsia" w:hAnsi="Cambria Math"/>
                  <w:sz w:val="20"/>
                  <w:szCs w:val="20"/>
                </w:rPr>
                <m:t>) X 2 (1762 X 8550)</m:t>
              </m:r>
            </m:num>
            <m:den>
              <m:r>
                <w:rPr>
                  <w:rFonts w:ascii="Cambria Math" w:eastAsiaTheme="minorEastAsia" w:hAnsi="Cambria Math"/>
                  <w:sz w:val="20"/>
                  <w:szCs w:val="20"/>
                </w:rPr>
                <m:t>(1762 X 8550)+(1737 X 7804)</m:t>
              </m:r>
            </m:den>
          </m:f>
        </m:oMath>
      </m:oMathPara>
    </w:p>
    <w:p w14:paraId="07FBFC5E" w14:textId="77777777" w:rsidR="000378B6" w:rsidRDefault="000378B6" w:rsidP="000378B6">
      <w:pPr>
        <w:pStyle w:val="ListParagraph"/>
        <w:rPr>
          <w:rFonts w:eastAsiaTheme="minorEastAsia"/>
          <w:sz w:val="20"/>
          <w:szCs w:val="20"/>
        </w:rPr>
      </w:pPr>
    </w:p>
    <w:p w14:paraId="3D40264A" w14:textId="16E91809" w:rsidR="000378B6" w:rsidRPr="000378B6" w:rsidRDefault="000378B6" w:rsidP="000378B6">
      <w:pPr>
        <w:pStyle w:val="ListParagraph"/>
        <w:rPr>
          <w:rFonts w:eastAsiaTheme="minorEastAsia"/>
          <w:sz w:val="24"/>
          <w:szCs w:val="24"/>
        </w:rPr>
      </w:pPr>
      <m:oMathPara>
        <m:oMath>
          <m:r>
            <w:rPr>
              <w:rFonts w:ascii="Cambria Math" w:eastAsiaTheme="minorEastAsia" w:hAnsi="Cambria Math"/>
              <w:sz w:val="24"/>
              <w:szCs w:val="24"/>
            </w:rPr>
            <m:t>Pressure transmitted= 33.9 GPa</m:t>
          </m:r>
        </m:oMath>
      </m:oMathPara>
    </w:p>
    <w:p w14:paraId="005F5DA7" w14:textId="77777777" w:rsidR="000378B6" w:rsidRDefault="000378B6" w:rsidP="000378B6">
      <w:pPr>
        <w:pStyle w:val="ListParagraph"/>
        <w:rPr>
          <w:rFonts w:eastAsiaTheme="minorEastAsia"/>
          <w:sz w:val="24"/>
          <w:szCs w:val="24"/>
        </w:rPr>
      </w:pPr>
    </w:p>
    <w:p w14:paraId="5EF19C35" w14:textId="217641CA" w:rsidR="000378B6" w:rsidRDefault="000378B6" w:rsidP="000378B6">
      <w:pPr>
        <w:pStyle w:val="ListParagraph"/>
        <w:rPr>
          <w:rFonts w:eastAsiaTheme="minorEastAsia"/>
          <w:sz w:val="24"/>
          <w:szCs w:val="24"/>
        </w:rPr>
      </w:pPr>
      <w:r>
        <w:rPr>
          <w:rFonts w:eastAsiaTheme="minorEastAsia"/>
          <w:sz w:val="24"/>
          <w:szCs w:val="24"/>
        </w:rPr>
        <w:t xml:space="preserve">As the pressure transmitted to the main charge (33.9 </w:t>
      </w:r>
      <w:proofErr w:type="spellStart"/>
      <w:r>
        <w:rPr>
          <w:rFonts w:eastAsiaTheme="minorEastAsia"/>
          <w:sz w:val="24"/>
          <w:szCs w:val="24"/>
        </w:rPr>
        <w:t>GPa</w:t>
      </w:r>
      <w:proofErr w:type="spellEnd"/>
      <w:r>
        <w:rPr>
          <w:rFonts w:eastAsiaTheme="minorEastAsia"/>
          <w:sz w:val="24"/>
          <w:szCs w:val="24"/>
        </w:rPr>
        <w:t xml:space="preserve">) is greater than the critical initiation pressure of RDX/TNT (1.136 </w:t>
      </w:r>
      <w:proofErr w:type="spellStart"/>
      <w:r>
        <w:rPr>
          <w:rFonts w:eastAsiaTheme="minorEastAsia"/>
          <w:sz w:val="24"/>
          <w:szCs w:val="24"/>
        </w:rPr>
        <w:t>GPa</w:t>
      </w:r>
      <w:proofErr w:type="spellEnd"/>
      <w:r>
        <w:rPr>
          <w:rFonts w:eastAsiaTheme="minorEastAsia"/>
          <w:sz w:val="24"/>
          <w:szCs w:val="24"/>
        </w:rPr>
        <w:t>) [</w:t>
      </w:r>
      <w:r w:rsidR="001919F7">
        <w:rPr>
          <w:rFonts w:eastAsiaTheme="minorEastAsia"/>
          <w:sz w:val="24"/>
          <w:szCs w:val="24"/>
        </w:rPr>
        <w:t>9</w:t>
      </w:r>
      <w:r>
        <w:rPr>
          <w:rFonts w:eastAsiaTheme="minorEastAsia"/>
          <w:sz w:val="24"/>
          <w:szCs w:val="24"/>
        </w:rPr>
        <w:t>], the booster will successfully initiate the main charge.</w:t>
      </w:r>
    </w:p>
    <w:p w14:paraId="140F9D3F" w14:textId="16D91916" w:rsidR="00D77E1B" w:rsidRDefault="00D77E1B" w:rsidP="000378B6">
      <w:pPr>
        <w:pStyle w:val="ListParagraph"/>
        <w:rPr>
          <w:rFonts w:eastAsiaTheme="minorEastAsia"/>
          <w:sz w:val="24"/>
          <w:szCs w:val="24"/>
        </w:rPr>
      </w:pPr>
      <w:r>
        <w:rPr>
          <w:rFonts w:eastAsiaTheme="minorEastAsia"/>
          <w:sz w:val="24"/>
          <w:szCs w:val="24"/>
        </w:rPr>
        <w:t>Please see below a diagram of the device that will set off the main charge:</w:t>
      </w:r>
    </w:p>
    <w:p w14:paraId="3F50B2D7" w14:textId="07BAF4C3" w:rsidR="00437DD0" w:rsidRDefault="00437DD0" w:rsidP="000378B6">
      <w:pPr>
        <w:pStyle w:val="ListParagraph"/>
        <w:rPr>
          <w:rFonts w:eastAsiaTheme="minorEastAsia"/>
          <w:sz w:val="24"/>
          <w:szCs w:val="24"/>
        </w:rPr>
      </w:pPr>
    </w:p>
    <w:p w14:paraId="24E0CBA7" w14:textId="43DF2206" w:rsidR="000378B6" w:rsidRPr="00EA7D99" w:rsidRDefault="000378B6" w:rsidP="000378B6">
      <w:pPr>
        <w:pStyle w:val="ListParagraph"/>
        <w:rPr>
          <w:rFonts w:eastAsiaTheme="minorEastAsia"/>
          <w:sz w:val="24"/>
          <w:szCs w:val="24"/>
        </w:rPr>
      </w:pPr>
    </w:p>
    <w:p w14:paraId="41C853B5" w14:textId="676E0B88" w:rsidR="000378B6" w:rsidRPr="003C51CB" w:rsidRDefault="000378B6" w:rsidP="000378B6">
      <w:pPr>
        <w:pStyle w:val="ListParagraph"/>
        <w:rPr>
          <w:rFonts w:eastAsiaTheme="minorEastAsia"/>
          <w:sz w:val="20"/>
          <w:szCs w:val="20"/>
        </w:rPr>
      </w:pPr>
    </w:p>
    <w:p w14:paraId="45DD872A" w14:textId="679CDE88" w:rsidR="000378B6" w:rsidRPr="00DA19CB" w:rsidRDefault="000378B6" w:rsidP="000378B6">
      <w:pPr>
        <w:pStyle w:val="ListParagraph"/>
        <w:rPr>
          <w:rFonts w:eastAsiaTheme="minorEastAsia"/>
          <w:sz w:val="18"/>
          <w:szCs w:val="18"/>
        </w:rPr>
      </w:pPr>
    </w:p>
    <w:p w14:paraId="68792F87" w14:textId="3D1308B3" w:rsidR="000378B6" w:rsidRPr="000378B6" w:rsidRDefault="000378B6" w:rsidP="000378B6">
      <w:pPr>
        <w:pStyle w:val="ListParagraph"/>
        <w:rPr>
          <w:rFonts w:eastAsiaTheme="minorEastAsia"/>
          <w:sz w:val="24"/>
          <w:szCs w:val="24"/>
        </w:rPr>
      </w:pPr>
    </w:p>
    <w:p w14:paraId="449110F2" w14:textId="77777777" w:rsidR="000378B6" w:rsidRPr="000378B6" w:rsidRDefault="000378B6" w:rsidP="000378B6">
      <w:pPr>
        <w:pStyle w:val="ListParagraph"/>
        <w:rPr>
          <w:rFonts w:eastAsiaTheme="minorEastAsia"/>
          <w:sz w:val="24"/>
          <w:szCs w:val="24"/>
        </w:rPr>
      </w:pPr>
    </w:p>
    <w:p w14:paraId="5D54CCD9" w14:textId="730B8F6E" w:rsidR="000378B6" w:rsidRPr="003C51CB" w:rsidRDefault="000378B6" w:rsidP="00DA19CB">
      <w:pPr>
        <w:pStyle w:val="ListParagraph"/>
        <w:rPr>
          <w:rFonts w:eastAsiaTheme="minorEastAsia"/>
          <w:sz w:val="24"/>
          <w:szCs w:val="24"/>
        </w:rPr>
      </w:pPr>
    </w:p>
    <w:p w14:paraId="46323978" w14:textId="268BF396" w:rsidR="007E3953" w:rsidRPr="00DA19CB" w:rsidRDefault="00830FD6" w:rsidP="00EA7D99">
      <w:pPr>
        <w:pStyle w:val="ListParagraph"/>
        <w:rPr>
          <w:rFonts w:eastAsiaTheme="minorEastAsia"/>
          <w:sz w:val="18"/>
          <w:szCs w:val="18"/>
        </w:rPr>
      </w:pPr>
      <w:r>
        <w:rPr>
          <w:rFonts w:eastAsiaTheme="minorEastAsia"/>
          <w:noProof/>
          <w:sz w:val="24"/>
          <w:szCs w:val="24"/>
        </w:rPr>
        <w:lastRenderedPageBreak/>
        <mc:AlternateContent>
          <mc:Choice Requires="wpg">
            <w:drawing>
              <wp:anchor distT="0" distB="0" distL="114300" distR="114300" simplePos="0" relativeHeight="251678720" behindDoc="0" locked="0" layoutInCell="1" allowOverlap="1" wp14:anchorId="69D9BA41" wp14:editId="07B10427">
                <wp:simplePos x="0" y="0"/>
                <wp:positionH relativeFrom="column">
                  <wp:posOffset>198120</wp:posOffset>
                </wp:positionH>
                <wp:positionV relativeFrom="paragraph">
                  <wp:posOffset>0</wp:posOffset>
                </wp:positionV>
                <wp:extent cx="5271770" cy="4145280"/>
                <wp:effectExtent l="0" t="0" r="5080" b="45720"/>
                <wp:wrapSquare wrapText="bothSides"/>
                <wp:docPr id="1466997133" name="Group 8"/>
                <wp:cNvGraphicFramePr/>
                <a:graphic xmlns:a="http://schemas.openxmlformats.org/drawingml/2006/main">
                  <a:graphicData uri="http://schemas.microsoft.com/office/word/2010/wordprocessingGroup">
                    <wpg:wgp>
                      <wpg:cNvGrpSpPr/>
                      <wpg:grpSpPr>
                        <a:xfrm>
                          <a:off x="0" y="0"/>
                          <a:ext cx="5271770" cy="4145280"/>
                          <a:chOff x="0" y="0"/>
                          <a:chExt cx="5271770" cy="4145280"/>
                        </a:xfrm>
                      </wpg:grpSpPr>
                      <wpg:grpSp>
                        <wpg:cNvPr id="1349846102" name="Group 5"/>
                        <wpg:cNvGrpSpPr/>
                        <wpg:grpSpPr>
                          <a:xfrm>
                            <a:off x="2453640" y="68580"/>
                            <a:ext cx="2818130" cy="4076700"/>
                            <a:chOff x="0" y="0"/>
                            <a:chExt cx="2818130" cy="4076700"/>
                          </a:xfrm>
                        </wpg:grpSpPr>
                        <wps:wsp>
                          <wps:cNvPr id="184384683" name="Rectangle 1"/>
                          <wps:cNvSpPr/>
                          <wps:spPr>
                            <a:xfrm>
                              <a:off x="0" y="457200"/>
                              <a:ext cx="2766060" cy="3619500"/>
                            </a:xfrm>
                            <a:prstGeom prst="rect">
                              <a:avLst/>
                            </a:prstGeom>
                            <a:solidFill>
                              <a:schemeClr val="accent2"/>
                            </a:solidFill>
                            <a:ln w="762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1957161" name="Rectangle 3"/>
                          <wps:cNvSpPr/>
                          <wps:spPr>
                            <a:xfrm>
                              <a:off x="0" y="457200"/>
                              <a:ext cx="2766060" cy="1386840"/>
                            </a:xfrm>
                            <a:prstGeom prst="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7418617" name="Rectangle 4"/>
                          <wps:cNvSpPr/>
                          <wps:spPr>
                            <a:xfrm>
                              <a:off x="1249680" y="0"/>
                              <a:ext cx="243840" cy="12801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9468664" name="Text Box 2"/>
                          <wps:cNvSpPr txBox="1">
                            <a:spLocks noChangeArrowheads="1"/>
                          </wps:cNvSpPr>
                          <wps:spPr bwMode="auto">
                            <a:xfrm>
                              <a:off x="701040" y="1379220"/>
                              <a:ext cx="1249680" cy="4610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D9023B" w14:textId="39AFA449" w:rsidR="00437DD0" w:rsidRPr="00437DD0" w:rsidRDefault="00437DD0">
                                <w:pPr>
                                  <w:rPr>
                                    <w:sz w:val="32"/>
                                    <w:szCs w:val="32"/>
                                  </w:rPr>
                                </w:pPr>
                                <w:r w:rsidRPr="00437DD0">
                                  <w:rPr>
                                    <w:sz w:val="32"/>
                                    <w:szCs w:val="32"/>
                                  </w:rPr>
                                  <w:t>BOOSTER</w:t>
                                </w:r>
                              </w:p>
                            </w:txbxContent>
                          </wps:txbx>
                          <wps:bodyPr rot="0" vert="horz" wrap="square" lIns="91440" tIns="45720" rIns="91440" bIns="45720" anchor="t" anchorCtr="0">
                            <a:spAutoFit/>
                          </wps:bodyPr>
                        </wps:wsp>
                        <wps:wsp>
                          <wps:cNvPr id="47706358" name="Text Box 2"/>
                          <wps:cNvSpPr txBox="1">
                            <a:spLocks noChangeArrowheads="1"/>
                          </wps:cNvSpPr>
                          <wps:spPr bwMode="auto">
                            <a:xfrm>
                              <a:off x="525780" y="2667000"/>
                              <a:ext cx="2292350" cy="4610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445A90C" w14:textId="440F38A7" w:rsidR="00437DD0" w:rsidRPr="00437DD0" w:rsidRDefault="00437DD0" w:rsidP="00437DD0">
                                <w:pPr>
                                  <w:rPr>
                                    <w:sz w:val="32"/>
                                    <w:szCs w:val="32"/>
                                  </w:rPr>
                                </w:pPr>
                                <w:r w:rsidRPr="00437DD0">
                                  <w:rPr>
                                    <w:sz w:val="32"/>
                                    <w:szCs w:val="32"/>
                                  </w:rPr>
                                  <w:t>MAIN CHARGE</w:t>
                                </w:r>
                              </w:p>
                            </w:txbxContent>
                          </wps:txbx>
                          <wps:bodyPr rot="0" vert="horz" wrap="square" lIns="91440" tIns="45720" rIns="91440" bIns="45720" anchor="t" anchorCtr="0">
                            <a:spAutoFit/>
                          </wps:bodyPr>
                        </wps:wsp>
                        <wps:wsp>
                          <wps:cNvPr id="1908860076" name="Text Box 2"/>
                          <wps:cNvSpPr txBox="1">
                            <a:spLocks noChangeArrowheads="1"/>
                          </wps:cNvSpPr>
                          <wps:spPr bwMode="auto">
                            <a:xfrm rot="5400000">
                              <a:off x="706438" y="523557"/>
                              <a:ext cx="1233805" cy="4273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55D66BC" w14:textId="5B006EE3" w:rsidR="00437DD0" w:rsidRPr="00981F9F" w:rsidRDefault="00437DD0" w:rsidP="00437DD0">
                                <w:pPr>
                                  <w:rPr>
                                    <w:sz w:val="28"/>
                                    <w:szCs w:val="28"/>
                                  </w:rPr>
                                </w:pPr>
                                <w:r w:rsidRPr="00981F9F">
                                  <w:rPr>
                                    <w:sz w:val="28"/>
                                    <w:szCs w:val="28"/>
                                  </w:rPr>
                                  <w:t>INITIATOR</w:t>
                                </w:r>
                              </w:p>
                            </w:txbxContent>
                          </wps:txbx>
                          <wps:bodyPr rot="0" vert="horz" wrap="square" lIns="91440" tIns="45720" rIns="91440" bIns="45720" anchor="t" anchorCtr="0">
                            <a:spAutoFit/>
                          </wps:bodyPr>
                        </wps:wsp>
                      </wpg:grpSp>
                      <wps:wsp>
                        <wps:cNvPr id="122941559" name="Straight Arrow Connector 6"/>
                        <wps:cNvCnPr/>
                        <wps:spPr>
                          <a:xfrm>
                            <a:off x="1874520" y="289560"/>
                            <a:ext cx="1714500" cy="45719"/>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950317757" name="Straight Arrow Connector 6"/>
                        <wps:cNvCnPr/>
                        <wps:spPr>
                          <a:xfrm>
                            <a:off x="1402080" y="1592580"/>
                            <a:ext cx="1676400" cy="45719"/>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762577666" name="Text Box 2"/>
                        <wps:cNvSpPr txBox="1">
                          <a:spLocks noChangeArrowheads="1"/>
                        </wps:cNvSpPr>
                        <wps:spPr bwMode="auto">
                          <a:xfrm>
                            <a:off x="518160" y="0"/>
                            <a:ext cx="2292350" cy="3771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D8B585" w14:textId="0C3EFC42" w:rsidR="00981F9F" w:rsidRDefault="00981F9F">
                              <w:r>
                                <w:t>L2A2 DETONATOR (ASA/PETN)</w:t>
                              </w:r>
                            </w:p>
                          </w:txbxContent>
                        </wps:txbx>
                        <wps:bodyPr rot="0" vert="horz" wrap="square" lIns="91440" tIns="45720" rIns="91440" bIns="45720" anchor="t" anchorCtr="0">
                          <a:spAutoFit/>
                        </wps:bodyPr>
                      </wps:wsp>
                      <wps:wsp>
                        <wps:cNvPr id="1438523203" name="Text Box 2"/>
                        <wps:cNvSpPr txBox="1">
                          <a:spLocks noChangeArrowheads="1"/>
                        </wps:cNvSpPr>
                        <wps:spPr bwMode="auto">
                          <a:xfrm>
                            <a:off x="617220" y="1440180"/>
                            <a:ext cx="2292350" cy="3771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B48F7B" w14:textId="2F6C9C9B" w:rsidR="006501D4" w:rsidRDefault="006501D4" w:rsidP="006501D4">
                              <w:r>
                                <w:t>RDX/WAX</w:t>
                              </w:r>
                            </w:p>
                          </w:txbxContent>
                        </wps:txbx>
                        <wps:bodyPr rot="0" vert="horz" wrap="square" lIns="91440" tIns="45720" rIns="91440" bIns="45720" anchor="t" anchorCtr="0">
                          <a:spAutoFit/>
                        </wps:bodyPr>
                      </wps:wsp>
                      <wpg:grpSp>
                        <wpg:cNvPr id="1985380020" name="Group 7"/>
                        <wpg:cNvGrpSpPr/>
                        <wpg:grpSpPr>
                          <a:xfrm>
                            <a:off x="0" y="2606040"/>
                            <a:ext cx="2880360" cy="377190"/>
                            <a:chOff x="0" y="0"/>
                            <a:chExt cx="2880360" cy="377190"/>
                          </a:xfrm>
                        </wpg:grpSpPr>
                        <wps:wsp>
                          <wps:cNvPr id="21690115" name="Straight Arrow Connector 6"/>
                          <wps:cNvCnPr/>
                          <wps:spPr>
                            <a:xfrm>
                              <a:off x="1165860" y="281940"/>
                              <a:ext cx="1714500" cy="45719"/>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630201071" name="Text Box 2"/>
                          <wps:cNvSpPr txBox="1">
                            <a:spLocks noChangeArrowheads="1"/>
                          </wps:cNvSpPr>
                          <wps:spPr bwMode="auto">
                            <a:xfrm>
                              <a:off x="0" y="0"/>
                              <a:ext cx="2292350" cy="3771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83B5FF1" w14:textId="08039BC2" w:rsidR="00F46705" w:rsidRDefault="004A24B9" w:rsidP="00F46705">
                                <w:r>
                                  <w:t>RDX/TNT MIX (60% RDX, 40% TNT)</w:t>
                                </w:r>
                              </w:p>
                            </w:txbxContent>
                          </wps:txbx>
                          <wps:bodyPr rot="0" vert="horz" wrap="square" lIns="91440" tIns="45720" rIns="91440" bIns="45720" anchor="t" anchorCtr="0">
                            <a:spAutoFit/>
                          </wps:bodyPr>
                        </wps:wsp>
                      </wpg:grpSp>
                    </wpg:wgp>
                  </a:graphicData>
                </a:graphic>
              </wp:anchor>
            </w:drawing>
          </mc:Choice>
          <mc:Fallback>
            <w:pict>
              <v:group w14:anchorId="69D9BA41" id="Group 8" o:spid="_x0000_s1026" style="position:absolute;left:0;text-align:left;margin-left:15.6pt;margin-top:0;width:415.1pt;height:326.4pt;z-index:251678720" coordsize="52717,41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">
                <v:group id="Group 5" o:spid="_x0000_s1027" style="position:absolute;left:24536;top:685;width:28181;height:40767" coordsize="28181,40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">
                  <v:rect id="Rectangle 1" o:spid="_x0000_s1028" style="position:absolute;top:4572;width:27660;height:361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" fillcolor="#e97132 [3205]" strokecolor="#030e13 [484]" strokeweight="6pt"/>
                  <v:rect id="Rectangle 3" o:spid="_x0000_s1029" style="position:absolute;top:4572;width:27660;height:13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" fillcolor="#ffc000" strokecolor="#030e13 [484]" strokeweight="1pt"/>
                  <v:rect id="Rectangle 4" o:spid="_x0000_s1030" style="position:absolute;left:12496;width:2439;height:128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" fillcolor="#156082 [3204]" strokecolor="#030e13 [484]" strokeweight="1pt"/>
                  <v:shapetype id="_x0000_t202" coordsize="21600,21600" o:spt="202" path="m,l,21600r21600,l21600,xe">
                    <v:stroke joinstyle="miter"/>
                    <v:path gradientshapeok="t" o:connecttype="rect"/>
                  </v:shapetype>
                  <v:shape id="Text Box 2" o:spid="_x0000_s1031" type="#_x0000_t202" style="position:absolute;left:7010;top:13792;width:12497;height:4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" filled="f" stroked="f">
                    <v:textbox style="mso-fit-shape-to-text:t">
                      <w:txbxContent>
                        <w:p w14:paraId="16D9023B" w14:textId="39AFA449" w:rsidR="00437DD0" w:rsidRPr="00437DD0" w:rsidRDefault="00437DD0">
                          <w:pPr>
                            <w:rPr>
                              <w:sz w:val="32"/>
                              <w:szCs w:val="32"/>
                            </w:rPr>
                          </w:pPr>
                          <w:r w:rsidRPr="00437DD0">
                            <w:rPr>
                              <w:sz w:val="32"/>
                              <w:szCs w:val="32"/>
                            </w:rPr>
                            <w:t>BOOSTER</w:t>
                          </w:r>
                        </w:p>
                      </w:txbxContent>
                    </v:textbox>
                  </v:shape>
                  <v:shape id="Text Box 2" o:spid="_x0000_s1032" type="#_x0000_t202" style="position:absolute;left:5257;top:26670;width:22924;height:4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" filled="f" stroked="f">
                    <v:textbox style="mso-fit-shape-to-text:t">
                      <w:txbxContent>
                        <w:p w14:paraId="2445A90C" w14:textId="440F38A7" w:rsidR="00437DD0" w:rsidRPr="00437DD0" w:rsidRDefault="00437DD0" w:rsidP="00437DD0">
                          <w:pPr>
                            <w:rPr>
                              <w:sz w:val="32"/>
                              <w:szCs w:val="32"/>
                            </w:rPr>
                          </w:pPr>
                          <w:r w:rsidRPr="00437DD0">
                            <w:rPr>
                              <w:sz w:val="32"/>
                              <w:szCs w:val="32"/>
                            </w:rPr>
                            <w:t>MAIN CHARGE</w:t>
                          </w:r>
                        </w:p>
                      </w:txbxContent>
                    </v:textbox>
                  </v:shape>
                  <v:shape id="Text Box 2" o:spid="_x0000_s1033" type="#_x0000_t202" style="position:absolute;left:7064;top:5235;width:12338;height:427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" filled="f" stroked="f">
                    <v:textbox style="mso-fit-shape-to-text:t">
                      <w:txbxContent>
                        <w:p w14:paraId="155D66BC" w14:textId="5B006EE3" w:rsidR="00437DD0" w:rsidRPr="00981F9F" w:rsidRDefault="00437DD0" w:rsidP="00437DD0">
                          <w:pPr>
                            <w:rPr>
                              <w:sz w:val="28"/>
                              <w:szCs w:val="28"/>
                            </w:rPr>
                          </w:pPr>
                          <w:r w:rsidRPr="00981F9F">
                            <w:rPr>
                              <w:sz w:val="28"/>
                              <w:szCs w:val="28"/>
                            </w:rPr>
                            <w:t>INITIATOR</w:t>
                          </w:r>
                        </w:p>
                      </w:txbxContent>
                    </v:textbox>
                  </v:shape>
                </v:group>
                <v:shapetype id="_x0000_t32" coordsize="21600,21600" o:spt="32" o:oned="t" path="m,l21600,21600e" filled="f">
                  <v:path arrowok="t" fillok="f" o:connecttype="none"/>
                  <o:lock v:ext="edit" shapetype="t"/>
                </v:shapetype>
                <v:shape id="Straight Arrow Connector 6" o:spid="_x0000_s1034" type="#_x0000_t32" style="position:absolute;left:18745;top:2895;width:17145;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" strokecolor="black [3200]" strokeweight="1.5pt">
                  <v:stroke endarrow="open"/>
                </v:shape>
                <v:shape id="Straight Arrow Connector 6" o:spid="_x0000_s1035" type="#_x0000_t32" style="position:absolute;left:14020;top:15925;width:16764;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" strokecolor="black [3200]" strokeweight="1.5pt">
                  <v:stroke endarrow="open"/>
                </v:shape>
                <v:shape id="Text Box 2" o:spid="_x0000_s1036" type="#_x0000_t202" style="position:absolute;left:5181;width:22924;height:3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" filled="f" stroked="f">
                  <v:textbox style="mso-fit-shape-to-text:t">
                    <w:txbxContent>
                      <w:p w14:paraId="3AD8B585" w14:textId="0C3EFC42" w:rsidR="00981F9F" w:rsidRDefault="00981F9F">
                        <w:r>
                          <w:t>L2A2 DETONATOR (ASA/PETN)</w:t>
                        </w:r>
                      </w:p>
                    </w:txbxContent>
                  </v:textbox>
                </v:shape>
                <v:shape id="Text Box 2" o:spid="_x0000_s1037" type="#_x0000_t202" style="position:absolute;left:6172;top:14401;width:22923;height:3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" filled="f" stroked="f">
                  <v:textbox style="mso-fit-shape-to-text:t">
                    <w:txbxContent>
                      <w:p w14:paraId="0CB48F7B" w14:textId="2F6C9C9B" w:rsidR="006501D4" w:rsidRDefault="006501D4" w:rsidP="006501D4">
                        <w:r>
                          <w:t>RDX/WAX</w:t>
                        </w:r>
                      </w:p>
                    </w:txbxContent>
                  </v:textbox>
                </v:shape>
                <v:group id="Group 7" o:spid="_x0000_s1038" style="position:absolute;top:26060;width:28803;height:3772" coordsize="28803,37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">
                  <v:shape id="Straight Arrow Connector 6" o:spid="_x0000_s1039" type="#_x0000_t32" style="position:absolute;left:11658;top:2819;width:17145;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" strokecolor="black [3200]" strokeweight="1.5pt">
                    <v:stroke endarrow="open"/>
                  </v:shape>
                  <v:shape id="Text Box 2" o:spid="_x0000_s1040" type="#_x0000_t202" style="position:absolute;width:22923;height:3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" filled="f" stroked="f">
                    <v:textbox style="mso-fit-shape-to-text:t">
                      <w:txbxContent>
                        <w:p w14:paraId="683B5FF1" w14:textId="08039BC2" w:rsidR="00F46705" w:rsidRDefault="004A24B9" w:rsidP="00F46705">
                          <w:r>
                            <w:t>RDX/TNT MIX (60% RDX, 40% TNT)</w:t>
                          </w:r>
                        </w:p>
                      </w:txbxContent>
                    </v:textbox>
                  </v:shape>
                </v:group>
                <w10:wrap type="square"/>
              </v:group>
            </w:pict>
          </mc:Fallback>
        </mc:AlternateContent>
      </w:r>
    </w:p>
    <w:p w14:paraId="364F185E" w14:textId="28E0DF6C" w:rsidR="00EA7D99" w:rsidRPr="00B56DD0" w:rsidRDefault="00EA7D99" w:rsidP="00EA7D99">
      <w:pPr>
        <w:pStyle w:val="ListParagraph"/>
        <w:rPr>
          <w:rFonts w:eastAsiaTheme="minorEastAsia"/>
          <w:sz w:val="24"/>
          <w:szCs w:val="24"/>
        </w:rPr>
      </w:pPr>
    </w:p>
    <w:p w14:paraId="13B346B0" w14:textId="010B974A" w:rsidR="001E6620" w:rsidRDefault="001E6620" w:rsidP="001E6620">
      <w:pPr>
        <w:pStyle w:val="ListParagraph"/>
        <w:rPr>
          <w:rFonts w:eastAsiaTheme="minorEastAsia"/>
          <w:color w:val="EE0000"/>
          <w:sz w:val="24"/>
          <w:szCs w:val="24"/>
        </w:rPr>
      </w:pPr>
      <w:r w:rsidRPr="001E6620">
        <w:rPr>
          <w:rFonts w:eastAsiaTheme="minorEastAsia"/>
          <w:color w:val="EE0000"/>
          <w:sz w:val="24"/>
          <w:szCs w:val="24"/>
        </w:rPr>
        <w:t>Explain how you could improve the performance of this explosive to operate as an effective grounded sea mine, including your reasons for choice of potential additives to the explosive.</w:t>
      </w:r>
    </w:p>
    <w:p w14:paraId="213762A0" w14:textId="77777777" w:rsidR="001E6620" w:rsidRDefault="001E6620" w:rsidP="001E6620">
      <w:pPr>
        <w:pStyle w:val="ListParagraph"/>
        <w:rPr>
          <w:rFonts w:eastAsiaTheme="minorEastAsia"/>
          <w:color w:val="EE0000"/>
          <w:sz w:val="24"/>
          <w:szCs w:val="24"/>
        </w:rPr>
      </w:pPr>
    </w:p>
    <w:p w14:paraId="03813381" w14:textId="212E9529" w:rsidR="001E6620" w:rsidRDefault="00176DFF" w:rsidP="001E6620">
      <w:pPr>
        <w:pStyle w:val="ListParagraph"/>
        <w:rPr>
          <w:rFonts w:eastAsiaTheme="minorEastAsia"/>
          <w:sz w:val="24"/>
          <w:szCs w:val="24"/>
        </w:rPr>
      </w:pPr>
      <w:r>
        <w:rPr>
          <w:rFonts w:eastAsiaTheme="minorEastAsia"/>
          <w:sz w:val="24"/>
          <w:szCs w:val="24"/>
        </w:rPr>
        <w:t xml:space="preserve">To improve the design depicted above for an underwater sea mine application, the booster would be rearranged in such a way that it would “split” the main charge into two sections. The detonation train would be placed inside a metal sphere between two buoyancy chambers, similar to figure 3. </w:t>
      </w:r>
    </w:p>
    <w:p w14:paraId="198E0CC3" w14:textId="77777777" w:rsidR="00176DFF" w:rsidRDefault="00176DFF" w:rsidP="001E6620">
      <w:pPr>
        <w:pStyle w:val="ListParagraph"/>
        <w:rPr>
          <w:rFonts w:eastAsiaTheme="minorEastAsia"/>
          <w:sz w:val="24"/>
          <w:szCs w:val="24"/>
        </w:rPr>
      </w:pPr>
    </w:p>
    <w:p w14:paraId="15DBDBCF" w14:textId="331F95D6" w:rsidR="00176DFF" w:rsidRPr="001E6620" w:rsidRDefault="00176DFF" w:rsidP="001E6620">
      <w:pPr>
        <w:pStyle w:val="ListParagraph"/>
        <w:rPr>
          <w:rFonts w:eastAsiaTheme="minorEastAsia"/>
          <w:sz w:val="24"/>
          <w:szCs w:val="24"/>
        </w:rPr>
      </w:pPr>
    </w:p>
    <w:p w14:paraId="3C500D25" w14:textId="16B5C03B" w:rsidR="00EA7D99" w:rsidRPr="00B56DD0" w:rsidRDefault="00EA7D99" w:rsidP="000434ED">
      <w:pPr>
        <w:pStyle w:val="ListParagraph"/>
        <w:rPr>
          <w:rFonts w:eastAsiaTheme="minorEastAsia"/>
          <w:sz w:val="24"/>
          <w:szCs w:val="24"/>
        </w:rPr>
      </w:pPr>
    </w:p>
    <w:p w14:paraId="0904F8BF" w14:textId="69B3CFFD" w:rsidR="007C6C7A" w:rsidRDefault="007C6C7A" w:rsidP="00B56DD0">
      <w:pPr>
        <w:ind w:left="360"/>
        <w:rPr>
          <w:rFonts w:eastAsiaTheme="minorEastAsia"/>
          <w:color w:val="EE0000"/>
          <w:sz w:val="24"/>
          <w:szCs w:val="24"/>
        </w:rPr>
      </w:pPr>
    </w:p>
    <w:p w14:paraId="62AD7D6A" w14:textId="19E3796C" w:rsidR="007C6C7A" w:rsidRDefault="007C6C7A">
      <w:pPr>
        <w:rPr>
          <w:rFonts w:eastAsiaTheme="minorEastAsia"/>
          <w:color w:val="EE0000"/>
          <w:sz w:val="24"/>
          <w:szCs w:val="24"/>
        </w:rPr>
      </w:pPr>
      <w:r>
        <w:rPr>
          <w:rFonts w:eastAsiaTheme="minorEastAsia"/>
          <w:color w:val="EE0000"/>
          <w:sz w:val="24"/>
          <w:szCs w:val="24"/>
        </w:rPr>
        <w:br w:type="page"/>
      </w:r>
    </w:p>
    <w:p w14:paraId="6C573DE7" w14:textId="5D77176A" w:rsidR="00B56DD0" w:rsidRDefault="00176DFF" w:rsidP="00B56DD0">
      <w:pPr>
        <w:ind w:left="360"/>
        <w:rPr>
          <w:rFonts w:eastAsiaTheme="minorEastAsia"/>
          <w:color w:val="EE0000"/>
          <w:sz w:val="24"/>
          <w:szCs w:val="24"/>
        </w:rPr>
      </w:pPr>
      <w:r>
        <w:rPr>
          <w:noProof/>
        </w:rPr>
        <w:lastRenderedPageBreak/>
        <mc:AlternateContent>
          <mc:Choice Requires="wps">
            <w:drawing>
              <wp:anchor distT="0" distB="0" distL="114300" distR="114300" simplePos="0" relativeHeight="251681792" behindDoc="0" locked="0" layoutInCell="1" allowOverlap="1" wp14:anchorId="0F53251F" wp14:editId="3C953F47">
                <wp:simplePos x="0" y="0"/>
                <wp:positionH relativeFrom="column">
                  <wp:posOffset>513080</wp:posOffset>
                </wp:positionH>
                <wp:positionV relativeFrom="paragraph">
                  <wp:posOffset>3539490</wp:posOffset>
                </wp:positionV>
                <wp:extent cx="4700270" cy="635"/>
                <wp:effectExtent l="0" t="0" r="0" b="0"/>
                <wp:wrapSquare wrapText="bothSides"/>
                <wp:docPr id="539997332" name="Text Box 1"/>
                <wp:cNvGraphicFramePr/>
                <a:graphic xmlns:a="http://schemas.openxmlformats.org/drawingml/2006/main">
                  <a:graphicData uri="http://schemas.microsoft.com/office/word/2010/wordprocessingShape">
                    <wps:wsp>
                      <wps:cNvSpPr txBox="1"/>
                      <wps:spPr>
                        <a:xfrm>
                          <a:off x="0" y="0"/>
                          <a:ext cx="4700270" cy="635"/>
                        </a:xfrm>
                        <a:prstGeom prst="rect">
                          <a:avLst/>
                        </a:prstGeom>
                        <a:solidFill>
                          <a:prstClr val="white"/>
                        </a:solidFill>
                        <a:ln>
                          <a:noFill/>
                        </a:ln>
                      </wps:spPr>
                      <wps:txbx>
                        <w:txbxContent>
                          <w:p w14:paraId="4CE02EAF" w14:textId="2538E644" w:rsidR="00176DFF" w:rsidRPr="00C572A0" w:rsidRDefault="00176DFF" w:rsidP="00176DFF">
                            <w:pPr>
                              <w:pStyle w:val="Caption"/>
                              <w:rPr>
                                <w:noProof/>
                                <w:sz w:val="22"/>
                                <w:szCs w:val="22"/>
                              </w:rPr>
                            </w:pPr>
                            <w:r>
                              <w:t xml:space="preserve">Figure </w:t>
                            </w:r>
                            <w:fldSimple w:instr=" SEQ Figure \* ARABIC ">
                              <w:r>
                                <w:rPr>
                                  <w:noProof/>
                                </w:rPr>
                                <w:t>3</w:t>
                              </w:r>
                            </w:fldSimple>
                            <w:r>
                              <w:t xml:space="preserve"> - Example diagram of a sea mine [</w:t>
                            </w:r>
                            <w:r w:rsidR="001A1A15">
                              <w:t>10</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53251F" id="Text Box 1" o:spid="_x0000_s1041" type="#_x0000_t202" style="position:absolute;left:0;text-align:left;margin-left:40.4pt;margin-top:278.7pt;width:370.1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" stroked="f">
                <v:textbox style="mso-fit-shape-to-text:t" inset="0,0,0,0">
                  <w:txbxContent>
                    <w:p w14:paraId="4CE02EAF" w14:textId="2538E644" w:rsidR="00176DFF" w:rsidRPr="00C572A0" w:rsidRDefault="00176DFF" w:rsidP="00176DFF">
                      <w:pPr>
                        <w:pStyle w:val="Caption"/>
                        <w:rPr>
                          <w:noProof/>
                          <w:sz w:val="22"/>
                          <w:szCs w:val="22"/>
                        </w:rPr>
                      </w:pPr>
                      <w:r>
                        <w:t xml:space="preserve">Figure </w:t>
                      </w:r>
                      <w:fldSimple w:instr=" SEQ Figure \* ARABIC ">
                        <w:r>
                          <w:rPr>
                            <w:noProof/>
                          </w:rPr>
                          <w:t>3</w:t>
                        </w:r>
                      </w:fldSimple>
                      <w:r>
                        <w:t xml:space="preserve"> - Example diagram of a sea mine [</w:t>
                      </w:r>
                      <w:r w:rsidR="001A1A15">
                        <w:t>10</w:t>
                      </w:r>
                      <w:r>
                        <w:t>]</w:t>
                      </w:r>
                    </w:p>
                  </w:txbxContent>
                </v:textbox>
                <w10:wrap type="square"/>
              </v:shape>
            </w:pict>
          </mc:Fallback>
        </mc:AlternateContent>
      </w:r>
      <w:r>
        <w:rPr>
          <w:noProof/>
        </w:rPr>
        <w:drawing>
          <wp:anchor distT="0" distB="0" distL="114300" distR="114300" simplePos="0" relativeHeight="251679744" behindDoc="0" locked="0" layoutInCell="1" allowOverlap="1" wp14:anchorId="2315714B" wp14:editId="40C0A233">
            <wp:simplePos x="0" y="0"/>
            <wp:positionH relativeFrom="margin">
              <wp:align>center</wp:align>
            </wp:positionH>
            <wp:positionV relativeFrom="paragraph">
              <wp:posOffset>0</wp:posOffset>
            </wp:positionV>
            <wp:extent cx="4700270" cy="3482340"/>
            <wp:effectExtent l="0" t="0" r="5080" b="3810"/>
            <wp:wrapSquare wrapText="bothSides"/>
            <wp:docPr id="242105940" name="Picture 13" descr="torpedo and mine - Students | Britannica Kids | Homework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rpedo and mine - Students | Britannica Kids | Homework Hel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00270" cy="3482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313A5C" w14:textId="77777777" w:rsidR="00176DFF" w:rsidRPr="00176DFF" w:rsidRDefault="00176DFF" w:rsidP="00176DFF">
      <w:pPr>
        <w:rPr>
          <w:rFonts w:eastAsiaTheme="minorEastAsia"/>
          <w:sz w:val="24"/>
          <w:szCs w:val="24"/>
        </w:rPr>
      </w:pPr>
    </w:p>
    <w:p w14:paraId="1327C54F" w14:textId="77777777" w:rsidR="00176DFF" w:rsidRPr="00176DFF" w:rsidRDefault="00176DFF" w:rsidP="00176DFF">
      <w:pPr>
        <w:rPr>
          <w:rFonts w:eastAsiaTheme="minorEastAsia"/>
          <w:sz w:val="24"/>
          <w:szCs w:val="24"/>
        </w:rPr>
      </w:pPr>
    </w:p>
    <w:p w14:paraId="795AFC8F" w14:textId="77777777" w:rsidR="00176DFF" w:rsidRPr="00176DFF" w:rsidRDefault="00176DFF" w:rsidP="00176DFF">
      <w:pPr>
        <w:rPr>
          <w:rFonts w:eastAsiaTheme="minorEastAsia"/>
          <w:sz w:val="24"/>
          <w:szCs w:val="24"/>
        </w:rPr>
      </w:pPr>
    </w:p>
    <w:p w14:paraId="0B19BF48" w14:textId="77777777" w:rsidR="00176DFF" w:rsidRPr="00176DFF" w:rsidRDefault="00176DFF" w:rsidP="00176DFF">
      <w:pPr>
        <w:rPr>
          <w:rFonts w:eastAsiaTheme="minorEastAsia"/>
          <w:sz w:val="24"/>
          <w:szCs w:val="24"/>
        </w:rPr>
      </w:pPr>
    </w:p>
    <w:p w14:paraId="293EDAFB" w14:textId="77777777" w:rsidR="00176DFF" w:rsidRPr="00176DFF" w:rsidRDefault="00176DFF" w:rsidP="00176DFF">
      <w:pPr>
        <w:rPr>
          <w:rFonts w:eastAsiaTheme="minorEastAsia"/>
          <w:sz w:val="24"/>
          <w:szCs w:val="24"/>
        </w:rPr>
      </w:pPr>
    </w:p>
    <w:p w14:paraId="69861AC8" w14:textId="77777777" w:rsidR="00176DFF" w:rsidRPr="00176DFF" w:rsidRDefault="00176DFF" w:rsidP="00176DFF">
      <w:pPr>
        <w:rPr>
          <w:rFonts w:eastAsiaTheme="minorEastAsia"/>
          <w:sz w:val="24"/>
          <w:szCs w:val="24"/>
        </w:rPr>
      </w:pPr>
    </w:p>
    <w:p w14:paraId="17E8FBB5" w14:textId="77777777" w:rsidR="00176DFF" w:rsidRPr="00176DFF" w:rsidRDefault="00176DFF" w:rsidP="00176DFF">
      <w:pPr>
        <w:rPr>
          <w:rFonts w:eastAsiaTheme="minorEastAsia"/>
          <w:sz w:val="24"/>
          <w:szCs w:val="24"/>
        </w:rPr>
      </w:pPr>
    </w:p>
    <w:p w14:paraId="6DD0A677" w14:textId="77777777" w:rsidR="00176DFF" w:rsidRPr="00176DFF" w:rsidRDefault="00176DFF" w:rsidP="00176DFF">
      <w:pPr>
        <w:rPr>
          <w:rFonts w:eastAsiaTheme="minorEastAsia"/>
          <w:sz w:val="24"/>
          <w:szCs w:val="24"/>
        </w:rPr>
      </w:pPr>
    </w:p>
    <w:p w14:paraId="250D398F" w14:textId="77777777" w:rsidR="00176DFF" w:rsidRDefault="00176DFF" w:rsidP="00176DFF">
      <w:pPr>
        <w:rPr>
          <w:rFonts w:eastAsiaTheme="minorEastAsia"/>
          <w:color w:val="EE0000"/>
          <w:sz w:val="24"/>
          <w:szCs w:val="24"/>
        </w:rPr>
      </w:pPr>
    </w:p>
    <w:p w14:paraId="6A0AD7D1" w14:textId="77777777" w:rsidR="00176DFF" w:rsidRDefault="00176DFF" w:rsidP="00176DFF">
      <w:pPr>
        <w:rPr>
          <w:rFonts w:eastAsiaTheme="minorEastAsia"/>
          <w:sz w:val="24"/>
          <w:szCs w:val="24"/>
        </w:rPr>
      </w:pPr>
    </w:p>
    <w:p w14:paraId="398728D1" w14:textId="77777777" w:rsidR="00176DFF" w:rsidRDefault="00176DFF" w:rsidP="00176DFF">
      <w:pPr>
        <w:rPr>
          <w:rFonts w:eastAsiaTheme="minorEastAsia"/>
          <w:sz w:val="24"/>
          <w:szCs w:val="24"/>
        </w:rPr>
      </w:pPr>
    </w:p>
    <w:p w14:paraId="54BCB22F" w14:textId="77777777" w:rsidR="00176DFF" w:rsidRDefault="00176DFF" w:rsidP="00176DFF">
      <w:pPr>
        <w:rPr>
          <w:rFonts w:eastAsiaTheme="minorEastAsia"/>
          <w:sz w:val="24"/>
          <w:szCs w:val="24"/>
        </w:rPr>
      </w:pPr>
    </w:p>
    <w:p w14:paraId="0C54A75A" w14:textId="76CA31B3" w:rsidR="00176DFF" w:rsidRDefault="00084FE3" w:rsidP="00176DFF">
      <w:pPr>
        <w:rPr>
          <w:rFonts w:eastAsiaTheme="minorEastAsia"/>
          <w:sz w:val="24"/>
          <w:szCs w:val="24"/>
        </w:rPr>
      </w:pPr>
      <w:r>
        <w:rPr>
          <w:noProof/>
        </w:rPr>
        <w:drawing>
          <wp:anchor distT="0" distB="0" distL="114300" distR="114300" simplePos="0" relativeHeight="251682816" behindDoc="0" locked="0" layoutInCell="1" allowOverlap="1" wp14:anchorId="4540D04A" wp14:editId="7BC8C817">
            <wp:simplePos x="0" y="0"/>
            <wp:positionH relativeFrom="margin">
              <wp:align>right</wp:align>
            </wp:positionH>
            <wp:positionV relativeFrom="paragraph">
              <wp:posOffset>1208405</wp:posOffset>
            </wp:positionV>
            <wp:extent cx="5895340" cy="3714750"/>
            <wp:effectExtent l="0" t="0" r="0" b="0"/>
            <wp:wrapSquare wrapText="bothSides"/>
            <wp:docPr id="658534387" name="Picture 1" descr="Diagram of a diagram of a blue circle with orange and black lines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34387" name="Picture 1" descr="Diagram of a diagram of a blue circle with orange and black lines with Crust in th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895340" cy="3714750"/>
                    </a:xfrm>
                    <a:prstGeom prst="rect">
                      <a:avLst/>
                    </a:prstGeom>
                  </pic:spPr>
                </pic:pic>
              </a:graphicData>
            </a:graphic>
            <wp14:sizeRelH relativeFrom="margin">
              <wp14:pctWidth>0</wp14:pctWidth>
            </wp14:sizeRelH>
            <wp14:sizeRelV relativeFrom="margin">
              <wp14:pctHeight>0</wp14:pctHeight>
            </wp14:sizeRelV>
          </wp:anchor>
        </w:drawing>
      </w:r>
      <w:r w:rsidR="00176DFF">
        <w:rPr>
          <w:rFonts w:eastAsiaTheme="minorEastAsia"/>
          <w:sz w:val="24"/>
          <w:szCs w:val="24"/>
        </w:rPr>
        <w:t>For the initiation system, instead of contact firing pins (as seen in figure 3)</w:t>
      </w:r>
      <w:r w:rsidR="00F95144">
        <w:rPr>
          <w:rFonts w:eastAsiaTheme="minorEastAsia"/>
          <w:sz w:val="24"/>
          <w:szCs w:val="24"/>
        </w:rPr>
        <w:t xml:space="preserve"> the new design would use a miniature sonar system to detect targets. This system would be placed on 3 sides of the mine to ensure that the sonar would not mistakenly detect the anchor for a target. This would be linked to the detonator to initiate the detonation train</w:t>
      </w:r>
      <w:r w:rsidR="00C62681">
        <w:rPr>
          <w:rFonts w:eastAsiaTheme="minorEastAsia"/>
          <w:sz w:val="24"/>
          <w:szCs w:val="24"/>
        </w:rPr>
        <w:t xml:space="preserve"> when the sonar system detects a target</w:t>
      </w:r>
      <w:r w:rsidR="00F95144">
        <w:rPr>
          <w:rFonts w:eastAsiaTheme="minorEastAsia"/>
          <w:sz w:val="24"/>
          <w:szCs w:val="24"/>
        </w:rPr>
        <w:t>.</w:t>
      </w:r>
      <w:r w:rsidR="006D65E7">
        <w:rPr>
          <w:rFonts w:eastAsiaTheme="minorEastAsia"/>
          <w:sz w:val="24"/>
          <w:szCs w:val="24"/>
        </w:rPr>
        <w:t xml:space="preserve"> Please see below a diagram of the proposed design:</w:t>
      </w:r>
    </w:p>
    <w:p w14:paraId="14725412" w14:textId="70A62D6B" w:rsidR="00F413A1" w:rsidRDefault="00557A08" w:rsidP="00176DFF">
      <w:pPr>
        <w:rPr>
          <w:rFonts w:eastAsiaTheme="minorEastAsia"/>
          <w:sz w:val="24"/>
          <w:szCs w:val="24"/>
        </w:rPr>
      </w:pPr>
      <w:r>
        <w:rPr>
          <w:rFonts w:eastAsiaTheme="minorEastAsia"/>
          <w:sz w:val="24"/>
          <w:szCs w:val="24"/>
        </w:rPr>
        <w:lastRenderedPageBreak/>
        <w:t>As seen in the diagram above, Aluminium has been added to the main charge of the sea mine. This has been done due to Aluminium’s reactivity with oxygen and water. Aluminium acts as a secondary fuel that reacts exothermically with oxygen to form aluminium oxide, releasing a lot of heat. This boosts the blast radius and brisance of the charge and produces an incendiary effect to the detonation products [</w:t>
      </w:r>
      <w:r w:rsidR="00B23C67">
        <w:rPr>
          <w:rFonts w:eastAsiaTheme="minorEastAsia"/>
          <w:sz w:val="24"/>
          <w:szCs w:val="24"/>
        </w:rPr>
        <w:t>11</w:t>
      </w:r>
      <w:r>
        <w:rPr>
          <w:rFonts w:eastAsiaTheme="minorEastAsia"/>
          <w:sz w:val="24"/>
          <w:szCs w:val="24"/>
        </w:rPr>
        <w:t>]</w:t>
      </w:r>
      <w:r w:rsidR="00BC500C">
        <w:rPr>
          <w:rFonts w:eastAsiaTheme="minorEastAsia"/>
          <w:sz w:val="24"/>
          <w:szCs w:val="24"/>
        </w:rPr>
        <w:t>.</w:t>
      </w:r>
    </w:p>
    <w:p w14:paraId="62654CB2" w14:textId="77777777" w:rsidR="00516BCB" w:rsidRDefault="00516BCB" w:rsidP="00176DFF">
      <w:pPr>
        <w:rPr>
          <w:rFonts w:eastAsiaTheme="minorEastAsia"/>
          <w:sz w:val="24"/>
          <w:szCs w:val="24"/>
        </w:rPr>
      </w:pPr>
    </w:p>
    <w:p w14:paraId="16159441" w14:textId="77777777" w:rsidR="00516BCB" w:rsidRDefault="00516BCB" w:rsidP="00176DFF">
      <w:pPr>
        <w:rPr>
          <w:rFonts w:eastAsiaTheme="minorEastAsia"/>
          <w:sz w:val="24"/>
          <w:szCs w:val="24"/>
        </w:rPr>
      </w:pPr>
    </w:p>
    <w:p w14:paraId="76F37361" w14:textId="77777777" w:rsidR="00516BCB" w:rsidRDefault="00516BCB" w:rsidP="00176DFF">
      <w:pPr>
        <w:rPr>
          <w:rFonts w:eastAsiaTheme="minorEastAsia"/>
          <w:sz w:val="24"/>
          <w:szCs w:val="24"/>
        </w:rPr>
      </w:pPr>
    </w:p>
    <w:p w14:paraId="77FF76B0" w14:textId="77777777" w:rsidR="00516BCB" w:rsidRDefault="00516BCB" w:rsidP="00176DFF">
      <w:pPr>
        <w:rPr>
          <w:rFonts w:eastAsiaTheme="minorEastAsia"/>
          <w:sz w:val="24"/>
          <w:szCs w:val="24"/>
        </w:rPr>
      </w:pPr>
    </w:p>
    <w:p w14:paraId="2D65B069" w14:textId="77777777" w:rsidR="00516BCB" w:rsidRDefault="00516BCB" w:rsidP="00176DFF">
      <w:pPr>
        <w:rPr>
          <w:rFonts w:eastAsiaTheme="minorEastAsia"/>
          <w:sz w:val="24"/>
          <w:szCs w:val="24"/>
        </w:rPr>
      </w:pPr>
    </w:p>
    <w:p w14:paraId="39A80FA9" w14:textId="77777777" w:rsidR="00516BCB" w:rsidRDefault="00516BCB" w:rsidP="00176DFF">
      <w:pPr>
        <w:rPr>
          <w:rFonts w:eastAsiaTheme="minorEastAsia"/>
          <w:sz w:val="24"/>
          <w:szCs w:val="24"/>
        </w:rPr>
      </w:pPr>
    </w:p>
    <w:p w14:paraId="2AAEDAB9" w14:textId="77777777" w:rsidR="00516BCB" w:rsidRDefault="00516BCB" w:rsidP="00176DFF">
      <w:pPr>
        <w:rPr>
          <w:rFonts w:eastAsiaTheme="minorEastAsia"/>
          <w:sz w:val="24"/>
          <w:szCs w:val="24"/>
        </w:rPr>
      </w:pPr>
    </w:p>
    <w:p w14:paraId="3B07DB01" w14:textId="77777777" w:rsidR="00516BCB" w:rsidRDefault="00516BCB" w:rsidP="00176DFF">
      <w:pPr>
        <w:rPr>
          <w:rFonts w:eastAsiaTheme="minorEastAsia"/>
          <w:sz w:val="24"/>
          <w:szCs w:val="24"/>
        </w:rPr>
      </w:pPr>
    </w:p>
    <w:p w14:paraId="64D8EFE4" w14:textId="77777777" w:rsidR="00516BCB" w:rsidRDefault="00516BCB" w:rsidP="00176DFF">
      <w:pPr>
        <w:rPr>
          <w:rFonts w:eastAsiaTheme="minorEastAsia"/>
          <w:sz w:val="24"/>
          <w:szCs w:val="24"/>
        </w:rPr>
      </w:pPr>
    </w:p>
    <w:p w14:paraId="227354ED" w14:textId="77777777" w:rsidR="00516BCB" w:rsidRDefault="00516BCB" w:rsidP="00176DFF">
      <w:pPr>
        <w:rPr>
          <w:rFonts w:eastAsiaTheme="minorEastAsia"/>
          <w:sz w:val="24"/>
          <w:szCs w:val="24"/>
        </w:rPr>
      </w:pPr>
    </w:p>
    <w:p w14:paraId="04C02148" w14:textId="77777777" w:rsidR="00516BCB" w:rsidRDefault="00516BCB" w:rsidP="00176DFF">
      <w:pPr>
        <w:rPr>
          <w:rFonts w:eastAsiaTheme="minorEastAsia"/>
          <w:sz w:val="24"/>
          <w:szCs w:val="24"/>
        </w:rPr>
      </w:pPr>
    </w:p>
    <w:p w14:paraId="2013BA4E" w14:textId="77777777" w:rsidR="00516BCB" w:rsidRDefault="00516BCB" w:rsidP="00176DFF">
      <w:pPr>
        <w:rPr>
          <w:rFonts w:eastAsiaTheme="minorEastAsia"/>
          <w:sz w:val="24"/>
          <w:szCs w:val="24"/>
        </w:rPr>
      </w:pPr>
    </w:p>
    <w:p w14:paraId="1812F808" w14:textId="77777777" w:rsidR="00516BCB" w:rsidRDefault="00516BCB" w:rsidP="00176DFF">
      <w:pPr>
        <w:rPr>
          <w:rFonts w:eastAsiaTheme="minorEastAsia"/>
          <w:sz w:val="24"/>
          <w:szCs w:val="24"/>
        </w:rPr>
      </w:pPr>
    </w:p>
    <w:p w14:paraId="6E519265" w14:textId="77777777" w:rsidR="00516BCB" w:rsidRDefault="00516BCB" w:rsidP="00176DFF">
      <w:pPr>
        <w:rPr>
          <w:rFonts w:eastAsiaTheme="minorEastAsia"/>
          <w:sz w:val="24"/>
          <w:szCs w:val="24"/>
        </w:rPr>
      </w:pPr>
    </w:p>
    <w:p w14:paraId="61D6D226" w14:textId="77777777" w:rsidR="00516BCB" w:rsidRDefault="00516BCB" w:rsidP="00176DFF">
      <w:pPr>
        <w:rPr>
          <w:rFonts w:eastAsiaTheme="minorEastAsia"/>
          <w:sz w:val="24"/>
          <w:szCs w:val="24"/>
        </w:rPr>
      </w:pPr>
    </w:p>
    <w:p w14:paraId="4E4C5DAB" w14:textId="77777777" w:rsidR="00516BCB" w:rsidRDefault="00516BCB" w:rsidP="00176DFF">
      <w:pPr>
        <w:rPr>
          <w:rFonts w:eastAsiaTheme="minorEastAsia"/>
          <w:sz w:val="24"/>
          <w:szCs w:val="24"/>
        </w:rPr>
      </w:pPr>
    </w:p>
    <w:p w14:paraId="6BB7096D" w14:textId="77777777" w:rsidR="00516BCB" w:rsidRDefault="00516BCB" w:rsidP="00176DFF">
      <w:pPr>
        <w:rPr>
          <w:rFonts w:eastAsiaTheme="minorEastAsia"/>
          <w:sz w:val="24"/>
          <w:szCs w:val="24"/>
        </w:rPr>
      </w:pPr>
    </w:p>
    <w:p w14:paraId="36D5C9F3" w14:textId="77777777" w:rsidR="00516BCB" w:rsidRDefault="00516BCB" w:rsidP="00176DFF">
      <w:pPr>
        <w:rPr>
          <w:rFonts w:eastAsiaTheme="minorEastAsia"/>
          <w:sz w:val="24"/>
          <w:szCs w:val="24"/>
        </w:rPr>
      </w:pPr>
    </w:p>
    <w:p w14:paraId="221EA5D0" w14:textId="77777777" w:rsidR="00516BCB" w:rsidRDefault="00516BCB" w:rsidP="00176DFF">
      <w:pPr>
        <w:rPr>
          <w:rFonts w:eastAsiaTheme="minorEastAsia"/>
          <w:sz w:val="24"/>
          <w:szCs w:val="24"/>
        </w:rPr>
      </w:pPr>
    </w:p>
    <w:p w14:paraId="024C3D8F" w14:textId="77777777" w:rsidR="00516BCB" w:rsidRDefault="00516BCB" w:rsidP="00176DFF">
      <w:pPr>
        <w:rPr>
          <w:rFonts w:eastAsiaTheme="minorEastAsia"/>
          <w:sz w:val="24"/>
          <w:szCs w:val="24"/>
        </w:rPr>
      </w:pPr>
    </w:p>
    <w:p w14:paraId="209331AE" w14:textId="77777777" w:rsidR="00516BCB" w:rsidRDefault="00516BCB" w:rsidP="00176DFF">
      <w:pPr>
        <w:rPr>
          <w:rFonts w:eastAsiaTheme="minorEastAsia"/>
          <w:sz w:val="24"/>
          <w:szCs w:val="24"/>
        </w:rPr>
      </w:pPr>
    </w:p>
    <w:p w14:paraId="0AA6F2DA" w14:textId="77777777" w:rsidR="00516BCB" w:rsidRDefault="00516BCB" w:rsidP="00176DFF">
      <w:pPr>
        <w:rPr>
          <w:rFonts w:eastAsiaTheme="minorEastAsia"/>
          <w:sz w:val="24"/>
          <w:szCs w:val="24"/>
        </w:rPr>
      </w:pPr>
    </w:p>
    <w:p w14:paraId="6026193E" w14:textId="77777777" w:rsidR="00516BCB" w:rsidRDefault="00516BCB" w:rsidP="00176DFF">
      <w:pPr>
        <w:rPr>
          <w:rFonts w:eastAsiaTheme="minorEastAsia"/>
          <w:sz w:val="24"/>
          <w:szCs w:val="24"/>
        </w:rPr>
      </w:pPr>
    </w:p>
    <w:p w14:paraId="059F3FA0" w14:textId="77777777" w:rsidR="00516BCB" w:rsidRDefault="00516BCB" w:rsidP="00176DFF">
      <w:pPr>
        <w:rPr>
          <w:rFonts w:eastAsiaTheme="minorEastAsia"/>
          <w:sz w:val="24"/>
          <w:szCs w:val="24"/>
        </w:rPr>
      </w:pPr>
    </w:p>
    <w:p w14:paraId="6839D863" w14:textId="77777777" w:rsidR="00516BCB" w:rsidRDefault="00516BCB" w:rsidP="00176DFF">
      <w:pPr>
        <w:rPr>
          <w:rFonts w:eastAsiaTheme="minorEastAsia"/>
          <w:sz w:val="24"/>
          <w:szCs w:val="24"/>
        </w:rPr>
      </w:pPr>
    </w:p>
    <w:p w14:paraId="462D2C6F" w14:textId="77777777" w:rsidR="00516BCB" w:rsidRDefault="00516BCB" w:rsidP="00176DFF">
      <w:pPr>
        <w:rPr>
          <w:rFonts w:eastAsiaTheme="minorEastAsia"/>
          <w:sz w:val="24"/>
          <w:szCs w:val="24"/>
        </w:rPr>
      </w:pPr>
    </w:p>
    <w:p w14:paraId="1B7DFC6F" w14:textId="6AFAD4E5" w:rsidR="00516BCB" w:rsidRDefault="00516BCB" w:rsidP="00176DFF">
      <w:pPr>
        <w:rPr>
          <w:rFonts w:asciiTheme="majorHAnsi" w:eastAsiaTheme="minorEastAsia" w:hAnsiTheme="majorHAnsi"/>
          <w:b/>
          <w:bCs/>
          <w:sz w:val="28"/>
          <w:szCs w:val="28"/>
        </w:rPr>
      </w:pPr>
      <w:r>
        <w:rPr>
          <w:rFonts w:asciiTheme="majorHAnsi" w:eastAsiaTheme="minorEastAsia" w:hAnsiTheme="majorHAnsi"/>
          <w:b/>
          <w:bCs/>
          <w:sz w:val="28"/>
          <w:szCs w:val="28"/>
        </w:rPr>
        <w:lastRenderedPageBreak/>
        <w:t>References</w:t>
      </w:r>
    </w:p>
    <w:p w14:paraId="56A7E4D3" w14:textId="7AF20FAA" w:rsidR="00516BCB" w:rsidRDefault="00516BCB" w:rsidP="00176DFF">
      <w:pPr>
        <w:rPr>
          <w:rFonts w:eastAsiaTheme="minorEastAsia"/>
          <w:sz w:val="24"/>
          <w:szCs w:val="24"/>
        </w:rPr>
      </w:pPr>
      <w:r>
        <w:rPr>
          <w:rFonts w:eastAsiaTheme="minorEastAsia"/>
          <w:sz w:val="24"/>
          <w:szCs w:val="24"/>
        </w:rPr>
        <w:t xml:space="preserve">[1] </w:t>
      </w:r>
      <w:r w:rsidR="00391BA3">
        <w:rPr>
          <w:rFonts w:eastAsiaTheme="minorEastAsia"/>
          <w:sz w:val="24"/>
          <w:szCs w:val="24"/>
        </w:rPr>
        <w:t xml:space="preserve">F.A Baum, K.P </w:t>
      </w:r>
      <w:proofErr w:type="spellStart"/>
      <w:r w:rsidR="00391BA3">
        <w:rPr>
          <w:rFonts w:eastAsiaTheme="minorEastAsia"/>
          <w:sz w:val="24"/>
          <w:szCs w:val="24"/>
        </w:rPr>
        <w:t>Stanyukovich</w:t>
      </w:r>
      <w:proofErr w:type="spellEnd"/>
      <w:r w:rsidR="00391BA3">
        <w:rPr>
          <w:rFonts w:eastAsiaTheme="minorEastAsia"/>
          <w:sz w:val="24"/>
          <w:szCs w:val="24"/>
        </w:rPr>
        <w:t xml:space="preserve">, B.I </w:t>
      </w:r>
      <w:proofErr w:type="spellStart"/>
      <w:r w:rsidR="00391BA3">
        <w:rPr>
          <w:rFonts w:eastAsiaTheme="minorEastAsia"/>
          <w:sz w:val="24"/>
          <w:szCs w:val="24"/>
        </w:rPr>
        <w:t>Shekhtor</w:t>
      </w:r>
      <w:proofErr w:type="spellEnd"/>
      <w:r w:rsidR="00391BA3">
        <w:rPr>
          <w:rFonts w:eastAsiaTheme="minorEastAsia"/>
          <w:sz w:val="24"/>
          <w:szCs w:val="24"/>
        </w:rPr>
        <w:t xml:space="preserve">, </w:t>
      </w:r>
      <w:r w:rsidR="00391BA3">
        <w:rPr>
          <w:rFonts w:eastAsiaTheme="minorEastAsia"/>
          <w:i/>
          <w:iCs/>
          <w:sz w:val="24"/>
          <w:szCs w:val="24"/>
        </w:rPr>
        <w:t>Physics of an Explosion</w:t>
      </w:r>
      <w:r w:rsidR="00391BA3">
        <w:rPr>
          <w:rFonts w:eastAsiaTheme="minorEastAsia"/>
          <w:sz w:val="24"/>
          <w:szCs w:val="24"/>
        </w:rPr>
        <w:t>. NASA Technical Translations. 1959.</w:t>
      </w:r>
    </w:p>
    <w:p w14:paraId="1CB565F2" w14:textId="761E5B4D" w:rsidR="00391BA3" w:rsidRDefault="00391BA3" w:rsidP="00176DFF">
      <w:pPr>
        <w:rPr>
          <w:rFonts w:eastAsiaTheme="minorEastAsia"/>
          <w:sz w:val="24"/>
          <w:szCs w:val="24"/>
        </w:rPr>
      </w:pPr>
      <w:r>
        <w:rPr>
          <w:rFonts w:eastAsiaTheme="minorEastAsia"/>
          <w:sz w:val="24"/>
          <w:szCs w:val="24"/>
        </w:rPr>
        <w:t>[2]</w:t>
      </w:r>
      <w:r w:rsidR="00773688">
        <w:rPr>
          <w:rFonts w:eastAsiaTheme="minorEastAsia"/>
          <w:sz w:val="24"/>
          <w:szCs w:val="24"/>
        </w:rPr>
        <w:t xml:space="preserve"> J. Akhavan, </w:t>
      </w:r>
      <w:r w:rsidR="00773688">
        <w:rPr>
          <w:rFonts w:eastAsiaTheme="minorEastAsia"/>
          <w:i/>
          <w:iCs/>
          <w:sz w:val="24"/>
          <w:szCs w:val="24"/>
        </w:rPr>
        <w:t>Chemistry of Explosives</w:t>
      </w:r>
      <w:r w:rsidR="00773688">
        <w:rPr>
          <w:rFonts w:eastAsiaTheme="minorEastAsia"/>
          <w:sz w:val="24"/>
          <w:szCs w:val="24"/>
        </w:rPr>
        <w:t>, 4</w:t>
      </w:r>
      <w:r w:rsidR="00773688" w:rsidRPr="00773688">
        <w:rPr>
          <w:rFonts w:eastAsiaTheme="minorEastAsia"/>
          <w:sz w:val="24"/>
          <w:szCs w:val="24"/>
          <w:vertAlign w:val="superscript"/>
        </w:rPr>
        <w:t>th</w:t>
      </w:r>
      <w:r w:rsidR="00773688">
        <w:rPr>
          <w:rFonts w:eastAsiaTheme="minorEastAsia"/>
          <w:sz w:val="24"/>
          <w:szCs w:val="24"/>
        </w:rPr>
        <w:t xml:space="preserve"> edition. London</w:t>
      </w:r>
      <w:r w:rsidR="00AC266A">
        <w:rPr>
          <w:rFonts w:eastAsiaTheme="minorEastAsia"/>
          <w:sz w:val="24"/>
          <w:szCs w:val="24"/>
        </w:rPr>
        <w:t>:</w:t>
      </w:r>
      <w:r w:rsidR="00773688">
        <w:rPr>
          <w:rFonts w:eastAsiaTheme="minorEastAsia"/>
          <w:sz w:val="24"/>
          <w:szCs w:val="24"/>
        </w:rPr>
        <w:t xml:space="preserve"> The Royal Society of Chemistry. 2022.</w:t>
      </w:r>
    </w:p>
    <w:p w14:paraId="3EEC887F" w14:textId="6879ED3F" w:rsidR="00773688" w:rsidRDefault="00773688" w:rsidP="00176DFF">
      <w:pPr>
        <w:rPr>
          <w:rFonts w:eastAsiaTheme="minorEastAsia"/>
          <w:sz w:val="24"/>
          <w:szCs w:val="24"/>
        </w:rPr>
      </w:pPr>
      <w:r>
        <w:rPr>
          <w:rFonts w:eastAsiaTheme="minorEastAsia"/>
          <w:sz w:val="24"/>
          <w:szCs w:val="24"/>
        </w:rPr>
        <w:t xml:space="preserve">[3] </w:t>
      </w:r>
      <w:proofErr w:type="spellStart"/>
      <w:r w:rsidR="00DB525F">
        <w:rPr>
          <w:rFonts w:eastAsiaTheme="minorEastAsia"/>
          <w:sz w:val="24"/>
          <w:szCs w:val="24"/>
        </w:rPr>
        <w:t>Chemring</w:t>
      </w:r>
      <w:proofErr w:type="spellEnd"/>
      <w:r w:rsidR="00DB525F">
        <w:rPr>
          <w:rFonts w:eastAsiaTheme="minorEastAsia"/>
          <w:sz w:val="24"/>
          <w:szCs w:val="24"/>
        </w:rPr>
        <w:t xml:space="preserve"> Energetics UK Ltd. (April 2022), </w:t>
      </w:r>
      <w:r w:rsidR="00DB525F">
        <w:rPr>
          <w:rFonts w:eastAsiaTheme="minorEastAsia"/>
          <w:i/>
          <w:iCs/>
          <w:sz w:val="24"/>
          <w:szCs w:val="24"/>
        </w:rPr>
        <w:t>Detonator Electric L2A2</w:t>
      </w:r>
      <w:r w:rsidR="00DB525F">
        <w:rPr>
          <w:rFonts w:eastAsiaTheme="minorEastAsia"/>
          <w:sz w:val="24"/>
          <w:szCs w:val="24"/>
        </w:rPr>
        <w:t xml:space="preserve"> [online]. Available: </w:t>
      </w:r>
      <w:hyperlink r:id="rId9" w:history="1">
        <w:r w:rsidR="00DB525F" w:rsidRPr="000318F7">
          <w:rPr>
            <w:rStyle w:val="Hyperlink"/>
            <w:rFonts w:eastAsiaTheme="minorEastAsia"/>
            <w:sz w:val="24"/>
            <w:szCs w:val="24"/>
          </w:rPr>
          <w:t>https://www.chemring.com/~/media/Files/C/Chemring-V3/documents/energetics/heds/det-elec-apr22.pdf</w:t>
        </w:r>
      </w:hyperlink>
      <w:r w:rsidR="00DB525F">
        <w:rPr>
          <w:rFonts w:eastAsiaTheme="minorEastAsia"/>
          <w:sz w:val="24"/>
          <w:szCs w:val="24"/>
        </w:rPr>
        <w:t xml:space="preserve"> (accessed on 11/07/2025)</w:t>
      </w:r>
    </w:p>
    <w:p w14:paraId="42E3BE5D" w14:textId="14851B64" w:rsidR="00DB525F" w:rsidRDefault="00DB525F" w:rsidP="00176DFF">
      <w:pPr>
        <w:rPr>
          <w:rFonts w:eastAsiaTheme="minorEastAsia"/>
          <w:sz w:val="24"/>
          <w:szCs w:val="24"/>
        </w:rPr>
      </w:pPr>
      <w:r>
        <w:rPr>
          <w:rFonts w:eastAsiaTheme="minorEastAsia"/>
          <w:sz w:val="24"/>
          <w:szCs w:val="24"/>
        </w:rPr>
        <w:t>[4]</w:t>
      </w:r>
      <w:r w:rsidR="00D90BB9">
        <w:rPr>
          <w:rFonts w:eastAsiaTheme="minorEastAsia"/>
          <w:sz w:val="24"/>
          <w:szCs w:val="24"/>
        </w:rPr>
        <w:t xml:space="preserve"> C.P Ramaswamy, W.D Patwardhan, A. Mukherjee, </w:t>
      </w:r>
      <w:r w:rsidR="00D90BB9">
        <w:rPr>
          <w:rFonts w:eastAsiaTheme="minorEastAsia"/>
          <w:i/>
          <w:iCs/>
          <w:sz w:val="24"/>
          <w:szCs w:val="24"/>
        </w:rPr>
        <w:t>Initiatory explosive for detonators and method of preparing the same</w:t>
      </w:r>
      <w:r w:rsidR="00D90BB9">
        <w:rPr>
          <w:rFonts w:eastAsiaTheme="minorEastAsia"/>
          <w:sz w:val="24"/>
          <w:szCs w:val="24"/>
        </w:rPr>
        <w:t>. PATENT: IDL CHEMICAL Ltd. 1981.</w:t>
      </w:r>
    </w:p>
    <w:p w14:paraId="1A402CFF" w14:textId="05126C15" w:rsidR="00D90BB9" w:rsidRDefault="00D90BB9" w:rsidP="00176DFF">
      <w:pPr>
        <w:rPr>
          <w:rFonts w:eastAsiaTheme="minorEastAsia"/>
          <w:sz w:val="24"/>
          <w:szCs w:val="24"/>
        </w:rPr>
      </w:pPr>
      <w:r>
        <w:rPr>
          <w:rFonts w:eastAsiaTheme="minorEastAsia"/>
          <w:sz w:val="24"/>
          <w:szCs w:val="24"/>
        </w:rPr>
        <w:t xml:space="preserve">[5] </w:t>
      </w:r>
      <w:r w:rsidR="00991DBA">
        <w:rPr>
          <w:rFonts w:eastAsiaTheme="minorEastAsia"/>
          <w:sz w:val="24"/>
          <w:szCs w:val="24"/>
        </w:rPr>
        <w:t xml:space="preserve">P.C Jung, A.S Tappen, E.J Welle, </w:t>
      </w:r>
      <w:r w:rsidR="00991DBA">
        <w:rPr>
          <w:rFonts w:eastAsiaTheme="minorEastAsia"/>
          <w:i/>
          <w:iCs/>
          <w:sz w:val="24"/>
          <w:szCs w:val="24"/>
        </w:rPr>
        <w:t>Lead Azide Reactions at Sub-</w:t>
      </w:r>
      <w:proofErr w:type="spellStart"/>
      <w:r w:rsidR="00991DBA">
        <w:rPr>
          <w:rFonts w:eastAsiaTheme="minorEastAsia"/>
          <w:i/>
          <w:iCs/>
          <w:sz w:val="24"/>
          <w:szCs w:val="24"/>
        </w:rPr>
        <w:t>Millimeter</w:t>
      </w:r>
      <w:proofErr w:type="spellEnd"/>
      <w:r w:rsidR="00991DBA">
        <w:rPr>
          <w:rFonts w:eastAsiaTheme="minorEastAsia"/>
          <w:i/>
          <w:iCs/>
          <w:sz w:val="24"/>
          <w:szCs w:val="24"/>
        </w:rPr>
        <w:t xml:space="preserve"> Diameters</w:t>
      </w:r>
      <w:r w:rsidR="00991DBA">
        <w:rPr>
          <w:rFonts w:eastAsiaTheme="minorEastAsia"/>
          <w:sz w:val="24"/>
          <w:szCs w:val="24"/>
        </w:rPr>
        <w:t>. USA: Sandia Corporation. 2008.</w:t>
      </w:r>
    </w:p>
    <w:p w14:paraId="72E8223A" w14:textId="59FC9989" w:rsidR="00991DBA" w:rsidRDefault="00991DBA" w:rsidP="00176DFF">
      <w:pPr>
        <w:rPr>
          <w:rFonts w:eastAsiaTheme="minorEastAsia"/>
          <w:sz w:val="24"/>
          <w:szCs w:val="24"/>
        </w:rPr>
      </w:pPr>
      <w:r>
        <w:rPr>
          <w:rFonts w:eastAsiaTheme="minorEastAsia"/>
          <w:sz w:val="24"/>
          <w:szCs w:val="24"/>
        </w:rPr>
        <w:t xml:space="preserve">[6] </w:t>
      </w:r>
      <w:proofErr w:type="spellStart"/>
      <w:r w:rsidR="004978DA">
        <w:rPr>
          <w:rFonts w:eastAsiaTheme="minorEastAsia"/>
          <w:sz w:val="24"/>
          <w:szCs w:val="24"/>
        </w:rPr>
        <w:t>Defense</w:t>
      </w:r>
      <w:proofErr w:type="spellEnd"/>
      <w:r w:rsidR="004978DA">
        <w:rPr>
          <w:rFonts w:eastAsiaTheme="minorEastAsia"/>
          <w:sz w:val="24"/>
          <w:szCs w:val="24"/>
        </w:rPr>
        <w:t xml:space="preserve"> Technical Information </w:t>
      </w:r>
      <w:proofErr w:type="spellStart"/>
      <w:r w:rsidR="004978DA">
        <w:rPr>
          <w:rFonts w:eastAsiaTheme="minorEastAsia"/>
          <w:sz w:val="24"/>
          <w:szCs w:val="24"/>
        </w:rPr>
        <w:t>Center</w:t>
      </w:r>
      <w:proofErr w:type="spellEnd"/>
      <w:r w:rsidR="004978DA">
        <w:rPr>
          <w:rFonts w:eastAsiaTheme="minorEastAsia"/>
          <w:sz w:val="24"/>
          <w:szCs w:val="24"/>
        </w:rPr>
        <w:t xml:space="preserve">, </w:t>
      </w:r>
      <w:r w:rsidR="004978DA">
        <w:rPr>
          <w:rFonts w:eastAsiaTheme="minorEastAsia"/>
          <w:i/>
          <w:iCs/>
          <w:sz w:val="24"/>
          <w:szCs w:val="24"/>
        </w:rPr>
        <w:t>Blast Parameters of Lead Styphnate, Lead Azide, and Tetracene.</w:t>
      </w:r>
      <w:r w:rsidR="004978DA">
        <w:rPr>
          <w:rFonts w:eastAsiaTheme="minorEastAsia"/>
          <w:sz w:val="24"/>
          <w:szCs w:val="24"/>
        </w:rPr>
        <w:t xml:space="preserve"> USA: </w:t>
      </w:r>
      <w:proofErr w:type="spellStart"/>
      <w:r w:rsidR="004978DA">
        <w:rPr>
          <w:rFonts w:eastAsiaTheme="minorEastAsia"/>
          <w:sz w:val="24"/>
          <w:szCs w:val="24"/>
        </w:rPr>
        <w:t>Defense</w:t>
      </w:r>
      <w:proofErr w:type="spellEnd"/>
      <w:r w:rsidR="004978DA">
        <w:rPr>
          <w:rFonts w:eastAsiaTheme="minorEastAsia"/>
          <w:sz w:val="24"/>
          <w:szCs w:val="24"/>
        </w:rPr>
        <w:t xml:space="preserve"> Technical Information </w:t>
      </w:r>
      <w:proofErr w:type="spellStart"/>
      <w:r w:rsidR="004978DA">
        <w:rPr>
          <w:rFonts w:eastAsiaTheme="minorEastAsia"/>
          <w:sz w:val="24"/>
          <w:szCs w:val="24"/>
        </w:rPr>
        <w:t>Center</w:t>
      </w:r>
      <w:proofErr w:type="spellEnd"/>
      <w:r w:rsidR="004978DA">
        <w:rPr>
          <w:rFonts w:eastAsiaTheme="minorEastAsia"/>
          <w:sz w:val="24"/>
          <w:szCs w:val="24"/>
        </w:rPr>
        <w:t>. 1975.</w:t>
      </w:r>
    </w:p>
    <w:p w14:paraId="2879A5AD" w14:textId="4DC488B3" w:rsidR="00884053" w:rsidRDefault="00884053" w:rsidP="00176DFF">
      <w:pPr>
        <w:rPr>
          <w:rFonts w:eastAsiaTheme="minorEastAsia"/>
          <w:sz w:val="24"/>
          <w:szCs w:val="24"/>
        </w:rPr>
      </w:pPr>
      <w:r>
        <w:rPr>
          <w:rFonts w:eastAsiaTheme="minorEastAsia"/>
          <w:sz w:val="24"/>
          <w:szCs w:val="24"/>
        </w:rPr>
        <w:t xml:space="preserve">[7] </w:t>
      </w:r>
      <w:r w:rsidR="00E12322">
        <w:rPr>
          <w:rFonts w:eastAsiaTheme="minorEastAsia"/>
          <w:sz w:val="24"/>
          <w:szCs w:val="24"/>
        </w:rPr>
        <w:t xml:space="preserve">P.A Sharma, </w:t>
      </w:r>
      <w:r w:rsidR="00E12322">
        <w:rPr>
          <w:rFonts w:eastAsiaTheme="minorEastAsia"/>
          <w:i/>
          <w:iCs/>
          <w:sz w:val="24"/>
          <w:szCs w:val="24"/>
        </w:rPr>
        <w:t>Priming of Explosives for efficient Blasting</w:t>
      </w:r>
      <w:r w:rsidR="00E12322">
        <w:rPr>
          <w:rFonts w:eastAsiaTheme="minorEastAsia"/>
          <w:sz w:val="24"/>
          <w:szCs w:val="24"/>
        </w:rPr>
        <w:t xml:space="preserve"> [online]. Available: </w:t>
      </w:r>
      <w:hyperlink r:id="rId10" w:history="1">
        <w:r w:rsidR="00E12322" w:rsidRPr="000318F7">
          <w:rPr>
            <w:rStyle w:val="Hyperlink"/>
            <w:rFonts w:eastAsiaTheme="minorEastAsia"/>
            <w:sz w:val="24"/>
            <w:szCs w:val="24"/>
          </w:rPr>
          <w:t>https://miningandblasting.wordpress.com/2013/05/14/priming-of-explosives/</w:t>
        </w:r>
      </w:hyperlink>
      <w:r w:rsidR="00E12322">
        <w:rPr>
          <w:rFonts w:eastAsiaTheme="minorEastAsia"/>
          <w:sz w:val="24"/>
          <w:szCs w:val="24"/>
        </w:rPr>
        <w:t xml:space="preserve"> (accessed on 17/07/2025)</w:t>
      </w:r>
    </w:p>
    <w:p w14:paraId="7AD3A5F5" w14:textId="469D5698" w:rsidR="00E12322" w:rsidRDefault="00E12322" w:rsidP="00176DFF">
      <w:pPr>
        <w:rPr>
          <w:rFonts w:eastAsiaTheme="minorEastAsia"/>
          <w:sz w:val="24"/>
          <w:szCs w:val="24"/>
        </w:rPr>
      </w:pPr>
      <w:r>
        <w:rPr>
          <w:rFonts w:eastAsiaTheme="minorEastAsia"/>
          <w:sz w:val="24"/>
          <w:szCs w:val="24"/>
        </w:rPr>
        <w:t xml:space="preserve">[8] </w:t>
      </w:r>
      <w:r w:rsidR="001E76C7">
        <w:rPr>
          <w:rFonts w:eastAsiaTheme="minorEastAsia"/>
          <w:sz w:val="24"/>
          <w:szCs w:val="24"/>
        </w:rPr>
        <w:t xml:space="preserve">F.W Davies, A.B Zimmerschied, F.G Borgardt, L. </w:t>
      </w:r>
      <w:proofErr w:type="spellStart"/>
      <w:r w:rsidR="001E76C7">
        <w:rPr>
          <w:rFonts w:eastAsiaTheme="minorEastAsia"/>
          <w:sz w:val="24"/>
          <w:szCs w:val="24"/>
        </w:rPr>
        <w:t>Avrami</w:t>
      </w:r>
      <w:proofErr w:type="spellEnd"/>
      <w:r w:rsidR="007F6042">
        <w:rPr>
          <w:rFonts w:eastAsiaTheme="minorEastAsia"/>
          <w:sz w:val="24"/>
          <w:szCs w:val="24"/>
        </w:rPr>
        <w:t>. (15/03/1976)</w:t>
      </w:r>
      <w:r w:rsidR="00286909">
        <w:rPr>
          <w:rFonts w:eastAsiaTheme="minorEastAsia"/>
          <w:sz w:val="24"/>
          <w:szCs w:val="24"/>
        </w:rPr>
        <w:t>,</w:t>
      </w:r>
      <w:r w:rsidR="001E76C7">
        <w:rPr>
          <w:rFonts w:eastAsiaTheme="minorEastAsia"/>
          <w:i/>
          <w:iCs/>
          <w:sz w:val="24"/>
          <w:szCs w:val="24"/>
        </w:rPr>
        <w:t xml:space="preserve"> The </w:t>
      </w:r>
      <w:proofErr w:type="spellStart"/>
      <w:r w:rsidR="001E76C7">
        <w:rPr>
          <w:rFonts w:eastAsiaTheme="minorEastAsia"/>
          <w:i/>
          <w:iCs/>
          <w:sz w:val="24"/>
          <w:szCs w:val="24"/>
        </w:rPr>
        <w:t>Hugoniot</w:t>
      </w:r>
      <w:proofErr w:type="spellEnd"/>
      <w:r w:rsidR="001E76C7">
        <w:rPr>
          <w:rFonts w:eastAsiaTheme="minorEastAsia"/>
          <w:i/>
          <w:iCs/>
          <w:sz w:val="24"/>
          <w:szCs w:val="24"/>
        </w:rPr>
        <w:t xml:space="preserve"> and shock initiation threshold of Lead Azide</w:t>
      </w:r>
      <w:r w:rsidR="001E76C7">
        <w:rPr>
          <w:rFonts w:eastAsiaTheme="minorEastAsia"/>
          <w:sz w:val="24"/>
          <w:szCs w:val="24"/>
        </w:rPr>
        <w:t xml:space="preserve"> [online]. Available: </w:t>
      </w:r>
      <w:hyperlink r:id="rId11" w:history="1">
        <w:r w:rsidR="001E76C7" w:rsidRPr="000318F7">
          <w:rPr>
            <w:rStyle w:val="Hyperlink"/>
            <w:rFonts w:eastAsiaTheme="minorEastAsia"/>
            <w:sz w:val="24"/>
            <w:szCs w:val="24"/>
          </w:rPr>
          <w:t>https://pubs.aip.org/aip/jcp/article-abstract/64/6/2295/85857/The-Hugoniot-and-shock-initiation-threshold-of?redirectedFrom=fulltext</w:t>
        </w:r>
      </w:hyperlink>
      <w:r w:rsidR="001E76C7">
        <w:rPr>
          <w:rFonts w:eastAsiaTheme="minorEastAsia"/>
          <w:sz w:val="24"/>
          <w:szCs w:val="24"/>
        </w:rPr>
        <w:t xml:space="preserve"> (accessed on 17/07/2025)</w:t>
      </w:r>
    </w:p>
    <w:p w14:paraId="3C44FA0D" w14:textId="37F64F45" w:rsidR="001E76C7" w:rsidRPr="00A3482F" w:rsidRDefault="001E76C7" w:rsidP="00176DFF">
      <w:pPr>
        <w:rPr>
          <w:rFonts w:eastAsiaTheme="minorEastAsia"/>
          <w:sz w:val="24"/>
          <w:szCs w:val="24"/>
        </w:rPr>
      </w:pPr>
      <w:r>
        <w:rPr>
          <w:rFonts w:eastAsiaTheme="minorEastAsia"/>
          <w:sz w:val="24"/>
          <w:szCs w:val="24"/>
        </w:rPr>
        <w:t xml:space="preserve">[9] </w:t>
      </w:r>
      <w:r w:rsidR="00A3482F">
        <w:rPr>
          <w:rFonts w:eastAsiaTheme="minorEastAsia"/>
          <w:sz w:val="24"/>
          <w:szCs w:val="24"/>
        </w:rPr>
        <w:t>M. Xia, J. Wang, N. Jiang.</w:t>
      </w:r>
      <w:r w:rsidR="00A3482F">
        <w:rPr>
          <w:rFonts w:eastAsiaTheme="minorEastAsia"/>
          <w:i/>
          <w:iCs/>
          <w:sz w:val="24"/>
          <w:szCs w:val="24"/>
        </w:rPr>
        <w:t xml:space="preserve"> “Critical shock wave initiation pressure of typical energetic materials”</w:t>
      </w:r>
      <w:r w:rsidR="00A3482F">
        <w:rPr>
          <w:rFonts w:eastAsiaTheme="minorEastAsia"/>
          <w:sz w:val="24"/>
          <w:szCs w:val="24"/>
        </w:rPr>
        <w:t>. vol. 83, issue 2, page 39, 2022.</w:t>
      </w:r>
    </w:p>
    <w:p w14:paraId="007A01CE" w14:textId="4DC6A409" w:rsidR="001A1A15" w:rsidRDefault="001A1A15" w:rsidP="00176DFF">
      <w:pPr>
        <w:rPr>
          <w:rFonts w:eastAsiaTheme="minorEastAsia"/>
          <w:sz w:val="24"/>
          <w:szCs w:val="24"/>
        </w:rPr>
      </w:pPr>
      <w:r>
        <w:rPr>
          <w:rFonts w:eastAsiaTheme="minorEastAsia"/>
          <w:sz w:val="24"/>
          <w:szCs w:val="24"/>
        </w:rPr>
        <w:t xml:space="preserve">[10] J.J Clarke. </w:t>
      </w:r>
      <w:r>
        <w:rPr>
          <w:rFonts w:eastAsiaTheme="minorEastAsia"/>
          <w:i/>
          <w:iCs/>
          <w:sz w:val="24"/>
          <w:szCs w:val="24"/>
        </w:rPr>
        <w:t>Torpedo and mine</w:t>
      </w:r>
      <w:r>
        <w:rPr>
          <w:rFonts w:eastAsiaTheme="minorEastAsia"/>
          <w:sz w:val="24"/>
          <w:szCs w:val="24"/>
        </w:rPr>
        <w:t xml:space="preserve"> [online]. Available: </w:t>
      </w:r>
      <w:hyperlink r:id="rId12" w:history="1">
        <w:r w:rsidRPr="000318F7">
          <w:rPr>
            <w:rStyle w:val="Hyperlink"/>
            <w:rFonts w:eastAsiaTheme="minorEastAsia"/>
            <w:sz w:val="24"/>
            <w:szCs w:val="24"/>
          </w:rPr>
          <w:t>https://kids.britannica.com/students/article/torpedo-and-mine/277393</w:t>
        </w:r>
      </w:hyperlink>
      <w:r>
        <w:rPr>
          <w:rFonts w:eastAsiaTheme="minorEastAsia"/>
          <w:sz w:val="24"/>
          <w:szCs w:val="24"/>
        </w:rPr>
        <w:t xml:space="preserve"> (accessed on 17/07/2025)</w:t>
      </w:r>
    </w:p>
    <w:p w14:paraId="1E49752F" w14:textId="797CF576" w:rsidR="001A1A15" w:rsidRPr="00B67620" w:rsidRDefault="001A1A15" w:rsidP="00176DFF">
      <w:pPr>
        <w:rPr>
          <w:rFonts w:eastAsiaTheme="minorEastAsia"/>
          <w:sz w:val="24"/>
          <w:szCs w:val="24"/>
        </w:rPr>
      </w:pPr>
      <w:r>
        <w:rPr>
          <w:rFonts w:eastAsiaTheme="minorEastAsia"/>
          <w:sz w:val="24"/>
          <w:szCs w:val="24"/>
        </w:rPr>
        <w:t>[11]</w:t>
      </w:r>
      <w:r w:rsidR="00B67620">
        <w:rPr>
          <w:rFonts w:eastAsiaTheme="minorEastAsia"/>
          <w:sz w:val="24"/>
          <w:szCs w:val="24"/>
        </w:rPr>
        <w:t xml:space="preserve"> P.L Miller, A. Navarro, </w:t>
      </w:r>
      <w:r w:rsidR="00B67620">
        <w:rPr>
          <w:rFonts w:eastAsiaTheme="minorEastAsia"/>
          <w:i/>
          <w:iCs/>
          <w:sz w:val="24"/>
          <w:szCs w:val="24"/>
        </w:rPr>
        <w:t xml:space="preserve">Hazardous reactions of </w:t>
      </w:r>
      <w:proofErr w:type="spellStart"/>
      <w:r w:rsidR="00B67620">
        <w:rPr>
          <w:rFonts w:eastAsiaTheme="minorEastAsia"/>
          <w:i/>
          <w:iCs/>
          <w:sz w:val="24"/>
          <w:szCs w:val="24"/>
        </w:rPr>
        <w:t>Aluminum</w:t>
      </w:r>
      <w:proofErr w:type="spellEnd"/>
      <w:r w:rsidR="00B67620">
        <w:rPr>
          <w:rFonts w:eastAsiaTheme="minorEastAsia"/>
          <w:i/>
          <w:iCs/>
          <w:sz w:val="24"/>
          <w:szCs w:val="24"/>
        </w:rPr>
        <w:t xml:space="preserve"> powder with water in the propellant, explosive and pyrotechnic (PEP) industries</w:t>
      </w:r>
      <w:r w:rsidR="00B67620">
        <w:rPr>
          <w:rFonts w:eastAsiaTheme="minorEastAsia"/>
          <w:sz w:val="24"/>
          <w:szCs w:val="24"/>
        </w:rPr>
        <w:t xml:space="preserve"> [online]. Available: </w:t>
      </w:r>
      <w:hyperlink r:id="rId13" w:history="1">
        <w:r w:rsidR="00B67620" w:rsidRPr="000318F7">
          <w:rPr>
            <w:rStyle w:val="Hyperlink"/>
            <w:rFonts w:eastAsiaTheme="minorEastAsia"/>
            <w:sz w:val="24"/>
            <w:szCs w:val="24"/>
          </w:rPr>
          <w:t>https://apps.dtic.mil/sti/pdfs/ADA516737.pdf</w:t>
        </w:r>
      </w:hyperlink>
      <w:r w:rsidR="00B67620">
        <w:rPr>
          <w:rFonts w:eastAsiaTheme="minorEastAsia"/>
          <w:sz w:val="24"/>
          <w:szCs w:val="24"/>
        </w:rPr>
        <w:t xml:space="preserve"> (accessed on 17/07/2025)</w:t>
      </w:r>
    </w:p>
    <w:p w14:paraId="5C071C50" w14:textId="082B0E24" w:rsidR="00F413A1" w:rsidRPr="00176DFF" w:rsidRDefault="00F413A1" w:rsidP="00176DFF">
      <w:pPr>
        <w:rPr>
          <w:rFonts w:eastAsiaTheme="minorEastAsia"/>
          <w:sz w:val="24"/>
          <w:szCs w:val="24"/>
        </w:rPr>
      </w:pPr>
    </w:p>
    <w:sectPr w:rsidR="00F413A1" w:rsidRPr="00176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67047"/>
    <w:multiLevelType w:val="hybridMultilevel"/>
    <w:tmpl w:val="83362F22"/>
    <w:lvl w:ilvl="0" w:tplc="42644752">
      <w:start w:val="1"/>
      <w:numFmt w:val="decimal"/>
      <w:lvlText w:val="%1."/>
      <w:lvlJc w:val="left"/>
      <w:pPr>
        <w:ind w:left="1068" w:hanging="708"/>
      </w:pPr>
      <w:rPr>
        <w:rFonts w:ascii="Cambria Math" w:eastAsiaTheme="minorHAnsi" w:hAnsi="Cambria Math"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A204C5"/>
    <w:multiLevelType w:val="hybridMultilevel"/>
    <w:tmpl w:val="4DECE09C"/>
    <w:lvl w:ilvl="0" w:tplc="5AAE4690">
      <w:start w:val="1"/>
      <w:numFmt w:val="decimal"/>
      <w:lvlText w:val="%1."/>
      <w:lvlJc w:val="left"/>
      <w:pPr>
        <w:ind w:left="1020" w:hanging="660"/>
      </w:pPr>
      <w:rPr>
        <w:rFonts w:ascii="Cambria Math" w:hAnsi="Cambria Math"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B6BDE"/>
    <w:multiLevelType w:val="hybridMultilevel"/>
    <w:tmpl w:val="F7306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6501369">
    <w:abstractNumId w:val="2"/>
  </w:num>
  <w:num w:numId="2" w16cid:durableId="1161582871">
    <w:abstractNumId w:val="0"/>
  </w:num>
  <w:num w:numId="3" w16cid:durableId="1657804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CE"/>
    <w:rsid w:val="000378B6"/>
    <w:rsid w:val="000434ED"/>
    <w:rsid w:val="00084FE3"/>
    <w:rsid w:val="000A0A50"/>
    <w:rsid w:val="000F630D"/>
    <w:rsid w:val="00164B13"/>
    <w:rsid w:val="00176DFF"/>
    <w:rsid w:val="001919F7"/>
    <w:rsid w:val="001A0785"/>
    <w:rsid w:val="001A1A15"/>
    <w:rsid w:val="001E6620"/>
    <w:rsid w:val="001E76C7"/>
    <w:rsid w:val="00203ACE"/>
    <w:rsid w:val="00206D42"/>
    <w:rsid w:val="00232646"/>
    <w:rsid w:val="00241500"/>
    <w:rsid w:val="00246ACA"/>
    <w:rsid w:val="002556EC"/>
    <w:rsid w:val="00286909"/>
    <w:rsid w:val="002A1D8A"/>
    <w:rsid w:val="00364B9E"/>
    <w:rsid w:val="00391BA3"/>
    <w:rsid w:val="003C1567"/>
    <w:rsid w:val="003C51CB"/>
    <w:rsid w:val="00437DD0"/>
    <w:rsid w:val="00466E89"/>
    <w:rsid w:val="004978DA"/>
    <w:rsid w:val="004A24B9"/>
    <w:rsid w:val="004E75A2"/>
    <w:rsid w:val="0050642E"/>
    <w:rsid w:val="00516BCB"/>
    <w:rsid w:val="00557A08"/>
    <w:rsid w:val="00571595"/>
    <w:rsid w:val="0060321D"/>
    <w:rsid w:val="006501D4"/>
    <w:rsid w:val="006A135A"/>
    <w:rsid w:val="006D65E7"/>
    <w:rsid w:val="006E174D"/>
    <w:rsid w:val="007369CA"/>
    <w:rsid w:val="00741815"/>
    <w:rsid w:val="00773688"/>
    <w:rsid w:val="007C6C7A"/>
    <w:rsid w:val="007E3953"/>
    <w:rsid w:val="007F6042"/>
    <w:rsid w:val="007F79A7"/>
    <w:rsid w:val="008073F5"/>
    <w:rsid w:val="00830FD6"/>
    <w:rsid w:val="008543CE"/>
    <w:rsid w:val="00884053"/>
    <w:rsid w:val="00891115"/>
    <w:rsid w:val="00957678"/>
    <w:rsid w:val="009773AD"/>
    <w:rsid w:val="00981F9F"/>
    <w:rsid w:val="00991DBA"/>
    <w:rsid w:val="00A3482F"/>
    <w:rsid w:val="00AA0BFD"/>
    <w:rsid w:val="00AC266A"/>
    <w:rsid w:val="00B01099"/>
    <w:rsid w:val="00B23C67"/>
    <w:rsid w:val="00B44FC5"/>
    <w:rsid w:val="00B50FF6"/>
    <w:rsid w:val="00B56DD0"/>
    <w:rsid w:val="00B67620"/>
    <w:rsid w:val="00BC500C"/>
    <w:rsid w:val="00C62681"/>
    <w:rsid w:val="00D25B2A"/>
    <w:rsid w:val="00D72DE7"/>
    <w:rsid w:val="00D77E1B"/>
    <w:rsid w:val="00D90BB9"/>
    <w:rsid w:val="00DA19CB"/>
    <w:rsid w:val="00DB525F"/>
    <w:rsid w:val="00DD3C57"/>
    <w:rsid w:val="00E12322"/>
    <w:rsid w:val="00E53708"/>
    <w:rsid w:val="00E57E4F"/>
    <w:rsid w:val="00EA7D99"/>
    <w:rsid w:val="00EC3FE3"/>
    <w:rsid w:val="00F413A1"/>
    <w:rsid w:val="00F46705"/>
    <w:rsid w:val="00F95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66C147"/>
  <w15:chartTrackingRefBased/>
  <w15:docId w15:val="{6FB9ABD0-2F38-47EA-B4F0-D6C079768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3CE"/>
    <w:rPr>
      <w:rFonts w:eastAsiaTheme="majorEastAsia" w:cstheme="majorBidi"/>
      <w:color w:val="272727" w:themeColor="text1" w:themeTint="D8"/>
    </w:rPr>
  </w:style>
  <w:style w:type="paragraph" w:styleId="Title">
    <w:name w:val="Title"/>
    <w:basedOn w:val="Normal"/>
    <w:next w:val="Normal"/>
    <w:link w:val="TitleChar"/>
    <w:uiPriority w:val="10"/>
    <w:qFormat/>
    <w:rsid w:val="00854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3CE"/>
    <w:pPr>
      <w:spacing w:before="160"/>
      <w:jc w:val="center"/>
    </w:pPr>
    <w:rPr>
      <w:i/>
      <w:iCs/>
      <w:color w:val="404040" w:themeColor="text1" w:themeTint="BF"/>
    </w:rPr>
  </w:style>
  <w:style w:type="character" w:customStyle="1" w:styleId="QuoteChar">
    <w:name w:val="Quote Char"/>
    <w:basedOn w:val="DefaultParagraphFont"/>
    <w:link w:val="Quote"/>
    <w:uiPriority w:val="29"/>
    <w:rsid w:val="008543CE"/>
    <w:rPr>
      <w:i/>
      <w:iCs/>
      <w:color w:val="404040" w:themeColor="text1" w:themeTint="BF"/>
    </w:rPr>
  </w:style>
  <w:style w:type="paragraph" w:styleId="ListParagraph">
    <w:name w:val="List Paragraph"/>
    <w:basedOn w:val="Normal"/>
    <w:uiPriority w:val="34"/>
    <w:qFormat/>
    <w:rsid w:val="008543CE"/>
    <w:pPr>
      <w:ind w:left="720"/>
      <w:contextualSpacing/>
    </w:pPr>
  </w:style>
  <w:style w:type="character" w:styleId="IntenseEmphasis">
    <w:name w:val="Intense Emphasis"/>
    <w:basedOn w:val="DefaultParagraphFont"/>
    <w:uiPriority w:val="21"/>
    <w:qFormat/>
    <w:rsid w:val="008543CE"/>
    <w:rPr>
      <w:i/>
      <w:iCs/>
      <w:color w:val="0F4761" w:themeColor="accent1" w:themeShade="BF"/>
    </w:rPr>
  </w:style>
  <w:style w:type="paragraph" w:styleId="IntenseQuote">
    <w:name w:val="Intense Quote"/>
    <w:basedOn w:val="Normal"/>
    <w:next w:val="Normal"/>
    <w:link w:val="IntenseQuoteChar"/>
    <w:uiPriority w:val="30"/>
    <w:qFormat/>
    <w:rsid w:val="00854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3CE"/>
    <w:rPr>
      <w:i/>
      <w:iCs/>
      <w:color w:val="0F4761" w:themeColor="accent1" w:themeShade="BF"/>
    </w:rPr>
  </w:style>
  <w:style w:type="character" w:styleId="IntenseReference">
    <w:name w:val="Intense Reference"/>
    <w:basedOn w:val="DefaultParagraphFont"/>
    <w:uiPriority w:val="32"/>
    <w:qFormat/>
    <w:rsid w:val="008543CE"/>
    <w:rPr>
      <w:b/>
      <w:bCs/>
      <w:smallCaps/>
      <w:color w:val="0F4761" w:themeColor="accent1" w:themeShade="BF"/>
      <w:spacing w:val="5"/>
    </w:rPr>
  </w:style>
  <w:style w:type="character" w:styleId="PlaceholderText">
    <w:name w:val="Placeholder Text"/>
    <w:basedOn w:val="DefaultParagraphFont"/>
    <w:uiPriority w:val="99"/>
    <w:semiHidden/>
    <w:rsid w:val="008543CE"/>
    <w:rPr>
      <w:color w:val="666666"/>
    </w:rPr>
  </w:style>
  <w:style w:type="paragraph" w:styleId="Caption">
    <w:name w:val="caption"/>
    <w:basedOn w:val="Normal"/>
    <w:next w:val="Normal"/>
    <w:uiPriority w:val="35"/>
    <w:unhideWhenUsed/>
    <w:qFormat/>
    <w:rsid w:val="000F630D"/>
    <w:pPr>
      <w:spacing w:after="200" w:line="240" w:lineRule="auto"/>
    </w:pPr>
    <w:rPr>
      <w:i/>
      <w:iCs/>
      <w:color w:val="0E2841" w:themeColor="text2"/>
      <w:sz w:val="18"/>
      <w:szCs w:val="18"/>
    </w:rPr>
  </w:style>
  <w:style w:type="character" w:styleId="Hyperlink">
    <w:name w:val="Hyperlink"/>
    <w:basedOn w:val="DefaultParagraphFont"/>
    <w:uiPriority w:val="99"/>
    <w:unhideWhenUsed/>
    <w:rsid w:val="00DB525F"/>
    <w:rPr>
      <w:color w:val="467886" w:themeColor="hyperlink"/>
      <w:u w:val="single"/>
    </w:rPr>
  </w:style>
  <w:style w:type="character" w:styleId="UnresolvedMention">
    <w:name w:val="Unresolved Mention"/>
    <w:basedOn w:val="DefaultParagraphFont"/>
    <w:uiPriority w:val="99"/>
    <w:semiHidden/>
    <w:unhideWhenUsed/>
    <w:rsid w:val="00DB52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853571">
      <w:bodyDiv w:val="1"/>
      <w:marLeft w:val="0"/>
      <w:marRight w:val="0"/>
      <w:marTop w:val="0"/>
      <w:marBottom w:val="0"/>
      <w:divBdr>
        <w:top w:val="none" w:sz="0" w:space="0" w:color="auto"/>
        <w:left w:val="none" w:sz="0" w:space="0" w:color="auto"/>
        <w:bottom w:val="none" w:sz="0" w:space="0" w:color="auto"/>
        <w:right w:val="none" w:sz="0" w:space="0" w:color="auto"/>
      </w:divBdr>
    </w:div>
    <w:div w:id="439615682">
      <w:bodyDiv w:val="1"/>
      <w:marLeft w:val="0"/>
      <w:marRight w:val="0"/>
      <w:marTop w:val="0"/>
      <w:marBottom w:val="0"/>
      <w:divBdr>
        <w:top w:val="none" w:sz="0" w:space="0" w:color="auto"/>
        <w:left w:val="none" w:sz="0" w:space="0" w:color="auto"/>
        <w:bottom w:val="none" w:sz="0" w:space="0" w:color="auto"/>
        <w:right w:val="none" w:sz="0" w:space="0" w:color="auto"/>
      </w:divBdr>
    </w:div>
    <w:div w:id="859005130">
      <w:bodyDiv w:val="1"/>
      <w:marLeft w:val="0"/>
      <w:marRight w:val="0"/>
      <w:marTop w:val="0"/>
      <w:marBottom w:val="0"/>
      <w:divBdr>
        <w:top w:val="none" w:sz="0" w:space="0" w:color="auto"/>
        <w:left w:val="none" w:sz="0" w:space="0" w:color="auto"/>
        <w:bottom w:val="none" w:sz="0" w:space="0" w:color="auto"/>
        <w:right w:val="none" w:sz="0" w:space="0" w:color="auto"/>
      </w:divBdr>
    </w:div>
    <w:div w:id="918179290">
      <w:bodyDiv w:val="1"/>
      <w:marLeft w:val="0"/>
      <w:marRight w:val="0"/>
      <w:marTop w:val="0"/>
      <w:marBottom w:val="0"/>
      <w:divBdr>
        <w:top w:val="none" w:sz="0" w:space="0" w:color="auto"/>
        <w:left w:val="none" w:sz="0" w:space="0" w:color="auto"/>
        <w:bottom w:val="none" w:sz="0" w:space="0" w:color="auto"/>
        <w:right w:val="none" w:sz="0" w:space="0" w:color="auto"/>
      </w:divBdr>
    </w:div>
    <w:div w:id="1451585943">
      <w:bodyDiv w:val="1"/>
      <w:marLeft w:val="0"/>
      <w:marRight w:val="0"/>
      <w:marTop w:val="0"/>
      <w:marBottom w:val="0"/>
      <w:divBdr>
        <w:top w:val="none" w:sz="0" w:space="0" w:color="auto"/>
        <w:left w:val="none" w:sz="0" w:space="0" w:color="auto"/>
        <w:bottom w:val="none" w:sz="0" w:space="0" w:color="auto"/>
        <w:right w:val="none" w:sz="0" w:space="0" w:color="auto"/>
      </w:divBdr>
    </w:div>
    <w:div w:id="1873224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apps.dtic.mil/sti/pdfs/ADA516737.pdf" TargetMode="External"/><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hyperlink" Target="https://kids.britannica.com/students/article/torpedo-and-mine/2773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pubs.aip.org/aip/jcp/article-abstract/64/6/2295/85857/The-Hugoniot-and-shock-initiation-threshold-of?redirectedFrom=fulltext"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miningandblasting.wordpress.com/2013/05/14/priming-of-explosives/" TargetMode="External"/><Relationship Id="rId4" Type="http://schemas.openxmlformats.org/officeDocument/2006/relationships/webSettings" Target="webSettings.xml"/><Relationship Id="rId9" Type="http://schemas.openxmlformats.org/officeDocument/2006/relationships/hyperlink" Target="https://www.chemring.com/~/media/Files/C/Chemring-V3/documents/energetics/heds/det-elec-apr2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615</TotalTime>
  <Pages>9</Pages>
  <Words>2070</Words>
  <Characters>11821</Characters>
  <Application>Microsoft Office Word</Application>
  <DocSecurity>0</DocSecurity>
  <Lines>319</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Burden</dc:creator>
  <cp:keywords/>
  <dc:description/>
  <cp:lastModifiedBy>Jack Burden</cp:lastModifiedBy>
  <cp:revision>53</cp:revision>
  <dcterms:created xsi:type="dcterms:W3CDTF">2025-06-13T09:22:00Z</dcterms:created>
  <dcterms:modified xsi:type="dcterms:W3CDTF">2025-07-18T01:00:00Z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d45cee6e-2415-49f7-b5b3-caf0e1b661e5</vt:lpwstr>
  </property>
</Properties>
</file>