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1701C" w14:textId="16B8F554" w:rsidR="00CE283A" w:rsidRDefault="000C4A4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Id:2112412</w:t>
      </w:r>
    </w:p>
    <w:p w14:paraId="50A84871" w14:textId="291468BC" w:rsidR="000C4A47" w:rsidRDefault="000C4A4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Dolca Mirela Maria</w:t>
      </w:r>
    </w:p>
    <w:p w14:paraId="0F02B50A" w14:textId="1F069E27" w:rsidR="000C4A47" w:rsidRDefault="000C4A4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The Global Business Environment</w:t>
      </w:r>
    </w:p>
    <w:p w14:paraId="5BEE0413" w14:textId="6D5B50E2" w:rsidR="000C4A47" w:rsidRPr="00B20510" w:rsidRDefault="000C4A4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LCBB4005</w:t>
      </w:r>
    </w:p>
    <w:p w14:paraId="36D6CA19"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6913F885"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3E32058C"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200B8FAC"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76937BB8"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12FE3191"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3CC0348F"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34AD2439"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7153631D"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270E4985" w14:textId="77777777" w:rsidR="00CE283A" w:rsidRPr="00B20510" w:rsidRDefault="00CE283A">
      <w:pPr>
        <w:spacing w:line="360" w:lineRule="auto"/>
        <w:jc w:val="center"/>
        <w:rPr>
          <w:rFonts w:ascii="Times New Roman" w:eastAsia="Times New Roman" w:hAnsi="Times New Roman" w:cs="Times New Roman"/>
          <w:b/>
          <w:sz w:val="32"/>
          <w:szCs w:val="32"/>
          <w:lang w:val="en-GB"/>
        </w:rPr>
      </w:pPr>
    </w:p>
    <w:p w14:paraId="6A274210" w14:textId="77777777" w:rsidR="00CB6793" w:rsidRPr="00B20510" w:rsidRDefault="009B2E7B">
      <w:pPr>
        <w:spacing w:line="360" w:lineRule="auto"/>
        <w:jc w:val="center"/>
        <w:rPr>
          <w:rFonts w:ascii="Times New Roman" w:eastAsia="Times New Roman" w:hAnsi="Times New Roman" w:cs="Times New Roman"/>
          <w:b/>
          <w:sz w:val="32"/>
          <w:szCs w:val="32"/>
          <w:lang w:val="en-GB"/>
        </w:rPr>
      </w:pPr>
      <w:r w:rsidRPr="00B20510">
        <w:rPr>
          <w:rFonts w:ascii="Times New Roman" w:eastAsia="Times New Roman" w:hAnsi="Times New Roman" w:cs="Times New Roman"/>
          <w:b/>
          <w:sz w:val="32"/>
          <w:szCs w:val="32"/>
          <w:lang w:val="en-GB"/>
        </w:rPr>
        <w:t>Assessment 1: Environmental Analysis of Automobile Industry</w:t>
      </w:r>
    </w:p>
    <w:p w14:paraId="7F1E5C57" w14:textId="77777777" w:rsidR="008D1DA9" w:rsidRDefault="008D1DA9">
      <w:pPr>
        <w:rPr>
          <w:lang w:val="en-GB"/>
        </w:rPr>
      </w:pPr>
      <w:r>
        <w:rPr>
          <w:lang w:val="en-GB"/>
        </w:rPr>
        <w:br w:type="page"/>
      </w:r>
    </w:p>
    <w:sdt>
      <w:sdtPr>
        <w:rPr>
          <w:rFonts w:ascii="Arial" w:eastAsia="Arial" w:hAnsi="Arial" w:cs="Arial"/>
          <w:b w:val="0"/>
          <w:bCs w:val="0"/>
          <w:color w:val="auto"/>
          <w:sz w:val="22"/>
          <w:szCs w:val="22"/>
          <w:lang w:val="en-IN" w:eastAsia="en-US"/>
        </w:rPr>
        <w:id w:val="-554153646"/>
        <w:docPartObj>
          <w:docPartGallery w:val="Table of Contents"/>
          <w:docPartUnique/>
        </w:docPartObj>
      </w:sdtPr>
      <w:sdtEndPr>
        <w:rPr>
          <w:noProof/>
        </w:rPr>
      </w:sdtEndPr>
      <w:sdtContent>
        <w:p w14:paraId="4AC97176" w14:textId="77777777" w:rsidR="008D1DA9" w:rsidRPr="008D1DA9" w:rsidRDefault="008D1DA9" w:rsidP="008D1DA9">
          <w:pPr>
            <w:pStyle w:val="TOCHeading"/>
            <w:spacing w:line="360" w:lineRule="auto"/>
            <w:jc w:val="center"/>
            <w:rPr>
              <w:rFonts w:ascii="Times New Roman" w:hAnsi="Times New Roman" w:cs="Times New Roman"/>
              <w:color w:val="000000" w:themeColor="text1"/>
            </w:rPr>
          </w:pPr>
          <w:r w:rsidRPr="008D1DA9">
            <w:rPr>
              <w:rFonts w:ascii="Times New Roman" w:hAnsi="Times New Roman" w:cs="Times New Roman"/>
              <w:color w:val="000000" w:themeColor="text1"/>
            </w:rPr>
            <w:t>Table of Contents</w:t>
          </w:r>
        </w:p>
        <w:p w14:paraId="2D129F73" w14:textId="77777777" w:rsidR="008D1DA9" w:rsidRPr="008D1DA9" w:rsidRDefault="008D1DA9" w:rsidP="008D1DA9">
          <w:pPr>
            <w:pStyle w:val="TOC1"/>
            <w:tabs>
              <w:tab w:val="right" w:leader="dot" w:pos="9019"/>
            </w:tabs>
            <w:spacing w:line="360" w:lineRule="auto"/>
            <w:jc w:val="both"/>
            <w:rPr>
              <w:rFonts w:ascii="Times New Roman" w:hAnsi="Times New Roman" w:cs="Times New Roman"/>
              <w:noProof/>
              <w:sz w:val="24"/>
              <w:szCs w:val="24"/>
            </w:rPr>
          </w:pPr>
          <w:r w:rsidRPr="008D1DA9">
            <w:rPr>
              <w:rFonts w:ascii="Times New Roman" w:hAnsi="Times New Roman" w:cs="Times New Roman"/>
              <w:sz w:val="24"/>
              <w:szCs w:val="24"/>
            </w:rPr>
            <w:fldChar w:fldCharType="begin"/>
          </w:r>
          <w:r w:rsidRPr="008D1DA9">
            <w:rPr>
              <w:rFonts w:ascii="Times New Roman" w:hAnsi="Times New Roman" w:cs="Times New Roman"/>
              <w:sz w:val="24"/>
              <w:szCs w:val="24"/>
            </w:rPr>
            <w:instrText xml:space="preserve"> TOC \o "1-3" \h \z \u </w:instrText>
          </w:r>
          <w:r w:rsidRPr="008D1DA9">
            <w:rPr>
              <w:rFonts w:ascii="Times New Roman" w:hAnsi="Times New Roman" w:cs="Times New Roman"/>
              <w:sz w:val="24"/>
              <w:szCs w:val="24"/>
            </w:rPr>
            <w:fldChar w:fldCharType="separate"/>
          </w:r>
          <w:hyperlink w:anchor="_Toc89155167" w:history="1">
            <w:r w:rsidRPr="008D1DA9">
              <w:rPr>
                <w:rStyle w:val="Hyperlink"/>
                <w:rFonts w:ascii="Times New Roman" w:hAnsi="Times New Roman" w:cs="Times New Roman"/>
                <w:noProof/>
                <w:sz w:val="24"/>
                <w:szCs w:val="24"/>
              </w:rPr>
              <w:t>1. Introduction</w:t>
            </w:r>
            <w:r w:rsidRPr="008D1DA9">
              <w:rPr>
                <w:rFonts w:ascii="Times New Roman" w:hAnsi="Times New Roman" w:cs="Times New Roman"/>
                <w:noProof/>
                <w:webHidden/>
                <w:sz w:val="24"/>
                <w:szCs w:val="24"/>
              </w:rPr>
              <w:tab/>
            </w:r>
            <w:r w:rsidRPr="008D1DA9">
              <w:rPr>
                <w:rFonts w:ascii="Times New Roman" w:hAnsi="Times New Roman" w:cs="Times New Roman"/>
                <w:noProof/>
                <w:webHidden/>
                <w:sz w:val="24"/>
                <w:szCs w:val="24"/>
              </w:rPr>
              <w:fldChar w:fldCharType="begin"/>
            </w:r>
            <w:r w:rsidRPr="008D1DA9">
              <w:rPr>
                <w:rFonts w:ascii="Times New Roman" w:hAnsi="Times New Roman" w:cs="Times New Roman"/>
                <w:noProof/>
                <w:webHidden/>
                <w:sz w:val="24"/>
                <w:szCs w:val="24"/>
              </w:rPr>
              <w:instrText xml:space="preserve"> PAGEREF _Toc89155167 \h </w:instrText>
            </w:r>
            <w:r w:rsidRPr="008D1DA9">
              <w:rPr>
                <w:rFonts w:ascii="Times New Roman" w:hAnsi="Times New Roman" w:cs="Times New Roman"/>
                <w:noProof/>
                <w:webHidden/>
                <w:sz w:val="24"/>
                <w:szCs w:val="24"/>
              </w:rPr>
            </w:r>
            <w:r w:rsidRPr="008D1DA9">
              <w:rPr>
                <w:rFonts w:ascii="Times New Roman" w:hAnsi="Times New Roman" w:cs="Times New Roman"/>
                <w:noProof/>
                <w:webHidden/>
                <w:sz w:val="24"/>
                <w:szCs w:val="24"/>
              </w:rPr>
              <w:fldChar w:fldCharType="separate"/>
            </w:r>
            <w:r w:rsidRPr="008D1DA9">
              <w:rPr>
                <w:rFonts w:ascii="Times New Roman" w:hAnsi="Times New Roman" w:cs="Times New Roman"/>
                <w:noProof/>
                <w:webHidden/>
                <w:sz w:val="24"/>
                <w:szCs w:val="24"/>
              </w:rPr>
              <w:t>3</w:t>
            </w:r>
            <w:r w:rsidRPr="008D1DA9">
              <w:rPr>
                <w:rFonts w:ascii="Times New Roman" w:hAnsi="Times New Roman" w:cs="Times New Roman"/>
                <w:noProof/>
                <w:webHidden/>
                <w:sz w:val="24"/>
                <w:szCs w:val="24"/>
              </w:rPr>
              <w:fldChar w:fldCharType="end"/>
            </w:r>
          </w:hyperlink>
        </w:p>
        <w:p w14:paraId="3E7BC19D"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68" w:history="1">
            <w:r w:rsidR="008D1DA9" w:rsidRPr="008D1DA9">
              <w:rPr>
                <w:rStyle w:val="Hyperlink"/>
                <w:rFonts w:ascii="Times New Roman" w:hAnsi="Times New Roman" w:cs="Times New Roman"/>
                <w:noProof/>
                <w:sz w:val="24"/>
                <w:szCs w:val="24"/>
              </w:rPr>
              <w:t>2. Automobile industry overview and competitive market for the global business environment</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_Toc89155168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3</w:t>
            </w:r>
            <w:r w:rsidR="008D1DA9" w:rsidRPr="008D1DA9">
              <w:rPr>
                <w:rFonts w:ascii="Times New Roman" w:hAnsi="Times New Roman" w:cs="Times New Roman"/>
                <w:noProof/>
                <w:webHidden/>
                <w:sz w:val="24"/>
                <w:szCs w:val="24"/>
              </w:rPr>
              <w:fldChar w:fldCharType="end"/>
            </w:r>
          </w:hyperlink>
        </w:p>
        <w:p w14:paraId="2CBF7EC6"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69" w:history="1">
            <w:r w:rsidR="008D1DA9" w:rsidRPr="008D1DA9">
              <w:rPr>
                <w:rStyle w:val="Hyperlink"/>
                <w:rFonts w:ascii="Times New Roman" w:hAnsi="Times New Roman" w:cs="Times New Roman"/>
                <w:noProof/>
                <w:sz w:val="24"/>
                <w:szCs w:val="24"/>
              </w:rPr>
              <w:t>3. Structural frameworks for automobile industry with different models</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_Toc89155169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4</w:t>
            </w:r>
            <w:r w:rsidR="008D1DA9" w:rsidRPr="008D1DA9">
              <w:rPr>
                <w:rFonts w:ascii="Times New Roman" w:hAnsi="Times New Roman" w:cs="Times New Roman"/>
                <w:noProof/>
                <w:webHidden/>
                <w:sz w:val="24"/>
                <w:szCs w:val="24"/>
              </w:rPr>
              <w:fldChar w:fldCharType="end"/>
            </w:r>
          </w:hyperlink>
        </w:p>
        <w:p w14:paraId="496F4A7F"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70" w:history="1">
            <w:r w:rsidR="008D1DA9" w:rsidRPr="008D1DA9">
              <w:rPr>
                <w:rStyle w:val="Hyperlink"/>
                <w:rFonts w:ascii="Times New Roman" w:hAnsi="Times New Roman" w:cs="Times New Roman"/>
                <w:noProof/>
                <w:sz w:val="24"/>
                <w:szCs w:val="24"/>
              </w:rPr>
              <w:t>4. Macroeconomic factors analysis for managing competitive growth and business environment of the automobile industry</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_Toc89155170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7</w:t>
            </w:r>
            <w:r w:rsidR="008D1DA9" w:rsidRPr="008D1DA9">
              <w:rPr>
                <w:rFonts w:ascii="Times New Roman" w:hAnsi="Times New Roman" w:cs="Times New Roman"/>
                <w:noProof/>
                <w:webHidden/>
                <w:sz w:val="24"/>
                <w:szCs w:val="24"/>
              </w:rPr>
              <w:fldChar w:fldCharType="end"/>
            </w:r>
          </w:hyperlink>
        </w:p>
        <w:p w14:paraId="4D89B870"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71" w:history="1">
            <w:r w:rsidR="008D1DA9" w:rsidRPr="008D1DA9">
              <w:rPr>
                <w:rStyle w:val="Hyperlink"/>
                <w:rFonts w:ascii="Times New Roman" w:hAnsi="Times New Roman" w:cs="Times New Roman"/>
                <w:noProof/>
                <w:sz w:val="24"/>
                <w:szCs w:val="24"/>
              </w:rPr>
              <w:t>5. Managing of sustainability and core values along with value chain for automobile industry with effective recommendations</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_Toc89155171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9</w:t>
            </w:r>
            <w:r w:rsidR="008D1DA9" w:rsidRPr="008D1DA9">
              <w:rPr>
                <w:rFonts w:ascii="Times New Roman" w:hAnsi="Times New Roman" w:cs="Times New Roman"/>
                <w:noProof/>
                <w:webHidden/>
                <w:sz w:val="24"/>
                <w:szCs w:val="24"/>
              </w:rPr>
              <w:fldChar w:fldCharType="end"/>
            </w:r>
          </w:hyperlink>
        </w:p>
        <w:p w14:paraId="37757369"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72" w:history="1">
            <w:r w:rsidR="008D1DA9" w:rsidRPr="008D1DA9">
              <w:rPr>
                <w:rStyle w:val="Hyperlink"/>
                <w:rFonts w:ascii="Times New Roman" w:hAnsi="Times New Roman" w:cs="Times New Roman"/>
                <w:noProof/>
                <w:sz w:val="24"/>
                <w:szCs w:val="24"/>
              </w:rPr>
              <w:t>6. Conclusion</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_Toc89155172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9</w:t>
            </w:r>
            <w:r w:rsidR="008D1DA9" w:rsidRPr="008D1DA9">
              <w:rPr>
                <w:rFonts w:ascii="Times New Roman" w:hAnsi="Times New Roman" w:cs="Times New Roman"/>
                <w:noProof/>
                <w:webHidden/>
                <w:sz w:val="24"/>
                <w:szCs w:val="24"/>
              </w:rPr>
              <w:fldChar w:fldCharType="end"/>
            </w:r>
          </w:hyperlink>
        </w:p>
        <w:p w14:paraId="2FD94B01" w14:textId="77777777" w:rsidR="008D1DA9" w:rsidRPr="008D1DA9" w:rsidRDefault="00D4614F" w:rsidP="008D1DA9">
          <w:pPr>
            <w:pStyle w:val="TOC1"/>
            <w:tabs>
              <w:tab w:val="right" w:leader="dot" w:pos="9019"/>
            </w:tabs>
            <w:spacing w:line="360" w:lineRule="auto"/>
            <w:jc w:val="both"/>
            <w:rPr>
              <w:rFonts w:ascii="Times New Roman" w:hAnsi="Times New Roman" w:cs="Times New Roman"/>
              <w:noProof/>
              <w:sz w:val="24"/>
              <w:szCs w:val="24"/>
            </w:rPr>
          </w:pPr>
          <w:hyperlink w:anchor="_Toc89155173" w:history="1">
            <w:r w:rsidR="008D1DA9" w:rsidRPr="008D1DA9">
              <w:rPr>
                <w:rStyle w:val="Hyperlink"/>
                <w:rFonts w:ascii="Times New Roman" w:hAnsi="Times New Roman" w:cs="Times New Roman"/>
                <w:noProof/>
                <w:sz w:val="24"/>
                <w:szCs w:val="24"/>
              </w:rPr>
              <w:t>Reference list:</w:t>
            </w:r>
            <w:r w:rsidR="008D1DA9" w:rsidRPr="008D1DA9">
              <w:rPr>
                <w:rFonts w:ascii="Times New Roman" w:hAnsi="Times New Roman" w:cs="Times New Roman"/>
                <w:noProof/>
                <w:webHidden/>
                <w:sz w:val="24"/>
                <w:szCs w:val="24"/>
              </w:rPr>
              <w:tab/>
            </w:r>
            <w:r w:rsidR="008D1DA9" w:rsidRPr="008D1DA9">
              <w:rPr>
                <w:rFonts w:ascii="Times New Roman" w:hAnsi="Times New Roman" w:cs="Times New Roman"/>
                <w:noProof/>
                <w:webHidden/>
                <w:sz w:val="24"/>
                <w:szCs w:val="24"/>
              </w:rPr>
              <w:fldChar w:fldCharType="begin"/>
            </w:r>
            <w:r w:rsidR="008D1DA9" w:rsidRPr="008D1DA9">
              <w:rPr>
                <w:rFonts w:ascii="Times New Roman" w:hAnsi="Times New Roman" w:cs="Times New Roman"/>
                <w:noProof/>
                <w:webHidden/>
                <w:sz w:val="24"/>
                <w:szCs w:val="24"/>
              </w:rPr>
              <w:instrText xml:space="preserve"> PAGEREF _Toc89155173 \h </w:instrText>
            </w:r>
            <w:r w:rsidR="008D1DA9" w:rsidRPr="008D1DA9">
              <w:rPr>
                <w:rFonts w:ascii="Times New Roman" w:hAnsi="Times New Roman" w:cs="Times New Roman"/>
                <w:noProof/>
                <w:webHidden/>
                <w:sz w:val="24"/>
                <w:szCs w:val="24"/>
              </w:rPr>
            </w:r>
            <w:r w:rsidR="008D1DA9" w:rsidRPr="008D1DA9">
              <w:rPr>
                <w:rFonts w:ascii="Times New Roman" w:hAnsi="Times New Roman" w:cs="Times New Roman"/>
                <w:noProof/>
                <w:webHidden/>
                <w:sz w:val="24"/>
                <w:szCs w:val="24"/>
              </w:rPr>
              <w:fldChar w:fldCharType="separate"/>
            </w:r>
            <w:r w:rsidR="008D1DA9" w:rsidRPr="008D1DA9">
              <w:rPr>
                <w:rFonts w:ascii="Times New Roman" w:hAnsi="Times New Roman" w:cs="Times New Roman"/>
                <w:noProof/>
                <w:webHidden/>
                <w:sz w:val="24"/>
                <w:szCs w:val="24"/>
              </w:rPr>
              <w:t>10</w:t>
            </w:r>
            <w:r w:rsidR="008D1DA9" w:rsidRPr="008D1DA9">
              <w:rPr>
                <w:rFonts w:ascii="Times New Roman" w:hAnsi="Times New Roman" w:cs="Times New Roman"/>
                <w:noProof/>
                <w:webHidden/>
                <w:sz w:val="24"/>
                <w:szCs w:val="24"/>
              </w:rPr>
              <w:fldChar w:fldCharType="end"/>
            </w:r>
          </w:hyperlink>
        </w:p>
        <w:p w14:paraId="3E1F2042" w14:textId="77777777" w:rsidR="008D1DA9" w:rsidRDefault="008D1DA9" w:rsidP="008D1DA9">
          <w:pPr>
            <w:spacing w:line="360" w:lineRule="auto"/>
            <w:jc w:val="both"/>
          </w:pPr>
          <w:r w:rsidRPr="008D1DA9">
            <w:rPr>
              <w:rFonts w:ascii="Times New Roman" w:hAnsi="Times New Roman" w:cs="Times New Roman"/>
              <w:b/>
              <w:bCs/>
              <w:noProof/>
              <w:sz w:val="24"/>
              <w:szCs w:val="24"/>
            </w:rPr>
            <w:fldChar w:fldCharType="end"/>
          </w:r>
        </w:p>
      </w:sdtContent>
    </w:sdt>
    <w:p w14:paraId="4B2554F9" w14:textId="77777777" w:rsidR="00CB6793" w:rsidRPr="00B20510" w:rsidRDefault="009B2E7B">
      <w:pPr>
        <w:spacing w:line="360" w:lineRule="auto"/>
        <w:jc w:val="center"/>
        <w:rPr>
          <w:rFonts w:ascii="Times New Roman" w:eastAsia="Times New Roman" w:hAnsi="Times New Roman" w:cs="Times New Roman"/>
          <w:b/>
          <w:sz w:val="32"/>
          <w:szCs w:val="32"/>
          <w:lang w:val="en-GB"/>
        </w:rPr>
      </w:pPr>
      <w:r w:rsidRPr="00B20510">
        <w:rPr>
          <w:lang w:val="en-GB"/>
        </w:rPr>
        <w:br w:type="page"/>
      </w:r>
    </w:p>
    <w:p w14:paraId="7239BBDB" w14:textId="77777777" w:rsidR="00CB6793" w:rsidRPr="008D1DA9" w:rsidRDefault="009B2E7B" w:rsidP="008D1DA9">
      <w:pPr>
        <w:pStyle w:val="Heading1"/>
      </w:pPr>
      <w:bookmarkStart w:id="0" w:name="_Toc89155167"/>
      <w:r w:rsidRPr="008D1DA9">
        <w:lastRenderedPageBreak/>
        <w:t>1. Introduction</w:t>
      </w:r>
      <w:bookmarkEnd w:id="0"/>
    </w:p>
    <w:p w14:paraId="2BE8B3E0"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 xml:space="preserve">The global business environment especially indicates various environments in different sovereign countries along with factors exogenous and its proper environmental analysis. The major focus of this concept is to manage best decision making and effective organisational growth by analysing internal as well as external activities on the global stage. </w:t>
      </w:r>
      <w:r w:rsidRPr="00B20510">
        <w:rPr>
          <w:rFonts w:ascii="Times New Roman" w:eastAsia="Times New Roman" w:hAnsi="Times New Roman" w:cs="Times New Roman"/>
          <w:i/>
          <w:sz w:val="24"/>
          <w:szCs w:val="24"/>
          <w:lang w:val="en-GB"/>
        </w:rPr>
        <w:t>The study is mainly focused on the environmental analysis of the automobile industry</w:t>
      </w:r>
      <w:r w:rsidRPr="00B20510">
        <w:rPr>
          <w:rFonts w:ascii="Times New Roman" w:eastAsia="Times New Roman" w:hAnsi="Times New Roman" w:cs="Times New Roman"/>
          <w:sz w:val="24"/>
          <w:szCs w:val="24"/>
          <w:lang w:val="en-GB"/>
        </w:rPr>
        <w:t>. The chosen brand for this study is “</w:t>
      </w:r>
      <w:r w:rsidRPr="00B20510">
        <w:rPr>
          <w:rFonts w:ascii="Times New Roman" w:eastAsia="Times New Roman" w:hAnsi="Times New Roman" w:cs="Times New Roman"/>
          <w:b/>
          <w:i/>
          <w:sz w:val="24"/>
          <w:szCs w:val="24"/>
          <w:lang w:val="en-GB"/>
        </w:rPr>
        <w:t>Porsche</w:t>
      </w:r>
      <w:r w:rsidRPr="00B20510">
        <w:rPr>
          <w:rFonts w:ascii="Times New Roman" w:eastAsia="Times New Roman" w:hAnsi="Times New Roman" w:cs="Times New Roman"/>
          <w:sz w:val="24"/>
          <w:szCs w:val="24"/>
          <w:lang w:val="en-GB"/>
        </w:rPr>
        <w:t xml:space="preserve">”, a German automobile company that provides attractive sports cars with great value. Additionally, </w:t>
      </w:r>
      <w:r w:rsidRPr="00B20510">
        <w:rPr>
          <w:rFonts w:ascii="Times New Roman" w:eastAsia="Times New Roman" w:hAnsi="Times New Roman" w:cs="Times New Roman"/>
          <w:i/>
          <w:sz w:val="24"/>
          <w:szCs w:val="24"/>
          <w:lang w:val="en-GB"/>
        </w:rPr>
        <w:t>PESTLE analysis and Porter’s five forces</w:t>
      </w:r>
      <w:r w:rsidRPr="00B20510">
        <w:rPr>
          <w:rFonts w:ascii="Times New Roman" w:eastAsia="Times New Roman" w:hAnsi="Times New Roman" w:cs="Times New Roman"/>
          <w:sz w:val="24"/>
          <w:szCs w:val="24"/>
          <w:lang w:val="en-GB"/>
        </w:rPr>
        <w:t xml:space="preserve"> will be analysed for identifying and understanding the best market implementation with respect to Porsche. </w:t>
      </w:r>
    </w:p>
    <w:p w14:paraId="194960D5" w14:textId="77777777" w:rsidR="00CB6793" w:rsidRPr="00B20510" w:rsidRDefault="00CB6793">
      <w:pPr>
        <w:shd w:val="clear" w:color="auto" w:fill="FFFFFF"/>
        <w:spacing w:line="360" w:lineRule="auto"/>
        <w:jc w:val="both"/>
        <w:rPr>
          <w:color w:val="202124"/>
          <w:sz w:val="24"/>
          <w:szCs w:val="24"/>
          <w:lang w:val="en-GB"/>
        </w:rPr>
      </w:pPr>
    </w:p>
    <w:p w14:paraId="2F1497A8" w14:textId="77777777" w:rsidR="000F26ED" w:rsidRDefault="000F26ED">
      <w:pPr>
        <w:rPr>
          <w:rFonts w:ascii="Times New Roman" w:eastAsia="Times New Roman" w:hAnsi="Times New Roman" w:cs="Times New Roman"/>
          <w:b/>
          <w:sz w:val="28"/>
          <w:szCs w:val="28"/>
          <w:lang w:val="en-GB"/>
        </w:rPr>
      </w:pPr>
      <w:bookmarkStart w:id="1" w:name="_Toc89155168"/>
      <w:r>
        <w:br w:type="page"/>
      </w:r>
    </w:p>
    <w:p w14:paraId="440ADE6C" w14:textId="77777777" w:rsidR="00CB6793" w:rsidRPr="00B20510" w:rsidRDefault="009B2E7B" w:rsidP="008D1DA9">
      <w:pPr>
        <w:pStyle w:val="Heading1"/>
      </w:pPr>
      <w:r w:rsidRPr="00B20510">
        <w:lastRenderedPageBreak/>
        <w:t>2. Automobile industry overview and competitive market for the global business environment</w:t>
      </w:r>
      <w:bookmarkEnd w:id="1"/>
      <w:r w:rsidRPr="00B20510">
        <w:t xml:space="preserve"> </w:t>
      </w:r>
    </w:p>
    <w:p w14:paraId="7003BFA1"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lang w:val="en-GB"/>
        </w:rPr>
        <w:t xml:space="preserve">Porsche is a famous German automobile manufacturer and manages high-performance sports cars that include Sedans and SUVs along with proper quality and services. </w:t>
      </w:r>
      <w:r w:rsidR="00B20510">
        <w:rPr>
          <w:rFonts w:ascii="Times New Roman" w:eastAsia="Times New Roman" w:hAnsi="Times New Roman" w:cs="Times New Roman"/>
          <w:sz w:val="24"/>
          <w:szCs w:val="24"/>
          <w:lang w:val="en-GB"/>
        </w:rPr>
        <w:t>H</w:t>
      </w:r>
      <w:r w:rsidRPr="00B20510">
        <w:rPr>
          <w:rFonts w:ascii="Times New Roman" w:eastAsia="Times New Roman" w:hAnsi="Times New Roman" w:cs="Times New Roman"/>
          <w:sz w:val="24"/>
          <w:szCs w:val="24"/>
          <w:lang w:val="en-GB"/>
        </w:rPr>
        <w:t xml:space="preserve">eadquarter of the company is in Stuttgart, Baden-Wurttemberg, Germany. </w:t>
      </w:r>
      <w:r w:rsidRPr="00B20510">
        <w:rPr>
          <w:rFonts w:ascii="Times New Roman" w:eastAsia="Times New Roman" w:hAnsi="Times New Roman" w:cs="Times New Roman"/>
          <w:sz w:val="24"/>
          <w:szCs w:val="24"/>
          <w:highlight w:val="white"/>
          <w:lang w:val="en-GB"/>
        </w:rPr>
        <w:t xml:space="preserve">Porsche also recorded strong growth compared to before the 2019 coronavirus infection. </w:t>
      </w:r>
      <w:r w:rsidRPr="00B20510">
        <w:rPr>
          <w:rFonts w:ascii="Times New Roman" w:eastAsia="Times New Roman" w:hAnsi="Times New Roman" w:cs="Times New Roman"/>
          <w:sz w:val="24"/>
          <w:szCs w:val="24"/>
          <w:lang w:val="en-GB"/>
        </w:rPr>
        <w:t>Based on</w:t>
      </w:r>
      <w:r w:rsidRPr="00B20510">
        <w:rPr>
          <w:rFonts w:ascii="Times New Roman" w:eastAsia="Times New Roman" w:hAnsi="Times New Roman" w:cs="Times New Roman"/>
          <w:sz w:val="24"/>
          <w:szCs w:val="24"/>
          <w:highlight w:val="white"/>
          <w:lang w:val="en-GB"/>
        </w:rPr>
        <w:t xml:space="preserve"> the </w:t>
      </w:r>
      <w:r w:rsidRPr="00B20510">
        <w:rPr>
          <w:rFonts w:ascii="Times New Roman" w:eastAsia="Times New Roman" w:hAnsi="Times New Roman" w:cs="Times New Roman"/>
          <w:sz w:val="24"/>
          <w:szCs w:val="24"/>
          <w:lang w:val="en-GB"/>
        </w:rPr>
        <w:t>first half</w:t>
      </w:r>
      <w:r w:rsidRPr="00B20510">
        <w:rPr>
          <w:rFonts w:ascii="Times New Roman" w:eastAsia="Times New Roman" w:hAnsi="Times New Roman" w:cs="Times New Roman"/>
          <w:sz w:val="24"/>
          <w:szCs w:val="24"/>
          <w:highlight w:val="white"/>
          <w:lang w:val="en-GB"/>
        </w:rPr>
        <w:t xml:space="preserve"> of </w:t>
      </w:r>
      <w:r w:rsidRPr="00B20510">
        <w:rPr>
          <w:rFonts w:ascii="Times New Roman" w:eastAsia="Times New Roman" w:hAnsi="Times New Roman" w:cs="Times New Roman"/>
          <w:sz w:val="24"/>
          <w:szCs w:val="24"/>
          <w:lang w:val="en-GB"/>
        </w:rPr>
        <w:t>2019,</w:t>
      </w:r>
      <w:r w:rsidRPr="00B20510">
        <w:rPr>
          <w:rFonts w:ascii="Times New Roman" w:eastAsia="Times New Roman" w:hAnsi="Times New Roman" w:cs="Times New Roman"/>
          <w:sz w:val="24"/>
          <w:szCs w:val="24"/>
          <w:highlight w:val="white"/>
          <w:lang w:val="en-GB"/>
        </w:rPr>
        <w:t xml:space="preserve"> sales </w:t>
      </w:r>
      <w:r w:rsidRPr="00B20510">
        <w:rPr>
          <w:rFonts w:ascii="Times New Roman" w:eastAsia="Times New Roman" w:hAnsi="Times New Roman" w:cs="Times New Roman"/>
          <w:sz w:val="24"/>
          <w:szCs w:val="24"/>
          <w:lang w:val="en-GB"/>
        </w:rPr>
        <w:t>will increase</w:t>
      </w:r>
      <w:r w:rsidRPr="00B20510">
        <w:rPr>
          <w:rFonts w:ascii="Times New Roman" w:eastAsia="Times New Roman" w:hAnsi="Times New Roman" w:cs="Times New Roman"/>
          <w:sz w:val="24"/>
          <w:szCs w:val="24"/>
          <w:highlight w:val="white"/>
          <w:lang w:val="en-GB"/>
        </w:rPr>
        <w:t xml:space="preserve"> by 23% </w:t>
      </w:r>
      <w:r w:rsidRPr="00B20510">
        <w:rPr>
          <w:rFonts w:ascii="Times New Roman" w:eastAsia="Times New Roman" w:hAnsi="Times New Roman" w:cs="Times New Roman"/>
          <w:sz w:val="24"/>
          <w:szCs w:val="24"/>
          <w:lang w:val="en-GB"/>
        </w:rPr>
        <w:t>to</w:t>
      </w:r>
      <w:r w:rsidRPr="00B20510">
        <w:rPr>
          <w:rFonts w:ascii="Times New Roman" w:eastAsia="Times New Roman" w:hAnsi="Times New Roman" w:cs="Times New Roman"/>
          <w:sz w:val="24"/>
          <w:szCs w:val="24"/>
          <w:highlight w:val="white"/>
          <w:lang w:val="en-GB"/>
        </w:rPr>
        <w:t xml:space="preserve"> approximately 13.41 </w:t>
      </w:r>
      <w:r w:rsidRPr="00B20510">
        <w:rPr>
          <w:rFonts w:ascii="Times New Roman" w:eastAsia="Times New Roman" w:hAnsi="Times New Roman" w:cs="Times New Roman"/>
          <w:sz w:val="24"/>
          <w:szCs w:val="24"/>
          <w:lang w:val="en-GB"/>
        </w:rPr>
        <w:t>billion yen,</w:t>
      </w:r>
      <w:r w:rsidRPr="00B20510">
        <w:rPr>
          <w:rFonts w:ascii="Times New Roman" w:eastAsia="Times New Roman" w:hAnsi="Times New Roman" w:cs="Times New Roman"/>
          <w:sz w:val="24"/>
          <w:szCs w:val="24"/>
          <w:highlight w:val="white"/>
          <w:lang w:val="en-GB"/>
        </w:rPr>
        <w:t xml:space="preserve"> and operating </w:t>
      </w:r>
      <w:r w:rsidRPr="00B20510">
        <w:rPr>
          <w:rFonts w:ascii="Times New Roman" w:eastAsia="Times New Roman" w:hAnsi="Times New Roman" w:cs="Times New Roman"/>
          <w:sz w:val="24"/>
          <w:szCs w:val="24"/>
          <w:lang w:val="en-GB"/>
        </w:rPr>
        <w:t>income will increase</w:t>
      </w:r>
      <w:r w:rsidRPr="00B20510">
        <w:rPr>
          <w:rFonts w:ascii="Times New Roman" w:eastAsia="Times New Roman" w:hAnsi="Times New Roman" w:cs="Times New Roman"/>
          <w:sz w:val="24"/>
          <w:szCs w:val="24"/>
          <w:highlight w:val="white"/>
          <w:lang w:val="en-GB"/>
        </w:rPr>
        <w:t xml:space="preserve"> by 26% </w:t>
      </w:r>
      <w:r w:rsidRPr="00B20510">
        <w:rPr>
          <w:rFonts w:ascii="Times New Roman" w:eastAsia="Times New Roman" w:hAnsi="Times New Roman" w:cs="Times New Roman"/>
          <w:sz w:val="24"/>
          <w:szCs w:val="24"/>
          <w:lang w:val="en-GB"/>
        </w:rPr>
        <w:t>to</w:t>
      </w:r>
      <w:r w:rsidRPr="00B20510">
        <w:rPr>
          <w:rFonts w:ascii="Times New Roman" w:eastAsia="Times New Roman" w:hAnsi="Times New Roman" w:cs="Times New Roman"/>
          <w:sz w:val="24"/>
          <w:szCs w:val="24"/>
          <w:highlight w:val="white"/>
          <w:lang w:val="en-GB"/>
        </w:rPr>
        <w:t xml:space="preserve"> 2.21 </w:t>
      </w:r>
      <w:r w:rsidRPr="00B20510">
        <w:rPr>
          <w:rFonts w:ascii="Times New Roman" w:eastAsia="Times New Roman" w:hAnsi="Times New Roman" w:cs="Times New Roman"/>
          <w:sz w:val="24"/>
          <w:szCs w:val="24"/>
          <w:lang w:val="en-GB"/>
        </w:rPr>
        <w:t>billion yen (Newsroom, 2021).</w:t>
      </w:r>
      <w:r w:rsidRPr="00B20510">
        <w:rPr>
          <w:rFonts w:ascii="Times New Roman" w:eastAsia="Times New Roman" w:hAnsi="Times New Roman" w:cs="Times New Roman"/>
          <w:sz w:val="24"/>
          <w:szCs w:val="24"/>
          <w:highlight w:val="white"/>
          <w:lang w:val="en-GB"/>
        </w:rPr>
        <w:t xml:space="preserve"> "We are very pleased with these numbers," </w:t>
      </w:r>
      <w:r w:rsidRPr="00B20510">
        <w:rPr>
          <w:rFonts w:ascii="Times New Roman" w:eastAsia="Times New Roman" w:hAnsi="Times New Roman" w:cs="Times New Roman"/>
          <w:sz w:val="24"/>
          <w:szCs w:val="24"/>
          <w:lang w:val="en-GB"/>
        </w:rPr>
        <w:t>said Lutz Meschke, Porsche CEO, who is</w:t>
      </w:r>
      <w:r w:rsidRPr="00B20510">
        <w:rPr>
          <w:rFonts w:ascii="Times New Roman" w:eastAsia="Times New Roman" w:hAnsi="Times New Roman" w:cs="Times New Roman"/>
          <w:sz w:val="24"/>
          <w:szCs w:val="24"/>
          <w:highlight w:val="white"/>
          <w:lang w:val="en-GB"/>
        </w:rPr>
        <w:t xml:space="preserve"> also </w:t>
      </w:r>
      <w:r w:rsidRPr="00B20510">
        <w:rPr>
          <w:rFonts w:ascii="Times New Roman" w:eastAsia="Times New Roman" w:hAnsi="Times New Roman" w:cs="Times New Roman"/>
          <w:sz w:val="24"/>
          <w:szCs w:val="24"/>
          <w:lang w:val="en-GB"/>
        </w:rPr>
        <w:t>responsible for finance</w:t>
      </w:r>
      <w:r w:rsidRPr="00B20510">
        <w:rPr>
          <w:rFonts w:ascii="Times New Roman" w:eastAsia="Times New Roman" w:hAnsi="Times New Roman" w:cs="Times New Roman"/>
          <w:sz w:val="24"/>
          <w:szCs w:val="24"/>
          <w:highlight w:val="white"/>
          <w:lang w:val="en-GB"/>
        </w:rPr>
        <w:t xml:space="preserve"> and IT. Instead of </w:t>
      </w:r>
      <w:r w:rsidRPr="00B20510">
        <w:rPr>
          <w:rFonts w:ascii="Times New Roman" w:eastAsia="Times New Roman" w:hAnsi="Times New Roman" w:cs="Times New Roman"/>
          <w:sz w:val="24"/>
          <w:szCs w:val="24"/>
          <w:lang w:val="en-GB"/>
        </w:rPr>
        <w:t>making a</w:t>
      </w:r>
      <w:r w:rsidRPr="00B20510">
        <w:rPr>
          <w:rFonts w:ascii="Times New Roman" w:eastAsia="Times New Roman" w:hAnsi="Times New Roman" w:cs="Times New Roman"/>
          <w:sz w:val="24"/>
          <w:szCs w:val="24"/>
          <w:highlight w:val="white"/>
          <w:lang w:val="en-GB"/>
        </w:rPr>
        <w:t xml:space="preserve"> large investment in future electrification and</w:t>
      </w:r>
    </w:p>
    <w:p w14:paraId="5ADB80FE" w14:textId="77777777" w:rsidR="00CB6793" w:rsidRPr="00B20510" w:rsidRDefault="00B20510">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Digitalisation</w:t>
      </w:r>
      <w:r w:rsidR="009B2E7B" w:rsidRPr="00B20510">
        <w:rPr>
          <w:rFonts w:ascii="Times New Roman" w:eastAsia="Times New Roman" w:hAnsi="Times New Roman" w:cs="Times New Roman"/>
          <w:sz w:val="24"/>
          <w:szCs w:val="24"/>
          <w:highlight w:val="white"/>
          <w:lang w:val="en-GB"/>
        </w:rPr>
        <w:t xml:space="preserve">, the company can achieve a high </w:t>
      </w:r>
      <w:r w:rsidR="009B2E7B" w:rsidRPr="00B20510">
        <w:rPr>
          <w:rFonts w:ascii="Times New Roman" w:eastAsia="Times New Roman" w:hAnsi="Times New Roman" w:cs="Times New Roman"/>
          <w:sz w:val="24"/>
          <w:szCs w:val="24"/>
          <w:lang w:val="en-GB"/>
        </w:rPr>
        <w:t>rate</w:t>
      </w:r>
      <w:r w:rsidR="009B2E7B" w:rsidRPr="00B20510">
        <w:rPr>
          <w:rFonts w:ascii="Times New Roman" w:eastAsia="Times New Roman" w:hAnsi="Times New Roman" w:cs="Times New Roman"/>
          <w:sz w:val="24"/>
          <w:szCs w:val="24"/>
          <w:highlight w:val="white"/>
          <w:lang w:val="en-GB"/>
        </w:rPr>
        <w:t xml:space="preserve"> of </w:t>
      </w:r>
      <w:r w:rsidR="009B2E7B" w:rsidRPr="00B20510">
        <w:rPr>
          <w:rFonts w:ascii="Times New Roman" w:eastAsia="Times New Roman" w:hAnsi="Times New Roman" w:cs="Times New Roman"/>
          <w:sz w:val="24"/>
          <w:szCs w:val="24"/>
          <w:lang w:val="en-GB"/>
        </w:rPr>
        <w:t>return of 16.9%, which affects the company's rigorous</w:t>
      </w:r>
      <w:r w:rsidR="009B2E7B" w:rsidRPr="00B20510">
        <w:rPr>
          <w:rFonts w:ascii="Times New Roman" w:eastAsia="Times New Roman" w:hAnsi="Times New Roman" w:cs="Times New Roman"/>
          <w:sz w:val="24"/>
          <w:szCs w:val="24"/>
          <w:highlight w:val="white"/>
          <w:lang w:val="en-GB"/>
        </w:rPr>
        <w:t xml:space="preserve"> sales, strong sales, and </w:t>
      </w:r>
      <w:r w:rsidR="009B2E7B" w:rsidRPr="00B20510">
        <w:rPr>
          <w:rFonts w:ascii="Times New Roman" w:eastAsia="Times New Roman" w:hAnsi="Times New Roman" w:cs="Times New Roman"/>
          <w:sz w:val="24"/>
          <w:szCs w:val="24"/>
          <w:lang w:val="en-GB"/>
        </w:rPr>
        <w:t>management of</w:t>
      </w:r>
      <w:r w:rsidR="009B2E7B" w:rsidRPr="00B20510">
        <w:rPr>
          <w:rFonts w:ascii="Times New Roman" w:eastAsia="Times New Roman" w:hAnsi="Times New Roman" w:cs="Times New Roman"/>
          <w:sz w:val="24"/>
          <w:szCs w:val="24"/>
          <w:highlight w:val="white"/>
          <w:lang w:val="en-GB"/>
        </w:rPr>
        <w:t xml:space="preserve"> all </w:t>
      </w:r>
      <w:r w:rsidR="009B2E7B" w:rsidRPr="00B20510">
        <w:rPr>
          <w:rFonts w:ascii="Times New Roman" w:eastAsia="Times New Roman" w:hAnsi="Times New Roman" w:cs="Times New Roman"/>
          <w:sz w:val="24"/>
          <w:szCs w:val="24"/>
          <w:lang w:val="en-GB"/>
        </w:rPr>
        <w:t xml:space="preserve">activities. </w:t>
      </w:r>
      <w:r w:rsidR="009B2E7B" w:rsidRPr="00B20510">
        <w:rPr>
          <w:rFonts w:ascii="Times New Roman" w:eastAsia="Times New Roman" w:hAnsi="Times New Roman" w:cs="Times New Roman"/>
          <w:sz w:val="24"/>
          <w:szCs w:val="24"/>
          <w:highlight w:val="white"/>
          <w:lang w:val="en-GB"/>
        </w:rPr>
        <w:t xml:space="preserve">Porsche </w:t>
      </w:r>
      <w:r w:rsidR="009B2E7B" w:rsidRPr="00B20510">
        <w:rPr>
          <w:rFonts w:ascii="Times New Roman" w:eastAsia="Times New Roman" w:hAnsi="Times New Roman" w:cs="Times New Roman"/>
          <w:sz w:val="24"/>
          <w:szCs w:val="24"/>
          <w:lang w:val="en-GB"/>
        </w:rPr>
        <w:t>adheres to</w:t>
      </w:r>
      <w:r w:rsidR="009B2E7B" w:rsidRPr="00B20510">
        <w:rPr>
          <w:rFonts w:ascii="Times New Roman" w:eastAsia="Times New Roman" w:hAnsi="Times New Roman" w:cs="Times New Roman"/>
          <w:sz w:val="24"/>
          <w:szCs w:val="24"/>
          <w:highlight w:val="white"/>
          <w:lang w:val="en-GB"/>
        </w:rPr>
        <w:t xml:space="preserve"> its goal of achieving a </w:t>
      </w:r>
      <w:r w:rsidR="009B2E7B" w:rsidRPr="00B20510">
        <w:rPr>
          <w:rFonts w:ascii="Times New Roman" w:eastAsia="Times New Roman" w:hAnsi="Times New Roman" w:cs="Times New Roman"/>
          <w:sz w:val="24"/>
          <w:szCs w:val="24"/>
          <w:lang w:val="en-GB"/>
        </w:rPr>
        <w:t>profit margin</w:t>
      </w:r>
      <w:r w:rsidR="009B2E7B" w:rsidRPr="00B20510">
        <w:rPr>
          <w:rFonts w:ascii="Times New Roman" w:eastAsia="Times New Roman" w:hAnsi="Times New Roman" w:cs="Times New Roman"/>
          <w:sz w:val="24"/>
          <w:szCs w:val="24"/>
          <w:highlight w:val="white"/>
          <w:lang w:val="en-GB"/>
        </w:rPr>
        <w:t xml:space="preserve"> of </w:t>
      </w:r>
      <w:r w:rsidR="009B2E7B" w:rsidRPr="00B20510">
        <w:rPr>
          <w:rFonts w:ascii="Times New Roman" w:eastAsia="Times New Roman" w:hAnsi="Times New Roman" w:cs="Times New Roman"/>
          <w:sz w:val="24"/>
          <w:szCs w:val="24"/>
          <w:lang w:val="en-GB"/>
        </w:rPr>
        <w:t>15%</w:t>
      </w:r>
      <w:r w:rsidR="009B2E7B" w:rsidRPr="00B20510">
        <w:rPr>
          <w:rFonts w:ascii="Times New Roman" w:eastAsia="Times New Roman" w:hAnsi="Times New Roman" w:cs="Times New Roman"/>
          <w:sz w:val="24"/>
          <w:szCs w:val="24"/>
          <w:highlight w:val="white"/>
          <w:lang w:val="en-GB"/>
        </w:rPr>
        <w:t xml:space="preserve"> in </w:t>
      </w:r>
      <w:r w:rsidR="009B2E7B" w:rsidRPr="00B20510">
        <w:rPr>
          <w:rFonts w:ascii="Times New Roman" w:eastAsia="Times New Roman" w:hAnsi="Times New Roman" w:cs="Times New Roman"/>
          <w:sz w:val="24"/>
          <w:szCs w:val="24"/>
          <w:lang w:val="en-GB"/>
        </w:rPr>
        <w:t>the fiscal year 2021. As of June 30 June, the net</w:t>
      </w:r>
      <w:r w:rsidR="009B2E7B" w:rsidRPr="00B20510">
        <w:rPr>
          <w:rFonts w:ascii="Times New Roman" w:eastAsia="Times New Roman" w:hAnsi="Times New Roman" w:cs="Times New Roman"/>
          <w:sz w:val="24"/>
          <w:szCs w:val="24"/>
          <w:highlight w:val="white"/>
          <w:lang w:val="en-GB"/>
        </w:rPr>
        <w:t xml:space="preserve"> cash flow was </w:t>
      </w:r>
      <w:r w:rsidR="009B2E7B" w:rsidRPr="00B20510">
        <w:rPr>
          <w:rFonts w:ascii="Times New Roman" w:eastAsia="Times New Roman" w:hAnsi="Times New Roman" w:cs="Times New Roman"/>
          <w:sz w:val="24"/>
          <w:szCs w:val="24"/>
          <w:lang w:val="en-GB"/>
        </w:rPr>
        <w:t>€</w:t>
      </w:r>
      <w:r w:rsidR="009B2E7B" w:rsidRPr="00B20510">
        <w:rPr>
          <w:rFonts w:ascii="Times New Roman" w:eastAsia="Times New Roman" w:hAnsi="Times New Roman" w:cs="Times New Roman"/>
          <w:sz w:val="24"/>
          <w:szCs w:val="24"/>
          <w:highlight w:val="white"/>
          <w:lang w:val="en-GB"/>
        </w:rPr>
        <w:t xml:space="preserve"> 2.60 </w:t>
      </w:r>
      <w:r w:rsidR="009B2E7B" w:rsidRPr="00B20510">
        <w:rPr>
          <w:rFonts w:ascii="Times New Roman" w:eastAsia="Times New Roman" w:hAnsi="Times New Roman" w:cs="Times New Roman"/>
          <w:sz w:val="24"/>
          <w:szCs w:val="24"/>
          <w:lang w:val="en-GB"/>
        </w:rPr>
        <w:t>billion, up 130% from last</w:t>
      </w:r>
      <w:r w:rsidR="009B2E7B" w:rsidRPr="00B20510">
        <w:rPr>
          <w:rFonts w:ascii="Times New Roman" w:eastAsia="Times New Roman" w:hAnsi="Times New Roman" w:cs="Times New Roman"/>
          <w:sz w:val="24"/>
          <w:szCs w:val="24"/>
          <w:highlight w:val="white"/>
          <w:lang w:val="en-GB"/>
        </w:rPr>
        <w:t xml:space="preserve"> year and </w:t>
      </w:r>
      <w:r w:rsidR="009B2E7B" w:rsidRPr="00B20510">
        <w:rPr>
          <w:rFonts w:ascii="Times New Roman" w:eastAsia="Times New Roman" w:hAnsi="Times New Roman" w:cs="Times New Roman"/>
          <w:sz w:val="24"/>
          <w:szCs w:val="24"/>
          <w:lang w:val="en-GB"/>
        </w:rPr>
        <w:t>amounting to around £ 1.13</w:t>
      </w:r>
      <w:r w:rsidR="009B2E7B" w:rsidRPr="00B20510">
        <w:rPr>
          <w:rFonts w:ascii="Times New Roman" w:eastAsia="Times New Roman" w:hAnsi="Times New Roman" w:cs="Times New Roman"/>
          <w:sz w:val="24"/>
          <w:szCs w:val="24"/>
          <w:highlight w:val="white"/>
          <w:lang w:val="en-GB"/>
        </w:rPr>
        <w:t xml:space="preserve"> billion (</w:t>
      </w:r>
      <w:r w:rsidR="009B2E7B" w:rsidRPr="00B20510">
        <w:rPr>
          <w:rFonts w:ascii="Times New Roman" w:eastAsia="Times New Roman" w:hAnsi="Times New Roman" w:cs="Times New Roman"/>
          <w:sz w:val="24"/>
          <w:szCs w:val="24"/>
          <w:lang w:val="en-GB"/>
        </w:rPr>
        <w:t>Newsroom, 2021</w:t>
      </w:r>
      <w:r w:rsidR="009B2E7B" w:rsidRPr="00B20510">
        <w:rPr>
          <w:rFonts w:ascii="Times New Roman" w:eastAsia="Times New Roman" w:hAnsi="Times New Roman" w:cs="Times New Roman"/>
          <w:sz w:val="24"/>
          <w:szCs w:val="24"/>
          <w:highlight w:val="white"/>
          <w:lang w:val="en-GB"/>
        </w:rPr>
        <w:t xml:space="preserve">). In addition, the consulting and financial services sectors are growing very well, and large profitability programs do not endanger the entire work and protect it. Other than that, it does not limit innovation. After that, the company </w:t>
      </w:r>
      <w:r w:rsidR="009B2E7B" w:rsidRPr="00B20510">
        <w:rPr>
          <w:rFonts w:ascii="Times New Roman" w:eastAsia="Times New Roman" w:hAnsi="Times New Roman" w:cs="Times New Roman"/>
          <w:sz w:val="24"/>
          <w:szCs w:val="24"/>
          <w:lang w:val="en-GB"/>
        </w:rPr>
        <w:t>achieved</w:t>
      </w:r>
      <w:r w:rsidR="009B2E7B" w:rsidRPr="00B20510">
        <w:rPr>
          <w:rFonts w:ascii="Times New Roman" w:eastAsia="Times New Roman" w:hAnsi="Times New Roman" w:cs="Times New Roman"/>
          <w:sz w:val="24"/>
          <w:szCs w:val="24"/>
          <w:highlight w:val="white"/>
          <w:lang w:val="en-GB"/>
        </w:rPr>
        <w:t xml:space="preserve"> these positive </w:t>
      </w:r>
      <w:r w:rsidR="009B2E7B" w:rsidRPr="00B20510">
        <w:rPr>
          <w:rFonts w:ascii="Times New Roman" w:eastAsia="Times New Roman" w:hAnsi="Times New Roman" w:cs="Times New Roman"/>
          <w:sz w:val="24"/>
          <w:szCs w:val="24"/>
          <w:lang w:val="en-GB"/>
        </w:rPr>
        <w:t>numbers</w:t>
      </w:r>
      <w:r w:rsidR="009B2E7B" w:rsidRPr="00B20510">
        <w:rPr>
          <w:rFonts w:ascii="Times New Roman" w:eastAsia="Times New Roman" w:hAnsi="Times New Roman" w:cs="Times New Roman"/>
          <w:sz w:val="24"/>
          <w:szCs w:val="24"/>
          <w:highlight w:val="white"/>
          <w:lang w:val="en-GB"/>
        </w:rPr>
        <w:t xml:space="preserve"> with </w:t>
      </w:r>
      <w:r w:rsidR="009B2E7B" w:rsidRPr="00B20510">
        <w:rPr>
          <w:rFonts w:ascii="Times New Roman" w:eastAsia="Times New Roman" w:hAnsi="Times New Roman" w:cs="Times New Roman"/>
          <w:sz w:val="24"/>
          <w:szCs w:val="24"/>
          <w:lang w:val="en-GB"/>
        </w:rPr>
        <w:t>an</w:t>
      </w:r>
      <w:r w:rsidR="009B2E7B" w:rsidRPr="00B20510">
        <w:rPr>
          <w:rFonts w:ascii="Times New Roman" w:eastAsia="Times New Roman" w:hAnsi="Times New Roman" w:cs="Times New Roman"/>
          <w:sz w:val="24"/>
          <w:szCs w:val="24"/>
          <w:highlight w:val="white"/>
          <w:lang w:val="en-GB"/>
        </w:rPr>
        <w:t xml:space="preserve"> almost </w:t>
      </w:r>
      <w:r w:rsidR="009B2E7B" w:rsidRPr="00B20510">
        <w:rPr>
          <w:rFonts w:ascii="Times New Roman" w:eastAsia="Times New Roman" w:hAnsi="Times New Roman" w:cs="Times New Roman"/>
          <w:sz w:val="24"/>
          <w:szCs w:val="24"/>
          <w:lang w:val="en-GB"/>
        </w:rPr>
        <w:t>unchanged workforce.</w:t>
      </w:r>
      <w:r w:rsidR="009B2E7B" w:rsidRPr="00B20510">
        <w:rPr>
          <w:rFonts w:ascii="Times New Roman" w:eastAsia="Times New Roman" w:hAnsi="Times New Roman" w:cs="Times New Roman"/>
          <w:sz w:val="24"/>
          <w:szCs w:val="24"/>
          <w:highlight w:val="white"/>
          <w:lang w:val="en-GB"/>
        </w:rPr>
        <w:t xml:space="preserve"> As </w:t>
      </w:r>
      <w:r w:rsidR="009B2E7B" w:rsidRPr="00B20510">
        <w:rPr>
          <w:rFonts w:ascii="Times New Roman" w:eastAsia="Times New Roman" w:hAnsi="Times New Roman" w:cs="Times New Roman"/>
          <w:sz w:val="24"/>
          <w:szCs w:val="24"/>
          <w:lang w:val="en-GB"/>
        </w:rPr>
        <w:t>of</w:t>
      </w:r>
      <w:r w:rsidR="009B2E7B" w:rsidRPr="00B20510">
        <w:rPr>
          <w:rFonts w:ascii="Times New Roman" w:eastAsia="Times New Roman" w:hAnsi="Times New Roman" w:cs="Times New Roman"/>
          <w:sz w:val="24"/>
          <w:szCs w:val="24"/>
          <w:highlight w:val="white"/>
          <w:lang w:val="en-GB"/>
        </w:rPr>
        <w:t xml:space="preserve"> June 30 June, Porsche had 36,267 employees.</w:t>
      </w:r>
      <w:r w:rsidR="009B2E7B" w:rsidRPr="00B20510">
        <w:rPr>
          <w:rFonts w:ascii="Times New Roman" w:eastAsia="Times New Roman" w:hAnsi="Times New Roman" w:cs="Times New Roman"/>
          <w:sz w:val="24"/>
          <w:szCs w:val="24"/>
          <w:lang w:val="en-GB"/>
        </w:rPr>
        <w:t xml:space="preserve"> Through the provision and management of sports cars, we will reach our</w:t>
      </w:r>
      <w:r w:rsidR="009B2E7B" w:rsidRPr="00B20510">
        <w:rPr>
          <w:rFonts w:ascii="Times New Roman" w:eastAsia="Times New Roman" w:hAnsi="Times New Roman" w:cs="Times New Roman"/>
          <w:sz w:val="24"/>
          <w:szCs w:val="24"/>
          <w:highlight w:val="white"/>
          <w:lang w:val="en-GB"/>
        </w:rPr>
        <w:t xml:space="preserve"> goals and </w:t>
      </w:r>
      <w:r w:rsidR="009B2E7B" w:rsidRPr="00B20510">
        <w:rPr>
          <w:rFonts w:ascii="Times New Roman" w:eastAsia="Times New Roman" w:hAnsi="Times New Roman" w:cs="Times New Roman"/>
          <w:sz w:val="24"/>
          <w:szCs w:val="24"/>
          <w:lang w:val="en-GB"/>
        </w:rPr>
        <w:t>achievements and advance them to manage their significant</w:t>
      </w:r>
      <w:r w:rsidR="009B2E7B" w:rsidRPr="00B20510">
        <w:rPr>
          <w:rFonts w:ascii="Times New Roman" w:eastAsia="Times New Roman" w:hAnsi="Times New Roman" w:cs="Times New Roman"/>
          <w:sz w:val="24"/>
          <w:szCs w:val="24"/>
          <w:highlight w:val="white"/>
          <w:lang w:val="en-GB"/>
        </w:rPr>
        <w:t xml:space="preserve"> competitive </w:t>
      </w:r>
      <w:r w:rsidR="009B2E7B" w:rsidRPr="00B20510">
        <w:rPr>
          <w:rFonts w:ascii="Times New Roman" w:eastAsia="Times New Roman" w:hAnsi="Times New Roman" w:cs="Times New Roman"/>
          <w:sz w:val="24"/>
          <w:szCs w:val="24"/>
          <w:lang w:val="en-GB"/>
        </w:rPr>
        <w:t>advantage.</w:t>
      </w:r>
      <w:r w:rsidR="009B2E7B" w:rsidRPr="00B20510">
        <w:rPr>
          <w:rFonts w:ascii="Times New Roman" w:eastAsia="Times New Roman" w:hAnsi="Times New Roman" w:cs="Times New Roman"/>
          <w:sz w:val="24"/>
          <w:szCs w:val="24"/>
          <w:highlight w:val="white"/>
          <w:lang w:val="en-GB"/>
        </w:rPr>
        <w:t xml:space="preserve"> Porsche has already collected about 3,000 ideas </w:t>
      </w:r>
      <w:r w:rsidR="009B2E7B" w:rsidRPr="00B20510">
        <w:rPr>
          <w:rFonts w:ascii="Times New Roman" w:eastAsia="Times New Roman" w:hAnsi="Times New Roman" w:cs="Times New Roman"/>
          <w:sz w:val="24"/>
          <w:szCs w:val="24"/>
          <w:lang w:val="en-GB"/>
        </w:rPr>
        <w:t>in-house as part of</w:t>
      </w:r>
      <w:r w:rsidR="009B2E7B" w:rsidRPr="00B20510">
        <w:rPr>
          <w:rFonts w:ascii="Times New Roman" w:eastAsia="Times New Roman" w:hAnsi="Times New Roman" w:cs="Times New Roman"/>
          <w:sz w:val="24"/>
          <w:szCs w:val="24"/>
          <w:highlight w:val="white"/>
          <w:lang w:val="en-GB"/>
        </w:rPr>
        <w:t xml:space="preserve"> its 2025 profitability program. The goal is to improve cumulative results by €10 billion by 2025 and €3 billion </w:t>
      </w:r>
      <w:r w:rsidR="009B2E7B" w:rsidRPr="00B20510">
        <w:rPr>
          <w:rFonts w:ascii="Times New Roman" w:eastAsia="Times New Roman" w:hAnsi="Times New Roman" w:cs="Times New Roman"/>
          <w:sz w:val="24"/>
          <w:szCs w:val="24"/>
          <w:lang w:val="en-GB"/>
        </w:rPr>
        <w:t>annually</w:t>
      </w:r>
      <w:r w:rsidR="009B2E7B" w:rsidRPr="00B20510">
        <w:rPr>
          <w:rFonts w:ascii="Times New Roman" w:eastAsia="Times New Roman" w:hAnsi="Times New Roman" w:cs="Times New Roman"/>
          <w:sz w:val="24"/>
          <w:szCs w:val="24"/>
          <w:highlight w:val="white"/>
          <w:lang w:val="en-GB"/>
        </w:rPr>
        <w:t xml:space="preserve"> thereafter (</w:t>
      </w:r>
      <w:r w:rsidR="009B2E7B" w:rsidRPr="00B20510">
        <w:rPr>
          <w:rFonts w:ascii="Times New Roman" w:eastAsia="Times New Roman" w:hAnsi="Times New Roman" w:cs="Times New Roman"/>
          <w:sz w:val="24"/>
          <w:szCs w:val="24"/>
          <w:lang w:val="en-GB"/>
        </w:rPr>
        <w:t>Newsroom, 2021</w:t>
      </w:r>
      <w:r w:rsidR="009B2E7B" w:rsidRPr="00B20510">
        <w:rPr>
          <w:rFonts w:ascii="Times New Roman" w:eastAsia="Times New Roman" w:hAnsi="Times New Roman" w:cs="Times New Roman"/>
          <w:sz w:val="24"/>
          <w:szCs w:val="24"/>
          <w:highlight w:val="white"/>
          <w:lang w:val="en-GB"/>
        </w:rPr>
        <w:t>).</w:t>
      </w:r>
    </w:p>
    <w:p w14:paraId="31F073B4" w14:textId="77777777" w:rsidR="00CB6793" w:rsidRPr="00B20510" w:rsidRDefault="00CB6793">
      <w:pPr>
        <w:spacing w:line="360" w:lineRule="auto"/>
        <w:jc w:val="both"/>
        <w:rPr>
          <w:rFonts w:ascii="Times New Roman" w:eastAsia="Times New Roman" w:hAnsi="Times New Roman" w:cs="Times New Roman"/>
          <w:sz w:val="24"/>
          <w:szCs w:val="24"/>
          <w:lang w:val="en-GB"/>
        </w:rPr>
      </w:pPr>
    </w:p>
    <w:p w14:paraId="70939BA7" w14:textId="77777777" w:rsidR="00CB6793" w:rsidRPr="00B20510" w:rsidRDefault="009B2E7B" w:rsidP="008D1DA9">
      <w:pPr>
        <w:pStyle w:val="Heading1"/>
      </w:pPr>
      <w:bookmarkStart w:id="2" w:name="_Toc89155169"/>
      <w:r w:rsidRPr="00B20510">
        <w:t>3. Structural frameworks for automobile in</w:t>
      </w:r>
      <w:r w:rsidR="008D1DA9">
        <w:t>dustry with different models</w:t>
      </w:r>
      <w:bookmarkEnd w:id="2"/>
      <w:r w:rsidR="008D1DA9">
        <w:t xml:space="preserve"> </w:t>
      </w:r>
    </w:p>
    <w:p w14:paraId="69C738A5" w14:textId="77777777" w:rsidR="00CB6793" w:rsidRPr="00B20510" w:rsidRDefault="00CB6793">
      <w:pPr>
        <w:spacing w:line="360" w:lineRule="auto"/>
        <w:jc w:val="both"/>
        <w:rPr>
          <w:rFonts w:ascii="Times New Roman" w:eastAsia="Times New Roman" w:hAnsi="Times New Roman" w:cs="Times New Roman"/>
          <w:sz w:val="24"/>
          <w:szCs w:val="24"/>
          <w:lang w:val="en-GB"/>
        </w:rPr>
      </w:pPr>
    </w:p>
    <w:p w14:paraId="1AD51033" w14:textId="77777777" w:rsidR="00CB6793" w:rsidRPr="00B20510" w:rsidRDefault="009B2E7B">
      <w:pPr>
        <w:spacing w:line="360" w:lineRule="auto"/>
        <w:jc w:val="center"/>
        <w:rPr>
          <w:rFonts w:ascii="Times New Roman" w:eastAsia="Times New Roman" w:hAnsi="Times New Roman" w:cs="Times New Roman"/>
          <w:sz w:val="24"/>
          <w:szCs w:val="24"/>
          <w:lang w:val="en-GB"/>
        </w:rPr>
      </w:pPr>
      <w:r w:rsidRPr="00B20510">
        <w:rPr>
          <w:rFonts w:ascii="Times New Roman" w:eastAsia="Times New Roman" w:hAnsi="Times New Roman" w:cs="Times New Roman"/>
          <w:noProof/>
          <w:sz w:val="24"/>
          <w:szCs w:val="24"/>
          <w:lang w:eastAsia="en-IN"/>
        </w:rPr>
        <w:lastRenderedPageBreak/>
        <w:drawing>
          <wp:inline distT="114300" distB="114300" distL="114300" distR="114300" wp14:anchorId="71805AA3" wp14:editId="642200FF">
            <wp:extent cx="4168140" cy="2278380"/>
            <wp:effectExtent l="0" t="0" r="3810" b="762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168385" cy="2278514"/>
                    </a:xfrm>
                    <a:prstGeom prst="rect">
                      <a:avLst/>
                    </a:prstGeom>
                  </pic:spPr>
                </pic:pic>
              </a:graphicData>
            </a:graphic>
          </wp:inline>
        </w:drawing>
      </w:r>
    </w:p>
    <w:p w14:paraId="7ADB2A79" w14:textId="77777777" w:rsidR="00CB6793" w:rsidRPr="00B20510" w:rsidRDefault="009B2E7B">
      <w:pPr>
        <w:spacing w:line="360" w:lineRule="auto"/>
        <w:jc w:val="center"/>
        <w:rPr>
          <w:rFonts w:ascii="Times New Roman" w:eastAsia="Times New Roman" w:hAnsi="Times New Roman" w:cs="Times New Roman"/>
          <w:b/>
          <w:sz w:val="24"/>
          <w:szCs w:val="24"/>
          <w:lang w:val="en-GB"/>
        </w:rPr>
      </w:pPr>
      <w:r w:rsidRPr="00B20510">
        <w:rPr>
          <w:rFonts w:ascii="Times New Roman" w:eastAsia="Times New Roman" w:hAnsi="Times New Roman" w:cs="Times New Roman"/>
          <w:b/>
          <w:sz w:val="24"/>
          <w:szCs w:val="24"/>
          <w:lang w:val="en-GB"/>
        </w:rPr>
        <w:t>Figure 1: Volume of vehicle production in Europe</w:t>
      </w:r>
    </w:p>
    <w:p w14:paraId="44F95BC4" w14:textId="77777777" w:rsidR="00CB6793" w:rsidRPr="00B20510" w:rsidRDefault="009B2E7B">
      <w:pPr>
        <w:spacing w:line="360" w:lineRule="auto"/>
        <w:jc w:val="center"/>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(Source: Statista, 2021)</w:t>
      </w:r>
    </w:p>
    <w:p w14:paraId="2D425921"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highlight w:val="white"/>
          <w:lang w:val="en-GB"/>
        </w:rPr>
        <w:t xml:space="preserve">Germany is Europe's largest </w:t>
      </w:r>
      <w:r w:rsidRPr="00B20510">
        <w:rPr>
          <w:rFonts w:ascii="Times New Roman" w:eastAsia="Times New Roman" w:hAnsi="Times New Roman" w:cs="Times New Roman"/>
          <w:sz w:val="24"/>
          <w:szCs w:val="24"/>
          <w:lang w:val="en-GB"/>
        </w:rPr>
        <w:t>automaker, producing about</w:t>
      </w:r>
      <w:r w:rsidRPr="00B20510">
        <w:rPr>
          <w:rFonts w:ascii="Times New Roman" w:eastAsia="Times New Roman" w:hAnsi="Times New Roman" w:cs="Times New Roman"/>
          <w:sz w:val="24"/>
          <w:szCs w:val="24"/>
          <w:highlight w:val="white"/>
          <w:lang w:val="en-GB"/>
        </w:rPr>
        <w:t xml:space="preserve"> 3.4 million cars and about 147,000 commercial </w:t>
      </w:r>
      <w:r w:rsidRPr="00B20510">
        <w:rPr>
          <w:rFonts w:ascii="Times New Roman" w:eastAsia="Times New Roman" w:hAnsi="Times New Roman" w:cs="Times New Roman"/>
          <w:sz w:val="24"/>
          <w:szCs w:val="24"/>
          <w:lang w:val="en-GB"/>
        </w:rPr>
        <w:t>vehicles.</w:t>
      </w:r>
      <w:r w:rsidRPr="00B20510">
        <w:rPr>
          <w:rFonts w:ascii="Times New Roman" w:eastAsia="Times New Roman" w:hAnsi="Times New Roman" w:cs="Times New Roman"/>
          <w:sz w:val="24"/>
          <w:szCs w:val="24"/>
          <w:highlight w:val="white"/>
          <w:lang w:val="en-GB"/>
        </w:rPr>
        <w:t xml:space="preserve"> Germany is one of the largest </w:t>
      </w:r>
      <w:r w:rsidRPr="00B20510">
        <w:rPr>
          <w:rFonts w:ascii="Times New Roman" w:eastAsia="Times New Roman" w:hAnsi="Times New Roman" w:cs="Times New Roman"/>
          <w:sz w:val="24"/>
          <w:szCs w:val="24"/>
          <w:lang w:val="en-GB"/>
        </w:rPr>
        <w:t>automobile</w:t>
      </w:r>
      <w:r w:rsidRPr="00B20510">
        <w:rPr>
          <w:rFonts w:ascii="Times New Roman" w:eastAsia="Times New Roman" w:hAnsi="Times New Roman" w:cs="Times New Roman"/>
          <w:sz w:val="24"/>
          <w:szCs w:val="24"/>
          <w:highlight w:val="white"/>
          <w:lang w:val="en-GB"/>
        </w:rPr>
        <w:t xml:space="preserve"> markets </w:t>
      </w:r>
      <w:r w:rsidRPr="00B20510">
        <w:rPr>
          <w:rFonts w:ascii="Times New Roman" w:eastAsia="Times New Roman" w:hAnsi="Times New Roman" w:cs="Times New Roman"/>
          <w:sz w:val="24"/>
          <w:szCs w:val="24"/>
          <w:lang w:val="en-GB"/>
        </w:rPr>
        <w:t xml:space="preserve">in the world according to 2020 (Statista, 2021). Added to this, all kinds of vehicles like passenger cars, light commercial vehicles and sports cars are also managed by Germany to meet effective economic stability by using the automotive industry. From this, Porsche is the best brand of car manufacturing in Germany, and that has captured more than £2.30 billion cash flow with adequate car selling and its services. </w:t>
      </w:r>
    </w:p>
    <w:p w14:paraId="6562022E" w14:textId="77777777" w:rsidR="00CB6793" w:rsidRPr="00B20510" w:rsidRDefault="00CB6793">
      <w:pPr>
        <w:spacing w:line="360" w:lineRule="auto"/>
        <w:jc w:val="both"/>
        <w:rPr>
          <w:b/>
          <w:color w:val="37AC8E"/>
          <w:sz w:val="21"/>
          <w:szCs w:val="21"/>
          <w:lang w:val="en-GB"/>
        </w:rPr>
      </w:pPr>
    </w:p>
    <w:p w14:paraId="7BFA8B94" w14:textId="77777777" w:rsidR="00CB6793" w:rsidRPr="00B20510" w:rsidRDefault="009B2E7B">
      <w:pPr>
        <w:spacing w:line="360" w:lineRule="auto"/>
        <w:jc w:val="center"/>
        <w:rPr>
          <w:rFonts w:ascii="Times New Roman" w:eastAsia="Times New Roman" w:hAnsi="Times New Roman" w:cs="Times New Roman"/>
          <w:sz w:val="24"/>
          <w:szCs w:val="24"/>
          <w:lang w:val="en-GB"/>
        </w:rPr>
      </w:pPr>
      <w:r w:rsidRPr="00B20510">
        <w:rPr>
          <w:rFonts w:ascii="Times New Roman" w:eastAsia="Times New Roman" w:hAnsi="Times New Roman" w:cs="Times New Roman"/>
          <w:noProof/>
          <w:sz w:val="24"/>
          <w:szCs w:val="24"/>
          <w:lang w:eastAsia="en-IN"/>
        </w:rPr>
        <w:drawing>
          <wp:inline distT="114300" distB="114300" distL="114300" distR="114300" wp14:anchorId="078D1221" wp14:editId="49FD2726">
            <wp:extent cx="4099560" cy="2811780"/>
            <wp:effectExtent l="0" t="0" r="0" b="762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099796" cy="2811942"/>
                    </a:xfrm>
                    <a:prstGeom prst="rect">
                      <a:avLst/>
                    </a:prstGeom>
                  </pic:spPr>
                </pic:pic>
              </a:graphicData>
            </a:graphic>
          </wp:inline>
        </w:drawing>
      </w:r>
    </w:p>
    <w:p w14:paraId="55C9AA0B" w14:textId="77777777" w:rsidR="00CB6793" w:rsidRPr="00B20510" w:rsidRDefault="009B2E7B">
      <w:pPr>
        <w:spacing w:line="360" w:lineRule="auto"/>
        <w:jc w:val="center"/>
        <w:rPr>
          <w:rFonts w:ascii="Times New Roman" w:eastAsia="Times New Roman" w:hAnsi="Times New Roman" w:cs="Times New Roman"/>
          <w:sz w:val="24"/>
          <w:szCs w:val="24"/>
          <w:lang w:val="en-GB"/>
        </w:rPr>
      </w:pPr>
      <w:r w:rsidRPr="00B20510">
        <w:rPr>
          <w:rFonts w:ascii="Times New Roman" w:eastAsia="Times New Roman" w:hAnsi="Times New Roman" w:cs="Times New Roman"/>
          <w:b/>
          <w:sz w:val="24"/>
          <w:szCs w:val="24"/>
          <w:lang w:val="en-GB"/>
        </w:rPr>
        <w:t>Figure 2: Overview of the automotive industry in Germany</w:t>
      </w:r>
      <w:r w:rsidRPr="00B20510">
        <w:rPr>
          <w:rFonts w:ascii="Times New Roman" w:eastAsia="Times New Roman" w:hAnsi="Times New Roman" w:cs="Times New Roman"/>
          <w:sz w:val="24"/>
          <w:szCs w:val="24"/>
          <w:lang w:val="en-GB"/>
        </w:rPr>
        <w:t xml:space="preserve"> </w:t>
      </w:r>
    </w:p>
    <w:p w14:paraId="348D5CCF" w14:textId="77777777" w:rsidR="00CB6793" w:rsidRPr="00B20510" w:rsidRDefault="009B2E7B">
      <w:pPr>
        <w:spacing w:line="360" w:lineRule="auto"/>
        <w:jc w:val="center"/>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(Source: Germany trade and invest, 2021)</w:t>
      </w:r>
    </w:p>
    <w:p w14:paraId="2E2E51DC"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 xml:space="preserve">Germany is known worldwide to serve the best quality manufacturing in automobile cars and better management of its services to customers.  Added to this, in different countries like </w:t>
      </w:r>
      <w:r w:rsidRPr="00B20510">
        <w:rPr>
          <w:rFonts w:ascii="Times New Roman" w:eastAsia="Times New Roman" w:hAnsi="Times New Roman" w:cs="Times New Roman"/>
          <w:sz w:val="24"/>
          <w:szCs w:val="24"/>
          <w:highlight w:val="white"/>
          <w:lang w:val="en-GB"/>
        </w:rPr>
        <w:lastRenderedPageBreak/>
        <w:t>Asia, American, and Europe, Germany captures a strong baseline for the automobile industry with proper management of cars and vehicles along with reliability, innovation, design, and safety. Germany placed Europe's number one manufacturing automobile industry along with 3.5 million cars, and that indicates the best accounting of 25% for vehicle manufacturing as well as 20% of new vehicles registrations or about 2.9 million cars (Germany trade and invest, 2021). In 2020, the automobile industry will have sales of £379.3 billion, which is about 20% of Germany's total industrial sales. It is considered that Germany has the ability to manage the European market by its quality and technology for manufacturing vehicles and the world-class R&amp;D infrastructure of Germany indicates the best possible way of developing new brand production. Effective value chain and high-skilled employees, and the best workforce of Germany ensure a unique automotive manufacturing industry across the world, and Porsche is one of the famous brands of Germany in the automobile industry.</w:t>
      </w:r>
    </w:p>
    <w:p w14:paraId="42072489" w14:textId="77777777" w:rsidR="00CB6793" w:rsidRPr="00B20510" w:rsidRDefault="009B2E7B">
      <w:pPr>
        <w:spacing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Porter’s five forces:</w:t>
      </w:r>
    </w:p>
    <w:p w14:paraId="27117DC7"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The framework of Porter's five forces is mainly used to manage better competitive analysis and effective growth of Porsche operating management and activities within the automobile industry. The major five factors of this framework can help to identify and analyse better opportunities in marketing growth (</w:t>
      </w:r>
      <w:r w:rsidRPr="00B20510">
        <w:rPr>
          <w:rFonts w:ascii="Times New Roman" w:eastAsia="Times New Roman" w:hAnsi="Times New Roman" w:cs="Times New Roman"/>
          <w:color w:val="222222"/>
          <w:sz w:val="24"/>
          <w:szCs w:val="24"/>
          <w:highlight w:val="white"/>
          <w:lang w:val="en-GB"/>
        </w:rPr>
        <w:t>Ferras‐Hernandez and Nylund, 2019</w:t>
      </w:r>
      <w:r w:rsidRPr="00B20510">
        <w:rPr>
          <w:rFonts w:ascii="Times New Roman" w:eastAsia="Times New Roman" w:hAnsi="Times New Roman" w:cs="Times New Roman"/>
          <w:sz w:val="24"/>
          <w:szCs w:val="24"/>
          <w:highlight w:val="white"/>
          <w:lang w:val="en-GB"/>
        </w:rPr>
        <w:t>). These are as follows:</w:t>
      </w:r>
    </w:p>
    <w:p w14:paraId="6513053F" w14:textId="77777777" w:rsidR="00CB6793" w:rsidRPr="000F26ED" w:rsidRDefault="009B2E7B" w:rsidP="000F26ED">
      <w:pPr>
        <w:pStyle w:val="ListParagraph"/>
        <w:numPr>
          <w:ilvl w:val="0"/>
          <w:numId w:val="1"/>
        </w:numPr>
        <w:spacing w:line="360" w:lineRule="auto"/>
        <w:jc w:val="both"/>
        <w:rPr>
          <w:rFonts w:ascii="Times New Roman" w:eastAsia="Times New Roman" w:hAnsi="Times New Roman" w:cs="Times New Roman"/>
          <w:i/>
          <w:sz w:val="24"/>
          <w:szCs w:val="24"/>
          <w:highlight w:val="white"/>
          <w:lang w:val="en-GB"/>
        </w:rPr>
      </w:pPr>
      <w:r w:rsidRPr="000F26ED">
        <w:rPr>
          <w:rFonts w:ascii="Times New Roman" w:eastAsia="Times New Roman" w:hAnsi="Times New Roman" w:cs="Times New Roman"/>
          <w:i/>
          <w:sz w:val="24"/>
          <w:szCs w:val="24"/>
          <w:highlight w:val="white"/>
          <w:lang w:val="en-GB"/>
        </w:rPr>
        <w:t>Threats of new entrants</w:t>
      </w:r>
    </w:p>
    <w:p w14:paraId="25BD2671" w14:textId="77777777" w:rsidR="00CB6793" w:rsidRPr="000F26ED" w:rsidRDefault="009B2E7B" w:rsidP="000F26ED">
      <w:pPr>
        <w:pStyle w:val="ListParagraph"/>
        <w:numPr>
          <w:ilvl w:val="0"/>
          <w:numId w:val="1"/>
        </w:numPr>
        <w:spacing w:line="360" w:lineRule="auto"/>
        <w:jc w:val="both"/>
        <w:rPr>
          <w:rFonts w:ascii="Times New Roman" w:eastAsia="Times New Roman" w:hAnsi="Times New Roman" w:cs="Times New Roman"/>
          <w:i/>
          <w:sz w:val="24"/>
          <w:szCs w:val="24"/>
          <w:highlight w:val="white"/>
          <w:lang w:val="en-GB"/>
        </w:rPr>
      </w:pPr>
      <w:r w:rsidRPr="000F26ED">
        <w:rPr>
          <w:rFonts w:ascii="Times New Roman" w:eastAsia="Times New Roman" w:hAnsi="Times New Roman" w:cs="Times New Roman"/>
          <w:i/>
          <w:sz w:val="24"/>
          <w:szCs w:val="24"/>
          <w:highlight w:val="white"/>
          <w:lang w:val="en-GB"/>
        </w:rPr>
        <w:t>Bargaining power of customers</w:t>
      </w:r>
    </w:p>
    <w:p w14:paraId="64788DBF" w14:textId="77777777" w:rsidR="00CB6793" w:rsidRPr="000F26ED" w:rsidRDefault="009B2E7B" w:rsidP="000F26ED">
      <w:pPr>
        <w:pStyle w:val="ListParagraph"/>
        <w:numPr>
          <w:ilvl w:val="0"/>
          <w:numId w:val="1"/>
        </w:numPr>
        <w:spacing w:line="360" w:lineRule="auto"/>
        <w:jc w:val="both"/>
        <w:rPr>
          <w:rFonts w:ascii="Times New Roman" w:eastAsia="Times New Roman" w:hAnsi="Times New Roman" w:cs="Times New Roman"/>
          <w:i/>
          <w:sz w:val="24"/>
          <w:szCs w:val="24"/>
          <w:highlight w:val="white"/>
          <w:lang w:val="en-GB"/>
        </w:rPr>
      </w:pPr>
      <w:r w:rsidRPr="000F26ED">
        <w:rPr>
          <w:rFonts w:ascii="Times New Roman" w:eastAsia="Times New Roman" w:hAnsi="Times New Roman" w:cs="Times New Roman"/>
          <w:i/>
          <w:sz w:val="24"/>
          <w:szCs w:val="24"/>
          <w:highlight w:val="white"/>
          <w:lang w:val="en-GB"/>
        </w:rPr>
        <w:t>Bargaining power of suppliers</w:t>
      </w:r>
    </w:p>
    <w:p w14:paraId="7FE2CA46" w14:textId="77777777" w:rsidR="00CB6793" w:rsidRPr="000F26ED" w:rsidRDefault="009B2E7B" w:rsidP="000F26ED">
      <w:pPr>
        <w:pStyle w:val="ListParagraph"/>
        <w:numPr>
          <w:ilvl w:val="0"/>
          <w:numId w:val="1"/>
        </w:numPr>
        <w:spacing w:line="360" w:lineRule="auto"/>
        <w:jc w:val="both"/>
        <w:rPr>
          <w:rFonts w:ascii="Times New Roman" w:eastAsia="Times New Roman" w:hAnsi="Times New Roman" w:cs="Times New Roman"/>
          <w:i/>
          <w:sz w:val="24"/>
          <w:szCs w:val="24"/>
          <w:highlight w:val="white"/>
          <w:lang w:val="en-GB"/>
        </w:rPr>
      </w:pPr>
      <w:r w:rsidRPr="000F26ED">
        <w:rPr>
          <w:rFonts w:ascii="Times New Roman" w:eastAsia="Times New Roman" w:hAnsi="Times New Roman" w:cs="Times New Roman"/>
          <w:i/>
          <w:sz w:val="24"/>
          <w:szCs w:val="24"/>
          <w:highlight w:val="white"/>
          <w:lang w:val="en-GB"/>
        </w:rPr>
        <w:t>Threats from the substitutes</w:t>
      </w:r>
    </w:p>
    <w:p w14:paraId="3A76E33B" w14:textId="77777777" w:rsidR="00CB6793" w:rsidRPr="000F26ED" w:rsidRDefault="009B2E7B" w:rsidP="000F26ED">
      <w:pPr>
        <w:pStyle w:val="ListParagraph"/>
        <w:numPr>
          <w:ilvl w:val="0"/>
          <w:numId w:val="1"/>
        </w:numPr>
        <w:spacing w:line="360" w:lineRule="auto"/>
        <w:jc w:val="both"/>
        <w:rPr>
          <w:rFonts w:ascii="Times New Roman" w:eastAsia="Times New Roman" w:hAnsi="Times New Roman" w:cs="Times New Roman"/>
          <w:i/>
          <w:sz w:val="24"/>
          <w:szCs w:val="24"/>
          <w:highlight w:val="white"/>
          <w:lang w:val="en-GB"/>
        </w:rPr>
      </w:pPr>
      <w:r w:rsidRPr="000F26ED">
        <w:rPr>
          <w:rFonts w:ascii="Times New Roman" w:eastAsia="Times New Roman" w:hAnsi="Times New Roman" w:cs="Times New Roman"/>
          <w:i/>
          <w:sz w:val="24"/>
          <w:szCs w:val="24"/>
          <w:highlight w:val="white"/>
          <w:lang w:val="en-GB"/>
        </w:rPr>
        <w:t>Competitive rivalry</w:t>
      </w:r>
    </w:p>
    <w:p w14:paraId="7DF81563"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 xml:space="preserve">From this active analysis, the proper management can be based on inherent profit potentiality and strategic decision making by Porsche. </w:t>
      </w:r>
    </w:p>
    <w:p w14:paraId="315977B1" w14:textId="77777777" w:rsidR="00CB6793" w:rsidRPr="00B20510" w:rsidRDefault="009B2E7B">
      <w:pPr>
        <w:spacing w:before="240"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Threats of new entrants (Weak):</w:t>
      </w:r>
    </w:p>
    <w:p w14:paraId="50519D89" w14:textId="77777777" w:rsidR="00CB6793" w:rsidRPr="00B20510" w:rsidRDefault="009B2E7B">
      <w:pPr>
        <w:shd w:val="clear" w:color="auto" w:fill="FFFFFF"/>
        <w:spacing w:before="240"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A weak force is observed in the case of the automobile industry in Germany as the respect of Porsche and innovation, and effective managing activities of the company can manage new entrant's threats easily. For managing cost advantages, economic scale management and proper manufacturing activities need to be maintained with the Porsche operation and its large, influential activities (</w:t>
      </w:r>
      <w:r w:rsidRPr="00B20510">
        <w:rPr>
          <w:rFonts w:ascii="Times New Roman" w:eastAsia="Times New Roman" w:hAnsi="Times New Roman" w:cs="Times New Roman"/>
          <w:color w:val="222222"/>
          <w:sz w:val="24"/>
          <w:szCs w:val="24"/>
          <w:highlight w:val="white"/>
          <w:lang w:val="en-GB"/>
        </w:rPr>
        <w:t>Guanghui, 2019</w:t>
      </w:r>
      <w:r w:rsidRPr="00B20510">
        <w:rPr>
          <w:rFonts w:ascii="Times New Roman" w:eastAsia="Times New Roman" w:hAnsi="Times New Roman" w:cs="Times New Roman"/>
          <w:sz w:val="24"/>
          <w:szCs w:val="24"/>
          <w:highlight w:val="white"/>
          <w:lang w:val="en-GB"/>
        </w:rPr>
        <w:t xml:space="preserve">). It is very tough to enter the market for a new </w:t>
      </w:r>
      <w:r w:rsidRPr="00B20510">
        <w:rPr>
          <w:rFonts w:ascii="Times New Roman" w:eastAsia="Times New Roman" w:hAnsi="Times New Roman" w:cs="Times New Roman"/>
          <w:sz w:val="24"/>
          <w:szCs w:val="24"/>
          <w:highlight w:val="white"/>
          <w:lang w:val="en-GB"/>
        </w:rPr>
        <w:lastRenderedPageBreak/>
        <w:t xml:space="preserve">company, and in this regard, Porsche must look at R &amp; D costs as well as effective investment in the automotive sector.    </w:t>
      </w:r>
    </w:p>
    <w:p w14:paraId="6615819C" w14:textId="77777777" w:rsidR="00CB6793" w:rsidRPr="00B20510" w:rsidRDefault="009B2E7B">
      <w:pPr>
        <w:spacing w:before="240"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Bargaining power of customers (Weak):</w:t>
      </w:r>
    </w:p>
    <w:p w14:paraId="621A2CA4" w14:textId="77777777" w:rsidR="00CB6793" w:rsidRPr="00B20510" w:rsidRDefault="009B2E7B">
      <w:pPr>
        <w:spacing w:before="240"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Porsche tries to find a better platform and effective base, and bargaining power is very low in this regard in the automotive industry. The company must ensure the price and cost of vehicles for managing cost-effectiveness and purchasing criteria of customers (</w:t>
      </w:r>
      <w:r w:rsidRPr="00B20510">
        <w:rPr>
          <w:rFonts w:ascii="Times New Roman" w:eastAsia="Times New Roman" w:hAnsi="Times New Roman" w:cs="Times New Roman"/>
          <w:color w:val="222222"/>
          <w:sz w:val="24"/>
          <w:szCs w:val="24"/>
          <w:highlight w:val="white"/>
          <w:lang w:val="en-GB"/>
        </w:rPr>
        <w:t>Viltard</w:t>
      </w:r>
      <w:r w:rsidR="000F26ED" w:rsidRPr="00B20510">
        <w:rPr>
          <w:rFonts w:ascii="Times New Roman" w:eastAsia="Times New Roman" w:hAnsi="Times New Roman" w:cs="Times New Roman"/>
          <w:color w:val="222222"/>
          <w:sz w:val="24"/>
          <w:szCs w:val="24"/>
          <w:highlight w:val="white"/>
          <w:lang w:val="en-GB"/>
        </w:rPr>
        <w:t>, 2017</w:t>
      </w:r>
      <w:r w:rsidRPr="00B20510">
        <w:rPr>
          <w:rFonts w:ascii="Times New Roman" w:eastAsia="Times New Roman" w:hAnsi="Times New Roman" w:cs="Times New Roman"/>
          <w:sz w:val="24"/>
          <w:szCs w:val="24"/>
          <w:highlight w:val="white"/>
          <w:lang w:val="en-GB"/>
        </w:rPr>
        <w:t>). A large market expansion is observed in the case of Porsche that helps to manage products with great services and accessibilities and involves advertising and contributing loyalty within the marketing field.</w:t>
      </w:r>
    </w:p>
    <w:p w14:paraId="212F69CB" w14:textId="77777777" w:rsidR="00CB6793" w:rsidRPr="00B20510" w:rsidRDefault="009B2E7B">
      <w:pPr>
        <w:spacing w:before="240"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Bargaining power of suppliers (Weak):</w:t>
      </w:r>
    </w:p>
    <w:p w14:paraId="32FA5EE6" w14:textId="77777777" w:rsidR="00CB6793" w:rsidRPr="00B20510" w:rsidRDefault="009B2E7B">
      <w:pPr>
        <w:spacing w:before="240"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A large number of suppliers are noticed in the case of Porsche, and that is reliable to the weak power of suppliers. Buyers have no proper power in the case of Porsche products, and different countries are involved with this brand. The suppliers are not able to manage competition with other branches of the products, and that is really efficient to meet success and growth (</w:t>
      </w:r>
      <w:r w:rsidRPr="00B20510">
        <w:rPr>
          <w:rFonts w:ascii="Times New Roman" w:eastAsia="Times New Roman" w:hAnsi="Times New Roman" w:cs="Times New Roman"/>
          <w:color w:val="222222"/>
          <w:sz w:val="24"/>
          <w:szCs w:val="24"/>
          <w:highlight w:val="white"/>
          <w:lang w:val="en-GB"/>
        </w:rPr>
        <w:t>Mandal, 2021</w:t>
      </w:r>
      <w:r w:rsidRPr="00B20510">
        <w:rPr>
          <w:rFonts w:ascii="Times New Roman" w:eastAsia="Times New Roman" w:hAnsi="Times New Roman" w:cs="Times New Roman"/>
          <w:sz w:val="24"/>
          <w:szCs w:val="24"/>
          <w:highlight w:val="white"/>
          <w:lang w:val="en-GB"/>
        </w:rPr>
        <w:t xml:space="preserve">). Different raw materials and manufacturing elements are collected from suppliers at a cheap cost. In this regard, Porsche can switch their suppliers in case of not matching with their products and materials.    </w:t>
      </w:r>
    </w:p>
    <w:p w14:paraId="4A176257" w14:textId="77777777" w:rsidR="00CB6793" w:rsidRPr="00B20510" w:rsidRDefault="009B2E7B">
      <w:pPr>
        <w:spacing w:before="240"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Threats from the substitutes (Moderate):</w:t>
      </w:r>
    </w:p>
    <w:p w14:paraId="7E2473B3" w14:textId="77777777" w:rsidR="00CB6793" w:rsidRPr="00B20510" w:rsidRDefault="009B2E7B">
      <w:pPr>
        <w:spacing w:before="240"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No proper alternatives are observed in the case of Porsche and its automobile industry along with the business, and due to this, moderate threats of substitutes are noticed. Different alternatives are shown in the case of low-profit industries, and that includes high-priced, high quality, and effective management of manufacturing. There is no maximum profit in this company to chase the upper limit of the valuable industry, and Porsche must look for their brand quality and product growth in an active way.</w:t>
      </w:r>
    </w:p>
    <w:p w14:paraId="5777A0E6" w14:textId="77777777" w:rsidR="00CB6793" w:rsidRPr="00B20510" w:rsidRDefault="009B2E7B">
      <w:pPr>
        <w:spacing w:before="240" w:line="360" w:lineRule="auto"/>
        <w:jc w:val="both"/>
        <w:rPr>
          <w:rFonts w:ascii="Times New Roman" w:eastAsia="Times New Roman" w:hAnsi="Times New Roman" w:cs="Times New Roman"/>
          <w:b/>
          <w:i/>
          <w:sz w:val="24"/>
          <w:szCs w:val="24"/>
          <w:highlight w:val="white"/>
          <w:lang w:val="en-GB"/>
        </w:rPr>
      </w:pPr>
      <w:r w:rsidRPr="00B20510">
        <w:rPr>
          <w:rFonts w:ascii="Times New Roman" w:eastAsia="Times New Roman" w:hAnsi="Times New Roman" w:cs="Times New Roman"/>
          <w:b/>
          <w:i/>
          <w:sz w:val="24"/>
          <w:szCs w:val="24"/>
          <w:highlight w:val="white"/>
          <w:lang w:val="en-GB"/>
        </w:rPr>
        <w:t>Competitive rivalry (Moderate):</w:t>
      </w:r>
    </w:p>
    <w:p w14:paraId="23646F99"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Moreover, companies in the industry are not acting clearly. Most of them are also large in size. Porsche needs to focus on product differentiation to reduce the impact of competitors' behaviour on customers looking for their products. As this sector grows, Porsche can focus on new customers instead of acquiring customers from existing companies (</w:t>
      </w:r>
      <w:r w:rsidRPr="00B20510">
        <w:rPr>
          <w:rFonts w:ascii="Times New Roman" w:eastAsia="Times New Roman" w:hAnsi="Times New Roman" w:cs="Times New Roman"/>
          <w:color w:val="222222"/>
          <w:sz w:val="24"/>
          <w:szCs w:val="24"/>
          <w:highlight w:val="white"/>
          <w:lang w:val="en-GB"/>
        </w:rPr>
        <w:t>Mandal, 2021</w:t>
      </w:r>
      <w:r w:rsidRPr="00B20510">
        <w:rPr>
          <w:rFonts w:ascii="Times New Roman" w:eastAsia="Times New Roman" w:hAnsi="Times New Roman" w:cs="Times New Roman"/>
          <w:sz w:val="24"/>
          <w:szCs w:val="24"/>
          <w:highlight w:val="white"/>
          <w:lang w:val="en-GB"/>
        </w:rPr>
        <w:t xml:space="preserve">). </w:t>
      </w:r>
      <w:r w:rsidRPr="00B20510">
        <w:rPr>
          <w:rFonts w:ascii="Times New Roman" w:eastAsia="Times New Roman" w:hAnsi="Times New Roman" w:cs="Times New Roman"/>
          <w:sz w:val="24"/>
          <w:szCs w:val="24"/>
          <w:highlight w:val="white"/>
          <w:lang w:val="en-GB"/>
        </w:rPr>
        <w:lastRenderedPageBreak/>
        <w:t xml:space="preserve">This weakens competition between existing companies in the industry. A moderate competitive rivalry is observed in the case of Porsche, and that is really managed through product development and brand quality of the automobile company. </w:t>
      </w:r>
    </w:p>
    <w:p w14:paraId="5F1A0477" w14:textId="77777777" w:rsidR="00CB6793" w:rsidRPr="00B20510" w:rsidRDefault="00CB6793">
      <w:pPr>
        <w:spacing w:line="360" w:lineRule="auto"/>
        <w:jc w:val="both"/>
        <w:rPr>
          <w:rFonts w:ascii="Times New Roman" w:eastAsia="Times New Roman" w:hAnsi="Times New Roman" w:cs="Times New Roman"/>
          <w:sz w:val="24"/>
          <w:szCs w:val="24"/>
          <w:highlight w:val="white"/>
          <w:lang w:val="en-GB"/>
        </w:rPr>
      </w:pPr>
    </w:p>
    <w:p w14:paraId="042A38CD" w14:textId="77777777" w:rsidR="00CB6793" w:rsidRPr="00B20510" w:rsidRDefault="009B2E7B" w:rsidP="008D1DA9">
      <w:pPr>
        <w:pStyle w:val="Heading1"/>
      </w:pPr>
      <w:bookmarkStart w:id="3" w:name="_Toc89155170"/>
      <w:r w:rsidRPr="00B20510">
        <w:t>4. Macroeconomic factors analysis for managing competitive growth and business environment of the automobile industry</w:t>
      </w:r>
      <w:bookmarkEnd w:id="3"/>
      <w:r w:rsidRPr="00B20510">
        <w:t xml:space="preserve"> </w:t>
      </w:r>
    </w:p>
    <w:p w14:paraId="62D1D5B4"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 xml:space="preserve">In order to identify and understand the macroeconomic factors for Porsche, PESTLE analysis can be discussed appropriately. PESTLE indicates political, environmental, and social, economic, and technological. </w:t>
      </w:r>
    </w:p>
    <w:p w14:paraId="2700544D" w14:textId="77777777" w:rsidR="00CB6793" w:rsidRPr="00B20510" w:rsidRDefault="009B2E7B">
      <w:pPr>
        <w:spacing w:line="360" w:lineRule="auto"/>
        <w:jc w:val="both"/>
        <w:rPr>
          <w:rFonts w:ascii="Times New Roman" w:eastAsia="Times New Roman" w:hAnsi="Times New Roman" w:cs="Times New Roman"/>
          <w:b/>
          <w:sz w:val="24"/>
          <w:szCs w:val="24"/>
          <w:lang w:val="en-GB"/>
        </w:rPr>
      </w:pPr>
      <w:r w:rsidRPr="00B20510">
        <w:rPr>
          <w:rFonts w:ascii="Times New Roman" w:eastAsia="Times New Roman" w:hAnsi="Times New Roman" w:cs="Times New Roman"/>
          <w:b/>
          <w:sz w:val="24"/>
          <w:szCs w:val="24"/>
          <w:lang w:val="en-GB"/>
        </w:rPr>
        <w:t>Political factors:</w:t>
      </w:r>
    </w:p>
    <w:p w14:paraId="52AED5C1"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Porsche is an effective and leading sports brand company of Germany that provides manufacturing of sports cars. In the case of pollution management, repercussions can be effective to manage arrangements and help to pronouncements of proper government agents (</w:t>
      </w:r>
      <w:r w:rsidRPr="00B20510">
        <w:rPr>
          <w:rFonts w:ascii="Times New Roman" w:eastAsia="Times New Roman" w:hAnsi="Times New Roman" w:cs="Times New Roman"/>
          <w:sz w:val="24"/>
          <w:szCs w:val="24"/>
          <w:highlight w:val="white"/>
          <w:lang w:val="en-GB"/>
        </w:rPr>
        <w:t>van Steenbergen, 2021</w:t>
      </w:r>
      <w:r w:rsidRPr="00B20510">
        <w:rPr>
          <w:rFonts w:ascii="Times New Roman" w:eastAsia="Times New Roman" w:hAnsi="Times New Roman" w:cs="Times New Roman"/>
          <w:sz w:val="24"/>
          <w:szCs w:val="24"/>
          <w:lang w:val="en-GB"/>
        </w:rPr>
        <w:t xml:space="preserve">). Various government laws act and actualisation for business, contract law, and instance indicate the proper definition of Porsche. </w:t>
      </w:r>
    </w:p>
    <w:p w14:paraId="184B2768"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b/>
          <w:sz w:val="24"/>
          <w:szCs w:val="24"/>
          <w:lang w:val="en-GB"/>
        </w:rPr>
        <w:t>Economic Factors:</w:t>
      </w:r>
    </w:p>
    <w:p w14:paraId="16336F8A"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 xml:space="preserve">The pace of improvement in </w:t>
      </w:r>
      <w:r w:rsidRPr="00B20510">
        <w:rPr>
          <w:rFonts w:ascii="Times New Roman" w:eastAsia="Times New Roman" w:hAnsi="Times New Roman" w:cs="Times New Roman"/>
          <w:sz w:val="24"/>
          <w:szCs w:val="24"/>
          <w:lang w:val="en-GB"/>
        </w:rPr>
        <w:t>a country's GDP</w:t>
      </w:r>
      <w:r w:rsidRPr="00B20510">
        <w:rPr>
          <w:rFonts w:ascii="Times New Roman" w:eastAsia="Times New Roman" w:hAnsi="Times New Roman" w:cs="Times New Roman"/>
          <w:sz w:val="24"/>
          <w:szCs w:val="24"/>
          <w:highlight w:val="white"/>
          <w:lang w:val="en-GB"/>
        </w:rPr>
        <w:t xml:space="preserve"> will </w:t>
      </w:r>
      <w:r w:rsidRPr="00B20510">
        <w:rPr>
          <w:rFonts w:ascii="Times New Roman" w:eastAsia="Times New Roman" w:hAnsi="Times New Roman" w:cs="Times New Roman"/>
          <w:sz w:val="24"/>
          <w:szCs w:val="24"/>
          <w:lang w:val="en-GB"/>
        </w:rPr>
        <w:t>affect</w:t>
      </w:r>
      <w:r w:rsidRPr="00B20510">
        <w:rPr>
          <w:rFonts w:ascii="Times New Roman" w:eastAsia="Times New Roman" w:hAnsi="Times New Roman" w:cs="Times New Roman"/>
          <w:sz w:val="24"/>
          <w:szCs w:val="24"/>
          <w:highlight w:val="white"/>
          <w:lang w:val="en-GB"/>
        </w:rPr>
        <w:t xml:space="preserve"> how </w:t>
      </w:r>
      <w:r w:rsidRPr="00B20510">
        <w:rPr>
          <w:rFonts w:ascii="Times New Roman" w:eastAsia="Times New Roman" w:hAnsi="Times New Roman" w:cs="Times New Roman"/>
          <w:sz w:val="24"/>
          <w:szCs w:val="24"/>
          <w:lang w:val="en-GB"/>
        </w:rPr>
        <w:t>fast</w:t>
      </w:r>
      <w:r w:rsidRPr="00B20510">
        <w:rPr>
          <w:rFonts w:ascii="Times New Roman" w:eastAsia="Times New Roman" w:hAnsi="Times New Roman" w:cs="Times New Roman"/>
          <w:sz w:val="24"/>
          <w:szCs w:val="24"/>
          <w:highlight w:val="white"/>
          <w:lang w:val="en-GB"/>
        </w:rPr>
        <w:t xml:space="preserve"> Porsche </w:t>
      </w:r>
      <w:r w:rsidRPr="00B20510">
        <w:rPr>
          <w:rFonts w:ascii="Times New Roman" w:eastAsia="Times New Roman" w:hAnsi="Times New Roman" w:cs="Times New Roman"/>
          <w:sz w:val="24"/>
          <w:szCs w:val="24"/>
          <w:lang w:val="en-GB"/>
        </w:rPr>
        <w:t>must</w:t>
      </w:r>
      <w:r w:rsidRPr="00B20510">
        <w:rPr>
          <w:rFonts w:ascii="Times New Roman" w:eastAsia="Times New Roman" w:hAnsi="Times New Roman" w:cs="Times New Roman"/>
          <w:sz w:val="24"/>
          <w:szCs w:val="24"/>
          <w:highlight w:val="white"/>
          <w:lang w:val="en-GB"/>
        </w:rPr>
        <w:t xml:space="preserve"> grow in the near future. Additionally, higher rates </w:t>
      </w:r>
      <w:r w:rsidRPr="00B20510">
        <w:rPr>
          <w:rFonts w:ascii="Times New Roman" w:eastAsia="Times New Roman" w:hAnsi="Times New Roman" w:cs="Times New Roman"/>
          <w:sz w:val="24"/>
          <w:szCs w:val="24"/>
          <w:lang w:val="en-GB"/>
        </w:rPr>
        <w:t>can help to</w:t>
      </w:r>
      <w:r w:rsidRPr="00B20510">
        <w:rPr>
          <w:rFonts w:ascii="Times New Roman" w:eastAsia="Times New Roman" w:hAnsi="Times New Roman" w:cs="Times New Roman"/>
          <w:sz w:val="24"/>
          <w:szCs w:val="24"/>
          <w:highlight w:val="white"/>
          <w:lang w:val="en-GB"/>
        </w:rPr>
        <w:t xml:space="preserve"> achieve </w:t>
      </w:r>
      <w:r w:rsidRPr="00B20510">
        <w:rPr>
          <w:rFonts w:ascii="Times New Roman" w:eastAsia="Times New Roman" w:hAnsi="Times New Roman" w:cs="Times New Roman"/>
          <w:sz w:val="24"/>
          <w:szCs w:val="24"/>
          <w:lang w:val="en-GB"/>
        </w:rPr>
        <w:t>an increasingly prominent effort, which indicates</w:t>
      </w:r>
      <w:r w:rsidRPr="00B20510">
        <w:rPr>
          <w:rFonts w:ascii="Times New Roman" w:eastAsia="Times New Roman" w:hAnsi="Times New Roman" w:cs="Times New Roman"/>
          <w:sz w:val="24"/>
          <w:szCs w:val="24"/>
          <w:highlight w:val="white"/>
          <w:lang w:val="en-GB"/>
        </w:rPr>
        <w:t xml:space="preserve"> a greater improvement for Porsche.</w:t>
      </w:r>
      <w:r w:rsidRPr="00B20510">
        <w:rPr>
          <w:rFonts w:ascii="Times New Roman" w:eastAsia="Times New Roman" w:hAnsi="Times New Roman" w:cs="Times New Roman"/>
          <w:sz w:val="24"/>
          <w:szCs w:val="24"/>
          <w:lang w:val="en-GB"/>
        </w:rPr>
        <w:t xml:space="preserve"> </w:t>
      </w:r>
      <w:r w:rsidRPr="00B20510">
        <w:rPr>
          <w:rFonts w:ascii="Times New Roman" w:eastAsia="Times New Roman" w:hAnsi="Times New Roman" w:cs="Times New Roman"/>
          <w:sz w:val="24"/>
          <w:szCs w:val="24"/>
          <w:highlight w:val="white"/>
          <w:lang w:val="en-GB"/>
        </w:rPr>
        <w:t xml:space="preserve">The </w:t>
      </w:r>
      <w:r w:rsidRPr="00B20510">
        <w:rPr>
          <w:rFonts w:ascii="Times New Roman" w:eastAsia="Times New Roman" w:hAnsi="Times New Roman" w:cs="Times New Roman"/>
          <w:sz w:val="24"/>
          <w:szCs w:val="24"/>
          <w:lang w:val="en-GB"/>
        </w:rPr>
        <w:t>cost of raising a country affects</w:t>
      </w:r>
      <w:r w:rsidRPr="00B20510">
        <w:rPr>
          <w:rFonts w:ascii="Times New Roman" w:eastAsia="Times New Roman" w:hAnsi="Times New Roman" w:cs="Times New Roman"/>
          <w:sz w:val="24"/>
          <w:szCs w:val="24"/>
          <w:highlight w:val="white"/>
          <w:lang w:val="en-GB"/>
        </w:rPr>
        <w:t xml:space="preserve"> the </w:t>
      </w:r>
      <w:r w:rsidRPr="00B20510">
        <w:rPr>
          <w:rFonts w:ascii="Times New Roman" w:eastAsia="Times New Roman" w:hAnsi="Times New Roman" w:cs="Times New Roman"/>
          <w:sz w:val="24"/>
          <w:szCs w:val="24"/>
          <w:lang w:val="en-GB"/>
        </w:rPr>
        <w:t>number of people who</w:t>
      </w:r>
      <w:r w:rsidRPr="00B20510">
        <w:rPr>
          <w:rFonts w:ascii="Times New Roman" w:eastAsia="Times New Roman" w:hAnsi="Times New Roman" w:cs="Times New Roman"/>
          <w:sz w:val="24"/>
          <w:szCs w:val="24"/>
          <w:highlight w:val="white"/>
          <w:lang w:val="en-GB"/>
        </w:rPr>
        <w:t xml:space="preserve"> are </w:t>
      </w:r>
      <w:r w:rsidRPr="00B20510">
        <w:rPr>
          <w:rFonts w:ascii="Times New Roman" w:eastAsia="Times New Roman" w:hAnsi="Times New Roman" w:cs="Times New Roman"/>
          <w:sz w:val="24"/>
          <w:szCs w:val="24"/>
          <w:lang w:val="en-GB"/>
        </w:rPr>
        <w:t>willing</w:t>
      </w:r>
      <w:r w:rsidRPr="00B20510">
        <w:rPr>
          <w:rFonts w:ascii="Times New Roman" w:eastAsia="Times New Roman" w:hAnsi="Times New Roman" w:cs="Times New Roman"/>
          <w:sz w:val="24"/>
          <w:szCs w:val="24"/>
          <w:highlight w:val="white"/>
          <w:lang w:val="en-GB"/>
        </w:rPr>
        <w:t xml:space="preserve"> to get and </w:t>
      </w:r>
      <w:r w:rsidRPr="00B20510">
        <w:rPr>
          <w:rFonts w:ascii="Times New Roman" w:eastAsia="Times New Roman" w:hAnsi="Times New Roman" w:cs="Times New Roman"/>
          <w:sz w:val="24"/>
          <w:szCs w:val="24"/>
          <w:lang w:val="en-GB"/>
        </w:rPr>
        <w:t>donate money.</w:t>
      </w:r>
      <w:r w:rsidRPr="00B20510">
        <w:rPr>
          <w:rFonts w:ascii="Times New Roman" w:eastAsia="Times New Roman" w:hAnsi="Times New Roman" w:cs="Times New Roman"/>
          <w:sz w:val="24"/>
          <w:szCs w:val="24"/>
          <w:highlight w:val="white"/>
          <w:lang w:val="en-GB"/>
        </w:rPr>
        <w:t xml:space="preserve"> </w:t>
      </w:r>
    </w:p>
    <w:p w14:paraId="4E4AC1CC"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b/>
          <w:sz w:val="24"/>
          <w:szCs w:val="24"/>
          <w:highlight w:val="white"/>
          <w:lang w:val="en-GB"/>
        </w:rPr>
        <w:t>Social factors:</w:t>
      </w:r>
    </w:p>
    <w:p w14:paraId="24F97F96"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If the majority of the masses were in the lower classes, Porsche would not be able to raise anything outstanding to the general public. Instead, they will have to rely on their popularity for promotion by using social media and various content</w:t>
      </w:r>
      <w:r w:rsidR="00D66A2B">
        <w:rPr>
          <w:rFonts w:ascii="Times New Roman" w:eastAsia="Times New Roman" w:hAnsi="Times New Roman" w:cs="Times New Roman"/>
          <w:sz w:val="24"/>
          <w:szCs w:val="24"/>
          <w:highlight w:val="white"/>
          <w:lang w:val="en-GB"/>
        </w:rPr>
        <w:t>s</w:t>
      </w:r>
      <w:r w:rsidRPr="00B20510">
        <w:rPr>
          <w:rFonts w:ascii="Times New Roman" w:eastAsia="Times New Roman" w:hAnsi="Times New Roman" w:cs="Times New Roman"/>
          <w:sz w:val="24"/>
          <w:szCs w:val="24"/>
          <w:highlight w:val="white"/>
          <w:lang w:val="en-GB"/>
        </w:rPr>
        <w:t xml:space="preserve"> in this regard (Kovalainen, 2020). After that, the difference in the establishment of education between target markets and promoters can be effective to associate with targeted advertising, and that will make it difficult to engage effectively. As a result, Porsche needs to be careful not to touch the trends and needs of the target market.</w:t>
      </w:r>
    </w:p>
    <w:p w14:paraId="12A0541E" w14:textId="77777777" w:rsidR="00CB6793" w:rsidRPr="00B20510" w:rsidRDefault="009B2E7B">
      <w:pPr>
        <w:spacing w:line="360" w:lineRule="auto"/>
        <w:jc w:val="both"/>
        <w:rPr>
          <w:rFonts w:ascii="Times New Roman" w:eastAsia="Times New Roman" w:hAnsi="Times New Roman" w:cs="Times New Roman"/>
          <w:b/>
          <w:sz w:val="24"/>
          <w:szCs w:val="24"/>
          <w:highlight w:val="white"/>
          <w:lang w:val="en-GB"/>
        </w:rPr>
      </w:pPr>
      <w:r w:rsidRPr="00B20510">
        <w:rPr>
          <w:rFonts w:ascii="Times New Roman" w:eastAsia="Times New Roman" w:hAnsi="Times New Roman" w:cs="Times New Roman"/>
          <w:b/>
          <w:sz w:val="24"/>
          <w:szCs w:val="24"/>
          <w:highlight w:val="white"/>
          <w:lang w:val="en-GB"/>
        </w:rPr>
        <w:t>Technological factors:</w:t>
      </w:r>
    </w:p>
    <w:p w14:paraId="2BC7C656"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 xml:space="preserve">As mentioned earlier, continuous creative upgrades and a leap of competitors. In the time that Porsche encounters further advances that can be appropriate to bring significant quality to the business in question, it is important to check the level of awareness and how quickly it creates and destroys the livelihood of the competitors (Ekaterina, 2021). In advance, the cost </w:t>
      </w:r>
      <w:r w:rsidRPr="00B20510">
        <w:rPr>
          <w:rFonts w:ascii="Times New Roman" w:eastAsia="Times New Roman" w:hAnsi="Times New Roman" w:cs="Times New Roman"/>
          <w:sz w:val="24"/>
          <w:szCs w:val="24"/>
          <w:highlight w:val="white"/>
          <w:lang w:val="en-GB"/>
        </w:rPr>
        <w:lastRenderedPageBreak/>
        <w:t>impact of progress at risk for most associations in the industry can significantly increase or decrease the resulting benefits.</w:t>
      </w:r>
    </w:p>
    <w:p w14:paraId="2A109701"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b/>
          <w:sz w:val="24"/>
          <w:szCs w:val="24"/>
          <w:highlight w:val="white"/>
          <w:lang w:val="en-GB"/>
        </w:rPr>
        <w:t>Legal factors:</w:t>
      </w:r>
    </w:p>
    <w:p w14:paraId="597DB8F5"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Licensed development and other data validation laws are in force to protect the deliberations and licenses of associations that benefit from this information. Added to this, security and prosperity legislation was enacted for dire situations in which representatives clearly had to work during and after a high degree of surprise.</w:t>
      </w:r>
    </w:p>
    <w:p w14:paraId="472D86AA" w14:textId="77777777" w:rsidR="00CB6793" w:rsidRPr="00B20510" w:rsidRDefault="009B2E7B">
      <w:pPr>
        <w:spacing w:line="360" w:lineRule="auto"/>
        <w:jc w:val="both"/>
        <w:rPr>
          <w:rFonts w:ascii="Times New Roman" w:eastAsia="Times New Roman" w:hAnsi="Times New Roman" w:cs="Times New Roman"/>
          <w:b/>
          <w:sz w:val="24"/>
          <w:szCs w:val="24"/>
          <w:highlight w:val="white"/>
          <w:lang w:val="en-GB"/>
        </w:rPr>
      </w:pPr>
      <w:r w:rsidRPr="00B20510">
        <w:rPr>
          <w:rFonts w:ascii="Times New Roman" w:eastAsia="Times New Roman" w:hAnsi="Times New Roman" w:cs="Times New Roman"/>
          <w:b/>
          <w:sz w:val="24"/>
          <w:szCs w:val="24"/>
          <w:highlight w:val="white"/>
          <w:lang w:val="en-GB"/>
        </w:rPr>
        <w:t>Environmental factors:</w:t>
      </w:r>
    </w:p>
    <w:p w14:paraId="389404AB" w14:textId="77777777" w:rsidR="00CB6793" w:rsidRPr="00B20510" w:rsidRDefault="009B2E7B">
      <w:pPr>
        <w:spacing w:line="360" w:lineRule="auto"/>
        <w:jc w:val="both"/>
        <w:rPr>
          <w:rFonts w:ascii="Times New Roman" w:eastAsia="Times New Roman" w:hAnsi="Times New Roman" w:cs="Times New Roman"/>
          <w:sz w:val="24"/>
          <w:szCs w:val="24"/>
          <w:highlight w:val="white"/>
          <w:lang w:val="en-GB"/>
        </w:rPr>
      </w:pPr>
      <w:r w:rsidRPr="00B20510">
        <w:rPr>
          <w:rFonts w:ascii="Times New Roman" w:eastAsia="Times New Roman" w:hAnsi="Times New Roman" w:cs="Times New Roman"/>
          <w:sz w:val="24"/>
          <w:szCs w:val="24"/>
          <w:highlight w:val="white"/>
          <w:lang w:val="en-GB"/>
        </w:rPr>
        <w:t xml:space="preserve">Ecological change and climate change can render different things in respect of Porsche operating aspects. For example, on the basis of virtue materials, Germany faces warm winter pieces of </w:t>
      </w:r>
      <w:r w:rsidR="00B20510" w:rsidRPr="00B20510">
        <w:rPr>
          <w:rFonts w:ascii="Times New Roman" w:eastAsia="Times New Roman" w:hAnsi="Times New Roman" w:cs="Times New Roman"/>
          <w:sz w:val="24"/>
          <w:szCs w:val="24"/>
          <w:highlight w:val="white"/>
          <w:lang w:val="en-GB"/>
        </w:rPr>
        <w:t>clothing;</w:t>
      </w:r>
      <w:r w:rsidRPr="00B20510">
        <w:rPr>
          <w:rFonts w:ascii="Times New Roman" w:eastAsia="Times New Roman" w:hAnsi="Times New Roman" w:cs="Times New Roman"/>
          <w:sz w:val="24"/>
          <w:szCs w:val="24"/>
          <w:highlight w:val="white"/>
          <w:lang w:val="en-GB"/>
        </w:rPr>
        <w:t xml:space="preserve"> global warming that properly reduced the lesser degree of the market (Chodakowska, 2018). Therefore, Porsche must focus on sustainable growth with effective environmental management in an adequate way. </w:t>
      </w:r>
    </w:p>
    <w:p w14:paraId="2183F6F4" w14:textId="77777777" w:rsidR="00CB6793" w:rsidRPr="00B20510" w:rsidRDefault="00CB6793">
      <w:pPr>
        <w:spacing w:line="360" w:lineRule="auto"/>
        <w:jc w:val="both"/>
        <w:rPr>
          <w:rFonts w:ascii="Times New Roman" w:eastAsia="Times New Roman" w:hAnsi="Times New Roman" w:cs="Times New Roman"/>
          <w:sz w:val="24"/>
          <w:szCs w:val="24"/>
          <w:lang w:val="en-GB"/>
        </w:rPr>
      </w:pPr>
    </w:p>
    <w:p w14:paraId="5EA5B885" w14:textId="77777777" w:rsidR="00CB6793" w:rsidRPr="00B20510" w:rsidRDefault="009B2E7B" w:rsidP="008D1DA9">
      <w:pPr>
        <w:pStyle w:val="Heading1"/>
      </w:pPr>
      <w:bookmarkStart w:id="4" w:name="_Toc89155171"/>
      <w:r w:rsidRPr="00B20510">
        <w:t>5. Managing of sustainability and core values along with value chain for automobile industry with effective recommendations</w:t>
      </w:r>
      <w:bookmarkEnd w:id="4"/>
      <w:r w:rsidRPr="00B20510">
        <w:t xml:space="preserve"> </w:t>
      </w:r>
    </w:p>
    <w:p w14:paraId="16A4A3E8"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Sustainable and its management is a key indicator of Porsche that will convert the business into strategic growth. The company tries to reduce CO2 emissions and manage greenhouse effects over the entire value chain (Porsche, 2021). The major activity of Porsche is to use green energy for producing and offering full and hybrid electric vehicles. Porsche must support cultural as well as sporting activities to develop sponsorship and donations with a transparent process. Porsche owners' demographics include college graduates with household incomes in excess</w:t>
      </w:r>
      <w:r w:rsidRPr="00B20510">
        <w:rPr>
          <w:rFonts w:ascii="Times New Roman" w:eastAsia="Times New Roman" w:hAnsi="Times New Roman" w:cs="Times New Roman"/>
          <w:sz w:val="24"/>
          <w:szCs w:val="24"/>
          <w:highlight w:val="white"/>
          <w:lang w:val="en-GB"/>
        </w:rPr>
        <w:t xml:space="preserve"> of </w:t>
      </w:r>
      <w:r w:rsidRPr="00B20510">
        <w:rPr>
          <w:rFonts w:ascii="Times New Roman" w:eastAsia="Times New Roman" w:hAnsi="Times New Roman" w:cs="Times New Roman"/>
          <w:sz w:val="24"/>
          <w:szCs w:val="24"/>
          <w:lang w:val="en-GB"/>
        </w:rPr>
        <w:t>$100,000,</w:t>
      </w:r>
      <w:r w:rsidRPr="00B20510">
        <w:rPr>
          <w:rFonts w:ascii="Times New Roman" w:eastAsia="Times New Roman" w:hAnsi="Times New Roman" w:cs="Times New Roman"/>
          <w:sz w:val="24"/>
          <w:szCs w:val="24"/>
          <w:highlight w:val="white"/>
          <w:lang w:val="en-GB"/>
        </w:rPr>
        <w:t xml:space="preserve"> 15% female, and 85% </w:t>
      </w:r>
      <w:r w:rsidRPr="00B20510">
        <w:rPr>
          <w:rFonts w:ascii="Times New Roman" w:eastAsia="Times New Roman" w:hAnsi="Times New Roman" w:cs="Times New Roman"/>
          <w:sz w:val="24"/>
          <w:szCs w:val="24"/>
          <w:lang w:val="en-GB"/>
        </w:rPr>
        <w:t xml:space="preserve">male (Porsche, 2021). In the </w:t>
      </w:r>
      <w:r w:rsidRPr="00B20510">
        <w:rPr>
          <w:rFonts w:ascii="Times New Roman" w:eastAsia="Times New Roman" w:hAnsi="Times New Roman" w:cs="Times New Roman"/>
          <w:b/>
          <w:i/>
          <w:sz w:val="24"/>
          <w:szCs w:val="24"/>
          <w:lang w:val="en-GB"/>
        </w:rPr>
        <w:t xml:space="preserve">"Engineered for magic, everyday" </w:t>
      </w:r>
      <w:r w:rsidRPr="00B20510">
        <w:rPr>
          <w:rFonts w:ascii="Times New Roman" w:eastAsia="Times New Roman" w:hAnsi="Times New Roman" w:cs="Times New Roman"/>
          <w:sz w:val="24"/>
          <w:szCs w:val="24"/>
          <w:lang w:val="en-GB"/>
        </w:rPr>
        <w:t>campaign, Porsche is targeting a 25-54</w:t>
      </w:r>
      <w:r w:rsidRPr="00B20510">
        <w:rPr>
          <w:rFonts w:ascii="Times New Roman" w:eastAsia="Times New Roman" w:hAnsi="Times New Roman" w:cs="Times New Roman"/>
          <w:sz w:val="24"/>
          <w:szCs w:val="24"/>
          <w:highlight w:val="white"/>
          <w:lang w:val="en-GB"/>
        </w:rPr>
        <w:t xml:space="preserve">-year-old </w:t>
      </w:r>
      <w:r w:rsidRPr="00B20510">
        <w:rPr>
          <w:rFonts w:ascii="Times New Roman" w:eastAsia="Times New Roman" w:hAnsi="Times New Roman" w:cs="Times New Roman"/>
          <w:sz w:val="24"/>
          <w:szCs w:val="24"/>
          <w:lang w:val="en-GB"/>
        </w:rPr>
        <w:t>target group looking for</w:t>
      </w:r>
      <w:r w:rsidRPr="00B20510">
        <w:rPr>
          <w:rFonts w:ascii="Times New Roman" w:eastAsia="Times New Roman" w:hAnsi="Times New Roman" w:cs="Times New Roman"/>
          <w:sz w:val="24"/>
          <w:szCs w:val="24"/>
          <w:highlight w:val="white"/>
          <w:lang w:val="en-GB"/>
        </w:rPr>
        <w:t xml:space="preserve"> a slightly younger </w:t>
      </w:r>
      <w:r w:rsidRPr="00B20510">
        <w:rPr>
          <w:rFonts w:ascii="Times New Roman" w:eastAsia="Times New Roman" w:hAnsi="Times New Roman" w:cs="Times New Roman"/>
          <w:sz w:val="24"/>
          <w:szCs w:val="24"/>
          <w:lang w:val="en-GB"/>
        </w:rPr>
        <w:t xml:space="preserve">audience, according to the owner of this company. As a result, Porsche must ensure the proper value chain by its sustainable development and product management for meeting </w:t>
      </w:r>
      <w:r w:rsidR="00B20510" w:rsidRPr="00B20510">
        <w:rPr>
          <w:rFonts w:ascii="Times New Roman" w:eastAsia="Times New Roman" w:hAnsi="Times New Roman" w:cs="Times New Roman"/>
          <w:sz w:val="24"/>
          <w:szCs w:val="24"/>
          <w:lang w:val="en-GB"/>
        </w:rPr>
        <w:t>successful</w:t>
      </w:r>
      <w:r w:rsidRPr="00B20510">
        <w:rPr>
          <w:rFonts w:ascii="Times New Roman" w:eastAsia="Times New Roman" w:hAnsi="Times New Roman" w:cs="Times New Roman"/>
          <w:sz w:val="24"/>
          <w:szCs w:val="24"/>
          <w:lang w:val="en-GB"/>
        </w:rPr>
        <w:t xml:space="preserve"> and effective revenue for the automobile industry and its services. </w:t>
      </w:r>
    </w:p>
    <w:p w14:paraId="4530A9BD" w14:textId="77777777" w:rsidR="00CB6793" w:rsidRPr="00B20510"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 xml:space="preserve">   </w:t>
      </w:r>
    </w:p>
    <w:p w14:paraId="76EC82CF" w14:textId="77777777" w:rsidR="000F26ED" w:rsidRDefault="000F26ED">
      <w:pPr>
        <w:rPr>
          <w:rFonts w:ascii="Times New Roman" w:eastAsia="Times New Roman" w:hAnsi="Times New Roman" w:cs="Times New Roman"/>
          <w:b/>
          <w:sz w:val="28"/>
          <w:szCs w:val="28"/>
          <w:lang w:val="en-GB"/>
        </w:rPr>
      </w:pPr>
      <w:bookmarkStart w:id="5" w:name="_Toc89155172"/>
      <w:r>
        <w:br w:type="page"/>
      </w:r>
    </w:p>
    <w:p w14:paraId="6A634684" w14:textId="77777777" w:rsidR="00CB6793" w:rsidRPr="00B20510" w:rsidRDefault="009B2E7B" w:rsidP="008D1DA9">
      <w:pPr>
        <w:pStyle w:val="Heading1"/>
      </w:pPr>
      <w:r w:rsidRPr="00B20510">
        <w:lastRenderedPageBreak/>
        <w:t>6. Conclusion</w:t>
      </w:r>
      <w:bookmarkEnd w:id="5"/>
      <w:r w:rsidRPr="00B20510">
        <w:t xml:space="preserve"> </w:t>
      </w:r>
    </w:p>
    <w:p w14:paraId="7D9537F3" w14:textId="77777777" w:rsidR="00CB6793" w:rsidRDefault="009B2E7B">
      <w:pPr>
        <w:spacing w:line="360" w:lineRule="auto"/>
        <w:jc w:val="both"/>
        <w:rPr>
          <w:rFonts w:ascii="Times New Roman" w:eastAsia="Times New Roman" w:hAnsi="Times New Roman" w:cs="Times New Roman"/>
          <w:sz w:val="24"/>
          <w:szCs w:val="24"/>
          <w:lang w:val="en-GB"/>
        </w:rPr>
      </w:pPr>
      <w:r w:rsidRPr="00B20510">
        <w:rPr>
          <w:rFonts w:ascii="Times New Roman" w:eastAsia="Times New Roman" w:hAnsi="Times New Roman" w:cs="Times New Roman"/>
          <w:sz w:val="24"/>
          <w:szCs w:val="24"/>
          <w:lang w:val="en-GB"/>
        </w:rPr>
        <w:t xml:space="preserve">From the above discussion, it can be concluded that Porsche is a large sports cars manufacturing company in Germany, and due to this, its market share is exceptional over the world. For identifying and understanding the Porsche market, Porter's five forces and PESTLE have been analysed through this study. Apart from that, for managing the value chain, sustainable growth and its development are really crucial for promoting their brand and its crucial car manufacturing systems through social, technical, and environmental aspects. Thus, Porsche must focus on its car manufacturing systems and their development in an advanced way. </w:t>
      </w:r>
    </w:p>
    <w:p w14:paraId="60906B19" w14:textId="77777777" w:rsidR="00CB6793" w:rsidRPr="00B20510" w:rsidRDefault="008D1DA9" w:rsidP="008D1DA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F6987CF" w14:textId="77777777" w:rsidR="00CB6793" w:rsidRPr="00B20510" w:rsidRDefault="009B2E7B" w:rsidP="008D1DA9">
      <w:pPr>
        <w:pStyle w:val="Heading1"/>
      </w:pPr>
      <w:bookmarkStart w:id="6" w:name="_Toc89155173"/>
      <w:r w:rsidRPr="00B20510">
        <w:lastRenderedPageBreak/>
        <w:t>Reference list:</w:t>
      </w:r>
      <w:bookmarkEnd w:id="6"/>
    </w:p>
    <w:p w14:paraId="2E8BCEFE" w14:textId="77777777" w:rsidR="00CB6793" w:rsidRPr="008D1DA9" w:rsidRDefault="009B2E7B" w:rsidP="008D1DA9">
      <w:pPr>
        <w:spacing w:line="360" w:lineRule="auto"/>
        <w:jc w:val="both"/>
        <w:rPr>
          <w:rFonts w:ascii="Times New Roman" w:hAnsi="Times New Roman" w:cs="Times New Roman"/>
          <w:sz w:val="24"/>
          <w:szCs w:val="24"/>
        </w:rPr>
      </w:pPr>
      <w:bookmarkStart w:id="7" w:name="_lb545l7zjd3g" w:colFirst="0" w:colLast="0"/>
      <w:bookmarkEnd w:id="7"/>
      <w:r w:rsidRPr="008D1DA9">
        <w:rPr>
          <w:rFonts w:ascii="Times New Roman" w:hAnsi="Times New Roman" w:cs="Times New Roman"/>
          <w:sz w:val="24"/>
          <w:szCs w:val="24"/>
        </w:rPr>
        <w:t>Newsroom, 2021. Porsche more than doubles operating result. Available at</w:t>
      </w:r>
      <w:hyperlink r:id="rId10" w:history="1">
        <w:r w:rsidRPr="008D1DA9">
          <w:rPr>
            <w:rFonts w:ascii="Times New Roman" w:hAnsi="Times New Roman" w:cs="Times New Roman"/>
            <w:sz w:val="24"/>
            <w:szCs w:val="24"/>
          </w:rPr>
          <w:t xml:space="preserve"> </w:t>
        </w:r>
      </w:hyperlink>
      <w:hyperlink r:id="rId11" w:history="1">
        <w:r w:rsidRPr="008D1DA9">
          <w:rPr>
            <w:rFonts w:ascii="Times New Roman" w:hAnsi="Times New Roman" w:cs="Times New Roman"/>
            <w:color w:val="1155CC"/>
            <w:sz w:val="24"/>
            <w:szCs w:val="24"/>
            <w:u w:val="single"/>
          </w:rPr>
          <w:t>https://newsroom.porsche.com/en_US/2021/company/porsche-doubles-operating-result-first-six-months-2021-25315.html</w:t>
        </w:r>
      </w:hyperlink>
      <w:r w:rsidRPr="008D1DA9">
        <w:rPr>
          <w:rFonts w:ascii="Times New Roman" w:hAnsi="Times New Roman" w:cs="Times New Roman"/>
          <w:sz w:val="24"/>
          <w:szCs w:val="24"/>
        </w:rPr>
        <w:t>. [Accessed on November 29 November 2021]</w:t>
      </w:r>
    </w:p>
    <w:p w14:paraId="4490A1FE" w14:textId="77777777" w:rsidR="00CB6793" w:rsidRPr="008D1DA9" w:rsidRDefault="009B2E7B" w:rsidP="008D1DA9">
      <w:pPr>
        <w:spacing w:line="360" w:lineRule="auto"/>
        <w:jc w:val="both"/>
        <w:rPr>
          <w:rFonts w:ascii="Times New Roman" w:eastAsia="Times New Roman" w:hAnsi="Times New Roman" w:cs="Times New Roman"/>
          <w:sz w:val="24"/>
          <w:szCs w:val="24"/>
          <w:lang w:val="en-GB"/>
        </w:rPr>
      </w:pPr>
      <w:bookmarkStart w:id="8" w:name="_payqikuox7ei" w:colFirst="0" w:colLast="0"/>
      <w:bookmarkEnd w:id="8"/>
      <w:r w:rsidRPr="008D1DA9">
        <w:rPr>
          <w:rFonts w:ascii="Times New Roman" w:eastAsia="Times New Roman" w:hAnsi="Times New Roman" w:cs="Times New Roman"/>
          <w:sz w:val="24"/>
          <w:szCs w:val="24"/>
          <w:lang w:val="en-GB"/>
        </w:rPr>
        <w:t>Statista, 2021. Motor vehicle production volume in Europe in 2020, by country and vehicle type</w:t>
      </w:r>
      <w:r w:rsidRPr="008D1DA9">
        <w:rPr>
          <w:rFonts w:ascii="Times New Roman" w:eastAsia="Times New Roman" w:hAnsi="Times New Roman" w:cs="Times New Roman"/>
          <w:i/>
          <w:sz w:val="24"/>
          <w:szCs w:val="24"/>
          <w:lang w:val="en-GB"/>
        </w:rPr>
        <w:t xml:space="preserve">(in 1,000 units). </w:t>
      </w:r>
      <w:r w:rsidRPr="008D1DA9">
        <w:rPr>
          <w:rFonts w:ascii="Times New Roman" w:eastAsia="Times New Roman" w:hAnsi="Times New Roman" w:cs="Times New Roman"/>
          <w:sz w:val="24"/>
          <w:szCs w:val="24"/>
          <w:lang w:val="en-GB"/>
        </w:rPr>
        <w:t>Available at</w:t>
      </w:r>
      <w:hyperlink r:id="rId12" w:history="1">
        <w:r w:rsidRPr="008D1DA9">
          <w:rPr>
            <w:rFonts w:ascii="Times New Roman" w:eastAsia="Times New Roman" w:hAnsi="Times New Roman" w:cs="Times New Roman"/>
            <w:sz w:val="24"/>
            <w:szCs w:val="24"/>
            <w:lang w:val="en-GB"/>
          </w:rPr>
          <w:t xml:space="preserve"> </w:t>
        </w:r>
      </w:hyperlink>
      <w:hyperlink r:id="rId13" w:history="1">
        <w:r w:rsidRPr="008D1DA9">
          <w:rPr>
            <w:rFonts w:ascii="Times New Roman" w:eastAsia="Times New Roman" w:hAnsi="Times New Roman" w:cs="Times New Roman"/>
            <w:color w:val="1155CC"/>
            <w:sz w:val="24"/>
            <w:szCs w:val="24"/>
            <w:u w:val="single"/>
            <w:lang w:val="en-GB"/>
          </w:rPr>
          <w:t>https://www.statista.com/statistics/585024/leading-car-automotive-manufacturer-europe-by-country/</w:t>
        </w:r>
      </w:hyperlink>
      <w:r w:rsidRPr="008D1DA9">
        <w:rPr>
          <w:rFonts w:ascii="Times New Roman" w:eastAsia="Times New Roman" w:hAnsi="Times New Roman" w:cs="Times New Roman"/>
          <w:sz w:val="24"/>
          <w:szCs w:val="24"/>
          <w:lang w:val="en-GB"/>
        </w:rPr>
        <w:t>. [Accessed on November 29 November 2021]</w:t>
      </w:r>
    </w:p>
    <w:p w14:paraId="7BA35E31" w14:textId="77777777" w:rsidR="00CB6793" w:rsidRPr="008D1DA9" w:rsidRDefault="009B2E7B" w:rsidP="008D1DA9">
      <w:pPr>
        <w:spacing w:line="360" w:lineRule="auto"/>
        <w:jc w:val="both"/>
        <w:rPr>
          <w:rFonts w:ascii="Times New Roman" w:hAnsi="Times New Roman" w:cs="Times New Roman"/>
          <w:sz w:val="24"/>
          <w:szCs w:val="24"/>
        </w:rPr>
      </w:pPr>
      <w:bookmarkStart w:id="9" w:name="_ef0635frq97z" w:colFirst="0" w:colLast="0"/>
      <w:bookmarkEnd w:id="9"/>
      <w:r w:rsidRPr="008D1DA9">
        <w:rPr>
          <w:rFonts w:ascii="Times New Roman" w:hAnsi="Times New Roman" w:cs="Times New Roman"/>
          <w:sz w:val="24"/>
          <w:szCs w:val="24"/>
        </w:rPr>
        <w:t>Germany trade and invest, 2021. Automotive Industry: Germany – The World’s Automotive Hub of Innovation. Available at</w:t>
      </w:r>
      <w:hyperlink r:id="rId14" w:anchor=":~:text=In%202020%2C%20the%20auto%20sector,car%20registrations%20(2.9million)" w:history="1">
        <w:r w:rsidRPr="008D1DA9">
          <w:rPr>
            <w:rFonts w:ascii="Times New Roman" w:hAnsi="Times New Roman" w:cs="Times New Roman"/>
            <w:sz w:val="24"/>
            <w:szCs w:val="24"/>
          </w:rPr>
          <w:t xml:space="preserve"> </w:t>
        </w:r>
      </w:hyperlink>
      <w:hyperlink r:id="rId15" w:anchor=":~:text=In%202020%2C%20the%20auto%20sector,car%20registrations%20(2.9million)" w:history="1">
        <w:r w:rsidRPr="008D1DA9">
          <w:rPr>
            <w:rFonts w:ascii="Times New Roman" w:hAnsi="Times New Roman" w:cs="Times New Roman"/>
            <w:color w:val="1155CC"/>
            <w:sz w:val="24"/>
            <w:szCs w:val="24"/>
            <w:u w:val="single"/>
          </w:rPr>
          <w:t>https://www.gtai.de/gtai-en/invest/industries/mobility/automotive-industry#:~:text=In%202020%2C%20the%20auto%20sector,car%20registrations%20(2.9million)</w:t>
        </w:r>
      </w:hyperlink>
      <w:r w:rsidRPr="008D1DA9">
        <w:rPr>
          <w:rFonts w:ascii="Times New Roman" w:hAnsi="Times New Roman" w:cs="Times New Roman"/>
          <w:sz w:val="24"/>
          <w:szCs w:val="24"/>
        </w:rPr>
        <w:t>. [Accessed on November 29 November  2021]</w:t>
      </w:r>
    </w:p>
    <w:p w14:paraId="45618499" w14:textId="77777777" w:rsidR="00CB6793" w:rsidRPr="008D1DA9" w:rsidRDefault="009B2E7B" w:rsidP="008D1DA9">
      <w:pPr>
        <w:spacing w:line="360" w:lineRule="auto"/>
        <w:jc w:val="both"/>
        <w:rPr>
          <w:rFonts w:ascii="Times New Roman" w:hAnsi="Times New Roman" w:cs="Times New Roman"/>
          <w:sz w:val="24"/>
          <w:szCs w:val="24"/>
        </w:rPr>
      </w:pPr>
      <w:bookmarkStart w:id="10" w:name="_ki74gowivlkd" w:colFirst="0" w:colLast="0"/>
      <w:bookmarkEnd w:id="10"/>
      <w:r w:rsidRPr="008D1DA9">
        <w:rPr>
          <w:rFonts w:ascii="Times New Roman" w:hAnsi="Times New Roman" w:cs="Times New Roman"/>
          <w:sz w:val="24"/>
          <w:szCs w:val="24"/>
        </w:rPr>
        <w:t>Porsche, 2021. Sustainability. Available at</w:t>
      </w:r>
      <w:hyperlink r:id="rId16" w:history="1">
        <w:r w:rsidRPr="008D1DA9">
          <w:rPr>
            <w:rFonts w:ascii="Times New Roman" w:hAnsi="Times New Roman" w:cs="Times New Roman"/>
            <w:sz w:val="24"/>
            <w:szCs w:val="24"/>
          </w:rPr>
          <w:t xml:space="preserve"> </w:t>
        </w:r>
      </w:hyperlink>
      <w:hyperlink r:id="rId17" w:history="1">
        <w:r w:rsidRPr="008D1DA9">
          <w:rPr>
            <w:rFonts w:ascii="Times New Roman" w:hAnsi="Times New Roman" w:cs="Times New Roman"/>
            <w:color w:val="1155CC"/>
            <w:sz w:val="24"/>
            <w:szCs w:val="24"/>
            <w:u w:val="single"/>
          </w:rPr>
          <w:t>https://www.porsche.com/taiwan/en/aboutporsche/responsibility/</w:t>
        </w:r>
      </w:hyperlink>
      <w:r w:rsidRPr="008D1DA9">
        <w:rPr>
          <w:rFonts w:ascii="Times New Roman" w:hAnsi="Times New Roman" w:cs="Times New Roman"/>
          <w:sz w:val="24"/>
          <w:szCs w:val="24"/>
        </w:rPr>
        <w:t>. [Accessed on November 30 November 2021]</w:t>
      </w:r>
    </w:p>
    <w:p w14:paraId="4928B2BB" w14:textId="77777777" w:rsidR="00CB6793" w:rsidRPr="008D1DA9" w:rsidRDefault="009B2E7B" w:rsidP="008D1DA9">
      <w:pPr>
        <w:spacing w:line="360" w:lineRule="auto"/>
        <w:jc w:val="both"/>
        <w:rPr>
          <w:rFonts w:ascii="Times New Roman" w:hAnsi="Times New Roman" w:cs="Times New Roman"/>
          <w:sz w:val="24"/>
          <w:szCs w:val="24"/>
        </w:rPr>
      </w:pPr>
      <w:bookmarkStart w:id="11" w:name="_b57jsk1ffjv9" w:colFirst="0" w:colLast="0"/>
      <w:bookmarkEnd w:id="11"/>
      <w:r w:rsidRPr="008D1DA9">
        <w:rPr>
          <w:rFonts w:ascii="Times New Roman" w:hAnsi="Times New Roman" w:cs="Times New Roman"/>
          <w:sz w:val="24"/>
          <w:szCs w:val="24"/>
        </w:rPr>
        <w:t>Porsche, 2021. About us. Available at</w:t>
      </w:r>
      <w:hyperlink r:id="rId18" w:history="1">
        <w:r w:rsidRPr="008D1DA9">
          <w:rPr>
            <w:rFonts w:ascii="Times New Roman" w:hAnsi="Times New Roman" w:cs="Times New Roman"/>
            <w:sz w:val="24"/>
            <w:szCs w:val="24"/>
          </w:rPr>
          <w:t xml:space="preserve"> </w:t>
        </w:r>
      </w:hyperlink>
      <w:hyperlink r:id="rId19" w:history="1">
        <w:r w:rsidRPr="008D1DA9">
          <w:rPr>
            <w:rFonts w:ascii="Times New Roman" w:hAnsi="Times New Roman" w:cs="Times New Roman"/>
            <w:color w:val="1155CC"/>
            <w:sz w:val="24"/>
            <w:szCs w:val="24"/>
            <w:u w:val="single"/>
          </w:rPr>
          <w:t>https://www.porsche.com/taiwan/en/aboutporsche/responsibility/</w:t>
        </w:r>
      </w:hyperlink>
      <w:r w:rsidRPr="008D1DA9">
        <w:rPr>
          <w:rFonts w:ascii="Times New Roman" w:hAnsi="Times New Roman" w:cs="Times New Roman"/>
          <w:sz w:val="24"/>
          <w:szCs w:val="24"/>
        </w:rPr>
        <w:t>. [Accessed on November 30 November 2021]</w:t>
      </w:r>
    </w:p>
    <w:p w14:paraId="395D7EE9" w14:textId="77777777" w:rsidR="00CB6793" w:rsidRPr="008D1DA9" w:rsidRDefault="009B2E7B" w:rsidP="008D1DA9">
      <w:pPr>
        <w:spacing w:line="360" w:lineRule="auto"/>
        <w:jc w:val="both"/>
        <w:rPr>
          <w:rFonts w:ascii="Times New Roman" w:hAnsi="Times New Roman" w:cs="Times New Roman"/>
          <w:sz w:val="24"/>
          <w:szCs w:val="24"/>
          <w:highlight w:val="white"/>
        </w:rPr>
      </w:pPr>
      <w:bookmarkStart w:id="12" w:name="_jhepl7yxyhso" w:colFirst="0" w:colLast="0"/>
      <w:bookmarkEnd w:id="12"/>
      <w:r w:rsidRPr="008D1DA9">
        <w:rPr>
          <w:rFonts w:ascii="Times New Roman" w:hAnsi="Times New Roman" w:cs="Times New Roman"/>
          <w:sz w:val="24"/>
          <w:szCs w:val="24"/>
          <w:highlight w:val="white"/>
        </w:rPr>
        <w:t>Chodakowska, A., 2018. The mobility revolution in the automobile industry. Electric cars and battery management.</w:t>
      </w:r>
    </w:p>
    <w:p w14:paraId="52DA755A" w14:textId="77777777" w:rsidR="00CB6793" w:rsidRPr="008D1DA9" w:rsidRDefault="009B2E7B" w:rsidP="008D1DA9">
      <w:pPr>
        <w:spacing w:line="360" w:lineRule="auto"/>
        <w:jc w:val="both"/>
        <w:rPr>
          <w:rFonts w:ascii="Times New Roman" w:hAnsi="Times New Roman" w:cs="Times New Roman"/>
          <w:sz w:val="24"/>
          <w:szCs w:val="24"/>
          <w:highlight w:val="white"/>
        </w:rPr>
      </w:pPr>
      <w:bookmarkStart w:id="13" w:name="_ma0xsazgjxvl" w:colFirst="0" w:colLast="0"/>
      <w:bookmarkEnd w:id="13"/>
      <w:r w:rsidRPr="008D1DA9">
        <w:rPr>
          <w:rFonts w:ascii="Times New Roman" w:hAnsi="Times New Roman" w:cs="Times New Roman"/>
          <w:sz w:val="24"/>
          <w:szCs w:val="24"/>
          <w:highlight w:val="white"/>
        </w:rPr>
        <w:t>Ekaterina, Z., 2021. Market research and market entry recommendations in the UK, Poland, and Germany for a FinTech company.</w:t>
      </w:r>
    </w:p>
    <w:p w14:paraId="21D4ED31" w14:textId="77777777" w:rsidR="00CB6793" w:rsidRPr="008D1DA9" w:rsidRDefault="009B2E7B" w:rsidP="008D1DA9">
      <w:pPr>
        <w:spacing w:line="360" w:lineRule="auto"/>
        <w:jc w:val="both"/>
        <w:rPr>
          <w:rFonts w:ascii="Times New Roman" w:hAnsi="Times New Roman" w:cs="Times New Roman"/>
          <w:sz w:val="24"/>
          <w:szCs w:val="24"/>
          <w:highlight w:val="white"/>
        </w:rPr>
      </w:pPr>
      <w:bookmarkStart w:id="14" w:name="_iwa7t6a41gii" w:colFirst="0" w:colLast="0"/>
      <w:bookmarkEnd w:id="14"/>
      <w:r w:rsidRPr="008D1DA9">
        <w:rPr>
          <w:rFonts w:ascii="Times New Roman" w:hAnsi="Times New Roman" w:cs="Times New Roman"/>
          <w:sz w:val="24"/>
          <w:szCs w:val="24"/>
          <w:highlight w:val="white"/>
        </w:rPr>
        <w:t>Kovalainen, J.M., 2020. Market entry strategy to Germany for Case Company Suomen Retkitukku OY.</w:t>
      </w:r>
    </w:p>
    <w:p w14:paraId="009C2F12" w14:textId="77777777" w:rsidR="00CB6793" w:rsidRPr="008D1DA9" w:rsidRDefault="009B2E7B" w:rsidP="008D1DA9">
      <w:pPr>
        <w:spacing w:line="360" w:lineRule="auto"/>
        <w:jc w:val="both"/>
        <w:rPr>
          <w:rFonts w:ascii="Times New Roman" w:hAnsi="Times New Roman" w:cs="Times New Roman"/>
          <w:sz w:val="24"/>
          <w:szCs w:val="24"/>
        </w:rPr>
      </w:pPr>
      <w:bookmarkStart w:id="15" w:name="_d4en9f4y3dn7" w:colFirst="0" w:colLast="0"/>
      <w:bookmarkEnd w:id="15"/>
      <w:r w:rsidRPr="008D1DA9">
        <w:rPr>
          <w:rFonts w:ascii="Times New Roman" w:hAnsi="Times New Roman" w:cs="Times New Roman"/>
          <w:sz w:val="24"/>
          <w:szCs w:val="24"/>
          <w:highlight w:val="white"/>
        </w:rPr>
        <w:t xml:space="preserve">van Steenbergen, D.I., 2021. </w:t>
      </w:r>
      <w:r w:rsidRPr="008D1DA9">
        <w:rPr>
          <w:rFonts w:ascii="Times New Roman" w:hAnsi="Times New Roman" w:cs="Times New Roman"/>
          <w:sz w:val="24"/>
          <w:szCs w:val="24"/>
        </w:rPr>
        <w:t>Profitability in a social business: an environmental analysis of the social sector in Portugal (Doctoral dissertation).</w:t>
      </w:r>
    </w:p>
    <w:p w14:paraId="02C676D9" w14:textId="77777777" w:rsidR="00CB6793" w:rsidRPr="008D1DA9" w:rsidRDefault="009B2E7B" w:rsidP="008D1DA9">
      <w:pPr>
        <w:spacing w:line="360" w:lineRule="auto"/>
        <w:jc w:val="both"/>
        <w:rPr>
          <w:rFonts w:ascii="Times New Roman" w:hAnsi="Times New Roman" w:cs="Times New Roman"/>
          <w:sz w:val="24"/>
          <w:szCs w:val="24"/>
        </w:rPr>
      </w:pPr>
      <w:bookmarkStart w:id="16" w:name="_y1v8etqzj8qa" w:colFirst="0" w:colLast="0"/>
      <w:bookmarkEnd w:id="16"/>
      <w:r w:rsidRPr="008D1DA9">
        <w:rPr>
          <w:rFonts w:ascii="Times New Roman" w:hAnsi="Times New Roman" w:cs="Times New Roman"/>
          <w:sz w:val="24"/>
          <w:szCs w:val="24"/>
          <w:highlight w:val="white"/>
        </w:rPr>
        <w:t xml:space="preserve">Ferras‐Hernandez, X. and Nylund, P.A., 2019. Clusters as innovation engines: The accelerating strengths of proximity. </w:t>
      </w:r>
      <w:r w:rsidRPr="008D1DA9">
        <w:rPr>
          <w:rFonts w:ascii="Times New Roman" w:hAnsi="Times New Roman" w:cs="Times New Roman"/>
          <w:i/>
          <w:sz w:val="24"/>
          <w:szCs w:val="24"/>
        </w:rPr>
        <w:t>European Management Review</w:t>
      </w:r>
      <w:r w:rsidRPr="008D1DA9">
        <w:rPr>
          <w:rFonts w:ascii="Times New Roman" w:hAnsi="Times New Roman" w:cs="Times New Roman"/>
          <w:sz w:val="24"/>
          <w:szCs w:val="24"/>
        </w:rPr>
        <w:t xml:space="preserve">, </w:t>
      </w:r>
      <w:r w:rsidRPr="008D1DA9">
        <w:rPr>
          <w:rFonts w:ascii="Times New Roman" w:hAnsi="Times New Roman" w:cs="Times New Roman"/>
          <w:i/>
          <w:sz w:val="24"/>
          <w:szCs w:val="24"/>
        </w:rPr>
        <w:t>16</w:t>
      </w:r>
      <w:r w:rsidRPr="008D1DA9">
        <w:rPr>
          <w:rFonts w:ascii="Times New Roman" w:hAnsi="Times New Roman" w:cs="Times New Roman"/>
          <w:sz w:val="24"/>
          <w:szCs w:val="24"/>
        </w:rPr>
        <w:t>(1), pp.37-53.</w:t>
      </w:r>
    </w:p>
    <w:p w14:paraId="12CA03E1" w14:textId="77777777" w:rsidR="00CB6793" w:rsidRPr="008D1DA9" w:rsidRDefault="009B2E7B" w:rsidP="008D1DA9">
      <w:pPr>
        <w:spacing w:line="360" w:lineRule="auto"/>
        <w:jc w:val="both"/>
        <w:rPr>
          <w:rFonts w:ascii="Times New Roman" w:hAnsi="Times New Roman" w:cs="Times New Roman"/>
          <w:sz w:val="24"/>
          <w:szCs w:val="24"/>
        </w:rPr>
      </w:pPr>
      <w:bookmarkStart w:id="17" w:name="_tvrhodq5u633" w:colFirst="0" w:colLast="0"/>
      <w:bookmarkEnd w:id="17"/>
      <w:r w:rsidRPr="008D1DA9">
        <w:rPr>
          <w:rFonts w:ascii="Times New Roman" w:hAnsi="Times New Roman" w:cs="Times New Roman"/>
          <w:color w:val="222222"/>
          <w:sz w:val="24"/>
          <w:szCs w:val="24"/>
          <w:highlight w:val="white"/>
        </w:rPr>
        <w:t xml:space="preserve">Guanghui, G., 2019. </w:t>
      </w:r>
      <w:r w:rsidRPr="008D1DA9">
        <w:rPr>
          <w:rFonts w:ascii="Times New Roman" w:hAnsi="Times New Roman" w:cs="Times New Roman"/>
          <w:sz w:val="24"/>
          <w:szCs w:val="24"/>
        </w:rPr>
        <w:t>Research on marketing strategy of Huawei’s high-end smartphones (Doctoral dissertation, SIAM UNIVERSITY).</w:t>
      </w:r>
    </w:p>
    <w:p w14:paraId="6B0391AF" w14:textId="77777777" w:rsidR="00CB6793" w:rsidRPr="008D1DA9" w:rsidRDefault="009B2E7B" w:rsidP="008D1DA9">
      <w:pPr>
        <w:spacing w:line="360" w:lineRule="auto"/>
        <w:jc w:val="both"/>
        <w:rPr>
          <w:rFonts w:ascii="Times New Roman" w:hAnsi="Times New Roman" w:cs="Times New Roman"/>
          <w:sz w:val="24"/>
          <w:szCs w:val="24"/>
        </w:rPr>
      </w:pPr>
      <w:bookmarkStart w:id="18" w:name="_msj3mdwz3ne" w:colFirst="0" w:colLast="0"/>
      <w:bookmarkEnd w:id="18"/>
      <w:r w:rsidRPr="008D1DA9">
        <w:rPr>
          <w:rFonts w:ascii="Times New Roman" w:hAnsi="Times New Roman" w:cs="Times New Roman"/>
          <w:sz w:val="24"/>
          <w:szCs w:val="24"/>
          <w:highlight w:val="white"/>
        </w:rPr>
        <w:t xml:space="preserve">Viltard, L.A., 2017. Strategic mistakes (AVOIDABLE): the topicality of Michel Porter’s generic strategies. </w:t>
      </w:r>
      <w:r w:rsidRPr="008D1DA9">
        <w:rPr>
          <w:rFonts w:ascii="Times New Roman" w:hAnsi="Times New Roman" w:cs="Times New Roman"/>
          <w:i/>
          <w:sz w:val="24"/>
          <w:szCs w:val="24"/>
        </w:rPr>
        <w:t>Independent Journal of Management &amp; Production</w:t>
      </w:r>
      <w:r w:rsidRPr="008D1DA9">
        <w:rPr>
          <w:rFonts w:ascii="Times New Roman" w:hAnsi="Times New Roman" w:cs="Times New Roman"/>
          <w:sz w:val="24"/>
          <w:szCs w:val="24"/>
        </w:rPr>
        <w:t xml:space="preserve">, </w:t>
      </w:r>
      <w:r w:rsidRPr="008D1DA9">
        <w:rPr>
          <w:rFonts w:ascii="Times New Roman" w:hAnsi="Times New Roman" w:cs="Times New Roman"/>
          <w:i/>
          <w:sz w:val="24"/>
          <w:szCs w:val="24"/>
        </w:rPr>
        <w:t>8</w:t>
      </w:r>
      <w:r w:rsidRPr="008D1DA9">
        <w:rPr>
          <w:rFonts w:ascii="Times New Roman" w:hAnsi="Times New Roman" w:cs="Times New Roman"/>
          <w:sz w:val="24"/>
          <w:szCs w:val="24"/>
        </w:rPr>
        <w:t>(2), pp.474-497.</w:t>
      </w:r>
    </w:p>
    <w:p w14:paraId="02F8C7F3" w14:textId="77777777" w:rsidR="00CB6793" w:rsidRPr="008D1DA9" w:rsidRDefault="009B2E7B" w:rsidP="008D1DA9">
      <w:pPr>
        <w:spacing w:line="360" w:lineRule="auto"/>
        <w:jc w:val="both"/>
        <w:rPr>
          <w:rFonts w:ascii="Times New Roman" w:hAnsi="Times New Roman" w:cs="Times New Roman"/>
          <w:sz w:val="24"/>
          <w:szCs w:val="24"/>
        </w:rPr>
      </w:pPr>
      <w:bookmarkStart w:id="19" w:name="_3fp9k553k1j3" w:colFirst="0" w:colLast="0"/>
      <w:bookmarkEnd w:id="19"/>
      <w:r w:rsidRPr="008D1DA9">
        <w:rPr>
          <w:rFonts w:ascii="Times New Roman" w:hAnsi="Times New Roman" w:cs="Times New Roman"/>
          <w:sz w:val="24"/>
          <w:szCs w:val="24"/>
          <w:highlight w:val="white"/>
        </w:rPr>
        <w:lastRenderedPageBreak/>
        <w:t xml:space="preserve">Mandal, P.C., 2021. Achieving Business Excellence for Luxury Brands: Strategies and Initiatives. </w:t>
      </w:r>
      <w:r w:rsidRPr="008D1DA9">
        <w:rPr>
          <w:rFonts w:ascii="Times New Roman" w:hAnsi="Times New Roman" w:cs="Times New Roman"/>
          <w:i/>
          <w:sz w:val="24"/>
          <w:szCs w:val="24"/>
        </w:rPr>
        <w:t>International Journal of Business Strategy and Automation (IJBSA)</w:t>
      </w:r>
      <w:r w:rsidRPr="008D1DA9">
        <w:rPr>
          <w:rFonts w:ascii="Times New Roman" w:hAnsi="Times New Roman" w:cs="Times New Roman"/>
          <w:sz w:val="24"/>
          <w:szCs w:val="24"/>
        </w:rPr>
        <w:t xml:space="preserve">, </w:t>
      </w:r>
      <w:r w:rsidRPr="008D1DA9">
        <w:rPr>
          <w:rFonts w:ascii="Times New Roman" w:hAnsi="Times New Roman" w:cs="Times New Roman"/>
          <w:i/>
          <w:sz w:val="24"/>
          <w:szCs w:val="24"/>
        </w:rPr>
        <w:t>2</w:t>
      </w:r>
      <w:r w:rsidRPr="008D1DA9">
        <w:rPr>
          <w:rFonts w:ascii="Times New Roman" w:hAnsi="Times New Roman" w:cs="Times New Roman"/>
          <w:sz w:val="24"/>
          <w:szCs w:val="24"/>
        </w:rPr>
        <w:t>(4), pp.1-14.</w:t>
      </w:r>
    </w:p>
    <w:p w14:paraId="1D1B5739" w14:textId="77777777" w:rsidR="00CB6793" w:rsidRPr="008D1DA9" w:rsidRDefault="009B2E7B" w:rsidP="008D1DA9">
      <w:pPr>
        <w:spacing w:line="360" w:lineRule="auto"/>
        <w:jc w:val="both"/>
        <w:rPr>
          <w:rFonts w:ascii="Times New Roman" w:hAnsi="Times New Roman" w:cs="Times New Roman"/>
          <w:sz w:val="24"/>
          <w:szCs w:val="24"/>
          <w:highlight w:val="white"/>
        </w:rPr>
      </w:pPr>
      <w:bookmarkStart w:id="20" w:name="_6t6ztcuzdbu5" w:colFirst="0" w:colLast="0"/>
      <w:bookmarkEnd w:id="20"/>
      <w:r w:rsidRPr="008D1DA9">
        <w:rPr>
          <w:rFonts w:ascii="Times New Roman" w:hAnsi="Times New Roman" w:cs="Times New Roman"/>
          <w:sz w:val="24"/>
          <w:szCs w:val="24"/>
          <w:highlight w:val="white"/>
        </w:rPr>
        <w:t xml:space="preserve"> </w:t>
      </w:r>
    </w:p>
    <w:p w14:paraId="3CEDE40D" w14:textId="77777777" w:rsidR="00CB6793" w:rsidRPr="008D1DA9" w:rsidRDefault="009B2E7B" w:rsidP="008D1DA9">
      <w:pPr>
        <w:spacing w:line="360" w:lineRule="auto"/>
        <w:jc w:val="both"/>
        <w:rPr>
          <w:rFonts w:ascii="Times New Roman" w:hAnsi="Times New Roman" w:cs="Times New Roman"/>
          <w:sz w:val="24"/>
          <w:szCs w:val="24"/>
        </w:rPr>
      </w:pPr>
      <w:bookmarkStart w:id="21" w:name="_sc651bgybxz" w:colFirst="0" w:colLast="0"/>
      <w:bookmarkEnd w:id="21"/>
      <w:r w:rsidRPr="008D1DA9">
        <w:rPr>
          <w:rFonts w:ascii="Times New Roman" w:hAnsi="Times New Roman" w:cs="Times New Roman"/>
          <w:sz w:val="24"/>
          <w:szCs w:val="24"/>
        </w:rPr>
        <w:t xml:space="preserve"> </w:t>
      </w:r>
    </w:p>
    <w:p w14:paraId="0D529600" w14:textId="77777777" w:rsidR="00CB6793" w:rsidRPr="008D1DA9" w:rsidRDefault="009B2E7B" w:rsidP="008D1DA9">
      <w:pPr>
        <w:spacing w:line="360" w:lineRule="auto"/>
        <w:jc w:val="both"/>
        <w:rPr>
          <w:rFonts w:ascii="Times New Roman" w:hAnsi="Times New Roman" w:cs="Times New Roman"/>
          <w:sz w:val="24"/>
          <w:szCs w:val="24"/>
        </w:rPr>
      </w:pPr>
      <w:bookmarkStart w:id="22" w:name="_j6fct45c3hag" w:colFirst="0" w:colLast="0"/>
      <w:bookmarkEnd w:id="22"/>
      <w:r w:rsidRPr="008D1DA9">
        <w:rPr>
          <w:rFonts w:ascii="Times New Roman" w:hAnsi="Times New Roman" w:cs="Times New Roman"/>
          <w:sz w:val="24"/>
          <w:szCs w:val="24"/>
        </w:rPr>
        <w:t xml:space="preserve"> </w:t>
      </w:r>
    </w:p>
    <w:p w14:paraId="34513838" w14:textId="77777777" w:rsidR="00CB6793" w:rsidRPr="008D1DA9" w:rsidRDefault="009B2E7B" w:rsidP="008D1DA9">
      <w:pPr>
        <w:spacing w:line="360" w:lineRule="auto"/>
        <w:jc w:val="both"/>
        <w:rPr>
          <w:rFonts w:ascii="Times New Roman" w:eastAsia="Times New Roman" w:hAnsi="Times New Roman" w:cs="Times New Roman"/>
          <w:sz w:val="24"/>
          <w:szCs w:val="24"/>
          <w:lang w:val="en-GB"/>
        </w:rPr>
      </w:pPr>
      <w:r w:rsidRPr="008D1DA9">
        <w:rPr>
          <w:rFonts w:ascii="Times New Roman" w:eastAsia="Times New Roman" w:hAnsi="Times New Roman" w:cs="Times New Roman"/>
          <w:sz w:val="24"/>
          <w:szCs w:val="24"/>
          <w:lang w:val="en-GB"/>
        </w:rPr>
        <w:t xml:space="preserve"> </w:t>
      </w:r>
    </w:p>
    <w:p w14:paraId="2AE69B5B" w14:textId="77777777" w:rsidR="00CB6793" w:rsidRPr="008D1DA9" w:rsidRDefault="009B2E7B" w:rsidP="008D1DA9">
      <w:pPr>
        <w:spacing w:line="360" w:lineRule="auto"/>
        <w:jc w:val="both"/>
        <w:rPr>
          <w:rFonts w:ascii="Times New Roman" w:hAnsi="Times New Roman" w:cs="Times New Roman"/>
          <w:sz w:val="24"/>
          <w:szCs w:val="24"/>
        </w:rPr>
      </w:pPr>
      <w:bookmarkStart w:id="23" w:name="_3pm6i3fx92ue" w:colFirst="0" w:colLast="0"/>
      <w:bookmarkEnd w:id="23"/>
      <w:r w:rsidRPr="008D1DA9">
        <w:rPr>
          <w:rFonts w:ascii="Times New Roman" w:hAnsi="Times New Roman" w:cs="Times New Roman"/>
          <w:sz w:val="24"/>
          <w:szCs w:val="24"/>
        </w:rPr>
        <w:t xml:space="preserve"> </w:t>
      </w:r>
    </w:p>
    <w:p w14:paraId="6BE2B1D2" w14:textId="77777777" w:rsidR="00CB6793" w:rsidRPr="00B20510" w:rsidRDefault="009B2E7B" w:rsidP="008D1DA9">
      <w:pPr>
        <w:pStyle w:val="Heading1"/>
      </w:pPr>
      <w:bookmarkStart w:id="24" w:name="_rbmi8qqmkwv" w:colFirst="0" w:colLast="0"/>
      <w:bookmarkEnd w:id="24"/>
      <w:r w:rsidRPr="00B20510">
        <w:t xml:space="preserve"> </w:t>
      </w:r>
    </w:p>
    <w:p w14:paraId="72CCB53B" w14:textId="77777777" w:rsidR="00CB6793" w:rsidRPr="00B20510" w:rsidRDefault="00CB6793">
      <w:pPr>
        <w:spacing w:line="360" w:lineRule="auto"/>
        <w:jc w:val="both"/>
        <w:rPr>
          <w:rFonts w:ascii="Times New Roman" w:eastAsia="Times New Roman" w:hAnsi="Times New Roman" w:cs="Times New Roman"/>
          <w:sz w:val="24"/>
          <w:szCs w:val="24"/>
          <w:lang w:val="en-GB"/>
        </w:rPr>
      </w:pPr>
    </w:p>
    <w:p w14:paraId="325180A9" w14:textId="77777777" w:rsidR="00CB6793" w:rsidRPr="00B20510" w:rsidRDefault="00CB6793">
      <w:pPr>
        <w:spacing w:line="360" w:lineRule="auto"/>
        <w:jc w:val="both"/>
        <w:rPr>
          <w:rFonts w:ascii="Times New Roman" w:eastAsia="Times New Roman" w:hAnsi="Times New Roman" w:cs="Times New Roman"/>
          <w:b/>
          <w:sz w:val="24"/>
          <w:szCs w:val="24"/>
          <w:lang w:val="en-GB"/>
        </w:rPr>
      </w:pPr>
    </w:p>
    <w:p w14:paraId="7BC1A058" w14:textId="77777777" w:rsidR="00CB6793" w:rsidRPr="00B20510" w:rsidRDefault="00CB6793">
      <w:pPr>
        <w:spacing w:line="360" w:lineRule="auto"/>
        <w:jc w:val="both"/>
        <w:rPr>
          <w:rFonts w:ascii="Times New Roman" w:eastAsia="Times New Roman" w:hAnsi="Times New Roman" w:cs="Times New Roman"/>
          <w:b/>
          <w:sz w:val="24"/>
          <w:szCs w:val="24"/>
          <w:lang w:val="en-GB"/>
        </w:rPr>
      </w:pPr>
    </w:p>
    <w:p w14:paraId="4E313EB6" w14:textId="77777777" w:rsidR="00CB6793" w:rsidRPr="00B20510" w:rsidRDefault="00CB6793">
      <w:pPr>
        <w:spacing w:line="360" w:lineRule="auto"/>
        <w:jc w:val="both"/>
        <w:rPr>
          <w:rFonts w:ascii="Times New Roman" w:eastAsia="Times New Roman" w:hAnsi="Times New Roman" w:cs="Times New Roman"/>
          <w:b/>
          <w:sz w:val="24"/>
          <w:szCs w:val="24"/>
          <w:lang w:val="en-GB"/>
        </w:rPr>
      </w:pPr>
    </w:p>
    <w:p w14:paraId="523FB7F0" w14:textId="77777777" w:rsidR="00CB6793" w:rsidRPr="00B20510" w:rsidRDefault="00CB6793">
      <w:pPr>
        <w:spacing w:line="360" w:lineRule="auto"/>
        <w:jc w:val="both"/>
        <w:rPr>
          <w:rFonts w:ascii="Times New Roman" w:eastAsia="Times New Roman" w:hAnsi="Times New Roman" w:cs="Times New Roman"/>
          <w:b/>
          <w:sz w:val="24"/>
          <w:szCs w:val="24"/>
          <w:lang w:val="en-GB"/>
        </w:rPr>
      </w:pPr>
    </w:p>
    <w:sectPr w:rsidR="00CB6793" w:rsidRPr="00B20510" w:rsidSect="000F26ED">
      <w:footerReference w:type="default" r:id="rId20"/>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2BDF8" w14:textId="77777777" w:rsidR="00D4614F" w:rsidRDefault="00D4614F" w:rsidP="00095F50">
      <w:pPr>
        <w:spacing w:line="240" w:lineRule="auto"/>
      </w:pPr>
      <w:r>
        <w:separator/>
      </w:r>
    </w:p>
  </w:endnote>
  <w:endnote w:type="continuationSeparator" w:id="0">
    <w:p w14:paraId="07621565" w14:textId="77777777" w:rsidR="00D4614F" w:rsidRDefault="00D4614F" w:rsidP="00095F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346703"/>
      <w:docPartObj>
        <w:docPartGallery w:val="Page Numbers (Bottom of Page)"/>
        <w:docPartUnique/>
      </w:docPartObj>
    </w:sdtPr>
    <w:sdtEndPr>
      <w:rPr>
        <w:rFonts w:ascii="Times New Roman" w:hAnsi="Times New Roman" w:cs="Times New Roman"/>
        <w:noProof/>
        <w:color w:val="000000" w:themeColor="text1"/>
        <w:sz w:val="20"/>
      </w:rPr>
    </w:sdtEndPr>
    <w:sdtContent>
      <w:p w14:paraId="38FC8103" w14:textId="77777777" w:rsidR="00095F50" w:rsidRPr="000F26ED" w:rsidRDefault="00095F50">
        <w:pPr>
          <w:pStyle w:val="Footer"/>
          <w:jc w:val="right"/>
          <w:rPr>
            <w:rFonts w:ascii="Times New Roman" w:hAnsi="Times New Roman" w:cs="Times New Roman"/>
            <w:color w:val="000000" w:themeColor="text1"/>
            <w:sz w:val="20"/>
          </w:rPr>
        </w:pPr>
        <w:r w:rsidRPr="000F26ED">
          <w:rPr>
            <w:rFonts w:ascii="Times New Roman" w:hAnsi="Times New Roman" w:cs="Times New Roman"/>
            <w:color w:val="000000" w:themeColor="text1"/>
            <w:sz w:val="20"/>
          </w:rPr>
          <w:fldChar w:fldCharType="begin"/>
        </w:r>
        <w:r w:rsidRPr="000F26ED">
          <w:rPr>
            <w:rFonts w:ascii="Times New Roman" w:hAnsi="Times New Roman" w:cs="Times New Roman"/>
            <w:color w:val="000000" w:themeColor="text1"/>
            <w:sz w:val="20"/>
          </w:rPr>
          <w:instrText xml:space="preserve"> PAGE   \* MERGEFORMAT </w:instrText>
        </w:r>
        <w:r w:rsidRPr="000F26ED">
          <w:rPr>
            <w:rFonts w:ascii="Times New Roman" w:hAnsi="Times New Roman" w:cs="Times New Roman"/>
            <w:color w:val="000000" w:themeColor="text1"/>
            <w:sz w:val="20"/>
          </w:rPr>
          <w:fldChar w:fldCharType="separate"/>
        </w:r>
        <w:r w:rsidR="000F26ED">
          <w:rPr>
            <w:rFonts w:ascii="Times New Roman" w:hAnsi="Times New Roman" w:cs="Times New Roman"/>
            <w:noProof/>
            <w:color w:val="000000" w:themeColor="text1"/>
            <w:sz w:val="20"/>
          </w:rPr>
          <w:t>11</w:t>
        </w:r>
        <w:r w:rsidRPr="000F26ED">
          <w:rPr>
            <w:rFonts w:ascii="Times New Roman" w:hAnsi="Times New Roman" w:cs="Times New Roman"/>
            <w:noProof/>
            <w:color w:val="000000" w:themeColor="text1"/>
            <w:sz w:val="20"/>
          </w:rPr>
          <w:fldChar w:fldCharType="end"/>
        </w:r>
      </w:p>
    </w:sdtContent>
  </w:sdt>
  <w:p w14:paraId="49EE200A" w14:textId="77777777" w:rsidR="00095F50" w:rsidRDefault="00095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C7431" w14:textId="77777777" w:rsidR="00D4614F" w:rsidRDefault="00D4614F" w:rsidP="00095F50">
      <w:pPr>
        <w:spacing w:line="240" w:lineRule="auto"/>
      </w:pPr>
      <w:r>
        <w:separator/>
      </w:r>
    </w:p>
  </w:footnote>
  <w:footnote w:type="continuationSeparator" w:id="0">
    <w:p w14:paraId="412B4144" w14:textId="77777777" w:rsidR="00D4614F" w:rsidRDefault="00D4614F" w:rsidP="00095F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617A2"/>
    <w:multiLevelType w:val="hybridMultilevel"/>
    <w:tmpl w:val="9104E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793"/>
    <w:rsid w:val="00095F50"/>
    <w:rsid w:val="000C4A47"/>
    <w:rsid w:val="000F26ED"/>
    <w:rsid w:val="008D1DA9"/>
    <w:rsid w:val="009B2E7B"/>
    <w:rsid w:val="00B20510"/>
    <w:rsid w:val="00CB6793"/>
    <w:rsid w:val="00CE283A"/>
    <w:rsid w:val="00D4614F"/>
    <w:rsid w:val="00D66A2B"/>
    <w:rsid w:val="00F654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43F4B"/>
  <w15:docId w15:val="{0BA5C5E4-8977-40E6-BE94-70F08613C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D1DA9"/>
    <w:pPr>
      <w:spacing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205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510"/>
    <w:rPr>
      <w:rFonts w:ascii="Tahoma" w:hAnsi="Tahoma" w:cs="Tahoma"/>
      <w:sz w:val="16"/>
      <w:szCs w:val="16"/>
    </w:rPr>
  </w:style>
  <w:style w:type="paragraph" w:styleId="TOCHeading">
    <w:name w:val="TOC Heading"/>
    <w:basedOn w:val="Heading1"/>
    <w:next w:val="Normal"/>
    <w:uiPriority w:val="39"/>
    <w:semiHidden/>
    <w:unhideWhenUsed/>
    <w:qFormat/>
    <w:rsid w:val="008D1DA9"/>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8D1DA9"/>
    <w:pPr>
      <w:spacing w:after="100"/>
    </w:pPr>
  </w:style>
  <w:style w:type="character" w:styleId="Hyperlink">
    <w:name w:val="Hyperlink"/>
    <w:basedOn w:val="DefaultParagraphFont"/>
    <w:uiPriority w:val="99"/>
    <w:unhideWhenUsed/>
    <w:rsid w:val="008D1DA9"/>
    <w:rPr>
      <w:color w:val="0000FF" w:themeColor="hyperlink"/>
      <w:u w:val="single"/>
    </w:rPr>
  </w:style>
  <w:style w:type="paragraph" w:styleId="Header">
    <w:name w:val="header"/>
    <w:basedOn w:val="Normal"/>
    <w:link w:val="HeaderChar"/>
    <w:uiPriority w:val="99"/>
    <w:unhideWhenUsed/>
    <w:rsid w:val="00095F50"/>
    <w:pPr>
      <w:tabs>
        <w:tab w:val="center" w:pos="4513"/>
        <w:tab w:val="right" w:pos="9026"/>
      </w:tabs>
      <w:spacing w:line="240" w:lineRule="auto"/>
    </w:pPr>
  </w:style>
  <w:style w:type="character" w:customStyle="1" w:styleId="HeaderChar">
    <w:name w:val="Header Char"/>
    <w:basedOn w:val="DefaultParagraphFont"/>
    <w:link w:val="Header"/>
    <w:uiPriority w:val="99"/>
    <w:rsid w:val="00095F50"/>
  </w:style>
  <w:style w:type="paragraph" w:styleId="Footer">
    <w:name w:val="footer"/>
    <w:basedOn w:val="Normal"/>
    <w:link w:val="FooterChar"/>
    <w:uiPriority w:val="99"/>
    <w:unhideWhenUsed/>
    <w:rsid w:val="00095F50"/>
    <w:pPr>
      <w:tabs>
        <w:tab w:val="center" w:pos="4513"/>
        <w:tab w:val="right" w:pos="9026"/>
      </w:tabs>
      <w:spacing w:line="240" w:lineRule="auto"/>
    </w:pPr>
  </w:style>
  <w:style w:type="character" w:customStyle="1" w:styleId="FooterChar">
    <w:name w:val="Footer Char"/>
    <w:basedOn w:val="DefaultParagraphFont"/>
    <w:link w:val="Footer"/>
    <w:uiPriority w:val="99"/>
    <w:rsid w:val="00095F50"/>
  </w:style>
  <w:style w:type="paragraph" w:styleId="ListParagraph">
    <w:name w:val="List Paragraph"/>
    <w:basedOn w:val="Normal"/>
    <w:uiPriority w:val="34"/>
    <w:qFormat/>
    <w:rsid w:val="000F2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585024/leading-car-automotive-manufacturer-europe-by-country/" TargetMode="External"/><Relationship Id="rId18" Type="http://schemas.openxmlformats.org/officeDocument/2006/relationships/hyperlink" Target="https://www.porsche.com/taiwan/en/aboutporsche/responsibilit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tics/585024/leading-car-automotive-manufacturer-europe-by-country/" TargetMode="External"/><Relationship Id="rId17" Type="http://schemas.openxmlformats.org/officeDocument/2006/relationships/hyperlink" Target="https://www.porsche.com/taiwan/en/aboutporsche/responsibility/" TargetMode="External"/><Relationship Id="rId2" Type="http://schemas.openxmlformats.org/officeDocument/2006/relationships/numbering" Target="numbering.xml"/><Relationship Id="rId16" Type="http://schemas.openxmlformats.org/officeDocument/2006/relationships/hyperlink" Target="https://www.porsche.com/taiwan/en/aboutporsche/responsibili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room.porsche.com/en_US/2021/company/porsche-doubles-operating-result-first-six-months-2021-25315.html" TargetMode="External"/><Relationship Id="rId5" Type="http://schemas.openxmlformats.org/officeDocument/2006/relationships/webSettings" Target="webSettings.xml"/><Relationship Id="rId15" Type="http://schemas.openxmlformats.org/officeDocument/2006/relationships/hyperlink" Target="https://www.gtai.de/gtai-en/invest/industries/mobility/automotive-industry" TargetMode="External"/><Relationship Id="rId10" Type="http://schemas.openxmlformats.org/officeDocument/2006/relationships/hyperlink" Target="https://newsroom.porsche.com/en_US/2021/company/porsche-doubles-operating-result-first-six-months-2021-25315.html" TargetMode="External"/><Relationship Id="rId19" Type="http://schemas.openxmlformats.org/officeDocument/2006/relationships/hyperlink" Target="https://www.porsche.com/taiwan/en/aboutporsche/responsi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tai.de/gtai-en/invest/industries/mobility/automotive-indust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654D4-E954-4131-8E36-F490B3D19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2636</Words>
  <Characters>15030</Characters>
  <Application>Microsoft Office Word</Application>
  <DocSecurity>0</DocSecurity>
  <Lines>125</Lines>
  <Paragraphs>35</Paragraphs>
  <ScaleCrop>false</ScaleCrop>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dolca</cp:lastModifiedBy>
  <cp:revision>3</cp:revision>
  <dcterms:created xsi:type="dcterms:W3CDTF">2021-11-30T03:26:00Z</dcterms:created>
  <dcterms:modified xsi:type="dcterms:W3CDTF">2022-01-03T02:05:00Z</dcterms:modified>
</cp:coreProperties>
</file>