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28541850"/>
        <w:docPartObj>
          <w:docPartGallery w:val="Cover Pages"/>
          <w:docPartUnique/>
        </w:docPartObj>
      </w:sdtPr>
      <w:sdtEndPr>
        <w:rPr>
          <w:rFonts w:ascii="Times New Roman" w:eastAsiaTheme="minorHAnsi" w:hAnsi="Times New Roman" w:cs="Times New Roman"/>
          <w:b/>
          <w:bCs/>
          <w:color w:val="auto"/>
          <w:kern w:val="2"/>
          <w:sz w:val="24"/>
          <w:szCs w:val="24"/>
          <w:lang w:val="en-GB"/>
          <w14:ligatures w14:val="standardContextual"/>
        </w:rPr>
      </w:sdtEndPr>
      <w:sdtContent>
        <w:p w14:paraId="62718E94" w14:textId="2FF1BCEB" w:rsidR="00E04A75" w:rsidRDefault="00E04A75">
          <w:pPr>
            <w:pStyle w:val="NoSpacing"/>
            <w:spacing w:before="1540" w:after="240"/>
            <w:jc w:val="center"/>
            <w:rPr>
              <w:color w:val="156082" w:themeColor="accent1"/>
            </w:rPr>
          </w:pPr>
        </w:p>
        <w:sdt>
          <w:sdtPr>
            <w:rPr>
              <w:rFonts w:ascii="Times New Roman" w:eastAsiaTheme="majorEastAsia" w:hAnsi="Times New Roman" w:cs="Times New Roman"/>
              <w:b/>
              <w:bCs/>
              <w:caps/>
              <w:color w:val="156082" w:themeColor="accent1"/>
              <w:sz w:val="72"/>
              <w:szCs w:val="72"/>
            </w:rPr>
            <w:alias w:val="Title"/>
            <w:tag w:val=""/>
            <w:id w:val="1735040861"/>
            <w:placeholder>
              <w:docPart w:val="49C505FCB82B47F5BEF0CADB953ABA5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77BC40" w14:textId="3DF6E37A" w:rsidR="00E04A75" w:rsidRDefault="00E04A7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756F8D">
                <w:rPr>
                  <w:rFonts w:ascii="Times New Roman" w:eastAsiaTheme="majorEastAsia" w:hAnsi="Times New Roman" w:cs="Times New Roman"/>
                  <w:b/>
                  <w:bCs/>
                  <w:caps/>
                  <w:color w:val="156082" w:themeColor="accent1"/>
                  <w:sz w:val="72"/>
                  <w:szCs w:val="72"/>
                </w:rPr>
                <w:t>Group Presentation</w:t>
              </w:r>
              <w:r w:rsidR="00B44BCE" w:rsidRPr="00756F8D">
                <w:rPr>
                  <w:rFonts w:ascii="Times New Roman" w:eastAsiaTheme="majorEastAsia" w:hAnsi="Times New Roman" w:cs="Times New Roman"/>
                  <w:b/>
                  <w:bCs/>
                  <w:caps/>
                  <w:color w:val="156082" w:themeColor="accent1"/>
                  <w:sz w:val="72"/>
                  <w:szCs w:val="72"/>
                </w:rPr>
                <w:t>: narrative</w:t>
              </w:r>
            </w:p>
          </w:sdtContent>
        </w:sdt>
        <w:p w14:paraId="417DC016" w14:textId="6AC8080C" w:rsidR="00E04A75" w:rsidRDefault="00E04A75" w:rsidP="00B44BCE">
          <w:pPr>
            <w:pStyle w:val="NoSpacing"/>
            <w:rPr>
              <w:color w:val="156082" w:themeColor="accent1"/>
              <w:sz w:val="28"/>
              <w:szCs w:val="28"/>
            </w:rPr>
          </w:pPr>
        </w:p>
        <w:p w14:paraId="103EE7DC" w14:textId="5FD15A66" w:rsidR="00E04A75" w:rsidRDefault="00E04A7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E91963D" wp14:editId="023D5B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F4443" w14:textId="04D6661D" w:rsidR="00E04A75" w:rsidRDefault="00E04A75" w:rsidP="00B44BCE">
                                <w:pPr>
                                  <w:pStyle w:val="NoSpacing"/>
                                  <w:spacing w:after="40"/>
                                  <w:rPr>
                                    <w:caps/>
                                    <w:color w:val="156082" w:themeColor="accent1"/>
                                    <w:sz w:val="28"/>
                                    <w:szCs w:val="28"/>
                                  </w:rPr>
                                </w:pPr>
                              </w:p>
                              <w:p w14:paraId="380A8A2B" w14:textId="2B5FBAEF" w:rsidR="00E04A75" w:rsidRPr="00756F8D" w:rsidRDefault="00E04A75">
                                <w:pPr>
                                  <w:pStyle w:val="NoSpacing"/>
                                  <w:jc w:val="center"/>
                                  <w:rPr>
                                    <w:rFonts w:ascii="Times New Roman" w:hAnsi="Times New Roman" w:cs="Times New Roman"/>
                                    <w:color w:val="156082" w:themeColor="accent1"/>
                                  </w:rPr>
                                </w:pPr>
                                <w:sdt>
                                  <w:sdtPr>
                                    <w:rPr>
                                      <w:rFonts w:ascii="Times New Roman" w:hAnsi="Times New Roman" w:cs="Times New Roman"/>
                                      <w:b/>
                                      <w:bCs/>
                                      <w:caps/>
                                      <w:color w:val="156082"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B44BCE" w:rsidRPr="00756F8D">
                                      <w:rPr>
                                        <w:rFonts w:ascii="Times New Roman" w:hAnsi="Times New Roman" w:cs="Times New Roman"/>
                                        <w:b/>
                                        <w:bCs/>
                                        <w:caps/>
                                        <w:color w:val="156082" w:themeColor="accent1"/>
                                        <w:sz w:val="40"/>
                                        <w:szCs w:val="40"/>
                                      </w:rPr>
                                      <w:t xml:space="preserve">Group </w:t>
                                    </w:r>
                                    <w:r w:rsidR="00756F8D" w:rsidRPr="00756F8D">
                                      <w:rPr>
                                        <w:rFonts w:ascii="Times New Roman" w:hAnsi="Times New Roman" w:cs="Times New Roman"/>
                                        <w:b/>
                                        <w:bCs/>
                                        <w:caps/>
                                        <w:color w:val="156082" w:themeColor="accent1"/>
                                        <w:sz w:val="40"/>
                                        <w:szCs w:val="40"/>
                                      </w:rPr>
                                      <w:t>MEMBERS: VANESSA</w:t>
                                    </w:r>
                                    <w:r w:rsidR="00807C2B" w:rsidRPr="00756F8D">
                                      <w:rPr>
                                        <w:rFonts w:ascii="Times New Roman" w:hAnsi="Times New Roman" w:cs="Times New Roman"/>
                                        <w:b/>
                                        <w:bCs/>
                                        <w:caps/>
                                        <w:color w:val="156082" w:themeColor="accent1"/>
                                        <w:sz w:val="40"/>
                                        <w:szCs w:val="40"/>
                                      </w:rPr>
                                      <w:t xml:space="preserve"> andreea eftimie</w:t>
                                    </w:r>
                                    <w:r w:rsidR="00756F8D" w:rsidRPr="00756F8D">
                                      <w:rPr>
                                        <w:rFonts w:ascii="Times New Roman" w:hAnsi="Times New Roman" w:cs="Times New Roman"/>
                                        <w:b/>
                                        <w:bCs/>
                                        <w:caps/>
                                        <w:color w:val="156082" w:themeColor="accent1"/>
                                        <w:sz w:val="40"/>
                                        <w:szCs w:val="40"/>
                                      </w:rPr>
                                      <w:t>, Roponica Clemansa, IONEL ZAMFIR, FANICA RADUCAN</w:t>
                                    </w:r>
                                  </w:sdtContent>
                                </w:sdt>
                              </w:p>
                              <w:p w14:paraId="07636692" w14:textId="1EF33B33" w:rsidR="00E04A75" w:rsidRPr="00756F8D" w:rsidRDefault="00E04A75">
                                <w:pPr>
                                  <w:pStyle w:val="NoSpacing"/>
                                  <w:jc w:val="center"/>
                                  <w:rPr>
                                    <w:rFonts w:ascii="Times New Roman" w:hAnsi="Times New Roman" w:cs="Times New Roman"/>
                                    <w:color w:val="156082" w:themeColor="accent1"/>
                                  </w:rPr>
                                </w:pPr>
                                <w:sdt>
                                  <w:sdtPr>
                                    <w:rPr>
                                      <w:rFonts w:ascii="Times New Roman" w:hAnsi="Times New Roman" w:cs="Times New Roman"/>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56F8D" w:rsidRPr="00756F8D">
                                      <w:rPr>
                                        <w:rFonts w:ascii="Times New Roman" w:hAnsi="Times New Roman" w:cs="Times New Roman"/>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E91963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B9F4443" w14:textId="04D6661D" w:rsidR="00E04A75" w:rsidRDefault="00E04A75" w:rsidP="00B44BCE">
                          <w:pPr>
                            <w:pStyle w:val="NoSpacing"/>
                            <w:spacing w:after="40"/>
                            <w:rPr>
                              <w:caps/>
                              <w:color w:val="156082" w:themeColor="accent1"/>
                              <w:sz w:val="28"/>
                              <w:szCs w:val="28"/>
                            </w:rPr>
                          </w:pPr>
                        </w:p>
                        <w:p w14:paraId="380A8A2B" w14:textId="2B5FBAEF" w:rsidR="00E04A75" w:rsidRPr="00756F8D" w:rsidRDefault="00E04A75">
                          <w:pPr>
                            <w:pStyle w:val="NoSpacing"/>
                            <w:jc w:val="center"/>
                            <w:rPr>
                              <w:rFonts w:ascii="Times New Roman" w:hAnsi="Times New Roman" w:cs="Times New Roman"/>
                              <w:color w:val="156082" w:themeColor="accent1"/>
                            </w:rPr>
                          </w:pPr>
                          <w:sdt>
                            <w:sdtPr>
                              <w:rPr>
                                <w:rFonts w:ascii="Times New Roman" w:hAnsi="Times New Roman" w:cs="Times New Roman"/>
                                <w:b/>
                                <w:bCs/>
                                <w:caps/>
                                <w:color w:val="156082"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B44BCE" w:rsidRPr="00756F8D">
                                <w:rPr>
                                  <w:rFonts w:ascii="Times New Roman" w:hAnsi="Times New Roman" w:cs="Times New Roman"/>
                                  <w:b/>
                                  <w:bCs/>
                                  <w:caps/>
                                  <w:color w:val="156082" w:themeColor="accent1"/>
                                  <w:sz w:val="40"/>
                                  <w:szCs w:val="40"/>
                                </w:rPr>
                                <w:t xml:space="preserve">Group </w:t>
                              </w:r>
                              <w:r w:rsidR="00756F8D" w:rsidRPr="00756F8D">
                                <w:rPr>
                                  <w:rFonts w:ascii="Times New Roman" w:hAnsi="Times New Roman" w:cs="Times New Roman"/>
                                  <w:b/>
                                  <w:bCs/>
                                  <w:caps/>
                                  <w:color w:val="156082" w:themeColor="accent1"/>
                                  <w:sz w:val="40"/>
                                  <w:szCs w:val="40"/>
                                </w:rPr>
                                <w:t>MEMBERS: VANESSA</w:t>
                              </w:r>
                              <w:r w:rsidR="00807C2B" w:rsidRPr="00756F8D">
                                <w:rPr>
                                  <w:rFonts w:ascii="Times New Roman" w:hAnsi="Times New Roman" w:cs="Times New Roman"/>
                                  <w:b/>
                                  <w:bCs/>
                                  <w:caps/>
                                  <w:color w:val="156082" w:themeColor="accent1"/>
                                  <w:sz w:val="40"/>
                                  <w:szCs w:val="40"/>
                                </w:rPr>
                                <w:t xml:space="preserve"> andreea eftimie</w:t>
                              </w:r>
                              <w:r w:rsidR="00756F8D" w:rsidRPr="00756F8D">
                                <w:rPr>
                                  <w:rFonts w:ascii="Times New Roman" w:hAnsi="Times New Roman" w:cs="Times New Roman"/>
                                  <w:b/>
                                  <w:bCs/>
                                  <w:caps/>
                                  <w:color w:val="156082" w:themeColor="accent1"/>
                                  <w:sz w:val="40"/>
                                  <w:szCs w:val="40"/>
                                </w:rPr>
                                <w:t>, Roponica Clemansa, IONEL ZAMFIR, FANICA RADUCAN</w:t>
                              </w:r>
                            </w:sdtContent>
                          </w:sdt>
                        </w:p>
                        <w:p w14:paraId="07636692" w14:textId="1EF33B33" w:rsidR="00E04A75" w:rsidRPr="00756F8D" w:rsidRDefault="00E04A75">
                          <w:pPr>
                            <w:pStyle w:val="NoSpacing"/>
                            <w:jc w:val="center"/>
                            <w:rPr>
                              <w:rFonts w:ascii="Times New Roman" w:hAnsi="Times New Roman" w:cs="Times New Roman"/>
                              <w:color w:val="156082" w:themeColor="accent1"/>
                            </w:rPr>
                          </w:pPr>
                          <w:sdt>
                            <w:sdtPr>
                              <w:rPr>
                                <w:rFonts w:ascii="Times New Roman" w:hAnsi="Times New Roman" w:cs="Times New Roman"/>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56F8D" w:rsidRPr="00756F8D">
                                <w:rPr>
                                  <w:rFonts w:ascii="Times New Roman" w:hAnsi="Times New Roman" w:cs="Times New Roman"/>
                                  <w:color w:val="156082" w:themeColor="accent1"/>
                                </w:rPr>
                                <w:t xml:space="preserve">     </w:t>
                              </w:r>
                            </w:sdtContent>
                          </w:sdt>
                        </w:p>
                      </w:txbxContent>
                    </v:textbox>
                    <w10:wrap anchorx="margin" anchory="page"/>
                  </v:shape>
                </w:pict>
              </mc:Fallback>
            </mc:AlternateContent>
          </w:r>
        </w:p>
        <w:p w14:paraId="167C4304" w14:textId="5D77B177" w:rsidR="00E04A75" w:rsidRDefault="00E04A75">
          <w:pPr>
            <w:rPr>
              <w:rFonts w:ascii="Times New Roman" w:hAnsi="Times New Roman" w:cs="Times New Roman"/>
              <w:b/>
              <w:bCs/>
            </w:rPr>
          </w:pPr>
          <w:r>
            <w:rPr>
              <w:rFonts w:ascii="Times New Roman" w:hAnsi="Times New Roman" w:cs="Times New Roman"/>
              <w:b/>
              <w:bCs/>
            </w:rPr>
            <w:br w:type="page"/>
          </w:r>
        </w:p>
      </w:sdtContent>
    </w:sdt>
    <w:p w14:paraId="5331EE7C" w14:textId="47C97437" w:rsidR="00E04A75" w:rsidRPr="00E04A75" w:rsidRDefault="00E04A75" w:rsidP="00E04A75">
      <w:pPr>
        <w:spacing w:line="480" w:lineRule="auto"/>
        <w:rPr>
          <w:rFonts w:ascii="Times New Roman" w:hAnsi="Times New Roman" w:cs="Times New Roman"/>
          <w:b/>
          <w:bCs/>
        </w:rPr>
      </w:pPr>
      <w:r w:rsidRPr="00E04A75">
        <w:rPr>
          <w:rFonts w:ascii="Times New Roman" w:hAnsi="Times New Roman" w:cs="Times New Roman"/>
          <w:b/>
          <w:bCs/>
        </w:rPr>
        <w:lastRenderedPageBreak/>
        <w:t xml:space="preserve">Introduction </w:t>
      </w:r>
    </w:p>
    <w:p w14:paraId="481E6356" w14:textId="3048085D" w:rsidR="00E04A75" w:rsidRDefault="00E04A75" w:rsidP="00E04A75">
      <w:pPr>
        <w:spacing w:line="480" w:lineRule="auto"/>
        <w:rPr>
          <w:rFonts w:ascii="Times New Roman" w:hAnsi="Times New Roman" w:cs="Times New Roman"/>
        </w:rPr>
      </w:pPr>
      <w:r>
        <w:rPr>
          <w:rFonts w:ascii="Times New Roman" w:hAnsi="Times New Roman" w:cs="Times New Roman"/>
        </w:rPr>
        <w:t>E</w:t>
      </w:r>
      <w:r w:rsidRPr="00E04A75">
        <w:rPr>
          <w:rFonts w:ascii="Times New Roman" w:hAnsi="Times New Roman" w:cs="Times New Roman"/>
        </w:rPr>
        <w:t xml:space="preserve">mployee engagement is affected negatively due to changes in emotional, structural and motivational dimensions </w:t>
      </w:r>
      <w:r w:rsidRPr="00E04A75">
        <w:rPr>
          <w:rFonts w:ascii="Times New Roman" w:hAnsi="Times New Roman" w:cs="Times New Roman"/>
        </w:rPr>
        <w:t>because of</w:t>
      </w:r>
      <w:r w:rsidRPr="00E04A75">
        <w:rPr>
          <w:rFonts w:ascii="Times New Roman" w:hAnsi="Times New Roman" w:cs="Times New Roman"/>
        </w:rPr>
        <w:t xml:space="preserve"> automation, including how workers perceive themselves, changes to operational processes, and ultimately a breakdown in workers’ identities based on their craftsmanship. Employees who had spent years establishing an identity connected to their craft were uncertain of their new identity and place within the organisation once manual labour and craftsmanship were replaced by digital machinery. Change processes generate employee anxiety as they react to perceived risks to their competence and significance of their job within the organisation; this is especially true in situations where new duties and expectations are competing against skills developed and used over a long period of time (Rojak et al. 2024).</w:t>
      </w:r>
    </w:p>
    <w:p w14:paraId="7B8AE4B3" w14:textId="6469C102"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Structures that motivate employees are a principal component of employee engagement during times of change. Employees will remain engaged if they have established clear goals, are provided with direction, and are given structured performance expectations. Goal-setting theory supports that goal specificity and goal meaning increase employee commitment and focus, especially during the transformation of organisations (Latham 2023). StitchCo did not provide employees with these factors, therefore, workers were left unsure of how performance would be evaluated once automation began.</w:t>
      </w:r>
    </w:p>
    <w:p w14:paraId="1A74A55C" w14:textId="149FC014" w:rsidR="00E04A75" w:rsidRPr="00E04A75" w:rsidRDefault="00E04A75" w:rsidP="00E04A75">
      <w:pPr>
        <w:spacing w:line="480" w:lineRule="auto"/>
        <w:rPr>
          <w:rFonts w:ascii="Times New Roman" w:hAnsi="Times New Roman" w:cs="Times New Roman"/>
          <w:b/>
          <w:bCs/>
        </w:rPr>
      </w:pPr>
      <w:r w:rsidRPr="00E04A75">
        <w:rPr>
          <w:rFonts w:ascii="Times New Roman" w:hAnsi="Times New Roman" w:cs="Times New Roman"/>
          <w:b/>
          <w:bCs/>
        </w:rPr>
        <w:t xml:space="preserve">Motivation </w:t>
      </w:r>
    </w:p>
    <w:p w14:paraId="07F8777E" w14:textId="0C6C0AE7"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Motivation theory indicates that intrinsic and extrinsic motivators play an important role in increasing employee engagement; </w:t>
      </w:r>
      <w:r w:rsidRPr="00E04A75">
        <w:rPr>
          <w:rFonts w:ascii="Times New Roman" w:hAnsi="Times New Roman" w:cs="Times New Roman"/>
        </w:rPr>
        <w:t>however,</w:t>
      </w:r>
      <w:r w:rsidRPr="00E04A75">
        <w:rPr>
          <w:rFonts w:ascii="Times New Roman" w:hAnsi="Times New Roman" w:cs="Times New Roman"/>
        </w:rPr>
        <w:t xml:space="preserve"> a poorly designed reward system will reduce levels of employee commitment (</w:t>
      </w:r>
      <w:proofErr w:type="spellStart"/>
      <w:r w:rsidRPr="00E04A75">
        <w:rPr>
          <w:rFonts w:ascii="Times New Roman" w:hAnsi="Times New Roman" w:cs="Times New Roman"/>
        </w:rPr>
        <w:t>Peramatzis</w:t>
      </w:r>
      <w:proofErr w:type="spellEnd"/>
      <w:r w:rsidRPr="00E04A75">
        <w:rPr>
          <w:rFonts w:ascii="Times New Roman" w:hAnsi="Times New Roman" w:cs="Times New Roman"/>
        </w:rPr>
        <w:t xml:space="preserve"> and Galanakis 2022). Previously, StitchCo relied heavily on outdated reward systems which were based on speed and manual outputs, these were irrelevant when production changed from being manual-led to machine-led processes. </w:t>
      </w:r>
      <w:r w:rsidRPr="00E04A75">
        <w:rPr>
          <w:rFonts w:ascii="Times New Roman" w:hAnsi="Times New Roman" w:cs="Times New Roman"/>
        </w:rPr>
        <w:lastRenderedPageBreak/>
        <w:t>Research on reward systems demonstrates that if employees feel that they are receiving fair and relevant rewards, their level of motivation and performance will greatly increase, therefore, it is essential to continually update reward systems to support employees during periods of technological advancement (</w:t>
      </w:r>
      <w:proofErr w:type="spellStart"/>
      <w:r w:rsidRPr="00E04A75">
        <w:rPr>
          <w:rFonts w:ascii="Times New Roman" w:hAnsi="Times New Roman" w:cs="Times New Roman"/>
        </w:rPr>
        <w:t>Hansamali</w:t>
      </w:r>
      <w:proofErr w:type="spellEnd"/>
      <w:r w:rsidRPr="00E04A75">
        <w:rPr>
          <w:rFonts w:ascii="Times New Roman" w:hAnsi="Times New Roman" w:cs="Times New Roman"/>
        </w:rPr>
        <w:t xml:space="preserve"> et al. 2024)</w:t>
      </w:r>
      <w:r>
        <w:rPr>
          <w:rFonts w:ascii="Times New Roman" w:hAnsi="Times New Roman" w:cs="Times New Roman"/>
        </w:rPr>
        <w:t xml:space="preserve">. </w:t>
      </w:r>
      <w:r w:rsidRPr="00E04A75">
        <w:rPr>
          <w:rFonts w:ascii="Times New Roman" w:hAnsi="Times New Roman" w:cs="Times New Roman"/>
        </w:rPr>
        <w:t>The level of employee engagement is closely tied to the level of communication and to the emotional support offered to employees. Research demonstrating Motivational research supports the benefits of clear communication, including easier understanding of what's going on, less anxiety about what's happening, and the development of a stronger emotional connection between workers and the overarching organisations’ goals (</w:t>
      </w:r>
      <w:proofErr w:type="spellStart"/>
      <w:r w:rsidRPr="00E04A75">
        <w:rPr>
          <w:rFonts w:ascii="Times New Roman" w:hAnsi="Times New Roman" w:cs="Times New Roman"/>
        </w:rPr>
        <w:t>Rachmad</w:t>
      </w:r>
      <w:proofErr w:type="spellEnd"/>
      <w:r w:rsidRPr="00E04A75">
        <w:rPr>
          <w:rFonts w:ascii="Times New Roman" w:hAnsi="Times New Roman" w:cs="Times New Roman"/>
        </w:rPr>
        <w:t>, 2024). At StitchCo, the employees were confused and stressed due to inconsistent messages and lack of transparency concerning automation.</w:t>
      </w:r>
    </w:p>
    <w:p w14:paraId="6E8EB677" w14:textId="77777777" w:rsidR="00E04A75" w:rsidRPr="00E04A75" w:rsidRDefault="00E04A75" w:rsidP="00E04A75">
      <w:pPr>
        <w:spacing w:line="480" w:lineRule="auto"/>
        <w:rPr>
          <w:rFonts w:ascii="Times New Roman" w:hAnsi="Times New Roman" w:cs="Times New Roman"/>
          <w:b/>
          <w:bCs/>
        </w:rPr>
      </w:pPr>
      <w:r w:rsidRPr="00E04A75">
        <w:rPr>
          <w:rFonts w:ascii="Times New Roman" w:hAnsi="Times New Roman" w:cs="Times New Roman"/>
          <w:b/>
          <w:bCs/>
        </w:rPr>
        <w:t>E</w:t>
      </w:r>
      <w:r w:rsidRPr="00E04A75">
        <w:rPr>
          <w:rFonts w:ascii="Times New Roman" w:hAnsi="Times New Roman" w:cs="Times New Roman"/>
          <w:b/>
          <w:bCs/>
        </w:rPr>
        <w:t>mployees</w:t>
      </w:r>
      <w:r w:rsidRPr="00E04A75">
        <w:rPr>
          <w:rFonts w:ascii="Times New Roman" w:hAnsi="Times New Roman" w:cs="Times New Roman"/>
          <w:b/>
          <w:bCs/>
        </w:rPr>
        <w:t xml:space="preserve"> wellbeing</w:t>
      </w:r>
    </w:p>
    <w:p w14:paraId="0A46567E" w14:textId="77777777" w:rsidR="00E04A75" w:rsidRDefault="00E04A75" w:rsidP="00E04A75">
      <w:pPr>
        <w:spacing w:line="480" w:lineRule="auto"/>
        <w:rPr>
          <w:rFonts w:ascii="Times New Roman" w:hAnsi="Times New Roman" w:cs="Times New Roman"/>
        </w:rPr>
      </w:pPr>
      <w:r w:rsidRPr="00E04A75">
        <w:rPr>
          <w:rFonts w:ascii="Times New Roman" w:hAnsi="Times New Roman" w:cs="Times New Roman"/>
        </w:rPr>
        <w:t>Transformational leadership is well established as being able to motivate, inspire and provide emotional support during times of uncertainty for employees (</w:t>
      </w:r>
      <w:proofErr w:type="spellStart"/>
      <w:r w:rsidRPr="00E04A75">
        <w:rPr>
          <w:rFonts w:ascii="Times New Roman" w:hAnsi="Times New Roman" w:cs="Times New Roman"/>
        </w:rPr>
        <w:t>Gistituati</w:t>
      </w:r>
      <w:proofErr w:type="spellEnd"/>
      <w:r w:rsidRPr="00E04A75">
        <w:rPr>
          <w:rFonts w:ascii="Times New Roman" w:hAnsi="Times New Roman" w:cs="Times New Roman"/>
        </w:rPr>
        <w:t>, 2025). By articulating a clearly articulated vision and recognising employees' contribution to it, leaders can create response to their message greater meaning and security during times of uncertainty. Unfortunately, the leaders of StitchCo did not effectively engage as many employees in the transformation process as they should have, thereby limiting the opportunity to create motivation and psychological security for employees. Furthermore, leaders play an important role in creating support for their employees while they adjust to a new work environment, especially when the employees are confronted with unfamiliar tasks and technology (</w:t>
      </w:r>
      <w:proofErr w:type="spellStart"/>
      <w:r w:rsidRPr="00E04A75">
        <w:rPr>
          <w:rFonts w:ascii="Times New Roman" w:hAnsi="Times New Roman" w:cs="Times New Roman"/>
        </w:rPr>
        <w:t>Mouazen</w:t>
      </w:r>
      <w:proofErr w:type="spellEnd"/>
      <w:r w:rsidRPr="00E04A75">
        <w:rPr>
          <w:rFonts w:ascii="Times New Roman" w:hAnsi="Times New Roman" w:cs="Times New Roman"/>
        </w:rPr>
        <w:t xml:space="preserve"> et al., 2024).</w:t>
      </w:r>
    </w:p>
    <w:p w14:paraId="268940B4" w14:textId="7C48A747"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The structure of HR is very important in defining engagement because it provides the structure, the consistency, and the guidance to enable an employee to become engaged in an </w:t>
      </w:r>
      <w:r w:rsidRPr="00E04A75">
        <w:rPr>
          <w:rFonts w:ascii="Times New Roman" w:hAnsi="Times New Roman" w:cs="Times New Roman"/>
        </w:rPr>
        <w:lastRenderedPageBreak/>
        <w:t>organisation. Research indicates that the implementation of high-quality HR systems leads to the creation of a virtuous cycle whereby increased HR information creates improved HR practices, resulting in increased employee willingness to accept new responsibilities (Basu, 2024). At StitchCo, HR policies were not updated to reflect the new required competencies, skills and collaborative requirements of an automotive work environment; therefore, employees did not have adequate support in knowing how to succeed in that new environment, which added to the increase in employee uncertainty and anxiety.</w:t>
      </w:r>
    </w:p>
    <w:p w14:paraId="3F86BCC0" w14:textId="77777777" w:rsidR="00E04A75" w:rsidRPr="00E04A75" w:rsidRDefault="00E04A75" w:rsidP="00E04A75">
      <w:pPr>
        <w:spacing w:line="480" w:lineRule="auto"/>
        <w:rPr>
          <w:rFonts w:ascii="Times New Roman" w:hAnsi="Times New Roman" w:cs="Times New Roman"/>
          <w:b/>
          <w:bCs/>
        </w:rPr>
      </w:pPr>
      <w:r w:rsidRPr="00E04A75">
        <w:rPr>
          <w:rFonts w:ascii="Times New Roman" w:hAnsi="Times New Roman" w:cs="Times New Roman"/>
          <w:b/>
          <w:bCs/>
        </w:rPr>
        <w:t xml:space="preserve">Cultural and governance issues impact </w:t>
      </w:r>
    </w:p>
    <w:p w14:paraId="439F5817" w14:textId="77777777" w:rsidR="00E04A75" w:rsidRDefault="00E04A75" w:rsidP="00E04A75">
      <w:pPr>
        <w:spacing w:line="480" w:lineRule="auto"/>
        <w:rPr>
          <w:rFonts w:ascii="Times New Roman" w:hAnsi="Times New Roman" w:cs="Times New Roman"/>
        </w:rPr>
      </w:pPr>
      <w:r w:rsidRPr="00E04A75">
        <w:rPr>
          <w:rFonts w:ascii="Times New Roman" w:hAnsi="Times New Roman" w:cs="Times New Roman"/>
        </w:rPr>
        <w:t>Employees with weak alignment between culture, governance and leadership tend to perform at a level lower than the performance of those organisations with good alignment between all three elements</w:t>
      </w:r>
      <w:r>
        <w:rPr>
          <w:rFonts w:ascii="Times New Roman" w:hAnsi="Times New Roman" w:cs="Times New Roman"/>
        </w:rPr>
        <w:t xml:space="preserve">. </w:t>
      </w:r>
      <w:r w:rsidRPr="00E04A75">
        <w:rPr>
          <w:rFonts w:ascii="Times New Roman" w:hAnsi="Times New Roman" w:cs="Times New Roman"/>
        </w:rPr>
        <w:t>In the case of StitchCo, the dominant culture of the Craftsmanship of individuals remained deeply entrenched, while the requirements of automation entailed teamwork, learning and inter-departmental communication.</w:t>
      </w:r>
    </w:p>
    <w:p w14:paraId="4B6DB811" w14:textId="093DAE62"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Change management frameworks indicate that the alignment of motivation, leadership and culture is essential to successfully transform organisations (Phillips &amp; Klein, 2023). In the absence of consideration of </w:t>
      </w:r>
      <w:r w:rsidRPr="00E04A75">
        <w:rPr>
          <w:rFonts w:ascii="Times New Roman" w:hAnsi="Times New Roman" w:cs="Times New Roman"/>
        </w:rPr>
        <w:t>employee’s</w:t>
      </w:r>
      <w:r w:rsidRPr="00E04A75">
        <w:rPr>
          <w:rFonts w:ascii="Times New Roman" w:hAnsi="Times New Roman" w:cs="Times New Roman"/>
        </w:rPr>
        <w:t xml:space="preserve"> emotional responses during a change process the employees increase their resistance and reduce their engagement in that transformation effort. Research shows that employees must be reconnected to the values of the organisation during the transition process and be provided the tools to deal with the uncertainty that is present (Amis &amp; Greenwood, 2021). The experience of StitchCo validates the need to create systems that can support employee motivation, create HR systems that will align with the business's needs, and support an environment where employees can become engaged.</w:t>
      </w:r>
    </w:p>
    <w:p w14:paraId="6084D76C" w14:textId="1F50E031" w:rsidR="00E04A75" w:rsidRDefault="00E04A75" w:rsidP="00E04A75">
      <w:pPr>
        <w:spacing w:line="480" w:lineRule="auto"/>
        <w:rPr>
          <w:rFonts w:ascii="Times New Roman" w:hAnsi="Times New Roman" w:cs="Times New Roman"/>
        </w:rPr>
      </w:pPr>
      <w:r w:rsidRPr="00E04A75">
        <w:rPr>
          <w:rFonts w:ascii="Times New Roman" w:hAnsi="Times New Roman" w:cs="Times New Roman"/>
        </w:rPr>
        <w:t>To</w:t>
      </w:r>
      <w:r w:rsidRPr="00E04A75">
        <w:rPr>
          <w:rFonts w:ascii="Times New Roman" w:hAnsi="Times New Roman" w:cs="Times New Roman"/>
        </w:rPr>
        <w:t xml:space="preserve"> strengthen employee engagement at StitchCo, we must integrate systems that support and foster employee engagement, create transformational leadership systems and modify the </w:t>
      </w:r>
      <w:r w:rsidRPr="00E04A75">
        <w:rPr>
          <w:rFonts w:ascii="Times New Roman" w:hAnsi="Times New Roman" w:cs="Times New Roman"/>
        </w:rPr>
        <w:lastRenderedPageBreak/>
        <w:t>existing HR systems so that employees feel they are an important part of the organisation throughout the Technology Transition Process.</w:t>
      </w:r>
    </w:p>
    <w:p w14:paraId="5B733FD4" w14:textId="77777777" w:rsidR="00E04A75" w:rsidRDefault="00E04A75" w:rsidP="00E04A75">
      <w:pPr>
        <w:spacing w:line="480" w:lineRule="auto"/>
        <w:rPr>
          <w:rFonts w:ascii="Times New Roman" w:hAnsi="Times New Roman" w:cs="Times New Roman"/>
        </w:rPr>
      </w:pPr>
    </w:p>
    <w:p w14:paraId="7F632E61" w14:textId="77777777" w:rsidR="00E04A75" w:rsidRDefault="00E04A75" w:rsidP="00E04A75">
      <w:pPr>
        <w:spacing w:line="480" w:lineRule="auto"/>
        <w:rPr>
          <w:rFonts w:ascii="Times New Roman" w:hAnsi="Times New Roman" w:cs="Times New Roman"/>
        </w:rPr>
      </w:pPr>
    </w:p>
    <w:p w14:paraId="1B3B18F0" w14:textId="77777777" w:rsidR="00E04A75" w:rsidRDefault="00E04A75" w:rsidP="00E04A75">
      <w:pPr>
        <w:spacing w:line="480" w:lineRule="auto"/>
        <w:rPr>
          <w:rFonts w:ascii="Times New Roman" w:hAnsi="Times New Roman" w:cs="Times New Roman"/>
        </w:rPr>
      </w:pPr>
    </w:p>
    <w:p w14:paraId="20057BBC" w14:textId="77777777" w:rsidR="00E04A75" w:rsidRDefault="00E04A75" w:rsidP="00E04A75">
      <w:pPr>
        <w:spacing w:line="480" w:lineRule="auto"/>
        <w:rPr>
          <w:rFonts w:ascii="Times New Roman" w:hAnsi="Times New Roman" w:cs="Times New Roman"/>
        </w:rPr>
      </w:pPr>
    </w:p>
    <w:p w14:paraId="7ED57820" w14:textId="77777777" w:rsidR="00E04A75" w:rsidRDefault="00E04A75" w:rsidP="00E04A75">
      <w:pPr>
        <w:spacing w:line="480" w:lineRule="auto"/>
        <w:rPr>
          <w:rFonts w:ascii="Times New Roman" w:hAnsi="Times New Roman" w:cs="Times New Roman"/>
        </w:rPr>
      </w:pPr>
    </w:p>
    <w:p w14:paraId="4A85BE85" w14:textId="77777777" w:rsidR="00E04A75" w:rsidRDefault="00E04A75" w:rsidP="00E04A75">
      <w:pPr>
        <w:spacing w:line="480" w:lineRule="auto"/>
        <w:rPr>
          <w:rFonts w:ascii="Times New Roman" w:hAnsi="Times New Roman" w:cs="Times New Roman"/>
        </w:rPr>
      </w:pPr>
    </w:p>
    <w:p w14:paraId="5727385D" w14:textId="77777777" w:rsidR="00E04A75" w:rsidRDefault="00E04A75" w:rsidP="00E04A75">
      <w:pPr>
        <w:spacing w:line="480" w:lineRule="auto"/>
        <w:rPr>
          <w:rFonts w:ascii="Times New Roman" w:hAnsi="Times New Roman" w:cs="Times New Roman"/>
        </w:rPr>
      </w:pPr>
    </w:p>
    <w:p w14:paraId="1AB00814" w14:textId="77777777" w:rsidR="00E04A75" w:rsidRDefault="00E04A75" w:rsidP="00E04A75">
      <w:pPr>
        <w:spacing w:line="480" w:lineRule="auto"/>
        <w:rPr>
          <w:rFonts w:ascii="Times New Roman" w:hAnsi="Times New Roman" w:cs="Times New Roman"/>
        </w:rPr>
      </w:pPr>
    </w:p>
    <w:p w14:paraId="2B102707" w14:textId="77777777" w:rsidR="00E04A75" w:rsidRDefault="00E04A75" w:rsidP="00E04A75">
      <w:pPr>
        <w:spacing w:line="480" w:lineRule="auto"/>
        <w:rPr>
          <w:rFonts w:ascii="Times New Roman" w:hAnsi="Times New Roman" w:cs="Times New Roman"/>
        </w:rPr>
      </w:pPr>
    </w:p>
    <w:p w14:paraId="51619554" w14:textId="77777777" w:rsidR="00E04A75" w:rsidRDefault="00E04A75" w:rsidP="00E04A75">
      <w:pPr>
        <w:spacing w:line="480" w:lineRule="auto"/>
        <w:rPr>
          <w:rFonts w:ascii="Times New Roman" w:hAnsi="Times New Roman" w:cs="Times New Roman"/>
        </w:rPr>
      </w:pPr>
    </w:p>
    <w:p w14:paraId="580F8547" w14:textId="77777777" w:rsidR="00E04A75" w:rsidRDefault="00E04A75" w:rsidP="00E04A75">
      <w:pPr>
        <w:spacing w:line="480" w:lineRule="auto"/>
        <w:rPr>
          <w:rFonts w:ascii="Times New Roman" w:hAnsi="Times New Roman" w:cs="Times New Roman"/>
        </w:rPr>
      </w:pPr>
    </w:p>
    <w:p w14:paraId="45A716FC" w14:textId="77777777" w:rsidR="00E04A75" w:rsidRDefault="00E04A75" w:rsidP="00E04A75">
      <w:pPr>
        <w:spacing w:line="480" w:lineRule="auto"/>
        <w:rPr>
          <w:rFonts w:ascii="Times New Roman" w:hAnsi="Times New Roman" w:cs="Times New Roman"/>
        </w:rPr>
      </w:pPr>
    </w:p>
    <w:p w14:paraId="77BED9AA" w14:textId="77777777" w:rsidR="00E04A75" w:rsidRDefault="00E04A75" w:rsidP="00E04A75">
      <w:pPr>
        <w:spacing w:line="480" w:lineRule="auto"/>
        <w:rPr>
          <w:rFonts w:ascii="Times New Roman" w:hAnsi="Times New Roman" w:cs="Times New Roman"/>
        </w:rPr>
      </w:pPr>
    </w:p>
    <w:p w14:paraId="7FC1CA06" w14:textId="77777777" w:rsidR="00E04A75" w:rsidRDefault="00E04A75" w:rsidP="00E04A75">
      <w:pPr>
        <w:spacing w:line="480" w:lineRule="auto"/>
        <w:rPr>
          <w:rFonts w:ascii="Times New Roman" w:hAnsi="Times New Roman" w:cs="Times New Roman"/>
        </w:rPr>
      </w:pPr>
    </w:p>
    <w:p w14:paraId="180B588A" w14:textId="77777777" w:rsidR="00E04A75" w:rsidRDefault="00E04A75" w:rsidP="00E04A75">
      <w:pPr>
        <w:spacing w:line="480" w:lineRule="auto"/>
        <w:rPr>
          <w:rFonts w:ascii="Times New Roman" w:hAnsi="Times New Roman" w:cs="Times New Roman"/>
        </w:rPr>
      </w:pPr>
    </w:p>
    <w:p w14:paraId="54B859C3" w14:textId="77777777" w:rsidR="00E04A75" w:rsidRDefault="00E04A75" w:rsidP="00E04A75">
      <w:pPr>
        <w:spacing w:line="480" w:lineRule="auto"/>
        <w:rPr>
          <w:rFonts w:ascii="Times New Roman" w:hAnsi="Times New Roman" w:cs="Times New Roman"/>
        </w:rPr>
      </w:pPr>
    </w:p>
    <w:p w14:paraId="41A1C0F0" w14:textId="77777777" w:rsidR="00E04A75" w:rsidRDefault="00E04A75" w:rsidP="00E04A75">
      <w:pPr>
        <w:spacing w:line="480" w:lineRule="auto"/>
        <w:rPr>
          <w:rFonts w:ascii="Times New Roman" w:hAnsi="Times New Roman" w:cs="Times New Roman"/>
        </w:rPr>
      </w:pPr>
    </w:p>
    <w:p w14:paraId="6D86EB9A" w14:textId="77777777" w:rsidR="00E04A75" w:rsidRDefault="00E04A75" w:rsidP="00E04A75">
      <w:pPr>
        <w:spacing w:line="480" w:lineRule="auto"/>
        <w:rPr>
          <w:rFonts w:ascii="Times New Roman" w:hAnsi="Times New Roman" w:cs="Times New Roman"/>
        </w:rPr>
      </w:pPr>
    </w:p>
    <w:p w14:paraId="3D9F7813" w14:textId="4C6784B8" w:rsidR="00E04A75" w:rsidRPr="00E04A75" w:rsidRDefault="00E04A75" w:rsidP="00E04A75">
      <w:pPr>
        <w:spacing w:line="480" w:lineRule="auto"/>
        <w:rPr>
          <w:rFonts w:ascii="Times New Roman" w:hAnsi="Times New Roman" w:cs="Times New Roman"/>
          <w:b/>
          <w:bCs/>
        </w:rPr>
      </w:pPr>
      <w:r w:rsidRPr="00E04A75">
        <w:rPr>
          <w:rFonts w:ascii="Times New Roman" w:hAnsi="Times New Roman" w:cs="Times New Roman"/>
          <w:b/>
          <w:bCs/>
        </w:rPr>
        <w:lastRenderedPageBreak/>
        <w:t xml:space="preserve">References </w:t>
      </w:r>
    </w:p>
    <w:p w14:paraId="55893FBD" w14:textId="46AEA003"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Ali, BJ and Anwar, G 2021, An empirical study of </w:t>
      </w:r>
      <w:r w:rsidRPr="00E04A75">
        <w:rPr>
          <w:rFonts w:ascii="Times New Roman" w:hAnsi="Times New Roman" w:cs="Times New Roman"/>
        </w:rPr>
        <w:t>employee’s</w:t>
      </w:r>
      <w:r w:rsidRPr="00E04A75">
        <w:rPr>
          <w:rFonts w:ascii="Times New Roman" w:hAnsi="Times New Roman" w:cs="Times New Roman"/>
        </w:rPr>
        <w:t xml:space="preserve"> motivation and its influence on job satisfaction, </w:t>
      </w:r>
      <w:r w:rsidRPr="00E04A75">
        <w:rPr>
          <w:rFonts w:ascii="Times New Roman" w:hAnsi="Times New Roman" w:cs="Times New Roman"/>
          <w:i/>
          <w:iCs/>
        </w:rPr>
        <w:t>International Journal of Engineering Business and Management,</w:t>
      </w:r>
      <w:r w:rsidRPr="00E04A75">
        <w:rPr>
          <w:rFonts w:ascii="Times New Roman" w:hAnsi="Times New Roman" w:cs="Times New Roman"/>
        </w:rPr>
        <w:t xml:space="preserve"> vol. 5, no. 2, pp. 21–30, </w:t>
      </w:r>
      <w:hyperlink r:id="rId6" w:history="1">
        <w:r w:rsidRPr="00F90BF4">
          <w:rPr>
            <w:rStyle w:val="Hyperlink"/>
            <w:rFonts w:ascii="Times New Roman" w:hAnsi="Times New Roman" w:cs="Times New Roman"/>
          </w:rPr>
          <w:t>https://doi.org/10.22161/ijebm.5.2.3</w:t>
        </w:r>
      </w:hyperlink>
      <w:r>
        <w:rPr>
          <w:rFonts w:ascii="Times New Roman" w:hAnsi="Times New Roman" w:cs="Times New Roman"/>
        </w:rPr>
        <w:t xml:space="preserve"> </w:t>
      </w:r>
    </w:p>
    <w:p w14:paraId="15E7B063" w14:textId="77777777"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Amis, J and Greenwood, R 2021, Organisational change in a post pandemic world Rediscovering interests and values, </w:t>
      </w:r>
      <w:r w:rsidRPr="00E04A75">
        <w:rPr>
          <w:rFonts w:ascii="Times New Roman" w:hAnsi="Times New Roman" w:cs="Times New Roman"/>
          <w:i/>
          <w:iCs/>
        </w:rPr>
        <w:t>Journal of Management Studies</w:t>
      </w:r>
      <w:r w:rsidRPr="00E04A75">
        <w:rPr>
          <w:rFonts w:ascii="Times New Roman" w:hAnsi="Times New Roman" w:cs="Times New Roman"/>
        </w:rPr>
        <w:t>, vol. 58, no. 2, pp. 582–586</w:t>
      </w:r>
    </w:p>
    <w:p w14:paraId="1AD4CFA6" w14:textId="77777777"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Basu, DR 2024, The importance of HR policies on employee performance employee engagement and employee motivation in various organisations, </w:t>
      </w:r>
      <w:r w:rsidRPr="00E04A75">
        <w:rPr>
          <w:rFonts w:ascii="Times New Roman" w:hAnsi="Times New Roman" w:cs="Times New Roman"/>
          <w:i/>
          <w:iCs/>
        </w:rPr>
        <w:t>Educational Administration Theory and Practice,</w:t>
      </w:r>
      <w:r w:rsidRPr="00E04A75">
        <w:rPr>
          <w:rFonts w:ascii="Times New Roman" w:hAnsi="Times New Roman" w:cs="Times New Roman"/>
        </w:rPr>
        <w:t xml:space="preserve"> vol. 30, no. 5, pp. 4272–4279</w:t>
      </w:r>
    </w:p>
    <w:p w14:paraId="2A367C36" w14:textId="77777777" w:rsidR="00E04A75" w:rsidRPr="00E04A75" w:rsidRDefault="00E04A75" w:rsidP="00E04A75">
      <w:pPr>
        <w:spacing w:line="480" w:lineRule="auto"/>
        <w:rPr>
          <w:rFonts w:ascii="Times New Roman" w:hAnsi="Times New Roman" w:cs="Times New Roman"/>
        </w:rPr>
      </w:pPr>
      <w:proofErr w:type="spellStart"/>
      <w:r w:rsidRPr="00E04A75">
        <w:rPr>
          <w:rFonts w:ascii="Times New Roman" w:hAnsi="Times New Roman" w:cs="Times New Roman"/>
        </w:rPr>
        <w:t>Gistituati</w:t>
      </w:r>
      <w:proofErr w:type="spellEnd"/>
      <w:r w:rsidRPr="00E04A75">
        <w:rPr>
          <w:rFonts w:ascii="Times New Roman" w:hAnsi="Times New Roman" w:cs="Times New Roman"/>
        </w:rPr>
        <w:t xml:space="preserve">, N 2025, The relevance of transformational leadership values in modern organisations, </w:t>
      </w:r>
      <w:r w:rsidRPr="00E04A75">
        <w:rPr>
          <w:rFonts w:ascii="Times New Roman" w:hAnsi="Times New Roman" w:cs="Times New Roman"/>
          <w:i/>
          <w:iCs/>
        </w:rPr>
        <w:t xml:space="preserve">Mudir </w:t>
      </w:r>
      <w:proofErr w:type="spellStart"/>
      <w:r w:rsidRPr="00E04A75">
        <w:rPr>
          <w:rFonts w:ascii="Times New Roman" w:hAnsi="Times New Roman" w:cs="Times New Roman"/>
          <w:i/>
          <w:iCs/>
        </w:rPr>
        <w:t>Jurnal</w:t>
      </w:r>
      <w:proofErr w:type="spellEnd"/>
      <w:r w:rsidRPr="00E04A75">
        <w:rPr>
          <w:rFonts w:ascii="Times New Roman" w:hAnsi="Times New Roman" w:cs="Times New Roman"/>
          <w:i/>
          <w:iCs/>
        </w:rPr>
        <w:t xml:space="preserve"> </w:t>
      </w:r>
      <w:proofErr w:type="spellStart"/>
      <w:r w:rsidRPr="00E04A75">
        <w:rPr>
          <w:rFonts w:ascii="Times New Roman" w:hAnsi="Times New Roman" w:cs="Times New Roman"/>
          <w:i/>
          <w:iCs/>
        </w:rPr>
        <w:t>Manajemen</w:t>
      </w:r>
      <w:proofErr w:type="spellEnd"/>
      <w:r w:rsidRPr="00E04A75">
        <w:rPr>
          <w:rFonts w:ascii="Times New Roman" w:hAnsi="Times New Roman" w:cs="Times New Roman"/>
          <w:i/>
          <w:iCs/>
        </w:rPr>
        <w:t xml:space="preserve"> Pendidikan</w:t>
      </w:r>
      <w:r w:rsidRPr="00E04A75">
        <w:rPr>
          <w:rFonts w:ascii="Times New Roman" w:hAnsi="Times New Roman" w:cs="Times New Roman"/>
        </w:rPr>
        <w:t>, vol. 7, no. 2, pp. 333–338</w:t>
      </w:r>
    </w:p>
    <w:p w14:paraId="6B49F76C" w14:textId="77777777" w:rsidR="00E04A75" w:rsidRPr="00E04A75" w:rsidRDefault="00E04A75" w:rsidP="00E04A75">
      <w:pPr>
        <w:spacing w:line="480" w:lineRule="auto"/>
        <w:rPr>
          <w:rFonts w:ascii="Times New Roman" w:hAnsi="Times New Roman" w:cs="Times New Roman"/>
        </w:rPr>
      </w:pPr>
      <w:proofErr w:type="spellStart"/>
      <w:r w:rsidRPr="00E04A75">
        <w:rPr>
          <w:rFonts w:ascii="Times New Roman" w:hAnsi="Times New Roman" w:cs="Times New Roman"/>
        </w:rPr>
        <w:t>Hansamali</w:t>
      </w:r>
      <w:proofErr w:type="spellEnd"/>
      <w:r w:rsidRPr="00E04A75">
        <w:rPr>
          <w:rFonts w:ascii="Times New Roman" w:hAnsi="Times New Roman" w:cs="Times New Roman"/>
        </w:rPr>
        <w:t xml:space="preserve">, HGC, Francis, SJ, </w:t>
      </w:r>
      <w:proofErr w:type="spellStart"/>
      <w:r w:rsidRPr="00E04A75">
        <w:rPr>
          <w:rFonts w:ascii="Times New Roman" w:hAnsi="Times New Roman" w:cs="Times New Roman"/>
        </w:rPr>
        <w:t>Sirikumar</w:t>
      </w:r>
      <w:proofErr w:type="spellEnd"/>
      <w:r w:rsidRPr="00E04A75">
        <w:rPr>
          <w:rFonts w:ascii="Times New Roman" w:hAnsi="Times New Roman" w:cs="Times New Roman"/>
        </w:rPr>
        <w:t xml:space="preserve">, T and </w:t>
      </w:r>
      <w:proofErr w:type="spellStart"/>
      <w:r w:rsidRPr="00E04A75">
        <w:rPr>
          <w:rFonts w:ascii="Times New Roman" w:hAnsi="Times New Roman" w:cs="Times New Roman"/>
        </w:rPr>
        <w:t>Ganeshamoorthy</w:t>
      </w:r>
      <w:proofErr w:type="spellEnd"/>
      <w:r w:rsidRPr="00E04A75">
        <w:rPr>
          <w:rFonts w:ascii="Times New Roman" w:hAnsi="Times New Roman" w:cs="Times New Roman"/>
        </w:rPr>
        <w:t xml:space="preserve">, S 2024, Impact of rewards system on employee performance, </w:t>
      </w:r>
      <w:r w:rsidRPr="00E04A75">
        <w:rPr>
          <w:rFonts w:ascii="Times New Roman" w:hAnsi="Times New Roman" w:cs="Times New Roman"/>
          <w:i/>
          <w:iCs/>
        </w:rPr>
        <w:t>Journal of Human Resource and Sustainability Studies</w:t>
      </w:r>
    </w:p>
    <w:p w14:paraId="6799050A" w14:textId="50CCA45C"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Latham, GP 2023, Motivate employee performance through goal setting, in </w:t>
      </w:r>
      <w:r w:rsidRPr="00E04A75">
        <w:rPr>
          <w:rFonts w:ascii="Times New Roman" w:hAnsi="Times New Roman" w:cs="Times New Roman"/>
          <w:i/>
          <w:iCs/>
        </w:rPr>
        <w:t>Principles of Organisational Behaviour The Handbook of Evidence Based Management</w:t>
      </w:r>
      <w:r w:rsidRPr="00E04A75">
        <w:rPr>
          <w:rFonts w:ascii="Times New Roman" w:hAnsi="Times New Roman" w:cs="Times New Roman"/>
        </w:rPr>
        <w:t xml:space="preserve">, 3rd </w:t>
      </w:r>
      <w:proofErr w:type="spellStart"/>
      <w:r w:rsidRPr="00E04A75">
        <w:rPr>
          <w:rFonts w:ascii="Times New Roman" w:hAnsi="Times New Roman" w:cs="Times New Roman"/>
        </w:rPr>
        <w:t>edn</w:t>
      </w:r>
      <w:proofErr w:type="spellEnd"/>
      <w:r w:rsidRPr="00E04A75">
        <w:rPr>
          <w:rFonts w:ascii="Times New Roman" w:hAnsi="Times New Roman" w:cs="Times New Roman"/>
        </w:rPr>
        <w:t xml:space="preserve">, Wiley Blackwell, pp. 83–111, </w:t>
      </w:r>
      <w:hyperlink r:id="rId7" w:history="1">
        <w:r w:rsidRPr="00F90BF4">
          <w:rPr>
            <w:rStyle w:val="Hyperlink"/>
            <w:rFonts w:ascii="Times New Roman" w:hAnsi="Times New Roman" w:cs="Times New Roman"/>
          </w:rPr>
          <w:t>https://doi.org/10.1002/9781394320769.ch5</w:t>
        </w:r>
      </w:hyperlink>
      <w:r>
        <w:rPr>
          <w:rFonts w:ascii="Times New Roman" w:hAnsi="Times New Roman" w:cs="Times New Roman"/>
        </w:rPr>
        <w:t xml:space="preserve"> </w:t>
      </w:r>
    </w:p>
    <w:p w14:paraId="208E5A03" w14:textId="2BBA4AD3" w:rsidR="00E04A75" w:rsidRPr="00E04A75" w:rsidRDefault="00E04A75" w:rsidP="00E04A75">
      <w:pPr>
        <w:spacing w:line="480" w:lineRule="auto"/>
        <w:rPr>
          <w:rFonts w:ascii="Times New Roman" w:hAnsi="Times New Roman" w:cs="Times New Roman"/>
        </w:rPr>
      </w:pPr>
      <w:proofErr w:type="spellStart"/>
      <w:r w:rsidRPr="00E04A75">
        <w:rPr>
          <w:rFonts w:ascii="Times New Roman" w:hAnsi="Times New Roman" w:cs="Times New Roman"/>
        </w:rPr>
        <w:t>Mouazen</w:t>
      </w:r>
      <w:proofErr w:type="spellEnd"/>
      <w:r w:rsidRPr="00E04A75">
        <w:rPr>
          <w:rFonts w:ascii="Times New Roman" w:hAnsi="Times New Roman" w:cs="Times New Roman"/>
        </w:rPr>
        <w:t xml:space="preserve">, AM, Hernandez Lara, AB, Abdallah, F, Ramadan, M, Chahine, J, Baydoun, H and Bou Zakhem, N 2024, </w:t>
      </w:r>
      <w:r w:rsidRPr="00E04A75">
        <w:rPr>
          <w:rFonts w:ascii="Times New Roman" w:hAnsi="Times New Roman" w:cs="Times New Roman"/>
          <w:i/>
          <w:iCs/>
        </w:rPr>
        <w:t xml:space="preserve">Transformational and transactional leaders and their role in implementing the Kotter change management model ensuring sustainable change </w:t>
      </w:r>
      <w:r w:rsidRPr="00E04A75">
        <w:rPr>
          <w:rFonts w:ascii="Times New Roman" w:hAnsi="Times New Roman" w:cs="Times New Roman"/>
          <w:i/>
          <w:iCs/>
        </w:rPr>
        <w:t>an</w:t>
      </w:r>
      <w:r w:rsidRPr="00E04A75">
        <w:rPr>
          <w:rFonts w:ascii="Times New Roman" w:hAnsi="Times New Roman" w:cs="Times New Roman"/>
          <w:i/>
          <w:iCs/>
        </w:rPr>
        <w:t xml:space="preserve"> empirical study,</w:t>
      </w:r>
      <w:r w:rsidRPr="00E04A75">
        <w:rPr>
          <w:rFonts w:ascii="Times New Roman" w:hAnsi="Times New Roman" w:cs="Times New Roman"/>
        </w:rPr>
        <w:t xml:space="preserve"> Sustainability, vol. 16, no. 1, p. 16, </w:t>
      </w:r>
      <w:hyperlink r:id="rId8" w:history="1">
        <w:r w:rsidRPr="00F90BF4">
          <w:rPr>
            <w:rStyle w:val="Hyperlink"/>
            <w:rFonts w:ascii="Times New Roman" w:hAnsi="Times New Roman" w:cs="Times New Roman"/>
          </w:rPr>
          <w:t>https://doi.org/10.3390/su16010016</w:t>
        </w:r>
      </w:hyperlink>
      <w:r>
        <w:rPr>
          <w:rFonts w:ascii="Times New Roman" w:hAnsi="Times New Roman" w:cs="Times New Roman"/>
        </w:rPr>
        <w:t xml:space="preserve"> </w:t>
      </w:r>
    </w:p>
    <w:p w14:paraId="0E27FCED" w14:textId="77777777" w:rsidR="00E04A75" w:rsidRDefault="00E04A75" w:rsidP="00E04A75">
      <w:pPr>
        <w:spacing w:line="480" w:lineRule="auto"/>
        <w:rPr>
          <w:rFonts w:ascii="Times New Roman" w:hAnsi="Times New Roman" w:cs="Times New Roman"/>
        </w:rPr>
      </w:pPr>
      <w:proofErr w:type="spellStart"/>
      <w:r w:rsidRPr="00E04A75">
        <w:rPr>
          <w:rFonts w:ascii="Times New Roman" w:hAnsi="Times New Roman" w:cs="Times New Roman"/>
        </w:rPr>
        <w:t>Peramatzis</w:t>
      </w:r>
      <w:proofErr w:type="spellEnd"/>
      <w:r w:rsidRPr="00E04A75">
        <w:rPr>
          <w:rFonts w:ascii="Times New Roman" w:hAnsi="Times New Roman" w:cs="Times New Roman"/>
        </w:rPr>
        <w:t xml:space="preserve">, G and Galanakis, M 2022, </w:t>
      </w:r>
      <w:proofErr w:type="spellStart"/>
      <w:r w:rsidRPr="00E04A75">
        <w:rPr>
          <w:rFonts w:ascii="Times New Roman" w:hAnsi="Times New Roman" w:cs="Times New Roman"/>
          <w:i/>
          <w:iCs/>
        </w:rPr>
        <w:t>Herzbergs</w:t>
      </w:r>
      <w:proofErr w:type="spellEnd"/>
      <w:r w:rsidRPr="00E04A75">
        <w:rPr>
          <w:rFonts w:ascii="Times New Roman" w:hAnsi="Times New Roman" w:cs="Times New Roman"/>
          <w:i/>
          <w:iCs/>
        </w:rPr>
        <w:t xml:space="preserve"> motivation theory in workplace</w:t>
      </w:r>
      <w:r w:rsidRPr="00E04A75">
        <w:rPr>
          <w:rFonts w:ascii="Times New Roman" w:hAnsi="Times New Roman" w:cs="Times New Roman"/>
        </w:rPr>
        <w:t>, Psychology, vol. 12, no. 12, pp. 971–978</w:t>
      </w:r>
    </w:p>
    <w:p w14:paraId="114EA8DE" w14:textId="26A474F7"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lastRenderedPageBreak/>
        <w:t xml:space="preserve">Phillips, J and Klein, JD 2023, </w:t>
      </w:r>
      <w:r w:rsidRPr="00E04A75">
        <w:rPr>
          <w:rFonts w:ascii="Times New Roman" w:hAnsi="Times New Roman" w:cs="Times New Roman"/>
          <w:i/>
          <w:iCs/>
        </w:rPr>
        <w:t xml:space="preserve">Change management </w:t>
      </w:r>
      <w:r w:rsidRPr="00E04A75">
        <w:rPr>
          <w:rFonts w:ascii="Times New Roman" w:hAnsi="Times New Roman" w:cs="Times New Roman"/>
          <w:i/>
          <w:iCs/>
        </w:rPr>
        <w:t>from</w:t>
      </w:r>
      <w:r w:rsidRPr="00E04A75">
        <w:rPr>
          <w:rFonts w:ascii="Times New Roman" w:hAnsi="Times New Roman" w:cs="Times New Roman"/>
          <w:i/>
          <w:iCs/>
        </w:rPr>
        <w:t xml:space="preserve"> theory to practice</w:t>
      </w:r>
      <w:r w:rsidRPr="00E04A75">
        <w:rPr>
          <w:rFonts w:ascii="Times New Roman" w:hAnsi="Times New Roman" w:cs="Times New Roman"/>
        </w:rPr>
        <w:t xml:space="preserve">, </w:t>
      </w:r>
      <w:proofErr w:type="spellStart"/>
      <w:r w:rsidRPr="00E04A75">
        <w:rPr>
          <w:rFonts w:ascii="Times New Roman" w:hAnsi="Times New Roman" w:cs="Times New Roman"/>
        </w:rPr>
        <w:t>TechTrends</w:t>
      </w:r>
      <w:proofErr w:type="spellEnd"/>
      <w:r w:rsidRPr="00E04A75">
        <w:rPr>
          <w:rFonts w:ascii="Times New Roman" w:hAnsi="Times New Roman" w:cs="Times New Roman"/>
        </w:rPr>
        <w:t>, vol. 67, no. 1, pp. 189–197</w:t>
      </w:r>
    </w:p>
    <w:p w14:paraId="4EDA37BC" w14:textId="4D46ED49" w:rsidR="00E04A75" w:rsidRPr="00E04A75" w:rsidRDefault="00E04A75" w:rsidP="00E04A75">
      <w:pPr>
        <w:spacing w:line="480" w:lineRule="auto"/>
        <w:rPr>
          <w:rFonts w:ascii="Times New Roman" w:hAnsi="Times New Roman" w:cs="Times New Roman"/>
        </w:rPr>
      </w:pPr>
      <w:proofErr w:type="spellStart"/>
      <w:r w:rsidRPr="00E04A75">
        <w:rPr>
          <w:rFonts w:ascii="Times New Roman" w:hAnsi="Times New Roman" w:cs="Times New Roman"/>
        </w:rPr>
        <w:t>Rachmad</w:t>
      </w:r>
      <w:proofErr w:type="spellEnd"/>
      <w:r w:rsidRPr="00E04A75">
        <w:rPr>
          <w:rFonts w:ascii="Times New Roman" w:hAnsi="Times New Roman" w:cs="Times New Roman"/>
        </w:rPr>
        <w:t xml:space="preserve">, YE 2024, </w:t>
      </w:r>
      <w:r w:rsidRPr="00E04A75">
        <w:rPr>
          <w:rFonts w:ascii="Times New Roman" w:hAnsi="Times New Roman" w:cs="Times New Roman"/>
          <w:i/>
          <w:iCs/>
        </w:rPr>
        <w:t xml:space="preserve">Motivation in communication theory, Aguascalientes Aguas </w:t>
      </w:r>
      <w:proofErr w:type="spellStart"/>
      <w:r w:rsidRPr="00E04A75">
        <w:rPr>
          <w:rFonts w:ascii="Times New Roman" w:hAnsi="Times New Roman" w:cs="Times New Roman"/>
          <w:i/>
          <w:iCs/>
        </w:rPr>
        <w:t>Termales</w:t>
      </w:r>
      <w:proofErr w:type="spellEnd"/>
      <w:r w:rsidRPr="00E04A75">
        <w:rPr>
          <w:rFonts w:ascii="Times New Roman" w:hAnsi="Times New Roman" w:cs="Times New Roman"/>
          <w:i/>
          <w:iCs/>
        </w:rPr>
        <w:t xml:space="preserve"> </w:t>
      </w:r>
      <w:proofErr w:type="spellStart"/>
      <w:r w:rsidRPr="00E04A75">
        <w:rPr>
          <w:rFonts w:ascii="Times New Roman" w:hAnsi="Times New Roman" w:cs="Times New Roman"/>
          <w:i/>
          <w:iCs/>
        </w:rPr>
        <w:t>Publicaciones</w:t>
      </w:r>
      <w:proofErr w:type="spellEnd"/>
      <w:r w:rsidRPr="00E04A75">
        <w:rPr>
          <w:rFonts w:ascii="Times New Roman" w:hAnsi="Times New Roman" w:cs="Times New Roman"/>
          <w:i/>
          <w:iCs/>
        </w:rPr>
        <w:t xml:space="preserve"> Internacionales, </w:t>
      </w:r>
      <w:r w:rsidRPr="00E04A75">
        <w:rPr>
          <w:rFonts w:ascii="Times New Roman" w:hAnsi="Times New Roman" w:cs="Times New Roman"/>
        </w:rPr>
        <w:t>Edition</w:t>
      </w:r>
      <w:r w:rsidRPr="00E04A75">
        <w:rPr>
          <w:rFonts w:ascii="Times New Roman" w:hAnsi="Times New Roman" w:cs="Times New Roman"/>
        </w:rPr>
        <w:t xml:space="preserve"> Especial 2022</w:t>
      </w:r>
    </w:p>
    <w:p w14:paraId="5F9583DA" w14:textId="1EECB4F2" w:rsidR="00E04A75" w:rsidRPr="00E04A75" w:rsidRDefault="00E04A75" w:rsidP="00E04A75">
      <w:pPr>
        <w:spacing w:line="480" w:lineRule="auto"/>
        <w:rPr>
          <w:rFonts w:ascii="Times New Roman" w:hAnsi="Times New Roman" w:cs="Times New Roman"/>
        </w:rPr>
      </w:pPr>
      <w:r w:rsidRPr="00E04A75">
        <w:rPr>
          <w:rFonts w:ascii="Times New Roman" w:hAnsi="Times New Roman" w:cs="Times New Roman"/>
        </w:rPr>
        <w:t xml:space="preserve">Rojak, JA, Sanaji, S, </w:t>
      </w:r>
      <w:proofErr w:type="spellStart"/>
      <w:r w:rsidRPr="00E04A75">
        <w:rPr>
          <w:rFonts w:ascii="Times New Roman" w:hAnsi="Times New Roman" w:cs="Times New Roman"/>
        </w:rPr>
        <w:t>Witjaksono</w:t>
      </w:r>
      <w:proofErr w:type="spellEnd"/>
      <w:r w:rsidRPr="00E04A75">
        <w:rPr>
          <w:rFonts w:ascii="Times New Roman" w:hAnsi="Times New Roman" w:cs="Times New Roman"/>
        </w:rPr>
        <w:t xml:space="preserve">, AD and </w:t>
      </w:r>
      <w:proofErr w:type="spellStart"/>
      <w:r w:rsidRPr="00E04A75">
        <w:rPr>
          <w:rFonts w:ascii="Times New Roman" w:hAnsi="Times New Roman" w:cs="Times New Roman"/>
        </w:rPr>
        <w:t>Kistyanto</w:t>
      </w:r>
      <w:proofErr w:type="spellEnd"/>
      <w:r w:rsidRPr="00E04A75">
        <w:rPr>
          <w:rFonts w:ascii="Times New Roman" w:hAnsi="Times New Roman" w:cs="Times New Roman"/>
        </w:rPr>
        <w:t xml:space="preserve">, A 2024, The influence of transformational leadership and organizational culture on employee performance, </w:t>
      </w:r>
      <w:r w:rsidRPr="00E04A75">
        <w:rPr>
          <w:rFonts w:ascii="Times New Roman" w:hAnsi="Times New Roman" w:cs="Times New Roman"/>
          <w:i/>
          <w:iCs/>
        </w:rPr>
        <w:t xml:space="preserve">EDUKASIA </w:t>
      </w:r>
      <w:proofErr w:type="spellStart"/>
      <w:r w:rsidRPr="00E04A75">
        <w:rPr>
          <w:rFonts w:ascii="Times New Roman" w:hAnsi="Times New Roman" w:cs="Times New Roman"/>
          <w:i/>
          <w:iCs/>
        </w:rPr>
        <w:t>Jurnal</w:t>
      </w:r>
      <w:proofErr w:type="spellEnd"/>
      <w:r w:rsidRPr="00E04A75">
        <w:rPr>
          <w:rFonts w:ascii="Times New Roman" w:hAnsi="Times New Roman" w:cs="Times New Roman"/>
          <w:i/>
          <w:iCs/>
        </w:rPr>
        <w:t xml:space="preserve"> Pendidikan dan </w:t>
      </w:r>
      <w:proofErr w:type="spellStart"/>
      <w:r w:rsidRPr="00E04A75">
        <w:rPr>
          <w:rFonts w:ascii="Times New Roman" w:hAnsi="Times New Roman" w:cs="Times New Roman"/>
          <w:i/>
          <w:iCs/>
        </w:rPr>
        <w:t>Pembelajaran</w:t>
      </w:r>
      <w:proofErr w:type="spellEnd"/>
      <w:r w:rsidRPr="00E04A75">
        <w:rPr>
          <w:rFonts w:ascii="Times New Roman" w:hAnsi="Times New Roman" w:cs="Times New Roman"/>
        </w:rPr>
        <w:t>, vol. 5, no. 1, pp. 977–990</w:t>
      </w:r>
    </w:p>
    <w:sectPr w:rsidR="00E04A75" w:rsidRPr="00E04A75" w:rsidSect="00E04A7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B8BDE" w14:textId="77777777" w:rsidR="00851254" w:rsidRDefault="00851254" w:rsidP="00E04A75">
      <w:pPr>
        <w:spacing w:after="0" w:line="240" w:lineRule="auto"/>
      </w:pPr>
      <w:r>
        <w:separator/>
      </w:r>
    </w:p>
  </w:endnote>
  <w:endnote w:type="continuationSeparator" w:id="0">
    <w:p w14:paraId="7008421B" w14:textId="77777777" w:rsidR="00851254" w:rsidRDefault="00851254" w:rsidP="00E04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38FCC" w14:textId="6D50C8C8" w:rsidR="00E04A75" w:rsidRDefault="00E04A75">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F339AB7" wp14:editId="09C33447">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53A6C34"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0A70C" w14:textId="77777777" w:rsidR="00851254" w:rsidRDefault="00851254" w:rsidP="00E04A75">
      <w:pPr>
        <w:spacing w:after="0" w:line="240" w:lineRule="auto"/>
      </w:pPr>
      <w:r>
        <w:separator/>
      </w:r>
    </w:p>
  </w:footnote>
  <w:footnote w:type="continuationSeparator" w:id="0">
    <w:p w14:paraId="6DB50ED2" w14:textId="77777777" w:rsidR="00851254" w:rsidRDefault="00851254" w:rsidP="00E04A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A75"/>
    <w:rsid w:val="00756F8D"/>
    <w:rsid w:val="00807C2B"/>
    <w:rsid w:val="00851254"/>
    <w:rsid w:val="00B44BCE"/>
    <w:rsid w:val="00E04A75"/>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B7B03"/>
  <w15:chartTrackingRefBased/>
  <w15:docId w15:val="{3E87D054-BF99-4810-8667-7D842FD64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A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A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A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A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A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A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A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A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A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A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A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A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A75"/>
    <w:rPr>
      <w:rFonts w:eastAsiaTheme="majorEastAsia" w:cstheme="majorBidi"/>
      <w:color w:val="272727" w:themeColor="text1" w:themeTint="D8"/>
    </w:rPr>
  </w:style>
  <w:style w:type="paragraph" w:styleId="Title">
    <w:name w:val="Title"/>
    <w:basedOn w:val="Normal"/>
    <w:next w:val="Normal"/>
    <w:link w:val="TitleChar"/>
    <w:uiPriority w:val="10"/>
    <w:qFormat/>
    <w:rsid w:val="00E04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A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A75"/>
    <w:pPr>
      <w:spacing w:before="160"/>
      <w:jc w:val="center"/>
    </w:pPr>
    <w:rPr>
      <w:i/>
      <w:iCs/>
      <w:color w:val="404040" w:themeColor="text1" w:themeTint="BF"/>
    </w:rPr>
  </w:style>
  <w:style w:type="character" w:customStyle="1" w:styleId="QuoteChar">
    <w:name w:val="Quote Char"/>
    <w:basedOn w:val="DefaultParagraphFont"/>
    <w:link w:val="Quote"/>
    <w:uiPriority w:val="29"/>
    <w:rsid w:val="00E04A75"/>
    <w:rPr>
      <w:i/>
      <w:iCs/>
      <w:color w:val="404040" w:themeColor="text1" w:themeTint="BF"/>
    </w:rPr>
  </w:style>
  <w:style w:type="paragraph" w:styleId="ListParagraph">
    <w:name w:val="List Paragraph"/>
    <w:basedOn w:val="Normal"/>
    <w:uiPriority w:val="34"/>
    <w:qFormat/>
    <w:rsid w:val="00E04A75"/>
    <w:pPr>
      <w:ind w:left="720"/>
      <w:contextualSpacing/>
    </w:pPr>
  </w:style>
  <w:style w:type="character" w:styleId="IntenseEmphasis">
    <w:name w:val="Intense Emphasis"/>
    <w:basedOn w:val="DefaultParagraphFont"/>
    <w:uiPriority w:val="21"/>
    <w:qFormat/>
    <w:rsid w:val="00E04A75"/>
    <w:rPr>
      <w:i/>
      <w:iCs/>
      <w:color w:val="0F4761" w:themeColor="accent1" w:themeShade="BF"/>
    </w:rPr>
  </w:style>
  <w:style w:type="paragraph" w:styleId="IntenseQuote">
    <w:name w:val="Intense Quote"/>
    <w:basedOn w:val="Normal"/>
    <w:next w:val="Normal"/>
    <w:link w:val="IntenseQuoteChar"/>
    <w:uiPriority w:val="30"/>
    <w:qFormat/>
    <w:rsid w:val="00E04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A75"/>
    <w:rPr>
      <w:i/>
      <w:iCs/>
      <w:color w:val="0F4761" w:themeColor="accent1" w:themeShade="BF"/>
    </w:rPr>
  </w:style>
  <w:style w:type="character" w:styleId="IntenseReference">
    <w:name w:val="Intense Reference"/>
    <w:basedOn w:val="DefaultParagraphFont"/>
    <w:uiPriority w:val="32"/>
    <w:qFormat/>
    <w:rsid w:val="00E04A75"/>
    <w:rPr>
      <w:b/>
      <w:bCs/>
      <w:smallCaps/>
      <w:color w:val="0F4761" w:themeColor="accent1" w:themeShade="BF"/>
      <w:spacing w:val="5"/>
    </w:rPr>
  </w:style>
  <w:style w:type="character" w:styleId="Hyperlink">
    <w:name w:val="Hyperlink"/>
    <w:basedOn w:val="DefaultParagraphFont"/>
    <w:uiPriority w:val="99"/>
    <w:unhideWhenUsed/>
    <w:rsid w:val="00E04A75"/>
    <w:rPr>
      <w:color w:val="467886" w:themeColor="hyperlink"/>
      <w:u w:val="single"/>
    </w:rPr>
  </w:style>
  <w:style w:type="character" w:styleId="UnresolvedMention">
    <w:name w:val="Unresolved Mention"/>
    <w:basedOn w:val="DefaultParagraphFont"/>
    <w:uiPriority w:val="99"/>
    <w:semiHidden/>
    <w:unhideWhenUsed/>
    <w:rsid w:val="00E04A75"/>
    <w:rPr>
      <w:color w:val="605E5C"/>
      <w:shd w:val="clear" w:color="auto" w:fill="E1DFDD"/>
    </w:rPr>
  </w:style>
  <w:style w:type="paragraph" w:styleId="Header">
    <w:name w:val="header"/>
    <w:basedOn w:val="Normal"/>
    <w:link w:val="HeaderChar"/>
    <w:uiPriority w:val="99"/>
    <w:unhideWhenUsed/>
    <w:rsid w:val="00E04A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A75"/>
  </w:style>
  <w:style w:type="paragraph" w:styleId="Footer">
    <w:name w:val="footer"/>
    <w:basedOn w:val="Normal"/>
    <w:link w:val="FooterChar"/>
    <w:uiPriority w:val="99"/>
    <w:unhideWhenUsed/>
    <w:rsid w:val="00E04A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A75"/>
  </w:style>
  <w:style w:type="paragraph" w:styleId="NoSpacing">
    <w:name w:val="No Spacing"/>
    <w:link w:val="NoSpacingChar"/>
    <w:uiPriority w:val="1"/>
    <w:qFormat/>
    <w:rsid w:val="00E04A7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04A7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6010016" TargetMode="External"/><Relationship Id="rId3" Type="http://schemas.openxmlformats.org/officeDocument/2006/relationships/webSettings" Target="webSettings.xml"/><Relationship Id="rId7" Type="http://schemas.openxmlformats.org/officeDocument/2006/relationships/hyperlink" Target="https://doi.org/10.1002/9781394320769.ch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2161/ijebm.5.2.3"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9C505FCB82B47F5BEF0CADB953ABA5E"/>
        <w:category>
          <w:name w:val="General"/>
          <w:gallery w:val="placeholder"/>
        </w:category>
        <w:types>
          <w:type w:val="bbPlcHdr"/>
        </w:types>
        <w:behaviors>
          <w:behavior w:val="content"/>
        </w:behaviors>
        <w:guid w:val="{34F51904-3D7E-474B-9FBD-67554F8F1E61}"/>
      </w:docPartPr>
      <w:docPartBody>
        <w:p w:rsidR="00000000" w:rsidRDefault="002E30DB" w:rsidP="002E30DB">
          <w:pPr>
            <w:pStyle w:val="49C505FCB82B47F5BEF0CADB953ABA5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0DB"/>
    <w:rsid w:val="0027320C"/>
    <w:rsid w:val="002E30DB"/>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C505FCB82B47F5BEF0CADB953ABA5E">
    <w:name w:val="49C505FCB82B47F5BEF0CADB953ABA5E"/>
    <w:rsid w:val="002E30DB"/>
  </w:style>
  <w:style w:type="paragraph" w:customStyle="1" w:styleId="4C578470F3874DCA9BC2D6198FC7781F">
    <w:name w:val="4C578470F3874DCA9BC2D6198FC7781F"/>
    <w:rsid w:val="002E30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7</Pages>
  <Words>1245</Words>
  <Characters>7101</Characters>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2025-12-09T12:55:00Z</dcterms:created>
  <dcterms:modified xsi:type="dcterms:W3CDTF">2025-12-09T13:32:00Z</dcterms:modified>
</cp:coreProperties>
</file>