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39B7A7" w14:textId="77777777" w:rsidR="00030E3B" w:rsidRDefault="00030E3B" w:rsidP="00782667">
      <w:pPr>
        <w:spacing w:line="480" w:lineRule="auto"/>
        <w:rPr>
          <w:rFonts w:cs="Times New Roman"/>
          <w:b/>
          <w:sz w:val="32"/>
          <w:szCs w:val="32"/>
        </w:rPr>
      </w:pPr>
    </w:p>
    <w:p w14:paraId="1A39B7A8" w14:textId="77777777" w:rsidR="00030E3B" w:rsidRDefault="00030E3B" w:rsidP="00782667">
      <w:pPr>
        <w:spacing w:line="480" w:lineRule="auto"/>
        <w:rPr>
          <w:rFonts w:cs="Times New Roman"/>
          <w:b/>
          <w:sz w:val="32"/>
          <w:szCs w:val="32"/>
        </w:rPr>
      </w:pPr>
    </w:p>
    <w:p w14:paraId="1A39B7A9" w14:textId="77777777" w:rsidR="00030E3B" w:rsidRDefault="00030E3B" w:rsidP="00782667">
      <w:pPr>
        <w:spacing w:line="480" w:lineRule="auto"/>
        <w:rPr>
          <w:rFonts w:cs="Times New Roman"/>
          <w:b/>
          <w:sz w:val="32"/>
          <w:szCs w:val="32"/>
        </w:rPr>
      </w:pPr>
    </w:p>
    <w:p w14:paraId="1A39B7AA" w14:textId="77777777" w:rsidR="00030E3B" w:rsidRDefault="00030E3B" w:rsidP="00782667">
      <w:pPr>
        <w:spacing w:line="480" w:lineRule="auto"/>
        <w:rPr>
          <w:rFonts w:cs="Times New Roman"/>
          <w:b/>
          <w:sz w:val="32"/>
          <w:szCs w:val="32"/>
        </w:rPr>
      </w:pPr>
    </w:p>
    <w:p w14:paraId="25721014" w14:textId="77777777" w:rsidR="00952212" w:rsidRDefault="00000000" w:rsidP="00B00877">
      <w:pPr>
        <w:spacing w:line="276" w:lineRule="auto"/>
        <w:jc w:val="center"/>
        <w:rPr>
          <w:rFonts w:cs="Times New Roman"/>
          <w:b/>
          <w:sz w:val="32"/>
          <w:szCs w:val="32"/>
        </w:rPr>
      </w:pPr>
      <w:r w:rsidRPr="00C35447">
        <w:rPr>
          <w:rFonts w:cs="Times New Roman"/>
          <w:b/>
          <w:sz w:val="32"/>
          <w:szCs w:val="32"/>
        </w:rPr>
        <w:t>EVIDENCE-BASED POLICING</w:t>
      </w:r>
    </w:p>
    <w:p w14:paraId="511A7F86" w14:textId="77777777" w:rsidR="00952212" w:rsidRDefault="00952212" w:rsidP="00B00877">
      <w:pPr>
        <w:spacing w:line="276" w:lineRule="auto"/>
        <w:jc w:val="center"/>
        <w:rPr>
          <w:rFonts w:cs="Times New Roman"/>
          <w:b/>
          <w:sz w:val="32"/>
          <w:szCs w:val="32"/>
        </w:rPr>
      </w:pPr>
    </w:p>
    <w:p w14:paraId="5635C16C" w14:textId="77777777" w:rsidR="00952212" w:rsidRDefault="00952212" w:rsidP="00B00877">
      <w:pPr>
        <w:spacing w:line="276" w:lineRule="auto"/>
        <w:jc w:val="center"/>
        <w:rPr>
          <w:rFonts w:cs="Times New Roman"/>
          <w:b/>
          <w:sz w:val="32"/>
          <w:szCs w:val="32"/>
        </w:rPr>
      </w:pPr>
    </w:p>
    <w:p w14:paraId="511A24DA" w14:textId="77777777" w:rsidR="00952212" w:rsidRPr="00E834E5" w:rsidRDefault="00952212" w:rsidP="00952212">
      <w:pPr>
        <w:pStyle w:val="Normal1"/>
        <w:jc w:val="center"/>
        <w:rPr>
          <w:rFonts w:ascii="Times New Roman" w:eastAsia="Times New Roman" w:hAnsi="Times New Roman" w:cs="Times New Roman"/>
          <w:b/>
          <w:sz w:val="28"/>
          <w:szCs w:val="28"/>
          <w:lang w:val="en-GB"/>
        </w:rPr>
      </w:pPr>
      <w:r w:rsidRPr="00E834E5">
        <w:rPr>
          <w:rFonts w:ascii="Times New Roman" w:eastAsia="Times New Roman" w:hAnsi="Times New Roman" w:cs="Times New Roman"/>
          <w:b/>
          <w:sz w:val="28"/>
          <w:szCs w:val="28"/>
          <w:lang w:val="en-GB"/>
        </w:rPr>
        <w:t>STUDENT NAME:</w:t>
      </w:r>
      <w:r>
        <w:rPr>
          <w:rFonts w:ascii="Times New Roman" w:eastAsia="Times New Roman" w:hAnsi="Times New Roman" w:cs="Times New Roman"/>
          <w:b/>
          <w:sz w:val="28"/>
          <w:szCs w:val="28"/>
          <w:lang w:val="en-GB"/>
        </w:rPr>
        <w:t xml:space="preserve"> Ionel Florin Nicolae</w:t>
      </w:r>
    </w:p>
    <w:p w14:paraId="7304A5EB" w14:textId="77777777" w:rsidR="00952212" w:rsidRDefault="00952212" w:rsidP="00952212">
      <w:pPr>
        <w:pStyle w:val="Normal1"/>
        <w:jc w:val="center"/>
        <w:rPr>
          <w:rFonts w:ascii="Times New Roman" w:eastAsia="Times New Roman" w:hAnsi="Times New Roman" w:cs="Times New Roman"/>
          <w:b/>
          <w:sz w:val="28"/>
          <w:szCs w:val="28"/>
          <w:lang w:val="en-GB"/>
        </w:rPr>
      </w:pPr>
      <w:r w:rsidRPr="00E834E5">
        <w:rPr>
          <w:rFonts w:ascii="Times New Roman" w:eastAsia="Times New Roman" w:hAnsi="Times New Roman" w:cs="Times New Roman"/>
          <w:b/>
          <w:sz w:val="28"/>
          <w:szCs w:val="28"/>
          <w:lang w:val="en-GB"/>
        </w:rPr>
        <w:t>STUDENT ID:</w:t>
      </w:r>
      <w:r>
        <w:rPr>
          <w:rFonts w:ascii="Times New Roman" w:eastAsia="Times New Roman" w:hAnsi="Times New Roman" w:cs="Times New Roman"/>
          <w:b/>
          <w:sz w:val="28"/>
          <w:szCs w:val="28"/>
          <w:lang w:val="en-GB"/>
        </w:rPr>
        <w:t xml:space="preserve"> 2246428</w:t>
      </w:r>
    </w:p>
    <w:p w14:paraId="1A39B7AD" w14:textId="009B05AF" w:rsidR="00030E3B" w:rsidRDefault="00D77543" w:rsidP="00B00877">
      <w:pPr>
        <w:spacing w:line="276" w:lineRule="auto"/>
        <w:jc w:val="center"/>
        <w:rPr>
          <w:rFonts w:cs="Times New Roman"/>
          <w:b/>
          <w:sz w:val="32"/>
          <w:szCs w:val="32"/>
        </w:rPr>
      </w:pPr>
      <w:r>
        <w:rPr>
          <w:rFonts w:cs="Times New Roman"/>
          <w:b/>
          <w:sz w:val="32"/>
          <w:szCs w:val="32"/>
        </w:rPr>
        <w:br w:type="page"/>
      </w:r>
    </w:p>
    <w:p w14:paraId="49732149" w14:textId="0A95BBFD" w:rsidR="004C014D" w:rsidRPr="00416E8A" w:rsidRDefault="00416E8A" w:rsidP="00416E8A">
      <w:pPr>
        <w:jc w:val="center"/>
        <w:rPr>
          <w:b/>
          <w:bCs/>
        </w:rPr>
      </w:pPr>
      <w:bookmarkStart w:id="0" w:name="_Toc140047303"/>
      <w:r>
        <w:rPr>
          <w:b/>
          <w:bCs/>
        </w:rPr>
        <w:lastRenderedPageBreak/>
        <w:t>“</w:t>
      </w:r>
      <w:r w:rsidR="004C014D" w:rsidRPr="00416E8A">
        <w:rPr>
          <w:b/>
          <w:bCs/>
        </w:rPr>
        <w:t>Topic: Explore and evaluate the use of body worn cameras in evidence-based policing</w:t>
      </w:r>
      <w:r>
        <w:rPr>
          <w:b/>
          <w:bCs/>
        </w:rPr>
        <w:t>”</w:t>
      </w:r>
    </w:p>
    <w:p w14:paraId="6F3D70AC" w14:textId="4B9FB86E" w:rsidR="00151C3A" w:rsidRDefault="00000000" w:rsidP="00151C3A">
      <w:pPr>
        <w:pStyle w:val="Heading1"/>
      </w:pPr>
      <w:r w:rsidRPr="00151C3A">
        <w:t>Introduction</w:t>
      </w:r>
      <w:bookmarkEnd w:id="0"/>
    </w:p>
    <w:p w14:paraId="7D456538" w14:textId="04F76CCE" w:rsidR="00960298" w:rsidRPr="00960298" w:rsidRDefault="00000000" w:rsidP="00960298">
      <w:r>
        <w:t xml:space="preserve">There are some opinions where 'evidence-based policing' seems peculiar because the evidence itself is a core element of any kind of interrogation or investigation ever since policing organisations were set up or policing was prioritised. However, the major difference here is in the outlook of its effectiveness hence, evidence-based policing is not much about the evidence that has been found while investigating but the evidence to hold up the investigation procedure utilised. </w:t>
      </w:r>
      <w:r w:rsidR="00B00877">
        <w:t xml:space="preserve">As per </w:t>
      </w:r>
      <w:r w:rsidR="00B00877" w:rsidRPr="0023192C">
        <w:rPr>
          <w:rFonts w:cs="Times New Roman"/>
          <w:color w:val="222222"/>
          <w:szCs w:val="24"/>
          <w:shd w:val="clear" w:color="auto" w:fill="FFFFFF"/>
        </w:rPr>
        <w:t>Lum</w:t>
      </w:r>
      <w:r w:rsidR="00B00877">
        <w:t xml:space="preserve"> </w:t>
      </w:r>
      <w:r w:rsidR="00B00877">
        <w:rPr>
          <w:i/>
          <w:iCs/>
        </w:rPr>
        <w:t xml:space="preserve">et al. </w:t>
      </w:r>
      <w:r w:rsidR="00B00877">
        <w:t xml:space="preserve">(2020) </w:t>
      </w:r>
      <w:r>
        <w:t>Herman Goldstein, an American criminologist was the person who conceived evidence-based policing as an effective approach called "Problem Oriented Policing" (POP). This model has been popular since then and has been used for tackling various disorders and crimes linked with four major steps, detection of the particular issue, comprehending the issue through analysis, forming a well-fitted response, and evaluation of the impact of the response.</w:t>
      </w:r>
    </w:p>
    <w:p w14:paraId="488F1DA0" w14:textId="35706C07" w:rsidR="00151C3A" w:rsidRDefault="00000000" w:rsidP="00151C3A">
      <w:pPr>
        <w:pStyle w:val="Heading1"/>
      </w:pPr>
      <w:bookmarkStart w:id="1" w:name="_Toc140047304"/>
      <w:r>
        <w:t>Core concepts of evidence-based policing</w:t>
      </w:r>
      <w:bookmarkEnd w:id="1"/>
    </w:p>
    <w:p w14:paraId="3F713281" w14:textId="3425FF46" w:rsidR="00521FAA" w:rsidRDefault="00000000" w:rsidP="00151C3A">
      <w:r>
        <w:t xml:space="preserve">Based on </w:t>
      </w:r>
      <w:r w:rsidRPr="0023192C">
        <w:rPr>
          <w:rFonts w:cs="Times New Roman"/>
          <w:color w:val="222222"/>
          <w:szCs w:val="24"/>
          <w:shd w:val="clear" w:color="auto" w:fill="FFFFFF"/>
        </w:rPr>
        <w:t>Meijer, and Wessels</w:t>
      </w:r>
      <w:r>
        <w:rPr>
          <w:rFonts w:cs="Times New Roman"/>
          <w:color w:val="222222"/>
          <w:szCs w:val="24"/>
          <w:shd w:val="clear" w:color="auto" w:fill="FFFFFF"/>
        </w:rPr>
        <w:t xml:space="preserve"> (</w:t>
      </w:r>
      <w:r w:rsidRPr="0023192C">
        <w:rPr>
          <w:rFonts w:cs="Times New Roman"/>
          <w:color w:val="222222"/>
          <w:szCs w:val="24"/>
          <w:shd w:val="clear" w:color="auto" w:fill="FFFFFF"/>
        </w:rPr>
        <w:t>2019</w:t>
      </w:r>
      <w:r>
        <w:rPr>
          <w:rFonts w:cs="Times New Roman"/>
          <w:color w:val="222222"/>
          <w:szCs w:val="24"/>
          <w:shd w:val="clear" w:color="auto" w:fill="FFFFFF"/>
        </w:rPr>
        <w:t xml:space="preserve">) </w:t>
      </w:r>
      <w:r>
        <w:t xml:space="preserve">Goldstein applied research-based evidence while coming up with this framework and challenged the purposes of the kind of policing applied then which were majorly rapid response, investigating crimes for catching criminals, and preventative patrol. Later on, Professor Larry Sherman, a well-known criminologist developed evidence-based policing and argued that the core idea of evidence-based policing is developing decisions about what is most favourable in policing in a cost-effective manner. </w:t>
      </w:r>
    </w:p>
    <w:p w14:paraId="36EA6E5C" w14:textId="77777777" w:rsidR="00FF0B7D" w:rsidRDefault="00000000" w:rsidP="00FF0B7D">
      <w:r>
        <w:t>There are majorly two core components of evidence-based policing which are</w:t>
      </w:r>
      <w:r w:rsidR="00744B06">
        <w:t>:</w:t>
      </w:r>
    </w:p>
    <w:p w14:paraId="6B04E260" w14:textId="4D28F276" w:rsidR="00B003E3" w:rsidRPr="00FF0B7D" w:rsidRDefault="00000000" w:rsidP="00FF0B7D">
      <w:r w:rsidRPr="00FF0B7D">
        <w:rPr>
          <w:i/>
          <w:iCs/>
        </w:rPr>
        <w:t>Rise in the number of research carried out in policing</w:t>
      </w:r>
      <w:r w:rsidR="00744B06" w:rsidRPr="00FF0B7D">
        <w:rPr>
          <w:i/>
          <w:iCs/>
        </w:rPr>
        <w:t>:</w:t>
      </w:r>
    </w:p>
    <w:p w14:paraId="183FB830" w14:textId="6F2FC419" w:rsidR="00744B06" w:rsidRDefault="00000000" w:rsidP="00744B06">
      <w:r>
        <w:t>Rigorous scientific studies cannot be performed by police officers hence has to be performed by academicians</w:t>
      </w:r>
      <w:r w:rsidR="00C41FF5">
        <w:t xml:space="preserve">. Conventionally, studies based on disorders and crimes are analysed and designed by criminologists to put up the research findings in academic journals however police officers remain entirely unaware of such research and studies. </w:t>
      </w:r>
      <w:r w:rsidR="00B00877" w:rsidRPr="0023192C">
        <w:rPr>
          <w:rFonts w:cs="Times New Roman"/>
          <w:color w:val="222222"/>
          <w:szCs w:val="24"/>
          <w:shd w:val="clear" w:color="auto" w:fill="FFFFFF"/>
        </w:rPr>
        <w:t>McLean</w:t>
      </w:r>
      <w:r w:rsidR="00B00877">
        <w:t xml:space="preserve"> </w:t>
      </w:r>
      <w:r w:rsidR="00B00877">
        <w:rPr>
          <w:i/>
          <w:iCs/>
        </w:rPr>
        <w:t xml:space="preserve">et al. </w:t>
      </w:r>
      <w:r w:rsidR="00B00877">
        <w:t>(2020) asserted that t</w:t>
      </w:r>
      <w:r w:rsidR="00C41FF5">
        <w:t xml:space="preserve">his raises the urge to involve the police in the process of research by collaborating and partnering </w:t>
      </w:r>
      <w:r w:rsidR="00C41FF5">
        <w:lastRenderedPageBreak/>
        <w:t>with the academicians required to answer the practical field-based questions which can better be understood by the police officers.</w:t>
      </w:r>
    </w:p>
    <w:p w14:paraId="0315F92F" w14:textId="07170309" w:rsidR="00B003E3" w:rsidRPr="00FF0B7D" w:rsidRDefault="00000000" w:rsidP="00FF0B7D">
      <w:pPr>
        <w:rPr>
          <w:i/>
          <w:iCs/>
        </w:rPr>
      </w:pPr>
      <w:r w:rsidRPr="00FF0B7D">
        <w:rPr>
          <w:i/>
          <w:iCs/>
        </w:rPr>
        <w:t>Translation of findings from the research conducted into formats that are easier and more accessible for the police officers to work on</w:t>
      </w:r>
    </w:p>
    <w:p w14:paraId="2979F1EA" w14:textId="1DBF66D0" w:rsidR="00B003E3" w:rsidRDefault="00000000" w:rsidP="00151C3A">
      <w:r>
        <w:t xml:space="preserve">This process is not as easy as it seems to be as the world of policing and academics are entirely different with different goals and timelines. For example, an academician must be more acquainted with research methodologies or the importance of peer-reviewed research and might not be familiar with the in-field policing jurisdictions. This is where "evidence cops" or "pracademics" come into force who have the knowledge to convert research findings into practical, actionable outcomes. </w:t>
      </w:r>
    </w:p>
    <w:p w14:paraId="43CC865A" w14:textId="01EA51B9" w:rsidR="00C41FF5" w:rsidRPr="00151C3A" w:rsidRDefault="00000000" w:rsidP="00151C3A">
      <w:r>
        <w:t xml:space="preserve">Therefore, </w:t>
      </w:r>
      <w:r w:rsidR="00B00877" w:rsidRPr="0023192C">
        <w:rPr>
          <w:rFonts w:cs="Times New Roman"/>
          <w:color w:val="222222"/>
          <w:szCs w:val="24"/>
          <w:shd w:val="clear" w:color="auto" w:fill="FFFFFF"/>
        </w:rPr>
        <w:t>Malm</w:t>
      </w:r>
      <w:r w:rsidR="00B00877">
        <w:rPr>
          <w:rFonts w:cs="Times New Roman"/>
          <w:color w:val="222222"/>
          <w:szCs w:val="24"/>
          <w:shd w:val="clear" w:color="auto" w:fill="FFFFFF"/>
        </w:rPr>
        <w:t xml:space="preserve"> (</w:t>
      </w:r>
      <w:r w:rsidR="00B00877" w:rsidRPr="0023192C">
        <w:rPr>
          <w:rFonts w:cs="Times New Roman"/>
          <w:color w:val="222222"/>
          <w:szCs w:val="24"/>
          <w:shd w:val="clear" w:color="auto" w:fill="FFFFFF"/>
        </w:rPr>
        <w:t>2019</w:t>
      </w:r>
      <w:r w:rsidR="00B00877">
        <w:rPr>
          <w:rFonts w:cs="Times New Roman"/>
          <w:color w:val="222222"/>
          <w:szCs w:val="24"/>
          <w:shd w:val="clear" w:color="auto" w:fill="FFFFFF"/>
        </w:rPr>
        <w:t xml:space="preserve">) stated that </w:t>
      </w:r>
      <w:r>
        <w:t xml:space="preserve">evidence-based policing </w:t>
      </w:r>
      <w:r w:rsidR="00A96D2E">
        <w:t>allows</w:t>
      </w:r>
      <w:r w:rsidR="004129E2">
        <w:t xml:space="preserve"> police professionals to provide justifications for their actions backed by effective tactics and scientifically reliable evidence and findings. </w:t>
      </w:r>
      <w:r w:rsidR="00A96D2E">
        <w:t xml:space="preserve">This process immensely helps in saving lives, determining crime acts, and solving cases which result in the making of safer communities. Also, this cannot be denied that law enforcement bodies mostly remain overworked yet understaffed which increases the need of applying better use of techniques and studies with limited resources. This is where evidence-based policing works best as the techniques used enhance the procedures of policing and better communication with the communities. </w:t>
      </w:r>
    </w:p>
    <w:p w14:paraId="3E0D15ED" w14:textId="77777777" w:rsidR="00C35447" w:rsidRDefault="00000000" w:rsidP="00151C3A">
      <w:pPr>
        <w:pStyle w:val="Heading1"/>
      </w:pPr>
      <w:bookmarkStart w:id="2" w:name="_Toc140047305"/>
      <w:r>
        <w:t>Use of body worn video cameras and their application in evidence-based policing</w:t>
      </w:r>
      <w:bookmarkEnd w:id="2"/>
    </w:p>
    <w:p w14:paraId="4FF513AB" w14:textId="3BDB9C31" w:rsidR="00A96D2E" w:rsidRDefault="00000000" w:rsidP="00A96D2E">
      <w:r>
        <w:t xml:space="preserve">Interconnected IP devices and the use of surveillance cameras have been popular smart solutions however with time, body-worn cameras have been in high demand as it has proved to improve security and also come with other better benefits. </w:t>
      </w:r>
      <w:r w:rsidR="00B00877">
        <w:t xml:space="preserve">As per </w:t>
      </w:r>
      <w:r w:rsidR="00B00877" w:rsidRPr="0023192C">
        <w:rPr>
          <w:rFonts w:cs="Times New Roman"/>
          <w:color w:val="222222"/>
          <w:szCs w:val="24"/>
          <w:shd w:val="clear" w:color="auto" w:fill="FFFFFF"/>
        </w:rPr>
        <w:t>Lum, Koper, and Wu</w:t>
      </w:r>
      <w:r w:rsidR="00B00877">
        <w:rPr>
          <w:rFonts w:cs="Times New Roman"/>
          <w:color w:val="222222"/>
          <w:szCs w:val="24"/>
          <w:shd w:val="clear" w:color="auto" w:fill="FFFFFF"/>
        </w:rPr>
        <w:t xml:space="preserve"> (</w:t>
      </w:r>
      <w:r w:rsidR="00B00877" w:rsidRPr="0023192C">
        <w:rPr>
          <w:rFonts w:cs="Times New Roman"/>
          <w:color w:val="222222"/>
          <w:szCs w:val="24"/>
          <w:shd w:val="clear" w:color="auto" w:fill="FFFFFF"/>
        </w:rPr>
        <w:t>2022</w:t>
      </w:r>
      <w:r w:rsidR="00B00877">
        <w:rPr>
          <w:rFonts w:cs="Times New Roman"/>
          <w:color w:val="222222"/>
          <w:szCs w:val="24"/>
          <w:shd w:val="clear" w:color="auto" w:fill="FFFFFF"/>
        </w:rPr>
        <w:t>)</w:t>
      </w:r>
      <w:r w:rsidR="00B00877">
        <w:t>, These</w:t>
      </w:r>
      <w:r w:rsidR="000B5872">
        <w:t xml:space="preserve"> devices are effective as they are portable and tiny, and can be easily affixed to helmets, lapels, headgear, and uniform collars with its base attached or connected to the user either in a pocket </w:t>
      </w:r>
      <w:r w:rsidR="00AD7CCD">
        <w:t xml:space="preserve">or clothing. Body-worn video cameras are useful as they provide audio and visual recordings of scenes that are of high quality. With its use, one can acquire a crystal-clear view of the scene from the perspective of the officer. </w:t>
      </w:r>
      <w:r w:rsidR="00B00877">
        <w:t>(</w:t>
      </w:r>
      <w:r w:rsidR="00B00877" w:rsidRPr="0023192C">
        <w:rPr>
          <w:rFonts w:cs="Times New Roman"/>
          <w:color w:val="222222"/>
          <w:szCs w:val="24"/>
          <w:shd w:val="clear" w:color="auto" w:fill="FFFFFF"/>
        </w:rPr>
        <w:t>Ringrose</w:t>
      </w:r>
      <w:r w:rsidR="00B00877">
        <w:rPr>
          <w:rFonts w:cs="Times New Roman"/>
          <w:color w:val="222222"/>
          <w:szCs w:val="24"/>
          <w:shd w:val="clear" w:color="auto" w:fill="FFFFFF"/>
        </w:rPr>
        <w:t xml:space="preserve"> </w:t>
      </w:r>
      <w:r w:rsidR="00B00877" w:rsidRPr="0023192C">
        <w:rPr>
          <w:rFonts w:cs="Times New Roman"/>
          <w:color w:val="222222"/>
          <w:szCs w:val="24"/>
          <w:shd w:val="clear" w:color="auto" w:fill="FFFFFF"/>
        </w:rPr>
        <w:t>2019</w:t>
      </w:r>
      <w:r w:rsidR="00B00877">
        <w:rPr>
          <w:rFonts w:cs="Times New Roman"/>
          <w:color w:val="222222"/>
          <w:szCs w:val="24"/>
          <w:shd w:val="clear" w:color="auto" w:fill="FFFFFF"/>
        </w:rPr>
        <w:t>) stated tha</w:t>
      </w:r>
      <w:r w:rsidR="00B00877">
        <w:t>t b</w:t>
      </w:r>
      <w:r w:rsidR="00AD7CCD">
        <w:t>od</w:t>
      </w:r>
      <w:r w:rsidR="00B00877">
        <w:t>y</w:t>
      </w:r>
      <w:r w:rsidR="00AD7CCD">
        <w:t xml:space="preserve">-worn camera is used </w:t>
      </w:r>
      <w:r w:rsidR="00AD7CCD">
        <w:lastRenderedPageBreak/>
        <w:t xml:space="preserve">because it provides better facial recognition which helps police professionals to get high-end-face recognition of the criminals using facial recognition software. Such cameras are also equipped with strong noise cancellation making the microphone audio quality hi-tech which becomes way more useful for further investigations and interrogations. Furthermore, the evidence captured using body-worn cameras prevent the police officers to get engaged in false conduct or allegations which enhances professionalism. </w:t>
      </w:r>
      <w:r w:rsidR="00B00877">
        <w:t xml:space="preserve">Based on </w:t>
      </w:r>
      <w:r w:rsidR="00B00877" w:rsidRPr="0023192C">
        <w:rPr>
          <w:rFonts w:cs="Times New Roman"/>
          <w:color w:val="222222"/>
          <w:szCs w:val="24"/>
          <w:shd w:val="clear" w:color="auto" w:fill="FFFFFF"/>
        </w:rPr>
        <w:t>Laming</w:t>
      </w:r>
      <w:r w:rsidR="00B00877">
        <w:rPr>
          <w:rFonts w:cs="Times New Roman"/>
          <w:color w:val="222222"/>
          <w:szCs w:val="24"/>
          <w:shd w:val="clear" w:color="auto" w:fill="FFFFFF"/>
        </w:rPr>
        <w:t xml:space="preserve"> (</w:t>
      </w:r>
      <w:r w:rsidR="00B00877" w:rsidRPr="0023192C">
        <w:rPr>
          <w:rFonts w:cs="Times New Roman"/>
          <w:color w:val="222222"/>
          <w:szCs w:val="24"/>
          <w:shd w:val="clear" w:color="auto" w:fill="FFFFFF"/>
        </w:rPr>
        <w:t>2019</w:t>
      </w:r>
      <w:r w:rsidR="00B00877">
        <w:rPr>
          <w:rFonts w:cs="Times New Roman"/>
          <w:color w:val="222222"/>
          <w:szCs w:val="24"/>
          <w:shd w:val="clear" w:color="auto" w:fill="FFFFFF"/>
        </w:rPr>
        <w:t xml:space="preserve">) </w:t>
      </w:r>
      <w:r w:rsidR="00AD7CCD">
        <w:t xml:space="preserve">The cameras connected at the CC end can get a live view of the scenario using 4G/Wi-Fi connectivity in real-time. Hence, operators can acquire Meta Data which comprises transactional and personal information about the device, user, and movements along with necessary information such as duration, date, time, and location of the incidents being recorded. Hence, body-worn cameras are of great use as they decrease the rate of complaints, come up with strong evidence, </w:t>
      </w:r>
      <w:r w:rsidR="00055B14">
        <w:t xml:space="preserve">act as a training tool, improved accountability and transparency during investigation, and may result in violence prevention as a whole. Furthermore, authorities tend to enhance their techniques and tactics of customer service and communication with the better use of body worn cameras. </w:t>
      </w:r>
    </w:p>
    <w:p w14:paraId="514A1394" w14:textId="71C73D3C" w:rsidR="00055B14" w:rsidRPr="00A96D2E" w:rsidRDefault="00000000" w:rsidP="00A96D2E">
      <w:r>
        <w:t xml:space="preserve">Body-worn cameras are widely applied in evidence-based policing as they are often worn by law enforcement officers on their glasses or clothing, which can be operated automatically or manually complying with certain rules, regulations, policies, prompts, and procedures determined by the government, law-enforcement bodies or agencies. Body-worn cameras were used in the United Kingdom and later in Australia by police agencies since the 2000s however before that vehicle dashboard cameras were used mainly at traffic stops. It is however challenging to count the number of </w:t>
      </w:r>
      <w:r w:rsidR="00960298">
        <w:t>bodies</w:t>
      </w:r>
      <w:r>
        <w:t xml:space="preserve"> worn cameras being used now however approximately 70% of police professionals in the United Kingdom have fully adopted such cameras by 2019. By 2016, it was observed that over 49% of sheriff's offices and 60% of local police agencies were equipped with fully body-worn cameras. Also,</w:t>
      </w:r>
      <w:r w:rsidR="00B00877">
        <w:t xml:space="preserve"> </w:t>
      </w:r>
      <w:r w:rsidR="00B00877" w:rsidRPr="0023192C">
        <w:rPr>
          <w:rFonts w:cs="Times New Roman"/>
          <w:color w:val="222222"/>
          <w:szCs w:val="24"/>
          <w:shd w:val="clear" w:color="auto" w:fill="FFFFFF"/>
        </w:rPr>
        <w:t xml:space="preserve">Koen and Willis </w:t>
      </w:r>
      <w:r w:rsidR="00B00877">
        <w:rPr>
          <w:rFonts w:cs="Times New Roman"/>
          <w:color w:val="222222"/>
          <w:szCs w:val="24"/>
          <w:shd w:val="clear" w:color="auto" w:fill="FFFFFF"/>
        </w:rPr>
        <w:t>(</w:t>
      </w:r>
      <w:r w:rsidR="00B00877" w:rsidRPr="0023192C">
        <w:rPr>
          <w:rFonts w:cs="Times New Roman"/>
          <w:color w:val="222222"/>
          <w:szCs w:val="24"/>
          <w:shd w:val="clear" w:color="auto" w:fill="FFFFFF"/>
        </w:rPr>
        <w:t>2020</w:t>
      </w:r>
      <w:r w:rsidR="00B00877">
        <w:rPr>
          <w:rFonts w:cs="Times New Roman"/>
          <w:color w:val="222222"/>
          <w:szCs w:val="24"/>
          <w:shd w:val="clear" w:color="auto" w:fill="FFFFFF"/>
        </w:rPr>
        <w:t>) pointed out that</w:t>
      </w:r>
      <w:r>
        <w:t xml:space="preserve"> law enforcement bodies of general purpose have also formalised body worn cameras and have begun to institutionalise this technology in </w:t>
      </w:r>
      <w:r w:rsidR="00411293">
        <w:t>evidence-based</w:t>
      </w:r>
      <w:r>
        <w:t xml:space="preserve"> policing</w:t>
      </w:r>
      <w:r w:rsidR="00411293">
        <w:t xml:space="preserve">. Therefore, the use of body worn cameras in the field of modern evidence-based policing has been rapidly enforced however the question of its increasing demand, and cost need to be further addressed by academicians, researchers, governments, and police practitioners for better application of evidence-based policing. </w:t>
      </w:r>
    </w:p>
    <w:p w14:paraId="275638FE" w14:textId="77777777" w:rsidR="00C35447" w:rsidRDefault="00000000" w:rsidP="00151C3A">
      <w:pPr>
        <w:pStyle w:val="Heading1"/>
      </w:pPr>
      <w:bookmarkStart w:id="3" w:name="_Toc140047306"/>
      <w:r>
        <w:lastRenderedPageBreak/>
        <w:t>A past incident in the United Kingdom involving body-worn video cameras</w:t>
      </w:r>
      <w:bookmarkEnd w:id="3"/>
    </w:p>
    <w:p w14:paraId="4CD988C1" w14:textId="70BB4B8F" w:rsidR="008F4FD9" w:rsidRPr="008F4FD9" w:rsidRDefault="00000000" w:rsidP="008F4FD9">
      <w:r>
        <w:t xml:space="preserve">Based on </w:t>
      </w:r>
      <w:r w:rsidRPr="0023192C">
        <w:rPr>
          <w:rFonts w:cs="Times New Roman"/>
          <w:color w:val="222222"/>
          <w:szCs w:val="24"/>
          <w:shd w:val="clear" w:color="auto" w:fill="FFFFFF"/>
        </w:rPr>
        <w:t xml:space="preserve">Saulnier, Burke, and Bottoms, </w:t>
      </w:r>
      <w:r>
        <w:rPr>
          <w:rFonts w:cs="Times New Roman"/>
          <w:color w:val="222222"/>
          <w:szCs w:val="24"/>
          <w:shd w:val="clear" w:color="auto" w:fill="FFFFFF"/>
        </w:rPr>
        <w:t>(</w:t>
      </w:r>
      <w:r w:rsidRPr="0023192C">
        <w:rPr>
          <w:rFonts w:cs="Times New Roman"/>
          <w:color w:val="222222"/>
          <w:szCs w:val="24"/>
          <w:shd w:val="clear" w:color="auto" w:fill="FFFFFF"/>
        </w:rPr>
        <w:t>2019</w:t>
      </w:r>
      <w:r>
        <w:rPr>
          <w:rFonts w:cs="Times New Roman"/>
          <w:color w:val="222222"/>
          <w:szCs w:val="24"/>
          <w:shd w:val="clear" w:color="auto" w:fill="FFFFFF"/>
        </w:rPr>
        <w:t>)</w:t>
      </w:r>
      <w:r>
        <w:t xml:space="preserve">A recent incident in </w:t>
      </w:r>
      <w:r w:rsidR="00C437CC">
        <w:t xml:space="preserve">April 2020 in London, when the house of Millard Scott was raided by police professionals for searching someone else linked with that property. Merely just 35 seconds after the police had raided the property, Millard was lying at the bottom of the staircase, incapacitated as said was being hit by a police taser. Widespread condemnation was observed after a video was uploaded by Scott's son however a judgment after a month the incident was passed stating that no detection of any kind of misconduct was found relating to any other police professional. The viral video by Wretch-32 was recorded in an Axon body worn camera which was handled by Met, which is a technology used for evidence policing. This case is unique in understanding the strength and concerns of body worn cameras which did not stop an old man from being tasered and led to justice for his family. </w:t>
      </w:r>
    </w:p>
    <w:p w14:paraId="2407E266" w14:textId="77777777" w:rsidR="003B0C1E" w:rsidRDefault="00000000" w:rsidP="00151C3A">
      <w:pPr>
        <w:pStyle w:val="Heading1"/>
      </w:pPr>
      <w:bookmarkStart w:id="4" w:name="_Toc140047307"/>
      <w:r>
        <w:t>Weakness, Strength, and ethical considerations while Using body worn cameras</w:t>
      </w:r>
      <w:bookmarkEnd w:id="4"/>
    </w:p>
    <w:p w14:paraId="6CA6B7E1" w14:textId="72D78C90" w:rsidR="00411293" w:rsidRDefault="00000000" w:rsidP="00411293">
      <w:r>
        <w:t>Body worn cameras in the United Kingdom have gained traction from the beginning although the application of it has been even more in the United States. Some of the strengths of body worn cameras are:</w:t>
      </w:r>
    </w:p>
    <w:p w14:paraId="59E54DD6" w14:textId="064C5095" w:rsidR="00411293" w:rsidRDefault="00000000" w:rsidP="00411293">
      <w:r w:rsidRPr="00112A92">
        <w:rPr>
          <w:i/>
          <w:iCs/>
        </w:rPr>
        <w:t>Battling against institutional subculture:</w:t>
      </w:r>
      <w:r w:rsidR="003423F2">
        <w:t xml:space="preserve"> One of the contributing factors that have an immense impact on the behaviour and attitudes of police professionals which also includes the use of injuries and force is the institutional subculture which is collective thinking developed and influenced by organisational management, procedures, behaviours, and incentives. </w:t>
      </w:r>
      <w:r w:rsidR="00B00877">
        <w:t xml:space="preserve">As per </w:t>
      </w:r>
      <w:r w:rsidR="00B00877" w:rsidRPr="0023192C">
        <w:rPr>
          <w:rFonts w:cs="Times New Roman"/>
          <w:color w:val="222222"/>
          <w:szCs w:val="24"/>
          <w:shd w:val="clear" w:color="auto" w:fill="FFFFFF"/>
        </w:rPr>
        <w:t xml:space="preserve">Willis, </w:t>
      </w:r>
      <w:r w:rsidR="00B00877">
        <w:rPr>
          <w:rFonts w:cs="Times New Roman"/>
          <w:color w:val="222222"/>
          <w:szCs w:val="24"/>
          <w:shd w:val="clear" w:color="auto" w:fill="FFFFFF"/>
        </w:rPr>
        <w:t>(</w:t>
      </w:r>
      <w:r w:rsidR="00B00877" w:rsidRPr="0023192C">
        <w:rPr>
          <w:rFonts w:cs="Times New Roman"/>
          <w:color w:val="222222"/>
          <w:szCs w:val="24"/>
          <w:shd w:val="clear" w:color="auto" w:fill="FFFFFF"/>
        </w:rPr>
        <w:t>2022</w:t>
      </w:r>
      <w:r w:rsidR="00B00877">
        <w:rPr>
          <w:rFonts w:cs="Times New Roman"/>
          <w:color w:val="222222"/>
          <w:szCs w:val="24"/>
          <w:shd w:val="clear" w:color="auto" w:fill="FFFFFF"/>
        </w:rPr>
        <w:t xml:space="preserve">) </w:t>
      </w:r>
      <w:r w:rsidR="003423F2">
        <w:t xml:space="preserve">Such institutional subculture </w:t>
      </w:r>
      <w:r w:rsidR="00112A92">
        <w:t>plays</w:t>
      </w:r>
      <w:r w:rsidR="003423F2">
        <w:t xml:space="preserve"> a crucial role in influencing why and how the police professionals respond to certain incidents in the same way thus preserving the group cohesion. </w:t>
      </w:r>
      <w:r w:rsidR="00112A92">
        <w:t>Hence, body worn cameras can help in the standardisation of the officers' response resulting in better accountability.</w:t>
      </w:r>
    </w:p>
    <w:p w14:paraId="7E25780B" w14:textId="51066D64" w:rsidR="00BF01CA" w:rsidRDefault="00000000" w:rsidP="00411293">
      <w:r>
        <w:t xml:space="preserve">However, body worn cameras also come up with some concerns and weaknesses such as </w:t>
      </w:r>
      <w:r w:rsidRPr="00916260">
        <w:rPr>
          <w:i/>
          <w:iCs/>
        </w:rPr>
        <w:t>Weak accountability structure</w:t>
      </w:r>
      <w:r>
        <w:rPr>
          <w:i/>
          <w:iCs/>
        </w:rPr>
        <w:t xml:space="preserve"> and negative consequences of surveillance on police professional</w:t>
      </w:r>
      <w:r w:rsidRPr="00916260">
        <w:rPr>
          <w:i/>
          <w:iCs/>
        </w:rPr>
        <w:t>s:</w:t>
      </w:r>
      <w:r>
        <w:t xml:space="preserve"> There have been arguments that the absence of stronger policy frameworks for better regulate on of editing, handling, and recording the crime incidents, there remains a vulnerability of the body </w:t>
      </w:r>
      <w:r>
        <w:lastRenderedPageBreak/>
        <w:t xml:space="preserve">worn cameras to be slightly used for acquiring better accountability from the police professionals. Furthermore, police officers will tend to burnout or get more stressed which would either lead to aggression or suicidal ideation. Also, the problem of "over deterrence" might occur with rising awareness of being recorded and monitored which will increase the problem of susceptibility of the police professionals of getting engaged in problems with the civilians. </w:t>
      </w:r>
    </w:p>
    <w:p w14:paraId="208EDCEE" w14:textId="52D9EF01" w:rsidR="00411293" w:rsidRDefault="00000000" w:rsidP="00411293">
      <w:r>
        <w:t xml:space="preserve">Furthermore, </w:t>
      </w:r>
      <w:r w:rsidR="00B00877" w:rsidRPr="0023192C">
        <w:rPr>
          <w:rFonts w:cs="Times New Roman"/>
          <w:color w:val="222222"/>
          <w:szCs w:val="24"/>
          <w:shd w:val="clear" w:color="auto" w:fill="FFFFFF"/>
        </w:rPr>
        <w:t>Miranda</w:t>
      </w:r>
      <w:r w:rsidR="00B00877">
        <w:rPr>
          <w:rFonts w:cs="Times New Roman"/>
          <w:color w:val="222222"/>
          <w:szCs w:val="24"/>
          <w:shd w:val="clear" w:color="auto" w:fill="FFFFFF"/>
        </w:rPr>
        <w:t xml:space="preserve"> (</w:t>
      </w:r>
      <w:r w:rsidR="00B00877" w:rsidRPr="0023192C">
        <w:rPr>
          <w:rFonts w:cs="Times New Roman"/>
          <w:color w:val="222222"/>
          <w:szCs w:val="24"/>
          <w:shd w:val="clear" w:color="auto" w:fill="FFFFFF"/>
        </w:rPr>
        <w:t>2022</w:t>
      </w:r>
      <w:r w:rsidR="00B00877">
        <w:rPr>
          <w:rFonts w:cs="Times New Roman"/>
          <w:color w:val="222222"/>
          <w:szCs w:val="24"/>
          <w:shd w:val="clear" w:color="auto" w:fill="FFFFFF"/>
        </w:rPr>
        <w:t xml:space="preserve">) stated that </w:t>
      </w:r>
      <w:r>
        <w:t xml:space="preserve">on one hand there is </w:t>
      </w:r>
      <w:r w:rsidRPr="00112A92">
        <w:rPr>
          <w:i/>
          <w:iCs/>
        </w:rPr>
        <w:t>Less number of complaints against officers</w:t>
      </w:r>
      <w:r w:rsidR="00112A92" w:rsidRPr="00112A92">
        <w:rPr>
          <w:i/>
          <w:iCs/>
        </w:rPr>
        <w:t>:</w:t>
      </w:r>
      <w:r w:rsidR="00112A92">
        <w:t xml:space="preserve"> Body worn cameras have been heavily beneficial as they have been identified to resolve interactions between civilians and police professionals being taken to court which results in less time and resource consumption as the video available will help in interrogating public complaints against the officers. </w:t>
      </w:r>
      <w:r>
        <w:t xml:space="preserve">Nonetheless, </w:t>
      </w:r>
      <w:r w:rsidRPr="00B81CEB">
        <w:rPr>
          <w:i/>
          <w:iCs/>
        </w:rPr>
        <w:t>Officers are provided with better training materials</w:t>
      </w:r>
      <w:r w:rsidR="00112A92" w:rsidRPr="00B81CEB">
        <w:rPr>
          <w:i/>
          <w:iCs/>
        </w:rPr>
        <w:t>:</w:t>
      </w:r>
      <w:r w:rsidR="00112A92">
        <w:t xml:space="preserve"> Body worn cameras are beneficial in </w:t>
      </w:r>
      <w:r w:rsidR="00B81CEB">
        <w:t>evidence-based</w:t>
      </w:r>
      <w:r w:rsidR="00112A92">
        <w:t xml:space="preserve"> policing as this acts as an effective resource for academicians and researchers to study the </w:t>
      </w:r>
      <w:r w:rsidR="00B81CEB">
        <w:t xml:space="preserve">police-civilian interactions in a better way. This would help the evidence cops to acquire key learnings on better police practices. </w:t>
      </w:r>
    </w:p>
    <w:p w14:paraId="334A9CA7" w14:textId="01F53514" w:rsidR="003423F2" w:rsidRDefault="00000000" w:rsidP="00411293">
      <w:r>
        <w:t xml:space="preserve">However, the weakness of </w:t>
      </w:r>
      <w:r w:rsidRPr="00916260">
        <w:rPr>
          <w:i/>
          <w:iCs/>
        </w:rPr>
        <w:t>Ambiguity of the video recordings</w:t>
      </w:r>
      <w:r w:rsidR="00916260" w:rsidRPr="00916260">
        <w:rPr>
          <w:i/>
          <w:iCs/>
        </w:rPr>
        <w:t xml:space="preserve"> and cost issue</w:t>
      </w:r>
      <w:r>
        <w:t xml:space="preserve"> also remains</w:t>
      </w:r>
      <w:r w:rsidR="00B81CEB" w:rsidRPr="00916260">
        <w:rPr>
          <w:i/>
          <w:iCs/>
        </w:rPr>
        <w:t>:</w:t>
      </w:r>
      <w:r w:rsidR="00916260">
        <w:t xml:space="preserve"> </w:t>
      </w:r>
      <w:r>
        <w:t>The</w:t>
      </w:r>
      <w:r w:rsidR="00916260">
        <w:t xml:space="preserve"> camera's perspective often tends to affect the interpretation of the video footage in a way that often the suspect is apprehended as guilty when the officer or suspect with the officers are being observed hence there is always a</w:t>
      </w:r>
      <w:r w:rsidR="00B45EF3">
        <w:t>n</w:t>
      </w:r>
      <w:r w:rsidR="00916260">
        <w:t xml:space="preserve"> </w:t>
      </w:r>
      <w:r w:rsidR="00B45EF3">
        <w:t>absence</w:t>
      </w:r>
      <w:r w:rsidR="00916260">
        <w:t xml:space="preserve"> of ambiguity associated with body worn cameras. Furthermore, </w:t>
      </w:r>
      <w:r w:rsidR="00916260" w:rsidRPr="00916260">
        <w:t>$24 million</w:t>
      </w:r>
      <w:r w:rsidR="00916260">
        <w:t xml:space="preserve"> can be the operating cost of body worn cameras in the first year of its application. </w:t>
      </w:r>
    </w:p>
    <w:p w14:paraId="342D2D45" w14:textId="562BD7A6" w:rsidR="00916260" w:rsidRDefault="00000000" w:rsidP="00411293">
      <w:pPr>
        <w:rPr>
          <w:b/>
          <w:bCs/>
          <w:i/>
          <w:iCs/>
        </w:rPr>
      </w:pPr>
      <w:r w:rsidRPr="00916260">
        <w:rPr>
          <w:i/>
          <w:iCs/>
        </w:rPr>
        <w:t>Ethical limitations</w:t>
      </w:r>
    </w:p>
    <w:p w14:paraId="7938BBED" w14:textId="33B50418" w:rsidR="003423F2" w:rsidRPr="003E52D8" w:rsidRDefault="00000000" w:rsidP="00411293">
      <w:pPr>
        <w:rPr>
          <w:lang w:val="en-IN"/>
        </w:rPr>
      </w:pPr>
      <w:r w:rsidRPr="0023192C">
        <w:rPr>
          <w:rFonts w:cs="Times New Roman"/>
          <w:color w:val="222222"/>
          <w:szCs w:val="24"/>
          <w:shd w:val="clear" w:color="auto" w:fill="FFFFFF"/>
        </w:rPr>
        <w:t>Williams</w:t>
      </w:r>
      <w:r>
        <w:t xml:space="preserve"> </w:t>
      </w:r>
      <w:r>
        <w:rPr>
          <w:i/>
          <w:iCs/>
        </w:rPr>
        <w:t xml:space="preserve">et al. </w:t>
      </w:r>
      <w:r>
        <w:t>(2021) asserted that b</w:t>
      </w:r>
      <w:r w:rsidR="00916260">
        <w:t>ody worn cameras are also associated with ethical limitations</w:t>
      </w:r>
      <w:r w:rsidR="008F4FD9">
        <w:t xml:space="preserve"> as the application of body worn cameras reduces both the privacy of civilians and police officers when they are subjected to audio and visual recording. Furthermore, another ethical limitation of the application of body worn cameras is data encryption. The footage can be easily prone to stealing or hacking if they are not well secured or encrypted. </w:t>
      </w:r>
      <w:r w:rsidR="003E52D8">
        <w:t xml:space="preserve">As per Clarke, certain things are more prone to stealing because they are </w:t>
      </w:r>
      <w:r w:rsidR="003E52D8" w:rsidRPr="003E52D8">
        <w:rPr>
          <w:b/>
          <w:bCs/>
          <w:lang w:val="en-IN"/>
        </w:rPr>
        <w:t xml:space="preserve">C </w:t>
      </w:r>
      <w:r w:rsidR="003E52D8">
        <w:rPr>
          <w:b/>
          <w:bCs/>
          <w:lang w:val="en-IN"/>
        </w:rPr>
        <w:t>–</w:t>
      </w:r>
      <w:r w:rsidR="003E52D8" w:rsidRPr="003E52D8">
        <w:rPr>
          <w:b/>
          <w:bCs/>
          <w:lang w:val="en-IN"/>
        </w:rPr>
        <w:t xml:space="preserve"> C</w:t>
      </w:r>
      <w:r w:rsidR="003E52D8" w:rsidRPr="003E52D8">
        <w:rPr>
          <w:lang w:val="en-IN"/>
        </w:rPr>
        <w:t>oncealable</w:t>
      </w:r>
      <w:r w:rsidR="003E52D8">
        <w:rPr>
          <w:lang w:val="en-IN"/>
        </w:rPr>
        <w:t xml:space="preserve">, </w:t>
      </w:r>
      <w:r w:rsidR="003E52D8" w:rsidRPr="003E52D8">
        <w:rPr>
          <w:b/>
          <w:bCs/>
        </w:rPr>
        <w:t xml:space="preserve">R </w:t>
      </w:r>
      <w:r w:rsidR="003E52D8">
        <w:rPr>
          <w:b/>
          <w:bCs/>
        </w:rPr>
        <w:t>–</w:t>
      </w:r>
      <w:r w:rsidR="003E52D8" w:rsidRPr="003E52D8">
        <w:rPr>
          <w:b/>
          <w:bCs/>
        </w:rPr>
        <w:t xml:space="preserve"> R</w:t>
      </w:r>
      <w:r w:rsidR="003E52D8" w:rsidRPr="003E52D8">
        <w:t>emovable</w:t>
      </w:r>
      <w:r w:rsidR="003E52D8">
        <w:rPr>
          <w:lang w:val="en-IN"/>
        </w:rPr>
        <w:t>,</w:t>
      </w:r>
      <w:r w:rsidR="003E52D8" w:rsidRPr="003E52D8">
        <w:rPr>
          <w:b/>
          <w:bCs/>
        </w:rPr>
        <w:t xml:space="preserve"> A </w:t>
      </w:r>
      <w:r w:rsidR="003E52D8">
        <w:rPr>
          <w:b/>
          <w:bCs/>
        </w:rPr>
        <w:t>–</w:t>
      </w:r>
      <w:r w:rsidR="003E52D8" w:rsidRPr="003E52D8">
        <w:rPr>
          <w:b/>
          <w:bCs/>
        </w:rPr>
        <w:t xml:space="preserve"> A</w:t>
      </w:r>
      <w:r w:rsidR="003E52D8" w:rsidRPr="003E52D8">
        <w:t>vailable</w:t>
      </w:r>
      <w:r w:rsidR="003E52D8">
        <w:rPr>
          <w:lang w:val="en-IN"/>
        </w:rPr>
        <w:t>,</w:t>
      </w:r>
      <w:r w:rsidR="003E52D8" w:rsidRPr="003E52D8">
        <w:rPr>
          <w:b/>
          <w:bCs/>
        </w:rPr>
        <w:t xml:space="preserve"> V </w:t>
      </w:r>
      <w:r w:rsidR="003E52D8">
        <w:rPr>
          <w:b/>
          <w:bCs/>
        </w:rPr>
        <w:t>–</w:t>
      </w:r>
      <w:r w:rsidR="003E52D8" w:rsidRPr="003E52D8">
        <w:rPr>
          <w:b/>
          <w:bCs/>
        </w:rPr>
        <w:t xml:space="preserve"> V</w:t>
      </w:r>
      <w:r w:rsidR="003E52D8" w:rsidRPr="003E52D8">
        <w:t>aluable</w:t>
      </w:r>
      <w:r w:rsidR="003E52D8">
        <w:rPr>
          <w:lang w:val="en-IN"/>
        </w:rPr>
        <w:t xml:space="preserve">, </w:t>
      </w:r>
      <w:r w:rsidR="003E52D8" w:rsidRPr="003E52D8">
        <w:rPr>
          <w:b/>
          <w:bCs/>
        </w:rPr>
        <w:t xml:space="preserve">E </w:t>
      </w:r>
      <w:r w:rsidR="003E52D8">
        <w:rPr>
          <w:b/>
          <w:bCs/>
        </w:rPr>
        <w:t>–</w:t>
      </w:r>
      <w:r w:rsidR="003E52D8" w:rsidRPr="003E52D8">
        <w:rPr>
          <w:b/>
          <w:bCs/>
        </w:rPr>
        <w:t xml:space="preserve"> E</w:t>
      </w:r>
      <w:r w:rsidR="003E52D8" w:rsidRPr="003E52D8">
        <w:t>njoyable</w:t>
      </w:r>
      <w:r w:rsidR="003E52D8">
        <w:rPr>
          <w:lang w:val="en-IN"/>
        </w:rPr>
        <w:t>,</w:t>
      </w:r>
      <w:r w:rsidR="003E52D8" w:rsidRPr="003E52D8">
        <w:rPr>
          <w:b/>
          <w:bCs/>
        </w:rPr>
        <w:t xml:space="preserve"> and D </w:t>
      </w:r>
      <w:r w:rsidR="003E52D8">
        <w:rPr>
          <w:b/>
          <w:bCs/>
        </w:rPr>
        <w:t>–</w:t>
      </w:r>
      <w:r w:rsidR="003E52D8" w:rsidRPr="003E52D8">
        <w:rPr>
          <w:b/>
          <w:bCs/>
        </w:rPr>
        <w:t xml:space="preserve"> D</w:t>
      </w:r>
      <w:r w:rsidR="003E52D8" w:rsidRPr="003E52D8">
        <w:t>isposable</w:t>
      </w:r>
      <w:r w:rsidR="003E52D8">
        <w:rPr>
          <w:lang w:val="en-IN"/>
        </w:rPr>
        <w:t xml:space="preserve">. </w:t>
      </w:r>
      <w:r w:rsidR="008F4FD9">
        <w:t xml:space="preserve">Therefore, although civilians and police officers are monitored using a body-worn camera, there should be a better way of data protection. </w:t>
      </w:r>
    </w:p>
    <w:p w14:paraId="2DA803B8" w14:textId="77777777" w:rsidR="009F1800" w:rsidRDefault="00000000" w:rsidP="00151C3A">
      <w:pPr>
        <w:pStyle w:val="Heading1"/>
      </w:pPr>
      <w:bookmarkStart w:id="5" w:name="_Toc140047308"/>
      <w:r>
        <w:lastRenderedPageBreak/>
        <w:t>Evaluation of the application of body worn cameras in domestic violence</w:t>
      </w:r>
      <w:bookmarkEnd w:id="5"/>
    </w:p>
    <w:p w14:paraId="1FC4CC00" w14:textId="5AA38C54" w:rsidR="00C437CC" w:rsidRPr="00C437CC" w:rsidRDefault="00000000" w:rsidP="00C437CC">
      <w:r>
        <w:t xml:space="preserve">As per </w:t>
      </w:r>
      <w:r w:rsidRPr="0023192C">
        <w:rPr>
          <w:rFonts w:cs="Times New Roman"/>
          <w:color w:val="222222"/>
          <w:szCs w:val="24"/>
          <w:shd w:val="clear" w:color="auto" w:fill="FFFFFF"/>
        </w:rPr>
        <w:t>Bates,</w:t>
      </w:r>
      <w:r>
        <w:rPr>
          <w:rFonts w:cs="Times New Roman"/>
          <w:color w:val="222222"/>
          <w:szCs w:val="24"/>
          <w:shd w:val="clear" w:color="auto" w:fill="FFFFFF"/>
        </w:rPr>
        <w:t xml:space="preserve"> </w:t>
      </w:r>
      <w:r w:rsidRPr="0023192C">
        <w:rPr>
          <w:rFonts w:cs="Times New Roman"/>
          <w:color w:val="222222"/>
          <w:szCs w:val="24"/>
          <w:shd w:val="clear" w:color="auto" w:fill="FFFFFF"/>
        </w:rPr>
        <w:t xml:space="preserve">and Douglas </w:t>
      </w:r>
      <w:r>
        <w:rPr>
          <w:rFonts w:cs="Times New Roman"/>
          <w:color w:val="222222"/>
          <w:szCs w:val="24"/>
          <w:shd w:val="clear" w:color="auto" w:fill="FFFFFF"/>
        </w:rPr>
        <w:t>(</w:t>
      </w:r>
      <w:r w:rsidRPr="0023192C">
        <w:rPr>
          <w:rFonts w:cs="Times New Roman"/>
          <w:color w:val="222222"/>
          <w:szCs w:val="24"/>
          <w:shd w:val="clear" w:color="auto" w:fill="FFFFFF"/>
        </w:rPr>
        <w:t>2020</w:t>
      </w:r>
      <w:r>
        <w:rPr>
          <w:rFonts w:cs="Times New Roman"/>
          <w:color w:val="222222"/>
          <w:szCs w:val="24"/>
          <w:shd w:val="clear" w:color="auto" w:fill="FFFFFF"/>
        </w:rPr>
        <w:t>)</w:t>
      </w:r>
      <w:r>
        <w:t xml:space="preserve"> Statistics</w:t>
      </w:r>
      <w:r w:rsidR="000A5E28">
        <w:t xml:space="preserve"> have shown that by March end of 2018, the number of adults within the age range of 16 to 59 years experienced domestic violence in the UK was 2.0 million out of which 695,000 were male and 1.3 million were females. About 599,549 cases were estimated in March 2018 which was an increase of 23% compared to 2017. This had increased the need of recording incidents related to domestic violence by police professionals and the increasing willingness of civilians to allow body worn cameras to be used. As per new research in evidence-based policing and the application of body worn cameras in detecting domestic abuse cases have been increasingly applied and taken to the courts. Furthermore, many cases of domestic violence have also not continued when the victim takes back his/her previous complaint however "victimless prosecution" is enabled by the evidence captured by body worn cameras. </w:t>
      </w:r>
      <w:r w:rsidR="00BF01CA">
        <w:t xml:space="preserve">Police officers have later asserted that such cases which failed to progress previously now are brought to the court because of the evidence caught by body-worn cameras. Also, there have been cases where the perpetrators pleaded guilty despite contesting domestic abuse cases before the court. However, this is also argued that modifications in people's behaviour are often observed which tend to de-escalate situations because they know that even their words and actions are recorded. </w:t>
      </w:r>
    </w:p>
    <w:p w14:paraId="2AD2E1F3" w14:textId="28298ACF" w:rsidR="00CE009F" w:rsidRDefault="00000000" w:rsidP="00EB76DC">
      <w:pPr>
        <w:pStyle w:val="Heading1"/>
      </w:pPr>
      <w:bookmarkStart w:id="6" w:name="_Toc140047309"/>
      <w:r>
        <w:t>Conclusion</w:t>
      </w:r>
      <w:bookmarkEnd w:id="6"/>
    </w:p>
    <w:p w14:paraId="24056BEC" w14:textId="032BBE3F" w:rsidR="00EB76DC" w:rsidRPr="00EB76DC" w:rsidRDefault="00000000" w:rsidP="00EB76DC">
      <w:r>
        <w:t xml:space="preserve">The essay dealt with two major concepts which are, evidence-based policing and body worn cameras. A detailed discussion of the core ideas of evidence-based policing has been provided stating its different components. Furthermore, the use of body worn cameras and their application in evidence-based policing had also been provided. Also, assessments have been done by referring to a past case in the United Kingdom based on body-related cameras. The essay further ended by evaluating the use of the evidence captured by body worn cameras in domestic violence cases in the UK. </w:t>
      </w:r>
    </w:p>
    <w:p w14:paraId="48A1AC61" w14:textId="77777777" w:rsidR="00B00877" w:rsidRDefault="00000000">
      <w:pPr>
        <w:spacing w:line="276" w:lineRule="auto"/>
        <w:jc w:val="left"/>
        <w:rPr>
          <w:rFonts w:eastAsia="Times New Roman" w:cs="Times New Roman"/>
          <w:b/>
          <w:bCs/>
          <w:sz w:val="28"/>
          <w:szCs w:val="24"/>
        </w:rPr>
      </w:pPr>
      <w:bookmarkStart w:id="7" w:name="_Toc98596353"/>
      <w:r>
        <w:br w:type="page"/>
      </w:r>
    </w:p>
    <w:p w14:paraId="1A39B7B2" w14:textId="7B99716F" w:rsidR="001722DF" w:rsidRDefault="00000000" w:rsidP="00782667">
      <w:pPr>
        <w:pStyle w:val="Heading1"/>
      </w:pPr>
      <w:bookmarkStart w:id="8" w:name="_Toc140047310"/>
      <w:r>
        <w:lastRenderedPageBreak/>
        <w:t>References</w:t>
      </w:r>
      <w:bookmarkEnd w:id="7"/>
      <w:bookmarkEnd w:id="8"/>
    </w:p>
    <w:p w14:paraId="63E8E918" w14:textId="77777777" w:rsidR="00B00877" w:rsidRPr="0023192C" w:rsidRDefault="00000000" w:rsidP="00B00877">
      <w:pPr>
        <w:rPr>
          <w:rFonts w:cs="Times New Roman"/>
          <w:szCs w:val="24"/>
        </w:rPr>
      </w:pPr>
      <w:bookmarkStart w:id="9" w:name="_Hlk140047165"/>
      <w:r w:rsidRPr="0023192C">
        <w:rPr>
          <w:rFonts w:cs="Times New Roman"/>
          <w:color w:val="222222"/>
          <w:szCs w:val="24"/>
          <w:shd w:val="clear" w:color="auto" w:fill="FFFFFF"/>
        </w:rPr>
        <w:t>Bates, E.A. and Douglas, E.M., 2020</w:t>
      </w:r>
      <w:bookmarkEnd w:id="9"/>
      <w:r w:rsidRPr="0023192C">
        <w:rPr>
          <w:rFonts w:cs="Times New Roman"/>
          <w:color w:val="222222"/>
          <w:szCs w:val="24"/>
          <w:shd w:val="clear" w:color="auto" w:fill="FFFFFF"/>
        </w:rPr>
        <w:t>. Services for domestic violence victims in the United Kingdom and United States: Where are we today?. </w:t>
      </w:r>
      <w:r w:rsidRPr="0023192C">
        <w:rPr>
          <w:rFonts w:cs="Times New Roman"/>
          <w:i/>
          <w:iCs/>
          <w:color w:val="222222"/>
          <w:szCs w:val="24"/>
          <w:shd w:val="clear" w:color="auto" w:fill="FFFFFF"/>
        </w:rPr>
        <w:t>Partner Abuse</w:t>
      </w:r>
      <w:r w:rsidRPr="0023192C">
        <w:rPr>
          <w:rFonts w:cs="Times New Roman"/>
          <w:color w:val="222222"/>
          <w:szCs w:val="24"/>
          <w:shd w:val="clear" w:color="auto" w:fill="FFFFFF"/>
        </w:rPr>
        <w:t>.</w:t>
      </w:r>
    </w:p>
    <w:p w14:paraId="79431DEC" w14:textId="77777777" w:rsidR="00B00877" w:rsidRPr="0023192C" w:rsidRDefault="00000000" w:rsidP="00B00877">
      <w:pPr>
        <w:rPr>
          <w:rFonts w:cs="Times New Roman"/>
          <w:color w:val="222222"/>
          <w:szCs w:val="24"/>
          <w:shd w:val="clear" w:color="auto" w:fill="FFFFFF"/>
        </w:rPr>
      </w:pPr>
      <w:bookmarkStart w:id="10" w:name="_Hlk140046906"/>
      <w:r w:rsidRPr="0023192C">
        <w:rPr>
          <w:rFonts w:cs="Times New Roman"/>
          <w:color w:val="222222"/>
          <w:szCs w:val="24"/>
          <w:shd w:val="clear" w:color="auto" w:fill="FFFFFF"/>
        </w:rPr>
        <w:t>Koen, M.C. and Willis, J.J., 2020</w:t>
      </w:r>
      <w:bookmarkEnd w:id="10"/>
      <w:r w:rsidRPr="0023192C">
        <w:rPr>
          <w:rFonts w:cs="Times New Roman"/>
          <w:color w:val="222222"/>
          <w:szCs w:val="24"/>
          <w:shd w:val="clear" w:color="auto" w:fill="FFFFFF"/>
        </w:rPr>
        <w:t>. Making sense of body-worn cameras in a police organization: A technological frames analysis. </w:t>
      </w:r>
      <w:r w:rsidRPr="0023192C">
        <w:rPr>
          <w:rFonts w:cs="Times New Roman"/>
          <w:i/>
          <w:iCs/>
          <w:color w:val="222222"/>
          <w:szCs w:val="24"/>
          <w:shd w:val="clear" w:color="auto" w:fill="FFFFFF"/>
        </w:rPr>
        <w:t>Police practice and research</w:t>
      </w:r>
      <w:r w:rsidRPr="0023192C">
        <w:rPr>
          <w:rFonts w:cs="Times New Roman"/>
          <w:color w:val="222222"/>
          <w:szCs w:val="24"/>
          <w:shd w:val="clear" w:color="auto" w:fill="FFFFFF"/>
        </w:rPr>
        <w:t>, </w:t>
      </w:r>
      <w:r w:rsidRPr="0023192C">
        <w:rPr>
          <w:rFonts w:cs="Times New Roman"/>
          <w:i/>
          <w:iCs/>
          <w:color w:val="222222"/>
          <w:szCs w:val="24"/>
          <w:shd w:val="clear" w:color="auto" w:fill="FFFFFF"/>
        </w:rPr>
        <w:t>21</w:t>
      </w:r>
      <w:r w:rsidRPr="0023192C">
        <w:rPr>
          <w:rFonts w:cs="Times New Roman"/>
          <w:color w:val="222222"/>
          <w:szCs w:val="24"/>
          <w:shd w:val="clear" w:color="auto" w:fill="FFFFFF"/>
        </w:rPr>
        <w:t>(4), pp.351-367.</w:t>
      </w:r>
    </w:p>
    <w:p w14:paraId="1EDFEFA1" w14:textId="77777777" w:rsidR="00B00877" w:rsidRPr="0023192C" w:rsidRDefault="00000000" w:rsidP="00B00877">
      <w:pPr>
        <w:rPr>
          <w:rFonts w:cs="Times New Roman"/>
          <w:color w:val="222222"/>
          <w:szCs w:val="24"/>
          <w:shd w:val="clear" w:color="auto" w:fill="FFFFFF"/>
        </w:rPr>
      </w:pPr>
      <w:bookmarkStart w:id="11" w:name="_Hlk140046794"/>
      <w:r w:rsidRPr="0023192C">
        <w:rPr>
          <w:rFonts w:cs="Times New Roman"/>
          <w:color w:val="222222"/>
          <w:szCs w:val="24"/>
          <w:shd w:val="clear" w:color="auto" w:fill="FFFFFF"/>
        </w:rPr>
        <w:t>Laming, E., 2019</w:t>
      </w:r>
      <w:bookmarkEnd w:id="11"/>
      <w:r w:rsidRPr="0023192C">
        <w:rPr>
          <w:rFonts w:cs="Times New Roman"/>
          <w:color w:val="222222"/>
          <w:szCs w:val="24"/>
          <w:shd w:val="clear" w:color="auto" w:fill="FFFFFF"/>
        </w:rPr>
        <w:t>. Police use of body worn cameras. </w:t>
      </w:r>
      <w:r w:rsidRPr="0023192C">
        <w:rPr>
          <w:rFonts w:cs="Times New Roman"/>
          <w:i/>
          <w:iCs/>
          <w:color w:val="222222"/>
          <w:szCs w:val="24"/>
          <w:shd w:val="clear" w:color="auto" w:fill="FFFFFF"/>
        </w:rPr>
        <w:t>Police practice and research</w:t>
      </w:r>
      <w:r w:rsidRPr="0023192C">
        <w:rPr>
          <w:rFonts w:cs="Times New Roman"/>
          <w:color w:val="222222"/>
          <w:szCs w:val="24"/>
          <w:shd w:val="clear" w:color="auto" w:fill="FFFFFF"/>
        </w:rPr>
        <w:t>, </w:t>
      </w:r>
      <w:r w:rsidRPr="0023192C">
        <w:rPr>
          <w:rFonts w:cs="Times New Roman"/>
          <w:i/>
          <w:iCs/>
          <w:color w:val="222222"/>
          <w:szCs w:val="24"/>
          <w:shd w:val="clear" w:color="auto" w:fill="FFFFFF"/>
        </w:rPr>
        <w:t>20</w:t>
      </w:r>
      <w:r w:rsidRPr="0023192C">
        <w:rPr>
          <w:rFonts w:cs="Times New Roman"/>
          <w:color w:val="222222"/>
          <w:szCs w:val="24"/>
          <w:shd w:val="clear" w:color="auto" w:fill="FFFFFF"/>
        </w:rPr>
        <w:t>(2), pp.201-216.</w:t>
      </w:r>
    </w:p>
    <w:p w14:paraId="0FF8C7F0" w14:textId="77777777" w:rsidR="00B00877" w:rsidRPr="0023192C" w:rsidRDefault="00000000" w:rsidP="00B00877">
      <w:pPr>
        <w:rPr>
          <w:rFonts w:cs="Times New Roman"/>
          <w:color w:val="222222"/>
          <w:szCs w:val="24"/>
          <w:shd w:val="clear" w:color="auto" w:fill="FFFFFF"/>
        </w:rPr>
      </w:pPr>
      <w:bookmarkStart w:id="12" w:name="_Hlk140046762"/>
      <w:r w:rsidRPr="0023192C">
        <w:rPr>
          <w:rFonts w:cs="Times New Roman"/>
          <w:color w:val="222222"/>
          <w:szCs w:val="24"/>
          <w:shd w:val="clear" w:color="auto" w:fill="FFFFFF"/>
        </w:rPr>
        <w:t>Lum, C., Koper, C.S. and Wu, X., 2022</w:t>
      </w:r>
      <w:bookmarkEnd w:id="12"/>
      <w:r w:rsidRPr="0023192C">
        <w:rPr>
          <w:rFonts w:cs="Times New Roman"/>
          <w:color w:val="222222"/>
          <w:szCs w:val="24"/>
          <w:shd w:val="clear" w:color="auto" w:fill="FFFFFF"/>
        </w:rPr>
        <w:t>. Can we really defund the police? A nine-agency study of police response to calls for service. </w:t>
      </w:r>
      <w:r w:rsidRPr="0023192C">
        <w:rPr>
          <w:rFonts w:cs="Times New Roman"/>
          <w:i/>
          <w:iCs/>
          <w:color w:val="222222"/>
          <w:szCs w:val="24"/>
          <w:shd w:val="clear" w:color="auto" w:fill="FFFFFF"/>
        </w:rPr>
        <w:t>Police Quarterly</w:t>
      </w:r>
      <w:r w:rsidRPr="0023192C">
        <w:rPr>
          <w:rFonts w:cs="Times New Roman"/>
          <w:color w:val="222222"/>
          <w:szCs w:val="24"/>
          <w:shd w:val="clear" w:color="auto" w:fill="FFFFFF"/>
        </w:rPr>
        <w:t>, </w:t>
      </w:r>
      <w:r w:rsidRPr="0023192C">
        <w:rPr>
          <w:rFonts w:cs="Times New Roman"/>
          <w:i/>
          <w:iCs/>
          <w:color w:val="222222"/>
          <w:szCs w:val="24"/>
          <w:shd w:val="clear" w:color="auto" w:fill="FFFFFF"/>
        </w:rPr>
        <w:t>25</w:t>
      </w:r>
      <w:r w:rsidRPr="0023192C">
        <w:rPr>
          <w:rFonts w:cs="Times New Roman"/>
          <w:color w:val="222222"/>
          <w:szCs w:val="24"/>
          <w:shd w:val="clear" w:color="auto" w:fill="FFFFFF"/>
        </w:rPr>
        <w:t>(3), pp.255-280.</w:t>
      </w:r>
    </w:p>
    <w:p w14:paraId="561AEA7F" w14:textId="77777777" w:rsidR="00B00877" w:rsidRPr="0023192C" w:rsidRDefault="00000000" w:rsidP="00B00877">
      <w:pPr>
        <w:rPr>
          <w:rFonts w:cs="Times New Roman"/>
          <w:color w:val="222222"/>
          <w:szCs w:val="24"/>
          <w:shd w:val="clear" w:color="auto" w:fill="FFFFFF"/>
        </w:rPr>
      </w:pPr>
      <w:bookmarkStart w:id="13" w:name="_Hlk140046652"/>
      <w:r w:rsidRPr="0023192C">
        <w:rPr>
          <w:rFonts w:cs="Times New Roman"/>
          <w:color w:val="222222"/>
          <w:szCs w:val="24"/>
          <w:shd w:val="clear" w:color="auto" w:fill="FFFFFF"/>
        </w:rPr>
        <w:t>Lum</w:t>
      </w:r>
      <w:bookmarkEnd w:id="13"/>
      <w:r w:rsidRPr="0023192C">
        <w:rPr>
          <w:rFonts w:cs="Times New Roman"/>
          <w:color w:val="222222"/>
          <w:szCs w:val="24"/>
          <w:shd w:val="clear" w:color="auto" w:fill="FFFFFF"/>
        </w:rPr>
        <w:t>, C., Koper, C.S., Wu, X., Johnson, W. and Stoltz, M., 2020. Examining the empirical realities of proactive policing through systematic observations and computer-aided dispatch data. </w:t>
      </w:r>
      <w:r w:rsidRPr="0023192C">
        <w:rPr>
          <w:rFonts w:cs="Times New Roman"/>
          <w:i/>
          <w:iCs/>
          <w:color w:val="222222"/>
          <w:szCs w:val="24"/>
          <w:shd w:val="clear" w:color="auto" w:fill="FFFFFF"/>
        </w:rPr>
        <w:t>Police Quarterly</w:t>
      </w:r>
      <w:r w:rsidRPr="0023192C">
        <w:rPr>
          <w:rFonts w:cs="Times New Roman"/>
          <w:color w:val="222222"/>
          <w:szCs w:val="24"/>
          <w:shd w:val="clear" w:color="auto" w:fill="FFFFFF"/>
        </w:rPr>
        <w:t>, </w:t>
      </w:r>
      <w:r w:rsidRPr="0023192C">
        <w:rPr>
          <w:rFonts w:cs="Times New Roman"/>
          <w:i/>
          <w:iCs/>
          <w:color w:val="222222"/>
          <w:szCs w:val="24"/>
          <w:shd w:val="clear" w:color="auto" w:fill="FFFFFF"/>
        </w:rPr>
        <w:t>23</w:t>
      </w:r>
      <w:r w:rsidRPr="0023192C">
        <w:rPr>
          <w:rFonts w:cs="Times New Roman"/>
          <w:color w:val="222222"/>
          <w:szCs w:val="24"/>
          <w:shd w:val="clear" w:color="auto" w:fill="FFFFFF"/>
        </w:rPr>
        <w:t>(3), pp.283-310.</w:t>
      </w:r>
    </w:p>
    <w:p w14:paraId="61A2FFB3" w14:textId="77777777" w:rsidR="00B00877" w:rsidRPr="0023192C" w:rsidRDefault="00000000" w:rsidP="00B00877">
      <w:pPr>
        <w:rPr>
          <w:rFonts w:cs="Times New Roman"/>
          <w:color w:val="222222"/>
          <w:szCs w:val="24"/>
          <w:shd w:val="clear" w:color="auto" w:fill="FFFFFF"/>
        </w:rPr>
      </w:pPr>
      <w:bookmarkStart w:id="14" w:name="_Hlk140046729"/>
      <w:r w:rsidRPr="0023192C">
        <w:rPr>
          <w:rFonts w:cs="Times New Roman"/>
          <w:color w:val="222222"/>
          <w:szCs w:val="24"/>
          <w:shd w:val="clear" w:color="auto" w:fill="FFFFFF"/>
        </w:rPr>
        <w:t>Malm, A., 2019</w:t>
      </w:r>
      <w:bookmarkEnd w:id="14"/>
      <w:r w:rsidRPr="0023192C">
        <w:rPr>
          <w:rFonts w:cs="Times New Roman"/>
          <w:color w:val="222222"/>
          <w:szCs w:val="24"/>
          <w:shd w:val="clear" w:color="auto" w:fill="FFFFFF"/>
        </w:rPr>
        <w:t>. Promise of police body-worn cameras. </w:t>
      </w:r>
      <w:r w:rsidRPr="0023192C">
        <w:rPr>
          <w:rFonts w:cs="Times New Roman"/>
          <w:i/>
          <w:iCs/>
          <w:color w:val="222222"/>
          <w:szCs w:val="24"/>
          <w:shd w:val="clear" w:color="auto" w:fill="FFFFFF"/>
        </w:rPr>
        <w:t xml:space="preserve">Criminology &amp; Pub. </w:t>
      </w:r>
      <w:proofErr w:type="spellStart"/>
      <w:r w:rsidRPr="0023192C">
        <w:rPr>
          <w:rFonts w:cs="Times New Roman"/>
          <w:i/>
          <w:iCs/>
          <w:color w:val="222222"/>
          <w:szCs w:val="24"/>
          <w:shd w:val="clear" w:color="auto" w:fill="FFFFFF"/>
        </w:rPr>
        <w:t>Pol'y</w:t>
      </w:r>
      <w:proofErr w:type="spellEnd"/>
      <w:r w:rsidRPr="0023192C">
        <w:rPr>
          <w:rFonts w:cs="Times New Roman"/>
          <w:color w:val="222222"/>
          <w:szCs w:val="24"/>
          <w:shd w:val="clear" w:color="auto" w:fill="FFFFFF"/>
        </w:rPr>
        <w:t>, </w:t>
      </w:r>
      <w:r w:rsidRPr="0023192C">
        <w:rPr>
          <w:rFonts w:cs="Times New Roman"/>
          <w:i/>
          <w:iCs/>
          <w:color w:val="222222"/>
          <w:szCs w:val="24"/>
          <w:shd w:val="clear" w:color="auto" w:fill="FFFFFF"/>
        </w:rPr>
        <w:t>18</w:t>
      </w:r>
      <w:r w:rsidRPr="0023192C">
        <w:rPr>
          <w:rFonts w:cs="Times New Roman"/>
          <w:color w:val="222222"/>
          <w:szCs w:val="24"/>
          <w:shd w:val="clear" w:color="auto" w:fill="FFFFFF"/>
        </w:rPr>
        <w:t>, p.119.</w:t>
      </w:r>
    </w:p>
    <w:p w14:paraId="45384FA4" w14:textId="77777777" w:rsidR="00B00877" w:rsidRPr="0023192C" w:rsidRDefault="00000000" w:rsidP="00B00877">
      <w:pPr>
        <w:rPr>
          <w:rFonts w:cs="Times New Roman"/>
          <w:color w:val="222222"/>
          <w:szCs w:val="24"/>
          <w:shd w:val="clear" w:color="auto" w:fill="FFFFFF"/>
        </w:rPr>
      </w:pPr>
      <w:bookmarkStart w:id="15" w:name="_Hlk140046701"/>
      <w:r w:rsidRPr="0023192C">
        <w:rPr>
          <w:rFonts w:cs="Times New Roman"/>
          <w:color w:val="222222"/>
          <w:szCs w:val="24"/>
          <w:shd w:val="clear" w:color="auto" w:fill="FFFFFF"/>
        </w:rPr>
        <w:t>McLean</w:t>
      </w:r>
      <w:bookmarkEnd w:id="15"/>
      <w:r w:rsidRPr="0023192C">
        <w:rPr>
          <w:rFonts w:cs="Times New Roman"/>
          <w:color w:val="222222"/>
          <w:szCs w:val="24"/>
          <w:shd w:val="clear" w:color="auto" w:fill="FFFFFF"/>
        </w:rPr>
        <w:t>, K., Wolfe, S.E., Rojek, J., Alpert, G.P. and Smith, M.R., 2020. Randomized controlled trial of social interaction police training. </w:t>
      </w:r>
      <w:r w:rsidRPr="0023192C">
        <w:rPr>
          <w:rFonts w:cs="Times New Roman"/>
          <w:i/>
          <w:iCs/>
          <w:color w:val="222222"/>
          <w:szCs w:val="24"/>
          <w:shd w:val="clear" w:color="auto" w:fill="FFFFFF"/>
        </w:rPr>
        <w:t>Criminology &amp; Public Policy</w:t>
      </w:r>
      <w:r w:rsidRPr="0023192C">
        <w:rPr>
          <w:rFonts w:cs="Times New Roman"/>
          <w:color w:val="222222"/>
          <w:szCs w:val="24"/>
          <w:shd w:val="clear" w:color="auto" w:fill="FFFFFF"/>
        </w:rPr>
        <w:t>, </w:t>
      </w:r>
      <w:r w:rsidRPr="0023192C">
        <w:rPr>
          <w:rFonts w:cs="Times New Roman"/>
          <w:i/>
          <w:iCs/>
          <w:color w:val="222222"/>
          <w:szCs w:val="24"/>
          <w:shd w:val="clear" w:color="auto" w:fill="FFFFFF"/>
        </w:rPr>
        <w:t>19</w:t>
      </w:r>
      <w:r w:rsidRPr="0023192C">
        <w:rPr>
          <w:rFonts w:cs="Times New Roman"/>
          <w:color w:val="222222"/>
          <w:szCs w:val="24"/>
          <w:shd w:val="clear" w:color="auto" w:fill="FFFFFF"/>
        </w:rPr>
        <w:t>(3), pp.805-832.</w:t>
      </w:r>
    </w:p>
    <w:p w14:paraId="1C5429B6" w14:textId="77777777" w:rsidR="00B00877" w:rsidRPr="0023192C" w:rsidRDefault="00000000" w:rsidP="00B00877">
      <w:pPr>
        <w:rPr>
          <w:rFonts w:cs="Times New Roman"/>
          <w:color w:val="222222"/>
          <w:szCs w:val="24"/>
          <w:shd w:val="clear" w:color="auto" w:fill="FFFFFF"/>
        </w:rPr>
      </w:pPr>
      <w:bookmarkStart w:id="16" w:name="_Hlk140046673"/>
      <w:r w:rsidRPr="0023192C">
        <w:rPr>
          <w:rFonts w:cs="Times New Roman"/>
          <w:color w:val="222222"/>
          <w:szCs w:val="24"/>
          <w:shd w:val="clear" w:color="auto" w:fill="FFFFFF"/>
        </w:rPr>
        <w:t>Meijer, A. and Wessels, M., 2019</w:t>
      </w:r>
      <w:bookmarkEnd w:id="16"/>
      <w:r w:rsidRPr="0023192C">
        <w:rPr>
          <w:rFonts w:cs="Times New Roman"/>
          <w:color w:val="222222"/>
          <w:szCs w:val="24"/>
          <w:shd w:val="clear" w:color="auto" w:fill="FFFFFF"/>
        </w:rPr>
        <w:t>. Predictive policing: Review of benefits and drawbacks. </w:t>
      </w:r>
      <w:r w:rsidRPr="0023192C">
        <w:rPr>
          <w:rFonts w:cs="Times New Roman"/>
          <w:i/>
          <w:iCs/>
          <w:color w:val="222222"/>
          <w:szCs w:val="24"/>
          <w:shd w:val="clear" w:color="auto" w:fill="FFFFFF"/>
        </w:rPr>
        <w:t>International Journal of Public Administration</w:t>
      </w:r>
      <w:r w:rsidRPr="0023192C">
        <w:rPr>
          <w:rFonts w:cs="Times New Roman"/>
          <w:color w:val="222222"/>
          <w:szCs w:val="24"/>
          <w:shd w:val="clear" w:color="auto" w:fill="FFFFFF"/>
        </w:rPr>
        <w:t>, </w:t>
      </w:r>
      <w:r w:rsidRPr="0023192C">
        <w:rPr>
          <w:rFonts w:cs="Times New Roman"/>
          <w:i/>
          <w:iCs/>
          <w:color w:val="222222"/>
          <w:szCs w:val="24"/>
          <w:shd w:val="clear" w:color="auto" w:fill="FFFFFF"/>
        </w:rPr>
        <w:t>42</w:t>
      </w:r>
      <w:r w:rsidRPr="0023192C">
        <w:rPr>
          <w:rFonts w:cs="Times New Roman"/>
          <w:color w:val="222222"/>
          <w:szCs w:val="24"/>
          <w:shd w:val="clear" w:color="auto" w:fill="FFFFFF"/>
        </w:rPr>
        <w:t>(12), pp.1031-1039.</w:t>
      </w:r>
    </w:p>
    <w:p w14:paraId="63D0EA81" w14:textId="77777777" w:rsidR="00B00877" w:rsidRPr="0023192C" w:rsidRDefault="00000000" w:rsidP="00B00877">
      <w:pPr>
        <w:rPr>
          <w:rFonts w:cs="Times New Roman"/>
          <w:color w:val="222222"/>
          <w:szCs w:val="24"/>
          <w:shd w:val="clear" w:color="auto" w:fill="FFFFFF"/>
        </w:rPr>
      </w:pPr>
      <w:bookmarkStart w:id="17" w:name="_Hlk140047034"/>
      <w:r w:rsidRPr="0023192C">
        <w:rPr>
          <w:rFonts w:cs="Times New Roman"/>
          <w:color w:val="222222"/>
          <w:szCs w:val="24"/>
          <w:shd w:val="clear" w:color="auto" w:fill="FFFFFF"/>
        </w:rPr>
        <w:t>Miranda, D., 2022</w:t>
      </w:r>
      <w:bookmarkEnd w:id="17"/>
      <w:r w:rsidRPr="0023192C">
        <w:rPr>
          <w:rFonts w:cs="Times New Roman"/>
          <w:color w:val="222222"/>
          <w:szCs w:val="24"/>
          <w:shd w:val="clear" w:color="auto" w:fill="FFFFFF"/>
        </w:rPr>
        <w:t>. Body-worn cameras ‘on the move’: exploring the contextual, technical and ethical challenges in policing practice. </w:t>
      </w:r>
      <w:r w:rsidRPr="0023192C">
        <w:rPr>
          <w:rFonts w:cs="Times New Roman"/>
          <w:i/>
          <w:iCs/>
          <w:color w:val="222222"/>
          <w:szCs w:val="24"/>
          <w:shd w:val="clear" w:color="auto" w:fill="FFFFFF"/>
        </w:rPr>
        <w:t>Policing and society</w:t>
      </w:r>
      <w:r w:rsidRPr="0023192C">
        <w:rPr>
          <w:rFonts w:cs="Times New Roman"/>
          <w:color w:val="222222"/>
          <w:szCs w:val="24"/>
          <w:shd w:val="clear" w:color="auto" w:fill="FFFFFF"/>
        </w:rPr>
        <w:t>, </w:t>
      </w:r>
      <w:r w:rsidRPr="0023192C">
        <w:rPr>
          <w:rFonts w:cs="Times New Roman"/>
          <w:i/>
          <w:iCs/>
          <w:color w:val="222222"/>
          <w:szCs w:val="24"/>
          <w:shd w:val="clear" w:color="auto" w:fill="FFFFFF"/>
        </w:rPr>
        <w:t>32</w:t>
      </w:r>
      <w:r w:rsidRPr="0023192C">
        <w:rPr>
          <w:rFonts w:cs="Times New Roman"/>
          <w:color w:val="222222"/>
          <w:szCs w:val="24"/>
          <w:shd w:val="clear" w:color="auto" w:fill="FFFFFF"/>
        </w:rPr>
        <w:t>(1), pp.18-34.</w:t>
      </w:r>
    </w:p>
    <w:p w14:paraId="60C14A53" w14:textId="77777777" w:rsidR="00B00877" w:rsidRPr="0023192C" w:rsidRDefault="00000000" w:rsidP="00B00877">
      <w:pPr>
        <w:rPr>
          <w:rFonts w:cs="Times New Roman"/>
          <w:color w:val="222222"/>
          <w:szCs w:val="24"/>
          <w:shd w:val="clear" w:color="auto" w:fill="FFFFFF"/>
        </w:rPr>
      </w:pPr>
      <w:bookmarkStart w:id="18" w:name="_Hlk140046866"/>
      <w:r w:rsidRPr="0023192C">
        <w:rPr>
          <w:rFonts w:cs="Times New Roman"/>
          <w:color w:val="222222"/>
          <w:szCs w:val="24"/>
          <w:shd w:val="clear" w:color="auto" w:fill="FFFFFF"/>
        </w:rPr>
        <w:t>Ringrose, K., 2019</w:t>
      </w:r>
      <w:bookmarkEnd w:id="18"/>
      <w:r w:rsidRPr="0023192C">
        <w:rPr>
          <w:rFonts w:cs="Times New Roman"/>
          <w:color w:val="222222"/>
          <w:szCs w:val="24"/>
          <w:shd w:val="clear" w:color="auto" w:fill="FFFFFF"/>
        </w:rPr>
        <w:t>. Law enforcement's pairing of facial recognition technology with body-worn cameras escalates privacy concerns. </w:t>
      </w:r>
      <w:r w:rsidRPr="0023192C">
        <w:rPr>
          <w:rFonts w:cs="Times New Roman"/>
          <w:i/>
          <w:iCs/>
          <w:color w:val="222222"/>
          <w:szCs w:val="24"/>
          <w:shd w:val="clear" w:color="auto" w:fill="FFFFFF"/>
        </w:rPr>
        <w:t>Va. L. Rev. Online</w:t>
      </w:r>
      <w:r w:rsidRPr="0023192C">
        <w:rPr>
          <w:rFonts w:cs="Times New Roman"/>
          <w:color w:val="222222"/>
          <w:szCs w:val="24"/>
          <w:shd w:val="clear" w:color="auto" w:fill="FFFFFF"/>
        </w:rPr>
        <w:t>, </w:t>
      </w:r>
      <w:r w:rsidRPr="0023192C">
        <w:rPr>
          <w:rFonts w:cs="Times New Roman"/>
          <w:i/>
          <w:iCs/>
          <w:color w:val="222222"/>
          <w:szCs w:val="24"/>
          <w:shd w:val="clear" w:color="auto" w:fill="FFFFFF"/>
        </w:rPr>
        <w:t>105</w:t>
      </w:r>
      <w:r w:rsidRPr="0023192C">
        <w:rPr>
          <w:rFonts w:cs="Times New Roman"/>
          <w:color w:val="222222"/>
          <w:szCs w:val="24"/>
          <w:shd w:val="clear" w:color="auto" w:fill="FFFFFF"/>
        </w:rPr>
        <w:t>, p.57.</w:t>
      </w:r>
    </w:p>
    <w:p w14:paraId="724D4ED5" w14:textId="77777777" w:rsidR="00B00877" w:rsidRPr="0023192C" w:rsidRDefault="00000000" w:rsidP="00B00877">
      <w:pPr>
        <w:rPr>
          <w:rFonts w:cs="Times New Roman"/>
          <w:color w:val="222222"/>
          <w:szCs w:val="24"/>
          <w:shd w:val="clear" w:color="auto" w:fill="FFFFFF"/>
        </w:rPr>
      </w:pPr>
      <w:bookmarkStart w:id="19" w:name="_Hlk140046942"/>
      <w:r w:rsidRPr="0023192C">
        <w:rPr>
          <w:rFonts w:cs="Times New Roman"/>
          <w:color w:val="222222"/>
          <w:szCs w:val="24"/>
          <w:shd w:val="clear" w:color="auto" w:fill="FFFFFF"/>
        </w:rPr>
        <w:t>Saulnier, A., Burke, K.C. and Bottoms, B.L., 2019</w:t>
      </w:r>
      <w:bookmarkEnd w:id="19"/>
      <w:r w:rsidRPr="0023192C">
        <w:rPr>
          <w:rFonts w:cs="Times New Roman"/>
          <w:color w:val="222222"/>
          <w:szCs w:val="24"/>
          <w:shd w:val="clear" w:color="auto" w:fill="FFFFFF"/>
        </w:rPr>
        <w:t>. The effects of body‐worn camera footage and eyewitness race on jurors' perceptions of police use of force. </w:t>
      </w:r>
      <w:proofErr w:type="spellStart"/>
      <w:r w:rsidRPr="0023192C">
        <w:rPr>
          <w:rFonts w:cs="Times New Roman"/>
          <w:i/>
          <w:iCs/>
          <w:color w:val="222222"/>
          <w:szCs w:val="24"/>
          <w:shd w:val="clear" w:color="auto" w:fill="FFFFFF"/>
        </w:rPr>
        <w:t>Behavioral</w:t>
      </w:r>
      <w:proofErr w:type="spellEnd"/>
      <w:r w:rsidRPr="0023192C">
        <w:rPr>
          <w:rFonts w:cs="Times New Roman"/>
          <w:i/>
          <w:iCs/>
          <w:color w:val="222222"/>
          <w:szCs w:val="24"/>
          <w:shd w:val="clear" w:color="auto" w:fill="FFFFFF"/>
        </w:rPr>
        <w:t xml:space="preserve"> Sciences &amp; the Law</w:t>
      </w:r>
      <w:r w:rsidRPr="0023192C">
        <w:rPr>
          <w:rFonts w:cs="Times New Roman"/>
          <w:color w:val="222222"/>
          <w:szCs w:val="24"/>
          <w:shd w:val="clear" w:color="auto" w:fill="FFFFFF"/>
        </w:rPr>
        <w:t>, </w:t>
      </w:r>
      <w:r w:rsidRPr="0023192C">
        <w:rPr>
          <w:rFonts w:cs="Times New Roman"/>
          <w:i/>
          <w:iCs/>
          <w:color w:val="222222"/>
          <w:szCs w:val="24"/>
          <w:shd w:val="clear" w:color="auto" w:fill="FFFFFF"/>
        </w:rPr>
        <w:t>37</w:t>
      </w:r>
      <w:r w:rsidRPr="0023192C">
        <w:rPr>
          <w:rFonts w:cs="Times New Roman"/>
          <w:color w:val="222222"/>
          <w:szCs w:val="24"/>
          <w:shd w:val="clear" w:color="auto" w:fill="FFFFFF"/>
        </w:rPr>
        <w:t>(6), pp.732-750.</w:t>
      </w:r>
    </w:p>
    <w:p w14:paraId="1AD624D0" w14:textId="77777777" w:rsidR="00B00877" w:rsidRPr="0023192C" w:rsidRDefault="00000000" w:rsidP="00B00877">
      <w:pPr>
        <w:rPr>
          <w:rFonts w:cs="Times New Roman"/>
          <w:color w:val="222222"/>
          <w:szCs w:val="24"/>
          <w:shd w:val="clear" w:color="auto" w:fill="FFFFFF"/>
        </w:rPr>
      </w:pPr>
      <w:bookmarkStart w:id="20" w:name="_Hlk140046821"/>
      <w:r w:rsidRPr="0023192C">
        <w:rPr>
          <w:rFonts w:cs="Times New Roman"/>
          <w:color w:val="222222"/>
          <w:szCs w:val="24"/>
          <w:shd w:val="clear" w:color="auto" w:fill="FFFFFF"/>
        </w:rPr>
        <w:t>Williams</w:t>
      </w:r>
      <w:bookmarkEnd w:id="20"/>
      <w:r w:rsidRPr="0023192C">
        <w:rPr>
          <w:rFonts w:cs="Times New Roman"/>
          <w:color w:val="222222"/>
          <w:szCs w:val="24"/>
          <w:shd w:val="clear" w:color="auto" w:fill="FFFFFF"/>
        </w:rPr>
        <w:t xml:space="preserve"> Jr, M.C., Weil, N., </w:t>
      </w:r>
      <w:proofErr w:type="spellStart"/>
      <w:r w:rsidRPr="0023192C">
        <w:rPr>
          <w:rFonts w:cs="Times New Roman"/>
          <w:color w:val="222222"/>
          <w:szCs w:val="24"/>
          <w:shd w:val="clear" w:color="auto" w:fill="FFFFFF"/>
        </w:rPr>
        <w:t>Rasich</w:t>
      </w:r>
      <w:proofErr w:type="spellEnd"/>
      <w:r w:rsidRPr="0023192C">
        <w:rPr>
          <w:rFonts w:cs="Times New Roman"/>
          <w:color w:val="222222"/>
          <w:szCs w:val="24"/>
          <w:shd w:val="clear" w:color="auto" w:fill="FFFFFF"/>
        </w:rPr>
        <w:t xml:space="preserve">, E.A., Ludwig, J., Chang, H. and </w:t>
      </w:r>
      <w:proofErr w:type="spellStart"/>
      <w:r w:rsidRPr="0023192C">
        <w:rPr>
          <w:rFonts w:cs="Times New Roman"/>
          <w:color w:val="222222"/>
          <w:szCs w:val="24"/>
          <w:shd w:val="clear" w:color="auto" w:fill="FFFFFF"/>
        </w:rPr>
        <w:t>Egrari</w:t>
      </w:r>
      <w:proofErr w:type="spellEnd"/>
      <w:r w:rsidRPr="0023192C">
        <w:rPr>
          <w:rFonts w:cs="Times New Roman"/>
          <w:color w:val="222222"/>
          <w:szCs w:val="24"/>
          <w:shd w:val="clear" w:color="auto" w:fill="FFFFFF"/>
        </w:rPr>
        <w:t>, S., 2021. Body-worn cameras in policing: Benefits and costs.</w:t>
      </w:r>
    </w:p>
    <w:p w14:paraId="244EF48A" w14:textId="77777777" w:rsidR="00B00877" w:rsidRPr="0023192C" w:rsidRDefault="00000000" w:rsidP="00B00877">
      <w:pPr>
        <w:rPr>
          <w:rFonts w:cs="Times New Roman"/>
          <w:color w:val="222222"/>
          <w:szCs w:val="24"/>
          <w:shd w:val="clear" w:color="auto" w:fill="FFFFFF"/>
        </w:rPr>
      </w:pPr>
      <w:bookmarkStart w:id="21" w:name="_Hlk140047005"/>
      <w:r w:rsidRPr="0023192C">
        <w:rPr>
          <w:rFonts w:cs="Times New Roman"/>
          <w:color w:val="222222"/>
          <w:szCs w:val="24"/>
          <w:shd w:val="clear" w:color="auto" w:fill="FFFFFF"/>
        </w:rPr>
        <w:lastRenderedPageBreak/>
        <w:t>Willis, J.J., 2022</w:t>
      </w:r>
      <w:bookmarkEnd w:id="21"/>
      <w:r w:rsidRPr="0023192C">
        <w:rPr>
          <w:rFonts w:cs="Times New Roman"/>
          <w:color w:val="222222"/>
          <w:szCs w:val="24"/>
          <w:shd w:val="clear" w:color="auto" w:fill="FFFFFF"/>
        </w:rPr>
        <w:t>. “Culture eats strategy for breakfast”: An in‐depth examination of police officer perceptions of body‐worn camera implementation and their relationship to policy, supervision, and training. </w:t>
      </w:r>
      <w:r w:rsidRPr="0023192C">
        <w:rPr>
          <w:rFonts w:cs="Times New Roman"/>
          <w:i/>
          <w:iCs/>
          <w:color w:val="222222"/>
          <w:szCs w:val="24"/>
          <w:shd w:val="clear" w:color="auto" w:fill="FFFFFF"/>
        </w:rPr>
        <w:t>Criminology &amp; Public Policy</w:t>
      </w:r>
      <w:r w:rsidRPr="0023192C">
        <w:rPr>
          <w:rFonts w:cs="Times New Roman"/>
          <w:color w:val="222222"/>
          <w:szCs w:val="24"/>
          <w:shd w:val="clear" w:color="auto" w:fill="FFFFFF"/>
        </w:rPr>
        <w:t>, </w:t>
      </w:r>
      <w:r w:rsidRPr="0023192C">
        <w:rPr>
          <w:rFonts w:cs="Times New Roman"/>
          <w:i/>
          <w:iCs/>
          <w:color w:val="222222"/>
          <w:szCs w:val="24"/>
          <w:shd w:val="clear" w:color="auto" w:fill="FFFFFF"/>
        </w:rPr>
        <w:t>21</w:t>
      </w:r>
      <w:r w:rsidRPr="0023192C">
        <w:rPr>
          <w:rFonts w:cs="Times New Roman"/>
          <w:color w:val="222222"/>
          <w:szCs w:val="24"/>
          <w:shd w:val="clear" w:color="auto" w:fill="FFFFFF"/>
        </w:rPr>
        <w:t>(3), pp.713-737.</w:t>
      </w:r>
    </w:p>
    <w:p w14:paraId="192498BF" w14:textId="77777777" w:rsidR="00B00877" w:rsidRPr="00B00877" w:rsidRDefault="00B00877" w:rsidP="00B00877"/>
    <w:p w14:paraId="1A39B7B3" w14:textId="77777777" w:rsidR="004913DC" w:rsidRPr="00030E3B" w:rsidRDefault="004913DC" w:rsidP="00782667">
      <w:pPr>
        <w:spacing w:line="480" w:lineRule="auto"/>
        <w:rPr>
          <w:rFonts w:cs="Times New Roman"/>
          <w:sz w:val="32"/>
          <w:szCs w:val="32"/>
        </w:rPr>
      </w:pPr>
    </w:p>
    <w:sectPr w:rsidR="004913DC" w:rsidRPr="00030E3B" w:rsidSect="00030E3B">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6B31B9" w14:textId="77777777" w:rsidR="00EC720B" w:rsidRDefault="00EC720B">
      <w:pPr>
        <w:spacing w:after="0" w:line="240" w:lineRule="auto"/>
      </w:pPr>
      <w:r>
        <w:separator/>
      </w:r>
    </w:p>
  </w:endnote>
  <w:endnote w:type="continuationSeparator" w:id="0">
    <w:p w14:paraId="59B597E5" w14:textId="77777777" w:rsidR="00EC720B" w:rsidRDefault="00EC72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65327"/>
      <w:docPartObj>
        <w:docPartGallery w:val="Page Numbers (Bottom of Page)"/>
        <w:docPartUnique/>
      </w:docPartObj>
    </w:sdtPr>
    <w:sdtContent>
      <w:p w14:paraId="1A39B7B8" w14:textId="77777777" w:rsidR="00030E3B" w:rsidRDefault="00000000">
        <w:pPr>
          <w:pStyle w:val="Footer"/>
          <w:jc w:val="right"/>
        </w:pPr>
        <w:r>
          <w:fldChar w:fldCharType="begin"/>
        </w:r>
        <w:r>
          <w:instrText xml:space="preserve"> PAGE   \* MERGEFORMAT </w:instrText>
        </w:r>
        <w:r>
          <w:fldChar w:fldCharType="separate"/>
        </w:r>
        <w:r w:rsidR="00110511">
          <w:rPr>
            <w:noProof/>
          </w:rPr>
          <w:t>4</w:t>
        </w:r>
        <w:r>
          <w:rPr>
            <w:noProof/>
          </w:rPr>
          <w:fldChar w:fldCharType="end"/>
        </w:r>
      </w:p>
    </w:sdtContent>
  </w:sdt>
  <w:p w14:paraId="1A39B7B9" w14:textId="77777777" w:rsidR="00030E3B" w:rsidRDefault="00030E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C0C144" w14:textId="77777777" w:rsidR="00EC720B" w:rsidRDefault="00EC720B">
      <w:pPr>
        <w:spacing w:after="0" w:line="240" w:lineRule="auto"/>
      </w:pPr>
      <w:r>
        <w:separator/>
      </w:r>
    </w:p>
  </w:footnote>
  <w:footnote w:type="continuationSeparator" w:id="0">
    <w:p w14:paraId="4BB618C8" w14:textId="77777777" w:rsidR="00EC720B" w:rsidRDefault="00EC72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AB5029"/>
    <w:multiLevelType w:val="hybridMultilevel"/>
    <w:tmpl w:val="FB64C864"/>
    <w:lvl w:ilvl="0" w:tplc="287C9AE0">
      <w:start w:val="1"/>
      <w:numFmt w:val="bullet"/>
      <w:lvlText w:val=""/>
      <w:lvlJc w:val="left"/>
      <w:pPr>
        <w:ind w:left="720" w:hanging="360"/>
      </w:pPr>
      <w:rPr>
        <w:rFonts w:ascii="Symbol" w:hAnsi="Symbol" w:hint="default"/>
      </w:rPr>
    </w:lvl>
    <w:lvl w:ilvl="1" w:tplc="20024E6E" w:tentative="1">
      <w:start w:val="1"/>
      <w:numFmt w:val="bullet"/>
      <w:lvlText w:val="o"/>
      <w:lvlJc w:val="left"/>
      <w:pPr>
        <w:ind w:left="1440" w:hanging="360"/>
      </w:pPr>
      <w:rPr>
        <w:rFonts w:ascii="Courier New" w:hAnsi="Courier New" w:cs="Courier New" w:hint="default"/>
      </w:rPr>
    </w:lvl>
    <w:lvl w:ilvl="2" w:tplc="283E2DC2" w:tentative="1">
      <w:start w:val="1"/>
      <w:numFmt w:val="bullet"/>
      <w:lvlText w:val=""/>
      <w:lvlJc w:val="left"/>
      <w:pPr>
        <w:ind w:left="2160" w:hanging="360"/>
      </w:pPr>
      <w:rPr>
        <w:rFonts w:ascii="Wingdings" w:hAnsi="Wingdings" w:hint="default"/>
      </w:rPr>
    </w:lvl>
    <w:lvl w:ilvl="3" w:tplc="E6D4FE0C" w:tentative="1">
      <w:start w:val="1"/>
      <w:numFmt w:val="bullet"/>
      <w:lvlText w:val=""/>
      <w:lvlJc w:val="left"/>
      <w:pPr>
        <w:ind w:left="2880" w:hanging="360"/>
      </w:pPr>
      <w:rPr>
        <w:rFonts w:ascii="Symbol" w:hAnsi="Symbol" w:hint="default"/>
      </w:rPr>
    </w:lvl>
    <w:lvl w:ilvl="4" w:tplc="95F08998" w:tentative="1">
      <w:start w:val="1"/>
      <w:numFmt w:val="bullet"/>
      <w:lvlText w:val="o"/>
      <w:lvlJc w:val="left"/>
      <w:pPr>
        <w:ind w:left="3600" w:hanging="360"/>
      </w:pPr>
      <w:rPr>
        <w:rFonts w:ascii="Courier New" w:hAnsi="Courier New" w:cs="Courier New" w:hint="default"/>
      </w:rPr>
    </w:lvl>
    <w:lvl w:ilvl="5" w:tplc="EF145AE0" w:tentative="1">
      <w:start w:val="1"/>
      <w:numFmt w:val="bullet"/>
      <w:lvlText w:val=""/>
      <w:lvlJc w:val="left"/>
      <w:pPr>
        <w:ind w:left="4320" w:hanging="360"/>
      </w:pPr>
      <w:rPr>
        <w:rFonts w:ascii="Wingdings" w:hAnsi="Wingdings" w:hint="default"/>
      </w:rPr>
    </w:lvl>
    <w:lvl w:ilvl="6" w:tplc="ABB027E2" w:tentative="1">
      <w:start w:val="1"/>
      <w:numFmt w:val="bullet"/>
      <w:lvlText w:val=""/>
      <w:lvlJc w:val="left"/>
      <w:pPr>
        <w:ind w:left="5040" w:hanging="360"/>
      </w:pPr>
      <w:rPr>
        <w:rFonts w:ascii="Symbol" w:hAnsi="Symbol" w:hint="default"/>
      </w:rPr>
    </w:lvl>
    <w:lvl w:ilvl="7" w:tplc="7D247470" w:tentative="1">
      <w:start w:val="1"/>
      <w:numFmt w:val="bullet"/>
      <w:lvlText w:val="o"/>
      <w:lvlJc w:val="left"/>
      <w:pPr>
        <w:ind w:left="5760" w:hanging="360"/>
      </w:pPr>
      <w:rPr>
        <w:rFonts w:ascii="Courier New" w:hAnsi="Courier New" w:cs="Courier New" w:hint="default"/>
      </w:rPr>
    </w:lvl>
    <w:lvl w:ilvl="8" w:tplc="6792EAC2" w:tentative="1">
      <w:start w:val="1"/>
      <w:numFmt w:val="bullet"/>
      <w:lvlText w:val=""/>
      <w:lvlJc w:val="left"/>
      <w:pPr>
        <w:ind w:left="6480" w:hanging="360"/>
      </w:pPr>
      <w:rPr>
        <w:rFonts w:ascii="Wingdings" w:hAnsi="Wingdings" w:hint="default"/>
      </w:rPr>
    </w:lvl>
  </w:abstractNum>
  <w:abstractNum w:abstractNumId="1" w15:restartNumberingAfterBreak="0">
    <w:nsid w:val="5B3D7473"/>
    <w:multiLevelType w:val="hybridMultilevel"/>
    <w:tmpl w:val="563497C4"/>
    <w:lvl w:ilvl="0" w:tplc="ECEE2E02">
      <w:start w:val="1"/>
      <w:numFmt w:val="bullet"/>
      <w:lvlText w:val=""/>
      <w:lvlJc w:val="left"/>
      <w:pPr>
        <w:ind w:left="720" w:hanging="360"/>
      </w:pPr>
      <w:rPr>
        <w:rFonts w:ascii="Symbol" w:hAnsi="Symbol" w:hint="default"/>
      </w:rPr>
    </w:lvl>
    <w:lvl w:ilvl="1" w:tplc="489CFA74" w:tentative="1">
      <w:start w:val="1"/>
      <w:numFmt w:val="bullet"/>
      <w:lvlText w:val="o"/>
      <w:lvlJc w:val="left"/>
      <w:pPr>
        <w:ind w:left="1440" w:hanging="360"/>
      </w:pPr>
      <w:rPr>
        <w:rFonts w:ascii="Courier New" w:hAnsi="Courier New" w:cs="Courier New" w:hint="default"/>
      </w:rPr>
    </w:lvl>
    <w:lvl w:ilvl="2" w:tplc="CAE0AACC" w:tentative="1">
      <w:start w:val="1"/>
      <w:numFmt w:val="bullet"/>
      <w:lvlText w:val=""/>
      <w:lvlJc w:val="left"/>
      <w:pPr>
        <w:ind w:left="2160" w:hanging="360"/>
      </w:pPr>
      <w:rPr>
        <w:rFonts w:ascii="Wingdings" w:hAnsi="Wingdings" w:hint="default"/>
      </w:rPr>
    </w:lvl>
    <w:lvl w:ilvl="3" w:tplc="DFF8B274" w:tentative="1">
      <w:start w:val="1"/>
      <w:numFmt w:val="bullet"/>
      <w:lvlText w:val=""/>
      <w:lvlJc w:val="left"/>
      <w:pPr>
        <w:ind w:left="2880" w:hanging="360"/>
      </w:pPr>
      <w:rPr>
        <w:rFonts w:ascii="Symbol" w:hAnsi="Symbol" w:hint="default"/>
      </w:rPr>
    </w:lvl>
    <w:lvl w:ilvl="4" w:tplc="8B7229F0" w:tentative="1">
      <w:start w:val="1"/>
      <w:numFmt w:val="bullet"/>
      <w:lvlText w:val="o"/>
      <w:lvlJc w:val="left"/>
      <w:pPr>
        <w:ind w:left="3600" w:hanging="360"/>
      </w:pPr>
      <w:rPr>
        <w:rFonts w:ascii="Courier New" w:hAnsi="Courier New" w:cs="Courier New" w:hint="default"/>
      </w:rPr>
    </w:lvl>
    <w:lvl w:ilvl="5" w:tplc="5694C028" w:tentative="1">
      <w:start w:val="1"/>
      <w:numFmt w:val="bullet"/>
      <w:lvlText w:val=""/>
      <w:lvlJc w:val="left"/>
      <w:pPr>
        <w:ind w:left="4320" w:hanging="360"/>
      </w:pPr>
      <w:rPr>
        <w:rFonts w:ascii="Wingdings" w:hAnsi="Wingdings" w:hint="default"/>
      </w:rPr>
    </w:lvl>
    <w:lvl w:ilvl="6" w:tplc="2EA865C0" w:tentative="1">
      <w:start w:val="1"/>
      <w:numFmt w:val="bullet"/>
      <w:lvlText w:val=""/>
      <w:lvlJc w:val="left"/>
      <w:pPr>
        <w:ind w:left="5040" w:hanging="360"/>
      </w:pPr>
      <w:rPr>
        <w:rFonts w:ascii="Symbol" w:hAnsi="Symbol" w:hint="default"/>
      </w:rPr>
    </w:lvl>
    <w:lvl w:ilvl="7" w:tplc="CD3ABA30" w:tentative="1">
      <w:start w:val="1"/>
      <w:numFmt w:val="bullet"/>
      <w:lvlText w:val="o"/>
      <w:lvlJc w:val="left"/>
      <w:pPr>
        <w:ind w:left="5760" w:hanging="360"/>
      </w:pPr>
      <w:rPr>
        <w:rFonts w:ascii="Courier New" w:hAnsi="Courier New" w:cs="Courier New" w:hint="default"/>
      </w:rPr>
    </w:lvl>
    <w:lvl w:ilvl="8" w:tplc="5E488A42" w:tentative="1">
      <w:start w:val="1"/>
      <w:numFmt w:val="bullet"/>
      <w:lvlText w:val=""/>
      <w:lvlJc w:val="left"/>
      <w:pPr>
        <w:ind w:left="6480" w:hanging="360"/>
      </w:pPr>
      <w:rPr>
        <w:rFonts w:ascii="Wingdings" w:hAnsi="Wingdings" w:hint="default"/>
      </w:rPr>
    </w:lvl>
  </w:abstractNum>
  <w:abstractNum w:abstractNumId="2" w15:restartNumberingAfterBreak="0">
    <w:nsid w:val="6D84300B"/>
    <w:multiLevelType w:val="hybridMultilevel"/>
    <w:tmpl w:val="BDC0022A"/>
    <w:lvl w:ilvl="0" w:tplc="6C5EB676">
      <w:start w:val="1"/>
      <w:numFmt w:val="decimal"/>
      <w:lvlText w:val="%1."/>
      <w:lvlJc w:val="left"/>
      <w:pPr>
        <w:ind w:left="720" w:hanging="360"/>
      </w:pPr>
    </w:lvl>
    <w:lvl w:ilvl="1" w:tplc="6082DDC2" w:tentative="1">
      <w:start w:val="1"/>
      <w:numFmt w:val="lowerLetter"/>
      <w:lvlText w:val="%2."/>
      <w:lvlJc w:val="left"/>
      <w:pPr>
        <w:ind w:left="1440" w:hanging="360"/>
      </w:pPr>
    </w:lvl>
    <w:lvl w:ilvl="2" w:tplc="D8A82FA6" w:tentative="1">
      <w:start w:val="1"/>
      <w:numFmt w:val="lowerRoman"/>
      <w:lvlText w:val="%3."/>
      <w:lvlJc w:val="right"/>
      <w:pPr>
        <w:ind w:left="2160" w:hanging="180"/>
      </w:pPr>
    </w:lvl>
    <w:lvl w:ilvl="3" w:tplc="618C96D6" w:tentative="1">
      <w:start w:val="1"/>
      <w:numFmt w:val="decimal"/>
      <w:lvlText w:val="%4."/>
      <w:lvlJc w:val="left"/>
      <w:pPr>
        <w:ind w:left="2880" w:hanging="360"/>
      </w:pPr>
    </w:lvl>
    <w:lvl w:ilvl="4" w:tplc="21365FD0" w:tentative="1">
      <w:start w:val="1"/>
      <w:numFmt w:val="lowerLetter"/>
      <w:lvlText w:val="%5."/>
      <w:lvlJc w:val="left"/>
      <w:pPr>
        <w:ind w:left="3600" w:hanging="360"/>
      </w:pPr>
    </w:lvl>
    <w:lvl w:ilvl="5" w:tplc="27A43194" w:tentative="1">
      <w:start w:val="1"/>
      <w:numFmt w:val="lowerRoman"/>
      <w:lvlText w:val="%6."/>
      <w:lvlJc w:val="right"/>
      <w:pPr>
        <w:ind w:left="4320" w:hanging="180"/>
      </w:pPr>
    </w:lvl>
    <w:lvl w:ilvl="6" w:tplc="46BCFF60" w:tentative="1">
      <w:start w:val="1"/>
      <w:numFmt w:val="decimal"/>
      <w:lvlText w:val="%7."/>
      <w:lvlJc w:val="left"/>
      <w:pPr>
        <w:ind w:left="5040" w:hanging="360"/>
      </w:pPr>
    </w:lvl>
    <w:lvl w:ilvl="7" w:tplc="9B7ED484" w:tentative="1">
      <w:start w:val="1"/>
      <w:numFmt w:val="lowerLetter"/>
      <w:lvlText w:val="%8."/>
      <w:lvlJc w:val="left"/>
      <w:pPr>
        <w:ind w:left="5760" w:hanging="360"/>
      </w:pPr>
    </w:lvl>
    <w:lvl w:ilvl="8" w:tplc="7EF04E36" w:tentative="1">
      <w:start w:val="1"/>
      <w:numFmt w:val="lowerRoman"/>
      <w:lvlText w:val="%9."/>
      <w:lvlJc w:val="right"/>
      <w:pPr>
        <w:ind w:left="6480" w:hanging="180"/>
      </w:pPr>
    </w:lvl>
  </w:abstractNum>
  <w:num w:numId="1" w16cid:durableId="1236477455">
    <w:abstractNumId w:val="0"/>
  </w:num>
  <w:num w:numId="2" w16cid:durableId="971642502">
    <w:abstractNumId w:val="2"/>
  </w:num>
  <w:num w:numId="3" w16cid:durableId="18703371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7E10"/>
    <w:rsid w:val="00005E89"/>
    <w:rsid w:val="0001745A"/>
    <w:rsid w:val="000208EA"/>
    <w:rsid w:val="00020CF9"/>
    <w:rsid w:val="000216EA"/>
    <w:rsid w:val="000243F0"/>
    <w:rsid w:val="00026320"/>
    <w:rsid w:val="00030E3B"/>
    <w:rsid w:val="000350C3"/>
    <w:rsid w:val="00055B14"/>
    <w:rsid w:val="000916D1"/>
    <w:rsid w:val="000927EF"/>
    <w:rsid w:val="000975F5"/>
    <w:rsid w:val="00097CEA"/>
    <w:rsid w:val="000A5E28"/>
    <w:rsid w:val="000B4B03"/>
    <w:rsid w:val="000B5872"/>
    <w:rsid w:val="000C5BA6"/>
    <w:rsid w:val="000D14F0"/>
    <w:rsid w:val="001076F6"/>
    <w:rsid w:val="00110511"/>
    <w:rsid w:val="00112A92"/>
    <w:rsid w:val="0013750A"/>
    <w:rsid w:val="00151C3A"/>
    <w:rsid w:val="001629BC"/>
    <w:rsid w:val="001722DF"/>
    <w:rsid w:val="00173A10"/>
    <w:rsid w:val="00193BE4"/>
    <w:rsid w:val="001A5DF0"/>
    <w:rsid w:val="001B59D4"/>
    <w:rsid w:val="001C72EC"/>
    <w:rsid w:val="001F212E"/>
    <w:rsid w:val="00206504"/>
    <w:rsid w:val="0023192C"/>
    <w:rsid w:val="00231FA2"/>
    <w:rsid w:val="00232C74"/>
    <w:rsid w:val="00262919"/>
    <w:rsid w:val="002B585E"/>
    <w:rsid w:val="002C30FD"/>
    <w:rsid w:val="002D3981"/>
    <w:rsid w:val="002E3D07"/>
    <w:rsid w:val="003336FB"/>
    <w:rsid w:val="003423F2"/>
    <w:rsid w:val="00361D07"/>
    <w:rsid w:val="00363995"/>
    <w:rsid w:val="003808C8"/>
    <w:rsid w:val="003837B2"/>
    <w:rsid w:val="0039157A"/>
    <w:rsid w:val="003B0C1E"/>
    <w:rsid w:val="003B6B2D"/>
    <w:rsid w:val="003D39D5"/>
    <w:rsid w:val="003E52D8"/>
    <w:rsid w:val="003E594E"/>
    <w:rsid w:val="003F4379"/>
    <w:rsid w:val="003F4728"/>
    <w:rsid w:val="00411293"/>
    <w:rsid w:val="004129E2"/>
    <w:rsid w:val="00416E8A"/>
    <w:rsid w:val="0044690C"/>
    <w:rsid w:val="004913DC"/>
    <w:rsid w:val="004C014D"/>
    <w:rsid w:val="004C4BF7"/>
    <w:rsid w:val="00506836"/>
    <w:rsid w:val="00521FAA"/>
    <w:rsid w:val="00542454"/>
    <w:rsid w:val="005530B8"/>
    <w:rsid w:val="005A797B"/>
    <w:rsid w:val="005D3E10"/>
    <w:rsid w:val="005E7E10"/>
    <w:rsid w:val="005F7097"/>
    <w:rsid w:val="00626A6A"/>
    <w:rsid w:val="00641E93"/>
    <w:rsid w:val="006C0762"/>
    <w:rsid w:val="006D597A"/>
    <w:rsid w:val="006F0FD3"/>
    <w:rsid w:val="00700021"/>
    <w:rsid w:val="00716E41"/>
    <w:rsid w:val="007246CE"/>
    <w:rsid w:val="0073001E"/>
    <w:rsid w:val="00744B06"/>
    <w:rsid w:val="00780A7B"/>
    <w:rsid w:val="00782667"/>
    <w:rsid w:val="00785F54"/>
    <w:rsid w:val="0079268D"/>
    <w:rsid w:val="007F7201"/>
    <w:rsid w:val="0080327B"/>
    <w:rsid w:val="00816ADB"/>
    <w:rsid w:val="0088309D"/>
    <w:rsid w:val="0089782E"/>
    <w:rsid w:val="008C068D"/>
    <w:rsid w:val="008C1E0F"/>
    <w:rsid w:val="008F06BD"/>
    <w:rsid w:val="008F4FD9"/>
    <w:rsid w:val="00916260"/>
    <w:rsid w:val="00922BE2"/>
    <w:rsid w:val="009458C5"/>
    <w:rsid w:val="00952212"/>
    <w:rsid w:val="00955BB7"/>
    <w:rsid w:val="00960298"/>
    <w:rsid w:val="0098168D"/>
    <w:rsid w:val="00981C29"/>
    <w:rsid w:val="009918A1"/>
    <w:rsid w:val="009C1599"/>
    <w:rsid w:val="009D4D7E"/>
    <w:rsid w:val="009F1800"/>
    <w:rsid w:val="009F1FF8"/>
    <w:rsid w:val="009F4EFD"/>
    <w:rsid w:val="00A04CD0"/>
    <w:rsid w:val="00A101A9"/>
    <w:rsid w:val="00A12B3F"/>
    <w:rsid w:val="00A2160B"/>
    <w:rsid w:val="00A302A7"/>
    <w:rsid w:val="00A52253"/>
    <w:rsid w:val="00A92E0C"/>
    <w:rsid w:val="00A93E2F"/>
    <w:rsid w:val="00A96D2E"/>
    <w:rsid w:val="00AC4AA6"/>
    <w:rsid w:val="00AD7CCD"/>
    <w:rsid w:val="00AE53C1"/>
    <w:rsid w:val="00AF7D34"/>
    <w:rsid w:val="00B003E3"/>
    <w:rsid w:val="00B00877"/>
    <w:rsid w:val="00B10E7A"/>
    <w:rsid w:val="00B271A7"/>
    <w:rsid w:val="00B45EF3"/>
    <w:rsid w:val="00B70752"/>
    <w:rsid w:val="00B81CEB"/>
    <w:rsid w:val="00B94C64"/>
    <w:rsid w:val="00B9555A"/>
    <w:rsid w:val="00BE15FE"/>
    <w:rsid w:val="00BF01CA"/>
    <w:rsid w:val="00C1307E"/>
    <w:rsid w:val="00C35447"/>
    <w:rsid w:val="00C41FF5"/>
    <w:rsid w:val="00C42CA7"/>
    <w:rsid w:val="00C437CC"/>
    <w:rsid w:val="00C549EF"/>
    <w:rsid w:val="00C755AB"/>
    <w:rsid w:val="00C77F0F"/>
    <w:rsid w:val="00CC40A0"/>
    <w:rsid w:val="00CC6A52"/>
    <w:rsid w:val="00CD0B5F"/>
    <w:rsid w:val="00CD1033"/>
    <w:rsid w:val="00CE009F"/>
    <w:rsid w:val="00D07DE7"/>
    <w:rsid w:val="00D72414"/>
    <w:rsid w:val="00D77543"/>
    <w:rsid w:val="00D8426B"/>
    <w:rsid w:val="00D90047"/>
    <w:rsid w:val="00D941F8"/>
    <w:rsid w:val="00DF05B6"/>
    <w:rsid w:val="00DF7AB9"/>
    <w:rsid w:val="00E237AF"/>
    <w:rsid w:val="00E4378E"/>
    <w:rsid w:val="00EA2187"/>
    <w:rsid w:val="00EB405A"/>
    <w:rsid w:val="00EB76DC"/>
    <w:rsid w:val="00EC720B"/>
    <w:rsid w:val="00EF7434"/>
    <w:rsid w:val="00F01A55"/>
    <w:rsid w:val="00F1691C"/>
    <w:rsid w:val="00F334FE"/>
    <w:rsid w:val="00F54771"/>
    <w:rsid w:val="00FA36E8"/>
    <w:rsid w:val="00FA62D9"/>
    <w:rsid w:val="00FB0090"/>
    <w:rsid w:val="00FB523D"/>
    <w:rsid w:val="00FB6571"/>
    <w:rsid w:val="00FE6AA4"/>
    <w:rsid w:val="00FF0B7D"/>
    <w:rsid w:val="00FF2899"/>
    <w:rsid w:val="00FF41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39B7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0511"/>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autoRedefine/>
    <w:uiPriority w:val="9"/>
    <w:qFormat/>
    <w:rsid w:val="00151C3A"/>
    <w:pPr>
      <w:keepNext/>
      <w:keepLines/>
      <w:spacing w:before="480" w:after="0"/>
      <w:outlineLvl w:val="0"/>
    </w:pPr>
    <w:rPr>
      <w:rFonts w:eastAsia="Times New Roman" w:cs="Times New Roman"/>
      <w:b/>
      <w:bCs/>
      <w:sz w:val="28"/>
      <w:szCs w:val="24"/>
    </w:rPr>
  </w:style>
  <w:style w:type="paragraph" w:styleId="Heading2">
    <w:name w:val="heading 2"/>
    <w:basedOn w:val="Normal"/>
    <w:next w:val="Normal"/>
    <w:link w:val="Heading2Char"/>
    <w:autoRedefine/>
    <w:uiPriority w:val="9"/>
    <w:semiHidden/>
    <w:unhideWhenUsed/>
    <w:qFormat/>
    <w:rsid w:val="00782667"/>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30E3B"/>
    <w:pPr>
      <w:tabs>
        <w:tab w:val="center" w:pos="4680"/>
        <w:tab w:val="right" w:pos="9360"/>
      </w:tabs>
      <w:spacing w:after="0" w:line="240" w:lineRule="auto"/>
    </w:pPr>
  </w:style>
  <w:style w:type="character" w:customStyle="1" w:styleId="HeaderChar">
    <w:name w:val="Header Char"/>
    <w:basedOn w:val="DefaultParagraphFont"/>
    <w:link w:val="Header"/>
    <w:uiPriority w:val="99"/>
    <w:rsid w:val="00030E3B"/>
  </w:style>
  <w:style w:type="paragraph" w:styleId="Footer">
    <w:name w:val="footer"/>
    <w:basedOn w:val="Normal"/>
    <w:link w:val="FooterChar"/>
    <w:uiPriority w:val="99"/>
    <w:unhideWhenUsed/>
    <w:rsid w:val="00030E3B"/>
    <w:pPr>
      <w:tabs>
        <w:tab w:val="center" w:pos="4680"/>
        <w:tab w:val="right" w:pos="9360"/>
      </w:tabs>
      <w:spacing w:after="0" w:line="240" w:lineRule="auto"/>
    </w:pPr>
  </w:style>
  <w:style w:type="character" w:customStyle="1" w:styleId="FooterChar">
    <w:name w:val="Footer Char"/>
    <w:basedOn w:val="DefaultParagraphFont"/>
    <w:link w:val="Footer"/>
    <w:uiPriority w:val="99"/>
    <w:rsid w:val="00030E3B"/>
  </w:style>
  <w:style w:type="character" w:customStyle="1" w:styleId="Heading1Char">
    <w:name w:val="Heading 1 Char"/>
    <w:basedOn w:val="DefaultParagraphFont"/>
    <w:link w:val="Heading1"/>
    <w:uiPriority w:val="9"/>
    <w:rsid w:val="00151C3A"/>
    <w:rPr>
      <w:rFonts w:ascii="Times New Roman" w:eastAsia="Times New Roman" w:hAnsi="Times New Roman" w:cs="Times New Roman"/>
      <w:b/>
      <w:bCs/>
      <w:color w:val="000000" w:themeColor="text1"/>
      <w:sz w:val="28"/>
      <w:szCs w:val="24"/>
      <w:lang w:val="en-GB"/>
    </w:rPr>
  </w:style>
  <w:style w:type="character" w:customStyle="1" w:styleId="Heading2Char">
    <w:name w:val="Heading 2 Char"/>
    <w:basedOn w:val="DefaultParagraphFont"/>
    <w:link w:val="Heading2"/>
    <w:uiPriority w:val="9"/>
    <w:semiHidden/>
    <w:rsid w:val="00782667"/>
    <w:rPr>
      <w:rFonts w:ascii="Times New Roman" w:eastAsiaTheme="majorEastAsia" w:hAnsi="Times New Roman" w:cstheme="majorBidi"/>
      <w:b/>
      <w:bCs/>
      <w:color w:val="000000" w:themeColor="text1"/>
      <w:sz w:val="24"/>
      <w:szCs w:val="26"/>
    </w:rPr>
  </w:style>
  <w:style w:type="paragraph" w:styleId="ListParagraph">
    <w:name w:val="List Paragraph"/>
    <w:basedOn w:val="Normal"/>
    <w:uiPriority w:val="34"/>
    <w:qFormat/>
    <w:rsid w:val="00716E41"/>
    <w:pPr>
      <w:ind w:left="720"/>
      <w:contextualSpacing/>
    </w:pPr>
  </w:style>
  <w:style w:type="character" w:styleId="Hyperlink">
    <w:name w:val="Hyperlink"/>
    <w:basedOn w:val="DefaultParagraphFont"/>
    <w:uiPriority w:val="99"/>
    <w:unhideWhenUsed/>
    <w:rsid w:val="00D72414"/>
    <w:rPr>
      <w:color w:val="0000FF" w:themeColor="hyperlink"/>
      <w:u w:val="single"/>
    </w:rPr>
  </w:style>
  <w:style w:type="paragraph" w:styleId="TOC1">
    <w:name w:val="toc 1"/>
    <w:basedOn w:val="Normal"/>
    <w:next w:val="Normal"/>
    <w:autoRedefine/>
    <w:uiPriority w:val="39"/>
    <w:unhideWhenUsed/>
    <w:rsid w:val="00D72414"/>
    <w:pPr>
      <w:spacing w:after="100"/>
    </w:pPr>
  </w:style>
  <w:style w:type="paragraph" w:styleId="NormalWeb">
    <w:name w:val="Normal (Web)"/>
    <w:basedOn w:val="Normal"/>
    <w:uiPriority w:val="99"/>
    <w:semiHidden/>
    <w:unhideWhenUsed/>
    <w:rsid w:val="003E52D8"/>
    <w:pPr>
      <w:spacing w:before="100" w:beforeAutospacing="1" w:after="100" w:afterAutospacing="1" w:line="240" w:lineRule="auto"/>
      <w:jc w:val="left"/>
    </w:pPr>
    <w:rPr>
      <w:rFonts w:eastAsia="Times New Roman" w:cs="Times New Roman"/>
      <w:color w:val="auto"/>
      <w:szCs w:val="24"/>
      <w:lang w:val="en-IN" w:eastAsia="en-IN"/>
    </w:rPr>
  </w:style>
  <w:style w:type="paragraph" w:customStyle="1" w:styleId="Normal1">
    <w:name w:val="Normal1"/>
    <w:rsid w:val="00952212"/>
    <w:pPr>
      <w:spacing w:after="0"/>
    </w:pPr>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62C158-7AC9-4B11-82A9-E479A22416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2450</Words>
  <Characters>13965</Characters>
  <Application>Microsoft Office Word</Application>
  <DocSecurity>0</DocSecurity>
  <Lines>116</Lines>
  <Paragraphs>32</Paragraphs>
  <ScaleCrop>false</ScaleCrop>
  <Company/>
  <LinksUpToDate>false</LinksUpToDate>
  <CharactersWithSpaces>16383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2023-07-12T08:45:00Z</dcterms:created>
  <dcterms:modified xsi:type="dcterms:W3CDTF">2023-07-13T07:43:00Z</dcterms:modified>
</cp:coreProperties>
</file>