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4218A6" w14:textId="77777777" w:rsidR="009B7543" w:rsidRDefault="009B7543">
      <w:pPr>
        <w:rPr>
          <w:rFonts w:ascii="Quattrocento Sans" w:hAnsi="Quattrocento Sans"/>
          <w:color w:val="212529"/>
          <w:shd w:val="clear" w:color="auto" w:fill="FFFFFF"/>
        </w:rPr>
      </w:pP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Prynhawn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da</w:t>
      </w:r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Fy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enw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Gwawr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Lewis,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rwyf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disgybl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Coleg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drindod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dewi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Sant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rwy’n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astudio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gradd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</w:p>
    <w:p w14:paraId="14D1722A" w14:textId="77777777" w:rsidR="009B7543" w:rsidRDefault="009B7543">
      <w:pPr>
        <w:rPr>
          <w:rFonts w:ascii="Quattrocento Sans" w:hAnsi="Quattrocento Sans"/>
          <w:color w:val="212529"/>
          <w:shd w:val="clear" w:color="auto" w:fill="FFFFFF"/>
        </w:rPr>
      </w:pPr>
    </w:p>
    <w:p w14:paraId="07DFDDCB" w14:textId="64B87E48" w:rsidR="00242902" w:rsidRDefault="009B7543">
      <w:pPr>
        <w:rPr>
          <w:rFonts w:ascii="Quattrocento Sans" w:hAnsi="Quattrocento Sans"/>
          <w:color w:val="212529"/>
          <w:shd w:val="clear" w:color="auto" w:fill="FFFFFF"/>
        </w:rPr>
      </w:pPr>
      <w:r>
        <w:rPr>
          <w:rFonts w:ascii="Quattrocento Sans" w:hAnsi="Quattrocento Sans"/>
          <w:color w:val="212529"/>
          <w:shd w:val="clear" w:color="auto" w:fill="FFFFFF"/>
        </w:rPr>
        <w:t xml:space="preserve">Heddiw,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byddaf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trafod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plentyndod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agwedd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hanfodol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plant.</w:t>
      </w:r>
    </w:p>
    <w:p w14:paraId="168CCAB8" w14:textId="77777777" w:rsidR="009B7543" w:rsidRDefault="009B7543">
      <w:pPr>
        <w:rPr>
          <w:rFonts w:ascii="Quattrocento Sans" w:hAnsi="Quattrocento Sans"/>
          <w:color w:val="212529"/>
          <w:shd w:val="clear" w:color="auto" w:fill="FFFFFF"/>
        </w:rPr>
      </w:pPr>
    </w:p>
    <w:p w14:paraId="10A8754D" w14:textId="57B51548" w:rsidR="009B7543" w:rsidRDefault="009B7543" w:rsidP="009B7543">
      <w:pPr>
        <w:rPr>
          <w:rFonts w:ascii="Quattrocento Sans" w:hAnsi="Quattrocento Sans"/>
          <w:color w:val="212529"/>
          <w:shd w:val="clear" w:color="auto" w:fill="FFFFFF"/>
        </w:rPr>
      </w:pPr>
    </w:p>
    <w:p w14:paraId="7AF7EA9A" w14:textId="77777777" w:rsid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  <w:r>
        <w:rPr>
          <w:rFonts w:ascii="Quattrocento Sans" w:hAnsi="Quattrocento Sans"/>
          <w:color w:val="212529"/>
          <w:shd w:val="clear" w:color="auto" w:fill="FFFFFF"/>
        </w:rPr>
        <w:t xml:space="preserve">Beth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Plentyndod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?</w:t>
      </w:r>
    </w:p>
    <w:p w14:paraId="4504A1F8" w14:textId="77777777" w:rsidR="009B7543" w:rsidRDefault="009B7543" w:rsidP="009B7543">
      <w:pPr>
        <w:shd w:val="clear" w:color="auto" w:fill="FFFFFF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cyfeirio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allu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ifanc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ffurfio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perthnasoedd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diogel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rheoli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archwilio'r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o'i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gwmpas</w:t>
      </w:r>
      <w:proofErr w:type="spellEnd"/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(Zero to Three, 2017).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ganddo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salwch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unig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—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ymwneud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â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cymdeithasol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gwybyddol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cadarnhaol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cyfnod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mwyaf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ffurfiannol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mywyd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cam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o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enedigaeth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bump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cael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nodi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cyflym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ymennydd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a'i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siapio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berthynas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â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gofalwyr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amgylchedd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phrofiadau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bywyd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(Shonkoff et al., 2009).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profiadau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creu'r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sylfaen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gyfer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canlyniadau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diweddarach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addysg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ymddygiad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</w:p>
    <w:p w14:paraId="5BC71119" w14:textId="7EE7C518" w:rsid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  <w:r>
        <w:rPr>
          <w:rFonts w:ascii="Quattrocento Sans" w:hAnsi="Quattrocento Sans"/>
          <w:color w:val="212529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Felly, pam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mor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hanfodol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plentyndod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?</w:t>
      </w:r>
    </w:p>
    <w:p w14:paraId="51E5BA47" w14:textId="77777777" w:rsid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gyntaf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adfyd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—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esgeulustod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tlodi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, neu gam-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drin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domestig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—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gallu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tarfu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sgiliau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chymdeithasol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allweddol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Dangoswyd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bod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Profiadau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Niweidiol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Plentyndod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neu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brofiadau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niweidiol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plentyndod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cynyddu'r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risg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o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bryder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iselder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salwch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cronig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oedolaeth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Felitti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et al., 1998).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gwrthwyneb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ddiogel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fwy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gwydn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perfformio'n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well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academaidd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well am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reoli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straen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chydberthnasau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(Green et al., 2005).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Dyma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pam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fframwaith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Cyfnod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Sylfaen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rhoi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pwyslais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mor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gryf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personol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cymdeithasol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(DfE, 2021).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ben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hynny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Sefydliad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(2021)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tynnu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sylw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at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ffaith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bod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hanner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holl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gyflyrau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dechrau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erbyn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14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bod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arwyddion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ymddangos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llawer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cynharach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byddwn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ymyrryd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gallwn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atal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neu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leihau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effaith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anawsterau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ymddygiadol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hirdymor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wyddoniaeth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glir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—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manteision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cymdeithasol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economaidd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gymorth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(Heckman, 2006).</w:t>
      </w:r>
    </w:p>
    <w:p w14:paraId="595ACD7F" w14:textId="77777777" w:rsidR="009B7543" w:rsidRDefault="009B7543" w:rsidP="009B7543">
      <w:pPr>
        <w:shd w:val="clear" w:color="auto" w:fill="FFFFFF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Pwy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dweud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wrthym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?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ein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dealltwriaeth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o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cael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llywio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amrywiaeth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o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ddisgyblaethau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sefydliadau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Darparodd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seicolegwyr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John Bowlby a Mary Ainsworth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dystiolaeth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arwain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at well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rheolaeth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cymdeithasol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(Bowlby, 1969; Ainsworth, 1978</w:t>
      </w:r>
      <w:r>
        <w:rPr>
          <w:rFonts w:ascii="Quattrocento Sans" w:hAnsi="Quattrocento Sans"/>
          <w:color w:val="212529"/>
          <w:shd w:val="clear" w:color="auto" w:fill="FFFFFF"/>
        </w:rPr>
        <w:t>)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lastRenderedPageBreak/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ymchwil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niwrowyddoniaeth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Ganolfan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Harvard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Datblygu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dangos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bod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rhyngweithio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'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arhosiad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dychwelyd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'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rhwng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gofalwr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helpu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adeiladu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pensaernïaeth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iach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ymennydd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(NSCDC, 2004).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cyrff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cyhoedd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gynnwys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NHS Digital (2021),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dangos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bod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un o bob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chwech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o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blant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anhwylder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erbyn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adeg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maent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cyrraedd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oedran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ysgol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elusennau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Young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mindfuls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NSPCC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tynnu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sylw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ba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mor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problemau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cael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sylw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enwedig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cymunedau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wynebu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nifer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o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anfanteision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olaf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fframweithiau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addysg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EYFS,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tynnu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sylw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sut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ymarferwyr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unig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addysgwyr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ond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hefyd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ffigurau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allweddol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o ran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diogelu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hyrwyddo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(DfE, 2021).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eang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hon o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ffynonellau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dangos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consensws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cynyddol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bwysigrwydd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cynharaf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bywyd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Beth </w:t>
      </w:r>
      <w:proofErr w:type="spellStart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allwn</w:t>
      </w:r>
      <w:proofErr w:type="spellEnd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ni</w:t>
      </w:r>
      <w:proofErr w:type="spellEnd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wneud</w:t>
      </w:r>
      <w:proofErr w:type="spellEnd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amdano</w:t>
      </w:r>
      <w:proofErr w:type="spellEnd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?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Nawr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gadewch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ystyried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rhai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cymwysiadau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ymarferol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—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allwn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wneud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gefnogi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effeithiol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Meithrin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perthnasoedd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diogel</w:t>
      </w:r>
      <w:proofErr w:type="spellEnd"/>
      <w:r>
        <w:rPr>
          <w:rFonts w:ascii="Quattrocento Sans" w:hAnsi="Quattrocento Sans"/>
          <w:color w:val="212529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dull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gweithredu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allweddol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bobl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ganolog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les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lleoliadau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ymchwil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dangos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bod plant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ffynnu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pan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ganddynt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oedolyn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dibynadwy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hadnabod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dda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gallu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ymateb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sensitif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i'w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hanghenion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(Gerhardt, 2004).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Annog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mynegiant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Gan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ddefnyddio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strategaethau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hyfforddi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gellir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dysgu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adnabod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enwi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teimladau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gwella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hunanreoleiddio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sgiliau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cymdeithasol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(Dull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Trawiol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2021). Gall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amser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pypedau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straeon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o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gymorth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greu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gyfer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deialog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Creu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amgylchedd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ddiogel</w:t>
      </w:r>
      <w:proofErr w:type="spellEnd"/>
      <w:r>
        <w:rPr>
          <w:rFonts w:ascii="Quattrocento Sans" w:hAnsi="Quattrocento Sans"/>
          <w:color w:val="212529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Dylai'r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amgylchedd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dawel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gynhwysol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gweithgareddau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rheolaidd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ardaloedd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gyfeillgar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synhwyrau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helpu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deimlo'n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ddiogel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lleihau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gorbryder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enwedig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blant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ag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anghenion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dysgu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ychwanegol</w:t>
      </w:r>
      <w:proofErr w:type="spellEnd"/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Nodi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problemau'n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gynnar</w:t>
      </w:r>
      <w:proofErr w:type="spellEnd"/>
      <w:r>
        <w:rPr>
          <w:rFonts w:ascii="Quattrocento Sans" w:hAnsi="Quattrocento Sans"/>
          <w:color w:val="212529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dulliau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arsylwi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Holiadur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Oedrannau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Chamau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(Squires et al., 2009)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helpu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nodi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oedi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cymdeithasol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Gall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cyfeirio'n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wasanaethau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CAMHS neu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therapyddion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iaith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lleferydd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arwain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ganlyniadau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gwell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</w:p>
    <w:p w14:paraId="6CDE1497" w14:textId="6FAAFE33" w:rsid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Cynnwys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teuluoedd</w:t>
      </w:r>
      <w:proofErr w:type="spellEnd"/>
      <w:r>
        <w:rPr>
          <w:rFonts w:ascii="Quattrocento Sans" w:hAnsi="Quattrocento Sans"/>
          <w:color w:val="212529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rhieni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cael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effaith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sylweddol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les plant. 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rhaglenni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fel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wedi'i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Driphlygio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Rhyfeddol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helpu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rhieni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fagu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hyder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lleihau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lastRenderedPageBreak/>
        <w:t>ymddygiad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heriol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 (Webster-Stratton, 2001).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Gwaith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amlasiantaeth</w:t>
      </w:r>
      <w:proofErr w:type="spellEnd"/>
      <w:r>
        <w:rPr>
          <w:rFonts w:ascii="Quattrocento Sans" w:hAnsi="Quattrocento Sans"/>
          <w:color w:val="212529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cefnogaeth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effeithiol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gofyn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am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gydweithio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rhwng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gweithwyr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proffesiynol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—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ymwelwyr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gweithwyr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cymdeithasol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seicolegwyr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addysg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therapyddion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lleferydd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iaith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Mae dull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gweithredu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cydlynol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sicrhau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oes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unrhyw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neu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deulu'n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syrthio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drwy'r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craciau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(PHE, 2020).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Buddsoddi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ymarferwyr</w:t>
      </w:r>
      <w:proofErr w:type="spellEnd"/>
      <w:r>
        <w:rPr>
          <w:rFonts w:ascii="Quattrocento Sans" w:hAnsi="Quattrocento Sans"/>
          <w:color w:val="212529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Ni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allwn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ddisgwyl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staff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gefnogi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cânt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llosgi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Mae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goruchwyliaeth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reolaidd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cymorth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lles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proffesiynol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hanfodol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gyfer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gweithlu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iach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(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Comisiynydd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Plant, 2022).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>M</w:t>
      </w:r>
      <w:r>
        <w:rPr>
          <w:rFonts w:ascii="Quattrocento Sans" w:hAnsi="Quattrocento Sans"/>
          <w:color w:val="212529"/>
          <w:shd w:val="clear" w:color="auto" w:fill="FFFFFF"/>
        </w:rPr>
        <w:t xml:space="preserve">ae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ystod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plentyndod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sail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dylanwadu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ddysgu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ymddygiad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perthnasoedd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gwytnwch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—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ymhell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hwnt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i'r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</w:p>
    <w:p w14:paraId="1B95475F" w14:textId="77777777" w:rsid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  <w:r>
        <w:rPr>
          <w:rFonts w:ascii="Quattrocento Sans" w:hAnsi="Quattrocento Sans"/>
          <w:color w:val="212529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Drwy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ddeall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pwysigrwydd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profiadau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adeiladu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amgylcheddau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meithrin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gweithredu'n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pan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fydd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pryderon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codi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gallwn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gefnogi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pob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gyrraedd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lawn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botensial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</w:p>
    <w:p w14:paraId="4CC44EAC" w14:textId="77777777" w:rsid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  <w:r>
        <w:rPr>
          <w:rFonts w:ascii="Quattrocento Sans" w:hAnsi="Quattrocento Sans"/>
          <w:color w:val="212529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Rhaid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hefyd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barhau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gefnogi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teuluoedd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buddsoddi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hyfforddiant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ymarferwyr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gwreiddio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polisi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ymarfer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</w:p>
    <w:p w14:paraId="6BBFCA3C" w14:textId="77777777" w:rsid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</w:p>
    <w:p w14:paraId="190C0480" w14:textId="1DC93540" w:rsid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  <w:r>
        <w:rPr>
          <w:rFonts w:ascii="Quattrocento Sans" w:hAnsi="Quattrocento Sans"/>
          <w:color w:val="212529"/>
          <w:shd w:val="clear" w:color="auto" w:fill="FFFFFF"/>
        </w:rPr>
        <w:t xml:space="preserve">I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gloi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y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sylfaenol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ddewisol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dylanwadu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bob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agwedd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ddatblygiad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siapio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llwybr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bywyd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. Gyda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phryderon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cynyddol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mewn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rhaid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ymarferwyr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blynyddoedd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rhieni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llunwyr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polisi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weithio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gyda'i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gilydd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adeiladu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amgylcheddau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gwydn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â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chymorth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bob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plentyn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>
        <w:rPr>
          <w:rFonts w:ascii="Quattrocento Sans" w:hAnsi="Quattrocento Sans"/>
          <w:color w:val="212529"/>
        </w:rPr>
        <w:br/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Nid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dim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ond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delfrydau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yw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gweithredu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cynnar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ymarfer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sy'n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ddeallus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emosiynol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, a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pholisi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cynhwysol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—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nhw'n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hanfodol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ddiogelu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dyfodol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ein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plant.</w:t>
      </w:r>
    </w:p>
    <w:p w14:paraId="27C39994" w14:textId="10D609DD" w:rsidR="009B7543" w:rsidRPr="009B7543" w:rsidRDefault="009B7543" w:rsidP="009B7543">
      <w:pPr>
        <w:shd w:val="clear" w:color="auto" w:fill="FFFFFF"/>
        <w:rPr>
          <w:rFonts w:ascii="Quattrocento Sans" w:hAnsi="Quattrocento Sans"/>
          <w:color w:val="212529"/>
          <w:shd w:val="clear" w:color="auto" w:fill="FFFFFF"/>
        </w:rPr>
      </w:pPr>
      <w:r>
        <w:rPr>
          <w:rFonts w:ascii="Quattrocento Sans" w:hAnsi="Quattrocento Sans"/>
          <w:color w:val="212529"/>
        </w:rPr>
        <w:br/>
      </w:r>
      <w:r>
        <w:rPr>
          <w:rFonts w:ascii="Quattrocento Sans" w:hAnsi="Quattrocento Sans"/>
          <w:color w:val="212529"/>
          <w:shd w:val="clear" w:color="auto" w:fill="FFFFFF"/>
        </w:rPr>
        <w:t xml:space="preserve">Mae iechyd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meddwl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yn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gyfrifoldeb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i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bawb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— ac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mae'n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dechrau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o'u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 xml:space="preserve"> </w:t>
      </w:r>
      <w:proofErr w:type="spellStart"/>
      <w:r>
        <w:rPr>
          <w:rFonts w:ascii="Quattrocento Sans" w:hAnsi="Quattrocento Sans"/>
          <w:color w:val="212529"/>
          <w:shd w:val="clear" w:color="auto" w:fill="FFFFFF"/>
        </w:rPr>
        <w:t>genedigaeth</w:t>
      </w:r>
      <w:proofErr w:type="spellEnd"/>
      <w:r>
        <w:rPr>
          <w:rFonts w:ascii="Quattrocento Sans" w:hAnsi="Quattrocento Sans"/>
          <w:color w:val="212529"/>
          <w:shd w:val="clear" w:color="auto" w:fill="FFFFFF"/>
        </w:rPr>
        <w:t>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Diolch</w:t>
      </w:r>
      <w:proofErr w:type="spellEnd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am </w:t>
      </w:r>
      <w:proofErr w:type="spellStart"/>
      <w:proofErr w:type="gramStart"/>
      <w:r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wrando</w:t>
      </w:r>
      <w:proofErr w:type="spellEnd"/>
      <w:proofErr w:type="gramEnd"/>
    </w:p>
    <w:p w14:paraId="7642C375" w14:textId="77777777" w:rsidR="009B7543" w:rsidRDefault="009B7543" w:rsidP="009B7543">
      <w:pPr>
        <w:rPr>
          <w:rFonts w:ascii="Quattrocento Sans" w:hAnsi="Quattrocento Sans"/>
          <w:color w:val="212529"/>
          <w:shd w:val="clear" w:color="auto" w:fill="FFFFFF"/>
        </w:rPr>
      </w:pPr>
    </w:p>
    <w:p w14:paraId="7A275939" w14:textId="77777777" w:rsidR="009B7543" w:rsidRDefault="009B7543" w:rsidP="009B7543">
      <w:pPr>
        <w:rPr>
          <w:rFonts w:ascii="Quattrocento Sans" w:hAnsi="Quattrocento Sans"/>
          <w:color w:val="212529"/>
          <w:shd w:val="clear" w:color="auto" w:fill="FFFFFF"/>
        </w:rPr>
      </w:pPr>
    </w:p>
    <w:p w14:paraId="72C4BBB5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4B15D37F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30B78C21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472510E4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1FDEC8BC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427F7F4A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19CE2112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4920E093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729D0D1C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1DFCB2AA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0B2C0DB5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5E2E91B2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5AAD4A1C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4F366095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25332089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3D159EDD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1A818B51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4F08B128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42D45295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177B300B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0C5F7790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0AAD11E4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47151A69" w14:textId="77777777" w:rsidR="009B7543" w:rsidRDefault="009B7543" w:rsidP="009B7543">
      <w:pPr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</w:pPr>
    </w:p>
    <w:p w14:paraId="12612D63" w14:textId="2C940F20" w:rsidR="009B7543" w:rsidRPr="009B7543" w:rsidRDefault="009B7543" w:rsidP="009B7543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Ainsworth, M.D.S. (1978) Patterns of Attachment: A Psychological Study of the Strange Situation. Hillsdale: Lawrence Erlbaum.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Bowlby, J. (1969) Attachment and Loss: Volume 1: Attachment. London: Hogarth Press.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Children’s Commissioner (2022) A Head Start: Early Support for Children’s Mental Health. Available at: </w:t>
      </w:r>
      <w:hyperlink r:id="rId4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https://www.childrenscommissioner.gov.uk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Department for Education (DfE) (2021) Statutory Framework for the Early Years Foundation Stage. Available at: </w:t>
      </w:r>
      <w:hyperlink r:id="rId5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https://www.gov.uk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Felitti</w:t>
      </w:r>
      <w:proofErr w:type="spellEnd"/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, V.J. et al. (1998) ‘Relationship of Childhood Abuse and Household Dysfunction to Many of the Leading Causes of Death in Adults’, American Journal of Preventive Medicine, 14(4), pp. 245–258.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Gerhardt, S. (2004) Why Love Matters: How Affection Shapes a Baby’s Brain. Hove: Routledge.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Green, H. et al. (2005) Mental Health of Children and Young People in Great Britain. London: ONS.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Heckman, J.J. (2006) ‘Skill Formation and the Economics of Investing in Disadvantaged Children’, Science, 312(5782), pp. 1900–1902.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National Scientific Council on the Developing Child (2004) Children’s Emotional Development Is Built into the Architecture of Their Brains. Available at: </w:t>
      </w:r>
      <w:hyperlink r:id="rId6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https://developingchild.harvard.edu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NHS Digital (2021) Mental Health of Children and Young People in England, 2021 – Wave 2 Follow-up to the 2020 Survey. Available at: </w:t>
      </w:r>
      <w:hyperlink r:id="rId7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https://digital.nhs.uk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NSPCC (2021) Child Mental Health: Learning from Case Reviews. Available at: </w:t>
      </w:r>
      <w:hyperlink r:id="rId8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https://learning.nspcc.org.uk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Public Health England (PHE) (2020) Best Start in Life and Beyond: Improving Public Health Outcomes for Children, Young People and Families. Available at: </w:t>
      </w:r>
      <w:hyperlink r:id="rId9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https://www.gov.uk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 xml:space="preserve">Shonkoff, J.P. et al. (2009) ‘The Lifelong Effects of Early Childhood Adversity and </w:t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lastRenderedPageBreak/>
        <w:t xml:space="preserve">Toxic Stress’, </w:t>
      </w:r>
      <w:proofErr w:type="spellStart"/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Pediatrics</w:t>
      </w:r>
      <w:proofErr w:type="spellEnd"/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, 129(1), pp. e232–e246.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Squires, J., Bricker, D. and Twombly, E. (2009) Ages and Stages Questionnaires: Social-Emotional (ASQ:SE). Baltimore: Brookes.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Thrive Approach (2021) What is the Thrive Approach? Available at: </w:t>
      </w:r>
      <w:hyperlink r:id="rId10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https://www.thriveapproach.com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Webster-Stratton, C. (2001) ‘The Incredible Years: Parent, Teacher and Child Training Series’, Residential Treatment for Children &amp; Youth, 18(3), pp. 31–45.</w:t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WHO (2021) Mental Health and Substance Use: Child and Adolescent Mental Health. Available at: </w:t>
      </w:r>
      <w:hyperlink r:id="rId11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https://www.who.int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proofErr w:type="spellStart"/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YoungMinds</w:t>
      </w:r>
      <w:proofErr w:type="spellEnd"/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 xml:space="preserve"> (2023) Supporting Mental Health in Early Childhood. Available at: </w:t>
      </w:r>
      <w:hyperlink r:id="rId12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https://www.youngminds.org.uk</w:t>
        </w:r>
      </w:hyperlink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br/>
      </w:r>
      <w:r w:rsidRPr="009B7543">
        <w:rPr>
          <w:rFonts w:ascii="Arial" w:eastAsia="Times New Roman" w:hAnsi="Arial" w:cs="Arial"/>
          <w:color w:val="222222"/>
          <w:kern w:val="0"/>
          <w:shd w:val="clear" w:color="auto" w:fill="FFFFFF"/>
          <w:lang w:eastAsia="en-GB"/>
          <w14:ligatures w14:val="none"/>
        </w:rPr>
        <w:t>Zero to Three (2017) What is Early Childhood Mental Health? Available at: </w:t>
      </w:r>
      <w:hyperlink r:id="rId13" w:tgtFrame="_blank" w:history="1">
        <w:r w:rsidRPr="009B7543">
          <w:rPr>
            <w:rFonts w:ascii="Arial" w:eastAsia="Times New Roman" w:hAnsi="Arial" w:cs="Arial"/>
            <w:color w:val="1155CC"/>
            <w:kern w:val="0"/>
            <w:u w:val="single"/>
            <w:shd w:val="clear" w:color="auto" w:fill="FFFFFF"/>
            <w:lang w:eastAsia="en-GB"/>
            <w14:ligatures w14:val="none"/>
          </w:rPr>
          <w:t>https://www.zerotothree.org</w:t>
        </w:r>
      </w:hyperlink>
    </w:p>
    <w:p w14:paraId="0146BD54" w14:textId="77777777" w:rsidR="009B7543" w:rsidRPr="009B7543" w:rsidRDefault="009B7543" w:rsidP="009B7543">
      <w:pPr>
        <w:rPr>
          <w:rFonts w:ascii="Arial" w:hAnsi="Arial" w:cs="Arial"/>
        </w:rPr>
      </w:pPr>
    </w:p>
    <w:sectPr w:rsidR="009B7543" w:rsidRPr="009B75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Quattrocento Sans">
    <w:panose1 w:val="020B0502050000020003"/>
    <w:charset w:val="00"/>
    <w:family w:val="swiss"/>
    <w:pitch w:val="variable"/>
    <w:sig w:usb0="800000BF" w:usb1="4000005B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543"/>
    <w:rsid w:val="00242902"/>
    <w:rsid w:val="009B7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09764"/>
  <w15:chartTrackingRefBased/>
  <w15:docId w15:val="{2211C6E9-8E4D-FD47-BAA3-5637AE4F9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9B7543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B7543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9B7543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customStyle="1" w:styleId="qu">
    <w:name w:val="qu"/>
    <w:basedOn w:val="DefaultParagraphFont"/>
    <w:rsid w:val="009B7543"/>
  </w:style>
  <w:style w:type="character" w:customStyle="1" w:styleId="gd">
    <w:name w:val="gd"/>
    <w:basedOn w:val="DefaultParagraphFont"/>
    <w:rsid w:val="009B7543"/>
  </w:style>
  <w:style w:type="character" w:customStyle="1" w:styleId="go">
    <w:name w:val="go"/>
    <w:basedOn w:val="DefaultParagraphFont"/>
    <w:rsid w:val="009B7543"/>
  </w:style>
  <w:style w:type="character" w:customStyle="1" w:styleId="g3">
    <w:name w:val="g3"/>
    <w:basedOn w:val="DefaultParagraphFont"/>
    <w:rsid w:val="009B7543"/>
  </w:style>
  <w:style w:type="character" w:customStyle="1" w:styleId="hb">
    <w:name w:val="hb"/>
    <w:basedOn w:val="DefaultParagraphFont"/>
    <w:rsid w:val="009B7543"/>
  </w:style>
  <w:style w:type="character" w:customStyle="1" w:styleId="g2">
    <w:name w:val="g2"/>
    <w:basedOn w:val="DefaultParagraphFont"/>
    <w:rsid w:val="009B75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222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554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889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111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64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40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2986383">
                  <w:marLeft w:val="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2979445">
                  <w:marLeft w:val="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8710591">
                  <w:marLeft w:val="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7173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0737412">
                  <w:marLeft w:val="6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269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39662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1816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5905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62360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857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0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" TargetMode="External"/><Relationship Id="rId13" Type="http://schemas.openxmlformats.org/officeDocument/2006/relationships/hyperlink" Target="https://www.zerotothree.or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igital.nhs.uk/" TargetMode="External"/><Relationship Id="rId12" Type="http://schemas.openxmlformats.org/officeDocument/2006/relationships/hyperlink" Target="https://www.youngminds.org.uk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evelopingchild.harvard.edu/" TargetMode="External"/><Relationship Id="rId11" Type="http://schemas.openxmlformats.org/officeDocument/2006/relationships/hyperlink" Target="https://www.who.int/" TargetMode="External"/><Relationship Id="rId5" Type="http://schemas.openxmlformats.org/officeDocument/2006/relationships/hyperlink" Target="https://www.gov.uk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thriveapproach.com/" TargetMode="External"/><Relationship Id="rId4" Type="http://schemas.openxmlformats.org/officeDocument/2006/relationships/hyperlink" Target="https://www.childrenscommissioner.gov.uk/" TargetMode="External"/><Relationship Id="rId9" Type="http://schemas.openxmlformats.org/officeDocument/2006/relationships/hyperlink" Target="https://www.gov.uk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5</Pages>
  <Words>1452</Words>
  <Characters>8278</Characters>
  <Application>Microsoft Office Word</Application>
  <DocSecurity>0</DocSecurity>
  <Lines>68</Lines>
  <Paragraphs>19</Paragraphs>
  <ScaleCrop>false</ScaleCrop>
  <Company/>
  <LinksUpToDate>false</LinksUpToDate>
  <CharactersWithSpaces>9711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Gwawr Lewis</dc:creator>
  <cp:keywords/>
  <dc:description/>
  <cp:lastModifiedBy>Gwawr Lewis</cp:lastModifiedBy>
  <cp:revision>1</cp:revision>
  <dcterms:created xsi:type="dcterms:W3CDTF">2025-06-22T19:25:00Z</dcterms:created>
  <dcterms:modified xsi:type="dcterms:W3CDTF">2025-06-22T20:20:00Z</dcterms:modified>
</cp:coreProperties>
</file>