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D5397F" w14:textId="77777777" w:rsidR="00661C58" w:rsidRDefault="00661C58" w:rsidP="00AC3F2A">
      <w:pPr>
        <w:spacing w:line="278" w:lineRule="auto"/>
        <w:jc w:val="center"/>
        <w:rPr>
          <w:b/>
          <w:bCs/>
        </w:rPr>
      </w:pPr>
      <w:bookmarkStart w:id="0" w:name="_Toc224169644"/>
    </w:p>
    <w:p w14:paraId="4416CFBF" w14:textId="77777777" w:rsidR="00661C58" w:rsidRDefault="00661C58" w:rsidP="00AC3F2A">
      <w:pPr>
        <w:spacing w:line="278" w:lineRule="auto"/>
        <w:jc w:val="center"/>
        <w:rPr>
          <w:b/>
          <w:bCs/>
        </w:rPr>
      </w:pPr>
    </w:p>
    <w:p w14:paraId="60508DCC" w14:textId="77777777" w:rsidR="00661C58" w:rsidRDefault="00661C58" w:rsidP="00AC3F2A">
      <w:pPr>
        <w:spacing w:line="278" w:lineRule="auto"/>
        <w:jc w:val="center"/>
        <w:rPr>
          <w:b/>
          <w:bCs/>
        </w:rPr>
      </w:pPr>
    </w:p>
    <w:p w14:paraId="3B74F34C" w14:textId="77777777" w:rsidR="00661C58" w:rsidRDefault="00661C58" w:rsidP="00AC3F2A">
      <w:pPr>
        <w:spacing w:line="278" w:lineRule="auto"/>
        <w:jc w:val="center"/>
        <w:rPr>
          <w:b/>
          <w:bCs/>
        </w:rPr>
      </w:pPr>
    </w:p>
    <w:p w14:paraId="5CF23B71" w14:textId="77777777" w:rsidR="00661C58" w:rsidRDefault="00661C58" w:rsidP="00AC3F2A">
      <w:pPr>
        <w:spacing w:line="278" w:lineRule="auto"/>
        <w:jc w:val="center"/>
        <w:rPr>
          <w:b/>
          <w:bCs/>
        </w:rPr>
      </w:pPr>
    </w:p>
    <w:p w14:paraId="38C5B117" w14:textId="77777777" w:rsidR="00661C58" w:rsidRDefault="00661C58" w:rsidP="00AC3F2A">
      <w:pPr>
        <w:spacing w:line="278" w:lineRule="auto"/>
        <w:jc w:val="center"/>
        <w:rPr>
          <w:b/>
          <w:bCs/>
        </w:rPr>
      </w:pPr>
    </w:p>
    <w:p w14:paraId="71A87F46" w14:textId="77777777" w:rsidR="00661C58" w:rsidRDefault="00661C58" w:rsidP="00AC3F2A">
      <w:pPr>
        <w:spacing w:line="278" w:lineRule="auto"/>
        <w:jc w:val="center"/>
        <w:rPr>
          <w:b/>
          <w:bCs/>
        </w:rPr>
      </w:pPr>
    </w:p>
    <w:p w14:paraId="20B53D63" w14:textId="13279C6B" w:rsidR="00AC3F2A" w:rsidRDefault="00AC3F2A" w:rsidP="00AC3F2A">
      <w:pPr>
        <w:spacing w:line="278" w:lineRule="auto"/>
        <w:jc w:val="center"/>
        <w:rPr>
          <w:b/>
          <w:bCs/>
        </w:rPr>
      </w:pPr>
      <w:r>
        <w:rPr>
          <w:b/>
          <w:bCs/>
        </w:rPr>
        <w:t>Innocent Drinks Strategy</w:t>
      </w:r>
    </w:p>
    <w:p w14:paraId="4FA9C24C" w14:textId="77777777" w:rsidR="00661C58" w:rsidRPr="00AC3F2A" w:rsidRDefault="00661C58" w:rsidP="00AC3F2A">
      <w:pPr>
        <w:spacing w:line="278" w:lineRule="auto"/>
        <w:jc w:val="center"/>
        <w:rPr>
          <w:b/>
          <w:bCs/>
        </w:rPr>
      </w:pPr>
    </w:p>
    <w:p w14:paraId="0E08F9D7" w14:textId="1D721F84" w:rsidR="00AC3F2A" w:rsidRPr="00AC3F2A" w:rsidRDefault="00AC3F2A" w:rsidP="00661C58">
      <w:pPr>
        <w:spacing w:line="278" w:lineRule="auto"/>
        <w:jc w:val="center"/>
        <w:rPr>
          <w:b/>
          <w:bCs/>
        </w:rPr>
      </w:pPr>
      <w:r w:rsidRPr="00AC3F2A">
        <w:rPr>
          <w:b/>
          <w:bCs/>
        </w:rPr>
        <w:t xml:space="preserve">Module: </w:t>
      </w:r>
      <w:r>
        <w:rPr>
          <w:b/>
          <w:bCs/>
        </w:rPr>
        <w:t xml:space="preserve">LCLM 6001: </w:t>
      </w:r>
      <w:r w:rsidRPr="00AC3F2A">
        <w:rPr>
          <w:b/>
          <w:bCs/>
        </w:rPr>
        <w:t>Strategic Management for Business</w:t>
      </w:r>
      <w:r w:rsidRPr="00AC3F2A">
        <w:rPr>
          <w:b/>
          <w:bCs/>
        </w:rPr>
        <w:br/>
      </w:r>
    </w:p>
    <w:p w14:paraId="5C76F0F5" w14:textId="7F534089" w:rsidR="00661C58" w:rsidRPr="005769CE" w:rsidRDefault="00661C58" w:rsidP="00661C58">
      <w:pPr>
        <w:rPr>
          <w:color w:val="7030A0"/>
        </w:rPr>
      </w:pPr>
      <w:r>
        <w:rPr>
          <w:b/>
          <w:bCs/>
        </w:rPr>
        <w:t xml:space="preserve">                                                       </w:t>
      </w:r>
      <w:r w:rsidRPr="005769CE">
        <w:rPr>
          <w:color w:val="7030A0"/>
        </w:rPr>
        <w:t>Student ID – 2322352</w:t>
      </w:r>
      <w:r>
        <w:rPr>
          <w:color w:val="7030A0"/>
        </w:rPr>
        <w:t xml:space="preserve"> Veronica Lisman</w:t>
      </w:r>
    </w:p>
    <w:p w14:paraId="5A06D24D" w14:textId="77777777" w:rsidR="00661C58" w:rsidRDefault="00661C58" w:rsidP="00661C58">
      <w:pPr>
        <w:jc w:val="center"/>
      </w:pPr>
      <w:r>
        <w:t xml:space="preserve">Assessment 1 Report </w:t>
      </w:r>
    </w:p>
    <w:p w14:paraId="52BEB202" w14:textId="7B1DC15B" w:rsidR="00661C58" w:rsidRPr="005769CE" w:rsidRDefault="00661C58" w:rsidP="00661C58">
      <w:pPr>
        <w:jc w:val="center"/>
      </w:pPr>
    </w:p>
    <w:p w14:paraId="6571D7D7" w14:textId="78BFCEFD" w:rsidR="00AC3F2A" w:rsidRDefault="00AC3F2A" w:rsidP="00AC3F2A">
      <w:pPr>
        <w:spacing w:line="278" w:lineRule="auto"/>
        <w:jc w:val="center"/>
        <w:rPr>
          <w:rFonts w:asciiTheme="majorHAnsi" w:eastAsiaTheme="majorEastAsia" w:hAnsiTheme="majorHAnsi" w:cstheme="majorBidi"/>
          <w:b/>
          <w:bCs/>
          <w:color w:val="2F5496" w:themeColor="accent1" w:themeShade="BF"/>
          <w:sz w:val="40"/>
          <w:szCs w:val="40"/>
        </w:rPr>
      </w:pPr>
    </w:p>
    <w:p w14:paraId="09E38FAD" w14:textId="77777777" w:rsidR="00661C58" w:rsidRDefault="00661C58" w:rsidP="00AC3F2A">
      <w:pPr>
        <w:spacing w:line="278" w:lineRule="auto"/>
        <w:jc w:val="center"/>
        <w:rPr>
          <w:rFonts w:asciiTheme="majorHAnsi" w:eastAsiaTheme="majorEastAsia" w:hAnsiTheme="majorHAnsi" w:cstheme="majorBidi"/>
          <w:b/>
          <w:bCs/>
          <w:color w:val="2F5496" w:themeColor="accent1" w:themeShade="BF"/>
          <w:sz w:val="40"/>
          <w:szCs w:val="40"/>
        </w:rPr>
      </w:pPr>
    </w:p>
    <w:p w14:paraId="284DD244" w14:textId="77777777" w:rsidR="00661C58" w:rsidRDefault="00661C58" w:rsidP="00AC3F2A">
      <w:pPr>
        <w:spacing w:line="278" w:lineRule="auto"/>
        <w:jc w:val="center"/>
        <w:rPr>
          <w:rFonts w:asciiTheme="majorHAnsi" w:eastAsiaTheme="majorEastAsia" w:hAnsiTheme="majorHAnsi" w:cstheme="majorBidi"/>
          <w:b/>
          <w:bCs/>
          <w:color w:val="2F5496" w:themeColor="accent1" w:themeShade="BF"/>
          <w:sz w:val="40"/>
          <w:szCs w:val="40"/>
        </w:rPr>
      </w:pPr>
    </w:p>
    <w:p w14:paraId="2428F54B" w14:textId="77777777" w:rsidR="00661C58" w:rsidRDefault="00661C58" w:rsidP="00AC3F2A">
      <w:pPr>
        <w:spacing w:line="278" w:lineRule="auto"/>
        <w:jc w:val="center"/>
        <w:rPr>
          <w:rFonts w:asciiTheme="majorHAnsi" w:eastAsiaTheme="majorEastAsia" w:hAnsiTheme="majorHAnsi" w:cstheme="majorBidi"/>
          <w:b/>
          <w:bCs/>
          <w:color w:val="2F5496" w:themeColor="accent1" w:themeShade="BF"/>
          <w:sz w:val="40"/>
          <w:szCs w:val="40"/>
        </w:rPr>
      </w:pPr>
    </w:p>
    <w:p w14:paraId="6DD188E0" w14:textId="77777777" w:rsidR="00661C58" w:rsidRDefault="00661C58" w:rsidP="00AC3F2A">
      <w:pPr>
        <w:spacing w:line="278" w:lineRule="auto"/>
        <w:jc w:val="center"/>
        <w:rPr>
          <w:rFonts w:asciiTheme="majorHAnsi" w:eastAsiaTheme="majorEastAsia" w:hAnsiTheme="majorHAnsi" w:cstheme="majorBidi"/>
          <w:b/>
          <w:bCs/>
          <w:color w:val="2F5496" w:themeColor="accent1" w:themeShade="BF"/>
          <w:sz w:val="40"/>
          <w:szCs w:val="40"/>
        </w:rPr>
      </w:pPr>
    </w:p>
    <w:p w14:paraId="44C7D3CF" w14:textId="77777777" w:rsidR="00661C58" w:rsidRDefault="00661C58" w:rsidP="00AC3F2A">
      <w:pPr>
        <w:spacing w:line="278" w:lineRule="auto"/>
        <w:jc w:val="center"/>
        <w:rPr>
          <w:rFonts w:asciiTheme="majorHAnsi" w:eastAsiaTheme="majorEastAsia" w:hAnsiTheme="majorHAnsi" w:cstheme="majorBidi"/>
          <w:b/>
          <w:bCs/>
          <w:color w:val="2F5496" w:themeColor="accent1" w:themeShade="BF"/>
          <w:sz w:val="40"/>
          <w:szCs w:val="40"/>
        </w:rPr>
      </w:pPr>
    </w:p>
    <w:p w14:paraId="72B8544F" w14:textId="77777777" w:rsidR="00661C58" w:rsidRDefault="00661C58" w:rsidP="00AC3F2A">
      <w:pPr>
        <w:spacing w:line="278" w:lineRule="auto"/>
        <w:jc w:val="center"/>
        <w:rPr>
          <w:rFonts w:asciiTheme="majorHAnsi" w:eastAsiaTheme="majorEastAsia" w:hAnsiTheme="majorHAnsi" w:cstheme="majorBidi"/>
          <w:b/>
          <w:bCs/>
          <w:color w:val="2F5496" w:themeColor="accent1" w:themeShade="BF"/>
          <w:sz w:val="40"/>
          <w:szCs w:val="40"/>
        </w:rPr>
      </w:pPr>
    </w:p>
    <w:p w14:paraId="60D38B68" w14:textId="77777777" w:rsidR="00661C58" w:rsidRDefault="00661C58" w:rsidP="00AC3F2A">
      <w:pPr>
        <w:spacing w:line="278" w:lineRule="auto"/>
        <w:jc w:val="center"/>
        <w:rPr>
          <w:rFonts w:asciiTheme="majorHAnsi" w:eastAsiaTheme="majorEastAsia" w:hAnsiTheme="majorHAnsi" w:cstheme="majorBidi"/>
          <w:b/>
          <w:bCs/>
          <w:color w:val="2F5496" w:themeColor="accent1" w:themeShade="BF"/>
          <w:sz w:val="40"/>
          <w:szCs w:val="40"/>
        </w:rPr>
      </w:pPr>
    </w:p>
    <w:p w14:paraId="32AB95BD" w14:textId="59246CE1" w:rsidR="00A73E42" w:rsidRPr="00557077" w:rsidRDefault="00A73E42" w:rsidP="00AC3F2A">
      <w:pPr>
        <w:pStyle w:val="Heading1"/>
        <w:spacing w:line="360" w:lineRule="auto"/>
        <w:rPr>
          <w:b/>
          <w:bCs/>
          <w:color w:val="7030A0"/>
        </w:rPr>
      </w:pPr>
      <w:r w:rsidRPr="00557077">
        <w:rPr>
          <w:b/>
          <w:bCs/>
          <w:color w:val="7030A0"/>
        </w:rPr>
        <w:lastRenderedPageBreak/>
        <w:t>Executive Summary</w:t>
      </w:r>
      <w:bookmarkEnd w:id="0"/>
    </w:p>
    <w:p w14:paraId="5393876E" w14:textId="77777777" w:rsidR="00AC3F2A" w:rsidRDefault="00AC3F2A" w:rsidP="000064AD">
      <w:pPr>
        <w:spacing w:line="360" w:lineRule="auto"/>
        <w:jc w:val="both"/>
      </w:pPr>
      <w:r w:rsidRPr="00AC3F2A">
        <w:t xml:space="preserve">This paper is about finding the best way for Innocent Drinks to grow in response to developments in the global beverage business. Innocent Drinks has a good name as a company that makes natural smoothies and juices and supports sustainable and ethical business methods. Even though the company has done well in its current areas, it needs to rethink its strategic direction because there are more competitors and customers' needs are changing. </w:t>
      </w:r>
      <w:r w:rsidRPr="00AC3F2A">
        <w:br/>
        <w:t>The research starts by looking at the corporate environment where Innocent works. We used tools like PESTEL analysis, Porter's Five Forces, and SWOT analysis to look at both the company's strengths and the pressures it faces from outside. The investigation showed that the market is affected by a number of critical issues, such as the growing desire for healthier drinks, the growing importance of sustainability, and the strong rivalry from international beverage corporations.</w:t>
      </w:r>
      <w:r w:rsidRPr="00AC3F2A">
        <w:br/>
        <w:t xml:space="preserve">This research led to the consideration of numerous potential strategic choices, including frameworks such as the Ansoff Matrix and Porter’s Generic Strategies. After looking at several options, Innocent Drinks decided that the best way to grow was to enter new geographic areas. This strategy lets the company reach new customers with its current goods while still focusing on natural ingredients and responsible sourcing. </w:t>
      </w:r>
      <w:r w:rsidRPr="00AC3F2A">
        <w:br/>
      </w:r>
      <w:r w:rsidRPr="00AC3F2A">
        <w:br/>
        <w:t>The SFA framework was used to evaluate the plan further to see if it is appropriate, doable, and acceptable for the company. The findings show that expanding into new markets is a good way for Innocent to grow and fits with the company's long-term goals and beliefs. This strategy might help the organization keep growing in the global beverage market if it is well planned and watched.</w:t>
      </w:r>
    </w:p>
    <w:p w14:paraId="28AEBD46" w14:textId="77777777" w:rsidR="00661C58" w:rsidRDefault="00661C58" w:rsidP="00AC3F2A"/>
    <w:p w14:paraId="5B183833" w14:textId="77777777" w:rsidR="00661C58" w:rsidRDefault="00661C58" w:rsidP="00AC3F2A"/>
    <w:p w14:paraId="2DFB2A89" w14:textId="77777777" w:rsidR="00661C58" w:rsidRDefault="00661C58" w:rsidP="00AC3F2A"/>
    <w:p w14:paraId="111800BB" w14:textId="77777777" w:rsidR="00661C58" w:rsidRDefault="00661C58" w:rsidP="00AC3F2A"/>
    <w:sdt>
      <w:sdtPr>
        <w:rPr>
          <w:rFonts w:asciiTheme="minorHAnsi" w:eastAsiaTheme="minorHAnsi" w:hAnsiTheme="minorHAnsi" w:cstheme="minorBidi"/>
          <w:color w:val="auto"/>
          <w:sz w:val="24"/>
          <w:szCs w:val="22"/>
        </w:rPr>
        <w:id w:val="399643949"/>
        <w:docPartObj>
          <w:docPartGallery w:val="Table of Contents"/>
          <w:docPartUnique/>
        </w:docPartObj>
      </w:sdtPr>
      <w:sdtEndPr>
        <w:rPr>
          <w:b/>
          <w:bCs/>
          <w:noProof/>
        </w:rPr>
      </w:sdtEndPr>
      <w:sdtContent>
        <w:p w14:paraId="0A7BFDCD" w14:textId="1A66B764" w:rsidR="00AC3F2A" w:rsidRDefault="009046A6">
          <w:pPr>
            <w:pStyle w:val="TOCHeading"/>
            <w:rPr>
              <w:rFonts w:cstheme="majorHAnsi"/>
              <w:b/>
              <w:bCs/>
              <w:color w:val="auto"/>
              <w:sz w:val="24"/>
              <w:szCs w:val="24"/>
            </w:rPr>
          </w:pPr>
          <w:r w:rsidRPr="009046A6">
            <w:rPr>
              <w:rFonts w:eastAsiaTheme="minorHAnsi" w:cstheme="majorHAnsi"/>
              <w:b/>
              <w:bCs/>
              <w:color w:val="auto"/>
              <w:sz w:val="24"/>
              <w:szCs w:val="24"/>
            </w:rPr>
            <w:t xml:space="preserve">Table of </w:t>
          </w:r>
          <w:r w:rsidR="00AC3F2A" w:rsidRPr="009046A6">
            <w:rPr>
              <w:rFonts w:cstheme="majorHAnsi"/>
              <w:b/>
              <w:bCs/>
              <w:color w:val="auto"/>
              <w:sz w:val="24"/>
              <w:szCs w:val="24"/>
            </w:rPr>
            <w:t>Contents</w:t>
          </w:r>
        </w:p>
        <w:p w14:paraId="76BE5622" w14:textId="77777777" w:rsidR="009046A6" w:rsidRPr="009046A6" w:rsidRDefault="009046A6" w:rsidP="009046A6"/>
        <w:p w14:paraId="66DDAD36" w14:textId="71380868" w:rsidR="00AC3F2A" w:rsidRDefault="00AC3F2A">
          <w:pPr>
            <w:pStyle w:val="TOC1"/>
            <w:tabs>
              <w:tab w:val="right" w:leader="dot" w:pos="9350"/>
            </w:tabs>
            <w:rPr>
              <w:noProof/>
            </w:rPr>
          </w:pPr>
          <w:r>
            <w:fldChar w:fldCharType="begin"/>
          </w:r>
          <w:r>
            <w:instrText xml:space="preserve"> TOC \o "1-3" \h \z \u </w:instrText>
          </w:r>
          <w:r>
            <w:fldChar w:fldCharType="separate"/>
          </w:r>
          <w:hyperlink w:anchor="_Toc224169644" w:history="1">
            <w:r w:rsidRPr="0061419E">
              <w:rPr>
                <w:rStyle w:val="Hyperlink"/>
                <w:b/>
                <w:bCs/>
                <w:noProof/>
              </w:rPr>
              <w:t>Executive Summary</w:t>
            </w:r>
            <w:r>
              <w:rPr>
                <w:noProof/>
                <w:webHidden/>
              </w:rPr>
              <w:tab/>
            </w:r>
            <w:r w:rsidR="0027130A">
              <w:rPr>
                <w:noProof/>
                <w:webHidden/>
              </w:rPr>
              <w:t>2</w:t>
            </w:r>
          </w:hyperlink>
        </w:p>
        <w:p w14:paraId="614ACC8D" w14:textId="6A040779" w:rsidR="00AC3F2A" w:rsidRDefault="00AC3F2A">
          <w:pPr>
            <w:pStyle w:val="TOC1"/>
            <w:tabs>
              <w:tab w:val="right" w:leader="dot" w:pos="9350"/>
            </w:tabs>
            <w:rPr>
              <w:noProof/>
            </w:rPr>
          </w:pPr>
          <w:hyperlink w:anchor="_Toc224169645" w:history="1">
            <w:r w:rsidRPr="0061419E">
              <w:rPr>
                <w:rStyle w:val="Hyperlink"/>
                <w:b/>
                <w:bCs/>
                <w:noProof/>
              </w:rPr>
              <w:t>Introduction</w:t>
            </w:r>
            <w:r>
              <w:rPr>
                <w:noProof/>
                <w:webHidden/>
              </w:rPr>
              <w:tab/>
            </w:r>
            <w:r w:rsidR="0027130A">
              <w:rPr>
                <w:noProof/>
                <w:webHidden/>
              </w:rPr>
              <w:t>4</w:t>
            </w:r>
          </w:hyperlink>
        </w:p>
        <w:p w14:paraId="0D96388F" w14:textId="7F7BA0D6" w:rsidR="00AC3F2A" w:rsidRDefault="00AC3F2A">
          <w:pPr>
            <w:pStyle w:val="TOC1"/>
            <w:tabs>
              <w:tab w:val="right" w:leader="dot" w:pos="9350"/>
            </w:tabs>
          </w:pPr>
          <w:hyperlink w:anchor="_Toc224169646" w:history="1">
            <w:r w:rsidRPr="0061419E">
              <w:rPr>
                <w:rStyle w:val="Hyperlink"/>
                <w:b/>
                <w:bCs/>
                <w:noProof/>
              </w:rPr>
              <w:t>Evaluation of the Current Market Situation</w:t>
            </w:r>
            <w:r>
              <w:rPr>
                <w:noProof/>
                <w:webHidden/>
              </w:rPr>
              <w:tab/>
            </w:r>
            <w:r w:rsidR="0027130A">
              <w:rPr>
                <w:noProof/>
                <w:webHidden/>
              </w:rPr>
              <w:t>5</w:t>
            </w:r>
          </w:hyperlink>
        </w:p>
        <w:p w14:paraId="1FA78D04" w14:textId="555A597F" w:rsidR="0027130A" w:rsidRPr="0027130A" w:rsidRDefault="0027130A" w:rsidP="0027130A">
          <w:r>
            <w:t>Swot Anaysis……………………………………………………………………………………………………,,………………………5</w:t>
          </w:r>
        </w:p>
        <w:p w14:paraId="570478AD" w14:textId="207A0781" w:rsidR="00AC3F2A" w:rsidRDefault="00AC3F2A">
          <w:pPr>
            <w:pStyle w:val="TOC2"/>
            <w:tabs>
              <w:tab w:val="right" w:leader="dot" w:pos="9350"/>
            </w:tabs>
            <w:rPr>
              <w:noProof/>
            </w:rPr>
          </w:pPr>
          <w:hyperlink w:anchor="_Toc224169647" w:history="1">
            <w:r w:rsidRPr="0061419E">
              <w:rPr>
                <w:rStyle w:val="Hyperlink"/>
                <w:noProof/>
              </w:rPr>
              <w:t>PESTLE Analysis</w:t>
            </w:r>
            <w:r>
              <w:rPr>
                <w:noProof/>
                <w:webHidden/>
              </w:rPr>
              <w:tab/>
            </w:r>
            <w:r w:rsidR="0027130A">
              <w:rPr>
                <w:noProof/>
                <w:webHidden/>
              </w:rPr>
              <w:t>6</w:t>
            </w:r>
          </w:hyperlink>
        </w:p>
        <w:p w14:paraId="4EF87503" w14:textId="0BB58AEE" w:rsidR="0050418A" w:rsidRPr="0050418A" w:rsidRDefault="00AC3F2A" w:rsidP="0027130A">
          <w:pPr>
            <w:pStyle w:val="TOC2"/>
            <w:tabs>
              <w:tab w:val="right" w:leader="dot" w:pos="9350"/>
            </w:tabs>
          </w:pPr>
          <w:hyperlink w:anchor="_Toc224169648" w:history="1">
            <w:r w:rsidRPr="0061419E">
              <w:rPr>
                <w:rStyle w:val="Hyperlink"/>
                <w:noProof/>
              </w:rPr>
              <w:t>Porter’s Five Forces Analysis</w:t>
            </w:r>
            <w:r>
              <w:rPr>
                <w:noProof/>
                <w:webHidden/>
              </w:rPr>
              <w:tab/>
            </w:r>
            <w:r w:rsidR="0027130A">
              <w:rPr>
                <w:noProof/>
                <w:webHidden/>
              </w:rPr>
              <w:t>7</w:t>
            </w:r>
          </w:hyperlink>
        </w:p>
        <w:p w14:paraId="6090398C" w14:textId="79EC1B92" w:rsidR="00AC3F2A" w:rsidRDefault="00AC3F2A">
          <w:pPr>
            <w:pStyle w:val="TOC1"/>
            <w:tabs>
              <w:tab w:val="right" w:leader="dot" w:pos="9350"/>
            </w:tabs>
            <w:rPr>
              <w:noProof/>
            </w:rPr>
          </w:pPr>
          <w:hyperlink w:anchor="_Toc224169649" w:history="1">
            <w:r w:rsidRPr="0061419E">
              <w:rPr>
                <w:rStyle w:val="Hyperlink"/>
                <w:b/>
                <w:bCs/>
                <w:noProof/>
              </w:rPr>
              <w:t>Strategic Growth Options and Proposed Strategy</w:t>
            </w:r>
            <w:r>
              <w:rPr>
                <w:noProof/>
                <w:webHidden/>
              </w:rPr>
              <w:tab/>
            </w:r>
            <w:r w:rsidR="0027130A">
              <w:rPr>
                <w:noProof/>
                <w:webHidden/>
              </w:rPr>
              <w:t>9</w:t>
            </w:r>
          </w:hyperlink>
        </w:p>
        <w:p w14:paraId="17FCA0B4" w14:textId="580D2B15" w:rsidR="00AC3F2A" w:rsidRDefault="00AC3F2A">
          <w:pPr>
            <w:pStyle w:val="TOC2"/>
            <w:tabs>
              <w:tab w:val="right" w:leader="dot" w:pos="9350"/>
            </w:tabs>
            <w:rPr>
              <w:noProof/>
            </w:rPr>
          </w:pPr>
          <w:hyperlink w:anchor="_Toc224169650" w:history="1">
            <w:r w:rsidRPr="0061419E">
              <w:rPr>
                <w:rStyle w:val="Hyperlink"/>
                <w:noProof/>
              </w:rPr>
              <w:t>Ansoff Matrix</w:t>
            </w:r>
            <w:r>
              <w:rPr>
                <w:noProof/>
                <w:webHidden/>
              </w:rPr>
              <w:tab/>
            </w:r>
            <w:r w:rsidR="0027130A">
              <w:rPr>
                <w:noProof/>
                <w:webHidden/>
              </w:rPr>
              <w:t>9</w:t>
            </w:r>
          </w:hyperlink>
        </w:p>
        <w:p w14:paraId="51ADE1FF" w14:textId="54EFE4A7" w:rsidR="00AC3F2A" w:rsidRDefault="00AC3F2A">
          <w:pPr>
            <w:pStyle w:val="TOC2"/>
            <w:tabs>
              <w:tab w:val="right" w:leader="dot" w:pos="9350"/>
            </w:tabs>
            <w:rPr>
              <w:noProof/>
            </w:rPr>
          </w:pPr>
          <w:hyperlink w:anchor="_Toc224169651" w:history="1">
            <w:r w:rsidRPr="0061419E">
              <w:rPr>
                <w:rStyle w:val="Hyperlink"/>
                <w:noProof/>
              </w:rPr>
              <w:t>Porter’s Generic Strategy</w:t>
            </w:r>
            <w:r>
              <w:rPr>
                <w:noProof/>
                <w:webHidden/>
              </w:rPr>
              <w:tab/>
            </w:r>
            <w:r w:rsidR="0027130A">
              <w:rPr>
                <w:noProof/>
                <w:webHidden/>
              </w:rPr>
              <w:t>11</w:t>
            </w:r>
          </w:hyperlink>
        </w:p>
        <w:p w14:paraId="16C3CDDA" w14:textId="1BD6106E" w:rsidR="00AC3F2A" w:rsidRDefault="00AC3F2A">
          <w:pPr>
            <w:pStyle w:val="TOC1"/>
            <w:tabs>
              <w:tab w:val="right" w:leader="dot" w:pos="9350"/>
            </w:tabs>
            <w:rPr>
              <w:noProof/>
            </w:rPr>
          </w:pPr>
          <w:hyperlink w:anchor="_Toc224169652" w:history="1">
            <w:r w:rsidRPr="0061419E">
              <w:rPr>
                <w:rStyle w:val="Hyperlink"/>
                <w:b/>
                <w:bCs/>
                <w:noProof/>
              </w:rPr>
              <w:t>Strategy Evaluation</w:t>
            </w:r>
            <w:r>
              <w:rPr>
                <w:noProof/>
                <w:webHidden/>
              </w:rPr>
              <w:tab/>
            </w:r>
            <w:r w:rsidR="0027130A">
              <w:rPr>
                <w:noProof/>
                <w:webHidden/>
              </w:rPr>
              <w:t>12</w:t>
            </w:r>
          </w:hyperlink>
        </w:p>
        <w:p w14:paraId="70BCF258" w14:textId="419F5EC4" w:rsidR="00AC3F2A" w:rsidRDefault="00AC3F2A">
          <w:pPr>
            <w:pStyle w:val="TOC1"/>
            <w:tabs>
              <w:tab w:val="right" w:leader="dot" w:pos="9350"/>
            </w:tabs>
            <w:rPr>
              <w:noProof/>
            </w:rPr>
          </w:pPr>
          <w:hyperlink w:anchor="_Toc224169653" w:history="1">
            <w:r w:rsidRPr="0061419E">
              <w:rPr>
                <w:rStyle w:val="Hyperlink"/>
                <w:noProof/>
              </w:rPr>
              <w:t>Stakeholder Analysis</w:t>
            </w:r>
            <w:r>
              <w:rPr>
                <w:noProof/>
                <w:webHidden/>
              </w:rPr>
              <w:tab/>
            </w:r>
            <w:r w:rsidR="002B0BA8">
              <w:rPr>
                <w:noProof/>
                <w:webHidden/>
              </w:rPr>
              <w:t>13</w:t>
            </w:r>
          </w:hyperlink>
        </w:p>
        <w:p w14:paraId="1BAA051E" w14:textId="273D1861" w:rsidR="00AC3F2A" w:rsidRDefault="00AC3F2A">
          <w:pPr>
            <w:pStyle w:val="TOC2"/>
            <w:tabs>
              <w:tab w:val="right" w:leader="dot" w:pos="9350"/>
            </w:tabs>
            <w:rPr>
              <w:noProof/>
            </w:rPr>
          </w:pPr>
          <w:hyperlink w:anchor="_Toc224169654" w:history="1">
            <w:r w:rsidRPr="0061419E">
              <w:rPr>
                <w:rStyle w:val="Hyperlink"/>
                <w:noProof/>
              </w:rPr>
              <w:t>Mendelow’s Matrix – Stakeholder Engagement Plan</w:t>
            </w:r>
            <w:r>
              <w:rPr>
                <w:noProof/>
                <w:webHidden/>
              </w:rPr>
              <w:tab/>
            </w:r>
            <w:r w:rsidR="002B0BA8">
              <w:rPr>
                <w:noProof/>
                <w:webHidden/>
              </w:rPr>
              <w:t>14</w:t>
            </w:r>
          </w:hyperlink>
        </w:p>
        <w:p w14:paraId="64932025" w14:textId="49349645" w:rsidR="00AC3F2A" w:rsidRDefault="00AC3F2A">
          <w:pPr>
            <w:pStyle w:val="TOC1"/>
            <w:tabs>
              <w:tab w:val="right" w:leader="dot" w:pos="9350"/>
            </w:tabs>
            <w:rPr>
              <w:noProof/>
            </w:rPr>
          </w:pPr>
          <w:hyperlink w:anchor="_Toc224169655" w:history="1">
            <w:r w:rsidRPr="0061419E">
              <w:rPr>
                <w:rStyle w:val="Hyperlink"/>
                <w:b/>
                <w:bCs/>
                <w:noProof/>
              </w:rPr>
              <w:t>Implementation and Monitoring</w:t>
            </w:r>
            <w:r>
              <w:rPr>
                <w:noProof/>
                <w:webHidden/>
              </w:rPr>
              <w:tab/>
            </w:r>
            <w:r w:rsidR="0027130A">
              <w:rPr>
                <w:noProof/>
                <w:webHidden/>
              </w:rPr>
              <w:t>15</w:t>
            </w:r>
          </w:hyperlink>
        </w:p>
        <w:p w14:paraId="7B4519E2" w14:textId="6D209C7C" w:rsidR="00AC3F2A" w:rsidRDefault="00AC3F2A">
          <w:pPr>
            <w:pStyle w:val="TOC1"/>
            <w:tabs>
              <w:tab w:val="right" w:leader="dot" w:pos="9350"/>
            </w:tabs>
            <w:rPr>
              <w:noProof/>
            </w:rPr>
          </w:pPr>
          <w:hyperlink w:anchor="_Toc224169656" w:history="1">
            <w:r w:rsidRPr="0061419E">
              <w:rPr>
                <w:rStyle w:val="Hyperlink"/>
                <w:b/>
                <w:bCs/>
                <w:noProof/>
              </w:rPr>
              <w:t>Conclusion</w:t>
            </w:r>
            <w:r>
              <w:rPr>
                <w:noProof/>
                <w:webHidden/>
              </w:rPr>
              <w:tab/>
            </w:r>
            <w:r w:rsidR="002B0BA8">
              <w:rPr>
                <w:noProof/>
                <w:webHidden/>
              </w:rPr>
              <w:t>17</w:t>
            </w:r>
          </w:hyperlink>
        </w:p>
        <w:p w14:paraId="24FEE944" w14:textId="0B243A3B" w:rsidR="00AC3F2A" w:rsidRDefault="00AC3F2A">
          <w:pPr>
            <w:pStyle w:val="TOC1"/>
            <w:tabs>
              <w:tab w:val="right" w:leader="dot" w:pos="9350"/>
            </w:tabs>
            <w:rPr>
              <w:noProof/>
            </w:rPr>
          </w:pPr>
          <w:hyperlink w:anchor="_Toc224169657" w:history="1">
            <w:r w:rsidRPr="0061419E">
              <w:rPr>
                <w:rStyle w:val="Hyperlink"/>
                <w:b/>
                <w:bCs/>
                <w:noProof/>
              </w:rPr>
              <w:t>References</w:t>
            </w:r>
            <w:r>
              <w:rPr>
                <w:noProof/>
                <w:webHidden/>
              </w:rPr>
              <w:tab/>
            </w:r>
            <w:r w:rsidR="002B0BA8">
              <w:rPr>
                <w:noProof/>
                <w:webHidden/>
              </w:rPr>
              <w:t>18</w:t>
            </w:r>
          </w:hyperlink>
        </w:p>
        <w:p w14:paraId="51C4509A" w14:textId="54A2C790" w:rsidR="00AC3F2A" w:rsidRDefault="00AC3F2A">
          <w:r>
            <w:rPr>
              <w:b/>
              <w:bCs/>
              <w:noProof/>
            </w:rPr>
            <w:fldChar w:fldCharType="end"/>
          </w:r>
        </w:p>
      </w:sdtContent>
    </w:sdt>
    <w:p w14:paraId="5B11E8E1" w14:textId="77777777" w:rsidR="000064AD" w:rsidRDefault="000064AD" w:rsidP="000064AD">
      <w:bookmarkStart w:id="1" w:name="_Toc224169645"/>
    </w:p>
    <w:p w14:paraId="361E921C" w14:textId="77777777" w:rsidR="000064AD" w:rsidRDefault="000064AD" w:rsidP="000064AD"/>
    <w:p w14:paraId="7621BF23" w14:textId="77777777" w:rsidR="000064AD" w:rsidRDefault="000064AD" w:rsidP="000064AD"/>
    <w:p w14:paraId="5169C769" w14:textId="77777777" w:rsidR="000064AD" w:rsidRDefault="000064AD" w:rsidP="000064AD"/>
    <w:p w14:paraId="3112450E" w14:textId="77777777" w:rsidR="000064AD" w:rsidRDefault="000064AD" w:rsidP="000064AD"/>
    <w:p w14:paraId="244CA9DF" w14:textId="77777777" w:rsidR="000064AD" w:rsidRDefault="000064AD" w:rsidP="000064AD"/>
    <w:p w14:paraId="0432F99C" w14:textId="77777777" w:rsidR="000064AD" w:rsidRDefault="000064AD" w:rsidP="000064AD"/>
    <w:p w14:paraId="08A6D578" w14:textId="77777777" w:rsidR="000064AD" w:rsidRDefault="000064AD" w:rsidP="000064AD"/>
    <w:p w14:paraId="658FA726" w14:textId="77777777" w:rsidR="000064AD" w:rsidRDefault="000064AD" w:rsidP="000064AD"/>
    <w:p w14:paraId="1765406F" w14:textId="77777777" w:rsidR="000064AD" w:rsidRDefault="000064AD" w:rsidP="000064AD"/>
    <w:p w14:paraId="554E461D" w14:textId="77777777" w:rsidR="000064AD" w:rsidRDefault="000064AD" w:rsidP="000064AD"/>
    <w:p w14:paraId="0815C039" w14:textId="4D05099A" w:rsidR="007F574F" w:rsidRPr="00557077" w:rsidRDefault="007F574F" w:rsidP="000064AD">
      <w:pPr>
        <w:pStyle w:val="Heading1"/>
      </w:pPr>
      <w:r w:rsidRPr="00557077">
        <w:lastRenderedPageBreak/>
        <w:t>Introduction</w:t>
      </w:r>
      <w:bookmarkEnd w:id="1"/>
    </w:p>
    <w:p w14:paraId="619FD0FF" w14:textId="1C247766" w:rsidR="007F574F" w:rsidRDefault="007F574F" w:rsidP="00AC3F2A">
      <w:pPr>
        <w:spacing w:line="360" w:lineRule="auto"/>
      </w:pPr>
      <w:r w:rsidRPr="007F574F">
        <w:t>Innocent Drinks started in 1999 and has since become one of the most popular brands of healthy drinks in the UK</w:t>
      </w:r>
      <w:r>
        <w:t xml:space="preserve"> </w:t>
      </w:r>
      <w:r w:rsidRPr="007F574F">
        <w:t>(</w:t>
      </w:r>
      <w:r w:rsidRPr="00C13AE5">
        <w:rPr>
          <w:i/>
          <w:iCs/>
        </w:rPr>
        <w:t>Innocent Drinks, 2025).</w:t>
      </w:r>
      <w:r w:rsidRPr="007F574F">
        <w:t xml:space="preserve"> The company </w:t>
      </w:r>
      <w:r>
        <w:t>deals in</w:t>
      </w:r>
      <w:r w:rsidRPr="007F574F">
        <w:t xml:space="preserve"> smoothies, juices, and plant-based drinks, and it markets itself as a natural and ethical choice in the fast-moving consumer products industry. Innocent has always based its brand on being simple, open, and doing business in an ethical way.</w:t>
      </w:r>
      <w:r w:rsidRPr="007F574F">
        <w:br/>
        <w:t>The company's goal is to develop drinks that are natural and good for you that help people live well. Its vision is to make the world a better place than it was when it got there, which guides its approach to sustainability and long-term growth</w:t>
      </w:r>
      <w:r>
        <w:t xml:space="preserve"> </w:t>
      </w:r>
      <w:r w:rsidRPr="007F574F">
        <w:t>(</w:t>
      </w:r>
      <w:r w:rsidRPr="00C13AE5">
        <w:rPr>
          <w:i/>
          <w:iCs/>
        </w:rPr>
        <w:t>Innocent Drinks, 2025).</w:t>
      </w:r>
      <w:r w:rsidRPr="007F574F">
        <w:t xml:space="preserve"> Innocent is a </w:t>
      </w:r>
      <w:r>
        <w:t>recognized</w:t>
      </w:r>
      <w:r w:rsidRPr="007F574F">
        <w:t xml:space="preserve"> B Corporation, which means it promises to have less of an effect on the environment, help communities, and buy ingredients in a responsible way. It puts out studies on sustainability and has established goals for cutting carbon emissions that are based on research.</w:t>
      </w:r>
      <w:r w:rsidRPr="007F574F">
        <w:br/>
        <w:t>But Innocent works in a world that is getting more competitive and complicated. The health and wellness industry is still growing, and new companies and products are making the competition even stronger. At the same time, increased expenses in the supply chain, environmental pressures, and changing consumer expectations make it harder to make strategic decisions. This paper looks at Innocent's present market position and suggests ways for the company to expand that are in line with its moral beliefs and will provide it a long-term competitive edge.</w:t>
      </w:r>
    </w:p>
    <w:p w14:paraId="401A0ED8" w14:textId="77777777" w:rsidR="00C51EF7" w:rsidRDefault="00C51EF7" w:rsidP="00AC3F2A">
      <w:pPr>
        <w:spacing w:line="360" w:lineRule="auto"/>
      </w:pPr>
    </w:p>
    <w:p w14:paraId="3192F60A" w14:textId="77777777" w:rsidR="00C51EF7" w:rsidRDefault="00C51EF7" w:rsidP="00AC3F2A">
      <w:pPr>
        <w:spacing w:line="360" w:lineRule="auto"/>
      </w:pPr>
    </w:p>
    <w:p w14:paraId="09F9AD72" w14:textId="77777777" w:rsidR="00C51EF7" w:rsidRDefault="00C51EF7" w:rsidP="00AC3F2A">
      <w:pPr>
        <w:spacing w:line="360" w:lineRule="auto"/>
      </w:pPr>
    </w:p>
    <w:p w14:paraId="04088D38" w14:textId="185B244C" w:rsidR="007F574F" w:rsidRPr="00557077" w:rsidRDefault="00A73E42" w:rsidP="00AC3F2A">
      <w:pPr>
        <w:pStyle w:val="Heading1"/>
        <w:spacing w:line="360" w:lineRule="auto"/>
        <w:rPr>
          <w:b/>
          <w:bCs/>
          <w:color w:val="7030A0"/>
        </w:rPr>
      </w:pPr>
      <w:bookmarkStart w:id="2" w:name="_Toc224169646"/>
      <w:r w:rsidRPr="00557077">
        <w:rPr>
          <w:b/>
          <w:bCs/>
          <w:color w:val="7030A0"/>
        </w:rPr>
        <w:lastRenderedPageBreak/>
        <w:t>Evaluation of the Current Market Situation</w:t>
      </w:r>
      <w:bookmarkEnd w:id="2"/>
    </w:p>
    <w:p w14:paraId="4EE4540E" w14:textId="5222D1B7" w:rsidR="00A73E42" w:rsidRPr="00557077" w:rsidRDefault="004A04BC" w:rsidP="00AC3F2A">
      <w:pPr>
        <w:pStyle w:val="Heading2"/>
        <w:spacing w:line="360" w:lineRule="auto"/>
        <w:rPr>
          <w:color w:val="7030A0"/>
        </w:rPr>
      </w:pPr>
      <w:bookmarkStart w:id="3" w:name="_Toc224169647"/>
      <w:r w:rsidRPr="00557077">
        <w:rPr>
          <w:color w:val="7030A0"/>
        </w:rPr>
        <w:t>PESTLE Analysis</w:t>
      </w:r>
      <w:bookmarkEnd w:id="3"/>
    </w:p>
    <w:p w14:paraId="60D9F368" w14:textId="1823D487" w:rsidR="00693559" w:rsidRDefault="00693559" w:rsidP="00AC3F2A">
      <w:pPr>
        <w:spacing w:line="360" w:lineRule="auto"/>
      </w:pPr>
      <w:r w:rsidRPr="00693559">
        <w:rPr>
          <w:b/>
          <w:bCs/>
        </w:rPr>
        <w:t>Politics</w:t>
      </w:r>
      <w:r>
        <w:t xml:space="preserve">: </w:t>
      </w:r>
      <w:r w:rsidRPr="00693559">
        <w:t>Politics can have a big effect on the beverage business. More and more, governments are putting in place rules to make people healthier. These include tariffs on sugar, stricter rules about how food is labelled, and limits on advertising for harmful products</w:t>
      </w:r>
      <w:r>
        <w:t xml:space="preserve"> </w:t>
      </w:r>
      <w:r w:rsidRPr="00C13AE5">
        <w:rPr>
          <w:i/>
          <w:iCs/>
        </w:rPr>
        <w:t>(World Health Organization, 2023)</w:t>
      </w:r>
      <w:r w:rsidRPr="00693559">
        <w:t>. These rules make it easier for businesses to lower the amount of sugar in their products and push healthier options. These rules may help Innocent Drinks, which currently focuses on natural drinks, present itself as a healthier alternative to regular soft drinks.</w:t>
      </w:r>
    </w:p>
    <w:p w14:paraId="11D49649" w14:textId="0FD0725F" w:rsidR="00693559" w:rsidRDefault="00693559" w:rsidP="00AC3F2A">
      <w:pPr>
        <w:spacing w:line="360" w:lineRule="auto"/>
      </w:pPr>
      <w:r w:rsidRPr="00693559">
        <w:rPr>
          <w:b/>
          <w:bCs/>
        </w:rPr>
        <w:t>Economics</w:t>
      </w:r>
      <w:r>
        <w:t xml:space="preserve">: </w:t>
      </w:r>
      <w:r w:rsidRPr="00693559">
        <w:t xml:space="preserve">The company's activities are also affected by economic considerations. </w:t>
      </w:r>
      <w:r w:rsidR="00B25FF7">
        <w:t>In the UK,</w:t>
      </w:r>
      <w:r w:rsidRPr="00693559">
        <w:t xml:space="preserve"> spending patterns can be affected by things like inflation, growing production prices, and economic instability</w:t>
      </w:r>
      <w:r w:rsidR="00B25FF7">
        <w:t xml:space="preserve"> </w:t>
      </w:r>
      <w:r w:rsidR="00B25FF7" w:rsidRPr="00B25FF7">
        <w:t>(</w:t>
      </w:r>
      <w:r w:rsidR="00B25FF7" w:rsidRPr="00C13AE5">
        <w:rPr>
          <w:i/>
          <w:iCs/>
        </w:rPr>
        <w:t>Household Expenditure Team, 2025)</w:t>
      </w:r>
      <w:r w:rsidRPr="00C13AE5">
        <w:rPr>
          <w:i/>
          <w:iCs/>
        </w:rPr>
        <w:t>.</w:t>
      </w:r>
      <w:r w:rsidRPr="00693559">
        <w:t xml:space="preserve"> When people </w:t>
      </w:r>
      <w:r w:rsidR="00B25FF7">
        <w:t>have fewer savings</w:t>
      </w:r>
      <w:r w:rsidRPr="00693559">
        <w:t>, they may buy less healthy drinks because they think they are high-end products.</w:t>
      </w:r>
    </w:p>
    <w:p w14:paraId="13C730EC" w14:textId="4C605842" w:rsidR="00B25FF7" w:rsidRDefault="00B25FF7" w:rsidP="00AC3F2A">
      <w:pPr>
        <w:spacing w:line="360" w:lineRule="auto"/>
      </w:pPr>
      <w:r w:rsidRPr="00B25FF7">
        <w:rPr>
          <w:b/>
          <w:bCs/>
        </w:rPr>
        <w:t>Social Factors</w:t>
      </w:r>
      <w:r>
        <w:t xml:space="preserve">: </w:t>
      </w:r>
      <w:r w:rsidRPr="00B25FF7">
        <w:t xml:space="preserve">The demand for Innocent's products is greatly affected by social </w:t>
      </w:r>
      <w:r>
        <w:t>factors</w:t>
      </w:r>
      <w:r w:rsidRPr="00B25FF7">
        <w:t>. In the last ten years, more and more people have become aware of the need of making healthy food and lifestyle choices</w:t>
      </w:r>
      <w:r w:rsidR="00323FE9">
        <w:t xml:space="preserve"> </w:t>
      </w:r>
      <w:r w:rsidR="00323FE9" w:rsidRPr="00323FE9">
        <w:t>(</w:t>
      </w:r>
      <w:r w:rsidR="00323FE9" w:rsidRPr="00C13AE5">
        <w:rPr>
          <w:i/>
          <w:iCs/>
        </w:rPr>
        <w:t>Mintel, 2022)</w:t>
      </w:r>
      <w:r w:rsidRPr="00C13AE5">
        <w:rPr>
          <w:i/>
          <w:iCs/>
        </w:rPr>
        <w:t>.</w:t>
      </w:r>
      <w:r w:rsidRPr="00B25FF7">
        <w:t xml:space="preserve"> More and more people want products that have natural ingredients, </w:t>
      </w:r>
      <w:r>
        <w:t>fewer</w:t>
      </w:r>
      <w:r w:rsidRPr="00B25FF7">
        <w:t xml:space="preserve"> additives, and less sugar. A lot of people are also becoming more aware of the environment and would rather buy things from firms that show they care about it.</w:t>
      </w:r>
      <w:r w:rsidR="00323FE9">
        <w:t xml:space="preserve"> This is an advantage for Innocent Drinks.</w:t>
      </w:r>
    </w:p>
    <w:p w14:paraId="4C7D2211" w14:textId="456E399C" w:rsidR="00323FE9" w:rsidRDefault="00323FE9" w:rsidP="00AC3F2A">
      <w:pPr>
        <w:spacing w:line="360" w:lineRule="auto"/>
      </w:pPr>
      <w:r w:rsidRPr="00323FE9">
        <w:rPr>
          <w:b/>
          <w:bCs/>
        </w:rPr>
        <w:t>Technological Factors</w:t>
      </w:r>
      <w:r>
        <w:t xml:space="preserve">: </w:t>
      </w:r>
      <w:r w:rsidRPr="00323FE9">
        <w:t>Companies now market and sell their goods in different ways because of advances in technology. Digital marketing, e-commerce platforms, and data analytics let businesses talk to customers better and learn more about how they shop. Innocent Drinks has used social media and innovative brand marketing to get people interested in their brand and give it a personality</w:t>
      </w:r>
      <w:r>
        <w:t xml:space="preserve"> </w:t>
      </w:r>
      <w:r w:rsidRPr="00323FE9">
        <w:t>(</w:t>
      </w:r>
      <w:r w:rsidRPr="00C13AE5">
        <w:rPr>
          <w:i/>
          <w:iCs/>
        </w:rPr>
        <w:t>Innocent Drinks, 2025).</w:t>
      </w:r>
    </w:p>
    <w:p w14:paraId="44B2ED2C" w14:textId="79124D62" w:rsidR="00323FE9" w:rsidRDefault="00323FE9" w:rsidP="00AC3F2A">
      <w:pPr>
        <w:spacing w:line="360" w:lineRule="auto"/>
      </w:pPr>
      <w:r w:rsidRPr="00323FE9">
        <w:rPr>
          <w:b/>
          <w:bCs/>
        </w:rPr>
        <w:t>Environmental factors</w:t>
      </w:r>
      <w:r w:rsidRPr="00323FE9">
        <w:t xml:space="preserve"> are particularly important for companies operating in the food and beverage sector.</w:t>
      </w:r>
      <w:r>
        <w:t xml:space="preserve"> More and more customers in the UK now expect stricter environmental </w:t>
      </w:r>
      <w:r>
        <w:lastRenderedPageBreak/>
        <w:t xml:space="preserve">compliance from companies, while preferring products which are environmentally friendly </w:t>
      </w:r>
      <w:r w:rsidRPr="00323FE9">
        <w:t>(</w:t>
      </w:r>
      <w:r w:rsidRPr="00C13AE5">
        <w:rPr>
          <w:i/>
          <w:iCs/>
        </w:rPr>
        <w:t>Consultancy UK, 2022</w:t>
      </w:r>
      <w:r w:rsidRPr="00323FE9">
        <w:t>)</w:t>
      </w:r>
      <w:r>
        <w:t xml:space="preserve">. This is an advantage for Innocent Drinks as the company has a corporate strategy </w:t>
      </w:r>
      <w:r w:rsidRPr="007F574F">
        <w:t>which guides its approach to sustainability and long-term growth</w:t>
      </w:r>
      <w:r>
        <w:t xml:space="preserve"> </w:t>
      </w:r>
      <w:r w:rsidRPr="007F574F">
        <w:t>(</w:t>
      </w:r>
      <w:r w:rsidRPr="00C13AE5">
        <w:rPr>
          <w:i/>
          <w:iCs/>
        </w:rPr>
        <w:t>Innocent Drinks, 2025).</w:t>
      </w:r>
    </w:p>
    <w:p w14:paraId="70BE19EE" w14:textId="77777777" w:rsidR="00323FE9" w:rsidRDefault="00323FE9" w:rsidP="00AC3F2A">
      <w:pPr>
        <w:spacing w:line="360" w:lineRule="auto"/>
      </w:pPr>
      <w:r w:rsidRPr="00323FE9">
        <w:rPr>
          <w:b/>
          <w:bCs/>
        </w:rPr>
        <w:t>Legal factors</w:t>
      </w:r>
      <w:r w:rsidRPr="00323FE9">
        <w:t xml:space="preserve"> include rules for food safety, labelling products, reporting on the environment, and being open about the production chain. These rules say that businesses must keep high standards for the quality of their products and how they get them.</w:t>
      </w:r>
    </w:p>
    <w:p w14:paraId="4DA2F3E0" w14:textId="77777777" w:rsidR="009046A6" w:rsidRDefault="009046A6" w:rsidP="00AC3F2A">
      <w:pPr>
        <w:spacing w:line="360" w:lineRule="auto"/>
      </w:pPr>
    </w:p>
    <w:p w14:paraId="2DDC3FFC" w14:textId="77777777" w:rsidR="009046A6" w:rsidRDefault="009046A6" w:rsidP="00AC3F2A">
      <w:pPr>
        <w:spacing w:line="360" w:lineRule="auto"/>
        <w:rPr>
          <w:b/>
          <w:bCs/>
          <w:color w:val="7030A0"/>
        </w:rPr>
      </w:pPr>
    </w:p>
    <w:p w14:paraId="330A4DD3" w14:textId="278E0721" w:rsidR="009046A6" w:rsidRPr="009046A6" w:rsidRDefault="009046A6" w:rsidP="009046A6">
      <w:pPr>
        <w:spacing w:line="360" w:lineRule="auto"/>
        <w:rPr>
          <w:b/>
          <w:bCs/>
          <w:color w:val="7030A0"/>
          <w:lang w:val="en-GB"/>
        </w:rPr>
      </w:pPr>
      <w:r w:rsidRPr="009046A6">
        <w:rPr>
          <w:b/>
          <w:bCs/>
          <w:color w:val="7030A0"/>
          <w:lang w:val="en-GB"/>
        </w:rPr>
        <w:t>Table</w:t>
      </w:r>
      <w:r>
        <w:rPr>
          <w:b/>
          <w:bCs/>
          <w:color w:val="7030A0"/>
          <w:lang w:val="en-GB"/>
        </w:rPr>
        <w:t xml:space="preserve"> 1</w:t>
      </w:r>
      <w:r w:rsidRPr="009046A6">
        <w:rPr>
          <w:b/>
          <w:bCs/>
          <w:color w:val="7030A0"/>
          <w:lang w:val="en-GB"/>
        </w:rPr>
        <w:t>: SWOT Analysis of Innocent Drinks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690"/>
        <w:gridCol w:w="4660"/>
      </w:tblGrid>
      <w:tr w:rsidR="009046A6" w:rsidRPr="009046A6" w14:paraId="7CB111B8" w14:textId="77777777" w:rsidTr="0021343A">
        <w:trPr>
          <w:tblHeade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D586E1F" w14:textId="77777777" w:rsidR="009046A6" w:rsidRPr="009046A6" w:rsidRDefault="009046A6" w:rsidP="009046A6">
            <w:pPr>
              <w:spacing w:line="360" w:lineRule="auto"/>
              <w:rPr>
                <w:b/>
                <w:bCs/>
                <w:color w:val="000000" w:themeColor="text1"/>
                <w:lang w:val="en-GB"/>
              </w:rPr>
            </w:pPr>
            <w:r w:rsidRPr="009046A6">
              <w:rPr>
                <w:b/>
                <w:bCs/>
                <w:color w:val="000000" w:themeColor="text1"/>
                <w:lang w:val="en-GB"/>
              </w:rPr>
              <w:t>Strengths</w:t>
            </w:r>
          </w:p>
        </w:tc>
        <w:tc>
          <w:tcPr>
            <w:tcW w:w="0" w:type="auto"/>
            <w:tcBorders>
              <w:top w:val="single" w:sz="4" w:space="0" w:color="auto"/>
              <w:bottom w:val="single" w:sz="4" w:space="0" w:color="auto"/>
              <w:right w:val="single" w:sz="4" w:space="0" w:color="auto"/>
            </w:tcBorders>
            <w:vAlign w:val="center"/>
            <w:hideMark/>
          </w:tcPr>
          <w:p w14:paraId="34856644" w14:textId="77777777" w:rsidR="009046A6" w:rsidRPr="009046A6" w:rsidRDefault="009046A6" w:rsidP="009046A6">
            <w:pPr>
              <w:spacing w:line="360" w:lineRule="auto"/>
              <w:rPr>
                <w:b/>
                <w:bCs/>
                <w:color w:val="000000" w:themeColor="text1"/>
                <w:lang w:val="en-GB"/>
              </w:rPr>
            </w:pPr>
            <w:r w:rsidRPr="009046A6">
              <w:rPr>
                <w:b/>
                <w:bCs/>
                <w:color w:val="000000" w:themeColor="text1"/>
                <w:lang w:val="en-GB"/>
              </w:rPr>
              <w:t>Weaknesses</w:t>
            </w:r>
          </w:p>
        </w:tc>
      </w:tr>
      <w:tr w:rsidR="009046A6" w:rsidRPr="009046A6" w14:paraId="3342ABBC" w14:textId="77777777" w:rsidTr="0021343A">
        <w:trPr>
          <w:tblCellSpacing w:w="15" w:type="dxa"/>
        </w:trPr>
        <w:tc>
          <w:tcPr>
            <w:tcW w:w="0" w:type="auto"/>
            <w:tcBorders>
              <w:left w:val="single" w:sz="4" w:space="0" w:color="auto"/>
              <w:bottom w:val="single" w:sz="4" w:space="0" w:color="auto"/>
              <w:right w:val="single" w:sz="4" w:space="0" w:color="auto"/>
            </w:tcBorders>
            <w:vAlign w:val="center"/>
            <w:hideMark/>
          </w:tcPr>
          <w:p w14:paraId="3001C9F0" w14:textId="77777777" w:rsidR="009046A6" w:rsidRPr="009046A6" w:rsidRDefault="009046A6" w:rsidP="009046A6">
            <w:pPr>
              <w:spacing w:line="360" w:lineRule="auto"/>
              <w:rPr>
                <w:color w:val="000000" w:themeColor="text1"/>
                <w:lang w:val="en-GB"/>
              </w:rPr>
            </w:pPr>
            <w:r w:rsidRPr="009046A6">
              <w:rPr>
                <w:color w:val="000000" w:themeColor="text1"/>
                <w:lang w:val="en-GB"/>
              </w:rPr>
              <w:t>Strong brand reputation for healthy drinks</w:t>
            </w:r>
          </w:p>
        </w:tc>
        <w:tc>
          <w:tcPr>
            <w:tcW w:w="0" w:type="auto"/>
            <w:tcBorders>
              <w:bottom w:val="single" w:sz="4" w:space="0" w:color="auto"/>
              <w:right w:val="single" w:sz="4" w:space="0" w:color="auto"/>
            </w:tcBorders>
            <w:vAlign w:val="center"/>
            <w:hideMark/>
          </w:tcPr>
          <w:p w14:paraId="4FACCD09" w14:textId="77777777" w:rsidR="009046A6" w:rsidRPr="009046A6" w:rsidRDefault="009046A6" w:rsidP="009046A6">
            <w:pPr>
              <w:spacing w:line="360" w:lineRule="auto"/>
              <w:rPr>
                <w:color w:val="000000" w:themeColor="text1"/>
                <w:lang w:val="en-GB"/>
              </w:rPr>
            </w:pPr>
            <w:r w:rsidRPr="009046A6">
              <w:rPr>
                <w:color w:val="000000" w:themeColor="text1"/>
                <w:lang w:val="en-GB"/>
              </w:rPr>
              <w:t>Products often priced higher than competitors</w:t>
            </w:r>
          </w:p>
        </w:tc>
      </w:tr>
      <w:tr w:rsidR="009046A6" w:rsidRPr="009046A6" w14:paraId="0786E723" w14:textId="77777777" w:rsidTr="0021343A">
        <w:trPr>
          <w:tblCellSpacing w:w="15" w:type="dxa"/>
        </w:trPr>
        <w:tc>
          <w:tcPr>
            <w:tcW w:w="0" w:type="auto"/>
            <w:tcBorders>
              <w:left w:val="single" w:sz="4" w:space="0" w:color="auto"/>
              <w:bottom w:val="single" w:sz="4" w:space="0" w:color="auto"/>
              <w:right w:val="single" w:sz="4" w:space="0" w:color="auto"/>
            </w:tcBorders>
            <w:vAlign w:val="center"/>
            <w:hideMark/>
          </w:tcPr>
          <w:p w14:paraId="1FC3207E" w14:textId="77777777" w:rsidR="009046A6" w:rsidRPr="009046A6" w:rsidRDefault="009046A6" w:rsidP="009046A6">
            <w:pPr>
              <w:spacing w:line="360" w:lineRule="auto"/>
              <w:rPr>
                <w:color w:val="000000" w:themeColor="text1"/>
                <w:lang w:val="en-GB"/>
              </w:rPr>
            </w:pPr>
            <w:r w:rsidRPr="009046A6">
              <w:rPr>
                <w:color w:val="000000" w:themeColor="text1"/>
                <w:lang w:val="en-GB"/>
              </w:rPr>
              <w:t>Commitment to sustainability and ethical sourcing</w:t>
            </w:r>
          </w:p>
        </w:tc>
        <w:tc>
          <w:tcPr>
            <w:tcW w:w="0" w:type="auto"/>
            <w:tcBorders>
              <w:bottom w:val="single" w:sz="4" w:space="0" w:color="auto"/>
              <w:right w:val="single" w:sz="4" w:space="0" w:color="auto"/>
            </w:tcBorders>
            <w:vAlign w:val="center"/>
            <w:hideMark/>
          </w:tcPr>
          <w:p w14:paraId="1BC24968" w14:textId="77777777" w:rsidR="009046A6" w:rsidRPr="009046A6" w:rsidRDefault="009046A6" w:rsidP="009046A6">
            <w:pPr>
              <w:spacing w:line="360" w:lineRule="auto"/>
              <w:rPr>
                <w:color w:val="000000" w:themeColor="text1"/>
                <w:lang w:val="en-GB"/>
              </w:rPr>
            </w:pPr>
            <w:r w:rsidRPr="009046A6">
              <w:rPr>
                <w:color w:val="000000" w:themeColor="text1"/>
                <w:lang w:val="en-GB"/>
              </w:rPr>
              <w:t>Dependence on fruit supply and agriculture</w:t>
            </w:r>
          </w:p>
        </w:tc>
      </w:tr>
      <w:tr w:rsidR="009046A6" w:rsidRPr="009046A6" w14:paraId="2C50D636" w14:textId="77777777" w:rsidTr="0021343A">
        <w:trPr>
          <w:tblCellSpacing w:w="15" w:type="dxa"/>
        </w:trPr>
        <w:tc>
          <w:tcPr>
            <w:tcW w:w="0" w:type="auto"/>
            <w:tcBorders>
              <w:left w:val="single" w:sz="4" w:space="0" w:color="auto"/>
              <w:right w:val="single" w:sz="4" w:space="0" w:color="auto"/>
            </w:tcBorders>
            <w:vAlign w:val="center"/>
            <w:hideMark/>
          </w:tcPr>
          <w:p w14:paraId="5D5DE0B6" w14:textId="77777777" w:rsidR="009046A6" w:rsidRPr="009046A6" w:rsidRDefault="009046A6" w:rsidP="009046A6">
            <w:pPr>
              <w:spacing w:line="360" w:lineRule="auto"/>
              <w:rPr>
                <w:color w:val="000000" w:themeColor="text1"/>
                <w:lang w:val="en-GB"/>
              </w:rPr>
            </w:pPr>
            <w:r w:rsidRPr="009046A6">
              <w:rPr>
                <w:color w:val="000000" w:themeColor="text1"/>
                <w:lang w:val="en-GB"/>
              </w:rPr>
              <w:t>Loyal customer base in the UK and Europe</w:t>
            </w:r>
          </w:p>
        </w:tc>
        <w:tc>
          <w:tcPr>
            <w:tcW w:w="0" w:type="auto"/>
            <w:tcBorders>
              <w:right w:val="single" w:sz="4" w:space="0" w:color="auto"/>
            </w:tcBorders>
            <w:vAlign w:val="center"/>
            <w:hideMark/>
          </w:tcPr>
          <w:p w14:paraId="75828C64" w14:textId="77777777" w:rsidR="009046A6" w:rsidRPr="009046A6" w:rsidRDefault="009046A6" w:rsidP="009046A6">
            <w:pPr>
              <w:spacing w:line="360" w:lineRule="auto"/>
              <w:rPr>
                <w:color w:val="000000" w:themeColor="text1"/>
                <w:lang w:val="en-GB"/>
              </w:rPr>
            </w:pPr>
            <w:r w:rsidRPr="009046A6">
              <w:rPr>
                <w:color w:val="000000" w:themeColor="text1"/>
                <w:lang w:val="en-GB"/>
              </w:rPr>
              <w:t>Limited presence in some global markets</w:t>
            </w:r>
          </w:p>
        </w:tc>
      </w:tr>
      <w:tr w:rsidR="009046A6" w:rsidRPr="009046A6" w14:paraId="1CC0DE6A" w14:textId="77777777" w:rsidTr="0021343A">
        <w:trPr>
          <w:tblCellSpacing w:w="15" w:type="dxa"/>
        </w:trPr>
        <w:tc>
          <w:tcPr>
            <w:tcW w:w="0" w:type="auto"/>
            <w:tcBorders>
              <w:top w:val="single" w:sz="4" w:space="0" w:color="auto"/>
              <w:left w:val="single" w:sz="4" w:space="0" w:color="auto"/>
              <w:right w:val="single" w:sz="4" w:space="0" w:color="auto"/>
            </w:tcBorders>
            <w:vAlign w:val="center"/>
          </w:tcPr>
          <w:p w14:paraId="2561E472" w14:textId="72BE985E" w:rsidR="009046A6" w:rsidRPr="009046A6" w:rsidRDefault="0021343A" w:rsidP="009046A6">
            <w:pPr>
              <w:spacing w:line="360" w:lineRule="auto"/>
              <w:rPr>
                <w:color w:val="000000" w:themeColor="text1"/>
                <w:lang w:val="en-GB"/>
              </w:rPr>
            </w:pPr>
            <w:r w:rsidRPr="009046A6">
              <w:rPr>
                <w:b/>
                <w:bCs/>
                <w:color w:val="000000" w:themeColor="text1"/>
                <w:lang w:val="en-GB"/>
              </w:rPr>
              <w:t>Opportunities</w:t>
            </w:r>
            <w:r>
              <w:rPr>
                <w:b/>
                <w:bCs/>
                <w:color w:val="000000" w:themeColor="text1"/>
                <w:lang w:val="en-GB"/>
              </w:rPr>
              <w:t xml:space="preserve">                                                 </w:t>
            </w:r>
          </w:p>
        </w:tc>
        <w:tc>
          <w:tcPr>
            <w:tcW w:w="0" w:type="auto"/>
            <w:tcBorders>
              <w:top w:val="single" w:sz="4" w:space="0" w:color="auto"/>
              <w:right w:val="single" w:sz="4" w:space="0" w:color="auto"/>
            </w:tcBorders>
            <w:vAlign w:val="center"/>
          </w:tcPr>
          <w:p w14:paraId="3785A2BC" w14:textId="760C0CAF" w:rsidR="009046A6" w:rsidRPr="009046A6" w:rsidRDefault="0021343A" w:rsidP="009046A6">
            <w:pPr>
              <w:spacing w:line="360" w:lineRule="auto"/>
              <w:rPr>
                <w:color w:val="000000" w:themeColor="text1"/>
                <w:lang w:val="en-GB"/>
              </w:rPr>
            </w:pPr>
            <w:r w:rsidRPr="009046A6">
              <w:rPr>
                <w:b/>
                <w:bCs/>
                <w:color w:val="000000" w:themeColor="text1"/>
                <w:lang w:val="en-GB"/>
              </w:rPr>
              <w:t>Threats</w:t>
            </w:r>
          </w:p>
        </w:tc>
      </w:tr>
      <w:tr w:rsidR="0021343A" w:rsidRPr="009046A6" w14:paraId="7BAFF582" w14:textId="77777777" w:rsidTr="0021343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tcPr>
          <w:p w14:paraId="2871F715" w14:textId="33D16314" w:rsidR="0021343A" w:rsidRPr="009046A6" w:rsidRDefault="0021343A" w:rsidP="0021343A">
            <w:pPr>
              <w:spacing w:line="360" w:lineRule="auto"/>
              <w:rPr>
                <w:color w:val="000000" w:themeColor="text1"/>
                <w:lang w:val="en-GB"/>
              </w:rPr>
            </w:pPr>
            <w:r w:rsidRPr="009046A6">
              <w:rPr>
                <w:color w:val="000000" w:themeColor="text1"/>
                <w:lang w:val="en-GB"/>
              </w:rPr>
              <w:t>Growing global demand for healthy beverages</w:t>
            </w:r>
          </w:p>
        </w:tc>
        <w:tc>
          <w:tcPr>
            <w:tcW w:w="0" w:type="auto"/>
            <w:tcBorders>
              <w:top w:val="single" w:sz="4" w:space="0" w:color="auto"/>
              <w:bottom w:val="single" w:sz="4" w:space="0" w:color="auto"/>
              <w:right w:val="single" w:sz="4" w:space="0" w:color="auto"/>
            </w:tcBorders>
            <w:vAlign w:val="center"/>
          </w:tcPr>
          <w:p w14:paraId="3720AD95" w14:textId="03EE14F1" w:rsidR="0021343A" w:rsidRPr="009046A6" w:rsidRDefault="0021343A" w:rsidP="0021343A">
            <w:pPr>
              <w:spacing w:line="360" w:lineRule="auto"/>
              <w:rPr>
                <w:color w:val="000000" w:themeColor="text1"/>
                <w:lang w:val="en-GB"/>
              </w:rPr>
            </w:pPr>
            <w:r w:rsidRPr="009046A6">
              <w:rPr>
                <w:color w:val="000000" w:themeColor="text1"/>
                <w:lang w:val="en-GB"/>
              </w:rPr>
              <w:t>Supply chain disruptions and rising ingredient cost</w:t>
            </w:r>
          </w:p>
        </w:tc>
      </w:tr>
    </w:tbl>
    <w:p w14:paraId="1C54521D" w14:textId="77777777" w:rsidR="009046A6" w:rsidRDefault="009046A6" w:rsidP="00AC3F2A">
      <w:pPr>
        <w:spacing w:line="360" w:lineRule="auto"/>
        <w:rPr>
          <w:b/>
          <w:bCs/>
          <w:color w:val="7030A0"/>
        </w:rPr>
      </w:pPr>
    </w:p>
    <w:p w14:paraId="4D6BCF41" w14:textId="77777777" w:rsidR="0021343A" w:rsidRDefault="0021343A" w:rsidP="00AC3F2A">
      <w:pPr>
        <w:spacing w:line="360" w:lineRule="auto"/>
        <w:rPr>
          <w:b/>
          <w:bCs/>
          <w:color w:val="7030A0"/>
        </w:rPr>
      </w:pPr>
    </w:p>
    <w:p w14:paraId="20048C81" w14:textId="77777777" w:rsidR="0021343A" w:rsidRDefault="0021343A" w:rsidP="00AC3F2A">
      <w:pPr>
        <w:spacing w:line="360" w:lineRule="auto"/>
        <w:rPr>
          <w:b/>
          <w:bCs/>
          <w:color w:val="7030A0"/>
        </w:rPr>
      </w:pPr>
    </w:p>
    <w:p w14:paraId="41DBFB70" w14:textId="77777777" w:rsidR="0021343A" w:rsidRPr="009046A6" w:rsidRDefault="0021343A" w:rsidP="00AC3F2A">
      <w:pPr>
        <w:spacing w:line="360" w:lineRule="auto"/>
        <w:rPr>
          <w:b/>
          <w:bCs/>
          <w:color w:val="7030A0"/>
        </w:rPr>
      </w:pPr>
    </w:p>
    <w:p w14:paraId="3F591F77" w14:textId="77777777" w:rsidR="00323FE9" w:rsidRPr="00323FE9" w:rsidRDefault="00323FE9" w:rsidP="00AC3F2A">
      <w:pPr>
        <w:pStyle w:val="Heading2"/>
        <w:spacing w:line="360" w:lineRule="auto"/>
      </w:pPr>
      <w:bookmarkStart w:id="4" w:name="_Toc224169648"/>
      <w:r w:rsidRPr="00323FE9">
        <w:lastRenderedPageBreak/>
        <w:t>Porter’s Five Forces Analysis</w:t>
      </w:r>
      <w:bookmarkEnd w:id="4"/>
    </w:p>
    <w:p w14:paraId="571AA252" w14:textId="77777777" w:rsidR="00323FE9" w:rsidRDefault="00323FE9" w:rsidP="00AC3F2A">
      <w:pPr>
        <w:spacing w:line="360" w:lineRule="auto"/>
      </w:pPr>
      <w:r w:rsidRPr="00323FE9">
        <w:t>Porter’s Five Forces framework helps analyse the competitive structure of the industry.</w:t>
      </w:r>
    </w:p>
    <w:p w14:paraId="2DB14D7D" w14:textId="33D91E34" w:rsidR="00A30612" w:rsidRPr="005605BF" w:rsidRDefault="00A30612" w:rsidP="00AC3F2A">
      <w:pPr>
        <w:spacing w:line="360" w:lineRule="auto"/>
        <w:rPr>
          <w:u w:val="single"/>
        </w:rPr>
      </w:pPr>
      <w:r w:rsidRPr="005605BF">
        <w:rPr>
          <w:u w:val="single"/>
        </w:rPr>
        <w:t xml:space="preserve">Table </w:t>
      </w:r>
      <w:r w:rsidR="009046A6">
        <w:rPr>
          <w:u w:val="single"/>
        </w:rPr>
        <w:t>2</w:t>
      </w:r>
      <w:r w:rsidRPr="005605BF">
        <w:rPr>
          <w:u w:val="single"/>
        </w:rPr>
        <w:t xml:space="preserve"> porter five forces</w:t>
      </w:r>
    </w:p>
    <w:tbl>
      <w:tblPr>
        <w:tblStyle w:val="TableGrid"/>
        <w:tblW w:w="0" w:type="auto"/>
        <w:tblLook w:val="04A0" w:firstRow="1" w:lastRow="0" w:firstColumn="1" w:lastColumn="0" w:noHBand="0" w:noVBand="1"/>
      </w:tblPr>
      <w:tblGrid>
        <w:gridCol w:w="3116"/>
        <w:gridCol w:w="1699"/>
        <w:gridCol w:w="4535"/>
      </w:tblGrid>
      <w:tr w:rsidR="00323FE9" w14:paraId="53D5928C" w14:textId="77777777" w:rsidTr="00C3486E">
        <w:tc>
          <w:tcPr>
            <w:tcW w:w="3116" w:type="dxa"/>
          </w:tcPr>
          <w:p w14:paraId="55464D54" w14:textId="5D92277C" w:rsidR="00323FE9" w:rsidRDefault="00323FE9" w:rsidP="00AC3F2A">
            <w:pPr>
              <w:spacing w:line="360" w:lineRule="auto"/>
            </w:pPr>
            <w:r>
              <w:t>Competitive Rivalry</w:t>
            </w:r>
          </w:p>
        </w:tc>
        <w:tc>
          <w:tcPr>
            <w:tcW w:w="1699" w:type="dxa"/>
          </w:tcPr>
          <w:p w14:paraId="051172CD" w14:textId="33C5EB80" w:rsidR="00323FE9" w:rsidRDefault="00C3486E" w:rsidP="00AC3F2A">
            <w:pPr>
              <w:spacing w:line="360" w:lineRule="auto"/>
            </w:pPr>
            <w:r>
              <w:t>Very High</w:t>
            </w:r>
          </w:p>
        </w:tc>
        <w:tc>
          <w:tcPr>
            <w:tcW w:w="4535" w:type="dxa"/>
          </w:tcPr>
          <w:p w14:paraId="096DC970" w14:textId="4FED3CD3" w:rsidR="00323FE9" w:rsidRDefault="00C3486E" w:rsidP="00AC3F2A">
            <w:pPr>
              <w:spacing w:line="360" w:lineRule="auto"/>
            </w:pPr>
            <w:r w:rsidRPr="00C3486E">
              <w:t xml:space="preserve">There is a </w:t>
            </w:r>
            <w:r>
              <w:t>strong level of</w:t>
            </w:r>
            <w:r w:rsidRPr="00C3486E">
              <w:t xml:space="preserve"> competition in the beverage market. Big global firms like Coca-Cola and PepsiCo have come out with their own health-focused drinks. Smaller niche brands also compete in the organic and natural drinks market. Companies have to keep coming up with new ideas and making their products stand out because of this fierce competition.</w:t>
            </w:r>
          </w:p>
        </w:tc>
      </w:tr>
      <w:tr w:rsidR="00323FE9" w14:paraId="249DD599" w14:textId="77777777" w:rsidTr="00C3486E">
        <w:tc>
          <w:tcPr>
            <w:tcW w:w="3116" w:type="dxa"/>
          </w:tcPr>
          <w:p w14:paraId="4363DBED" w14:textId="466B65DC" w:rsidR="00323FE9" w:rsidRDefault="00323FE9" w:rsidP="00AC3F2A">
            <w:pPr>
              <w:spacing w:line="360" w:lineRule="auto"/>
            </w:pPr>
            <w:r>
              <w:t>Threat of New Entrants</w:t>
            </w:r>
          </w:p>
        </w:tc>
        <w:tc>
          <w:tcPr>
            <w:tcW w:w="1699" w:type="dxa"/>
          </w:tcPr>
          <w:p w14:paraId="68F8EF7B" w14:textId="2FB135C9" w:rsidR="00323FE9" w:rsidRDefault="00C3486E" w:rsidP="00AC3F2A">
            <w:pPr>
              <w:spacing w:line="360" w:lineRule="auto"/>
            </w:pPr>
            <w:r>
              <w:t>Medium</w:t>
            </w:r>
          </w:p>
        </w:tc>
        <w:tc>
          <w:tcPr>
            <w:tcW w:w="4535" w:type="dxa"/>
          </w:tcPr>
          <w:p w14:paraId="31084077" w14:textId="29A59260" w:rsidR="00323FE9" w:rsidRDefault="00C3486E" w:rsidP="00AC3F2A">
            <w:pPr>
              <w:spacing w:line="360" w:lineRule="auto"/>
            </w:pPr>
            <w:r w:rsidRPr="00C3486E">
              <w:t>There is a moderate threat of new competitors. Starting a new drink brand is not too hard, but building strong distribution networks and getting people to know your brand takes a lot of money and time. Innocent and other well-known brands benefit from strong brand loyalty and agreements with retailers that are already in place.</w:t>
            </w:r>
          </w:p>
        </w:tc>
      </w:tr>
      <w:tr w:rsidR="00323FE9" w14:paraId="5E16B0EF" w14:textId="77777777" w:rsidTr="00C3486E">
        <w:tc>
          <w:tcPr>
            <w:tcW w:w="3116" w:type="dxa"/>
          </w:tcPr>
          <w:p w14:paraId="5618032E" w14:textId="76F771ED" w:rsidR="00323FE9" w:rsidRDefault="00323FE9" w:rsidP="00AC3F2A">
            <w:pPr>
              <w:spacing w:line="360" w:lineRule="auto"/>
            </w:pPr>
            <w:r>
              <w:t>Bargaining Power of Suppliers</w:t>
            </w:r>
          </w:p>
        </w:tc>
        <w:tc>
          <w:tcPr>
            <w:tcW w:w="1699" w:type="dxa"/>
          </w:tcPr>
          <w:p w14:paraId="723EE92E" w14:textId="2C9EC521" w:rsidR="00323FE9" w:rsidRDefault="00C3486E" w:rsidP="00AC3F2A">
            <w:pPr>
              <w:spacing w:line="360" w:lineRule="auto"/>
            </w:pPr>
            <w:r>
              <w:t>Medium</w:t>
            </w:r>
          </w:p>
        </w:tc>
        <w:tc>
          <w:tcPr>
            <w:tcW w:w="4535" w:type="dxa"/>
          </w:tcPr>
          <w:p w14:paraId="72847202" w14:textId="2E0FC685" w:rsidR="00323FE9" w:rsidRDefault="00C3486E" w:rsidP="00AC3F2A">
            <w:pPr>
              <w:spacing w:line="360" w:lineRule="auto"/>
            </w:pPr>
            <w:r w:rsidRPr="00C3486E">
              <w:t xml:space="preserve">Innocent relies on agricultural products like fruits, which are affected by seasonal conditions, climate change, and problems in the global supply chain. This means that suppliers can have a lot of power when it comes to bargaining. Because of this, </w:t>
            </w:r>
            <w:r w:rsidRPr="00C3486E">
              <w:lastRenderedPageBreak/>
              <w:t>changes in crop yields or transportation costs might change the cost of production.</w:t>
            </w:r>
          </w:p>
        </w:tc>
      </w:tr>
      <w:tr w:rsidR="00323FE9" w14:paraId="2A426BB0" w14:textId="77777777" w:rsidTr="00C3486E">
        <w:tc>
          <w:tcPr>
            <w:tcW w:w="3116" w:type="dxa"/>
          </w:tcPr>
          <w:p w14:paraId="278EA48E" w14:textId="06F4ECC0" w:rsidR="00323FE9" w:rsidRDefault="00323FE9" w:rsidP="00AC3F2A">
            <w:pPr>
              <w:spacing w:line="360" w:lineRule="auto"/>
            </w:pPr>
            <w:r>
              <w:lastRenderedPageBreak/>
              <w:t>Bargaining Power of Buyers</w:t>
            </w:r>
          </w:p>
        </w:tc>
        <w:tc>
          <w:tcPr>
            <w:tcW w:w="1699" w:type="dxa"/>
          </w:tcPr>
          <w:p w14:paraId="264BAC5C" w14:textId="50164456" w:rsidR="00323FE9" w:rsidRDefault="00C3486E" w:rsidP="00AC3F2A">
            <w:pPr>
              <w:spacing w:line="360" w:lineRule="auto"/>
            </w:pPr>
            <w:r>
              <w:t>High</w:t>
            </w:r>
          </w:p>
        </w:tc>
        <w:tc>
          <w:tcPr>
            <w:tcW w:w="4535" w:type="dxa"/>
          </w:tcPr>
          <w:p w14:paraId="402017EB" w14:textId="443AC4FF" w:rsidR="00323FE9" w:rsidRDefault="00C3486E" w:rsidP="00AC3F2A">
            <w:pPr>
              <w:spacing w:line="360" w:lineRule="auto"/>
            </w:pPr>
            <w:r w:rsidRPr="00C3486E">
              <w:t xml:space="preserve">Buyers also </w:t>
            </w:r>
            <w:r>
              <w:t>have a high level</w:t>
            </w:r>
            <w:r w:rsidRPr="00C3486E">
              <w:t xml:space="preserve"> of power, especially since big supermarket chains control access to store shelves. Retailers typically haggle over prices and promotional deals, which can cut into beverage businesses' profits.</w:t>
            </w:r>
          </w:p>
        </w:tc>
      </w:tr>
      <w:tr w:rsidR="00323FE9" w14:paraId="5D727D33" w14:textId="77777777" w:rsidTr="00C3486E">
        <w:tc>
          <w:tcPr>
            <w:tcW w:w="3116" w:type="dxa"/>
          </w:tcPr>
          <w:p w14:paraId="512A0632" w14:textId="68999885" w:rsidR="00323FE9" w:rsidRDefault="00323FE9" w:rsidP="00AC3F2A">
            <w:pPr>
              <w:spacing w:line="360" w:lineRule="auto"/>
            </w:pPr>
            <w:r>
              <w:t>Threat of Substitutes</w:t>
            </w:r>
          </w:p>
        </w:tc>
        <w:tc>
          <w:tcPr>
            <w:tcW w:w="1699" w:type="dxa"/>
          </w:tcPr>
          <w:p w14:paraId="543C7C09" w14:textId="5B191EDF" w:rsidR="00323FE9" w:rsidRDefault="00C3486E" w:rsidP="00AC3F2A">
            <w:pPr>
              <w:spacing w:line="360" w:lineRule="auto"/>
            </w:pPr>
            <w:r>
              <w:t>High</w:t>
            </w:r>
          </w:p>
        </w:tc>
        <w:tc>
          <w:tcPr>
            <w:tcW w:w="4535" w:type="dxa"/>
          </w:tcPr>
          <w:p w14:paraId="2F6F573D" w14:textId="18C0F785" w:rsidR="00323FE9" w:rsidRDefault="00C3486E" w:rsidP="00AC3F2A">
            <w:pPr>
              <w:spacing w:line="360" w:lineRule="auto"/>
            </w:pPr>
            <w:r w:rsidRPr="00C3486E">
              <w:t>There is a high threat of alternatives since people can simply convert to other drinks such bottled water, carbonated drinks, energy drinks, or smoothies they make at home.</w:t>
            </w:r>
          </w:p>
        </w:tc>
      </w:tr>
    </w:tbl>
    <w:p w14:paraId="0AE31771" w14:textId="77777777" w:rsidR="00C3486E" w:rsidRPr="00C3486E" w:rsidRDefault="00C3486E" w:rsidP="00AC3F2A">
      <w:pPr>
        <w:spacing w:line="360" w:lineRule="auto"/>
        <w:jc w:val="center"/>
      </w:pPr>
      <w:r w:rsidRPr="00C3486E">
        <w:t>(</w:t>
      </w:r>
      <w:r w:rsidRPr="00C13AE5">
        <w:rPr>
          <w:i/>
          <w:iCs/>
        </w:rPr>
        <w:t>Pangarkar &amp; Prabhudesai, 2024)</w:t>
      </w:r>
    </w:p>
    <w:p w14:paraId="05A67050" w14:textId="77777777" w:rsidR="0027130A" w:rsidRDefault="0027130A" w:rsidP="00AC3F2A">
      <w:pPr>
        <w:pStyle w:val="Heading1"/>
        <w:spacing w:line="360" w:lineRule="auto"/>
        <w:rPr>
          <w:b/>
          <w:bCs/>
          <w:color w:val="7030A0"/>
        </w:rPr>
      </w:pPr>
      <w:bookmarkStart w:id="5" w:name="_Toc224169649"/>
    </w:p>
    <w:p w14:paraId="7C7ACC9B" w14:textId="77777777" w:rsidR="0027130A" w:rsidRPr="0027130A" w:rsidRDefault="0027130A" w:rsidP="0027130A"/>
    <w:p w14:paraId="6F3341BA" w14:textId="22FE022E" w:rsidR="00323FE9" w:rsidRPr="00557077" w:rsidRDefault="00C3486E" w:rsidP="00AC3F2A">
      <w:pPr>
        <w:pStyle w:val="Heading1"/>
        <w:spacing w:line="360" w:lineRule="auto"/>
        <w:rPr>
          <w:b/>
          <w:bCs/>
          <w:color w:val="7030A0"/>
        </w:rPr>
      </w:pPr>
      <w:r w:rsidRPr="00557077">
        <w:rPr>
          <w:b/>
          <w:bCs/>
          <w:color w:val="7030A0"/>
        </w:rPr>
        <w:t>Strategic Growth Options and Proposed Strategy</w:t>
      </w:r>
      <w:bookmarkEnd w:id="5"/>
    </w:p>
    <w:p w14:paraId="79F2224D" w14:textId="0E08480E" w:rsidR="009046A6" w:rsidRDefault="00C3486E" w:rsidP="00AC3F2A">
      <w:pPr>
        <w:spacing w:line="360" w:lineRule="auto"/>
      </w:pPr>
      <w:r w:rsidRPr="00C3486E">
        <w:t xml:space="preserve">After looking at the existing market, it is </w:t>
      </w:r>
      <w:r>
        <w:t>clear</w:t>
      </w:r>
      <w:r w:rsidRPr="00C3486E">
        <w:t xml:space="preserve"> that Innocent Drinks works in a sector that is both competitive and rising. People are more and more interested in drinks that are better for them, companies that use natural ingredients, and businesses that care about the environment. Innocent must keep coming up with innovative methods to grow while staying true to its brand values since it faces tough competition from global beverage firms and shifting tastes among consumers.</w:t>
      </w:r>
    </w:p>
    <w:p w14:paraId="3731F3B5" w14:textId="77777777" w:rsidR="005C6724" w:rsidRPr="00C3486E" w:rsidRDefault="005C6724" w:rsidP="00AC3F2A">
      <w:pPr>
        <w:spacing w:line="360" w:lineRule="auto"/>
      </w:pPr>
    </w:p>
    <w:p w14:paraId="1B26651D" w14:textId="77777777" w:rsidR="005C6724" w:rsidRDefault="00C3486E" w:rsidP="005C6724">
      <w:pPr>
        <w:pStyle w:val="Heading2"/>
        <w:spacing w:line="360" w:lineRule="auto"/>
      </w:pPr>
      <w:bookmarkStart w:id="6" w:name="_Toc224169650"/>
      <w:r>
        <w:lastRenderedPageBreak/>
        <w:t>Ansoff Matrix</w:t>
      </w:r>
      <w:bookmarkEnd w:id="6"/>
    </w:p>
    <w:p w14:paraId="26324630" w14:textId="6193FCA7" w:rsidR="005C6724" w:rsidRPr="005C6724" w:rsidRDefault="005C6724" w:rsidP="005C6724">
      <w:pPr>
        <w:pStyle w:val="Heading2"/>
        <w:spacing w:line="360" w:lineRule="auto"/>
        <w:rPr>
          <w:color w:val="auto"/>
          <w:sz w:val="24"/>
          <w:szCs w:val="24"/>
          <w:u w:val="single"/>
        </w:rPr>
      </w:pPr>
      <w:r w:rsidRPr="005C6724">
        <w:rPr>
          <w:color w:val="auto"/>
          <w:sz w:val="24"/>
          <w:szCs w:val="24"/>
          <w:u w:val="single"/>
        </w:rPr>
        <w:t xml:space="preserve"> Table </w:t>
      </w:r>
      <w:r w:rsidR="009046A6">
        <w:rPr>
          <w:color w:val="auto"/>
          <w:sz w:val="24"/>
          <w:szCs w:val="24"/>
          <w:u w:val="single"/>
        </w:rPr>
        <w:t>3</w:t>
      </w:r>
    </w:p>
    <w:p w14:paraId="7452626F" w14:textId="77777777" w:rsidR="005C6724" w:rsidRPr="005C6724" w:rsidRDefault="005C6724" w:rsidP="005C6724"/>
    <w:p w14:paraId="3CAB5506" w14:textId="213AF1AD" w:rsidR="00C3486E" w:rsidRDefault="00727A4F" w:rsidP="00AC3F2A">
      <w:pPr>
        <w:spacing w:line="360" w:lineRule="auto"/>
        <w:jc w:val="center"/>
      </w:pPr>
      <w:r>
        <w:rPr>
          <w:noProof/>
        </w:rPr>
        <w:drawing>
          <wp:inline distT="0" distB="0" distL="0" distR="0" wp14:anchorId="70709576" wp14:editId="18D75D07">
            <wp:extent cx="4580667" cy="2652970"/>
            <wp:effectExtent l="0" t="0" r="0" b="0"/>
            <wp:docPr id="2134175754" name="Picture 1" descr="Breakdown of Ansoff Matrix, including Products on the X-axis and Markets on the Y-ax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eakdown of Ansoff Matrix, including Products on the X-axis and Markets on the Y-axi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87444" cy="2656895"/>
                    </a:xfrm>
                    <a:prstGeom prst="rect">
                      <a:avLst/>
                    </a:prstGeom>
                    <a:noFill/>
                    <a:ln>
                      <a:noFill/>
                    </a:ln>
                  </pic:spPr>
                </pic:pic>
              </a:graphicData>
            </a:graphic>
          </wp:inline>
        </w:drawing>
      </w:r>
    </w:p>
    <w:p w14:paraId="2099E6B6" w14:textId="77777777" w:rsidR="00727A4F" w:rsidRDefault="00727A4F" w:rsidP="00AC3F2A">
      <w:pPr>
        <w:spacing w:line="360" w:lineRule="auto"/>
        <w:jc w:val="center"/>
      </w:pPr>
      <w:r w:rsidRPr="00727A4F">
        <w:t>(</w:t>
      </w:r>
      <w:r w:rsidRPr="00C13AE5">
        <w:rPr>
          <w:i/>
          <w:iCs/>
        </w:rPr>
        <w:t>Peterdy, 2025)</w:t>
      </w:r>
    </w:p>
    <w:tbl>
      <w:tblPr>
        <w:tblStyle w:val="PlainTable1"/>
        <w:tblW w:w="0" w:type="auto"/>
        <w:tblLook w:val="04A0" w:firstRow="1" w:lastRow="0" w:firstColumn="1" w:lastColumn="0" w:noHBand="0" w:noVBand="1"/>
      </w:tblPr>
      <w:tblGrid>
        <w:gridCol w:w="1871"/>
        <w:gridCol w:w="7479"/>
      </w:tblGrid>
      <w:tr w:rsidR="008E17E1" w:rsidRPr="008E17E1" w14:paraId="438166F1" w14:textId="77777777" w:rsidTr="008E17E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B4A0D7D" w14:textId="77777777" w:rsidR="008E17E1" w:rsidRPr="008E17E1" w:rsidRDefault="008E17E1" w:rsidP="00AC3F2A">
            <w:pPr>
              <w:spacing w:after="160" w:line="360" w:lineRule="auto"/>
            </w:pPr>
            <w:r w:rsidRPr="008E17E1">
              <w:t>Strategy</w:t>
            </w:r>
          </w:p>
        </w:tc>
        <w:tc>
          <w:tcPr>
            <w:tcW w:w="0" w:type="auto"/>
            <w:hideMark/>
          </w:tcPr>
          <w:p w14:paraId="12F45C30" w14:textId="77777777" w:rsidR="008E17E1" w:rsidRPr="008E17E1" w:rsidRDefault="008E17E1" w:rsidP="00AC3F2A">
            <w:pPr>
              <w:spacing w:after="160" w:line="360" w:lineRule="auto"/>
              <w:cnfStyle w:val="100000000000" w:firstRow="1" w:lastRow="0" w:firstColumn="0" w:lastColumn="0" w:oddVBand="0" w:evenVBand="0" w:oddHBand="0" w:evenHBand="0" w:firstRowFirstColumn="0" w:firstRowLastColumn="0" w:lastRowFirstColumn="0" w:lastRowLastColumn="0"/>
            </w:pPr>
            <w:r w:rsidRPr="008E17E1">
              <w:t>Application to Innocent Drinks</w:t>
            </w:r>
          </w:p>
        </w:tc>
      </w:tr>
      <w:tr w:rsidR="008E17E1" w:rsidRPr="008E17E1" w14:paraId="216CBBC9" w14:textId="77777777" w:rsidTr="008E17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6570CA8" w14:textId="77777777" w:rsidR="008E17E1" w:rsidRPr="008E17E1" w:rsidRDefault="008E17E1" w:rsidP="00AC3F2A">
            <w:pPr>
              <w:spacing w:after="160" w:line="360" w:lineRule="auto"/>
            </w:pPr>
            <w:r w:rsidRPr="008E17E1">
              <w:t>Market Penetration</w:t>
            </w:r>
          </w:p>
        </w:tc>
        <w:tc>
          <w:tcPr>
            <w:tcW w:w="0" w:type="auto"/>
            <w:hideMark/>
          </w:tcPr>
          <w:p w14:paraId="648D7274" w14:textId="77777777" w:rsidR="008E17E1" w:rsidRPr="008E17E1" w:rsidRDefault="008E17E1" w:rsidP="00AC3F2A">
            <w:pPr>
              <w:spacing w:after="160" w:line="360" w:lineRule="auto"/>
              <w:cnfStyle w:val="000000100000" w:firstRow="0" w:lastRow="0" w:firstColumn="0" w:lastColumn="0" w:oddVBand="0" w:evenVBand="0" w:oddHBand="1" w:evenHBand="0" w:firstRowFirstColumn="0" w:firstRowLastColumn="0" w:lastRowFirstColumn="0" w:lastRowLastColumn="0"/>
            </w:pPr>
            <w:r w:rsidRPr="008E17E1">
              <w:t>Innocent could increase sales of its existing smoothies and juices in its current markets by strengthening digital marketing, running supermarket promotions and improving brand engagement through social media campaigns.</w:t>
            </w:r>
          </w:p>
        </w:tc>
      </w:tr>
      <w:tr w:rsidR="008E17E1" w:rsidRPr="008E17E1" w14:paraId="3098BC82" w14:textId="77777777" w:rsidTr="008E17E1">
        <w:tc>
          <w:tcPr>
            <w:cnfStyle w:val="001000000000" w:firstRow="0" w:lastRow="0" w:firstColumn="1" w:lastColumn="0" w:oddVBand="0" w:evenVBand="0" w:oddHBand="0" w:evenHBand="0" w:firstRowFirstColumn="0" w:firstRowLastColumn="0" w:lastRowFirstColumn="0" w:lastRowLastColumn="0"/>
            <w:tcW w:w="0" w:type="auto"/>
            <w:hideMark/>
          </w:tcPr>
          <w:p w14:paraId="636CDA38" w14:textId="77777777" w:rsidR="008E17E1" w:rsidRPr="008E17E1" w:rsidRDefault="008E17E1" w:rsidP="00AC3F2A">
            <w:pPr>
              <w:spacing w:after="160" w:line="360" w:lineRule="auto"/>
            </w:pPr>
            <w:r w:rsidRPr="008E17E1">
              <w:t>Product Development</w:t>
            </w:r>
          </w:p>
        </w:tc>
        <w:tc>
          <w:tcPr>
            <w:tcW w:w="0" w:type="auto"/>
            <w:hideMark/>
          </w:tcPr>
          <w:p w14:paraId="61FC8C21" w14:textId="77777777" w:rsidR="008E17E1" w:rsidRPr="008E17E1" w:rsidRDefault="008E17E1" w:rsidP="00AC3F2A">
            <w:pPr>
              <w:spacing w:after="160" w:line="360" w:lineRule="auto"/>
              <w:cnfStyle w:val="000000000000" w:firstRow="0" w:lastRow="0" w:firstColumn="0" w:lastColumn="0" w:oddVBand="0" w:evenVBand="0" w:oddHBand="0" w:evenHBand="0" w:firstRowFirstColumn="0" w:firstRowLastColumn="0" w:lastRowFirstColumn="0" w:lastRowLastColumn="0"/>
            </w:pPr>
            <w:r w:rsidRPr="008E17E1">
              <w:t>Innocent could introduce new healthy beverages such as plant-based drinks, functional smoothies with added vitamins, or low-sugar options to meet changing consumer preferences.</w:t>
            </w:r>
          </w:p>
        </w:tc>
      </w:tr>
      <w:tr w:rsidR="008E17E1" w:rsidRPr="008E17E1" w14:paraId="5E489AC7" w14:textId="77777777" w:rsidTr="008E17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E849DFE" w14:textId="77777777" w:rsidR="008E17E1" w:rsidRPr="008E17E1" w:rsidRDefault="008E17E1" w:rsidP="00AC3F2A">
            <w:pPr>
              <w:spacing w:after="160" w:line="360" w:lineRule="auto"/>
            </w:pPr>
            <w:r w:rsidRPr="008E17E1">
              <w:t>Market Development</w:t>
            </w:r>
          </w:p>
        </w:tc>
        <w:tc>
          <w:tcPr>
            <w:tcW w:w="0" w:type="auto"/>
            <w:hideMark/>
          </w:tcPr>
          <w:p w14:paraId="70AE0026" w14:textId="77777777" w:rsidR="008E17E1" w:rsidRPr="008E17E1" w:rsidRDefault="008E17E1" w:rsidP="00AC3F2A">
            <w:pPr>
              <w:spacing w:after="160" w:line="360" w:lineRule="auto"/>
              <w:cnfStyle w:val="000000100000" w:firstRow="0" w:lastRow="0" w:firstColumn="0" w:lastColumn="0" w:oddVBand="0" w:evenVBand="0" w:oddHBand="1" w:evenHBand="0" w:firstRowFirstColumn="0" w:firstRowLastColumn="0" w:lastRowFirstColumn="0" w:lastRowLastColumn="0"/>
            </w:pPr>
            <w:r w:rsidRPr="008E17E1">
              <w:t>The company could expand its existing products into new international markets where the demand for natural and healthy beverages is increasing.</w:t>
            </w:r>
          </w:p>
        </w:tc>
      </w:tr>
      <w:tr w:rsidR="008E17E1" w:rsidRPr="008E17E1" w14:paraId="382D90AC" w14:textId="77777777" w:rsidTr="008E17E1">
        <w:tc>
          <w:tcPr>
            <w:cnfStyle w:val="001000000000" w:firstRow="0" w:lastRow="0" w:firstColumn="1" w:lastColumn="0" w:oddVBand="0" w:evenVBand="0" w:oddHBand="0" w:evenHBand="0" w:firstRowFirstColumn="0" w:firstRowLastColumn="0" w:lastRowFirstColumn="0" w:lastRowLastColumn="0"/>
            <w:tcW w:w="0" w:type="auto"/>
            <w:hideMark/>
          </w:tcPr>
          <w:p w14:paraId="2266B091" w14:textId="77777777" w:rsidR="008E17E1" w:rsidRPr="008E17E1" w:rsidRDefault="008E17E1" w:rsidP="00AC3F2A">
            <w:pPr>
              <w:spacing w:after="160" w:line="360" w:lineRule="auto"/>
            </w:pPr>
            <w:r w:rsidRPr="008E17E1">
              <w:lastRenderedPageBreak/>
              <w:t>Diversification</w:t>
            </w:r>
          </w:p>
        </w:tc>
        <w:tc>
          <w:tcPr>
            <w:tcW w:w="0" w:type="auto"/>
            <w:hideMark/>
          </w:tcPr>
          <w:p w14:paraId="58907035" w14:textId="77777777" w:rsidR="008E17E1" w:rsidRPr="008E17E1" w:rsidRDefault="008E17E1" w:rsidP="00AC3F2A">
            <w:pPr>
              <w:spacing w:after="160" w:line="360" w:lineRule="auto"/>
              <w:cnfStyle w:val="000000000000" w:firstRow="0" w:lastRow="0" w:firstColumn="0" w:lastColumn="0" w:oddVBand="0" w:evenVBand="0" w:oddHBand="0" w:evenHBand="0" w:firstRowFirstColumn="0" w:firstRowLastColumn="0" w:lastRowFirstColumn="0" w:lastRowLastColumn="0"/>
            </w:pPr>
            <w:r w:rsidRPr="008E17E1">
              <w:t>Innocent could explore new product categories such as healthy snacks or nutrition-based food products to expand beyond beverages.</w:t>
            </w:r>
          </w:p>
        </w:tc>
      </w:tr>
    </w:tbl>
    <w:p w14:paraId="6060020C" w14:textId="77777777" w:rsidR="00C13AE5" w:rsidRDefault="00C13AE5" w:rsidP="00AC3F2A">
      <w:pPr>
        <w:spacing w:line="360" w:lineRule="auto"/>
      </w:pPr>
    </w:p>
    <w:p w14:paraId="32DD85A6" w14:textId="290C853B" w:rsidR="008E17E1" w:rsidRDefault="000316CD" w:rsidP="00AC3F2A">
      <w:pPr>
        <w:spacing w:line="360" w:lineRule="auto"/>
      </w:pPr>
      <w:r w:rsidRPr="000316CD">
        <w:t>According to the themarket study, Innocent Drinks needs a growth strategy that lets the company develop while keeping its strong brand identity based on health, sustainability, and openness. There are many possibilities, but it seems that expanding into new geographic markets is a good strategic move. The Ansoff Matrix calls this method "market development," which means bringing existing items to new markets.</w:t>
      </w:r>
      <w:r w:rsidRPr="000316CD">
        <w:br/>
        <w:t>For Innocent Drinks, market development might mean moving into more areas where people want healthy drinks. In many foreign regions, especially in areas of Asia, the Middle East, and North America, people are becoming more interested in natural drinks, plant-based goods, and healthier options to regular soft drinks. Innocent already makes a lot of smoothies and juices that sell well. If the firm sold similar goods in new markets, it could use its existing knowledge of how to make them while also reaching new customers.</w:t>
      </w:r>
    </w:p>
    <w:p w14:paraId="41D81C81" w14:textId="77777777" w:rsidR="0027130A" w:rsidRDefault="0027130A" w:rsidP="00AC3F2A">
      <w:pPr>
        <w:spacing w:line="360" w:lineRule="auto"/>
      </w:pPr>
    </w:p>
    <w:p w14:paraId="607F37A1" w14:textId="77777777" w:rsidR="0027130A" w:rsidRDefault="0027130A" w:rsidP="00AC3F2A">
      <w:pPr>
        <w:spacing w:line="360" w:lineRule="auto"/>
      </w:pPr>
    </w:p>
    <w:p w14:paraId="4D4DB6B1" w14:textId="77777777" w:rsidR="0027130A" w:rsidRDefault="0027130A" w:rsidP="00AC3F2A">
      <w:pPr>
        <w:spacing w:line="360" w:lineRule="auto"/>
      </w:pPr>
    </w:p>
    <w:p w14:paraId="6F4B1F48" w14:textId="77777777" w:rsidR="0027130A" w:rsidRDefault="0027130A" w:rsidP="00AC3F2A">
      <w:pPr>
        <w:spacing w:line="360" w:lineRule="auto"/>
      </w:pPr>
    </w:p>
    <w:p w14:paraId="4831C027" w14:textId="0902A53C" w:rsidR="008E17E1" w:rsidRDefault="008E17E1" w:rsidP="00AC3F2A">
      <w:pPr>
        <w:pStyle w:val="Heading2"/>
        <w:spacing w:line="360" w:lineRule="auto"/>
        <w:rPr>
          <w:color w:val="7030A0"/>
        </w:rPr>
      </w:pPr>
      <w:bookmarkStart w:id="7" w:name="_Toc224169651"/>
      <w:r w:rsidRPr="00557077">
        <w:rPr>
          <w:color w:val="7030A0"/>
        </w:rPr>
        <w:t>Porter’s Generic Strategy</w:t>
      </w:r>
      <w:bookmarkEnd w:id="7"/>
    </w:p>
    <w:p w14:paraId="4CF21FCA" w14:textId="073B35BD" w:rsidR="005605BF" w:rsidRPr="005605BF" w:rsidRDefault="005605BF" w:rsidP="005605BF">
      <w:r w:rsidRPr="005605BF">
        <w:rPr>
          <w:u w:val="single"/>
        </w:rPr>
        <w:t xml:space="preserve">Table </w:t>
      </w:r>
      <w:r w:rsidR="009046A6">
        <w:rPr>
          <w:u w:val="single"/>
        </w:rPr>
        <w:t>4</w:t>
      </w:r>
      <w:r w:rsidR="005C6724">
        <w:rPr>
          <w:u w:val="single"/>
        </w:rPr>
        <w:t xml:space="preserve"> </w:t>
      </w:r>
      <w:r>
        <w:rPr>
          <w:u w:val="single"/>
        </w:rPr>
        <w:t>Porter Generic Strategy</w:t>
      </w:r>
    </w:p>
    <w:tbl>
      <w:tblPr>
        <w:tblStyle w:val="PlainTable1"/>
        <w:tblW w:w="0" w:type="auto"/>
        <w:tblLook w:val="04A0" w:firstRow="1" w:lastRow="0" w:firstColumn="1" w:lastColumn="0" w:noHBand="0" w:noVBand="1"/>
      </w:tblPr>
      <w:tblGrid>
        <w:gridCol w:w="1743"/>
        <w:gridCol w:w="7607"/>
      </w:tblGrid>
      <w:tr w:rsidR="008E17E1" w:rsidRPr="008E17E1" w14:paraId="356009A7" w14:textId="77777777" w:rsidTr="008E17E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7786AB4" w14:textId="77777777" w:rsidR="008E17E1" w:rsidRPr="008E17E1" w:rsidRDefault="008E17E1" w:rsidP="00AC3F2A">
            <w:pPr>
              <w:spacing w:after="160" w:line="360" w:lineRule="auto"/>
            </w:pPr>
            <w:r w:rsidRPr="008E17E1">
              <w:t>Strategy</w:t>
            </w:r>
          </w:p>
        </w:tc>
        <w:tc>
          <w:tcPr>
            <w:tcW w:w="0" w:type="auto"/>
            <w:hideMark/>
          </w:tcPr>
          <w:p w14:paraId="31A22B33" w14:textId="77777777" w:rsidR="008E17E1" w:rsidRPr="008E17E1" w:rsidRDefault="008E17E1" w:rsidP="00AC3F2A">
            <w:pPr>
              <w:spacing w:after="160" w:line="360" w:lineRule="auto"/>
              <w:cnfStyle w:val="100000000000" w:firstRow="1" w:lastRow="0" w:firstColumn="0" w:lastColumn="0" w:oddVBand="0" w:evenVBand="0" w:oddHBand="0" w:evenHBand="0" w:firstRowFirstColumn="0" w:firstRowLastColumn="0" w:lastRowFirstColumn="0" w:lastRowLastColumn="0"/>
            </w:pPr>
            <w:r w:rsidRPr="008E17E1">
              <w:t>Application to Innocent Drinks</w:t>
            </w:r>
          </w:p>
        </w:tc>
      </w:tr>
      <w:tr w:rsidR="008E17E1" w:rsidRPr="008E17E1" w14:paraId="6E721C5B" w14:textId="77777777" w:rsidTr="008E17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05F16DC" w14:textId="77777777" w:rsidR="008E17E1" w:rsidRPr="008E17E1" w:rsidRDefault="008E17E1" w:rsidP="00AC3F2A">
            <w:pPr>
              <w:spacing w:after="160" w:line="360" w:lineRule="auto"/>
            </w:pPr>
            <w:r w:rsidRPr="008E17E1">
              <w:t>Cost Leadership</w:t>
            </w:r>
          </w:p>
        </w:tc>
        <w:tc>
          <w:tcPr>
            <w:tcW w:w="0" w:type="auto"/>
            <w:hideMark/>
          </w:tcPr>
          <w:p w14:paraId="1AFCC72F" w14:textId="77777777" w:rsidR="008E17E1" w:rsidRPr="008E17E1" w:rsidRDefault="008E17E1" w:rsidP="00AC3F2A">
            <w:pPr>
              <w:spacing w:after="160" w:line="360" w:lineRule="auto"/>
              <w:cnfStyle w:val="000000100000" w:firstRow="0" w:lastRow="0" w:firstColumn="0" w:lastColumn="0" w:oddVBand="0" w:evenVBand="0" w:oddHBand="1" w:evenHBand="0" w:firstRowFirstColumn="0" w:firstRowLastColumn="0" w:lastRowFirstColumn="0" w:lastRowLastColumn="0"/>
            </w:pPr>
            <w:r w:rsidRPr="008E17E1">
              <w:t>Innocent could attempt to reduce production and supply chain costs to offer products at lower prices while maintaining efficiency.</w:t>
            </w:r>
          </w:p>
        </w:tc>
      </w:tr>
      <w:tr w:rsidR="008E17E1" w:rsidRPr="008E17E1" w14:paraId="4CEA161E" w14:textId="77777777" w:rsidTr="008E17E1">
        <w:tc>
          <w:tcPr>
            <w:cnfStyle w:val="001000000000" w:firstRow="0" w:lastRow="0" w:firstColumn="1" w:lastColumn="0" w:oddVBand="0" w:evenVBand="0" w:oddHBand="0" w:evenHBand="0" w:firstRowFirstColumn="0" w:firstRowLastColumn="0" w:lastRowFirstColumn="0" w:lastRowLastColumn="0"/>
            <w:tcW w:w="0" w:type="auto"/>
            <w:hideMark/>
          </w:tcPr>
          <w:p w14:paraId="2AB6B76F" w14:textId="77777777" w:rsidR="008E17E1" w:rsidRPr="008E17E1" w:rsidRDefault="008E17E1" w:rsidP="00AC3F2A">
            <w:pPr>
              <w:spacing w:after="160" w:line="360" w:lineRule="auto"/>
            </w:pPr>
            <w:r w:rsidRPr="008E17E1">
              <w:t>Differentiation</w:t>
            </w:r>
          </w:p>
        </w:tc>
        <w:tc>
          <w:tcPr>
            <w:tcW w:w="0" w:type="auto"/>
            <w:hideMark/>
          </w:tcPr>
          <w:p w14:paraId="3EA7F836" w14:textId="77777777" w:rsidR="008E17E1" w:rsidRPr="008E17E1" w:rsidRDefault="008E17E1" w:rsidP="00AC3F2A">
            <w:pPr>
              <w:spacing w:after="160" w:line="360" w:lineRule="auto"/>
              <w:cnfStyle w:val="000000000000" w:firstRow="0" w:lastRow="0" w:firstColumn="0" w:lastColumn="0" w:oddVBand="0" w:evenVBand="0" w:oddHBand="0" w:evenHBand="0" w:firstRowFirstColumn="0" w:firstRowLastColumn="0" w:lastRowFirstColumn="0" w:lastRowLastColumn="0"/>
            </w:pPr>
            <w:r w:rsidRPr="008E17E1">
              <w:t>Innocent focuses on offering unique beverages made with natural ingredients, sustainable sourcing and environmentally friendly packaging.</w:t>
            </w:r>
          </w:p>
        </w:tc>
      </w:tr>
      <w:tr w:rsidR="008E17E1" w:rsidRPr="008E17E1" w14:paraId="22F2C528" w14:textId="77777777" w:rsidTr="008E17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B5F6952" w14:textId="77777777" w:rsidR="008E17E1" w:rsidRPr="008E17E1" w:rsidRDefault="008E17E1" w:rsidP="00AC3F2A">
            <w:pPr>
              <w:spacing w:after="160" w:line="360" w:lineRule="auto"/>
            </w:pPr>
            <w:r w:rsidRPr="008E17E1">
              <w:lastRenderedPageBreak/>
              <w:t>Focus Strategy</w:t>
            </w:r>
          </w:p>
        </w:tc>
        <w:tc>
          <w:tcPr>
            <w:tcW w:w="0" w:type="auto"/>
            <w:hideMark/>
          </w:tcPr>
          <w:p w14:paraId="26584243" w14:textId="77777777" w:rsidR="008E17E1" w:rsidRPr="008E17E1" w:rsidRDefault="008E17E1" w:rsidP="00AC3F2A">
            <w:pPr>
              <w:spacing w:after="160" w:line="360" w:lineRule="auto"/>
              <w:cnfStyle w:val="000000100000" w:firstRow="0" w:lastRow="0" w:firstColumn="0" w:lastColumn="0" w:oddVBand="0" w:evenVBand="0" w:oddHBand="1" w:evenHBand="0" w:firstRowFirstColumn="0" w:firstRowLastColumn="0" w:lastRowFirstColumn="0" w:lastRowLastColumn="0"/>
            </w:pPr>
            <w:r w:rsidRPr="008E17E1">
              <w:t>Innocent targets a specific group of consumers who value healthy lifestyles and environmentally responsible brands.</w:t>
            </w:r>
          </w:p>
        </w:tc>
      </w:tr>
    </w:tbl>
    <w:p w14:paraId="7CCE1E0D" w14:textId="77777777" w:rsidR="008E17E1" w:rsidRDefault="008E17E1" w:rsidP="00AC3F2A">
      <w:pPr>
        <w:spacing w:line="360" w:lineRule="auto"/>
        <w:jc w:val="center"/>
      </w:pPr>
      <w:r w:rsidRPr="008E17E1">
        <w:t>(</w:t>
      </w:r>
      <w:r w:rsidRPr="00C13AE5">
        <w:rPr>
          <w:i/>
          <w:iCs/>
        </w:rPr>
        <w:t>University Of Cambridge, 2020)</w:t>
      </w:r>
    </w:p>
    <w:p w14:paraId="62067D35" w14:textId="1223CDB0" w:rsidR="0027130A" w:rsidRPr="008E17E1" w:rsidRDefault="000316CD" w:rsidP="00AC3F2A">
      <w:pPr>
        <w:spacing w:line="360" w:lineRule="auto"/>
      </w:pPr>
      <w:r w:rsidRPr="000316CD">
        <w:t>Innocent Drinks should use a focus strategy along with differentiation to compete best. Innocent does not have to compete with big drink businesses on pricing. Instead, they can focus on a group of customers that care about living healthier and using products that are good for the environment. This focused strategy helps the company keep its high-end brand image while also making closer connections with customers who share its values.</w:t>
      </w:r>
      <w:r w:rsidRPr="000316CD">
        <w:br/>
      </w:r>
      <w:r w:rsidRPr="00557077">
        <w:rPr>
          <w:rStyle w:val="Heading2Char"/>
          <w:color w:val="7030A0"/>
        </w:rPr>
        <w:t>Suggested Strategy</w:t>
      </w:r>
      <w:r w:rsidRPr="000316CD">
        <w:br/>
        <w:t>Innocent Drinks should focus on market development while keeping a clear and unique brand position, according to the advice. This means that the company will sell its smoothies and juices in new countries where people are becoming more interested in healthy and natural drinks.</w:t>
      </w:r>
      <w:r w:rsidRPr="000316CD">
        <w:br/>
        <w:t>Innocent can get more customers by expanding into new areas without making big changes to its current product line. This lowers the risks of making brand-new products while yet letting the business flourish. Innocent would also be more visible as a brand that supports healthier living and sustainability if it expanded globally.</w:t>
      </w:r>
      <w:r w:rsidRPr="000316CD">
        <w:br/>
        <w:t>This plan also fits well with Innocent's main goal of helping people live healthier lifestyles. The company can keep spreading its ideals of using natural ingredients, sourcing ethically, and being environmentally responsible by making its products available to more people around the world</w:t>
      </w:r>
      <w:r w:rsidR="008E17E1" w:rsidRPr="008E17E1">
        <w:t>.</w:t>
      </w:r>
    </w:p>
    <w:p w14:paraId="0B2BFB75" w14:textId="14D2CBD0" w:rsidR="008E17E1" w:rsidRPr="00557077" w:rsidRDefault="008E17E1" w:rsidP="00AC3F2A">
      <w:pPr>
        <w:pStyle w:val="Heading1"/>
        <w:spacing w:line="360" w:lineRule="auto"/>
        <w:rPr>
          <w:b/>
          <w:bCs/>
          <w:color w:val="7030A0"/>
        </w:rPr>
      </w:pPr>
      <w:bookmarkStart w:id="8" w:name="_Toc224169652"/>
      <w:r w:rsidRPr="00557077">
        <w:rPr>
          <w:b/>
          <w:bCs/>
          <w:color w:val="7030A0"/>
        </w:rPr>
        <w:t>Strategy Evaluation</w:t>
      </w:r>
      <w:bookmarkEnd w:id="8"/>
    </w:p>
    <w:p w14:paraId="5E959348" w14:textId="5357FB10" w:rsidR="000316CD" w:rsidRPr="000316CD" w:rsidRDefault="000316CD" w:rsidP="00AC3F2A">
      <w:pPr>
        <w:spacing w:line="360" w:lineRule="auto"/>
      </w:pPr>
      <w:r w:rsidRPr="000316CD">
        <w:t>After identifying market development supported by a focus and differentiation strategy as the recommended direction for Innocent Drinks, it is important to evaluate whether this strategy is appropriate for the organisation. One common framework used to assess strategic choices is the SFA framework, which evaluates strategies based on Suitability, Feasibility and Acceptability (</w:t>
      </w:r>
      <w:r w:rsidRPr="00C13AE5">
        <w:rPr>
          <w:i/>
          <w:iCs/>
        </w:rPr>
        <w:t>Lucidity, 2022</w:t>
      </w:r>
      <w:r w:rsidRPr="000316CD">
        <w:t xml:space="preserve">). </w:t>
      </w:r>
      <w:r w:rsidR="00A10475" w:rsidRPr="00A10475">
        <w:t>Due to limited access to internal company data, this report assumes that Innocent Drinks has sufficient financial resources</w:t>
      </w:r>
      <w:r w:rsidR="00A10475">
        <w:t xml:space="preserve"> and capacy,</w:t>
      </w:r>
    </w:p>
    <w:p w14:paraId="52ABC1EC" w14:textId="41D68ABF" w:rsidR="00B22576" w:rsidRPr="00B22576" w:rsidRDefault="00B22576" w:rsidP="00AC3F2A">
      <w:pPr>
        <w:spacing w:line="360" w:lineRule="auto"/>
        <w:rPr>
          <w:b/>
          <w:bCs/>
        </w:rPr>
      </w:pPr>
      <w:r w:rsidRPr="00B22576">
        <w:rPr>
          <w:b/>
          <w:bCs/>
        </w:rPr>
        <w:lastRenderedPageBreak/>
        <w:t>Suitability</w:t>
      </w:r>
    </w:p>
    <w:p w14:paraId="61FBC8FD" w14:textId="2C8EE9F7" w:rsidR="00B22576" w:rsidRPr="00B22576" w:rsidRDefault="000316CD" w:rsidP="00AC3F2A">
      <w:pPr>
        <w:spacing w:line="360" w:lineRule="auto"/>
      </w:pPr>
      <w:r w:rsidRPr="000316CD">
        <w:t>Suitability means how well the strategy deals with the problems and chances that the organization faces. The suggested plan is to grow Innocent Drinks' current smoothie and juice products in new regions throughout the world. This strategy makes sense because more and more people around the world want healthier drinks, especially in places where people are becoming more concerned of nutrition and the environment.</w:t>
      </w:r>
      <w:r w:rsidRPr="000316CD">
        <w:br/>
        <w:t>In the UK and several areas of Europe, Innocent Drinks is already known as a brand that makes natural drinks with minimal ingredients. The company may use its good brand recognition to get new clients in new markets while still promoting its values of sustainability and responsible sourcing. Also, market development lets Innocent grow without making big changes to its current product line, which lowers strategic risk.</w:t>
      </w:r>
    </w:p>
    <w:p w14:paraId="557D9015" w14:textId="0D19DB90" w:rsidR="00B22576" w:rsidRPr="00B22576" w:rsidRDefault="00B22576" w:rsidP="00AC3F2A">
      <w:pPr>
        <w:spacing w:line="360" w:lineRule="auto"/>
        <w:rPr>
          <w:b/>
          <w:bCs/>
        </w:rPr>
      </w:pPr>
      <w:r w:rsidRPr="00B22576">
        <w:rPr>
          <w:b/>
          <w:bCs/>
        </w:rPr>
        <w:t>Feasibility</w:t>
      </w:r>
    </w:p>
    <w:p w14:paraId="5010C9C2" w14:textId="4A233653" w:rsidR="00B22576" w:rsidRPr="00B22576" w:rsidRDefault="00B22576" w:rsidP="00AC3F2A">
      <w:pPr>
        <w:spacing w:line="360" w:lineRule="auto"/>
      </w:pPr>
      <w:r w:rsidRPr="00B22576">
        <w:t>Feasibility checks to see if the organization has the resources, skills, and infrastructure it needs to carry out the strategy successfully. Innocent Drinks already has a strong brand, well-established supply chains, and a large network of supermarkets and other stores where it may be found. The corporation has also put money into new production facilities that are meant to help with environmentally friendly manufacturing.</w:t>
      </w:r>
      <w:r w:rsidRPr="00B22576">
        <w:br/>
      </w:r>
      <w:r w:rsidR="000316CD" w:rsidRPr="000316CD">
        <w:t>Innocent can expand into new international markets even though it will cost money to set up logistics, marketing, and compliance with local laws. This is because the company already has experience with worldwide operations. Through agreements with well-known shops and distributors, the company may slowly bring its items to new areas</w:t>
      </w:r>
      <w:r w:rsidRPr="00B22576">
        <w:t>.</w:t>
      </w:r>
    </w:p>
    <w:p w14:paraId="1812D6E7" w14:textId="46BFF7BF" w:rsidR="008E17E1" w:rsidRPr="00B22576" w:rsidRDefault="00B22576" w:rsidP="00AC3F2A">
      <w:pPr>
        <w:spacing w:line="360" w:lineRule="auto"/>
        <w:rPr>
          <w:b/>
          <w:bCs/>
        </w:rPr>
      </w:pPr>
      <w:r w:rsidRPr="00B22576">
        <w:rPr>
          <w:b/>
          <w:bCs/>
        </w:rPr>
        <w:t>Acceptability</w:t>
      </w:r>
    </w:p>
    <w:p w14:paraId="4C515EE1" w14:textId="5E3B697D" w:rsidR="005C6724" w:rsidRDefault="00B22576" w:rsidP="00AC3F2A">
      <w:pPr>
        <w:spacing w:line="360" w:lineRule="auto"/>
      </w:pPr>
      <w:r w:rsidRPr="00B22576">
        <w:t xml:space="preserve">People </w:t>
      </w:r>
      <w:r>
        <w:t>who</w:t>
      </w:r>
      <w:r w:rsidRPr="00B22576">
        <w:t xml:space="preserve"> buy Innocent products often care about health, honesty, and the environment. Adding new functional and plant-based drinks to the product line is sure to be well-received by customers</w:t>
      </w:r>
      <w:r>
        <w:t xml:space="preserve"> </w:t>
      </w:r>
      <w:r w:rsidRPr="007F574F">
        <w:t>(</w:t>
      </w:r>
      <w:r w:rsidRPr="00C13AE5">
        <w:rPr>
          <w:i/>
          <w:iCs/>
        </w:rPr>
        <w:t>Innocent Drinks, 2025</w:t>
      </w:r>
      <w:r>
        <w:t>)</w:t>
      </w:r>
      <w:r w:rsidRPr="00B22576">
        <w:t>. Employees and suppliers may also support the approach because it shows that the organization is committed to protecting the environment and procuring materials responsibly.</w:t>
      </w:r>
      <w:r w:rsidRPr="00B22576">
        <w:br/>
      </w:r>
      <w:r w:rsidR="000316CD" w:rsidRPr="000316CD">
        <w:t xml:space="preserve">Investors and shareholders may also support this strategy because international expansion can </w:t>
      </w:r>
      <w:r w:rsidR="000316CD" w:rsidRPr="000316CD">
        <w:lastRenderedPageBreak/>
        <w:t>increase revenue opportunities and strengthen the company’s competitive position. Employees may benefit from new opportunities as the company grows, while suppliers may experience increased demand for natural ingredients</w:t>
      </w:r>
      <w:r w:rsidRPr="00B22576">
        <w:t>.</w:t>
      </w:r>
    </w:p>
    <w:p w14:paraId="0A202F2D" w14:textId="29E3EFB4" w:rsidR="005C6724" w:rsidRPr="005C6724" w:rsidRDefault="005C6724" w:rsidP="00AC3F2A">
      <w:pPr>
        <w:spacing w:line="360" w:lineRule="auto"/>
        <w:rPr>
          <w:u w:val="single"/>
        </w:rPr>
      </w:pPr>
      <w:r w:rsidRPr="005C6724">
        <w:rPr>
          <w:u w:val="single"/>
        </w:rPr>
        <w:t xml:space="preserve">Table </w:t>
      </w:r>
      <w:r w:rsidR="009046A6">
        <w:rPr>
          <w:u w:val="single"/>
        </w:rPr>
        <w:t>5</w:t>
      </w:r>
      <w:r w:rsidR="008532AE">
        <w:rPr>
          <w:u w:val="single"/>
        </w:rPr>
        <w:t xml:space="preserve"> SFA Matrix</w:t>
      </w:r>
    </w:p>
    <w:p w14:paraId="19FD6FB5" w14:textId="77777777" w:rsidR="005C6724" w:rsidRDefault="005C6724" w:rsidP="00AC3F2A">
      <w:pPr>
        <w:spacing w:line="360" w:lineRule="auto"/>
      </w:pPr>
    </w:p>
    <w:tbl>
      <w:tblPr>
        <w:tblStyle w:val="PlainTable1"/>
        <w:tblW w:w="0" w:type="auto"/>
        <w:tblLook w:val="04A0" w:firstRow="1" w:lastRow="0" w:firstColumn="1" w:lastColumn="0" w:noHBand="0" w:noVBand="1"/>
      </w:tblPr>
      <w:tblGrid>
        <w:gridCol w:w="1517"/>
        <w:gridCol w:w="2722"/>
        <w:gridCol w:w="2665"/>
        <w:gridCol w:w="2446"/>
      </w:tblGrid>
      <w:tr w:rsidR="000316CD" w:rsidRPr="000316CD" w14:paraId="30D0C1AF" w14:textId="77777777" w:rsidTr="000316C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8D2A798" w14:textId="77777777" w:rsidR="000316CD" w:rsidRPr="000316CD" w:rsidRDefault="000316CD" w:rsidP="00AC3F2A">
            <w:pPr>
              <w:spacing w:after="160" w:line="360" w:lineRule="auto"/>
            </w:pPr>
            <w:r w:rsidRPr="000316CD">
              <w:t>SFA Matrix</w:t>
            </w:r>
          </w:p>
        </w:tc>
        <w:tc>
          <w:tcPr>
            <w:tcW w:w="0" w:type="auto"/>
            <w:hideMark/>
          </w:tcPr>
          <w:p w14:paraId="347440E5" w14:textId="77777777" w:rsidR="000316CD" w:rsidRPr="000316CD" w:rsidRDefault="000316CD" w:rsidP="00AC3F2A">
            <w:pPr>
              <w:spacing w:after="160" w:line="360" w:lineRule="auto"/>
              <w:cnfStyle w:val="100000000000" w:firstRow="1" w:lastRow="0" w:firstColumn="0" w:lastColumn="0" w:oddVBand="0" w:evenVBand="0" w:oddHBand="0" w:evenHBand="0" w:firstRowFirstColumn="0" w:firstRowLastColumn="0" w:lastRowFirstColumn="0" w:lastRowLastColumn="0"/>
            </w:pPr>
            <w:r w:rsidRPr="000316CD">
              <w:t>Option 1</w:t>
            </w:r>
          </w:p>
        </w:tc>
        <w:tc>
          <w:tcPr>
            <w:tcW w:w="0" w:type="auto"/>
            <w:hideMark/>
          </w:tcPr>
          <w:p w14:paraId="6AEA6063" w14:textId="77777777" w:rsidR="000316CD" w:rsidRPr="000316CD" w:rsidRDefault="000316CD" w:rsidP="00AC3F2A">
            <w:pPr>
              <w:spacing w:after="160" w:line="360" w:lineRule="auto"/>
              <w:cnfStyle w:val="100000000000" w:firstRow="1" w:lastRow="0" w:firstColumn="0" w:lastColumn="0" w:oddVBand="0" w:evenVBand="0" w:oddHBand="0" w:evenHBand="0" w:firstRowFirstColumn="0" w:firstRowLastColumn="0" w:lastRowFirstColumn="0" w:lastRowLastColumn="0"/>
            </w:pPr>
            <w:r w:rsidRPr="000316CD">
              <w:t>Option 2</w:t>
            </w:r>
          </w:p>
        </w:tc>
        <w:tc>
          <w:tcPr>
            <w:tcW w:w="0" w:type="auto"/>
            <w:hideMark/>
          </w:tcPr>
          <w:p w14:paraId="3C80B5F1" w14:textId="77777777" w:rsidR="000316CD" w:rsidRPr="000316CD" w:rsidRDefault="000316CD" w:rsidP="00AC3F2A">
            <w:pPr>
              <w:spacing w:after="160" w:line="360" w:lineRule="auto"/>
              <w:cnfStyle w:val="100000000000" w:firstRow="1" w:lastRow="0" w:firstColumn="0" w:lastColumn="0" w:oddVBand="0" w:evenVBand="0" w:oddHBand="0" w:evenHBand="0" w:firstRowFirstColumn="0" w:firstRowLastColumn="0" w:lastRowFirstColumn="0" w:lastRowLastColumn="0"/>
            </w:pPr>
            <w:r w:rsidRPr="000316CD">
              <w:t>Option 3</w:t>
            </w:r>
          </w:p>
        </w:tc>
      </w:tr>
      <w:tr w:rsidR="000316CD" w:rsidRPr="000316CD" w14:paraId="1F8081FC" w14:textId="77777777" w:rsidTr="000316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3A315F6" w14:textId="77777777" w:rsidR="000316CD" w:rsidRPr="000316CD" w:rsidRDefault="000316CD" w:rsidP="00AC3F2A">
            <w:pPr>
              <w:spacing w:after="160" w:line="360" w:lineRule="auto"/>
            </w:pPr>
          </w:p>
        </w:tc>
        <w:tc>
          <w:tcPr>
            <w:tcW w:w="0" w:type="auto"/>
            <w:hideMark/>
          </w:tcPr>
          <w:p w14:paraId="328E71D5" w14:textId="77777777" w:rsidR="000316CD" w:rsidRPr="000316CD" w:rsidRDefault="000316CD" w:rsidP="00AC3F2A">
            <w:pPr>
              <w:spacing w:after="160" w:line="360" w:lineRule="auto"/>
              <w:cnfStyle w:val="000000100000" w:firstRow="0" w:lastRow="0" w:firstColumn="0" w:lastColumn="0" w:oddVBand="0" w:evenVBand="0" w:oddHBand="1" w:evenHBand="0" w:firstRowFirstColumn="0" w:firstRowLastColumn="0" w:lastRowFirstColumn="0" w:lastRowLastColumn="0"/>
            </w:pPr>
            <w:r w:rsidRPr="000316CD">
              <w:rPr>
                <w:b/>
                <w:bCs/>
              </w:rPr>
              <w:t>Market Development (Expansion to New Countries)</w:t>
            </w:r>
          </w:p>
        </w:tc>
        <w:tc>
          <w:tcPr>
            <w:tcW w:w="0" w:type="auto"/>
            <w:hideMark/>
          </w:tcPr>
          <w:p w14:paraId="1DB1CEB3" w14:textId="77777777" w:rsidR="000316CD" w:rsidRPr="000316CD" w:rsidRDefault="000316CD" w:rsidP="00AC3F2A">
            <w:pPr>
              <w:spacing w:after="160" w:line="360" w:lineRule="auto"/>
              <w:cnfStyle w:val="000000100000" w:firstRow="0" w:lastRow="0" w:firstColumn="0" w:lastColumn="0" w:oddVBand="0" w:evenVBand="0" w:oddHBand="1" w:evenHBand="0" w:firstRowFirstColumn="0" w:firstRowLastColumn="0" w:lastRowFirstColumn="0" w:lastRowLastColumn="0"/>
            </w:pPr>
            <w:r w:rsidRPr="000316CD">
              <w:rPr>
                <w:b/>
                <w:bCs/>
              </w:rPr>
              <w:t>Product Development (New Functional Drinks)</w:t>
            </w:r>
          </w:p>
        </w:tc>
        <w:tc>
          <w:tcPr>
            <w:tcW w:w="0" w:type="auto"/>
            <w:hideMark/>
          </w:tcPr>
          <w:p w14:paraId="49536618" w14:textId="77777777" w:rsidR="000316CD" w:rsidRPr="000316CD" w:rsidRDefault="000316CD" w:rsidP="00AC3F2A">
            <w:pPr>
              <w:spacing w:after="160" w:line="360" w:lineRule="auto"/>
              <w:cnfStyle w:val="000000100000" w:firstRow="0" w:lastRow="0" w:firstColumn="0" w:lastColumn="0" w:oddVBand="0" w:evenVBand="0" w:oddHBand="1" w:evenHBand="0" w:firstRowFirstColumn="0" w:firstRowLastColumn="0" w:lastRowFirstColumn="0" w:lastRowLastColumn="0"/>
            </w:pPr>
            <w:r w:rsidRPr="000316CD">
              <w:rPr>
                <w:b/>
                <w:bCs/>
              </w:rPr>
              <w:t>Diversification (Healthy Snacks)</w:t>
            </w:r>
          </w:p>
        </w:tc>
      </w:tr>
      <w:tr w:rsidR="000316CD" w:rsidRPr="000316CD" w14:paraId="7584F49C" w14:textId="77777777" w:rsidTr="000316CD">
        <w:tc>
          <w:tcPr>
            <w:cnfStyle w:val="001000000000" w:firstRow="0" w:lastRow="0" w:firstColumn="1" w:lastColumn="0" w:oddVBand="0" w:evenVBand="0" w:oddHBand="0" w:evenHBand="0" w:firstRowFirstColumn="0" w:firstRowLastColumn="0" w:lastRowFirstColumn="0" w:lastRowLastColumn="0"/>
            <w:tcW w:w="0" w:type="auto"/>
            <w:hideMark/>
          </w:tcPr>
          <w:p w14:paraId="20075D2B" w14:textId="77777777" w:rsidR="000316CD" w:rsidRPr="000316CD" w:rsidRDefault="000316CD" w:rsidP="00AC3F2A">
            <w:pPr>
              <w:spacing w:after="160" w:line="360" w:lineRule="auto"/>
            </w:pPr>
            <w:r w:rsidRPr="000316CD">
              <w:t>Suitability</w:t>
            </w:r>
          </w:p>
        </w:tc>
        <w:tc>
          <w:tcPr>
            <w:tcW w:w="0" w:type="auto"/>
            <w:hideMark/>
          </w:tcPr>
          <w:p w14:paraId="558DEC13" w14:textId="77777777" w:rsidR="000316CD" w:rsidRPr="000316CD" w:rsidRDefault="000316CD" w:rsidP="00AC3F2A">
            <w:pPr>
              <w:spacing w:after="160" w:line="360" w:lineRule="auto"/>
              <w:cnfStyle w:val="000000000000" w:firstRow="0" w:lastRow="0" w:firstColumn="0" w:lastColumn="0" w:oddVBand="0" w:evenVBand="0" w:oddHBand="0" w:evenHBand="0" w:firstRowFirstColumn="0" w:firstRowLastColumn="0" w:lastRowFirstColumn="0" w:lastRowLastColumn="0"/>
            </w:pPr>
            <w:r w:rsidRPr="000316CD">
              <w:t>4 – Expanding to new markets helps Innocent reach more health-conscious consumers globally.</w:t>
            </w:r>
          </w:p>
        </w:tc>
        <w:tc>
          <w:tcPr>
            <w:tcW w:w="0" w:type="auto"/>
            <w:hideMark/>
          </w:tcPr>
          <w:p w14:paraId="40A66A3F" w14:textId="77777777" w:rsidR="000316CD" w:rsidRPr="000316CD" w:rsidRDefault="000316CD" w:rsidP="00AC3F2A">
            <w:pPr>
              <w:spacing w:after="160" w:line="360" w:lineRule="auto"/>
              <w:cnfStyle w:val="000000000000" w:firstRow="0" w:lastRow="0" w:firstColumn="0" w:lastColumn="0" w:oddVBand="0" w:evenVBand="0" w:oddHBand="0" w:evenHBand="0" w:firstRowFirstColumn="0" w:firstRowLastColumn="0" w:lastRowFirstColumn="0" w:lastRowLastColumn="0"/>
            </w:pPr>
            <w:r w:rsidRPr="000316CD">
              <w:t>3 – Developing new drinks can meet health trends but requires additional product innovation.</w:t>
            </w:r>
          </w:p>
        </w:tc>
        <w:tc>
          <w:tcPr>
            <w:tcW w:w="0" w:type="auto"/>
            <w:hideMark/>
          </w:tcPr>
          <w:p w14:paraId="4B46C874" w14:textId="77777777" w:rsidR="000316CD" w:rsidRPr="000316CD" w:rsidRDefault="000316CD" w:rsidP="00AC3F2A">
            <w:pPr>
              <w:spacing w:after="160" w:line="360" w:lineRule="auto"/>
              <w:cnfStyle w:val="000000000000" w:firstRow="0" w:lastRow="0" w:firstColumn="0" w:lastColumn="0" w:oddVBand="0" w:evenVBand="0" w:oddHBand="0" w:evenHBand="0" w:firstRowFirstColumn="0" w:firstRowLastColumn="0" w:lastRowFirstColumn="0" w:lastRowLastColumn="0"/>
            </w:pPr>
            <w:r w:rsidRPr="000316CD">
              <w:t>2 – Moving into snacks may weaken Innocent’s beverage-focused brand.</w:t>
            </w:r>
          </w:p>
        </w:tc>
      </w:tr>
      <w:tr w:rsidR="000316CD" w:rsidRPr="000316CD" w14:paraId="39175DAE" w14:textId="77777777" w:rsidTr="000316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8A90926" w14:textId="77777777" w:rsidR="000316CD" w:rsidRPr="000316CD" w:rsidRDefault="000316CD" w:rsidP="00AC3F2A">
            <w:pPr>
              <w:spacing w:after="160" w:line="360" w:lineRule="auto"/>
            </w:pPr>
            <w:r w:rsidRPr="000316CD">
              <w:t>Feasibility</w:t>
            </w:r>
          </w:p>
        </w:tc>
        <w:tc>
          <w:tcPr>
            <w:tcW w:w="0" w:type="auto"/>
            <w:hideMark/>
          </w:tcPr>
          <w:p w14:paraId="57D0AFAD" w14:textId="77777777" w:rsidR="000316CD" w:rsidRPr="000316CD" w:rsidRDefault="000316CD" w:rsidP="00AC3F2A">
            <w:pPr>
              <w:spacing w:after="160" w:line="360" w:lineRule="auto"/>
              <w:cnfStyle w:val="000000100000" w:firstRow="0" w:lastRow="0" w:firstColumn="0" w:lastColumn="0" w:oddVBand="0" w:evenVBand="0" w:oddHBand="1" w:evenHBand="0" w:firstRowFirstColumn="0" w:firstRowLastColumn="0" w:lastRowFirstColumn="0" w:lastRowLastColumn="0"/>
            </w:pPr>
            <w:r w:rsidRPr="000316CD">
              <w:t>4 – Innocent already has distribution experience and global partnerships to support expansion.</w:t>
            </w:r>
          </w:p>
        </w:tc>
        <w:tc>
          <w:tcPr>
            <w:tcW w:w="0" w:type="auto"/>
            <w:hideMark/>
          </w:tcPr>
          <w:p w14:paraId="7BF05483" w14:textId="77777777" w:rsidR="000316CD" w:rsidRPr="000316CD" w:rsidRDefault="000316CD" w:rsidP="00AC3F2A">
            <w:pPr>
              <w:spacing w:after="160" w:line="360" w:lineRule="auto"/>
              <w:cnfStyle w:val="000000100000" w:firstRow="0" w:lastRow="0" w:firstColumn="0" w:lastColumn="0" w:oddVBand="0" w:evenVBand="0" w:oddHBand="1" w:evenHBand="0" w:firstRowFirstColumn="0" w:firstRowLastColumn="0" w:lastRowFirstColumn="0" w:lastRowLastColumn="0"/>
            </w:pPr>
            <w:r w:rsidRPr="000316CD">
              <w:t>3 – Developing new products requires more research and development investment.</w:t>
            </w:r>
          </w:p>
        </w:tc>
        <w:tc>
          <w:tcPr>
            <w:tcW w:w="0" w:type="auto"/>
            <w:hideMark/>
          </w:tcPr>
          <w:p w14:paraId="4DE72F88" w14:textId="77777777" w:rsidR="000316CD" w:rsidRPr="000316CD" w:rsidRDefault="000316CD" w:rsidP="00AC3F2A">
            <w:pPr>
              <w:spacing w:after="160" w:line="360" w:lineRule="auto"/>
              <w:cnfStyle w:val="000000100000" w:firstRow="0" w:lastRow="0" w:firstColumn="0" w:lastColumn="0" w:oddVBand="0" w:evenVBand="0" w:oddHBand="1" w:evenHBand="0" w:firstRowFirstColumn="0" w:firstRowLastColumn="0" w:lastRowFirstColumn="0" w:lastRowLastColumn="0"/>
            </w:pPr>
            <w:r w:rsidRPr="000316CD">
              <w:t>2 – Snack production requires new capabilities and supply chains.</w:t>
            </w:r>
          </w:p>
        </w:tc>
      </w:tr>
      <w:tr w:rsidR="000316CD" w:rsidRPr="000316CD" w14:paraId="4581800E" w14:textId="77777777" w:rsidTr="000316CD">
        <w:tc>
          <w:tcPr>
            <w:cnfStyle w:val="001000000000" w:firstRow="0" w:lastRow="0" w:firstColumn="1" w:lastColumn="0" w:oddVBand="0" w:evenVBand="0" w:oddHBand="0" w:evenHBand="0" w:firstRowFirstColumn="0" w:firstRowLastColumn="0" w:lastRowFirstColumn="0" w:lastRowLastColumn="0"/>
            <w:tcW w:w="0" w:type="auto"/>
            <w:hideMark/>
          </w:tcPr>
          <w:p w14:paraId="5071BDEB" w14:textId="77777777" w:rsidR="000316CD" w:rsidRPr="000316CD" w:rsidRDefault="000316CD" w:rsidP="00AC3F2A">
            <w:pPr>
              <w:spacing w:after="160" w:line="360" w:lineRule="auto"/>
            </w:pPr>
            <w:r w:rsidRPr="000316CD">
              <w:t>Acceptability</w:t>
            </w:r>
          </w:p>
        </w:tc>
        <w:tc>
          <w:tcPr>
            <w:tcW w:w="0" w:type="auto"/>
            <w:hideMark/>
          </w:tcPr>
          <w:p w14:paraId="368FB4D1" w14:textId="77777777" w:rsidR="000316CD" w:rsidRPr="000316CD" w:rsidRDefault="000316CD" w:rsidP="00AC3F2A">
            <w:pPr>
              <w:spacing w:after="160" w:line="360" w:lineRule="auto"/>
              <w:cnfStyle w:val="000000000000" w:firstRow="0" w:lastRow="0" w:firstColumn="0" w:lastColumn="0" w:oddVBand="0" w:evenVBand="0" w:oddHBand="0" w:evenHBand="0" w:firstRowFirstColumn="0" w:firstRowLastColumn="0" w:lastRowFirstColumn="0" w:lastRowLastColumn="0"/>
            </w:pPr>
            <w:r w:rsidRPr="000316CD">
              <w:t>4 – Investors and stakeholders are likely to support international growth and higher market reach.</w:t>
            </w:r>
          </w:p>
        </w:tc>
        <w:tc>
          <w:tcPr>
            <w:tcW w:w="0" w:type="auto"/>
            <w:hideMark/>
          </w:tcPr>
          <w:p w14:paraId="4218849A" w14:textId="77777777" w:rsidR="000316CD" w:rsidRPr="000316CD" w:rsidRDefault="000316CD" w:rsidP="00AC3F2A">
            <w:pPr>
              <w:spacing w:after="160" w:line="360" w:lineRule="auto"/>
              <w:cnfStyle w:val="000000000000" w:firstRow="0" w:lastRow="0" w:firstColumn="0" w:lastColumn="0" w:oddVBand="0" w:evenVBand="0" w:oddHBand="0" w:evenHBand="0" w:firstRowFirstColumn="0" w:firstRowLastColumn="0" w:lastRowFirstColumn="0" w:lastRowLastColumn="0"/>
            </w:pPr>
            <w:r w:rsidRPr="000316CD">
              <w:t>3 – Some stakeholders may support innovation but may worry about costs.</w:t>
            </w:r>
          </w:p>
        </w:tc>
        <w:tc>
          <w:tcPr>
            <w:tcW w:w="0" w:type="auto"/>
            <w:hideMark/>
          </w:tcPr>
          <w:p w14:paraId="41A3D725" w14:textId="77777777" w:rsidR="000316CD" w:rsidRPr="000316CD" w:rsidRDefault="000316CD" w:rsidP="00AC3F2A">
            <w:pPr>
              <w:spacing w:after="160" w:line="360" w:lineRule="auto"/>
              <w:cnfStyle w:val="000000000000" w:firstRow="0" w:lastRow="0" w:firstColumn="0" w:lastColumn="0" w:oddVBand="0" w:evenVBand="0" w:oddHBand="0" w:evenHBand="0" w:firstRowFirstColumn="0" w:firstRowLastColumn="0" w:lastRowFirstColumn="0" w:lastRowLastColumn="0"/>
            </w:pPr>
            <w:r w:rsidRPr="000316CD">
              <w:t>2 – Customers may question the shift away from beverages.</w:t>
            </w:r>
          </w:p>
        </w:tc>
      </w:tr>
      <w:tr w:rsidR="000316CD" w:rsidRPr="000316CD" w14:paraId="7031CEF0" w14:textId="77777777" w:rsidTr="000316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1A7C38" w14:textId="77777777" w:rsidR="000316CD" w:rsidRPr="000316CD" w:rsidRDefault="000316CD" w:rsidP="00AC3F2A">
            <w:pPr>
              <w:spacing w:after="160" w:line="360" w:lineRule="auto"/>
            </w:pPr>
            <w:r w:rsidRPr="000316CD">
              <w:t>Total</w:t>
            </w:r>
          </w:p>
        </w:tc>
        <w:tc>
          <w:tcPr>
            <w:tcW w:w="0" w:type="auto"/>
            <w:hideMark/>
          </w:tcPr>
          <w:p w14:paraId="571C2FBB" w14:textId="77777777" w:rsidR="000316CD" w:rsidRPr="000316CD" w:rsidRDefault="000316CD" w:rsidP="00AC3F2A">
            <w:pPr>
              <w:spacing w:after="160" w:line="360" w:lineRule="auto"/>
              <w:cnfStyle w:val="000000100000" w:firstRow="0" w:lastRow="0" w:firstColumn="0" w:lastColumn="0" w:oddVBand="0" w:evenVBand="0" w:oddHBand="1" w:evenHBand="0" w:firstRowFirstColumn="0" w:firstRowLastColumn="0" w:lastRowFirstColumn="0" w:lastRowLastColumn="0"/>
            </w:pPr>
            <w:r w:rsidRPr="000316CD">
              <w:rPr>
                <w:b/>
                <w:bCs/>
              </w:rPr>
              <w:t>12</w:t>
            </w:r>
          </w:p>
        </w:tc>
        <w:tc>
          <w:tcPr>
            <w:tcW w:w="0" w:type="auto"/>
            <w:hideMark/>
          </w:tcPr>
          <w:p w14:paraId="6F600C65" w14:textId="77777777" w:rsidR="000316CD" w:rsidRPr="000316CD" w:rsidRDefault="000316CD" w:rsidP="00AC3F2A">
            <w:pPr>
              <w:spacing w:after="160" w:line="360" w:lineRule="auto"/>
              <w:cnfStyle w:val="000000100000" w:firstRow="0" w:lastRow="0" w:firstColumn="0" w:lastColumn="0" w:oddVBand="0" w:evenVBand="0" w:oddHBand="1" w:evenHBand="0" w:firstRowFirstColumn="0" w:firstRowLastColumn="0" w:lastRowFirstColumn="0" w:lastRowLastColumn="0"/>
            </w:pPr>
            <w:r w:rsidRPr="000316CD">
              <w:rPr>
                <w:b/>
                <w:bCs/>
              </w:rPr>
              <w:t>9</w:t>
            </w:r>
          </w:p>
        </w:tc>
        <w:tc>
          <w:tcPr>
            <w:tcW w:w="0" w:type="auto"/>
            <w:hideMark/>
          </w:tcPr>
          <w:p w14:paraId="52C87B5F" w14:textId="77777777" w:rsidR="000316CD" w:rsidRPr="000316CD" w:rsidRDefault="000316CD" w:rsidP="00AC3F2A">
            <w:pPr>
              <w:spacing w:after="160" w:line="360" w:lineRule="auto"/>
              <w:cnfStyle w:val="000000100000" w:firstRow="0" w:lastRow="0" w:firstColumn="0" w:lastColumn="0" w:oddVBand="0" w:evenVBand="0" w:oddHBand="1" w:evenHBand="0" w:firstRowFirstColumn="0" w:firstRowLastColumn="0" w:lastRowFirstColumn="0" w:lastRowLastColumn="0"/>
            </w:pPr>
            <w:r w:rsidRPr="000316CD">
              <w:rPr>
                <w:b/>
                <w:bCs/>
              </w:rPr>
              <w:t>6</w:t>
            </w:r>
          </w:p>
        </w:tc>
      </w:tr>
    </w:tbl>
    <w:p w14:paraId="1C7DB37B" w14:textId="77777777" w:rsidR="000316CD" w:rsidRDefault="000316CD" w:rsidP="00AC3F2A">
      <w:pPr>
        <w:spacing w:line="360" w:lineRule="auto"/>
        <w:jc w:val="center"/>
      </w:pPr>
      <w:r w:rsidRPr="000316CD">
        <w:t>(</w:t>
      </w:r>
      <w:r w:rsidRPr="00C13AE5">
        <w:rPr>
          <w:i/>
          <w:iCs/>
        </w:rPr>
        <w:t>Lucidity, 2022)</w:t>
      </w:r>
    </w:p>
    <w:p w14:paraId="3D01CB1E" w14:textId="3CE78A1D" w:rsidR="000316CD" w:rsidRPr="00557077" w:rsidRDefault="000316CD" w:rsidP="00AC3F2A">
      <w:pPr>
        <w:pStyle w:val="Heading1"/>
        <w:spacing w:line="360" w:lineRule="auto"/>
        <w:rPr>
          <w:color w:val="7030A0"/>
        </w:rPr>
      </w:pPr>
      <w:bookmarkStart w:id="9" w:name="_Toc224169653"/>
      <w:r w:rsidRPr="00557077">
        <w:rPr>
          <w:color w:val="7030A0"/>
        </w:rPr>
        <w:lastRenderedPageBreak/>
        <w:t>Stakeholder Analysis</w:t>
      </w:r>
      <w:bookmarkEnd w:id="9"/>
    </w:p>
    <w:p w14:paraId="3842C27D" w14:textId="3FE96149" w:rsidR="000316CD" w:rsidRDefault="000316CD" w:rsidP="00AC3F2A">
      <w:pPr>
        <w:pStyle w:val="Heading2"/>
        <w:spacing w:line="360" w:lineRule="auto"/>
        <w:rPr>
          <w:color w:val="7030A0"/>
        </w:rPr>
      </w:pPr>
      <w:bookmarkStart w:id="10" w:name="_Toc224169654"/>
      <w:r w:rsidRPr="00557077">
        <w:rPr>
          <w:color w:val="7030A0"/>
        </w:rPr>
        <w:t>Mendelow’s Matrix – Stakeholder Engagement Plan</w:t>
      </w:r>
      <w:bookmarkEnd w:id="10"/>
    </w:p>
    <w:p w14:paraId="557B1BBF" w14:textId="34165F12" w:rsidR="005C6724" w:rsidRPr="005C6724" w:rsidRDefault="005C6724" w:rsidP="005C6724">
      <w:pPr>
        <w:rPr>
          <w:u w:val="single"/>
        </w:rPr>
      </w:pPr>
      <w:r w:rsidRPr="005C6724">
        <w:rPr>
          <w:u w:val="single"/>
        </w:rPr>
        <w:t xml:space="preserve">Table </w:t>
      </w:r>
      <w:r w:rsidR="009046A6">
        <w:rPr>
          <w:u w:val="single"/>
        </w:rPr>
        <w:t>6</w:t>
      </w:r>
      <w:r w:rsidR="008532AE">
        <w:rPr>
          <w:u w:val="single"/>
        </w:rPr>
        <w:t xml:space="preserve"> </w:t>
      </w:r>
      <w:r w:rsidR="008532AE" w:rsidRPr="008532AE">
        <w:rPr>
          <w:u w:val="single"/>
        </w:rPr>
        <w:t>Stakeholder Analysis</w:t>
      </w:r>
    </w:p>
    <w:tbl>
      <w:tblPr>
        <w:tblStyle w:val="PlainTable1"/>
        <w:tblW w:w="0" w:type="auto"/>
        <w:tblLook w:val="04A0" w:firstRow="1" w:lastRow="0" w:firstColumn="1" w:lastColumn="0" w:noHBand="0" w:noVBand="1"/>
      </w:tblPr>
      <w:tblGrid>
        <w:gridCol w:w="2456"/>
        <w:gridCol w:w="1040"/>
        <w:gridCol w:w="1040"/>
        <w:gridCol w:w="4814"/>
      </w:tblGrid>
      <w:tr w:rsidR="000316CD" w:rsidRPr="000316CD" w14:paraId="73B9E090" w14:textId="77777777" w:rsidTr="000316C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93B6AF8" w14:textId="77777777" w:rsidR="000316CD" w:rsidRPr="000316CD" w:rsidRDefault="000316CD" w:rsidP="00AC3F2A">
            <w:pPr>
              <w:spacing w:after="160" w:line="360" w:lineRule="auto"/>
            </w:pPr>
            <w:r w:rsidRPr="000316CD">
              <w:t>Stakeholder</w:t>
            </w:r>
          </w:p>
        </w:tc>
        <w:tc>
          <w:tcPr>
            <w:tcW w:w="0" w:type="auto"/>
            <w:hideMark/>
          </w:tcPr>
          <w:p w14:paraId="4783681C" w14:textId="77777777" w:rsidR="000316CD" w:rsidRPr="000316CD" w:rsidRDefault="000316CD" w:rsidP="00AC3F2A">
            <w:pPr>
              <w:spacing w:after="160" w:line="360" w:lineRule="auto"/>
              <w:cnfStyle w:val="100000000000" w:firstRow="1" w:lastRow="0" w:firstColumn="0" w:lastColumn="0" w:oddVBand="0" w:evenVBand="0" w:oddHBand="0" w:evenHBand="0" w:firstRowFirstColumn="0" w:firstRowLastColumn="0" w:lastRowFirstColumn="0" w:lastRowLastColumn="0"/>
            </w:pPr>
            <w:r w:rsidRPr="000316CD">
              <w:t>Power</w:t>
            </w:r>
          </w:p>
        </w:tc>
        <w:tc>
          <w:tcPr>
            <w:tcW w:w="0" w:type="auto"/>
            <w:hideMark/>
          </w:tcPr>
          <w:p w14:paraId="173DE6F8" w14:textId="77777777" w:rsidR="000316CD" w:rsidRPr="000316CD" w:rsidRDefault="000316CD" w:rsidP="00AC3F2A">
            <w:pPr>
              <w:spacing w:after="160" w:line="360" w:lineRule="auto"/>
              <w:cnfStyle w:val="100000000000" w:firstRow="1" w:lastRow="0" w:firstColumn="0" w:lastColumn="0" w:oddVBand="0" w:evenVBand="0" w:oddHBand="0" w:evenHBand="0" w:firstRowFirstColumn="0" w:firstRowLastColumn="0" w:lastRowFirstColumn="0" w:lastRowLastColumn="0"/>
            </w:pPr>
            <w:r w:rsidRPr="000316CD">
              <w:t>Interest</w:t>
            </w:r>
          </w:p>
        </w:tc>
        <w:tc>
          <w:tcPr>
            <w:tcW w:w="0" w:type="auto"/>
            <w:hideMark/>
          </w:tcPr>
          <w:p w14:paraId="3CD2880B" w14:textId="77777777" w:rsidR="000316CD" w:rsidRPr="000316CD" w:rsidRDefault="000316CD" w:rsidP="00AC3F2A">
            <w:pPr>
              <w:spacing w:after="160" w:line="360" w:lineRule="auto"/>
              <w:cnfStyle w:val="100000000000" w:firstRow="1" w:lastRow="0" w:firstColumn="0" w:lastColumn="0" w:oddVBand="0" w:evenVBand="0" w:oddHBand="0" w:evenHBand="0" w:firstRowFirstColumn="0" w:firstRowLastColumn="0" w:lastRowFirstColumn="0" w:lastRowLastColumn="0"/>
            </w:pPr>
            <w:r w:rsidRPr="000316CD">
              <w:t>Engagement Strategy</w:t>
            </w:r>
          </w:p>
        </w:tc>
      </w:tr>
      <w:tr w:rsidR="000316CD" w:rsidRPr="000316CD" w14:paraId="04B9B467" w14:textId="77777777" w:rsidTr="000316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E8FAF6" w14:textId="77777777" w:rsidR="000316CD" w:rsidRPr="000316CD" w:rsidRDefault="000316CD" w:rsidP="00AC3F2A">
            <w:pPr>
              <w:spacing w:after="160" w:line="360" w:lineRule="auto"/>
            </w:pPr>
            <w:r w:rsidRPr="000316CD">
              <w:t>Investors / Shareholders</w:t>
            </w:r>
          </w:p>
        </w:tc>
        <w:tc>
          <w:tcPr>
            <w:tcW w:w="0" w:type="auto"/>
            <w:hideMark/>
          </w:tcPr>
          <w:p w14:paraId="50F07294" w14:textId="77777777" w:rsidR="000316CD" w:rsidRPr="000316CD" w:rsidRDefault="000316CD" w:rsidP="00AC3F2A">
            <w:pPr>
              <w:spacing w:after="160" w:line="360" w:lineRule="auto"/>
              <w:cnfStyle w:val="000000100000" w:firstRow="0" w:lastRow="0" w:firstColumn="0" w:lastColumn="0" w:oddVBand="0" w:evenVBand="0" w:oddHBand="1" w:evenHBand="0" w:firstRowFirstColumn="0" w:firstRowLastColumn="0" w:lastRowFirstColumn="0" w:lastRowLastColumn="0"/>
            </w:pPr>
            <w:r w:rsidRPr="000316CD">
              <w:t>High</w:t>
            </w:r>
          </w:p>
        </w:tc>
        <w:tc>
          <w:tcPr>
            <w:tcW w:w="0" w:type="auto"/>
            <w:hideMark/>
          </w:tcPr>
          <w:p w14:paraId="33686EFC" w14:textId="77777777" w:rsidR="000316CD" w:rsidRPr="000316CD" w:rsidRDefault="000316CD" w:rsidP="00AC3F2A">
            <w:pPr>
              <w:spacing w:after="160" w:line="360" w:lineRule="auto"/>
              <w:cnfStyle w:val="000000100000" w:firstRow="0" w:lastRow="0" w:firstColumn="0" w:lastColumn="0" w:oddVBand="0" w:evenVBand="0" w:oddHBand="1" w:evenHBand="0" w:firstRowFirstColumn="0" w:firstRowLastColumn="0" w:lastRowFirstColumn="0" w:lastRowLastColumn="0"/>
            </w:pPr>
            <w:r w:rsidRPr="000316CD">
              <w:t>High</w:t>
            </w:r>
          </w:p>
        </w:tc>
        <w:tc>
          <w:tcPr>
            <w:tcW w:w="0" w:type="auto"/>
            <w:hideMark/>
          </w:tcPr>
          <w:p w14:paraId="48767D82" w14:textId="77777777" w:rsidR="000316CD" w:rsidRPr="000316CD" w:rsidRDefault="000316CD" w:rsidP="00AC3F2A">
            <w:pPr>
              <w:spacing w:after="160" w:line="360" w:lineRule="auto"/>
              <w:cnfStyle w:val="000000100000" w:firstRow="0" w:lastRow="0" w:firstColumn="0" w:lastColumn="0" w:oddVBand="0" w:evenVBand="0" w:oddHBand="1" w:evenHBand="0" w:firstRowFirstColumn="0" w:firstRowLastColumn="0" w:lastRowFirstColumn="0" w:lastRowLastColumn="0"/>
            </w:pPr>
            <w:r w:rsidRPr="000316CD">
              <w:t>Keep closely informed through financial reports, performance updates and strategic expansion plans.</w:t>
            </w:r>
          </w:p>
        </w:tc>
      </w:tr>
      <w:tr w:rsidR="000316CD" w:rsidRPr="000316CD" w14:paraId="29EBAFD0" w14:textId="77777777" w:rsidTr="000316CD">
        <w:tc>
          <w:tcPr>
            <w:cnfStyle w:val="001000000000" w:firstRow="0" w:lastRow="0" w:firstColumn="1" w:lastColumn="0" w:oddVBand="0" w:evenVBand="0" w:oddHBand="0" w:evenHBand="0" w:firstRowFirstColumn="0" w:firstRowLastColumn="0" w:lastRowFirstColumn="0" w:lastRowLastColumn="0"/>
            <w:tcW w:w="0" w:type="auto"/>
            <w:hideMark/>
          </w:tcPr>
          <w:p w14:paraId="634A9487" w14:textId="77777777" w:rsidR="000316CD" w:rsidRPr="000316CD" w:rsidRDefault="000316CD" w:rsidP="00AC3F2A">
            <w:pPr>
              <w:spacing w:after="160" w:line="360" w:lineRule="auto"/>
            </w:pPr>
            <w:r w:rsidRPr="000316CD">
              <w:t>Retailers / Distributors</w:t>
            </w:r>
          </w:p>
        </w:tc>
        <w:tc>
          <w:tcPr>
            <w:tcW w:w="0" w:type="auto"/>
            <w:hideMark/>
          </w:tcPr>
          <w:p w14:paraId="3F30F954" w14:textId="77777777" w:rsidR="000316CD" w:rsidRPr="000316CD" w:rsidRDefault="000316CD" w:rsidP="00AC3F2A">
            <w:pPr>
              <w:spacing w:after="160" w:line="360" w:lineRule="auto"/>
              <w:cnfStyle w:val="000000000000" w:firstRow="0" w:lastRow="0" w:firstColumn="0" w:lastColumn="0" w:oddVBand="0" w:evenVBand="0" w:oddHBand="0" w:evenHBand="0" w:firstRowFirstColumn="0" w:firstRowLastColumn="0" w:lastRowFirstColumn="0" w:lastRowLastColumn="0"/>
            </w:pPr>
            <w:r w:rsidRPr="000316CD">
              <w:t>High</w:t>
            </w:r>
          </w:p>
        </w:tc>
        <w:tc>
          <w:tcPr>
            <w:tcW w:w="0" w:type="auto"/>
            <w:hideMark/>
          </w:tcPr>
          <w:p w14:paraId="54D9CFC6" w14:textId="77777777" w:rsidR="000316CD" w:rsidRPr="000316CD" w:rsidRDefault="000316CD" w:rsidP="00AC3F2A">
            <w:pPr>
              <w:spacing w:after="160" w:line="360" w:lineRule="auto"/>
              <w:cnfStyle w:val="000000000000" w:firstRow="0" w:lastRow="0" w:firstColumn="0" w:lastColumn="0" w:oddVBand="0" w:evenVBand="0" w:oddHBand="0" w:evenHBand="0" w:firstRowFirstColumn="0" w:firstRowLastColumn="0" w:lastRowFirstColumn="0" w:lastRowLastColumn="0"/>
            </w:pPr>
            <w:r w:rsidRPr="000316CD">
              <w:t>Medium</w:t>
            </w:r>
          </w:p>
        </w:tc>
        <w:tc>
          <w:tcPr>
            <w:tcW w:w="0" w:type="auto"/>
            <w:hideMark/>
          </w:tcPr>
          <w:p w14:paraId="4304CAFA" w14:textId="77777777" w:rsidR="000316CD" w:rsidRPr="000316CD" w:rsidRDefault="000316CD" w:rsidP="00AC3F2A">
            <w:pPr>
              <w:spacing w:after="160" w:line="360" w:lineRule="auto"/>
              <w:cnfStyle w:val="000000000000" w:firstRow="0" w:lastRow="0" w:firstColumn="0" w:lastColumn="0" w:oddVBand="0" w:evenVBand="0" w:oddHBand="0" w:evenHBand="0" w:firstRowFirstColumn="0" w:firstRowLastColumn="0" w:lastRowFirstColumn="0" w:lastRowLastColumn="0"/>
            </w:pPr>
            <w:r w:rsidRPr="000316CD">
              <w:t>Maintain strong partnerships and collaborate on product distribution in new international markets.</w:t>
            </w:r>
          </w:p>
        </w:tc>
      </w:tr>
      <w:tr w:rsidR="000316CD" w:rsidRPr="000316CD" w14:paraId="5C7A48D5" w14:textId="77777777" w:rsidTr="000316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1C493FB" w14:textId="77777777" w:rsidR="000316CD" w:rsidRPr="000316CD" w:rsidRDefault="000316CD" w:rsidP="00AC3F2A">
            <w:pPr>
              <w:spacing w:after="160" w:line="360" w:lineRule="auto"/>
            </w:pPr>
            <w:r w:rsidRPr="000316CD">
              <w:t>Customers</w:t>
            </w:r>
          </w:p>
        </w:tc>
        <w:tc>
          <w:tcPr>
            <w:tcW w:w="0" w:type="auto"/>
            <w:hideMark/>
          </w:tcPr>
          <w:p w14:paraId="7D6DE0B7" w14:textId="77777777" w:rsidR="000316CD" w:rsidRPr="000316CD" w:rsidRDefault="000316CD" w:rsidP="00AC3F2A">
            <w:pPr>
              <w:spacing w:after="160" w:line="360" w:lineRule="auto"/>
              <w:cnfStyle w:val="000000100000" w:firstRow="0" w:lastRow="0" w:firstColumn="0" w:lastColumn="0" w:oddVBand="0" w:evenVBand="0" w:oddHBand="1" w:evenHBand="0" w:firstRowFirstColumn="0" w:firstRowLastColumn="0" w:lastRowFirstColumn="0" w:lastRowLastColumn="0"/>
            </w:pPr>
            <w:r w:rsidRPr="000316CD">
              <w:t>Low</w:t>
            </w:r>
          </w:p>
        </w:tc>
        <w:tc>
          <w:tcPr>
            <w:tcW w:w="0" w:type="auto"/>
            <w:hideMark/>
          </w:tcPr>
          <w:p w14:paraId="7B52D931" w14:textId="77777777" w:rsidR="000316CD" w:rsidRPr="000316CD" w:rsidRDefault="000316CD" w:rsidP="00AC3F2A">
            <w:pPr>
              <w:spacing w:after="160" w:line="360" w:lineRule="auto"/>
              <w:cnfStyle w:val="000000100000" w:firstRow="0" w:lastRow="0" w:firstColumn="0" w:lastColumn="0" w:oddVBand="0" w:evenVBand="0" w:oddHBand="1" w:evenHBand="0" w:firstRowFirstColumn="0" w:firstRowLastColumn="0" w:lastRowFirstColumn="0" w:lastRowLastColumn="0"/>
            </w:pPr>
            <w:r w:rsidRPr="000316CD">
              <w:t>High</w:t>
            </w:r>
          </w:p>
        </w:tc>
        <w:tc>
          <w:tcPr>
            <w:tcW w:w="0" w:type="auto"/>
            <w:hideMark/>
          </w:tcPr>
          <w:p w14:paraId="346331CD" w14:textId="77777777" w:rsidR="000316CD" w:rsidRPr="000316CD" w:rsidRDefault="000316CD" w:rsidP="00AC3F2A">
            <w:pPr>
              <w:spacing w:after="160" w:line="360" w:lineRule="auto"/>
              <w:cnfStyle w:val="000000100000" w:firstRow="0" w:lastRow="0" w:firstColumn="0" w:lastColumn="0" w:oddVBand="0" w:evenVBand="0" w:oddHBand="1" w:evenHBand="0" w:firstRowFirstColumn="0" w:firstRowLastColumn="0" w:lastRowFirstColumn="0" w:lastRowLastColumn="0"/>
            </w:pPr>
            <w:r w:rsidRPr="000316CD">
              <w:t>Engage through marketing campaigns, social media and communication about healthy and sustainable products.</w:t>
            </w:r>
          </w:p>
        </w:tc>
      </w:tr>
      <w:tr w:rsidR="000316CD" w:rsidRPr="000316CD" w14:paraId="192E8A23" w14:textId="77777777" w:rsidTr="000316CD">
        <w:tc>
          <w:tcPr>
            <w:cnfStyle w:val="001000000000" w:firstRow="0" w:lastRow="0" w:firstColumn="1" w:lastColumn="0" w:oddVBand="0" w:evenVBand="0" w:oddHBand="0" w:evenHBand="0" w:firstRowFirstColumn="0" w:firstRowLastColumn="0" w:lastRowFirstColumn="0" w:lastRowLastColumn="0"/>
            <w:tcW w:w="0" w:type="auto"/>
            <w:hideMark/>
          </w:tcPr>
          <w:p w14:paraId="5A48F888" w14:textId="77777777" w:rsidR="000316CD" w:rsidRPr="000316CD" w:rsidRDefault="000316CD" w:rsidP="00AC3F2A">
            <w:pPr>
              <w:spacing w:after="160" w:line="360" w:lineRule="auto"/>
            </w:pPr>
            <w:r w:rsidRPr="000316CD">
              <w:t>Suppliers / Farmers</w:t>
            </w:r>
          </w:p>
        </w:tc>
        <w:tc>
          <w:tcPr>
            <w:tcW w:w="0" w:type="auto"/>
            <w:hideMark/>
          </w:tcPr>
          <w:p w14:paraId="3C735B7D" w14:textId="77777777" w:rsidR="000316CD" w:rsidRPr="000316CD" w:rsidRDefault="000316CD" w:rsidP="00AC3F2A">
            <w:pPr>
              <w:spacing w:after="160" w:line="360" w:lineRule="auto"/>
              <w:cnfStyle w:val="000000000000" w:firstRow="0" w:lastRow="0" w:firstColumn="0" w:lastColumn="0" w:oddVBand="0" w:evenVBand="0" w:oddHBand="0" w:evenHBand="0" w:firstRowFirstColumn="0" w:firstRowLastColumn="0" w:lastRowFirstColumn="0" w:lastRowLastColumn="0"/>
            </w:pPr>
            <w:r w:rsidRPr="000316CD">
              <w:t>Medium</w:t>
            </w:r>
          </w:p>
        </w:tc>
        <w:tc>
          <w:tcPr>
            <w:tcW w:w="0" w:type="auto"/>
            <w:hideMark/>
          </w:tcPr>
          <w:p w14:paraId="30899B55" w14:textId="77777777" w:rsidR="000316CD" w:rsidRPr="000316CD" w:rsidRDefault="000316CD" w:rsidP="00AC3F2A">
            <w:pPr>
              <w:spacing w:after="160" w:line="360" w:lineRule="auto"/>
              <w:cnfStyle w:val="000000000000" w:firstRow="0" w:lastRow="0" w:firstColumn="0" w:lastColumn="0" w:oddVBand="0" w:evenVBand="0" w:oddHBand="0" w:evenHBand="0" w:firstRowFirstColumn="0" w:firstRowLastColumn="0" w:lastRowFirstColumn="0" w:lastRowLastColumn="0"/>
            </w:pPr>
            <w:r w:rsidRPr="000316CD">
              <w:t>High</w:t>
            </w:r>
          </w:p>
        </w:tc>
        <w:tc>
          <w:tcPr>
            <w:tcW w:w="0" w:type="auto"/>
            <w:hideMark/>
          </w:tcPr>
          <w:p w14:paraId="2A18EC50" w14:textId="77777777" w:rsidR="000316CD" w:rsidRPr="000316CD" w:rsidRDefault="000316CD" w:rsidP="00AC3F2A">
            <w:pPr>
              <w:spacing w:after="160" w:line="360" w:lineRule="auto"/>
              <w:cnfStyle w:val="000000000000" w:firstRow="0" w:lastRow="0" w:firstColumn="0" w:lastColumn="0" w:oddVBand="0" w:evenVBand="0" w:oddHBand="0" w:evenHBand="0" w:firstRowFirstColumn="0" w:firstRowLastColumn="0" w:lastRowFirstColumn="0" w:lastRowLastColumn="0"/>
            </w:pPr>
            <w:r w:rsidRPr="000316CD">
              <w:t>Develop long-term partnerships to ensure reliable supply of natural ingredients.</w:t>
            </w:r>
          </w:p>
        </w:tc>
      </w:tr>
      <w:tr w:rsidR="000316CD" w:rsidRPr="000316CD" w14:paraId="4AA104CE" w14:textId="77777777" w:rsidTr="000316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97628B9" w14:textId="77777777" w:rsidR="000316CD" w:rsidRPr="000316CD" w:rsidRDefault="000316CD" w:rsidP="00AC3F2A">
            <w:pPr>
              <w:spacing w:after="160" w:line="360" w:lineRule="auto"/>
            </w:pPr>
            <w:r w:rsidRPr="000316CD">
              <w:t>Communities &amp; Environmental Groups</w:t>
            </w:r>
          </w:p>
        </w:tc>
        <w:tc>
          <w:tcPr>
            <w:tcW w:w="0" w:type="auto"/>
            <w:hideMark/>
          </w:tcPr>
          <w:p w14:paraId="35050A0A" w14:textId="77777777" w:rsidR="000316CD" w:rsidRPr="000316CD" w:rsidRDefault="000316CD" w:rsidP="00AC3F2A">
            <w:pPr>
              <w:spacing w:after="160" w:line="360" w:lineRule="auto"/>
              <w:cnfStyle w:val="000000100000" w:firstRow="0" w:lastRow="0" w:firstColumn="0" w:lastColumn="0" w:oddVBand="0" w:evenVBand="0" w:oddHBand="1" w:evenHBand="0" w:firstRowFirstColumn="0" w:firstRowLastColumn="0" w:lastRowFirstColumn="0" w:lastRowLastColumn="0"/>
            </w:pPr>
            <w:r w:rsidRPr="000316CD">
              <w:t>Low</w:t>
            </w:r>
          </w:p>
        </w:tc>
        <w:tc>
          <w:tcPr>
            <w:tcW w:w="0" w:type="auto"/>
            <w:hideMark/>
          </w:tcPr>
          <w:p w14:paraId="1D5EEA64" w14:textId="77777777" w:rsidR="000316CD" w:rsidRPr="000316CD" w:rsidRDefault="000316CD" w:rsidP="00AC3F2A">
            <w:pPr>
              <w:spacing w:after="160" w:line="360" w:lineRule="auto"/>
              <w:cnfStyle w:val="000000100000" w:firstRow="0" w:lastRow="0" w:firstColumn="0" w:lastColumn="0" w:oddVBand="0" w:evenVBand="0" w:oddHBand="1" w:evenHBand="0" w:firstRowFirstColumn="0" w:firstRowLastColumn="0" w:lastRowFirstColumn="0" w:lastRowLastColumn="0"/>
            </w:pPr>
            <w:r w:rsidRPr="000316CD">
              <w:t>Medium</w:t>
            </w:r>
          </w:p>
        </w:tc>
        <w:tc>
          <w:tcPr>
            <w:tcW w:w="0" w:type="auto"/>
            <w:hideMark/>
          </w:tcPr>
          <w:p w14:paraId="5D52C01D" w14:textId="77777777" w:rsidR="000316CD" w:rsidRPr="000316CD" w:rsidRDefault="000316CD" w:rsidP="00AC3F2A">
            <w:pPr>
              <w:spacing w:after="160" w:line="360" w:lineRule="auto"/>
              <w:cnfStyle w:val="000000100000" w:firstRow="0" w:lastRow="0" w:firstColumn="0" w:lastColumn="0" w:oddVBand="0" w:evenVBand="0" w:oddHBand="1" w:evenHBand="0" w:firstRowFirstColumn="0" w:firstRowLastColumn="0" w:lastRowFirstColumn="0" w:lastRowLastColumn="0"/>
            </w:pPr>
            <w:r w:rsidRPr="000316CD">
              <w:t>Share sustainability initiatives and demonstrate responsible sourcing and environmental practices.</w:t>
            </w:r>
          </w:p>
        </w:tc>
      </w:tr>
    </w:tbl>
    <w:p w14:paraId="2B0FCFDE" w14:textId="77777777" w:rsidR="000316CD" w:rsidRDefault="000316CD" w:rsidP="00AC3F2A">
      <w:pPr>
        <w:spacing w:line="360" w:lineRule="auto"/>
        <w:jc w:val="center"/>
      </w:pPr>
      <w:r w:rsidRPr="000316CD">
        <w:t>(</w:t>
      </w:r>
      <w:r w:rsidRPr="00C13AE5">
        <w:rPr>
          <w:i/>
          <w:iCs/>
        </w:rPr>
        <w:t>Bernstein et al., 2020)</w:t>
      </w:r>
    </w:p>
    <w:p w14:paraId="681EB670" w14:textId="77777777" w:rsidR="000316CD" w:rsidRPr="000316CD" w:rsidRDefault="000316CD" w:rsidP="00AC3F2A">
      <w:pPr>
        <w:spacing w:line="360" w:lineRule="auto"/>
      </w:pPr>
      <w:r w:rsidRPr="000316CD">
        <w:t xml:space="preserve">This stakeholder study reveals that different groups care about and have different levels of power over Innocent Drinks' strategy. Investors and merchants have a lot of power, therefore they need to be kept up to date and involved in important decisions. Customers and suppliers are very interested in what the firm does, therefore it is crucial to build trust by being open and having good connections with them. Community groups and environmental organisations may </w:t>
      </w:r>
      <w:r w:rsidRPr="000316CD">
        <w:lastRenderedPageBreak/>
        <w:t>not have as much direct authority, but their support is still vital for keeping the company's reputation as a responsible and eco-friendly brand.</w:t>
      </w:r>
    </w:p>
    <w:p w14:paraId="30EC6412" w14:textId="26069977" w:rsidR="000316CD" w:rsidRPr="00557077" w:rsidRDefault="00797C6A" w:rsidP="00AC3F2A">
      <w:pPr>
        <w:pStyle w:val="Heading1"/>
        <w:spacing w:line="360" w:lineRule="auto"/>
        <w:rPr>
          <w:b/>
          <w:bCs/>
          <w:color w:val="7030A0"/>
        </w:rPr>
      </w:pPr>
      <w:bookmarkStart w:id="11" w:name="_Toc224169655"/>
      <w:r w:rsidRPr="00557077">
        <w:rPr>
          <w:b/>
          <w:bCs/>
          <w:color w:val="7030A0"/>
        </w:rPr>
        <w:t>Implementation and Monitoring</w:t>
      </w:r>
      <w:bookmarkEnd w:id="11"/>
    </w:p>
    <w:p w14:paraId="55C67642" w14:textId="1CFFD238" w:rsidR="005C6724" w:rsidRDefault="00797C6A" w:rsidP="00AC3F2A">
      <w:pPr>
        <w:spacing w:line="360" w:lineRule="auto"/>
      </w:pPr>
      <w:r w:rsidRPr="00797C6A">
        <w:t>Innocent Drinks requires a disciplined approach to make sure it can enter new foreign markets quickly and keep its brand values in order to successfully carry out its global development strategy. A comprehensive strategy on how to put something into action helps the organization coordinate activities, manage resources, and keep track of progress through measurable results</w:t>
      </w:r>
      <w:r>
        <w:t xml:space="preserve"> </w:t>
      </w:r>
      <w:r w:rsidRPr="00797C6A">
        <w:t>(</w:t>
      </w:r>
      <w:r w:rsidRPr="00C13AE5">
        <w:rPr>
          <w:i/>
          <w:iCs/>
        </w:rPr>
        <w:t>Malsam, 2023).</w:t>
      </w:r>
      <w:r w:rsidRPr="00797C6A">
        <w:br/>
        <w:t>Market screening and selection is the initial phase in the process. Innocent Drinks should look at different countries to find the ones where people want healthy drinks and are becoming more aware of eco-friendly products. When choosing the best markets, you should think about things like the population's age, health trends, and the economy's stability.</w:t>
      </w:r>
      <w:r w:rsidRPr="00797C6A">
        <w:br/>
        <w:t>The second phase is getting ready for rules and regulations. varied countries have varied rules for food safety, labelling, and bringing in goods from other countries. Before Innocent Drinks can sell its goods in a new market, it must make sure that they follow certain rules. This may need changing the nutritional labels, package information, or certifications to meet local laws.</w:t>
      </w:r>
      <w:r w:rsidRPr="00797C6A">
        <w:br/>
        <w:t>Planning logistics and distribution is another key step. The business needs to set up effective storage and transportation systems so that its products may get to new markets while still being fresh and of good quality. Planning logistics properly also helps keep costs down and delays to a minimum.</w:t>
      </w:r>
      <w:r w:rsidRPr="00797C6A">
        <w:br/>
        <w:t>The next step is to make any necessary changes to the product. Innocent can mostly keep its current product line, but it may need to make slight changes to fit local tastes or rules. This could include changing the size of the box or the ingredients somewhat based on what people in that area want.</w:t>
      </w:r>
    </w:p>
    <w:p w14:paraId="57A1065C" w14:textId="77777777" w:rsidR="00C13AE5" w:rsidRDefault="00C13AE5" w:rsidP="00AC3F2A">
      <w:pPr>
        <w:spacing w:line="360" w:lineRule="auto"/>
      </w:pPr>
    </w:p>
    <w:p w14:paraId="104AAF18" w14:textId="77777777" w:rsidR="00C13AE5" w:rsidRDefault="00C13AE5" w:rsidP="00AC3F2A">
      <w:pPr>
        <w:spacing w:line="360" w:lineRule="auto"/>
      </w:pPr>
    </w:p>
    <w:p w14:paraId="5A54F061" w14:textId="77777777" w:rsidR="00C13AE5" w:rsidRDefault="00C13AE5" w:rsidP="00AC3F2A">
      <w:pPr>
        <w:spacing w:line="360" w:lineRule="auto"/>
      </w:pPr>
    </w:p>
    <w:p w14:paraId="3ABB0F1B" w14:textId="1626EC56" w:rsidR="005C6724" w:rsidRPr="005C6724" w:rsidRDefault="005C6724" w:rsidP="00AC3F2A">
      <w:pPr>
        <w:spacing w:line="360" w:lineRule="auto"/>
        <w:rPr>
          <w:u w:val="single"/>
        </w:rPr>
      </w:pPr>
      <w:r w:rsidRPr="005C6724">
        <w:rPr>
          <w:u w:val="single"/>
        </w:rPr>
        <w:lastRenderedPageBreak/>
        <w:t xml:space="preserve">Table </w:t>
      </w:r>
      <w:r w:rsidR="009046A6">
        <w:rPr>
          <w:u w:val="single"/>
        </w:rPr>
        <w:t>7</w:t>
      </w:r>
    </w:p>
    <w:tbl>
      <w:tblPr>
        <w:tblStyle w:val="PlainTable1"/>
        <w:tblW w:w="0" w:type="auto"/>
        <w:tblLook w:val="04A0" w:firstRow="1" w:lastRow="0" w:firstColumn="1" w:lastColumn="0" w:noHBand="0" w:noVBand="1"/>
      </w:tblPr>
      <w:tblGrid>
        <w:gridCol w:w="2253"/>
        <w:gridCol w:w="3838"/>
        <w:gridCol w:w="3259"/>
      </w:tblGrid>
      <w:tr w:rsidR="00797C6A" w:rsidRPr="00797C6A" w14:paraId="66AC90BE" w14:textId="77777777" w:rsidTr="00797C6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6291B1" w14:textId="77777777" w:rsidR="00797C6A" w:rsidRPr="00797C6A" w:rsidRDefault="00797C6A" w:rsidP="00AC3F2A">
            <w:pPr>
              <w:spacing w:after="160" w:line="360" w:lineRule="auto"/>
            </w:pPr>
            <w:r w:rsidRPr="00797C6A">
              <w:t>Objective</w:t>
            </w:r>
          </w:p>
        </w:tc>
        <w:tc>
          <w:tcPr>
            <w:tcW w:w="0" w:type="auto"/>
            <w:hideMark/>
          </w:tcPr>
          <w:p w14:paraId="327C2C29" w14:textId="77777777" w:rsidR="00797C6A" w:rsidRPr="00797C6A" w:rsidRDefault="00797C6A" w:rsidP="00AC3F2A">
            <w:pPr>
              <w:spacing w:after="160" w:line="360" w:lineRule="auto"/>
              <w:cnfStyle w:val="100000000000" w:firstRow="1" w:lastRow="0" w:firstColumn="0" w:lastColumn="0" w:oddVBand="0" w:evenVBand="0" w:oddHBand="0" w:evenHBand="0" w:firstRowFirstColumn="0" w:firstRowLastColumn="0" w:lastRowFirstColumn="0" w:lastRowLastColumn="0"/>
            </w:pPr>
            <w:r w:rsidRPr="00797C6A">
              <w:t>Actions Needed</w:t>
            </w:r>
          </w:p>
        </w:tc>
        <w:tc>
          <w:tcPr>
            <w:tcW w:w="0" w:type="auto"/>
            <w:hideMark/>
          </w:tcPr>
          <w:p w14:paraId="60B6FA48" w14:textId="77777777" w:rsidR="00797C6A" w:rsidRPr="00797C6A" w:rsidRDefault="00797C6A" w:rsidP="00AC3F2A">
            <w:pPr>
              <w:spacing w:after="160" w:line="360" w:lineRule="auto"/>
              <w:cnfStyle w:val="100000000000" w:firstRow="1" w:lastRow="0" w:firstColumn="0" w:lastColumn="0" w:oddVBand="0" w:evenVBand="0" w:oddHBand="0" w:evenHBand="0" w:firstRowFirstColumn="0" w:firstRowLastColumn="0" w:lastRowFirstColumn="0" w:lastRowLastColumn="0"/>
            </w:pPr>
            <w:r w:rsidRPr="00797C6A">
              <w:t>Key Performance Indicators (KPIs)</w:t>
            </w:r>
          </w:p>
        </w:tc>
      </w:tr>
      <w:tr w:rsidR="00797C6A" w:rsidRPr="00797C6A" w14:paraId="3C46939D" w14:textId="77777777" w:rsidTr="00797C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539BB25" w14:textId="77777777" w:rsidR="00797C6A" w:rsidRPr="00797C6A" w:rsidRDefault="00797C6A" w:rsidP="00AC3F2A">
            <w:pPr>
              <w:spacing w:after="160" w:line="360" w:lineRule="auto"/>
            </w:pPr>
            <w:r w:rsidRPr="00797C6A">
              <w:t>Identify suitable international markets</w:t>
            </w:r>
          </w:p>
        </w:tc>
        <w:tc>
          <w:tcPr>
            <w:tcW w:w="0" w:type="auto"/>
            <w:hideMark/>
          </w:tcPr>
          <w:p w14:paraId="12CD200F" w14:textId="77777777" w:rsidR="00797C6A" w:rsidRPr="00797C6A" w:rsidRDefault="00797C6A" w:rsidP="00AC3F2A">
            <w:pPr>
              <w:spacing w:after="160" w:line="360" w:lineRule="auto"/>
              <w:cnfStyle w:val="000000100000" w:firstRow="0" w:lastRow="0" w:firstColumn="0" w:lastColumn="0" w:oddVBand="0" w:evenVBand="0" w:oddHBand="1" w:evenHBand="0" w:firstRowFirstColumn="0" w:firstRowLastColumn="0" w:lastRowFirstColumn="0" w:lastRowLastColumn="0"/>
            </w:pPr>
            <w:r w:rsidRPr="00797C6A">
              <w:t>Conduct market screening and evaluate countries with strong demand for healthy beverages</w:t>
            </w:r>
          </w:p>
        </w:tc>
        <w:tc>
          <w:tcPr>
            <w:tcW w:w="0" w:type="auto"/>
            <w:hideMark/>
          </w:tcPr>
          <w:p w14:paraId="625399F7" w14:textId="77777777" w:rsidR="00797C6A" w:rsidRPr="00797C6A" w:rsidRDefault="00797C6A" w:rsidP="00AC3F2A">
            <w:pPr>
              <w:spacing w:after="160" w:line="360" w:lineRule="auto"/>
              <w:cnfStyle w:val="000000100000" w:firstRow="0" w:lastRow="0" w:firstColumn="0" w:lastColumn="0" w:oddVBand="0" w:evenVBand="0" w:oddHBand="1" w:evenHBand="0" w:firstRowFirstColumn="0" w:firstRowLastColumn="0" w:lastRowFirstColumn="0" w:lastRowLastColumn="0"/>
            </w:pPr>
            <w:r w:rsidRPr="00797C6A">
              <w:t>Number of target markets identified; completion of market analysis reports</w:t>
            </w:r>
          </w:p>
        </w:tc>
      </w:tr>
      <w:tr w:rsidR="00797C6A" w:rsidRPr="00797C6A" w14:paraId="6449576F" w14:textId="77777777" w:rsidTr="00797C6A">
        <w:tc>
          <w:tcPr>
            <w:cnfStyle w:val="001000000000" w:firstRow="0" w:lastRow="0" w:firstColumn="1" w:lastColumn="0" w:oddVBand="0" w:evenVBand="0" w:oddHBand="0" w:evenHBand="0" w:firstRowFirstColumn="0" w:firstRowLastColumn="0" w:lastRowFirstColumn="0" w:lastRowLastColumn="0"/>
            <w:tcW w:w="0" w:type="auto"/>
            <w:hideMark/>
          </w:tcPr>
          <w:p w14:paraId="7A99C3AD" w14:textId="77777777" w:rsidR="00797C6A" w:rsidRPr="00797C6A" w:rsidRDefault="00797C6A" w:rsidP="00AC3F2A">
            <w:pPr>
              <w:spacing w:after="160" w:line="360" w:lineRule="auto"/>
            </w:pPr>
            <w:r w:rsidRPr="00797C6A">
              <w:t>Ensure regulatory compliance</w:t>
            </w:r>
          </w:p>
        </w:tc>
        <w:tc>
          <w:tcPr>
            <w:tcW w:w="0" w:type="auto"/>
            <w:hideMark/>
          </w:tcPr>
          <w:p w14:paraId="77F4B549" w14:textId="77777777" w:rsidR="00797C6A" w:rsidRPr="00797C6A" w:rsidRDefault="00797C6A" w:rsidP="00AC3F2A">
            <w:pPr>
              <w:spacing w:after="160" w:line="360" w:lineRule="auto"/>
              <w:cnfStyle w:val="000000000000" w:firstRow="0" w:lastRow="0" w:firstColumn="0" w:lastColumn="0" w:oddVBand="0" w:evenVBand="0" w:oddHBand="0" w:evenHBand="0" w:firstRowFirstColumn="0" w:firstRowLastColumn="0" w:lastRowFirstColumn="0" w:lastRowLastColumn="0"/>
            </w:pPr>
            <w:r w:rsidRPr="00797C6A">
              <w:t>Review local food safety regulations and adapt product labelling where required</w:t>
            </w:r>
          </w:p>
        </w:tc>
        <w:tc>
          <w:tcPr>
            <w:tcW w:w="0" w:type="auto"/>
            <w:hideMark/>
          </w:tcPr>
          <w:p w14:paraId="01DBB207" w14:textId="77777777" w:rsidR="00797C6A" w:rsidRPr="00797C6A" w:rsidRDefault="00797C6A" w:rsidP="00AC3F2A">
            <w:pPr>
              <w:spacing w:after="160" w:line="360" w:lineRule="auto"/>
              <w:cnfStyle w:val="000000000000" w:firstRow="0" w:lastRow="0" w:firstColumn="0" w:lastColumn="0" w:oddVBand="0" w:evenVBand="0" w:oddHBand="0" w:evenHBand="0" w:firstRowFirstColumn="0" w:firstRowLastColumn="0" w:lastRowFirstColumn="0" w:lastRowLastColumn="0"/>
            </w:pPr>
            <w:r w:rsidRPr="00797C6A">
              <w:t>Regulatory approvals obtained; compliance with local standards</w:t>
            </w:r>
          </w:p>
        </w:tc>
      </w:tr>
      <w:tr w:rsidR="00797C6A" w:rsidRPr="00797C6A" w14:paraId="17AC38B5" w14:textId="77777777" w:rsidTr="00797C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CAC3390" w14:textId="77777777" w:rsidR="00797C6A" w:rsidRPr="00797C6A" w:rsidRDefault="00797C6A" w:rsidP="00AC3F2A">
            <w:pPr>
              <w:spacing w:after="160" w:line="360" w:lineRule="auto"/>
            </w:pPr>
            <w:r w:rsidRPr="00797C6A">
              <w:t>Develop efficient logistics systems</w:t>
            </w:r>
          </w:p>
        </w:tc>
        <w:tc>
          <w:tcPr>
            <w:tcW w:w="0" w:type="auto"/>
            <w:hideMark/>
          </w:tcPr>
          <w:p w14:paraId="2542FDEC" w14:textId="77777777" w:rsidR="00797C6A" w:rsidRPr="00797C6A" w:rsidRDefault="00797C6A" w:rsidP="00AC3F2A">
            <w:pPr>
              <w:spacing w:after="160" w:line="360" w:lineRule="auto"/>
              <w:cnfStyle w:val="000000100000" w:firstRow="0" w:lastRow="0" w:firstColumn="0" w:lastColumn="0" w:oddVBand="0" w:evenVBand="0" w:oddHBand="1" w:evenHBand="0" w:firstRowFirstColumn="0" w:firstRowLastColumn="0" w:lastRowFirstColumn="0" w:lastRowLastColumn="0"/>
            </w:pPr>
            <w:r w:rsidRPr="00797C6A">
              <w:t>Establish transportation and storage processes for new markets</w:t>
            </w:r>
          </w:p>
        </w:tc>
        <w:tc>
          <w:tcPr>
            <w:tcW w:w="0" w:type="auto"/>
            <w:hideMark/>
          </w:tcPr>
          <w:p w14:paraId="1613FBB6" w14:textId="77777777" w:rsidR="00797C6A" w:rsidRPr="00797C6A" w:rsidRDefault="00797C6A" w:rsidP="00AC3F2A">
            <w:pPr>
              <w:spacing w:after="160" w:line="360" w:lineRule="auto"/>
              <w:cnfStyle w:val="000000100000" w:firstRow="0" w:lastRow="0" w:firstColumn="0" w:lastColumn="0" w:oddVBand="0" w:evenVBand="0" w:oddHBand="1" w:evenHBand="0" w:firstRowFirstColumn="0" w:firstRowLastColumn="0" w:lastRowFirstColumn="0" w:lastRowLastColumn="0"/>
            </w:pPr>
            <w:r w:rsidRPr="00797C6A">
              <w:t>Delivery time efficiency; reduction in logistics delays</w:t>
            </w:r>
          </w:p>
        </w:tc>
      </w:tr>
      <w:tr w:rsidR="00797C6A" w:rsidRPr="00797C6A" w14:paraId="684B7B20" w14:textId="77777777" w:rsidTr="00797C6A">
        <w:tc>
          <w:tcPr>
            <w:cnfStyle w:val="001000000000" w:firstRow="0" w:lastRow="0" w:firstColumn="1" w:lastColumn="0" w:oddVBand="0" w:evenVBand="0" w:oddHBand="0" w:evenHBand="0" w:firstRowFirstColumn="0" w:firstRowLastColumn="0" w:lastRowFirstColumn="0" w:lastRowLastColumn="0"/>
            <w:tcW w:w="0" w:type="auto"/>
            <w:hideMark/>
          </w:tcPr>
          <w:p w14:paraId="45082516" w14:textId="77777777" w:rsidR="00797C6A" w:rsidRPr="00797C6A" w:rsidRDefault="00797C6A" w:rsidP="00AC3F2A">
            <w:pPr>
              <w:spacing w:after="160" w:line="360" w:lineRule="auto"/>
            </w:pPr>
            <w:r w:rsidRPr="00797C6A">
              <w:t>Adapt products where necessary</w:t>
            </w:r>
          </w:p>
        </w:tc>
        <w:tc>
          <w:tcPr>
            <w:tcW w:w="0" w:type="auto"/>
            <w:hideMark/>
          </w:tcPr>
          <w:p w14:paraId="648392B5" w14:textId="77777777" w:rsidR="00797C6A" w:rsidRPr="00797C6A" w:rsidRDefault="00797C6A" w:rsidP="00AC3F2A">
            <w:pPr>
              <w:spacing w:after="160" w:line="360" w:lineRule="auto"/>
              <w:cnfStyle w:val="000000000000" w:firstRow="0" w:lastRow="0" w:firstColumn="0" w:lastColumn="0" w:oddVBand="0" w:evenVBand="0" w:oddHBand="0" w:evenHBand="0" w:firstRowFirstColumn="0" w:firstRowLastColumn="0" w:lastRowFirstColumn="0" w:lastRowLastColumn="0"/>
            </w:pPr>
            <w:r w:rsidRPr="00797C6A">
              <w:t>Adjust packaging or product variations to suit local preferences</w:t>
            </w:r>
          </w:p>
        </w:tc>
        <w:tc>
          <w:tcPr>
            <w:tcW w:w="0" w:type="auto"/>
            <w:hideMark/>
          </w:tcPr>
          <w:p w14:paraId="26A0222A" w14:textId="77777777" w:rsidR="00797C6A" w:rsidRPr="00797C6A" w:rsidRDefault="00797C6A" w:rsidP="00AC3F2A">
            <w:pPr>
              <w:spacing w:after="160" w:line="360" w:lineRule="auto"/>
              <w:cnfStyle w:val="000000000000" w:firstRow="0" w:lastRow="0" w:firstColumn="0" w:lastColumn="0" w:oddVBand="0" w:evenVBand="0" w:oddHBand="0" w:evenHBand="0" w:firstRowFirstColumn="0" w:firstRowLastColumn="0" w:lastRowFirstColumn="0" w:lastRowLastColumn="0"/>
            </w:pPr>
            <w:r w:rsidRPr="00797C6A">
              <w:t>Customer acceptance levels; product performance in new markets</w:t>
            </w:r>
          </w:p>
        </w:tc>
      </w:tr>
      <w:tr w:rsidR="00797C6A" w:rsidRPr="00797C6A" w14:paraId="0E6D8AA1" w14:textId="77777777" w:rsidTr="00797C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2BF5A9C" w14:textId="77777777" w:rsidR="00797C6A" w:rsidRPr="00797C6A" w:rsidRDefault="00797C6A" w:rsidP="00AC3F2A">
            <w:pPr>
              <w:spacing w:after="160" w:line="360" w:lineRule="auto"/>
            </w:pPr>
            <w:r w:rsidRPr="00797C6A">
              <w:t>Monitor expansion performance</w:t>
            </w:r>
          </w:p>
        </w:tc>
        <w:tc>
          <w:tcPr>
            <w:tcW w:w="0" w:type="auto"/>
            <w:hideMark/>
          </w:tcPr>
          <w:p w14:paraId="7203E04B" w14:textId="77777777" w:rsidR="00797C6A" w:rsidRPr="00797C6A" w:rsidRDefault="00797C6A" w:rsidP="00AC3F2A">
            <w:pPr>
              <w:spacing w:after="160" w:line="360" w:lineRule="auto"/>
              <w:cnfStyle w:val="000000100000" w:firstRow="0" w:lastRow="0" w:firstColumn="0" w:lastColumn="0" w:oddVBand="0" w:evenVBand="0" w:oddHBand="1" w:evenHBand="0" w:firstRowFirstColumn="0" w:firstRowLastColumn="0" w:lastRowFirstColumn="0" w:lastRowLastColumn="0"/>
            </w:pPr>
            <w:r w:rsidRPr="00797C6A">
              <w:t>Track operational and sales performance in new markets</w:t>
            </w:r>
          </w:p>
        </w:tc>
        <w:tc>
          <w:tcPr>
            <w:tcW w:w="0" w:type="auto"/>
            <w:hideMark/>
          </w:tcPr>
          <w:p w14:paraId="19C0A458" w14:textId="77777777" w:rsidR="00797C6A" w:rsidRPr="00797C6A" w:rsidRDefault="00797C6A" w:rsidP="00AC3F2A">
            <w:pPr>
              <w:spacing w:after="160" w:line="360" w:lineRule="auto"/>
              <w:cnfStyle w:val="000000100000" w:firstRow="0" w:lastRow="0" w:firstColumn="0" w:lastColumn="0" w:oddVBand="0" w:evenVBand="0" w:oddHBand="1" w:evenHBand="0" w:firstRowFirstColumn="0" w:firstRowLastColumn="0" w:lastRowFirstColumn="0" w:lastRowLastColumn="0"/>
            </w:pPr>
            <w:r w:rsidRPr="00797C6A">
              <w:t>Sales growth; market share; customer satisfaction levels</w:t>
            </w:r>
          </w:p>
        </w:tc>
      </w:tr>
    </w:tbl>
    <w:p w14:paraId="7A3E1585" w14:textId="77777777" w:rsidR="00797C6A" w:rsidRDefault="00797C6A" w:rsidP="00AC3F2A">
      <w:pPr>
        <w:spacing w:line="360" w:lineRule="auto"/>
        <w:jc w:val="center"/>
      </w:pPr>
      <w:r w:rsidRPr="00797C6A">
        <w:t>(</w:t>
      </w:r>
      <w:r w:rsidRPr="00C13AE5">
        <w:rPr>
          <w:i/>
          <w:iCs/>
        </w:rPr>
        <w:t>Nunes et al., 2024)</w:t>
      </w:r>
    </w:p>
    <w:p w14:paraId="60969FFE" w14:textId="77777777" w:rsidR="00C13AE5" w:rsidRDefault="00C13AE5" w:rsidP="00AC3F2A">
      <w:pPr>
        <w:pStyle w:val="Heading1"/>
        <w:spacing w:line="360" w:lineRule="auto"/>
        <w:rPr>
          <w:b/>
          <w:bCs/>
          <w:color w:val="7030A0"/>
        </w:rPr>
      </w:pPr>
      <w:bookmarkStart w:id="12" w:name="_Toc224169656"/>
    </w:p>
    <w:p w14:paraId="4DC1D827" w14:textId="77777777" w:rsidR="00C13AE5" w:rsidRDefault="00C13AE5" w:rsidP="00AC3F2A">
      <w:pPr>
        <w:pStyle w:val="Heading1"/>
        <w:spacing w:line="360" w:lineRule="auto"/>
        <w:rPr>
          <w:b/>
          <w:bCs/>
          <w:color w:val="7030A0"/>
        </w:rPr>
      </w:pPr>
    </w:p>
    <w:p w14:paraId="1CB4C8A6" w14:textId="77777777" w:rsidR="00C13AE5" w:rsidRPr="00C13AE5" w:rsidRDefault="00C13AE5" w:rsidP="00C13AE5"/>
    <w:p w14:paraId="47040DF6" w14:textId="47A2DB3F" w:rsidR="00797C6A" w:rsidRPr="00557077" w:rsidRDefault="00AC3F2A" w:rsidP="00AC3F2A">
      <w:pPr>
        <w:pStyle w:val="Heading1"/>
        <w:spacing w:line="360" w:lineRule="auto"/>
        <w:rPr>
          <w:b/>
          <w:bCs/>
          <w:color w:val="7030A0"/>
        </w:rPr>
      </w:pPr>
      <w:r w:rsidRPr="00557077">
        <w:rPr>
          <w:b/>
          <w:bCs/>
          <w:color w:val="7030A0"/>
        </w:rPr>
        <w:lastRenderedPageBreak/>
        <w:t>Conclusion</w:t>
      </w:r>
      <w:bookmarkEnd w:id="12"/>
    </w:p>
    <w:p w14:paraId="53327F19" w14:textId="77777777" w:rsidR="00AC3F2A" w:rsidRPr="00AC3F2A" w:rsidRDefault="00AC3F2A" w:rsidP="00AC3F2A">
      <w:pPr>
        <w:spacing w:line="360" w:lineRule="auto"/>
      </w:pPr>
      <w:r w:rsidRPr="00AC3F2A">
        <w:t>This report analysed the strategic environment of Innocent Drinks and explored possible directions for the company’s future growth. The evaluation of the market showed that the beverage industry is becoming increasingly competitive, with many companies responding to the rising demand for healthier and more sustainable products. Despite these challenges, Innocent Drinks has built a strong brand image based on natural ingredients, ethical sourcing and environmentally responsible practices.</w:t>
      </w:r>
    </w:p>
    <w:p w14:paraId="5342B913" w14:textId="77777777" w:rsidR="00AC3F2A" w:rsidRPr="00AC3F2A" w:rsidRDefault="00AC3F2A" w:rsidP="00AC3F2A">
      <w:pPr>
        <w:spacing w:line="360" w:lineRule="auto"/>
      </w:pPr>
      <w:r w:rsidRPr="00AC3F2A">
        <w:t>After reviewing different strategic options, expanding into new international markets was identified as the most suitable path for growth. This approach allows the company to increase its customer base while continuing to offer the same products that have already proven successful in its current markets. By reaching new regions where consumers are becoming more health conscious, Innocent can strengthen its global presence.</w:t>
      </w:r>
    </w:p>
    <w:p w14:paraId="41C2E352" w14:textId="77777777" w:rsidR="00AC3F2A" w:rsidRDefault="00AC3F2A" w:rsidP="00AC3F2A">
      <w:pPr>
        <w:spacing w:line="360" w:lineRule="auto"/>
      </w:pPr>
      <w:r w:rsidRPr="00AC3F2A">
        <w:t>Overall, this strategy supports long-term business development while maintaining the company’s core values and commitment to sustainability.</w:t>
      </w:r>
    </w:p>
    <w:p w14:paraId="447B379C" w14:textId="77777777" w:rsidR="005605BF" w:rsidRDefault="005605BF" w:rsidP="00AC3F2A">
      <w:pPr>
        <w:spacing w:line="360" w:lineRule="auto"/>
      </w:pPr>
    </w:p>
    <w:p w14:paraId="67A949FB" w14:textId="77777777" w:rsidR="0027130A" w:rsidRDefault="0027130A" w:rsidP="00AC3F2A">
      <w:pPr>
        <w:spacing w:line="360" w:lineRule="auto"/>
      </w:pPr>
    </w:p>
    <w:p w14:paraId="5427C259" w14:textId="77777777" w:rsidR="0027130A" w:rsidRDefault="0027130A" w:rsidP="00AC3F2A">
      <w:pPr>
        <w:spacing w:line="360" w:lineRule="auto"/>
      </w:pPr>
    </w:p>
    <w:p w14:paraId="6A09D09E" w14:textId="77777777" w:rsidR="0027130A" w:rsidRDefault="0027130A" w:rsidP="00AC3F2A">
      <w:pPr>
        <w:spacing w:line="360" w:lineRule="auto"/>
      </w:pPr>
    </w:p>
    <w:p w14:paraId="61D2B380" w14:textId="77777777" w:rsidR="0027130A" w:rsidRDefault="0027130A" w:rsidP="00AC3F2A">
      <w:pPr>
        <w:spacing w:line="360" w:lineRule="auto"/>
      </w:pPr>
    </w:p>
    <w:p w14:paraId="2E4DA264" w14:textId="77777777" w:rsidR="0027130A" w:rsidRDefault="0027130A" w:rsidP="00AC3F2A">
      <w:pPr>
        <w:spacing w:line="360" w:lineRule="auto"/>
      </w:pPr>
    </w:p>
    <w:p w14:paraId="7342BAD9" w14:textId="77777777" w:rsidR="0027130A" w:rsidRPr="00AC3F2A" w:rsidRDefault="0027130A" w:rsidP="00AC3F2A">
      <w:pPr>
        <w:spacing w:line="360" w:lineRule="auto"/>
      </w:pPr>
    </w:p>
    <w:p w14:paraId="597C0BA1" w14:textId="655D0F04" w:rsidR="00AC3F2A" w:rsidRPr="00557077" w:rsidRDefault="00AC3F2A" w:rsidP="00AC3F2A">
      <w:pPr>
        <w:pStyle w:val="Heading1"/>
        <w:spacing w:line="360" w:lineRule="auto"/>
        <w:rPr>
          <w:b/>
          <w:bCs/>
          <w:color w:val="7030A0"/>
        </w:rPr>
      </w:pPr>
      <w:bookmarkStart w:id="13" w:name="_Toc224169657"/>
      <w:r w:rsidRPr="00557077">
        <w:rPr>
          <w:b/>
          <w:bCs/>
          <w:color w:val="7030A0"/>
        </w:rPr>
        <w:lastRenderedPageBreak/>
        <w:t>References</w:t>
      </w:r>
      <w:bookmarkEnd w:id="13"/>
    </w:p>
    <w:p w14:paraId="6E0AABB3" w14:textId="77777777" w:rsidR="00661C58" w:rsidRPr="00661C58" w:rsidRDefault="00661C58" w:rsidP="00661C58">
      <w:pPr>
        <w:pStyle w:val="ListParagraph"/>
        <w:numPr>
          <w:ilvl w:val="0"/>
          <w:numId w:val="2"/>
        </w:numPr>
        <w:spacing w:line="360" w:lineRule="auto"/>
        <w:rPr>
          <w:lang w:val="en-GB"/>
        </w:rPr>
      </w:pPr>
      <w:r w:rsidRPr="00661C58">
        <w:rPr>
          <w:lang w:val="en-GB"/>
        </w:rPr>
        <w:t xml:space="preserve">Bernstein, S.L., Weiss, J. and Curry, L. (2020) ‘Visualizing implementation: contextual and organizational support mapping of stakeholders (COSMOS)’, </w:t>
      </w:r>
      <w:r w:rsidRPr="00661C58">
        <w:rPr>
          <w:i/>
          <w:iCs/>
          <w:lang w:val="en-GB"/>
        </w:rPr>
        <w:t>Implementation Science Communications</w:t>
      </w:r>
      <w:r w:rsidRPr="00661C58">
        <w:rPr>
          <w:lang w:val="en-GB"/>
        </w:rPr>
        <w:t xml:space="preserve">, 1(1). Available at: </w:t>
      </w:r>
      <w:hyperlink r:id="rId9" w:tgtFrame="_new" w:history="1">
        <w:r w:rsidRPr="00661C58">
          <w:rPr>
            <w:rStyle w:val="Hyperlink"/>
            <w:lang w:val="en-GB"/>
          </w:rPr>
          <w:t>https://doi.org/10.1186/s43058-020-00030-8</w:t>
        </w:r>
      </w:hyperlink>
      <w:r w:rsidRPr="00661C58">
        <w:rPr>
          <w:lang w:val="en-GB"/>
        </w:rPr>
        <w:t>.</w:t>
      </w:r>
    </w:p>
    <w:p w14:paraId="2A69EE69" w14:textId="543F04A7" w:rsidR="00661C58" w:rsidRPr="00661C58" w:rsidRDefault="00661C58" w:rsidP="00661C58">
      <w:pPr>
        <w:pStyle w:val="ListParagraph"/>
        <w:numPr>
          <w:ilvl w:val="0"/>
          <w:numId w:val="2"/>
        </w:numPr>
        <w:spacing w:line="360" w:lineRule="auto"/>
        <w:rPr>
          <w:lang w:val="en-GB"/>
        </w:rPr>
      </w:pPr>
      <w:r w:rsidRPr="00661C58">
        <w:rPr>
          <w:lang w:val="en-GB"/>
        </w:rPr>
        <w:t xml:space="preserve">Consultancy UK (2022) ‘UK consumers embracing more sustainable behaviour’, 10 January. Available at: </w:t>
      </w:r>
      <w:hyperlink r:id="rId10" w:tgtFrame="_new" w:history="1">
        <w:r w:rsidRPr="00661C58">
          <w:rPr>
            <w:rStyle w:val="Hyperlink"/>
            <w:lang w:val="en-GB"/>
          </w:rPr>
          <w:t>https://www.consultancy.uk/news/30077/uk-consumers-embracing-more-sustainable-behaviour</w:t>
        </w:r>
      </w:hyperlink>
      <w:r w:rsidRPr="00661C58">
        <w:rPr>
          <w:lang w:val="en-GB"/>
        </w:rPr>
        <w:t xml:space="preserve"> (Accessed: 1</w:t>
      </w:r>
      <w:r w:rsidR="003C561D">
        <w:rPr>
          <w:lang w:val="en-GB"/>
        </w:rPr>
        <w:t>2</w:t>
      </w:r>
      <w:r w:rsidRPr="00661C58">
        <w:rPr>
          <w:lang w:val="en-GB"/>
        </w:rPr>
        <w:t xml:space="preserve"> </w:t>
      </w:r>
      <w:r w:rsidR="003C561D">
        <w:rPr>
          <w:lang w:val="en-GB"/>
        </w:rPr>
        <w:t xml:space="preserve">February </w:t>
      </w:r>
      <w:r w:rsidRPr="00661C58">
        <w:rPr>
          <w:lang w:val="en-GB"/>
        </w:rPr>
        <w:t>2026).</w:t>
      </w:r>
    </w:p>
    <w:p w14:paraId="3CEBF9B4" w14:textId="10A261FF" w:rsidR="00661C58" w:rsidRPr="00661C58" w:rsidRDefault="00661C58" w:rsidP="00661C58">
      <w:pPr>
        <w:pStyle w:val="ListParagraph"/>
        <w:numPr>
          <w:ilvl w:val="0"/>
          <w:numId w:val="2"/>
        </w:numPr>
        <w:spacing w:line="360" w:lineRule="auto"/>
        <w:rPr>
          <w:lang w:val="en-GB"/>
        </w:rPr>
      </w:pPr>
      <w:r w:rsidRPr="00661C58">
        <w:rPr>
          <w:lang w:val="en-GB"/>
        </w:rPr>
        <w:t xml:space="preserve">Household Expenditure Team (2025) ‘Consumer trends, UK’, </w:t>
      </w:r>
      <w:r w:rsidRPr="00661C58">
        <w:rPr>
          <w:i/>
          <w:iCs/>
          <w:lang w:val="en-GB"/>
        </w:rPr>
        <w:t>Office for National Statistics</w:t>
      </w:r>
      <w:r w:rsidRPr="00661C58">
        <w:rPr>
          <w:lang w:val="en-GB"/>
        </w:rPr>
        <w:t xml:space="preserve">, 29 June. Available at: </w:t>
      </w:r>
      <w:hyperlink r:id="rId11" w:tgtFrame="_new" w:history="1">
        <w:r w:rsidRPr="00661C58">
          <w:rPr>
            <w:rStyle w:val="Hyperlink"/>
            <w:lang w:val="en-GB"/>
          </w:rPr>
          <w:t>https://www.ons.gov.uk/economy/nationalaccounts/satelliteaccounts/bulletins/consumertrends/januarytomarch2025</w:t>
        </w:r>
      </w:hyperlink>
      <w:r w:rsidRPr="00661C58">
        <w:rPr>
          <w:lang w:val="en-GB"/>
        </w:rPr>
        <w:t xml:space="preserve"> (Accessed: 1</w:t>
      </w:r>
      <w:r w:rsidR="003C561D">
        <w:rPr>
          <w:lang w:val="en-GB"/>
        </w:rPr>
        <w:t>2</w:t>
      </w:r>
      <w:r w:rsidRPr="00661C58">
        <w:rPr>
          <w:lang w:val="en-GB"/>
        </w:rPr>
        <w:t xml:space="preserve"> </w:t>
      </w:r>
      <w:r w:rsidR="003C561D">
        <w:rPr>
          <w:lang w:val="en-GB"/>
        </w:rPr>
        <w:t xml:space="preserve">February </w:t>
      </w:r>
      <w:r w:rsidRPr="00661C58">
        <w:rPr>
          <w:lang w:val="en-GB"/>
        </w:rPr>
        <w:t>2026).</w:t>
      </w:r>
    </w:p>
    <w:p w14:paraId="43D733C6" w14:textId="4F2186D9" w:rsidR="00661C58" w:rsidRPr="00661C58" w:rsidRDefault="00661C58" w:rsidP="00661C58">
      <w:pPr>
        <w:pStyle w:val="ListParagraph"/>
        <w:numPr>
          <w:ilvl w:val="0"/>
          <w:numId w:val="2"/>
        </w:numPr>
        <w:spacing w:line="360" w:lineRule="auto"/>
        <w:rPr>
          <w:lang w:val="en-GB"/>
        </w:rPr>
      </w:pPr>
      <w:r w:rsidRPr="00661C58">
        <w:rPr>
          <w:lang w:val="en-GB"/>
        </w:rPr>
        <w:t xml:space="preserve">Innocent Drinks (2025) </w:t>
      </w:r>
      <w:r w:rsidRPr="00661C58">
        <w:rPr>
          <w:i/>
          <w:iCs/>
          <w:lang w:val="en-GB"/>
        </w:rPr>
        <w:t>A bit about us</w:t>
      </w:r>
      <w:r w:rsidRPr="00661C58">
        <w:rPr>
          <w:lang w:val="en-GB"/>
        </w:rPr>
        <w:t xml:space="preserve">. Available at: </w:t>
      </w:r>
      <w:hyperlink r:id="rId12" w:tgtFrame="_new" w:history="1">
        <w:r w:rsidRPr="00661C58">
          <w:rPr>
            <w:rStyle w:val="Hyperlink"/>
            <w:lang w:val="en-GB"/>
          </w:rPr>
          <w:t>https://www.innocentdrinks.co.uk/a-bit-about-us</w:t>
        </w:r>
      </w:hyperlink>
      <w:r w:rsidRPr="00661C58">
        <w:rPr>
          <w:lang w:val="en-GB"/>
        </w:rPr>
        <w:t xml:space="preserve"> (Accessed: 12 </w:t>
      </w:r>
      <w:r w:rsidR="003C561D">
        <w:rPr>
          <w:lang w:val="en-GB"/>
        </w:rPr>
        <w:t xml:space="preserve">February </w:t>
      </w:r>
      <w:r w:rsidRPr="00661C58">
        <w:rPr>
          <w:lang w:val="en-GB"/>
        </w:rPr>
        <w:t>2026).</w:t>
      </w:r>
    </w:p>
    <w:p w14:paraId="31EA146A" w14:textId="5E2D5543" w:rsidR="00661C58" w:rsidRPr="00661C58" w:rsidRDefault="00661C58" w:rsidP="00661C58">
      <w:pPr>
        <w:pStyle w:val="ListParagraph"/>
        <w:numPr>
          <w:ilvl w:val="0"/>
          <w:numId w:val="2"/>
        </w:numPr>
        <w:spacing w:line="360" w:lineRule="auto"/>
        <w:rPr>
          <w:lang w:val="en-GB"/>
        </w:rPr>
      </w:pPr>
      <w:r w:rsidRPr="00661C58">
        <w:rPr>
          <w:lang w:val="en-GB"/>
        </w:rPr>
        <w:t xml:space="preserve">Lucidity (2022) </w:t>
      </w:r>
      <w:r w:rsidRPr="00661C58">
        <w:rPr>
          <w:i/>
          <w:iCs/>
          <w:lang w:val="en-GB"/>
        </w:rPr>
        <w:t>Guide to the SFA matrix</w:t>
      </w:r>
      <w:r w:rsidRPr="00661C58">
        <w:rPr>
          <w:lang w:val="en-GB"/>
        </w:rPr>
        <w:t xml:space="preserve">. Available at: </w:t>
      </w:r>
      <w:hyperlink r:id="rId13" w:tgtFrame="_new" w:history="1">
        <w:r w:rsidRPr="00661C58">
          <w:rPr>
            <w:rStyle w:val="Hyperlink"/>
            <w:lang w:val="en-GB"/>
          </w:rPr>
          <w:t>https://getlucidity.com/strategy-resources/guide-to-the-sfa-matrix/</w:t>
        </w:r>
      </w:hyperlink>
      <w:r w:rsidRPr="00661C58">
        <w:rPr>
          <w:lang w:val="en-GB"/>
        </w:rPr>
        <w:t xml:space="preserve"> (Accessed: 1</w:t>
      </w:r>
      <w:r w:rsidR="003C561D">
        <w:rPr>
          <w:lang w:val="en-GB"/>
        </w:rPr>
        <w:t>4</w:t>
      </w:r>
      <w:r w:rsidRPr="00661C58">
        <w:rPr>
          <w:lang w:val="en-GB"/>
        </w:rPr>
        <w:t xml:space="preserve"> </w:t>
      </w:r>
      <w:r w:rsidR="003C561D">
        <w:rPr>
          <w:lang w:val="en-GB"/>
        </w:rPr>
        <w:t xml:space="preserve">February </w:t>
      </w:r>
      <w:r w:rsidRPr="00661C58">
        <w:rPr>
          <w:lang w:val="en-GB"/>
        </w:rPr>
        <w:t>2026).</w:t>
      </w:r>
    </w:p>
    <w:p w14:paraId="7C1DE60B" w14:textId="0C2CD6A4" w:rsidR="00661C58" w:rsidRPr="00661C58" w:rsidRDefault="00661C58" w:rsidP="00661C58">
      <w:pPr>
        <w:pStyle w:val="ListParagraph"/>
        <w:numPr>
          <w:ilvl w:val="0"/>
          <w:numId w:val="2"/>
        </w:numPr>
        <w:spacing w:line="360" w:lineRule="auto"/>
        <w:rPr>
          <w:lang w:val="en-GB"/>
        </w:rPr>
      </w:pPr>
      <w:r w:rsidRPr="00661C58">
        <w:rPr>
          <w:lang w:val="en-GB"/>
        </w:rPr>
        <w:t xml:space="preserve">Malsam, W. (2023) ‘What is an implementation plan &amp; how do I create one?’, </w:t>
      </w:r>
      <w:r w:rsidRPr="00661C58">
        <w:rPr>
          <w:i/>
          <w:iCs/>
          <w:lang w:val="en-GB"/>
        </w:rPr>
        <w:t>ProjectManager.com</w:t>
      </w:r>
      <w:r w:rsidRPr="00661C58">
        <w:rPr>
          <w:lang w:val="en-GB"/>
        </w:rPr>
        <w:t xml:space="preserve">, 11 May. Available at: </w:t>
      </w:r>
      <w:hyperlink r:id="rId14" w:tgtFrame="_new" w:history="1">
        <w:r w:rsidRPr="00661C58">
          <w:rPr>
            <w:rStyle w:val="Hyperlink"/>
            <w:lang w:val="en-GB"/>
          </w:rPr>
          <w:t>https://www.projectmanager.com/blog/implementation-plan</w:t>
        </w:r>
      </w:hyperlink>
      <w:r w:rsidRPr="00661C58">
        <w:rPr>
          <w:lang w:val="en-GB"/>
        </w:rPr>
        <w:t xml:space="preserve"> (Accessed: 1</w:t>
      </w:r>
      <w:r w:rsidR="003C561D">
        <w:rPr>
          <w:lang w:val="en-GB"/>
        </w:rPr>
        <w:t>4 February</w:t>
      </w:r>
      <w:r w:rsidRPr="00661C58">
        <w:rPr>
          <w:lang w:val="en-GB"/>
        </w:rPr>
        <w:t xml:space="preserve"> 2026).</w:t>
      </w:r>
    </w:p>
    <w:p w14:paraId="220F3566" w14:textId="66E0F60D" w:rsidR="00661C58" w:rsidRPr="00661C58" w:rsidRDefault="00661C58" w:rsidP="00661C58">
      <w:pPr>
        <w:pStyle w:val="ListParagraph"/>
        <w:numPr>
          <w:ilvl w:val="0"/>
          <w:numId w:val="2"/>
        </w:numPr>
        <w:spacing w:line="360" w:lineRule="auto"/>
        <w:rPr>
          <w:lang w:val="en-GB"/>
        </w:rPr>
      </w:pPr>
      <w:r w:rsidRPr="00661C58">
        <w:rPr>
          <w:lang w:val="en-GB"/>
        </w:rPr>
        <w:t xml:space="preserve">Mintel (2022) </w:t>
      </w:r>
      <w:r w:rsidRPr="00661C58">
        <w:rPr>
          <w:i/>
          <w:iCs/>
          <w:lang w:val="en-GB"/>
        </w:rPr>
        <w:t>UK attitudes towards healthy eating market report 2021</w:t>
      </w:r>
      <w:r w:rsidRPr="00661C58">
        <w:rPr>
          <w:lang w:val="en-GB"/>
        </w:rPr>
        <w:t xml:space="preserve">. Available at: </w:t>
      </w:r>
      <w:hyperlink r:id="rId15" w:tgtFrame="_new" w:history="1">
        <w:r w:rsidRPr="00661C58">
          <w:rPr>
            <w:rStyle w:val="Hyperlink"/>
            <w:lang w:val="en-GB"/>
          </w:rPr>
          <w:t>https://store.mintel.com/report/uk-attitudes-towards-healthy-eating-market-report</w:t>
        </w:r>
      </w:hyperlink>
      <w:r w:rsidRPr="00661C58">
        <w:rPr>
          <w:lang w:val="en-GB"/>
        </w:rPr>
        <w:t xml:space="preserve"> (Accessed: 12 </w:t>
      </w:r>
      <w:r w:rsidR="003C561D">
        <w:rPr>
          <w:lang w:val="en-GB"/>
        </w:rPr>
        <w:t xml:space="preserve">February </w:t>
      </w:r>
      <w:r w:rsidRPr="00661C58">
        <w:rPr>
          <w:lang w:val="en-GB"/>
        </w:rPr>
        <w:t>2026).</w:t>
      </w:r>
    </w:p>
    <w:p w14:paraId="3C805835" w14:textId="77777777" w:rsidR="00661C58" w:rsidRPr="00661C58" w:rsidRDefault="00661C58" w:rsidP="00661C58">
      <w:pPr>
        <w:pStyle w:val="ListParagraph"/>
        <w:numPr>
          <w:ilvl w:val="0"/>
          <w:numId w:val="2"/>
        </w:numPr>
        <w:spacing w:line="360" w:lineRule="auto"/>
        <w:rPr>
          <w:lang w:val="en-GB"/>
        </w:rPr>
      </w:pPr>
      <w:r w:rsidRPr="00661C58">
        <w:rPr>
          <w:lang w:val="en-GB"/>
        </w:rPr>
        <w:t xml:space="preserve">Nunes, F., Alexandre, E. and Gaspar, P.D. (2024) ‘Implementing key performance indicators and designing dashboard solutions in an automotive components company: a case study’, </w:t>
      </w:r>
      <w:r w:rsidRPr="00661C58">
        <w:rPr>
          <w:i/>
          <w:iCs/>
          <w:lang w:val="en-GB"/>
        </w:rPr>
        <w:t>Administrative Sciences</w:t>
      </w:r>
      <w:r w:rsidRPr="00661C58">
        <w:rPr>
          <w:lang w:val="en-GB"/>
        </w:rPr>
        <w:t xml:space="preserve">, 14(8), p. 175. Available at: </w:t>
      </w:r>
      <w:hyperlink r:id="rId16" w:tgtFrame="_new" w:history="1">
        <w:r w:rsidRPr="00661C58">
          <w:rPr>
            <w:rStyle w:val="Hyperlink"/>
            <w:lang w:val="en-GB"/>
          </w:rPr>
          <w:t>https://doi.org/10.3390/admsci14080175</w:t>
        </w:r>
      </w:hyperlink>
      <w:r w:rsidRPr="00661C58">
        <w:rPr>
          <w:lang w:val="en-GB"/>
        </w:rPr>
        <w:t>.</w:t>
      </w:r>
    </w:p>
    <w:p w14:paraId="22C4AE0A" w14:textId="77777777" w:rsidR="00661C58" w:rsidRPr="00661C58" w:rsidRDefault="00661C58" w:rsidP="00661C58">
      <w:pPr>
        <w:pStyle w:val="ListParagraph"/>
        <w:numPr>
          <w:ilvl w:val="0"/>
          <w:numId w:val="2"/>
        </w:numPr>
        <w:spacing w:line="360" w:lineRule="auto"/>
        <w:rPr>
          <w:lang w:val="en-GB"/>
        </w:rPr>
      </w:pPr>
      <w:r w:rsidRPr="00661C58">
        <w:rPr>
          <w:lang w:val="en-GB"/>
        </w:rPr>
        <w:lastRenderedPageBreak/>
        <w:t xml:space="preserve">Pangarkar, N. and Prabhudesai, R. (2024) ‘Using Porter’s Five Forces analysis to drive strategy’, </w:t>
      </w:r>
      <w:r w:rsidRPr="00661C58">
        <w:rPr>
          <w:i/>
          <w:iCs/>
          <w:lang w:val="en-GB"/>
        </w:rPr>
        <w:t>Global Business and Organizational Excellence</w:t>
      </w:r>
      <w:r w:rsidRPr="00661C58">
        <w:rPr>
          <w:lang w:val="en-GB"/>
        </w:rPr>
        <w:t xml:space="preserve">, 43(5), pp. 1–11. Available at: </w:t>
      </w:r>
      <w:hyperlink r:id="rId17" w:tgtFrame="_new" w:history="1">
        <w:r w:rsidRPr="00661C58">
          <w:rPr>
            <w:rStyle w:val="Hyperlink"/>
            <w:lang w:val="en-GB"/>
          </w:rPr>
          <w:t>https://doi.org/10.1002/joe.22250</w:t>
        </w:r>
      </w:hyperlink>
      <w:r w:rsidRPr="00661C58">
        <w:rPr>
          <w:lang w:val="en-GB"/>
        </w:rPr>
        <w:t>.</w:t>
      </w:r>
    </w:p>
    <w:p w14:paraId="6E5585BB" w14:textId="2F330940" w:rsidR="00661C58" w:rsidRPr="00661C58" w:rsidRDefault="00661C58" w:rsidP="00661C58">
      <w:pPr>
        <w:pStyle w:val="ListParagraph"/>
        <w:numPr>
          <w:ilvl w:val="0"/>
          <w:numId w:val="2"/>
        </w:numPr>
        <w:spacing w:line="360" w:lineRule="auto"/>
        <w:rPr>
          <w:lang w:val="en-GB"/>
        </w:rPr>
      </w:pPr>
      <w:r w:rsidRPr="00661C58">
        <w:rPr>
          <w:lang w:val="en-GB"/>
        </w:rPr>
        <w:t xml:space="preserve">Peterdy, K. (2025) </w:t>
      </w:r>
      <w:r w:rsidRPr="00661C58">
        <w:rPr>
          <w:i/>
          <w:iCs/>
          <w:lang w:val="en-GB"/>
        </w:rPr>
        <w:t>Ansoff matrix</w:t>
      </w:r>
      <w:r w:rsidRPr="00661C58">
        <w:rPr>
          <w:lang w:val="en-GB"/>
        </w:rPr>
        <w:t xml:space="preserve">. Corporate Finance Institute. Available at: </w:t>
      </w:r>
      <w:hyperlink r:id="rId18" w:tgtFrame="_new" w:history="1">
        <w:r w:rsidRPr="00661C58">
          <w:rPr>
            <w:rStyle w:val="Hyperlink"/>
            <w:lang w:val="en-GB"/>
          </w:rPr>
          <w:t>https://corporatefinanceinstitute.com/resources/management/ansoff-matrix/</w:t>
        </w:r>
      </w:hyperlink>
      <w:r w:rsidRPr="00661C58">
        <w:rPr>
          <w:lang w:val="en-GB"/>
        </w:rPr>
        <w:t xml:space="preserve"> (Accessed: 1</w:t>
      </w:r>
      <w:r w:rsidR="003C561D">
        <w:rPr>
          <w:lang w:val="en-GB"/>
        </w:rPr>
        <w:t>5</w:t>
      </w:r>
      <w:r w:rsidRPr="00661C58">
        <w:rPr>
          <w:lang w:val="en-GB"/>
        </w:rPr>
        <w:t xml:space="preserve"> </w:t>
      </w:r>
      <w:r w:rsidR="003C561D">
        <w:rPr>
          <w:lang w:val="en-GB"/>
        </w:rPr>
        <w:t xml:space="preserve">February </w:t>
      </w:r>
      <w:r w:rsidRPr="00661C58">
        <w:rPr>
          <w:lang w:val="en-GB"/>
        </w:rPr>
        <w:t>2026).</w:t>
      </w:r>
    </w:p>
    <w:p w14:paraId="61F83771" w14:textId="53F6B484" w:rsidR="00661C58" w:rsidRPr="00661C58" w:rsidRDefault="00661C58" w:rsidP="00661C58">
      <w:pPr>
        <w:pStyle w:val="ListParagraph"/>
        <w:numPr>
          <w:ilvl w:val="0"/>
          <w:numId w:val="2"/>
        </w:numPr>
        <w:spacing w:line="360" w:lineRule="auto"/>
        <w:rPr>
          <w:lang w:val="en-GB"/>
        </w:rPr>
      </w:pPr>
      <w:r w:rsidRPr="00661C58">
        <w:rPr>
          <w:lang w:val="en-GB"/>
        </w:rPr>
        <w:t xml:space="preserve">University of Cambridge (2020) </w:t>
      </w:r>
      <w:r w:rsidRPr="00661C58">
        <w:rPr>
          <w:i/>
          <w:iCs/>
          <w:lang w:val="en-GB"/>
        </w:rPr>
        <w:t>Porter’s generic competitive strategies (ways of competing)</w:t>
      </w:r>
      <w:r w:rsidRPr="00661C58">
        <w:rPr>
          <w:lang w:val="en-GB"/>
        </w:rPr>
        <w:t xml:space="preserve">. Available at: </w:t>
      </w:r>
      <w:hyperlink r:id="rId19" w:tgtFrame="_new" w:history="1">
        <w:r w:rsidRPr="00661C58">
          <w:rPr>
            <w:rStyle w:val="Hyperlink"/>
            <w:lang w:val="en-GB"/>
          </w:rPr>
          <w:t>https://www.ifm.eng.cam.ac.uk/research/dstools/porters-generic-competitive-strategies/</w:t>
        </w:r>
      </w:hyperlink>
      <w:r w:rsidRPr="00661C58">
        <w:rPr>
          <w:lang w:val="en-GB"/>
        </w:rPr>
        <w:t xml:space="preserve"> (Accessed: 1</w:t>
      </w:r>
      <w:r w:rsidR="003C561D">
        <w:rPr>
          <w:lang w:val="en-GB"/>
        </w:rPr>
        <w:t>5</w:t>
      </w:r>
      <w:r w:rsidRPr="00661C58">
        <w:rPr>
          <w:lang w:val="en-GB"/>
        </w:rPr>
        <w:t xml:space="preserve"> </w:t>
      </w:r>
      <w:r w:rsidR="003C561D">
        <w:rPr>
          <w:lang w:val="en-GB"/>
        </w:rPr>
        <w:t xml:space="preserve">February </w:t>
      </w:r>
      <w:r w:rsidRPr="00661C58">
        <w:rPr>
          <w:lang w:val="en-GB"/>
        </w:rPr>
        <w:t>2026).</w:t>
      </w:r>
    </w:p>
    <w:p w14:paraId="0A73C218" w14:textId="3A7804BE" w:rsidR="00661C58" w:rsidRPr="00661C58" w:rsidRDefault="00661C58" w:rsidP="00661C58">
      <w:pPr>
        <w:pStyle w:val="ListParagraph"/>
        <w:numPr>
          <w:ilvl w:val="0"/>
          <w:numId w:val="2"/>
        </w:numPr>
        <w:spacing w:line="360" w:lineRule="auto"/>
        <w:rPr>
          <w:lang w:val="en-GB"/>
        </w:rPr>
      </w:pPr>
      <w:r w:rsidRPr="00661C58">
        <w:rPr>
          <w:lang w:val="en-GB"/>
        </w:rPr>
        <w:t xml:space="preserve">World Health Organization (2023) </w:t>
      </w:r>
      <w:r w:rsidRPr="00661C58">
        <w:rPr>
          <w:i/>
          <w:iCs/>
          <w:lang w:val="en-GB"/>
        </w:rPr>
        <w:t>More countries using health taxes and laws to protect health</w:t>
      </w:r>
      <w:r w:rsidRPr="00661C58">
        <w:rPr>
          <w:lang w:val="en-GB"/>
        </w:rPr>
        <w:t xml:space="preserve">. Available at: </w:t>
      </w:r>
      <w:hyperlink r:id="rId20" w:tgtFrame="_new" w:history="1">
        <w:r w:rsidRPr="00661C58">
          <w:rPr>
            <w:rStyle w:val="Hyperlink"/>
            <w:lang w:val="en-GB"/>
          </w:rPr>
          <w:t>https://www.who.int/about/accountability/results/who-results-report-2022-mtr/more-countries-using-health-taxes-and-laws-to-protect-health</w:t>
        </w:r>
      </w:hyperlink>
      <w:r w:rsidRPr="00661C58">
        <w:rPr>
          <w:lang w:val="en-GB"/>
        </w:rPr>
        <w:t xml:space="preserve"> (Accessed: 1</w:t>
      </w:r>
      <w:r w:rsidR="003C561D">
        <w:rPr>
          <w:lang w:val="en-GB"/>
        </w:rPr>
        <w:t>7</w:t>
      </w:r>
      <w:r w:rsidRPr="00661C58">
        <w:rPr>
          <w:lang w:val="en-GB"/>
        </w:rPr>
        <w:t xml:space="preserve"> </w:t>
      </w:r>
      <w:r w:rsidR="003C561D">
        <w:rPr>
          <w:lang w:val="en-GB"/>
        </w:rPr>
        <w:t xml:space="preserve">February </w:t>
      </w:r>
      <w:r w:rsidRPr="00661C58">
        <w:rPr>
          <w:lang w:val="en-GB"/>
        </w:rPr>
        <w:t>2026).</w:t>
      </w:r>
    </w:p>
    <w:p w14:paraId="6BABE056" w14:textId="77777777" w:rsidR="00AC3F2A" w:rsidRPr="00AC3F2A" w:rsidRDefault="00AC3F2A" w:rsidP="00AC3F2A">
      <w:pPr>
        <w:spacing w:line="360" w:lineRule="auto"/>
      </w:pPr>
    </w:p>
    <w:p w14:paraId="0476B1F6" w14:textId="77777777" w:rsidR="00797C6A" w:rsidRPr="00C3486E" w:rsidRDefault="00797C6A" w:rsidP="00AC3F2A">
      <w:pPr>
        <w:spacing w:line="360" w:lineRule="auto"/>
      </w:pPr>
    </w:p>
    <w:p w14:paraId="127D7A6A" w14:textId="77777777" w:rsidR="00323FE9" w:rsidRPr="00323FE9" w:rsidRDefault="00323FE9" w:rsidP="00AC3F2A">
      <w:pPr>
        <w:spacing w:line="360" w:lineRule="auto"/>
      </w:pPr>
    </w:p>
    <w:p w14:paraId="12C0C89C" w14:textId="7790D571" w:rsidR="00323FE9" w:rsidRPr="00B25FF7" w:rsidRDefault="00323FE9" w:rsidP="00AC3F2A">
      <w:pPr>
        <w:spacing w:line="360" w:lineRule="auto"/>
      </w:pPr>
    </w:p>
    <w:p w14:paraId="5096AD17" w14:textId="77777777" w:rsidR="00B25FF7" w:rsidRPr="00693559" w:rsidRDefault="00B25FF7" w:rsidP="00AC3F2A">
      <w:pPr>
        <w:spacing w:line="360" w:lineRule="auto"/>
      </w:pPr>
    </w:p>
    <w:p w14:paraId="6C6CD15C" w14:textId="77777777" w:rsidR="00693559" w:rsidRPr="00693559" w:rsidRDefault="00693559" w:rsidP="00AC3F2A">
      <w:pPr>
        <w:spacing w:line="360" w:lineRule="auto"/>
      </w:pPr>
    </w:p>
    <w:p w14:paraId="1D88FDD5" w14:textId="77777777" w:rsidR="00827BEF" w:rsidRDefault="00827BEF" w:rsidP="00AC3F2A">
      <w:pPr>
        <w:spacing w:line="360" w:lineRule="auto"/>
      </w:pPr>
    </w:p>
    <w:sectPr w:rsidR="00827BEF">
      <w:headerReference w:type="default" r:id="rId21"/>
      <w:footerReference w:type="default" r:id="rId2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1DCC69" w14:textId="77777777" w:rsidR="008744FD" w:rsidRDefault="008744FD" w:rsidP="00C51EF7">
      <w:pPr>
        <w:spacing w:after="0" w:line="240" w:lineRule="auto"/>
      </w:pPr>
      <w:r>
        <w:separator/>
      </w:r>
    </w:p>
  </w:endnote>
  <w:endnote w:type="continuationSeparator" w:id="0">
    <w:p w14:paraId="646BAE6E" w14:textId="77777777" w:rsidR="008744FD" w:rsidRDefault="008744FD" w:rsidP="00C51E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22676207"/>
      <w:docPartObj>
        <w:docPartGallery w:val="Page Numbers (Bottom of Page)"/>
        <w:docPartUnique/>
      </w:docPartObj>
    </w:sdtPr>
    <w:sdtEndPr>
      <w:rPr>
        <w:noProof/>
      </w:rPr>
    </w:sdtEndPr>
    <w:sdtContent>
      <w:p w14:paraId="114B124D" w14:textId="157DA0F0" w:rsidR="00C51EF7" w:rsidRDefault="00C51EF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4344917" w14:textId="77777777" w:rsidR="00C51EF7" w:rsidRDefault="00C51E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D0F491" w14:textId="77777777" w:rsidR="008744FD" w:rsidRDefault="008744FD" w:rsidP="00C51EF7">
      <w:pPr>
        <w:spacing w:after="0" w:line="240" w:lineRule="auto"/>
      </w:pPr>
      <w:r>
        <w:separator/>
      </w:r>
    </w:p>
  </w:footnote>
  <w:footnote w:type="continuationSeparator" w:id="0">
    <w:p w14:paraId="22E18602" w14:textId="77777777" w:rsidR="008744FD" w:rsidRDefault="008744FD" w:rsidP="00C51E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A4C007" w14:textId="378BB6DB" w:rsidR="00C51EF7" w:rsidRDefault="00C51EF7" w:rsidP="00C51EF7">
    <w:pPr>
      <w:pStyle w:val="Header"/>
    </w:pPr>
  </w:p>
  <w:p w14:paraId="2D9063D3" w14:textId="77777777" w:rsidR="00C51EF7" w:rsidRDefault="00C51E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7607A0"/>
    <w:multiLevelType w:val="hybridMultilevel"/>
    <w:tmpl w:val="45E0F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5AD3B7B"/>
    <w:multiLevelType w:val="hybridMultilevel"/>
    <w:tmpl w:val="3DD0B9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62748968">
    <w:abstractNumId w:val="1"/>
  </w:num>
  <w:num w:numId="2" w16cid:durableId="12240275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320E"/>
    <w:rsid w:val="000064AD"/>
    <w:rsid w:val="000316CD"/>
    <w:rsid w:val="0021343A"/>
    <w:rsid w:val="0027130A"/>
    <w:rsid w:val="002B0BA8"/>
    <w:rsid w:val="00305938"/>
    <w:rsid w:val="00323FE9"/>
    <w:rsid w:val="003A637A"/>
    <w:rsid w:val="003C561D"/>
    <w:rsid w:val="00401F49"/>
    <w:rsid w:val="004A04BC"/>
    <w:rsid w:val="004E5C59"/>
    <w:rsid w:val="0050418A"/>
    <w:rsid w:val="00557077"/>
    <w:rsid w:val="005605BF"/>
    <w:rsid w:val="005963F7"/>
    <w:rsid w:val="005A3D1C"/>
    <w:rsid w:val="005C6724"/>
    <w:rsid w:val="00661C58"/>
    <w:rsid w:val="00693559"/>
    <w:rsid w:val="00727A4F"/>
    <w:rsid w:val="00797C6A"/>
    <w:rsid w:val="007E320E"/>
    <w:rsid w:val="007F574F"/>
    <w:rsid w:val="00807A97"/>
    <w:rsid w:val="00815E19"/>
    <w:rsid w:val="00827BEF"/>
    <w:rsid w:val="008532AE"/>
    <w:rsid w:val="008744FD"/>
    <w:rsid w:val="008E17E1"/>
    <w:rsid w:val="008E3FFC"/>
    <w:rsid w:val="009046A6"/>
    <w:rsid w:val="009505A0"/>
    <w:rsid w:val="009D11BE"/>
    <w:rsid w:val="00A10475"/>
    <w:rsid w:val="00A143C5"/>
    <w:rsid w:val="00A26E4E"/>
    <w:rsid w:val="00A30612"/>
    <w:rsid w:val="00A73E42"/>
    <w:rsid w:val="00A74A49"/>
    <w:rsid w:val="00AC3F2A"/>
    <w:rsid w:val="00B22576"/>
    <w:rsid w:val="00B25FF7"/>
    <w:rsid w:val="00B92F33"/>
    <w:rsid w:val="00C13AE5"/>
    <w:rsid w:val="00C3486E"/>
    <w:rsid w:val="00C51EF7"/>
    <w:rsid w:val="00CB68B0"/>
    <w:rsid w:val="00CC75FF"/>
    <w:rsid w:val="00CE4D2D"/>
    <w:rsid w:val="00FB49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A2AA8D"/>
  <w15:chartTrackingRefBased/>
  <w15:docId w15:val="{4F161289-23D7-4DAE-9C61-6A15BDAF5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7BEF"/>
    <w:pPr>
      <w:spacing w:line="259" w:lineRule="auto"/>
    </w:pPr>
    <w:rPr>
      <w:kern w:val="0"/>
      <w:szCs w:val="22"/>
      <w14:ligatures w14:val="none"/>
    </w:rPr>
  </w:style>
  <w:style w:type="paragraph" w:styleId="Heading1">
    <w:name w:val="heading 1"/>
    <w:basedOn w:val="Normal"/>
    <w:next w:val="Normal"/>
    <w:link w:val="Heading1Char"/>
    <w:uiPriority w:val="9"/>
    <w:qFormat/>
    <w:rsid w:val="007E320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7E320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E320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E320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E320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E320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320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320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320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320E"/>
    <w:rPr>
      <w:rFonts w:asciiTheme="majorHAnsi" w:eastAsiaTheme="majorEastAsia" w:hAnsiTheme="majorHAnsi" w:cstheme="majorBidi"/>
      <w:color w:val="2F5496" w:themeColor="accent1" w:themeShade="BF"/>
      <w:kern w:val="0"/>
      <w:sz w:val="40"/>
      <w:szCs w:val="40"/>
      <w14:ligatures w14:val="none"/>
    </w:rPr>
  </w:style>
  <w:style w:type="character" w:customStyle="1" w:styleId="Heading2Char">
    <w:name w:val="Heading 2 Char"/>
    <w:basedOn w:val="DefaultParagraphFont"/>
    <w:link w:val="Heading2"/>
    <w:uiPriority w:val="9"/>
    <w:rsid w:val="007E320E"/>
    <w:rPr>
      <w:rFonts w:asciiTheme="majorHAnsi" w:eastAsiaTheme="majorEastAsia" w:hAnsiTheme="majorHAnsi" w:cstheme="majorBidi"/>
      <w:color w:val="2F5496" w:themeColor="accent1" w:themeShade="BF"/>
      <w:kern w:val="0"/>
      <w:sz w:val="32"/>
      <w:szCs w:val="32"/>
      <w14:ligatures w14:val="none"/>
    </w:rPr>
  </w:style>
  <w:style w:type="character" w:customStyle="1" w:styleId="Heading3Char">
    <w:name w:val="Heading 3 Char"/>
    <w:basedOn w:val="DefaultParagraphFont"/>
    <w:link w:val="Heading3"/>
    <w:uiPriority w:val="9"/>
    <w:semiHidden/>
    <w:rsid w:val="007E320E"/>
    <w:rPr>
      <w:rFonts w:eastAsiaTheme="majorEastAsia" w:cstheme="majorBidi"/>
      <w:color w:val="2F5496" w:themeColor="accent1" w:themeShade="BF"/>
      <w:kern w:val="0"/>
      <w:sz w:val="28"/>
      <w:szCs w:val="28"/>
      <w14:ligatures w14:val="none"/>
    </w:rPr>
  </w:style>
  <w:style w:type="character" w:customStyle="1" w:styleId="Heading4Char">
    <w:name w:val="Heading 4 Char"/>
    <w:basedOn w:val="DefaultParagraphFont"/>
    <w:link w:val="Heading4"/>
    <w:uiPriority w:val="9"/>
    <w:semiHidden/>
    <w:rsid w:val="007E320E"/>
    <w:rPr>
      <w:rFonts w:eastAsiaTheme="majorEastAsia" w:cstheme="majorBidi"/>
      <w:i/>
      <w:iCs/>
      <w:color w:val="2F5496" w:themeColor="accent1" w:themeShade="BF"/>
      <w:kern w:val="0"/>
      <w:szCs w:val="22"/>
      <w14:ligatures w14:val="none"/>
    </w:rPr>
  </w:style>
  <w:style w:type="character" w:customStyle="1" w:styleId="Heading5Char">
    <w:name w:val="Heading 5 Char"/>
    <w:basedOn w:val="DefaultParagraphFont"/>
    <w:link w:val="Heading5"/>
    <w:uiPriority w:val="9"/>
    <w:semiHidden/>
    <w:rsid w:val="007E320E"/>
    <w:rPr>
      <w:rFonts w:eastAsiaTheme="majorEastAsia" w:cstheme="majorBidi"/>
      <w:color w:val="2F5496" w:themeColor="accent1" w:themeShade="BF"/>
      <w:kern w:val="0"/>
      <w:szCs w:val="22"/>
      <w14:ligatures w14:val="none"/>
    </w:rPr>
  </w:style>
  <w:style w:type="character" w:customStyle="1" w:styleId="Heading6Char">
    <w:name w:val="Heading 6 Char"/>
    <w:basedOn w:val="DefaultParagraphFont"/>
    <w:link w:val="Heading6"/>
    <w:uiPriority w:val="9"/>
    <w:semiHidden/>
    <w:rsid w:val="007E320E"/>
    <w:rPr>
      <w:rFonts w:eastAsiaTheme="majorEastAsia" w:cstheme="majorBidi"/>
      <w:i/>
      <w:iCs/>
      <w:color w:val="595959" w:themeColor="text1" w:themeTint="A6"/>
      <w:kern w:val="0"/>
      <w:szCs w:val="22"/>
      <w14:ligatures w14:val="none"/>
    </w:rPr>
  </w:style>
  <w:style w:type="character" w:customStyle="1" w:styleId="Heading7Char">
    <w:name w:val="Heading 7 Char"/>
    <w:basedOn w:val="DefaultParagraphFont"/>
    <w:link w:val="Heading7"/>
    <w:uiPriority w:val="9"/>
    <w:semiHidden/>
    <w:rsid w:val="007E320E"/>
    <w:rPr>
      <w:rFonts w:eastAsiaTheme="majorEastAsia" w:cstheme="majorBidi"/>
      <w:color w:val="595959" w:themeColor="text1" w:themeTint="A6"/>
      <w:kern w:val="0"/>
      <w:szCs w:val="22"/>
      <w14:ligatures w14:val="none"/>
    </w:rPr>
  </w:style>
  <w:style w:type="character" w:customStyle="1" w:styleId="Heading8Char">
    <w:name w:val="Heading 8 Char"/>
    <w:basedOn w:val="DefaultParagraphFont"/>
    <w:link w:val="Heading8"/>
    <w:uiPriority w:val="9"/>
    <w:semiHidden/>
    <w:rsid w:val="007E320E"/>
    <w:rPr>
      <w:rFonts w:eastAsiaTheme="majorEastAsia" w:cstheme="majorBidi"/>
      <w:i/>
      <w:iCs/>
      <w:color w:val="272727" w:themeColor="text1" w:themeTint="D8"/>
      <w:kern w:val="0"/>
      <w:szCs w:val="22"/>
      <w14:ligatures w14:val="none"/>
    </w:rPr>
  </w:style>
  <w:style w:type="character" w:customStyle="1" w:styleId="Heading9Char">
    <w:name w:val="Heading 9 Char"/>
    <w:basedOn w:val="DefaultParagraphFont"/>
    <w:link w:val="Heading9"/>
    <w:uiPriority w:val="9"/>
    <w:semiHidden/>
    <w:rsid w:val="007E320E"/>
    <w:rPr>
      <w:rFonts w:eastAsiaTheme="majorEastAsia" w:cstheme="majorBidi"/>
      <w:color w:val="272727" w:themeColor="text1" w:themeTint="D8"/>
      <w:kern w:val="0"/>
      <w:szCs w:val="22"/>
      <w14:ligatures w14:val="none"/>
    </w:rPr>
  </w:style>
  <w:style w:type="paragraph" w:styleId="Title">
    <w:name w:val="Title"/>
    <w:basedOn w:val="Normal"/>
    <w:next w:val="Normal"/>
    <w:link w:val="TitleChar"/>
    <w:uiPriority w:val="10"/>
    <w:qFormat/>
    <w:rsid w:val="007E32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320E"/>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7E320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320E"/>
    <w:rPr>
      <w:rFonts w:eastAsiaTheme="majorEastAsia"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7E320E"/>
    <w:pPr>
      <w:spacing w:before="160"/>
      <w:jc w:val="center"/>
    </w:pPr>
    <w:rPr>
      <w:i/>
      <w:iCs/>
      <w:color w:val="404040" w:themeColor="text1" w:themeTint="BF"/>
    </w:rPr>
  </w:style>
  <w:style w:type="character" w:customStyle="1" w:styleId="QuoteChar">
    <w:name w:val="Quote Char"/>
    <w:basedOn w:val="DefaultParagraphFont"/>
    <w:link w:val="Quote"/>
    <w:uiPriority w:val="29"/>
    <w:rsid w:val="007E320E"/>
    <w:rPr>
      <w:i/>
      <w:iCs/>
      <w:color w:val="404040" w:themeColor="text1" w:themeTint="BF"/>
      <w:kern w:val="0"/>
      <w:szCs w:val="22"/>
      <w14:ligatures w14:val="none"/>
    </w:rPr>
  </w:style>
  <w:style w:type="paragraph" w:styleId="ListParagraph">
    <w:name w:val="List Paragraph"/>
    <w:basedOn w:val="Normal"/>
    <w:uiPriority w:val="34"/>
    <w:qFormat/>
    <w:rsid w:val="007E320E"/>
    <w:pPr>
      <w:ind w:left="720"/>
      <w:contextualSpacing/>
    </w:pPr>
  </w:style>
  <w:style w:type="character" w:styleId="IntenseEmphasis">
    <w:name w:val="Intense Emphasis"/>
    <w:basedOn w:val="DefaultParagraphFont"/>
    <w:uiPriority w:val="21"/>
    <w:qFormat/>
    <w:rsid w:val="007E320E"/>
    <w:rPr>
      <w:i/>
      <w:iCs/>
      <w:color w:val="2F5496" w:themeColor="accent1" w:themeShade="BF"/>
    </w:rPr>
  </w:style>
  <w:style w:type="paragraph" w:styleId="IntenseQuote">
    <w:name w:val="Intense Quote"/>
    <w:basedOn w:val="Normal"/>
    <w:next w:val="Normal"/>
    <w:link w:val="IntenseQuoteChar"/>
    <w:uiPriority w:val="30"/>
    <w:qFormat/>
    <w:rsid w:val="007E320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E320E"/>
    <w:rPr>
      <w:i/>
      <w:iCs/>
      <w:color w:val="2F5496" w:themeColor="accent1" w:themeShade="BF"/>
      <w:kern w:val="0"/>
      <w:szCs w:val="22"/>
      <w14:ligatures w14:val="none"/>
    </w:rPr>
  </w:style>
  <w:style w:type="character" w:styleId="IntenseReference">
    <w:name w:val="Intense Reference"/>
    <w:basedOn w:val="DefaultParagraphFont"/>
    <w:uiPriority w:val="32"/>
    <w:qFormat/>
    <w:rsid w:val="007E320E"/>
    <w:rPr>
      <w:b/>
      <w:bCs/>
      <w:smallCaps/>
      <w:color w:val="2F5496" w:themeColor="accent1" w:themeShade="BF"/>
      <w:spacing w:val="5"/>
    </w:rPr>
  </w:style>
  <w:style w:type="table" w:styleId="TableGrid">
    <w:name w:val="Table Grid"/>
    <w:basedOn w:val="TableNormal"/>
    <w:uiPriority w:val="39"/>
    <w:rsid w:val="00323F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8E17E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semiHidden/>
    <w:unhideWhenUsed/>
    <w:rsid w:val="000316CD"/>
    <w:rPr>
      <w:rFonts w:ascii="Times New Roman" w:hAnsi="Times New Roman" w:cs="Times New Roman"/>
      <w:szCs w:val="24"/>
    </w:rPr>
  </w:style>
  <w:style w:type="paragraph" w:styleId="TOCHeading">
    <w:name w:val="TOC Heading"/>
    <w:basedOn w:val="Heading1"/>
    <w:next w:val="Normal"/>
    <w:uiPriority w:val="39"/>
    <w:unhideWhenUsed/>
    <w:qFormat/>
    <w:rsid w:val="00AC3F2A"/>
    <w:pPr>
      <w:spacing w:before="240" w:after="0"/>
      <w:outlineLvl w:val="9"/>
    </w:pPr>
    <w:rPr>
      <w:sz w:val="32"/>
      <w:szCs w:val="32"/>
    </w:rPr>
  </w:style>
  <w:style w:type="paragraph" w:styleId="TOC1">
    <w:name w:val="toc 1"/>
    <w:basedOn w:val="Normal"/>
    <w:next w:val="Normal"/>
    <w:autoRedefine/>
    <w:uiPriority w:val="39"/>
    <w:unhideWhenUsed/>
    <w:rsid w:val="00AC3F2A"/>
    <w:pPr>
      <w:spacing w:after="100"/>
    </w:pPr>
  </w:style>
  <w:style w:type="paragraph" w:styleId="TOC2">
    <w:name w:val="toc 2"/>
    <w:basedOn w:val="Normal"/>
    <w:next w:val="Normal"/>
    <w:autoRedefine/>
    <w:uiPriority w:val="39"/>
    <w:unhideWhenUsed/>
    <w:rsid w:val="00AC3F2A"/>
    <w:pPr>
      <w:spacing w:after="100"/>
      <w:ind w:left="240"/>
    </w:pPr>
  </w:style>
  <w:style w:type="character" w:styleId="Hyperlink">
    <w:name w:val="Hyperlink"/>
    <w:basedOn w:val="DefaultParagraphFont"/>
    <w:uiPriority w:val="99"/>
    <w:unhideWhenUsed/>
    <w:rsid w:val="00AC3F2A"/>
    <w:rPr>
      <w:color w:val="0563C1" w:themeColor="hyperlink"/>
      <w:u w:val="single"/>
    </w:rPr>
  </w:style>
  <w:style w:type="character" w:styleId="UnresolvedMention">
    <w:name w:val="Unresolved Mention"/>
    <w:basedOn w:val="DefaultParagraphFont"/>
    <w:uiPriority w:val="99"/>
    <w:semiHidden/>
    <w:unhideWhenUsed/>
    <w:rsid w:val="00661C58"/>
    <w:rPr>
      <w:color w:val="605E5C"/>
      <w:shd w:val="clear" w:color="auto" w:fill="E1DFDD"/>
    </w:rPr>
  </w:style>
  <w:style w:type="paragraph" w:styleId="Header">
    <w:name w:val="header"/>
    <w:basedOn w:val="Normal"/>
    <w:link w:val="HeaderChar"/>
    <w:uiPriority w:val="99"/>
    <w:unhideWhenUsed/>
    <w:rsid w:val="00C51EF7"/>
    <w:pPr>
      <w:tabs>
        <w:tab w:val="center" w:pos="4536"/>
        <w:tab w:val="right" w:pos="9072"/>
      </w:tabs>
      <w:spacing w:after="0" w:line="240" w:lineRule="auto"/>
    </w:pPr>
  </w:style>
  <w:style w:type="character" w:customStyle="1" w:styleId="HeaderChar">
    <w:name w:val="Header Char"/>
    <w:basedOn w:val="DefaultParagraphFont"/>
    <w:link w:val="Header"/>
    <w:uiPriority w:val="99"/>
    <w:rsid w:val="00C51EF7"/>
    <w:rPr>
      <w:kern w:val="0"/>
      <w:szCs w:val="22"/>
      <w14:ligatures w14:val="none"/>
    </w:rPr>
  </w:style>
  <w:style w:type="paragraph" w:styleId="Footer">
    <w:name w:val="footer"/>
    <w:basedOn w:val="Normal"/>
    <w:link w:val="FooterChar"/>
    <w:uiPriority w:val="99"/>
    <w:unhideWhenUsed/>
    <w:rsid w:val="00C51EF7"/>
    <w:pPr>
      <w:tabs>
        <w:tab w:val="center" w:pos="4536"/>
        <w:tab w:val="right" w:pos="9072"/>
      </w:tabs>
      <w:spacing w:after="0" w:line="240" w:lineRule="auto"/>
    </w:pPr>
  </w:style>
  <w:style w:type="character" w:customStyle="1" w:styleId="FooterChar">
    <w:name w:val="Footer Char"/>
    <w:basedOn w:val="DefaultParagraphFont"/>
    <w:link w:val="Footer"/>
    <w:uiPriority w:val="99"/>
    <w:rsid w:val="00C51EF7"/>
    <w:rPr>
      <w:kern w:val="0"/>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getlucidity.com/strategy-resources/guide-to-the-sfa-matrix/" TargetMode="External"/><Relationship Id="rId18" Type="http://schemas.openxmlformats.org/officeDocument/2006/relationships/hyperlink" Target="https://corporatefinanceinstitute.com/resources/management/ansoff-matrix/"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innocentdrinks.co.uk/a-bit-about-us" TargetMode="External"/><Relationship Id="rId17" Type="http://schemas.openxmlformats.org/officeDocument/2006/relationships/hyperlink" Target="https://doi.org/10.1002/joe.22250" TargetMode="External"/><Relationship Id="rId2" Type="http://schemas.openxmlformats.org/officeDocument/2006/relationships/numbering" Target="numbering.xml"/><Relationship Id="rId16" Type="http://schemas.openxmlformats.org/officeDocument/2006/relationships/hyperlink" Target="https://doi.org/10.3390/admsci14080175" TargetMode="External"/><Relationship Id="rId20" Type="http://schemas.openxmlformats.org/officeDocument/2006/relationships/hyperlink" Target="https://www.who.int/about/accountability/results/who-results-report-2022-mtr/more-countries-using-health-taxes-and-laws-to-protect-healt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ns.gov.uk/economy/nationalaccounts/satelliteaccounts/bulletins/consumertrends/januarytomarch2025"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store.mintel.com/report/uk-attitudes-towards-healthy-eating-market-report" TargetMode="External"/><Relationship Id="rId23" Type="http://schemas.openxmlformats.org/officeDocument/2006/relationships/fontTable" Target="fontTable.xml"/><Relationship Id="rId10" Type="http://schemas.openxmlformats.org/officeDocument/2006/relationships/hyperlink" Target="https://www.consultancy.uk/news/30077/uk-consumers-embracing-more-sustainable-behaviour" TargetMode="External"/><Relationship Id="rId19" Type="http://schemas.openxmlformats.org/officeDocument/2006/relationships/hyperlink" Target="https://www.ifm.eng.cam.ac.uk/research/dstools/porters-generic-competitive-strategies/" TargetMode="External"/><Relationship Id="rId4" Type="http://schemas.openxmlformats.org/officeDocument/2006/relationships/settings" Target="settings.xml"/><Relationship Id="rId9" Type="http://schemas.openxmlformats.org/officeDocument/2006/relationships/hyperlink" Target="https://doi.org/10.1186/s43058-020-00030-8" TargetMode="External"/><Relationship Id="rId14" Type="http://schemas.openxmlformats.org/officeDocument/2006/relationships/hyperlink" Target="https://www.projectmanager.com/blog/implementation-plan"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A21D4C-2EA9-4643-9548-003C31762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3939</Words>
  <Characters>22455</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Andreea-Elena Lisman</cp:lastModifiedBy>
  <cp:revision>21</cp:revision>
  <dcterms:created xsi:type="dcterms:W3CDTF">2026-03-12T16:37:00Z</dcterms:created>
  <dcterms:modified xsi:type="dcterms:W3CDTF">2026-03-16T12:03:00Z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5c7d16b0-d0a7-406f-9ba4-68a5d9b5d838</vt:lpwstr>
  </property>
</Properties>
</file>