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4616F4" w14:textId="77777777" w:rsidR="006513FF" w:rsidRDefault="0053577F" w:rsidP="0053577F">
      <w:pPr>
        <w:pStyle w:val="Title"/>
        <w:spacing w:line="360" w:lineRule="auto"/>
        <w:jc w:val="center"/>
        <w:rPr>
          <w:rFonts w:ascii="Times New Roman" w:hAnsi="Times New Roman" w:cs="Times New Roman"/>
          <w:b/>
        </w:rPr>
      </w:pPr>
      <w:r w:rsidRPr="0053577F">
        <w:rPr>
          <w:rFonts w:ascii="Times New Roman" w:hAnsi="Times New Roman" w:cs="Times New Roman"/>
          <w:b/>
        </w:rPr>
        <w:t>Blue Thread Ltd: Budgeting Review Report</w:t>
      </w:r>
    </w:p>
    <w:p w14:paraId="442F6A49" w14:textId="77777777" w:rsidR="00B55217" w:rsidRDefault="00B55217" w:rsidP="00B55217"/>
    <w:p w14:paraId="184BD8B9" w14:textId="551D86D3" w:rsidR="00B55217" w:rsidRDefault="00B55217" w:rsidP="00B55217">
      <w:r>
        <w:t>Student name: Sandra Gorolova</w:t>
      </w:r>
    </w:p>
    <w:p w14:paraId="3462FFEA" w14:textId="4AC6EB7D" w:rsidR="00311DE5" w:rsidRDefault="00311DE5" w:rsidP="00B55217">
      <w:r>
        <w:t xml:space="preserve">Student number: </w:t>
      </w:r>
      <w:r w:rsidR="001C5FAD" w:rsidRPr="001C5FAD">
        <w:t>2311229</w:t>
      </w:r>
    </w:p>
    <w:p w14:paraId="45329722" w14:textId="56C26E15" w:rsidR="00B55217" w:rsidRPr="00B55217" w:rsidRDefault="00B55217" w:rsidP="00B55217">
      <w:r>
        <w:t>Date</w:t>
      </w:r>
      <w:r w:rsidR="00225BB4">
        <w:t xml:space="preserve">: </w:t>
      </w:r>
      <w:r w:rsidR="00E246AA">
        <w:t>15</w:t>
      </w:r>
      <w:r w:rsidR="00E246AA" w:rsidRPr="00E246AA">
        <w:rPr>
          <w:vertAlign w:val="superscript"/>
        </w:rPr>
        <w:t>th</w:t>
      </w:r>
      <w:r w:rsidR="00E246AA">
        <w:t xml:space="preserve"> March 2025</w:t>
      </w:r>
    </w:p>
    <w:p w14:paraId="1AEB5141" w14:textId="77777777" w:rsidR="0053577F" w:rsidRDefault="0053577F"/>
    <w:p w14:paraId="5098F072" w14:textId="77777777" w:rsidR="0053577F" w:rsidRDefault="0053577F"/>
    <w:p w14:paraId="164D2A58" w14:textId="77777777" w:rsidR="0053577F" w:rsidRDefault="0053577F"/>
    <w:p w14:paraId="295E3F26" w14:textId="77777777" w:rsidR="0053577F" w:rsidRDefault="0053577F"/>
    <w:p w14:paraId="1FA94BBB" w14:textId="77777777" w:rsidR="0053577F" w:rsidRDefault="0053577F"/>
    <w:p w14:paraId="3CCAFDE1" w14:textId="77777777" w:rsidR="0053577F" w:rsidRDefault="0053577F"/>
    <w:p w14:paraId="527A7C60" w14:textId="77777777" w:rsidR="0053577F" w:rsidRDefault="0053577F"/>
    <w:p w14:paraId="40024E55" w14:textId="77777777" w:rsidR="0053577F" w:rsidRDefault="0053577F"/>
    <w:p w14:paraId="3383FC74" w14:textId="77777777" w:rsidR="0053577F" w:rsidRDefault="0053577F"/>
    <w:p w14:paraId="6978C55B" w14:textId="77777777" w:rsidR="0053577F" w:rsidRDefault="0053577F"/>
    <w:p w14:paraId="59381E61" w14:textId="77777777" w:rsidR="0053577F" w:rsidRDefault="0053577F"/>
    <w:p w14:paraId="58F265C6" w14:textId="77777777" w:rsidR="0053577F" w:rsidRDefault="0053577F"/>
    <w:p w14:paraId="66374467" w14:textId="77777777" w:rsidR="0053577F" w:rsidRDefault="0053577F"/>
    <w:p w14:paraId="71481DB3" w14:textId="77777777" w:rsidR="0053577F" w:rsidRDefault="0053577F"/>
    <w:p w14:paraId="76A846A6" w14:textId="77777777" w:rsidR="0053577F" w:rsidRDefault="0053577F"/>
    <w:p w14:paraId="30AB3A6D" w14:textId="77777777" w:rsidR="0053577F" w:rsidRDefault="0053577F"/>
    <w:p w14:paraId="33ED45A2" w14:textId="77777777" w:rsidR="0053577F" w:rsidRDefault="0053577F"/>
    <w:p w14:paraId="3095301E" w14:textId="77777777" w:rsidR="0053577F" w:rsidRDefault="0053577F"/>
    <w:p w14:paraId="6663C7B0" w14:textId="77777777" w:rsidR="0053577F" w:rsidRDefault="0053577F"/>
    <w:p w14:paraId="1CF08E25" w14:textId="77777777" w:rsidR="0053577F" w:rsidRDefault="0053577F"/>
    <w:p w14:paraId="5389E7CC" w14:textId="77777777" w:rsidR="0053577F" w:rsidRDefault="0053577F"/>
    <w:p w14:paraId="6C8E6C73" w14:textId="77777777" w:rsidR="0053577F" w:rsidRDefault="0053577F"/>
    <w:p w14:paraId="2EE374D6" w14:textId="77777777" w:rsidR="0053577F" w:rsidRDefault="0053577F"/>
    <w:p w14:paraId="6705EF5C" w14:textId="77777777" w:rsidR="0053577F" w:rsidRDefault="0053577F"/>
    <w:p w14:paraId="69BC9069" w14:textId="77777777" w:rsidR="004A4330" w:rsidRPr="004A4330" w:rsidRDefault="004A4330" w:rsidP="004A4330">
      <w:pPr>
        <w:spacing w:after="0" w:line="360" w:lineRule="auto"/>
        <w:jc w:val="both"/>
        <w:rPr>
          <w:rFonts w:ascii="Times New Roman" w:eastAsia="Times New Roman" w:hAnsi="Times New Roman" w:cs="Times New Roman"/>
          <w:b/>
          <w:sz w:val="28"/>
          <w:szCs w:val="28"/>
        </w:rPr>
      </w:pPr>
      <w:r w:rsidRPr="004A4330">
        <w:rPr>
          <w:rFonts w:ascii="Times New Roman" w:eastAsia="Times New Roman" w:hAnsi="Times New Roman" w:cs="Times New Roman"/>
          <w:b/>
          <w:sz w:val="28"/>
          <w:szCs w:val="28"/>
        </w:rPr>
        <w:t>Executive Summary</w:t>
      </w:r>
    </w:p>
    <w:p w14:paraId="01FCECE2" w14:textId="77777777" w:rsidR="004A4330" w:rsidRDefault="004A4330" w:rsidP="004A4330">
      <w:pPr>
        <w:spacing w:after="0" w:line="360" w:lineRule="auto"/>
        <w:jc w:val="both"/>
        <w:rPr>
          <w:rFonts w:ascii="Times New Roman" w:eastAsia="Times New Roman" w:hAnsi="Times New Roman" w:cs="Times New Roman"/>
          <w:sz w:val="24"/>
          <w:szCs w:val="24"/>
        </w:rPr>
      </w:pPr>
      <w:r w:rsidRPr="004A4330">
        <w:rPr>
          <w:rFonts w:ascii="Times New Roman" w:eastAsia="Times New Roman" w:hAnsi="Times New Roman" w:cs="Times New Roman"/>
          <w:sz w:val="24"/>
          <w:szCs w:val="24"/>
        </w:rPr>
        <w:t xml:space="preserve">This financial inquiry is </w:t>
      </w:r>
      <w:proofErr w:type="spellStart"/>
      <w:r w:rsidRPr="004A4330">
        <w:rPr>
          <w:rFonts w:ascii="Times New Roman" w:eastAsia="Times New Roman" w:hAnsi="Times New Roman" w:cs="Times New Roman"/>
          <w:sz w:val="24"/>
          <w:szCs w:val="24"/>
        </w:rPr>
        <w:t>centred</w:t>
      </w:r>
      <w:proofErr w:type="spellEnd"/>
      <w:r w:rsidRPr="004A4330">
        <w:rPr>
          <w:rFonts w:ascii="Times New Roman" w:eastAsia="Times New Roman" w:hAnsi="Times New Roman" w:cs="Times New Roman"/>
          <w:sz w:val="24"/>
          <w:szCs w:val="24"/>
        </w:rPr>
        <w:t xml:space="preserve"> around Blue Thread Ltd., a UK business that owns ten stores selling high-quality clothes. In June, the business had a liquidity crunch because of a £25,000 bank overdraft. The company was given a deadline of November 30th by the bank to settle the overdraft. This prompted the board of directors to mandate an investigation of the company's financial strategy. The research led to the creation of inventory, cash, and profit and loss statements for June through November. Despite Blue Thread Ltd.'s projected net profit of £259,350, the inquiry revealed that cash flow is still an issue. The company's current financial situation is precarious because of substantial tax obligations, retail renovations, and debt repayments. A negative cash position of over £52,000 is expected to remain at the end of the term for the company, which is far lower than what the bank had anticipated. Supply shortages and lost income could occur when the company's inventory buffers are low. A loss of 16,150 GBP in effective income results from grossly underestimating the cost of credit card transactions. </w:t>
      </w:r>
    </w:p>
    <w:p w14:paraId="5F183A52" w14:textId="77777777" w:rsidR="004A4330" w:rsidRPr="004A4330" w:rsidRDefault="004A4330" w:rsidP="004A4330">
      <w:pPr>
        <w:spacing w:after="0" w:line="360" w:lineRule="auto"/>
        <w:jc w:val="both"/>
        <w:rPr>
          <w:rFonts w:ascii="Times New Roman" w:eastAsia="Times New Roman" w:hAnsi="Times New Roman" w:cs="Times New Roman"/>
          <w:sz w:val="24"/>
          <w:szCs w:val="24"/>
        </w:rPr>
      </w:pPr>
      <w:r w:rsidRPr="004A4330">
        <w:rPr>
          <w:rFonts w:ascii="Times New Roman" w:eastAsia="Times New Roman" w:hAnsi="Times New Roman" w:cs="Times New Roman"/>
          <w:sz w:val="24"/>
          <w:szCs w:val="24"/>
        </w:rPr>
        <w:t>Inadequate inventory flexibility, poor cash flow timing, inability to meet overdraft commitments, and unpreparedness for credit-related revenue losses are key challenges. Renegotiating loan terms, postponing non-essential renovations, cutting administrative spending, increasing cash collection, and realigning inventory purchases with demand predictions are among recommendations made in the study. To keep income steady during months of low demand, launch marketing campaigns to increase short-term sales. In order to help with continuous financial control, the research stresses the need of exact forecasting, clear plan alignment, communication across departments, and technology-driven budget monitoring. Engagement from management and judicious target-setting are necessary for effective execution. There are better, more comprehensive, and longer-term alternatives to traditional budgeting approaches. In order to be more adaptable in a dynamic environment, this article promotes contemporary approaches including activity-based budgeting, zero-based budgeting, and rolling projections. Last but not least, Blue Thread Ltd. should check its budgeting process once a year to make sure it's up to snuff with both internal targets and external market conditions.</w:t>
      </w:r>
    </w:p>
    <w:p w14:paraId="3F8239AD" w14:textId="77777777" w:rsidR="0053577F" w:rsidRDefault="0053577F" w:rsidP="004A4330">
      <w:pPr>
        <w:spacing w:line="360" w:lineRule="auto"/>
        <w:jc w:val="both"/>
      </w:pPr>
    </w:p>
    <w:p w14:paraId="01EB832F" w14:textId="77777777" w:rsidR="0053577F" w:rsidRDefault="0053577F"/>
    <w:p w14:paraId="431453AD" w14:textId="77777777" w:rsidR="0053577F" w:rsidRDefault="0053577F"/>
    <w:sdt>
      <w:sdtPr>
        <w:rPr>
          <w:rFonts w:asciiTheme="minorHAnsi" w:eastAsiaTheme="minorHAnsi" w:hAnsiTheme="minorHAnsi" w:cstheme="minorBidi"/>
          <w:color w:val="auto"/>
          <w:sz w:val="22"/>
          <w:szCs w:val="22"/>
        </w:rPr>
        <w:id w:val="1183407299"/>
        <w:docPartObj>
          <w:docPartGallery w:val="Table of Contents"/>
          <w:docPartUnique/>
        </w:docPartObj>
      </w:sdtPr>
      <w:sdtEndPr>
        <w:rPr>
          <w:rFonts w:ascii="Times New Roman" w:hAnsi="Times New Roman" w:cs="Times New Roman"/>
          <w:b/>
          <w:bCs/>
          <w:noProof/>
        </w:rPr>
      </w:sdtEndPr>
      <w:sdtContent>
        <w:p w14:paraId="7DDAF720" w14:textId="77777777" w:rsidR="00762953" w:rsidRPr="00762953" w:rsidRDefault="00762953" w:rsidP="00762953">
          <w:pPr>
            <w:pStyle w:val="TOCHeading"/>
            <w:spacing w:line="360" w:lineRule="auto"/>
            <w:jc w:val="center"/>
            <w:rPr>
              <w:rFonts w:ascii="Times New Roman" w:hAnsi="Times New Roman" w:cs="Times New Roman"/>
              <w:b/>
              <w:color w:val="auto"/>
            </w:rPr>
          </w:pPr>
          <w:r w:rsidRPr="00762953">
            <w:rPr>
              <w:rFonts w:ascii="Times New Roman" w:hAnsi="Times New Roman" w:cs="Times New Roman"/>
              <w:b/>
              <w:color w:val="auto"/>
            </w:rPr>
            <w:t>Table of Contents</w:t>
          </w:r>
        </w:p>
        <w:p w14:paraId="54479151" w14:textId="77777777" w:rsidR="00762953" w:rsidRPr="00762953" w:rsidRDefault="00762953">
          <w:pPr>
            <w:pStyle w:val="TOC1"/>
            <w:tabs>
              <w:tab w:val="right" w:leader="dot" w:pos="9350"/>
            </w:tabs>
            <w:rPr>
              <w:rFonts w:ascii="Times New Roman" w:hAnsi="Times New Roman" w:cs="Times New Roman"/>
              <w:b/>
              <w:noProof/>
            </w:rPr>
          </w:pPr>
          <w:r w:rsidRPr="00762953">
            <w:rPr>
              <w:rFonts w:ascii="Times New Roman" w:hAnsi="Times New Roman" w:cs="Times New Roman"/>
              <w:b/>
            </w:rPr>
            <w:fldChar w:fldCharType="begin"/>
          </w:r>
          <w:r w:rsidRPr="00762953">
            <w:rPr>
              <w:rFonts w:ascii="Times New Roman" w:hAnsi="Times New Roman" w:cs="Times New Roman"/>
              <w:b/>
            </w:rPr>
            <w:instrText xml:space="preserve"> TOC \o "1-3" \h \z \u </w:instrText>
          </w:r>
          <w:r w:rsidRPr="00762953">
            <w:rPr>
              <w:rFonts w:ascii="Times New Roman" w:hAnsi="Times New Roman" w:cs="Times New Roman"/>
              <w:b/>
            </w:rPr>
            <w:fldChar w:fldCharType="separate"/>
          </w:r>
          <w:hyperlink w:anchor="_Toc201573559" w:history="1">
            <w:r w:rsidRPr="00762953">
              <w:rPr>
                <w:rStyle w:val="Hyperlink"/>
                <w:rFonts w:ascii="Times New Roman" w:eastAsia="Times New Roman" w:hAnsi="Times New Roman" w:cs="Times New Roman"/>
                <w:b/>
                <w:noProof/>
              </w:rPr>
              <w:t>1. Introduction</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_Toc201573559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4</w:t>
            </w:r>
            <w:r w:rsidRPr="00762953">
              <w:rPr>
                <w:rFonts w:ascii="Times New Roman" w:hAnsi="Times New Roman" w:cs="Times New Roman"/>
                <w:b/>
                <w:noProof/>
                <w:webHidden/>
              </w:rPr>
              <w:fldChar w:fldCharType="end"/>
            </w:r>
          </w:hyperlink>
        </w:p>
        <w:p w14:paraId="589EB2A8" w14:textId="77777777" w:rsidR="00762953" w:rsidRPr="00762953" w:rsidRDefault="00762953">
          <w:pPr>
            <w:pStyle w:val="TOC2"/>
            <w:tabs>
              <w:tab w:val="right" w:leader="dot" w:pos="9350"/>
            </w:tabs>
            <w:rPr>
              <w:rFonts w:ascii="Times New Roman" w:hAnsi="Times New Roman" w:cs="Times New Roman"/>
              <w:b/>
              <w:noProof/>
            </w:rPr>
          </w:pPr>
          <w:hyperlink w:anchor="_Toc201573560" w:history="1">
            <w:r w:rsidRPr="00762953">
              <w:rPr>
                <w:rStyle w:val="Hyperlink"/>
                <w:rFonts w:ascii="Times New Roman" w:hAnsi="Times New Roman" w:cs="Times New Roman"/>
                <w:b/>
                <w:noProof/>
              </w:rPr>
              <w:t>Overview of Blue Thread Ltd’s Current Financial Situation</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_Toc201573560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4</w:t>
            </w:r>
            <w:r w:rsidRPr="00762953">
              <w:rPr>
                <w:rFonts w:ascii="Times New Roman" w:hAnsi="Times New Roman" w:cs="Times New Roman"/>
                <w:b/>
                <w:noProof/>
                <w:webHidden/>
              </w:rPr>
              <w:fldChar w:fldCharType="end"/>
            </w:r>
          </w:hyperlink>
        </w:p>
        <w:p w14:paraId="5B38B5E4" w14:textId="77777777" w:rsidR="00762953" w:rsidRPr="00762953" w:rsidRDefault="00762953">
          <w:pPr>
            <w:pStyle w:val="TOC2"/>
            <w:tabs>
              <w:tab w:val="right" w:leader="dot" w:pos="9350"/>
            </w:tabs>
            <w:rPr>
              <w:rFonts w:ascii="Times New Roman" w:hAnsi="Times New Roman" w:cs="Times New Roman"/>
              <w:b/>
              <w:noProof/>
            </w:rPr>
          </w:pPr>
          <w:hyperlink w:anchor="_Toc201573561" w:history="1">
            <w:r w:rsidRPr="00762953">
              <w:rPr>
                <w:rStyle w:val="Hyperlink"/>
                <w:rFonts w:ascii="Times New Roman" w:hAnsi="Times New Roman" w:cs="Times New Roman"/>
                <w:b/>
                <w:noProof/>
              </w:rPr>
              <w:t>Purpose of the Budgeting Exercise</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_Toc201573561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4</w:t>
            </w:r>
            <w:r w:rsidRPr="00762953">
              <w:rPr>
                <w:rFonts w:ascii="Times New Roman" w:hAnsi="Times New Roman" w:cs="Times New Roman"/>
                <w:b/>
                <w:noProof/>
                <w:webHidden/>
              </w:rPr>
              <w:fldChar w:fldCharType="end"/>
            </w:r>
          </w:hyperlink>
        </w:p>
        <w:p w14:paraId="29A6C405" w14:textId="77777777" w:rsidR="00762953" w:rsidRPr="00762953" w:rsidRDefault="00762953">
          <w:pPr>
            <w:pStyle w:val="TOC2"/>
            <w:tabs>
              <w:tab w:val="right" w:leader="dot" w:pos="9350"/>
            </w:tabs>
            <w:rPr>
              <w:rFonts w:ascii="Times New Roman" w:hAnsi="Times New Roman" w:cs="Times New Roman"/>
              <w:b/>
              <w:noProof/>
            </w:rPr>
          </w:pPr>
          <w:hyperlink w:anchor="_Toc201573562" w:history="1">
            <w:r w:rsidRPr="00762953">
              <w:rPr>
                <w:rStyle w:val="Hyperlink"/>
                <w:rFonts w:ascii="Times New Roman" w:hAnsi="Times New Roman" w:cs="Times New Roman"/>
                <w:b/>
                <w:noProof/>
              </w:rPr>
              <w:t>Importance of Budgeting in Strategic Financial Planning</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_Toc201573562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4</w:t>
            </w:r>
            <w:r w:rsidRPr="00762953">
              <w:rPr>
                <w:rFonts w:ascii="Times New Roman" w:hAnsi="Times New Roman" w:cs="Times New Roman"/>
                <w:b/>
                <w:noProof/>
                <w:webHidden/>
              </w:rPr>
              <w:fldChar w:fldCharType="end"/>
            </w:r>
          </w:hyperlink>
        </w:p>
        <w:p w14:paraId="7DBAC5A2" w14:textId="77777777" w:rsidR="00762953" w:rsidRPr="00762953" w:rsidRDefault="00762953">
          <w:pPr>
            <w:pStyle w:val="TOC2"/>
            <w:tabs>
              <w:tab w:val="right" w:leader="dot" w:pos="9350"/>
            </w:tabs>
            <w:rPr>
              <w:rFonts w:ascii="Times New Roman" w:hAnsi="Times New Roman" w:cs="Times New Roman"/>
              <w:b/>
              <w:noProof/>
            </w:rPr>
          </w:pPr>
          <w:hyperlink w:anchor="_Toc201573563" w:history="1">
            <w:r w:rsidRPr="00762953">
              <w:rPr>
                <w:rStyle w:val="Hyperlink"/>
                <w:rFonts w:ascii="Times New Roman" w:hAnsi="Times New Roman" w:cs="Times New Roman"/>
                <w:b/>
                <w:noProof/>
              </w:rPr>
              <w:t>Structure of the Report</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_Toc201573563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5</w:t>
            </w:r>
            <w:r w:rsidRPr="00762953">
              <w:rPr>
                <w:rFonts w:ascii="Times New Roman" w:hAnsi="Times New Roman" w:cs="Times New Roman"/>
                <w:b/>
                <w:noProof/>
                <w:webHidden/>
              </w:rPr>
              <w:fldChar w:fldCharType="end"/>
            </w:r>
          </w:hyperlink>
        </w:p>
        <w:p w14:paraId="013CE58C" w14:textId="77777777" w:rsidR="00762953" w:rsidRPr="00762953" w:rsidRDefault="00762953">
          <w:pPr>
            <w:pStyle w:val="TOC1"/>
            <w:tabs>
              <w:tab w:val="right" w:leader="dot" w:pos="9350"/>
            </w:tabs>
            <w:rPr>
              <w:rFonts w:ascii="Times New Roman" w:hAnsi="Times New Roman" w:cs="Times New Roman"/>
              <w:b/>
              <w:noProof/>
            </w:rPr>
          </w:pPr>
          <w:hyperlink w:anchor="_Toc201573564" w:history="1">
            <w:r w:rsidRPr="00762953">
              <w:rPr>
                <w:rStyle w:val="Hyperlink"/>
                <w:rFonts w:ascii="Times New Roman" w:hAnsi="Times New Roman" w:cs="Times New Roman"/>
                <w:b/>
                <w:noProof/>
              </w:rPr>
              <w:t>2. Part A: Budget Preparation</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_Toc201573564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5</w:t>
            </w:r>
            <w:r w:rsidRPr="00762953">
              <w:rPr>
                <w:rFonts w:ascii="Times New Roman" w:hAnsi="Times New Roman" w:cs="Times New Roman"/>
                <w:b/>
                <w:noProof/>
                <w:webHidden/>
              </w:rPr>
              <w:fldChar w:fldCharType="end"/>
            </w:r>
          </w:hyperlink>
        </w:p>
        <w:p w14:paraId="183ECB8F" w14:textId="77777777" w:rsidR="00762953" w:rsidRPr="00762953" w:rsidRDefault="00762953">
          <w:pPr>
            <w:pStyle w:val="TOC2"/>
            <w:tabs>
              <w:tab w:val="right" w:leader="dot" w:pos="9350"/>
            </w:tabs>
            <w:rPr>
              <w:rFonts w:ascii="Times New Roman" w:hAnsi="Times New Roman" w:cs="Times New Roman"/>
              <w:b/>
              <w:noProof/>
            </w:rPr>
          </w:pPr>
          <w:hyperlink w:anchor="_Toc201573565" w:history="1">
            <w:r w:rsidRPr="00762953">
              <w:rPr>
                <w:rStyle w:val="Hyperlink"/>
                <w:rFonts w:ascii="Times New Roman" w:hAnsi="Times New Roman" w:cs="Times New Roman"/>
                <w:b/>
                <w:noProof/>
              </w:rPr>
              <w:t>2.1 Stock Budget</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_Toc201573565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5</w:t>
            </w:r>
            <w:r w:rsidRPr="00762953">
              <w:rPr>
                <w:rFonts w:ascii="Times New Roman" w:hAnsi="Times New Roman" w:cs="Times New Roman"/>
                <w:b/>
                <w:noProof/>
                <w:webHidden/>
              </w:rPr>
              <w:fldChar w:fldCharType="end"/>
            </w:r>
          </w:hyperlink>
        </w:p>
        <w:p w14:paraId="3C13DA0F" w14:textId="77777777" w:rsidR="00762953" w:rsidRPr="00762953" w:rsidRDefault="00762953">
          <w:pPr>
            <w:pStyle w:val="TOC2"/>
            <w:tabs>
              <w:tab w:val="right" w:leader="dot" w:pos="9350"/>
            </w:tabs>
            <w:rPr>
              <w:rFonts w:ascii="Times New Roman" w:hAnsi="Times New Roman" w:cs="Times New Roman"/>
              <w:b/>
              <w:noProof/>
            </w:rPr>
          </w:pPr>
          <w:hyperlink w:anchor="_Toc201573566" w:history="1">
            <w:r w:rsidRPr="00762953">
              <w:rPr>
                <w:rStyle w:val="Hyperlink"/>
                <w:rFonts w:ascii="Times New Roman" w:hAnsi="Times New Roman" w:cs="Times New Roman"/>
                <w:b/>
                <w:noProof/>
              </w:rPr>
              <w:t>2.2 Cash Budget</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_Toc201573566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6</w:t>
            </w:r>
            <w:r w:rsidRPr="00762953">
              <w:rPr>
                <w:rFonts w:ascii="Times New Roman" w:hAnsi="Times New Roman" w:cs="Times New Roman"/>
                <w:b/>
                <w:noProof/>
                <w:webHidden/>
              </w:rPr>
              <w:fldChar w:fldCharType="end"/>
            </w:r>
          </w:hyperlink>
        </w:p>
        <w:p w14:paraId="60A13DC3" w14:textId="77777777" w:rsidR="00762953" w:rsidRPr="00762953" w:rsidRDefault="00762953">
          <w:pPr>
            <w:pStyle w:val="TOC1"/>
            <w:tabs>
              <w:tab w:val="right" w:leader="dot" w:pos="9350"/>
            </w:tabs>
            <w:rPr>
              <w:rFonts w:ascii="Times New Roman" w:hAnsi="Times New Roman" w:cs="Times New Roman"/>
              <w:b/>
              <w:noProof/>
            </w:rPr>
          </w:pPr>
          <w:hyperlink w:anchor="_Toc201573567" w:history="1">
            <w:r w:rsidRPr="00762953">
              <w:rPr>
                <w:rStyle w:val="Hyperlink"/>
                <w:rFonts w:ascii="Times New Roman" w:hAnsi="Times New Roman" w:cs="Times New Roman"/>
                <w:b/>
                <w:noProof/>
              </w:rPr>
              <w:t>3. Budgeted Profit &amp; Loss Account</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_Toc201573567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8</w:t>
            </w:r>
            <w:r w:rsidRPr="00762953">
              <w:rPr>
                <w:rFonts w:ascii="Times New Roman" w:hAnsi="Times New Roman" w:cs="Times New Roman"/>
                <w:b/>
                <w:noProof/>
                <w:webHidden/>
              </w:rPr>
              <w:fldChar w:fldCharType="end"/>
            </w:r>
          </w:hyperlink>
        </w:p>
        <w:p w14:paraId="24CB4EF0" w14:textId="77777777" w:rsidR="00762953" w:rsidRPr="00762953" w:rsidRDefault="00762953">
          <w:pPr>
            <w:pStyle w:val="TOC2"/>
            <w:tabs>
              <w:tab w:val="right" w:leader="dot" w:pos="9350"/>
            </w:tabs>
            <w:rPr>
              <w:rFonts w:ascii="Times New Roman" w:hAnsi="Times New Roman" w:cs="Times New Roman"/>
              <w:b/>
              <w:noProof/>
            </w:rPr>
          </w:pPr>
          <w:hyperlink w:anchor="_Toc201573568" w:history="1">
            <w:r w:rsidRPr="00762953">
              <w:rPr>
                <w:rStyle w:val="Hyperlink"/>
                <w:rFonts w:ascii="Times New Roman" w:hAnsi="Times New Roman" w:cs="Times New Roman"/>
                <w:b/>
                <w:noProof/>
              </w:rPr>
              <w:t>Purpose of the Profit &amp; Loss Account</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_Toc201573568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8</w:t>
            </w:r>
            <w:r w:rsidRPr="00762953">
              <w:rPr>
                <w:rFonts w:ascii="Times New Roman" w:hAnsi="Times New Roman" w:cs="Times New Roman"/>
                <w:b/>
                <w:noProof/>
                <w:webHidden/>
              </w:rPr>
              <w:fldChar w:fldCharType="end"/>
            </w:r>
          </w:hyperlink>
        </w:p>
        <w:p w14:paraId="26A012A6" w14:textId="77777777" w:rsidR="00762953" w:rsidRPr="00762953" w:rsidRDefault="00762953">
          <w:pPr>
            <w:pStyle w:val="TOC1"/>
            <w:tabs>
              <w:tab w:val="right" w:leader="dot" w:pos="9350"/>
            </w:tabs>
            <w:rPr>
              <w:rFonts w:ascii="Times New Roman" w:hAnsi="Times New Roman" w:cs="Times New Roman"/>
              <w:b/>
              <w:noProof/>
            </w:rPr>
          </w:pPr>
          <w:hyperlink w:anchor="_Toc201573569" w:history="1">
            <w:r w:rsidRPr="00762953">
              <w:rPr>
                <w:rStyle w:val="Hyperlink"/>
                <w:rFonts w:ascii="Times New Roman" w:hAnsi="Times New Roman" w:cs="Times New Roman"/>
                <w:b/>
                <w:noProof/>
              </w:rPr>
              <w:t>4. Part B: Issues Identified and Management Response</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_Toc201573569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10</w:t>
            </w:r>
            <w:r w:rsidRPr="00762953">
              <w:rPr>
                <w:rFonts w:ascii="Times New Roman" w:hAnsi="Times New Roman" w:cs="Times New Roman"/>
                <w:b/>
                <w:noProof/>
                <w:webHidden/>
              </w:rPr>
              <w:fldChar w:fldCharType="end"/>
            </w:r>
          </w:hyperlink>
        </w:p>
        <w:p w14:paraId="65F82C64" w14:textId="77777777" w:rsidR="00762953" w:rsidRPr="00762953" w:rsidRDefault="00762953">
          <w:pPr>
            <w:pStyle w:val="TOC2"/>
            <w:tabs>
              <w:tab w:val="right" w:leader="dot" w:pos="9350"/>
            </w:tabs>
            <w:rPr>
              <w:rFonts w:ascii="Times New Roman" w:hAnsi="Times New Roman" w:cs="Times New Roman"/>
              <w:b/>
              <w:noProof/>
            </w:rPr>
          </w:pPr>
          <w:hyperlink w:anchor="_Toc201573570" w:history="1">
            <w:r w:rsidRPr="00762953">
              <w:rPr>
                <w:rStyle w:val="Hyperlink"/>
                <w:rFonts w:ascii="Times New Roman" w:hAnsi="Times New Roman" w:cs="Times New Roman"/>
                <w:b/>
                <w:noProof/>
              </w:rPr>
              <w:t>4.1 Key Problems Identified</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_Toc201573570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10</w:t>
            </w:r>
            <w:r w:rsidRPr="00762953">
              <w:rPr>
                <w:rFonts w:ascii="Times New Roman" w:hAnsi="Times New Roman" w:cs="Times New Roman"/>
                <w:b/>
                <w:noProof/>
                <w:webHidden/>
              </w:rPr>
              <w:fldChar w:fldCharType="end"/>
            </w:r>
          </w:hyperlink>
        </w:p>
        <w:p w14:paraId="7CCBDA1B" w14:textId="77777777" w:rsidR="00762953" w:rsidRPr="00762953" w:rsidRDefault="00762953">
          <w:pPr>
            <w:pStyle w:val="TOC2"/>
            <w:tabs>
              <w:tab w:val="right" w:leader="dot" w:pos="9350"/>
            </w:tabs>
            <w:rPr>
              <w:rFonts w:ascii="Times New Roman" w:hAnsi="Times New Roman" w:cs="Times New Roman"/>
              <w:b/>
              <w:noProof/>
            </w:rPr>
          </w:pPr>
          <w:hyperlink w:anchor="_Toc201573571" w:history="1">
            <w:r w:rsidRPr="00762953">
              <w:rPr>
                <w:rStyle w:val="Hyperlink"/>
                <w:rFonts w:ascii="Times New Roman" w:hAnsi="Times New Roman" w:cs="Times New Roman"/>
                <w:b/>
                <w:noProof/>
              </w:rPr>
              <w:t>4.2 Management Action Recommendations</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_Toc201573571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11</w:t>
            </w:r>
            <w:r w:rsidRPr="00762953">
              <w:rPr>
                <w:rFonts w:ascii="Times New Roman" w:hAnsi="Times New Roman" w:cs="Times New Roman"/>
                <w:b/>
                <w:noProof/>
                <w:webHidden/>
              </w:rPr>
              <w:fldChar w:fldCharType="end"/>
            </w:r>
          </w:hyperlink>
        </w:p>
        <w:p w14:paraId="337B3F96" w14:textId="77777777" w:rsidR="00762953" w:rsidRPr="00762953" w:rsidRDefault="00762953">
          <w:pPr>
            <w:pStyle w:val="TOC1"/>
            <w:tabs>
              <w:tab w:val="right" w:leader="dot" w:pos="9350"/>
            </w:tabs>
            <w:rPr>
              <w:rFonts w:ascii="Times New Roman" w:hAnsi="Times New Roman" w:cs="Times New Roman"/>
              <w:b/>
              <w:noProof/>
            </w:rPr>
          </w:pPr>
          <w:hyperlink w:anchor="_Toc201573572" w:history="1">
            <w:r w:rsidRPr="00762953">
              <w:rPr>
                <w:rStyle w:val="Hyperlink"/>
                <w:rFonts w:ascii="Times New Roman" w:hAnsi="Times New Roman" w:cs="Times New Roman"/>
                <w:b/>
                <w:noProof/>
              </w:rPr>
              <w:t>5. Part C: Successful Budgetary Control Systems</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_Toc201573572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12</w:t>
            </w:r>
            <w:r w:rsidRPr="00762953">
              <w:rPr>
                <w:rFonts w:ascii="Times New Roman" w:hAnsi="Times New Roman" w:cs="Times New Roman"/>
                <w:b/>
                <w:noProof/>
                <w:webHidden/>
              </w:rPr>
              <w:fldChar w:fldCharType="end"/>
            </w:r>
          </w:hyperlink>
        </w:p>
        <w:p w14:paraId="1A43280C" w14:textId="77777777" w:rsidR="00762953" w:rsidRPr="00762953" w:rsidRDefault="00762953">
          <w:pPr>
            <w:pStyle w:val="TOC2"/>
            <w:tabs>
              <w:tab w:val="right" w:leader="dot" w:pos="9350"/>
            </w:tabs>
            <w:rPr>
              <w:rFonts w:ascii="Times New Roman" w:hAnsi="Times New Roman" w:cs="Times New Roman"/>
              <w:b/>
              <w:noProof/>
            </w:rPr>
          </w:pPr>
          <w:hyperlink w:anchor="_Toc201573573" w:history="1">
            <w:r w:rsidRPr="00762953">
              <w:rPr>
                <w:rStyle w:val="Hyperlink"/>
                <w:rFonts w:ascii="Times New Roman" w:hAnsi="Times New Roman" w:cs="Times New Roman"/>
                <w:b/>
                <w:noProof/>
              </w:rPr>
              <w:t>5.1 Conditions for Success</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_Toc201573573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12</w:t>
            </w:r>
            <w:r w:rsidRPr="00762953">
              <w:rPr>
                <w:rFonts w:ascii="Times New Roman" w:hAnsi="Times New Roman" w:cs="Times New Roman"/>
                <w:b/>
                <w:noProof/>
                <w:webHidden/>
              </w:rPr>
              <w:fldChar w:fldCharType="end"/>
            </w:r>
          </w:hyperlink>
        </w:p>
        <w:p w14:paraId="1D6423F0" w14:textId="77777777" w:rsidR="00762953" w:rsidRPr="00762953" w:rsidRDefault="00762953">
          <w:pPr>
            <w:pStyle w:val="TOC2"/>
            <w:tabs>
              <w:tab w:val="right" w:leader="dot" w:pos="9350"/>
            </w:tabs>
            <w:rPr>
              <w:rFonts w:ascii="Times New Roman" w:hAnsi="Times New Roman" w:cs="Times New Roman"/>
              <w:b/>
              <w:noProof/>
            </w:rPr>
          </w:pPr>
          <w:hyperlink w:anchor="_Toc201573574" w:history="1">
            <w:r w:rsidRPr="00762953">
              <w:rPr>
                <w:rStyle w:val="Hyperlink"/>
                <w:rFonts w:ascii="Times New Roman" w:hAnsi="Times New Roman" w:cs="Times New Roman"/>
                <w:b/>
                <w:noProof/>
              </w:rPr>
              <w:t>5.2 Behavioural Considerations in Budgeting</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_Toc201573574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13</w:t>
            </w:r>
            <w:r w:rsidRPr="00762953">
              <w:rPr>
                <w:rFonts w:ascii="Times New Roman" w:hAnsi="Times New Roman" w:cs="Times New Roman"/>
                <w:b/>
                <w:noProof/>
                <w:webHidden/>
              </w:rPr>
              <w:fldChar w:fldCharType="end"/>
            </w:r>
          </w:hyperlink>
        </w:p>
        <w:p w14:paraId="25C35DEB" w14:textId="77777777" w:rsidR="00762953" w:rsidRPr="00762953" w:rsidRDefault="00762953">
          <w:pPr>
            <w:pStyle w:val="TOC1"/>
            <w:tabs>
              <w:tab w:val="right" w:leader="dot" w:pos="9350"/>
            </w:tabs>
            <w:rPr>
              <w:rFonts w:ascii="Times New Roman" w:hAnsi="Times New Roman" w:cs="Times New Roman"/>
              <w:b/>
              <w:noProof/>
            </w:rPr>
          </w:pPr>
          <w:hyperlink w:anchor="_Toc201573575" w:history="1">
            <w:r w:rsidRPr="00762953">
              <w:rPr>
                <w:rStyle w:val="Hyperlink"/>
                <w:rFonts w:ascii="Times New Roman" w:hAnsi="Times New Roman" w:cs="Times New Roman"/>
                <w:b/>
                <w:noProof/>
              </w:rPr>
              <w:t>6. Part D: Critique of Traditional Budgeting</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_Toc201573575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14</w:t>
            </w:r>
            <w:r w:rsidRPr="00762953">
              <w:rPr>
                <w:rFonts w:ascii="Times New Roman" w:hAnsi="Times New Roman" w:cs="Times New Roman"/>
                <w:b/>
                <w:noProof/>
                <w:webHidden/>
              </w:rPr>
              <w:fldChar w:fldCharType="end"/>
            </w:r>
          </w:hyperlink>
        </w:p>
        <w:p w14:paraId="52F6CEE5" w14:textId="77777777" w:rsidR="00762953" w:rsidRPr="00762953" w:rsidRDefault="00762953">
          <w:pPr>
            <w:pStyle w:val="TOC2"/>
            <w:tabs>
              <w:tab w:val="right" w:leader="dot" w:pos="9350"/>
            </w:tabs>
            <w:rPr>
              <w:rFonts w:ascii="Times New Roman" w:hAnsi="Times New Roman" w:cs="Times New Roman"/>
              <w:b/>
              <w:noProof/>
            </w:rPr>
          </w:pPr>
          <w:hyperlink w:anchor="_Toc201573576" w:history="1">
            <w:r w:rsidRPr="00762953">
              <w:rPr>
                <w:rStyle w:val="Hyperlink"/>
                <w:rFonts w:ascii="Times New Roman" w:hAnsi="Times New Roman" w:cs="Times New Roman"/>
                <w:b/>
                <w:noProof/>
              </w:rPr>
              <w:t>6.1 Inherent Flaws of Traditional Budgeting</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_Toc201573576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14</w:t>
            </w:r>
            <w:r w:rsidRPr="00762953">
              <w:rPr>
                <w:rFonts w:ascii="Times New Roman" w:hAnsi="Times New Roman" w:cs="Times New Roman"/>
                <w:b/>
                <w:noProof/>
                <w:webHidden/>
              </w:rPr>
              <w:fldChar w:fldCharType="end"/>
            </w:r>
          </w:hyperlink>
        </w:p>
        <w:p w14:paraId="616C0ED1" w14:textId="77777777" w:rsidR="00762953" w:rsidRPr="00762953" w:rsidRDefault="00762953">
          <w:pPr>
            <w:pStyle w:val="TOC2"/>
            <w:tabs>
              <w:tab w:val="right" w:leader="dot" w:pos="9350"/>
            </w:tabs>
            <w:rPr>
              <w:rFonts w:ascii="Times New Roman" w:hAnsi="Times New Roman" w:cs="Times New Roman"/>
              <w:b/>
              <w:noProof/>
            </w:rPr>
          </w:pPr>
          <w:hyperlink w:anchor="_Toc201573577" w:history="1">
            <w:r w:rsidRPr="00762953">
              <w:rPr>
                <w:rStyle w:val="Hyperlink"/>
                <w:rFonts w:ascii="Times New Roman" w:hAnsi="Times New Roman" w:cs="Times New Roman"/>
                <w:b/>
                <w:noProof/>
              </w:rPr>
              <w:t>6.2 Alternative Budgeting Approaches</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_Toc201573577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15</w:t>
            </w:r>
            <w:r w:rsidRPr="00762953">
              <w:rPr>
                <w:rFonts w:ascii="Times New Roman" w:hAnsi="Times New Roman" w:cs="Times New Roman"/>
                <w:b/>
                <w:noProof/>
                <w:webHidden/>
              </w:rPr>
              <w:fldChar w:fldCharType="end"/>
            </w:r>
          </w:hyperlink>
        </w:p>
        <w:p w14:paraId="098149C9" w14:textId="77777777" w:rsidR="00762953" w:rsidRPr="00762953" w:rsidRDefault="00762953">
          <w:pPr>
            <w:pStyle w:val="TOC1"/>
            <w:tabs>
              <w:tab w:val="right" w:leader="dot" w:pos="9350"/>
            </w:tabs>
            <w:rPr>
              <w:rFonts w:ascii="Times New Roman" w:hAnsi="Times New Roman" w:cs="Times New Roman"/>
              <w:b/>
              <w:noProof/>
            </w:rPr>
          </w:pPr>
          <w:hyperlink w:anchor="_Toc201573578" w:history="1">
            <w:r w:rsidRPr="00762953">
              <w:rPr>
                <w:rStyle w:val="Hyperlink"/>
                <w:rFonts w:ascii="Times New Roman" w:eastAsia="Times New Roman" w:hAnsi="Times New Roman" w:cs="Times New Roman"/>
                <w:b/>
                <w:noProof/>
              </w:rPr>
              <w:t>7. Conclusion</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_Toc201573578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15</w:t>
            </w:r>
            <w:r w:rsidRPr="00762953">
              <w:rPr>
                <w:rFonts w:ascii="Times New Roman" w:hAnsi="Times New Roman" w:cs="Times New Roman"/>
                <w:b/>
                <w:noProof/>
                <w:webHidden/>
              </w:rPr>
              <w:fldChar w:fldCharType="end"/>
            </w:r>
          </w:hyperlink>
        </w:p>
        <w:p w14:paraId="3FF8600A" w14:textId="77777777" w:rsidR="00762953" w:rsidRPr="00762953" w:rsidRDefault="00762953">
          <w:pPr>
            <w:pStyle w:val="TOC1"/>
            <w:tabs>
              <w:tab w:val="right" w:leader="dot" w:pos="9350"/>
            </w:tabs>
            <w:rPr>
              <w:rFonts w:ascii="Times New Roman" w:hAnsi="Times New Roman" w:cs="Times New Roman"/>
              <w:b/>
              <w:noProof/>
            </w:rPr>
          </w:pPr>
          <w:hyperlink w:anchor="_Toc201573579" w:history="1">
            <w:r w:rsidRPr="00762953">
              <w:rPr>
                <w:rStyle w:val="Hyperlink"/>
                <w:rFonts w:ascii="Times New Roman" w:hAnsi="Times New Roman" w:cs="Times New Roman"/>
                <w:b/>
                <w:noProof/>
              </w:rPr>
              <w:t>8. References</w:t>
            </w:r>
            <w:r w:rsidRPr="00762953">
              <w:rPr>
                <w:rFonts w:ascii="Times New Roman" w:hAnsi="Times New Roman" w:cs="Times New Roman"/>
                <w:b/>
                <w:noProof/>
                <w:webHidden/>
              </w:rPr>
              <w:tab/>
            </w:r>
            <w:r w:rsidRPr="00762953">
              <w:rPr>
                <w:rFonts w:ascii="Times New Roman" w:hAnsi="Times New Roman" w:cs="Times New Roman"/>
                <w:b/>
                <w:noProof/>
                <w:webHidden/>
              </w:rPr>
              <w:fldChar w:fldCharType="begin"/>
            </w:r>
            <w:r w:rsidRPr="00762953">
              <w:rPr>
                <w:rFonts w:ascii="Times New Roman" w:hAnsi="Times New Roman" w:cs="Times New Roman"/>
                <w:b/>
                <w:noProof/>
                <w:webHidden/>
              </w:rPr>
              <w:instrText xml:space="preserve"> PAGEREF _Toc201573579 \h </w:instrText>
            </w:r>
            <w:r w:rsidRPr="00762953">
              <w:rPr>
                <w:rFonts w:ascii="Times New Roman" w:hAnsi="Times New Roman" w:cs="Times New Roman"/>
                <w:b/>
                <w:noProof/>
                <w:webHidden/>
              </w:rPr>
            </w:r>
            <w:r w:rsidRPr="00762953">
              <w:rPr>
                <w:rFonts w:ascii="Times New Roman" w:hAnsi="Times New Roman" w:cs="Times New Roman"/>
                <w:b/>
                <w:noProof/>
                <w:webHidden/>
              </w:rPr>
              <w:fldChar w:fldCharType="separate"/>
            </w:r>
            <w:r w:rsidRPr="00762953">
              <w:rPr>
                <w:rFonts w:ascii="Times New Roman" w:hAnsi="Times New Roman" w:cs="Times New Roman"/>
                <w:b/>
                <w:noProof/>
                <w:webHidden/>
              </w:rPr>
              <w:t>16</w:t>
            </w:r>
            <w:r w:rsidRPr="00762953">
              <w:rPr>
                <w:rFonts w:ascii="Times New Roman" w:hAnsi="Times New Roman" w:cs="Times New Roman"/>
                <w:b/>
                <w:noProof/>
                <w:webHidden/>
              </w:rPr>
              <w:fldChar w:fldCharType="end"/>
            </w:r>
          </w:hyperlink>
        </w:p>
        <w:p w14:paraId="36892611" w14:textId="77777777" w:rsidR="00762953" w:rsidRPr="00762953" w:rsidRDefault="00762953">
          <w:pPr>
            <w:rPr>
              <w:rFonts w:ascii="Times New Roman" w:hAnsi="Times New Roman" w:cs="Times New Roman"/>
              <w:b/>
            </w:rPr>
          </w:pPr>
          <w:r w:rsidRPr="00762953">
            <w:rPr>
              <w:rFonts w:ascii="Times New Roman" w:hAnsi="Times New Roman" w:cs="Times New Roman"/>
              <w:b/>
              <w:bCs/>
              <w:noProof/>
            </w:rPr>
            <w:fldChar w:fldCharType="end"/>
          </w:r>
        </w:p>
      </w:sdtContent>
    </w:sdt>
    <w:p w14:paraId="46862A20" w14:textId="77777777" w:rsidR="00B22BCB" w:rsidRPr="00762953" w:rsidRDefault="00B22BCB">
      <w:pPr>
        <w:rPr>
          <w:rFonts w:ascii="Times New Roman" w:hAnsi="Times New Roman" w:cs="Times New Roman"/>
          <w:b/>
        </w:rPr>
      </w:pPr>
    </w:p>
    <w:p w14:paraId="240AE033" w14:textId="77777777" w:rsidR="00B22BCB" w:rsidRPr="00762953" w:rsidRDefault="00B22BCB">
      <w:pPr>
        <w:rPr>
          <w:rFonts w:ascii="Times New Roman" w:hAnsi="Times New Roman" w:cs="Times New Roman"/>
          <w:b/>
        </w:rPr>
      </w:pPr>
    </w:p>
    <w:p w14:paraId="5047BE72" w14:textId="77777777" w:rsidR="00B22BCB" w:rsidRPr="00762953" w:rsidRDefault="00B22BCB">
      <w:pPr>
        <w:rPr>
          <w:rFonts w:ascii="Times New Roman" w:hAnsi="Times New Roman" w:cs="Times New Roman"/>
          <w:b/>
        </w:rPr>
      </w:pPr>
    </w:p>
    <w:p w14:paraId="6B6204E9" w14:textId="77777777" w:rsidR="00B22BCB" w:rsidRDefault="00B22BCB"/>
    <w:p w14:paraId="2A635542" w14:textId="77777777" w:rsidR="00B22BCB" w:rsidRDefault="00B22BCB"/>
    <w:p w14:paraId="3FCA8D22" w14:textId="77777777" w:rsidR="00B22BCB" w:rsidRDefault="00B22BCB"/>
    <w:p w14:paraId="5895281E" w14:textId="77777777" w:rsidR="00B22BCB" w:rsidRDefault="00B22BCB"/>
    <w:p w14:paraId="6D30EDC6" w14:textId="77777777" w:rsidR="00B22BCB" w:rsidRDefault="00B22BCB"/>
    <w:p w14:paraId="091EADD5" w14:textId="77777777" w:rsidR="00B22BCB" w:rsidRDefault="00B22BCB"/>
    <w:p w14:paraId="78FF833E" w14:textId="77777777" w:rsidR="0053577F" w:rsidRPr="0053577F" w:rsidRDefault="0053577F" w:rsidP="0053577F">
      <w:pPr>
        <w:pStyle w:val="Heading1"/>
        <w:spacing w:line="360" w:lineRule="auto"/>
        <w:rPr>
          <w:rFonts w:ascii="Times New Roman" w:eastAsia="Times New Roman" w:hAnsi="Times New Roman" w:cs="Times New Roman"/>
          <w:b/>
          <w:color w:val="auto"/>
          <w:sz w:val="28"/>
          <w:szCs w:val="28"/>
        </w:rPr>
      </w:pPr>
      <w:bookmarkStart w:id="0" w:name="_Toc201573559"/>
      <w:r w:rsidRPr="0053577F">
        <w:rPr>
          <w:rFonts w:ascii="Times New Roman" w:eastAsia="Times New Roman" w:hAnsi="Times New Roman" w:cs="Times New Roman"/>
          <w:b/>
          <w:color w:val="auto"/>
          <w:sz w:val="28"/>
          <w:szCs w:val="28"/>
        </w:rPr>
        <w:t>1. Introduction</w:t>
      </w:r>
      <w:bookmarkEnd w:id="0"/>
    </w:p>
    <w:p w14:paraId="7D5ACA92" w14:textId="77777777" w:rsidR="0053577F" w:rsidRDefault="0053577F" w:rsidP="0053577F">
      <w:pPr>
        <w:pStyle w:val="Heading2"/>
        <w:spacing w:line="360" w:lineRule="auto"/>
        <w:jc w:val="both"/>
        <w:rPr>
          <w:sz w:val="24"/>
          <w:szCs w:val="24"/>
        </w:rPr>
      </w:pPr>
      <w:bookmarkStart w:id="1" w:name="_Toc201573560"/>
      <w:r w:rsidRPr="0053577F">
        <w:rPr>
          <w:sz w:val="24"/>
          <w:szCs w:val="24"/>
        </w:rPr>
        <w:t>Overview of Blue Thread Ltd’s Current Financial Situation</w:t>
      </w:r>
      <w:bookmarkEnd w:id="1"/>
    </w:p>
    <w:p w14:paraId="1F1A3635" w14:textId="77777777" w:rsidR="0053577F" w:rsidRDefault="0053577F" w:rsidP="0053577F">
      <w:pPr>
        <w:spacing w:after="0" w:line="360" w:lineRule="auto"/>
        <w:jc w:val="both"/>
        <w:rPr>
          <w:rFonts w:ascii="Times New Roman" w:eastAsia="Times New Roman" w:hAnsi="Times New Roman" w:cs="Times New Roman"/>
          <w:sz w:val="24"/>
          <w:szCs w:val="24"/>
        </w:rPr>
      </w:pPr>
      <w:r w:rsidRPr="0053577F">
        <w:rPr>
          <w:rFonts w:ascii="Times New Roman" w:eastAsia="Times New Roman" w:hAnsi="Times New Roman" w:cs="Times New Roman"/>
          <w:sz w:val="24"/>
          <w:szCs w:val="24"/>
        </w:rPr>
        <w:t xml:space="preserve">The ten-store chain Blue Thread Ltd. is established in the United Kingdom and sells high-quality clothing. Since June, the firm has been facing difficulties as a result of a £25,000 bank overdraft. The bank has set a deadline of November 30 for the repayment of this overdraft. The business has evaluated its operating strategies and short-term financial strategy in light of this direction. Cash withdrawals from operations, tax liabilities, and capital expenditures like store refurbishments pose a danger to the company's capacity to </w:t>
      </w:r>
      <w:proofErr w:type="spellStart"/>
      <w:r w:rsidRPr="0053577F">
        <w:rPr>
          <w:rFonts w:ascii="Times New Roman" w:eastAsia="Times New Roman" w:hAnsi="Times New Roman" w:cs="Times New Roman"/>
          <w:sz w:val="24"/>
          <w:szCs w:val="24"/>
        </w:rPr>
        <w:t>fulfil</w:t>
      </w:r>
      <w:proofErr w:type="spellEnd"/>
      <w:r w:rsidRPr="0053577F">
        <w:rPr>
          <w:rFonts w:ascii="Times New Roman" w:eastAsia="Times New Roman" w:hAnsi="Times New Roman" w:cs="Times New Roman"/>
          <w:sz w:val="24"/>
          <w:szCs w:val="24"/>
        </w:rPr>
        <w:t xml:space="preserve"> bank demand, even though sales are expected to be excellent in the coming months. As a result, there is a great deal of expectation that the board of directors will ensure fiscal soundness, operational excellence, and business growth.</w:t>
      </w:r>
      <w:r w:rsidR="003A1482">
        <w:rPr>
          <w:rFonts w:ascii="Times New Roman" w:eastAsia="Times New Roman" w:hAnsi="Times New Roman" w:cs="Times New Roman"/>
          <w:sz w:val="24"/>
          <w:szCs w:val="24"/>
        </w:rPr>
        <w:t xml:space="preserve"> </w:t>
      </w:r>
      <w:r w:rsidR="003A1482" w:rsidRPr="003A1482">
        <w:rPr>
          <w:rFonts w:ascii="Times New Roman" w:eastAsia="Times New Roman" w:hAnsi="Times New Roman" w:cs="Times New Roman"/>
          <w:sz w:val="24"/>
          <w:szCs w:val="24"/>
        </w:rPr>
        <w:t>Despite good sales forecasts, operational withdrawals, tax liabilities, and capital expenditures are straining liquidity. Hence, strategic fiscal management is critical to ensure solvency and future growth (Horner, 2020).</w:t>
      </w:r>
    </w:p>
    <w:p w14:paraId="4B9E49C6" w14:textId="77777777" w:rsidR="0053577F" w:rsidRPr="0053577F" w:rsidRDefault="0053577F" w:rsidP="0053577F">
      <w:pPr>
        <w:pStyle w:val="Heading2"/>
        <w:spacing w:line="360" w:lineRule="auto"/>
        <w:jc w:val="both"/>
        <w:rPr>
          <w:rStyle w:val="Heading2Char"/>
          <w:rFonts w:eastAsiaTheme="minorHAnsi"/>
          <w:b/>
          <w:bCs/>
          <w:sz w:val="24"/>
          <w:szCs w:val="24"/>
        </w:rPr>
      </w:pPr>
      <w:bookmarkStart w:id="2" w:name="_Toc201573561"/>
      <w:r w:rsidRPr="0053577F">
        <w:rPr>
          <w:rStyle w:val="Heading2Char"/>
          <w:b/>
          <w:bCs/>
          <w:sz w:val="24"/>
          <w:szCs w:val="24"/>
        </w:rPr>
        <w:t>Purpose of the Budgeting Exercise</w:t>
      </w:r>
      <w:bookmarkEnd w:id="2"/>
    </w:p>
    <w:p w14:paraId="12810574" w14:textId="77777777" w:rsidR="0053577F" w:rsidRPr="00B22BCB" w:rsidRDefault="0053577F" w:rsidP="0053577F">
      <w:pPr>
        <w:spacing w:after="0" w:line="360" w:lineRule="auto"/>
        <w:jc w:val="both"/>
        <w:rPr>
          <w:rFonts w:ascii="Times New Roman" w:hAnsi="Times New Roman" w:cs="Times New Roman"/>
          <w:b/>
          <w:bCs/>
          <w:sz w:val="24"/>
          <w:szCs w:val="24"/>
        </w:rPr>
      </w:pPr>
      <w:r w:rsidRPr="0053577F">
        <w:rPr>
          <w:rFonts w:ascii="Times New Roman" w:eastAsia="Times New Roman" w:hAnsi="Times New Roman" w:cs="Times New Roman"/>
          <w:sz w:val="24"/>
          <w:szCs w:val="24"/>
        </w:rPr>
        <w:t xml:space="preserve">With this budgeting experiment, we will find out in six months whether Blue Thread Ltd. can pay off </w:t>
      </w:r>
      <w:r w:rsidR="00B22BCB">
        <w:rPr>
          <w:rFonts w:ascii="Times New Roman" w:eastAsia="Times New Roman" w:hAnsi="Times New Roman" w:cs="Times New Roman"/>
          <w:sz w:val="24"/>
          <w:szCs w:val="24"/>
        </w:rPr>
        <w:t>its</w:t>
      </w:r>
      <w:r w:rsidRPr="0053577F">
        <w:rPr>
          <w:rFonts w:ascii="Times New Roman" w:eastAsia="Times New Roman" w:hAnsi="Times New Roman" w:cs="Times New Roman"/>
          <w:sz w:val="24"/>
          <w:szCs w:val="24"/>
        </w:rPr>
        <w:t xml:space="preserve"> overdraft and keep running. Accurate stock and cash budgets are required to evaluate the firm's liquidity from June to November. On top of that, we will estimate the firm's profitability for the same time by creating a budgeted profit and loss account. Reducing costs, increasing revenues, and modifying operating plans </w:t>
      </w:r>
      <w:r w:rsidRPr="00B22BCB">
        <w:rPr>
          <w:rFonts w:ascii="Times New Roman" w:eastAsia="Times New Roman" w:hAnsi="Times New Roman" w:cs="Times New Roman"/>
          <w:sz w:val="24"/>
          <w:szCs w:val="24"/>
        </w:rPr>
        <w:t xml:space="preserve">will all be aided by the data. An </w:t>
      </w:r>
      <w:proofErr w:type="spellStart"/>
      <w:r w:rsidRPr="00B22BCB">
        <w:rPr>
          <w:rFonts w:ascii="Times New Roman" w:eastAsia="Times New Roman" w:hAnsi="Times New Roman" w:cs="Times New Roman"/>
          <w:sz w:val="24"/>
          <w:szCs w:val="24"/>
        </w:rPr>
        <w:t>organisation</w:t>
      </w:r>
      <w:proofErr w:type="spellEnd"/>
      <w:r w:rsidRPr="00B22BCB">
        <w:rPr>
          <w:rFonts w:ascii="Times New Roman" w:eastAsia="Times New Roman" w:hAnsi="Times New Roman" w:cs="Times New Roman"/>
          <w:sz w:val="24"/>
          <w:szCs w:val="24"/>
        </w:rPr>
        <w:t xml:space="preserve"> may accomplish its strategic goals with limited resources with the aid of budgeting, which is both a financial planning tool and a compliance precaution</w:t>
      </w:r>
      <w:r w:rsidR="00B22BCB" w:rsidRPr="00B22BCB">
        <w:rPr>
          <w:rFonts w:ascii="Times New Roman" w:eastAsia="Times New Roman" w:hAnsi="Times New Roman" w:cs="Times New Roman"/>
          <w:sz w:val="24"/>
          <w:szCs w:val="24"/>
        </w:rPr>
        <w:t xml:space="preserve"> (</w:t>
      </w:r>
      <w:proofErr w:type="spellStart"/>
      <w:r w:rsidR="00B22BCB" w:rsidRPr="00B22BCB">
        <w:rPr>
          <w:rFonts w:ascii="Times New Roman" w:hAnsi="Times New Roman" w:cs="Times New Roman"/>
          <w:sz w:val="24"/>
          <w:szCs w:val="24"/>
          <w:shd w:val="clear" w:color="auto" w:fill="FFFFFF"/>
        </w:rPr>
        <w:t>Isibor</w:t>
      </w:r>
      <w:proofErr w:type="spellEnd"/>
      <w:r w:rsidR="00B22BCB" w:rsidRPr="00B22BCB">
        <w:rPr>
          <w:rFonts w:ascii="Times New Roman" w:hAnsi="Times New Roman" w:cs="Times New Roman"/>
          <w:sz w:val="24"/>
          <w:szCs w:val="24"/>
          <w:shd w:val="clear" w:color="auto" w:fill="FFFFFF"/>
        </w:rPr>
        <w:t xml:space="preserve"> et al., 2022).</w:t>
      </w:r>
    </w:p>
    <w:p w14:paraId="7ABAE26B" w14:textId="77777777" w:rsidR="0053577F" w:rsidRPr="0053577F" w:rsidRDefault="0053577F" w:rsidP="0053577F">
      <w:pPr>
        <w:pStyle w:val="Heading2"/>
        <w:spacing w:line="360" w:lineRule="auto"/>
        <w:jc w:val="both"/>
        <w:rPr>
          <w:rStyle w:val="Heading2Char"/>
          <w:b/>
          <w:bCs/>
          <w:sz w:val="24"/>
          <w:szCs w:val="24"/>
        </w:rPr>
      </w:pPr>
      <w:bookmarkStart w:id="3" w:name="_Toc201573562"/>
      <w:r w:rsidRPr="0053577F">
        <w:rPr>
          <w:rStyle w:val="Heading2Char"/>
          <w:b/>
          <w:bCs/>
          <w:sz w:val="24"/>
          <w:szCs w:val="24"/>
        </w:rPr>
        <w:t>Importance of Budgeting in Strategic Financial Planning</w:t>
      </w:r>
      <w:bookmarkEnd w:id="3"/>
    </w:p>
    <w:p w14:paraId="6E8D144F" w14:textId="77777777" w:rsidR="0053577F" w:rsidRDefault="0053577F" w:rsidP="0053577F">
      <w:pPr>
        <w:spacing w:after="0" w:line="360" w:lineRule="auto"/>
        <w:jc w:val="both"/>
        <w:rPr>
          <w:rFonts w:ascii="Times New Roman" w:eastAsia="Times New Roman" w:hAnsi="Times New Roman" w:cs="Times New Roman"/>
          <w:sz w:val="24"/>
          <w:szCs w:val="24"/>
        </w:rPr>
      </w:pPr>
      <w:r w:rsidRPr="0053577F">
        <w:rPr>
          <w:rFonts w:ascii="Times New Roman" w:eastAsia="Times New Roman" w:hAnsi="Times New Roman" w:cs="Times New Roman"/>
          <w:sz w:val="24"/>
          <w:szCs w:val="24"/>
        </w:rPr>
        <w:lastRenderedPageBreak/>
        <w:t xml:space="preserve">If a business </w:t>
      </w:r>
      <w:r w:rsidRPr="00B22BCB">
        <w:rPr>
          <w:rFonts w:ascii="Times New Roman" w:eastAsia="Times New Roman" w:hAnsi="Times New Roman" w:cs="Times New Roman"/>
          <w:sz w:val="24"/>
          <w:szCs w:val="24"/>
        </w:rPr>
        <w:t>wants to make sure its financial resources are going towards its long-term objectives, it needs a budget</w:t>
      </w:r>
      <w:r w:rsidR="00B22BCB" w:rsidRPr="00B22BCB">
        <w:rPr>
          <w:rFonts w:ascii="Times New Roman" w:eastAsia="Times New Roman" w:hAnsi="Times New Roman" w:cs="Times New Roman"/>
          <w:sz w:val="24"/>
          <w:szCs w:val="24"/>
        </w:rPr>
        <w:t xml:space="preserve"> (</w:t>
      </w:r>
      <w:proofErr w:type="spellStart"/>
      <w:r w:rsidR="00B22BCB" w:rsidRPr="00B22BCB">
        <w:rPr>
          <w:rFonts w:ascii="Times New Roman" w:hAnsi="Times New Roman" w:cs="Times New Roman"/>
          <w:sz w:val="24"/>
          <w:szCs w:val="24"/>
          <w:shd w:val="clear" w:color="auto" w:fill="FFFFFF"/>
        </w:rPr>
        <w:t>Chukwuma-Eke</w:t>
      </w:r>
      <w:proofErr w:type="spellEnd"/>
      <w:r w:rsidR="00B22BCB" w:rsidRPr="00B22BCB">
        <w:rPr>
          <w:rFonts w:ascii="Times New Roman" w:hAnsi="Times New Roman" w:cs="Times New Roman"/>
          <w:sz w:val="24"/>
          <w:szCs w:val="24"/>
          <w:shd w:val="clear" w:color="auto" w:fill="FFFFFF"/>
        </w:rPr>
        <w:t xml:space="preserve"> et al., 2022)</w:t>
      </w:r>
      <w:r w:rsidRPr="00B22BCB">
        <w:rPr>
          <w:rFonts w:ascii="Times New Roman" w:eastAsia="Times New Roman" w:hAnsi="Times New Roman" w:cs="Times New Roman"/>
          <w:sz w:val="24"/>
          <w:szCs w:val="24"/>
        </w:rPr>
        <w:t xml:space="preserve">. By creating a budget, Blue Thread Ltd. can make sure that its spending decisions are in line with its financial </w:t>
      </w:r>
      <w:r w:rsidRPr="0053577F">
        <w:rPr>
          <w:rFonts w:ascii="Times New Roman" w:eastAsia="Times New Roman" w:hAnsi="Times New Roman" w:cs="Times New Roman"/>
          <w:sz w:val="24"/>
          <w:szCs w:val="24"/>
        </w:rPr>
        <w:t xml:space="preserve">situation, that risks are addressed </w:t>
      </w:r>
      <w:r>
        <w:rPr>
          <w:rFonts w:ascii="Times New Roman" w:eastAsia="Times New Roman" w:hAnsi="Times New Roman" w:cs="Times New Roman"/>
          <w:sz w:val="24"/>
          <w:szCs w:val="24"/>
        </w:rPr>
        <w:t>promptly</w:t>
      </w:r>
      <w:r w:rsidRPr="0053577F">
        <w:rPr>
          <w:rFonts w:ascii="Times New Roman" w:eastAsia="Times New Roman" w:hAnsi="Times New Roman" w:cs="Times New Roman"/>
          <w:sz w:val="24"/>
          <w:szCs w:val="24"/>
        </w:rPr>
        <w:t xml:space="preserve">, and that its performance targets are attainable. In addition to streamlining internal communications, it gives a structure for monitoring progress and adapting to outside influences. </w:t>
      </w:r>
      <w:r w:rsidR="003A1482" w:rsidRPr="003A1482">
        <w:rPr>
          <w:rFonts w:ascii="Times New Roman" w:eastAsia="Times New Roman" w:hAnsi="Times New Roman" w:cs="Times New Roman"/>
          <w:sz w:val="24"/>
          <w:szCs w:val="24"/>
        </w:rPr>
        <w:t>Budgeting ensures that spending aligns with business goals, allows for risk management, and guides resource allocation. It supports decision-making by giving financial structure and adaptability (</w:t>
      </w:r>
      <w:proofErr w:type="spellStart"/>
      <w:r w:rsidR="003A1482" w:rsidRPr="003A1482">
        <w:rPr>
          <w:rFonts w:ascii="Times New Roman" w:eastAsia="Times New Roman" w:hAnsi="Times New Roman" w:cs="Times New Roman"/>
          <w:sz w:val="24"/>
          <w:szCs w:val="24"/>
        </w:rPr>
        <w:t>Atrill</w:t>
      </w:r>
      <w:proofErr w:type="spellEnd"/>
      <w:r w:rsidR="003A1482" w:rsidRPr="003A1482">
        <w:rPr>
          <w:rFonts w:ascii="Times New Roman" w:eastAsia="Times New Roman" w:hAnsi="Times New Roman" w:cs="Times New Roman"/>
          <w:sz w:val="24"/>
          <w:szCs w:val="24"/>
        </w:rPr>
        <w:t xml:space="preserve"> </w:t>
      </w:r>
      <w:r w:rsidR="003A1482">
        <w:rPr>
          <w:rFonts w:ascii="Times New Roman" w:eastAsia="Times New Roman" w:hAnsi="Times New Roman" w:cs="Times New Roman"/>
          <w:sz w:val="24"/>
          <w:szCs w:val="24"/>
        </w:rPr>
        <w:t>and</w:t>
      </w:r>
      <w:r w:rsidR="003A1482" w:rsidRPr="003A1482">
        <w:rPr>
          <w:rFonts w:ascii="Times New Roman" w:eastAsia="Times New Roman" w:hAnsi="Times New Roman" w:cs="Times New Roman"/>
          <w:sz w:val="24"/>
          <w:szCs w:val="24"/>
        </w:rPr>
        <w:t xml:space="preserve"> McLaney, 2021).</w:t>
      </w:r>
    </w:p>
    <w:p w14:paraId="35511B0D" w14:textId="77777777" w:rsidR="0053577F" w:rsidRPr="0053577F" w:rsidRDefault="0053577F" w:rsidP="0053577F">
      <w:pPr>
        <w:pStyle w:val="Heading2"/>
        <w:spacing w:line="360" w:lineRule="auto"/>
        <w:jc w:val="both"/>
        <w:rPr>
          <w:rStyle w:val="Heading2Char"/>
          <w:rFonts w:eastAsiaTheme="minorHAnsi"/>
          <w:b/>
          <w:bCs/>
          <w:sz w:val="24"/>
          <w:szCs w:val="24"/>
        </w:rPr>
      </w:pPr>
      <w:bookmarkStart w:id="4" w:name="_Toc201573563"/>
      <w:r w:rsidRPr="0053577F">
        <w:rPr>
          <w:rStyle w:val="Heading2Char"/>
          <w:b/>
          <w:bCs/>
          <w:sz w:val="24"/>
          <w:szCs w:val="24"/>
        </w:rPr>
        <w:t>Structure of the Report</w:t>
      </w:r>
      <w:bookmarkEnd w:id="4"/>
    </w:p>
    <w:p w14:paraId="0387A169" w14:textId="77777777" w:rsidR="0053577F" w:rsidRDefault="0053577F" w:rsidP="0053577F">
      <w:pPr>
        <w:spacing w:after="0" w:line="360" w:lineRule="auto"/>
        <w:jc w:val="both"/>
        <w:rPr>
          <w:rFonts w:ascii="Times New Roman" w:eastAsia="Times New Roman" w:hAnsi="Times New Roman" w:cs="Times New Roman"/>
          <w:sz w:val="24"/>
          <w:szCs w:val="24"/>
        </w:rPr>
      </w:pPr>
      <w:r w:rsidRPr="0053577F">
        <w:rPr>
          <w:rFonts w:ascii="Times New Roman" w:eastAsia="Times New Roman" w:hAnsi="Times New Roman" w:cs="Times New Roman"/>
          <w:sz w:val="24"/>
          <w:szCs w:val="24"/>
        </w:rPr>
        <w:t xml:space="preserve">In all, this report consists of four parts. The cash and stock budgets, as well as the profit and loss estimates, are included in Part A. We </w:t>
      </w:r>
      <w:proofErr w:type="spellStart"/>
      <w:r w:rsidRPr="0053577F">
        <w:rPr>
          <w:rFonts w:ascii="Times New Roman" w:eastAsia="Times New Roman" w:hAnsi="Times New Roman" w:cs="Times New Roman"/>
          <w:sz w:val="24"/>
          <w:szCs w:val="24"/>
        </w:rPr>
        <w:t>analyse</w:t>
      </w:r>
      <w:proofErr w:type="spellEnd"/>
      <w:r w:rsidRPr="0053577F">
        <w:rPr>
          <w:rFonts w:ascii="Times New Roman" w:eastAsia="Times New Roman" w:hAnsi="Times New Roman" w:cs="Times New Roman"/>
          <w:sz w:val="24"/>
          <w:szCs w:val="24"/>
        </w:rPr>
        <w:t xml:space="preserve"> the most pressing financial concerns and </w:t>
      </w:r>
      <w:r>
        <w:rPr>
          <w:rFonts w:ascii="Times New Roman" w:eastAsia="Times New Roman" w:hAnsi="Times New Roman" w:cs="Times New Roman"/>
          <w:sz w:val="24"/>
          <w:szCs w:val="24"/>
        </w:rPr>
        <w:t>guide</w:t>
      </w:r>
      <w:r w:rsidRPr="0053577F">
        <w:rPr>
          <w:rFonts w:ascii="Times New Roman" w:eastAsia="Times New Roman" w:hAnsi="Times New Roman" w:cs="Times New Roman"/>
          <w:sz w:val="24"/>
          <w:szCs w:val="24"/>
        </w:rPr>
        <w:t xml:space="preserve"> management in Part B. You will learn the fundamentals of budgeting in Part C. The use of conventional budgeting methods </w:t>
      </w:r>
      <w:r>
        <w:rPr>
          <w:rFonts w:ascii="Times New Roman" w:eastAsia="Times New Roman" w:hAnsi="Times New Roman" w:cs="Times New Roman"/>
          <w:sz w:val="24"/>
          <w:szCs w:val="24"/>
        </w:rPr>
        <w:t>in</w:t>
      </w:r>
      <w:r w:rsidRPr="0053577F">
        <w:rPr>
          <w:rFonts w:ascii="Times New Roman" w:eastAsia="Times New Roman" w:hAnsi="Times New Roman" w:cs="Times New Roman"/>
          <w:sz w:val="24"/>
          <w:szCs w:val="24"/>
        </w:rPr>
        <w:t xml:space="preserve"> modern businesses is questioned in Section D.</w:t>
      </w:r>
    </w:p>
    <w:p w14:paraId="0547EAE7" w14:textId="77777777" w:rsidR="00DD4F1C" w:rsidRPr="00DD4F1C" w:rsidRDefault="00DD4F1C" w:rsidP="00DD4F1C">
      <w:pPr>
        <w:pStyle w:val="Heading1"/>
        <w:spacing w:line="360" w:lineRule="auto"/>
        <w:jc w:val="both"/>
        <w:rPr>
          <w:rFonts w:ascii="Times New Roman" w:hAnsi="Times New Roman" w:cs="Times New Roman"/>
          <w:color w:val="auto"/>
          <w:sz w:val="28"/>
          <w:szCs w:val="28"/>
        </w:rPr>
      </w:pPr>
      <w:bookmarkStart w:id="5" w:name="_Toc201573564"/>
      <w:r w:rsidRPr="00DD4F1C">
        <w:rPr>
          <w:rStyle w:val="Strong"/>
          <w:rFonts w:ascii="Times New Roman" w:hAnsi="Times New Roman" w:cs="Times New Roman"/>
          <w:bCs w:val="0"/>
          <w:color w:val="auto"/>
          <w:sz w:val="28"/>
          <w:szCs w:val="28"/>
        </w:rPr>
        <w:t>2. Part A: Budget Preparation</w:t>
      </w:r>
      <w:bookmarkEnd w:id="5"/>
    </w:p>
    <w:p w14:paraId="330B4469" w14:textId="77777777" w:rsidR="00DD4F1C" w:rsidRDefault="00DD4F1C" w:rsidP="00DD4F1C">
      <w:pPr>
        <w:pStyle w:val="Heading2"/>
        <w:spacing w:line="360" w:lineRule="auto"/>
        <w:jc w:val="both"/>
        <w:rPr>
          <w:rStyle w:val="Strong"/>
          <w:b/>
          <w:bCs/>
          <w:sz w:val="24"/>
          <w:szCs w:val="24"/>
        </w:rPr>
      </w:pPr>
      <w:bookmarkStart w:id="6" w:name="_Toc201573565"/>
      <w:r w:rsidRPr="00DD4F1C">
        <w:rPr>
          <w:rStyle w:val="Strong"/>
          <w:b/>
          <w:bCs/>
          <w:sz w:val="24"/>
          <w:szCs w:val="24"/>
        </w:rPr>
        <w:t>2.1 Stock Budget</w:t>
      </w:r>
      <w:bookmarkEnd w:id="6"/>
    </w:p>
    <w:p w14:paraId="524C353A" w14:textId="77777777" w:rsidR="004A4330" w:rsidRPr="004A4330" w:rsidRDefault="003A1482" w:rsidP="004A4330">
      <w:pPr>
        <w:spacing w:after="0" w:line="360" w:lineRule="auto"/>
        <w:jc w:val="both"/>
        <w:rPr>
          <w:rFonts w:ascii="Times New Roman" w:eastAsia="Times New Roman" w:hAnsi="Times New Roman" w:cs="Times New Roman"/>
          <w:sz w:val="24"/>
          <w:szCs w:val="24"/>
        </w:rPr>
      </w:pPr>
      <w:r w:rsidRPr="003A1482">
        <w:rPr>
          <w:rFonts w:ascii="Times New Roman" w:eastAsia="Times New Roman" w:hAnsi="Times New Roman" w:cs="Times New Roman"/>
          <w:sz w:val="24"/>
          <w:szCs w:val="24"/>
        </w:rPr>
        <w:t xml:space="preserve">Effective inventory planning balances availability with cost control. Blue Thread Ltd. targets a minimum closing stock of £40,000, and COGS is 65% of sales, reflecting a 35% gross margin (Drury, 2021). </w:t>
      </w:r>
      <w:r w:rsidR="004A4330" w:rsidRPr="004A4330">
        <w:rPr>
          <w:rFonts w:ascii="Times New Roman" w:eastAsia="Times New Roman" w:hAnsi="Times New Roman" w:cs="Times New Roman"/>
          <w:sz w:val="24"/>
          <w:szCs w:val="24"/>
        </w:rPr>
        <w:t xml:space="preserve">Blue Thread Ltd. must ensure that it has sufficient inventory to meet the requirements of its customers in order to prevent the waste of its financial resources. This is necessary </w:t>
      </w:r>
      <w:r w:rsidR="00B22BCB">
        <w:rPr>
          <w:rFonts w:ascii="Times New Roman" w:eastAsia="Times New Roman" w:hAnsi="Times New Roman" w:cs="Times New Roman"/>
          <w:sz w:val="24"/>
          <w:szCs w:val="24"/>
        </w:rPr>
        <w:t>to</w:t>
      </w:r>
      <w:r w:rsidR="004A4330" w:rsidRPr="004A4330">
        <w:rPr>
          <w:rFonts w:ascii="Times New Roman" w:eastAsia="Times New Roman" w:hAnsi="Times New Roman" w:cs="Times New Roman"/>
          <w:sz w:val="24"/>
          <w:szCs w:val="24"/>
        </w:rPr>
        <w:t xml:space="preserve"> eliminate the possibility of wasting its resources. To guarantee that sales are finished without exceeding the minimum closing stock level of forty thousand pounds, the stock budget guarantees that there is a steady flow of products to </w:t>
      </w:r>
      <w:proofErr w:type="spellStart"/>
      <w:r w:rsidR="004A4330" w:rsidRPr="004A4330">
        <w:rPr>
          <w:rFonts w:ascii="Times New Roman" w:eastAsia="Times New Roman" w:hAnsi="Times New Roman" w:cs="Times New Roman"/>
          <w:sz w:val="24"/>
          <w:szCs w:val="24"/>
        </w:rPr>
        <w:t>fulfil</w:t>
      </w:r>
      <w:proofErr w:type="spellEnd"/>
      <w:r w:rsidR="004A4330" w:rsidRPr="004A4330">
        <w:rPr>
          <w:rFonts w:ascii="Times New Roman" w:eastAsia="Times New Roman" w:hAnsi="Times New Roman" w:cs="Times New Roman"/>
          <w:sz w:val="24"/>
          <w:szCs w:val="24"/>
        </w:rPr>
        <w:t xml:space="preserve"> the requirements. This is done in order to guarantee that the stock level is not exceeded. It has been found, </w:t>
      </w:r>
      <w:r w:rsidR="00B22BCB">
        <w:rPr>
          <w:rFonts w:ascii="Times New Roman" w:eastAsia="Times New Roman" w:hAnsi="Times New Roman" w:cs="Times New Roman"/>
          <w:sz w:val="24"/>
          <w:szCs w:val="24"/>
        </w:rPr>
        <w:t>based on</w:t>
      </w:r>
      <w:r w:rsidR="004A4330" w:rsidRPr="004A4330">
        <w:rPr>
          <w:rFonts w:ascii="Times New Roman" w:eastAsia="Times New Roman" w:hAnsi="Times New Roman" w:cs="Times New Roman"/>
          <w:sz w:val="24"/>
          <w:szCs w:val="24"/>
        </w:rPr>
        <w:t xml:space="preserve"> the computation, that the initial stock on June 1 was precisely one hundred thousand pounds. Each and every month, the company plans to have a minimum of 40,000 pounds of stock on hand by the time the month comes to a close. The monthly cost of goods sold (COGS) accounts for 65% of the company's sales income. This is </w:t>
      </w:r>
      <w:r w:rsidR="00B22BCB">
        <w:rPr>
          <w:rFonts w:ascii="Times New Roman" w:eastAsia="Times New Roman" w:hAnsi="Times New Roman" w:cs="Times New Roman"/>
          <w:sz w:val="24"/>
          <w:szCs w:val="24"/>
        </w:rPr>
        <w:t>since</w:t>
      </w:r>
      <w:r w:rsidR="004A4330" w:rsidRPr="004A4330">
        <w:rPr>
          <w:rFonts w:ascii="Times New Roman" w:eastAsia="Times New Roman" w:hAnsi="Times New Roman" w:cs="Times New Roman"/>
          <w:sz w:val="24"/>
          <w:szCs w:val="24"/>
        </w:rPr>
        <w:t xml:space="preserve"> the gross profit margin of the company is 35%. Because of the huge gross profit margin that the corporation maintains, this is the case. </w:t>
      </w:r>
      <w:proofErr w:type="spellStart"/>
      <w:r w:rsidR="004A4330" w:rsidRPr="004A4330">
        <w:rPr>
          <w:rFonts w:ascii="Times New Roman" w:eastAsia="Times New Roman" w:hAnsi="Times New Roman" w:cs="Times New Roman"/>
          <w:sz w:val="24"/>
          <w:szCs w:val="24"/>
        </w:rPr>
        <w:t>Utilising</w:t>
      </w:r>
      <w:proofErr w:type="spellEnd"/>
      <w:r w:rsidR="004A4330" w:rsidRPr="004A4330">
        <w:rPr>
          <w:rFonts w:ascii="Times New Roman" w:eastAsia="Times New Roman" w:hAnsi="Times New Roman" w:cs="Times New Roman"/>
          <w:sz w:val="24"/>
          <w:szCs w:val="24"/>
        </w:rPr>
        <w:t xml:space="preserve"> this data, it is feasible to </w:t>
      </w:r>
      <w:r w:rsidR="004A4330" w:rsidRPr="004A4330">
        <w:rPr>
          <w:rFonts w:ascii="Times New Roman" w:eastAsia="Times New Roman" w:hAnsi="Times New Roman" w:cs="Times New Roman"/>
          <w:sz w:val="24"/>
          <w:szCs w:val="24"/>
        </w:rPr>
        <w:lastRenderedPageBreak/>
        <w:t xml:space="preserve">arrive at a reasonable evaluation of the monthly inventory demands that are required to maintain the same level of sales. This assessment is critical </w:t>
      </w:r>
      <w:r w:rsidR="00B22BCB">
        <w:rPr>
          <w:rFonts w:ascii="Times New Roman" w:eastAsia="Times New Roman" w:hAnsi="Times New Roman" w:cs="Times New Roman"/>
          <w:sz w:val="24"/>
          <w:szCs w:val="24"/>
        </w:rPr>
        <w:t>to</w:t>
      </w:r>
      <w:r w:rsidR="004A4330" w:rsidRPr="004A4330">
        <w:rPr>
          <w:rFonts w:ascii="Times New Roman" w:eastAsia="Times New Roman" w:hAnsi="Times New Roman" w:cs="Times New Roman"/>
          <w:sz w:val="24"/>
          <w:szCs w:val="24"/>
        </w:rPr>
        <w:t xml:space="preserve"> maintain.</w:t>
      </w:r>
    </w:p>
    <w:p w14:paraId="50A2DE0B" w14:textId="77777777" w:rsidR="00DD4F1C" w:rsidRPr="00DD4F1C" w:rsidRDefault="00DD4F1C" w:rsidP="004A4330">
      <w:pPr>
        <w:spacing w:after="0" w:line="360" w:lineRule="auto"/>
        <w:jc w:val="both"/>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To determine how much stock must be purchased each month, the following formula is used:</w:t>
      </w:r>
    </w:p>
    <w:p w14:paraId="132D1C06" w14:textId="77777777" w:rsidR="00DD4F1C" w:rsidRPr="00DD4F1C" w:rsidRDefault="00DD4F1C" w:rsidP="00DD4F1C">
      <w:pPr>
        <w:spacing w:after="0" w:line="360" w:lineRule="auto"/>
        <w:jc w:val="both"/>
        <w:rPr>
          <w:rFonts w:ascii="Times New Roman" w:eastAsia="Times New Roman" w:hAnsi="Times New Roman" w:cs="Times New Roman"/>
          <w:b/>
          <w:sz w:val="24"/>
          <w:szCs w:val="24"/>
        </w:rPr>
      </w:pPr>
      <w:r w:rsidRPr="00DD4F1C">
        <w:rPr>
          <w:rFonts w:ascii="Times New Roman" w:eastAsia="Times New Roman" w:hAnsi="Times New Roman" w:cs="Times New Roman"/>
          <w:b/>
          <w:sz w:val="24"/>
          <w:szCs w:val="24"/>
        </w:rPr>
        <w:t>Purchases = COGS + Desired Closing Stock – Opening Stock</w:t>
      </w:r>
    </w:p>
    <w:p w14:paraId="4498C55B" w14:textId="77777777" w:rsidR="00DD4F1C" w:rsidRPr="00B22BCB" w:rsidRDefault="00DD4F1C" w:rsidP="00DD4F1C">
      <w:pPr>
        <w:spacing w:after="0" w:line="360" w:lineRule="auto"/>
        <w:jc w:val="both"/>
        <w:rPr>
          <w:rFonts w:ascii="Times New Roman" w:eastAsia="Times New Roman" w:hAnsi="Times New Roman" w:cs="Times New Roman"/>
          <w:sz w:val="24"/>
          <w:szCs w:val="24"/>
        </w:rPr>
      </w:pPr>
      <w:r w:rsidRPr="00DD4F1C">
        <w:rPr>
          <w:rFonts w:ascii="Times New Roman" w:eastAsia="Times New Roman" w:hAnsi="Times New Roman" w:cs="Times New Roman"/>
          <w:b/>
          <w:sz w:val="24"/>
          <w:szCs w:val="24"/>
        </w:rPr>
        <w:br/>
      </w:r>
      <w:r w:rsidRPr="00DD4F1C">
        <w:rPr>
          <w:rFonts w:ascii="Times New Roman" w:eastAsia="Times New Roman" w:hAnsi="Times New Roman" w:cs="Times New Roman"/>
          <w:sz w:val="24"/>
          <w:szCs w:val="24"/>
        </w:rPr>
        <w:t xml:space="preserve">The use of this formula is carried out </w:t>
      </w:r>
      <w:r>
        <w:rPr>
          <w:rFonts w:ascii="Times New Roman" w:eastAsia="Times New Roman" w:hAnsi="Times New Roman" w:cs="Times New Roman"/>
          <w:sz w:val="24"/>
          <w:szCs w:val="24"/>
        </w:rPr>
        <w:t>monthly</w:t>
      </w:r>
      <w:r w:rsidRPr="00DD4F1C">
        <w:rPr>
          <w:rFonts w:ascii="Times New Roman" w:eastAsia="Times New Roman" w:hAnsi="Times New Roman" w:cs="Times New Roman"/>
          <w:sz w:val="24"/>
          <w:szCs w:val="24"/>
        </w:rPr>
        <w:t xml:space="preserve"> in order to ensure that the </w:t>
      </w:r>
      <w:proofErr w:type="spellStart"/>
      <w:r w:rsidRPr="00DD4F1C">
        <w:rPr>
          <w:rFonts w:ascii="Times New Roman" w:eastAsia="Times New Roman" w:hAnsi="Times New Roman" w:cs="Times New Roman"/>
          <w:sz w:val="24"/>
          <w:szCs w:val="24"/>
        </w:rPr>
        <w:t>organisation</w:t>
      </w:r>
      <w:proofErr w:type="spellEnd"/>
      <w:r w:rsidRPr="00DD4F1C">
        <w:rPr>
          <w:rFonts w:ascii="Times New Roman" w:eastAsia="Times New Roman" w:hAnsi="Times New Roman" w:cs="Times New Roman"/>
          <w:sz w:val="24"/>
          <w:szCs w:val="24"/>
        </w:rPr>
        <w:t xml:space="preserve"> always has sufficient inventory without maintaining an excess of inventory on hand. A good stock planning </w:t>
      </w:r>
      <w:r w:rsidRPr="00B22BCB">
        <w:rPr>
          <w:rFonts w:ascii="Times New Roman" w:eastAsia="Times New Roman" w:hAnsi="Times New Roman" w:cs="Times New Roman"/>
          <w:sz w:val="24"/>
          <w:szCs w:val="24"/>
        </w:rPr>
        <w:t xml:space="preserve">approach can be </w:t>
      </w:r>
      <w:proofErr w:type="spellStart"/>
      <w:r w:rsidRPr="00B22BCB">
        <w:rPr>
          <w:rFonts w:ascii="Times New Roman" w:eastAsia="Times New Roman" w:hAnsi="Times New Roman" w:cs="Times New Roman"/>
          <w:sz w:val="24"/>
          <w:szCs w:val="24"/>
        </w:rPr>
        <w:t>utilised</w:t>
      </w:r>
      <w:proofErr w:type="spellEnd"/>
      <w:r w:rsidRPr="00B22BCB">
        <w:rPr>
          <w:rFonts w:ascii="Times New Roman" w:eastAsia="Times New Roman" w:hAnsi="Times New Roman" w:cs="Times New Roman"/>
          <w:sz w:val="24"/>
          <w:szCs w:val="24"/>
        </w:rPr>
        <w:t xml:space="preserve"> for the goal of managing working capital and anticipating the amount of time and value that will be required for purchases that will have an effect on cash flo</w:t>
      </w:r>
      <w:r w:rsidR="00B22BCB" w:rsidRPr="00B22BCB">
        <w:rPr>
          <w:rFonts w:ascii="Times New Roman" w:eastAsia="Times New Roman" w:hAnsi="Times New Roman" w:cs="Times New Roman"/>
          <w:sz w:val="24"/>
          <w:szCs w:val="24"/>
        </w:rPr>
        <w:t>w (</w:t>
      </w:r>
      <w:proofErr w:type="spellStart"/>
      <w:r w:rsidR="00B22BCB" w:rsidRPr="00B22BCB">
        <w:rPr>
          <w:rFonts w:ascii="Times New Roman" w:hAnsi="Times New Roman" w:cs="Times New Roman"/>
          <w:sz w:val="24"/>
          <w:szCs w:val="24"/>
          <w:shd w:val="clear" w:color="auto" w:fill="FFFFFF"/>
        </w:rPr>
        <w:t>Umeorah</w:t>
      </w:r>
      <w:proofErr w:type="spellEnd"/>
      <w:r w:rsidR="00B22BCB" w:rsidRPr="00B22BCB">
        <w:rPr>
          <w:rFonts w:ascii="Times New Roman" w:hAnsi="Times New Roman" w:cs="Times New Roman"/>
          <w:sz w:val="24"/>
          <w:szCs w:val="24"/>
          <w:shd w:val="clear" w:color="auto" w:fill="FFFFFF"/>
        </w:rPr>
        <w:t xml:space="preserve"> et al., 2024).</w:t>
      </w:r>
    </w:p>
    <w:p w14:paraId="33D81039" w14:textId="77777777" w:rsidR="00DD4F1C" w:rsidRDefault="00DD4F1C" w:rsidP="00DD4F1C">
      <w:pPr>
        <w:pStyle w:val="NormalWeb"/>
        <w:spacing w:line="360" w:lineRule="auto"/>
        <w:jc w:val="both"/>
      </w:pPr>
      <w:r>
        <w:t xml:space="preserve">A detailed month-by-month stock budget table </w:t>
      </w:r>
      <w:proofErr w:type="spellStart"/>
      <w:r w:rsidR="00B22BCB">
        <w:t>summarises</w:t>
      </w:r>
      <w:proofErr w:type="spellEnd"/>
      <w:r>
        <w:t xml:space="preserve"> the following elements:</w:t>
      </w:r>
    </w:p>
    <w:p w14:paraId="02F31E39" w14:textId="77777777" w:rsidR="00DD4F1C" w:rsidRDefault="00DD4F1C" w:rsidP="00DD4F1C">
      <w:pPr>
        <w:pStyle w:val="NormalWeb"/>
        <w:numPr>
          <w:ilvl w:val="0"/>
          <w:numId w:val="1"/>
        </w:numPr>
        <w:spacing w:line="360" w:lineRule="auto"/>
        <w:jc w:val="both"/>
      </w:pPr>
      <w:r>
        <w:t>Opening stock</w:t>
      </w:r>
    </w:p>
    <w:p w14:paraId="43DB1712" w14:textId="77777777" w:rsidR="00DD4F1C" w:rsidRDefault="00DD4F1C" w:rsidP="00DD4F1C">
      <w:pPr>
        <w:pStyle w:val="NormalWeb"/>
        <w:numPr>
          <w:ilvl w:val="0"/>
          <w:numId w:val="1"/>
        </w:numPr>
        <w:spacing w:line="360" w:lineRule="auto"/>
        <w:jc w:val="both"/>
      </w:pPr>
      <w:r>
        <w:t>Monthly COGS</w:t>
      </w:r>
    </w:p>
    <w:p w14:paraId="4710E761" w14:textId="77777777" w:rsidR="00DD4F1C" w:rsidRDefault="00DD4F1C" w:rsidP="00DD4F1C">
      <w:pPr>
        <w:pStyle w:val="NormalWeb"/>
        <w:numPr>
          <w:ilvl w:val="0"/>
          <w:numId w:val="1"/>
        </w:numPr>
        <w:spacing w:line="360" w:lineRule="auto"/>
        <w:jc w:val="both"/>
      </w:pPr>
      <w:r>
        <w:t>Purchases</w:t>
      </w:r>
    </w:p>
    <w:p w14:paraId="6E895CE9" w14:textId="77777777" w:rsidR="00DD4F1C" w:rsidRDefault="00DD4F1C" w:rsidP="00DD4F1C">
      <w:pPr>
        <w:pStyle w:val="NormalWeb"/>
        <w:numPr>
          <w:ilvl w:val="0"/>
          <w:numId w:val="1"/>
        </w:numPr>
        <w:spacing w:line="360" w:lineRule="auto"/>
        <w:jc w:val="both"/>
      </w:pPr>
      <w:r>
        <w:t>Closing stock</w:t>
      </w:r>
    </w:p>
    <w:p w14:paraId="26BE4D55" w14:textId="77777777" w:rsidR="00DD4F1C" w:rsidRDefault="00DD4F1C" w:rsidP="00DD4F1C">
      <w:pPr>
        <w:pStyle w:val="NormalWeb"/>
        <w:spacing w:line="360" w:lineRule="auto"/>
        <w:jc w:val="both"/>
      </w:pPr>
      <w:r>
        <w:t>This structure enables Blue Thread Ltd to align stock purchases with sales forecasts and cash availability, particularly given supplier terms that allow for one month of trade credit.</w:t>
      </w:r>
    </w:p>
    <w:tbl>
      <w:tblPr>
        <w:tblStyle w:val="GridTable4"/>
        <w:tblW w:w="4581" w:type="pct"/>
        <w:jc w:val="center"/>
        <w:tblLook w:val="04A0" w:firstRow="1" w:lastRow="0" w:firstColumn="1" w:lastColumn="0" w:noHBand="0" w:noVBand="1"/>
      </w:tblPr>
      <w:tblGrid>
        <w:gridCol w:w="3852"/>
        <w:gridCol w:w="787"/>
        <w:gridCol w:w="786"/>
        <w:gridCol w:w="786"/>
        <w:gridCol w:w="786"/>
        <w:gridCol w:w="786"/>
        <w:gridCol w:w="783"/>
      </w:tblGrid>
      <w:tr w:rsidR="00DD4F1C" w:rsidRPr="00DD4F1C" w14:paraId="47617A93" w14:textId="77777777" w:rsidTr="00DD4F1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48" w:type="pct"/>
            <w:hideMark/>
          </w:tcPr>
          <w:p w14:paraId="6DA984ED" w14:textId="77777777" w:rsidR="00DD4F1C" w:rsidRPr="00DD4F1C" w:rsidRDefault="00DD4F1C" w:rsidP="00DD4F1C">
            <w:pPr>
              <w:spacing w:line="600" w:lineRule="auto"/>
              <w:jc w:val="center"/>
              <w:rPr>
                <w:rFonts w:ascii="Times New Roman" w:eastAsia="Times New Roman" w:hAnsi="Times New Roman" w:cs="Times New Roman"/>
                <w:sz w:val="24"/>
                <w:szCs w:val="24"/>
              </w:rPr>
            </w:pPr>
          </w:p>
        </w:tc>
        <w:tc>
          <w:tcPr>
            <w:tcW w:w="459" w:type="pct"/>
            <w:hideMark/>
          </w:tcPr>
          <w:p w14:paraId="1B5D6A24" w14:textId="77777777" w:rsidR="00DD4F1C" w:rsidRPr="00DD4F1C" w:rsidRDefault="00DD4F1C" w:rsidP="00DD4F1C">
            <w:pPr>
              <w:spacing w:line="60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June</w:t>
            </w:r>
          </w:p>
        </w:tc>
        <w:tc>
          <w:tcPr>
            <w:tcW w:w="459" w:type="pct"/>
            <w:hideMark/>
          </w:tcPr>
          <w:p w14:paraId="69BDAC16" w14:textId="77777777" w:rsidR="00DD4F1C" w:rsidRPr="00DD4F1C" w:rsidRDefault="00DD4F1C" w:rsidP="00DD4F1C">
            <w:pPr>
              <w:spacing w:line="60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July</w:t>
            </w:r>
          </w:p>
        </w:tc>
        <w:tc>
          <w:tcPr>
            <w:tcW w:w="459" w:type="pct"/>
            <w:hideMark/>
          </w:tcPr>
          <w:p w14:paraId="2C7FACFF" w14:textId="77777777" w:rsidR="00DD4F1C" w:rsidRPr="00DD4F1C" w:rsidRDefault="00DD4F1C" w:rsidP="00DD4F1C">
            <w:pPr>
              <w:spacing w:line="60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Aug</w:t>
            </w:r>
          </w:p>
        </w:tc>
        <w:tc>
          <w:tcPr>
            <w:tcW w:w="459" w:type="pct"/>
            <w:hideMark/>
          </w:tcPr>
          <w:p w14:paraId="391C86C8" w14:textId="77777777" w:rsidR="00DD4F1C" w:rsidRPr="00DD4F1C" w:rsidRDefault="00DD4F1C" w:rsidP="00DD4F1C">
            <w:pPr>
              <w:spacing w:line="60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Sep</w:t>
            </w:r>
          </w:p>
        </w:tc>
        <w:tc>
          <w:tcPr>
            <w:tcW w:w="459" w:type="pct"/>
            <w:hideMark/>
          </w:tcPr>
          <w:p w14:paraId="166B7FD3" w14:textId="77777777" w:rsidR="00DD4F1C" w:rsidRPr="00DD4F1C" w:rsidRDefault="00DD4F1C" w:rsidP="00DD4F1C">
            <w:pPr>
              <w:spacing w:line="60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Oct</w:t>
            </w:r>
          </w:p>
        </w:tc>
        <w:tc>
          <w:tcPr>
            <w:tcW w:w="458" w:type="pct"/>
          </w:tcPr>
          <w:p w14:paraId="35137AF9" w14:textId="77777777" w:rsidR="00DD4F1C" w:rsidRPr="00DD4F1C" w:rsidRDefault="00DD4F1C" w:rsidP="00DD4F1C">
            <w:pPr>
              <w:spacing w:line="60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Nov</w:t>
            </w:r>
          </w:p>
        </w:tc>
      </w:tr>
      <w:tr w:rsidR="00DD4F1C" w:rsidRPr="00DD4F1C" w14:paraId="7DE1C2F4" w14:textId="77777777" w:rsidTr="00DD4F1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48" w:type="pct"/>
            <w:hideMark/>
          </w:tcPr>
          <w:p w14:paraId="01A82443" w14:textId="77777777" w:rsidR="00DD4F1C" w:rsidRPr="00DD4F1C" w:rsidRDefault="00DD4F1C" w:rsidP="00DD4F1C">
            <w:pPr>
              <w:spacing w:line="600" w:lineRule="auto"/>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Opening balance</w:t>
            </w:r>
          </w:p>
        </w:tc>
        <w:tc>
          <w:tcPr>
            <w:tcW w:w="459" w:type="pct"/>
            <w:hideMark/>
          </w:tcPr>
          <w:p w14:paraId="2A83BD10"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90</w:t>
            </w:r>
          </w:p>
        </w:tc>
        <w:tc>
          <w:tcPr>
            <w:tcW w:w="459" w:type="pct"/>
            <w:hideMark/>
          </w:tcPr>
          <w:p w14:paraId="1AF8D46D"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100</w:t>
            </w:r>
          </w:p>
        </w:tc>
        <w:tc>
          <w:tcPr>
            <w:tcW w:w="459" w:type="pct"/>
            <w:hideMark/>
          </w:tcPr>
          <w:p w14:paraId="56FA0EC2"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100</w:t>
            </w:r>
          </w:p>
        </w:tc>
        <w:tc>
          <w:tcPr>
            <w:tcW w:w="459" w:type="pct"/>
            <w:hideMark/>
          </w:tcPr>
          <w:p w14:paraId="521510AA"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120</w:t>
            </w:r>
          </w:p>
        </w:tc>
        <w:tc>
          <w:tcPr>
            <w:tcW w:w="459" w:type="pct"/>
            <w:hideMark/>
          </w:tcPr>
          <w:p w14:paraId="0D2D265F"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100</w:t>
            </w:r>
          </w:p>
        </w:tc>
        <w:tc>
          <w:tcPr>
            <w:tcW w:w="458" w:type="pct"/>
          </w:tcPr>
          <w:p w14:paraId="1825D179"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110</w:t>
            </w:r>
          </w:p>
        </w:tc>
      </w:tr>
      <w:tr w:rsidR="00DD4F1C" w:rsidRPr="00DD4F1C" w14:paraId="4449BCF9" w14:textId="77777777" w:rsidTr="00DD4F1C">
        <w:trPr>
          <w:jc w:val="center"/>
        </w:trPr>
        <w:tc>
          <w:tcPr>
            <w:cnfStyle w:val="001000000000" w:firstRow="0" w:lastRow="0" w:firstColumn="1" w:lastColumn="0" w:oddVBand="0" w:evenVBand="0" w:oddHBand="0" w:evenHBand="0" w:firstRowFirstColumn="0" w:firstRowLastColumn="0" w:lastRowFirstColumn="0" w:lastRowLastColumn="0"/>
            <w:tcW w:w="2248" w:type="pct"/>
            <w:hideMark/>
          </w:tcPr>
          <w:p w14:paraId="59010D17" w14:textId="77777777" w:rsidR="00DD4F1C" w:rsidRPr="00DD4F1C" w:rsidRDefault="00DD4F1C" w:rsidP="00DD4F1C">
            <w:pPr>
              <w:spacing w:line="600" w:lineRule="auto"/>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Stock purchased</w:t>
            </w:r>
          </w:p>
        </w:tc>
        <w:tc>
          <w:tcPr>
            <w:tcW w:w="459" w:type="pct"/>
            <w:hideMark/>
          </w:tcPr>
          <w:p w14:paraId="18600E57"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110</w:t>
            </w:r>
          </w:p>
        </w:tc>
        <w:tc>
          <w:tcPr>
            <w:tcW w:w="459" w:type="pct"/>
            <w:hideMark/>
          </w:tcPr>
          <w:p w14:paraId="3812D10F"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120</w:t>
            </w:r>
          </w:p>
        </w:tc>
        <w:tc>
          <w:tcPr>
            <w:tcW w:w="459" w:type="pct"/>
            <w:hideMark/>
          </w:tcPr>
          <w:p w14:paraId="44EB01CB"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134</w:t>
            </w:r>
          </w:p>
        </w:tc>
        <w:tc>
          <w:tcPr>
            <w:tcW w:w="459" w:type="pct"/>
            <w:hideMark/>
          </w:tcPr>
          <w:p w14:paraId="06B09E51"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100</w:t>
            </w:r>
          </w:p>
        </w:tc>
        <w:tc>
          <w:tcPr>
            <w:tcW w:w="459" w:type="pct"/>
            <w:hideMark/>
          </w:tcPr>
          <w:p w14:paraId="40B64D89"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140</w:t>
            </w:r>
          </w:p>
        </w:tc>
        <w:tc>
          <w:tcPr>
            <w:tcW w:w="458" w:type="pct"/>
          </w:tcPr>
          <w:p w14:paraId="2CC95EE2"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150</w:t>
            </w:r>
          </w:p>
        </w:tc>
      </w:tr>
      <w:tr w:rsidR="00DD4F1C" w:rsidRPr="00DD4F1C" w14:paraId="329CA294" w14:textId="77777777" w:rsidTr="00DD4F1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48" w:type="pct"/>
            <w:hideMark/>
          </w:tcPr>
          <w:p w14:paraId="5BE37120" w14:textId="77777777" w:rsidR="00DD4F1C" w:rsidRPr="00B22BCB" w:rsidRDefault="00DD4F1C" w:rsidP="00DD4F1C">
            <w:pPr>
              <w:spacing w:line="600" w:lineRule="auto"/>
              <w:rPr>
                <w:rFonts w:ascii="Times New Roman" w:eastAsia="Times New Roman" w:hAnsi="Times New Roman" w:cs="Times New Roman"/>
                <w:b w:val="0"/>
                <w:bCs w:val="0"/>
                <w:sz w:val="24"/>
                <w:szCs w:val="24"/>
              </w:rPr>
            </w:pPr>
            <w:r w:rsidRPr="00DD4F1C">
              <w:rPr>
                <w:rFonts w:ascii="Times New Roman" w:eastAsia="Times New Roman" w:hAnsi="Times New Roman" w:cs="Times New Roman"/>
                <w:sz w:val="24"/>
                <w:szCs w:val="24"/>
              </w:rPr>
              <w:t>Cost of Stock Sold</w:t>
            </w:r>
            <w:r w:rsidR="00B22BCB">
              <w:rPr>
                <w:rFonts w:ascii="Times New Roman" w:eastAsia="Times New Roman" w:hAnsi="Times New Roman" w:cs="Times New Roman"/>
                <w:sz w:val="24"/>
                <w:szCs w:val="24"/>
              </w:rPr>
              <w:t xml:space="preserve"> </w:t>
            </w:r>
          </w:p>
        </w:tc>
        <w:tc>
          <w:tcPr>
            <w:tcW w:w="459" w:type="pct"/>
            <w:hideMark/>
          </w:tcPr>
          <w:p w14:paraId="3F77BC34"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(130)</w:t>
            </w:r>
          </w:p>
        </w:tc>
        <w:tc>
          <w:tcPr>
            <w:tcW w:w="459" w:type="pct"/>
            <w:hideMark/>
          </w:tcPr>
          <w:p w14:paraId="6F7C0016"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(156)</w:t>
            </w:r>
          </w:p>
        </w:tc>
        <w:tc>
          <w:tcPr>
            <w:tcW w:w="459" w:type="pct"/>
            <w:hideMark/>
          </w:tcPr>
          <w:p w14:paraId="031C4D19"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(137)</w:t>
            </w:r>
          </w:p>
        </w:tc>
        <w:tc>
          <w:tcPr>
            <w:tcW w:w="459" w:type="pct"/>
            <w:hideMark/>
          </w:tcPr>
          <w:p w14:paraId="6FC66A5B"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(143)</w:t>
            </w:r>
          </w:p>
        </w:tc>
        <w:tc>
          <w:tcPr>
            <w:tcW w:w="459" w:type="pct"/>
            <w:hideMark/>
          </w:tcPr>
          <w:p w14:paraId="29EB20B2"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(150)</w:t>
            </w:r>
          </w:p>
        </w:tc>
        <w:tc>
          <w:tcPr>
            <w:tcW w:w="458" w:type="pct"/>
          </w:tcPr>
          <w:p w14:paraId="3C520BD4" w14:textId="77777777" w:rsidR="00DD4F1C" w:rsidRPr="00DD4F1C" w:rsidRDefault="00DD4F1C" w:rsidP="00DD4F1C">
            <w:pPr>
              <w:spacing w:line="60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163</w:t>
            </w:r>
          </w:p>
        </w:tc>
      </w:tr>
      <w:tr w:rsidR="00DD4F1C" w:rsidRPr="00DD4F1C" w14:paraId="4CBA606B" w14:textId="77777777" w:rsidTr="00DD4F1C">
        <w:trPr>
          <w:jc w:val="center"/>
        </w:trPr>
        <w:tc>
          <w:tcPr>
            <w:cnfStyle w:val="001000000000" w:firstRow="0" w:lastRow="0" w:firstColumn="1" w:lastColumn="0" w:oddVBand="0" w:evenVBand="0" w:oddHBand="0" w:evenHBand="0" w:firstRowFirstColumn="0" w:firstRowLastColumn="0" w:lastRowFirstColumn="0" w:lastRowLastColumn="0"/>
            <w:tcW w:w="2248" w:type="pct"/>
            <w:hideMark/>
          </w:tcPr>
          <w:p w14:paraId="3E15C415" w14:textId="77777777" w:rsidR="00DD4F1C" w:rsidRPr="00DD4F1C" w:rsidRDefault="00DD4F1C" w:rsidP="00DD4F1C">
            <w:pPr>
              <w:spacing w:line="600" w:lineRule="auto"/>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 xml:space="preserve"> Closing stock</w:t>
            </w:r>
          </w:p>
        </w:tc>
        <w:tc>
          <w:tcPr>
            <w:tcW w:w="459" w:type="pct"/>
            <w:hideMark/>
          </w:tcPr>
          <w:p w14:paraId="64103BEF"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100</w:t>
            </w:r>
          </w:p>
        </w:tc>
        <w:tc>
          <w:tcPr>
            <w:tcW w:w="459" w:type="pct"/>
            <w:hideMark/>
          </w:tcPr>
          <w:p w14:paraId="5DD825A6"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100</w:t>
            </w:r>
          </w:p>
        </w:tc>
        <w:tc>
          <w:tcPr>
            <w:tcW w:w="459" w:type="pct"/>
            <w:hideMark/>
          </w:tcPr>
          <w:p w14:paraId="48294BBD"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120</w:t>
            </w:r>
          </w:p>
        </w:tc>
        <w:tc>
          <w:tcPr>
            <w:tcW w:w="459" w:type="pct"/>
            <w:hideMark/>
          </w:tcPr>
          <w:p w14:paraId="734B63DB"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100</w:t>
            </w:r>
          </w:p>
        </w:tc>
        <w:tc>
          <w:tcPr>
            <w:tcW w:w="459" w:type="pct"/>
            <w:hideMark/>
          </w:tcPr>
          <w:p w14:paraId="2E42AC5D"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DD4F1C">
              <w:rPr>
                <w:rFonts w:ascii="Times New Roman" w:eastAsia="Times New Roman" w:hAnsi="Times New Roman" w:cs="Times New Roman"/>
                <w:sz w:val="24"/>
                <w:szCs w:val="24"/>
              </w:rPr>
              <w:t>110</w:t>
            </w:r>
          </w:p>
        </w:tc>
        <w:tc>
          <w:tcPr>
            <w:tcW w:w="458" w:type="pct"/>
          </w:tcPr>
          <w:p w14:paraId="4EDB4387" w14:textId="77777777" w:rsidR="00DD4F1C" w:rsidRPr="00DD4F1C" w:rsidRDefault="00DD4F1C" w:rsidP="00DD4F1C">
            <w:pPr>
              <w:spacing w:line="60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97</w:t>
            </w:r>
          </w:p>
        </w:tc>
      </w:tr>
    </w:tbl>
    <w:p w14:paraId="2511C290" w14:textId="77777777" w:rsidR="00DD4F1C" w:rsidRDefault="00DD4F1C" w:rsidP="00DD4F1C">
      <w:pPr>
        <w:pStyle w:val="Heading2"/>
        <w:spacing w:line="360" w:lineRule="auto"/>
        <w:jc w:val="both"/>
        <w:rPr>
          <w:rStyle w:val="Strong"/>
          <w:b/>
          <w:bCs/>
          <w:sz w:val="24"/>
          <w:szCs w:val="24"/>
        </w:rPr>
      </w:pPr>
      <w:bookmarkStart w:id="7" w:name="_Toc201573566"/>
      <w:r w:rsidRPr="00DD4F1C">
        <w:rPr>
          <w:rStyle w:val="Strong"/>
          <w:b/>
          <w:bCs/>
          <w:sz w:val="24"/>
          <w:szCs w:val="24"/>
        </w:rPr>
        <w:t>2.2 Cash Budget</w:t>
      </w:r>
      <w:bookmarkEnd w:id="7"/>
    </w:p>
    <w:p w14:paraId="3561D20C" w14:textId="77777777" w:rsidR="00B22BCB" w:rsidRPr="00B22BCB" w:rsidRDefault="00B22BCB" w:rsidP="004A433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For</w:t>
      </w:r>
      <w:r w:rsidR="004A4330" w:rsidRPr="004A4330">
        <w:rPr>
          <w:rFonts w:ascii="Times New Roman" w:eastAsia="Times New Roman" w:hAnsi="Times New Roman" w:cs="Times New Roman"/>
          <w:sz w:val="24"/>
          <w:szCs w:val="24"/>
        </w:rPr>
        <w:t xml:space="preserve"> Blue Thread Ltd. to be able to meet the overdraft reduction demand of the bank, which is for a sum of twenty-five thousand pounds, by November, a cash budget is required. It is possible for management to make more accurate projections regarding the closing cash balance for each month if they are provided with a comprehensive analysis of the monthly cash inflows and outflows. Only monthly sales are responsible for the generation of cash. Nevertheless, thirty percent of customers make use of credit cards, which results in a three percent charge for Blue Thread Ltd., despite the fact that all transactions are collected in the same month. When calculating inflow, it is required to deduct sales income since these fees reduce net cash receipts. This is because of the fact that they lower net cash receipts. </w:t>
      </w:r>
    </w:p>
    <w:p w14:paraId="04C3F7FF" w14:textId="77777777" w:rsidR="004A4330" w:rsidRPr="004A4330" w:rsidRDefault="004A4330" w:rsidP="004A4330">
      <w:pPr>
        <w:spacing w:after="0" w:line="360" w:lineRule="auto"/>
        <w:jc w:val="both"/>
        <w:rPr>
          <w:rFonts w:ascii="Times New Roman" w:eastAsia="Times New Roman" w:hAnsi="Times New Roman" w:cs="Times New Roman"/>
          <w:sz w:val="24"/>
          <w:szCs w:val="24"/>
        </w:rPr>
      </w:pPr>
      <w:r w:rsidRPr="00B22BCB">
        <w:rPr>
          <w:rFonts w:ascii="Times New Roman" w:eastAsia="Times New Roman" w:hAnsi="Times New Roman" w:cs="Times New Roman"/>
          <w:sz w:val="24"/>
          <w:szCs w:val="24"/>
        </w:rPr>
        <w:t xml:space="preserve">Two types of deductions are included in the category of expenses: recurring and one-time. </w:t>
      </w:r>
      <w:r w:rsidR="00B22BCB" w:rsidRPr="00B22BCB">
        <w:rPr>
          <w:rFonts w:ascii="Times New Roman" w:eastAsia="Times New Roman" w:hAnsi="Times New Roman" w:cs="Times New Roman"/>
          <w:sz w:val="24"/>
          <w:szCs w:val="24"/>
        </w:rPr>
        <w:t>Under</w:t>
      </w:r>
      <w:r w:rsidRPr="00B22BCB">
        <w:rPr>
          <w:rFonts w:ascii="Times New Roman" w:eastAsia="Times New Roman" w:hAnsi="Times New Roman" w:cs="Times New Roman"/>
          <w:sz w:val="24"/>
          <w:szCs w:val="24"/>
        </w:rPr>
        <w:t xml:space="preserve"> the terms of the credit extended by the supplier, payments for stock purchases are required to be made one month following the purchase</w:t>
      </w:r>
      <w:r w:rsidR="00B22BCB" w:rsidRPr="00B22BCB">
        <w:rPr>
          <w:rFonts w:ascii="Times New Roman" w:eastAsia="Times New Roman" w:hAnsi="Times New Roman" w:cs="Times New Roman"/>
          <w:sz w:val="24"/>
          <w:szCs w:val="24"/>
        </w:rPr>
        <w:t xml:space="preserve"> (</w:t>
      </w:r>
      <w:proofErr w:type="spellStart"/>
      <w:r w:rsidR="00B22BCB" w:rsidRPr="00B22BCB">
        <w:rPr>
          <w:rFonts w:ascii="Times New Roman" w:hAnsi="Times New Roman" w:cs="Times New Roman"/>
          <w:sz w:val="24"/>
          <w:szCs w:val="24"/>
          <w:shd w:val="clear" w:color="auto" w:fill="FFFFFF"/>
        </w:rPr>
        <w:t>Kovach</w:t>
      </w:r>
      <w:proofErr w:type="spellEnd"/>
      <w:r w:rsidR="00B22BCB" w:rsidRPr="00B22BCB">
        <w:rPr>
          <w:rFonts w:ascii="Times New Roman" w:hAnsi="Times New Roman" w:cs="Times New Roman"/>
          <w:sz w:val="24"/>
          <w:szCs w:val="24"/>
          <w:shd w:val="clear" w:color="auto" w:fill="FFFFFF"/>
        </w:rPr>
        <w:t xml:space="preserve"> et al., 2023)</w:t>
      </w:r>
      <w:r w:rsidRPr="00B22BCB">
        <w:rPr>
          <w:rFonts w:ascii="Times New Roman" w:eastAsia="Times New Roman" w:hAnsi="Times New Roman" w:cs="Times New Roman"/>
          <w:sz w:val="24"/>
          <w:szCs w:val="24"/>
        </w:rPr>
        <w:t xml:space="preserve">. The administrative </w:t>
      </w:r>
      <w:r w:rsidRPr="004A4330">
        <w:rPr>
          <w:rFonts w:ascii="Times New Roman" w:eastAsia="Times New Roman" w:hAnsi="Times New Roman" w:cs="Times New Roman"/>
          <w:sz w:val="24"/>
          <w:szCs w:val="24"/>
        </w:rPr>
        <w:t xml:space="preserve">costs are taken into account in the same month that they are spent, and a non-cash depreciation charge of six thousand pounds is further added. Following the passage of one month, the expenditures associated with selling are reimbursed. It is anticipated that tax payments will be completed in the month of August; nevertheless, shop improvements will take place on an irregular basis and will require careful planning in order to avoid putting a burden on resources. In addition to the interest that is equal to one thousand pounds of the entire amount, the corporation is expected to make a monthly repayment of a debt that is worth four thousand pounds. It is necessary to incorporate this method of repayment into the factors that determine the interest rates and the quantity of cash that is </w:t>
      </w:r>
      <w:r w:rsidR="00B22BCB">
        <w:rPr>
          <w:rFonts w:ascii="Times New Roman" w:eastAsia="Times New Roman" w:hAnsi="Times New Roman" w:cs="Times New Roman"/>
          <w:sz w:val="24"/>
          <w:szCs w:val="24"/>
        </w:rPr>
        <w:t>available</w:t>
      </w:r>
      <w:r w:rsidRPr="004A4330">
        <w:rPr>
          <w:rFonts w:ascii="Times New Roman" w:eastAsia="Times New Roman" w:hAnsi="Times New Roman" w:cs="Times New Roman"/>
          <w:sz w:val="24"/>
          <w:szCs w:val="24"/>
        </w:rPr>
        <w:t>.</w:t>
      </w:r>
    </w:p>
    <w:p w14:paraId="6D0D98BF" w14:textId="77777777" w:rsidR="00DD4F1C" w:rsidRDefault="00DD4F1C" w:rsidP="00DD4F1C">
      <w:pPr>
        <w:pStyle w:val="NormalWeb"/>
        <w:spacing w:line="360" w:lineRule="auto"/>
        <w:jc w:val="both"/>
      </w:pPr>
      <w:r>
        <w:t>By calculating the monthly cash position as:</w:t>
      </w:r>
    </w:p>
    <w:p w14:paraId="3DA9D08C" w14:textId="77777777" w:rsidR="00DD4F1C" w:rsidRDefault="00DD4F1C" w:rsidP="00DD4F1C">
      <w:pPr>
        <w:pStyle w:val="NormalWeb"/>
        <w:spacing w:line="360" w:lineRule="auto"/>
        <w:jc w:val="both"/>
      </w:pPr>
      <w:r>
        <w:rPr>
          <w:rStyle w:val="Strong"/>
        </w:rPr>
        <w:t>Closing Balance = Opening Balance + Cash Inflows – Cash Outflows</w:t>
      </w:r>
      <w:r>
        <w:t>,</w:t>
      </w:r>
    </w:p>
    <w:p w14:paraId="36B259C2" w14:textId="77777777" w:rsidR="00DD4F1C" w:rsidRDefault="00DD4F1C" w:rsidP="00DD4F1C">
      <w:pPr>
        <w:pStyle w:val="NormalWeb"/>
        <w:spacing w:line="360" w:lineRule="auto"/>
        <w:jc w:val="both"/>
      </w:pPr>
      <w:r>
        <w:t>the business can track its liquidity trend over time.</w:t>
      </w:r>
    </w:p>
    <w:p w14:paraId="732A4B94" w14:textId="77777777" w:rsidR="00DD4F1C" w:rsidRDefault="00DD4F1C" w:rsidP="00DD4F1C">
      <w:pPr>
        <w:pStyle w:val="NormalWeb"/>
        <w:spacing w:line="360" w:lineRule="auto"/>
        <w:jc w:val="both"/>
      </w:pPr>
      <w:r>
        <w:t>The full cash budget table includes:</w:t>
      </w:r>
    </w:p>
    <w:p w14:paraId="38A26061" w14:textId="77777777" w:rsidR="00DD4F1C" w:rsidRDefault="00DD4F1C" w:rsidP="00DD4F1C">
      <w:pPr>
        <w:pStyle w:val="NormalWeb"/>
        <w:numPr>
          <w:ilvl w:val="0"/>
          <w:numId w:val="2"/>
        </w:numPr>
        <w:spacing w:line="360" w:lineRule="auto"/>
        <w:jc w:val="both"/>
      </w:pPr>
      <w:r>
        <w:t>Opening cash balance</w:t>
      </w:r>
    </w:p>
    <w:p w14:paraId="48584D91" w14:textId="77777777" w:rsidR="00DD4F1C" w:rsidRDefault="00DD4F1C" w:rsidP="00DD4F1C">
      <w:pPr>
        <w:pStyle w:val="NormalWeb"/>
        <w:numPr>
          <w:ilvl w:val="0"/>
          <w:numId w:val="2"/>
        </w:numPr>
        <w:spacing w:line="360" w:lineRule="auto"/>
        <w:jc w:val="both"/>
      </w:pPr>
      <w:r>
        <w:t>Monthly inflows and outflows</w:t>
      </w:r>
    </w:p>
    <w:p w14:paraId="7EA495D4" w14:textId="77777777" w:rsidR="00DD4F1C" w:rsidRDefault="00DD4F1C" w:rsidP="00DD4F1C">
      <w:pPr>
        <w:pStyle w:val="NormalWeb"/>
        <w:numPr>
          <w:ilvl w:val="0"/>
          <w:numId w:val="2"/>
        </w:numPr>
        <w:spacing w:line="360" w:lineRule="auto"/>
        <w:jc w:val="both"/>
      </w:pPr>
      <w:r>
        <w:t>Closing cash balance</w:t>
      </w:r>
    </w:p>
    <w:p w14:paraId="0B14E446" w14:textId="77777777" w:rsidR="00DD4F1C" w:rsidRDefault="00DD4F1C" w:rsidP="00DD4F1C">
      <w:pPr>
        <w:pStyle w:val="NormalWeb"/>
        <w:spacing w:line="360" w:lineRule="auto"/>
        <w:jc w:val="both"/>
      </w:pPr>
      <w:r>
        <w:lastRenderedPageBreak/>
        <w:t>This cash forecasting tool is critical for identifying periods of cash shortage and informing timely financial decisions.</w:t>
      </w:r>
    </w:p>
    <w:tbl>
      <w:tblPr>
        <w:tblStyle w:val="GridTable4"/>
        <w:tblW w:w="0" w:type="auto"/>
        <w:tblLook w:val="04A0" w:firstRow="1" w:lastRow="0" w:firstColumn="1" w:lastColumn="0" w:noHBand="0" w:noVBand="1"/>
      </w:tblPr>
      <w:tblGrid>
        <w:gridCol w:w="1790"/>
        <w:gridCol w:w="1234"/>
        <w:gridCol w:w="1234"/>
        <w:gridCol w:w="1234"/>
        <w:gridCol w:w="1234"/>
        <w:gridCol w:w="1234"/>
        <w:gridCol w:w="1234"/>
      </w:tblGrid>
      <w:tr w:rsidR="00FF6334" w:rsidRPr="00FF6334" w14:paraId="2B8723D3" w14:textId="77777777" w:rsidTr="00FF63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tcPr>
          <w:p w14:paraId="3B860774" w14:textId="77777777" w:rsidR="00FF6334" w:rsidRPr="00FF6334" w:rsidRDefault="00FF6334" w:rsidP="00FF6334">
            <w:pPr>
              <w:spacing w:line="360" w:lineRule="auto"/>
              <w:jc w:val="center"/>
              <w:rPr>
                <w:rFonts w:ascii="Times New Roman" w:hAnsi="Times New Roman" w:cs="Times New Roman"/>
                <w:sz w:val="24"/>
                <w:szCs w:val="24"/>
              </w:rPr>
            </w:pPr>
          </w:p>
        </w:tc>
        <w:tc>
          <w:tcPr>
            <w:tcW w:w="1234" w:type="dxa"/>
            <w:hideMark/>
          </w:tcPr>
          <w:p w14:paraId="1FD8C58F" w14:textId="77777777" w:rsidR="00FF6334" w:rsidRPr="00FF6334" w:rsidRDefault="00FF6334" w:rsidP="00FF633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June</w:t>
            </w:r>
          </w:p>
        </w:tc>
        <w:tc>
          <w:tcPr>
            <w:tcW w:w="1234" w:type="dxa"/>
            <w:hideMark/>
          </w:tcPr>
          <w:p w14:paraId="5A1FBF50" w14:textId="77777777" w:rsidR="00FF6334" w:rsidRPr="00FF6334" w:rsidRDefault="00FF6334" w:rsidP="00FF633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July</w:t>
            </w:r>
          </w:p>
        </w:tc>
        <w:tc>
          <w:tcPr>
            <w:tcW w:w="1234" w:type="dxa"/>
            <w:hideMark/>
          </w:tcPr>
          <w:p w14:paraId="0EFB3B07" w14:textId="77777777" w:rsidR="00FF6334" w:rsidRPr="00FF6334" w:rsidRDefault="00FF6334" w:rsidP="00FF633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Aug</w:t>
            </w:r>
          </w:p>
        </w:tc>
        <w:tc>
          <w:tcPr>
            <w:tcW w:w="1234" w:type="dxa"/>
            <w:hideMark/>
          </w:tcPr>
          <w:p w14:paraId="571442A6" w14:textId="77777777" w:rsidR="00FF6334" w:rsidRPr="00FF6334" w:rsidRDefault="00FF6334" w:rsidP="00FF633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Sept</w:t>
            </w:r>
          </w:p>
        </w:tc>
        <w:tc>
          <w:tcPr>
            <w:tcW w:w="1234" w:type="dxa"/>
            <w:hideMark/>
          </w:tcPr>
          <w:p w14:paraId="3F4DC29B" w14:textId="77777777" w:rsidR="00FF6334" w:rsidRPr="00FF6334" w:rsidRDefault="00FF6334" w:rsidP="00FF633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Oct</w:t>
            </w:r>
          </w:p>
        </w:tc>
        <w:tc>
          <w:tcPr>
            <w:tcW w:w="1234" w:type="dxa"/>
            <w:hideMark/>
          </w:tcPr>
          <w:p w14:paraId="252F8828" w14:textId="77777777" w:rsidR="00FF6334" w:rsidRPr="00FF6334" w:rsidRDefault="00FF6334" w:rsidP="00FF633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Nov</w:t>
            </w:r>
          </w:p>
        </w:tc>
      </w:tr>
      <w:tr w:rsidR="00FF6334" w:rsidRPr="00FF6334" w14:paraId="0C2F6733" w14:textId="77777777" w:rsidTr="00FF63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hideMark/>
          </w:tcPr>
          <w:p w14:paraId="7A761F74"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Cash receipts</w:t>
            </w:r>
          </w:p>
        </w:tc>
        <w:tc>
          <w:tcPr>
            <w:tcW w:w="1234" w:type="dxa"/>
            <w:hideMark/>
          </w:tcPr>
          <w:p w14:paraId="20A1A220"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198.2</w:t>
            </w:r>
          </w:p>
        </w:tc>
        <w:tc>
          <w:tcPr>
            <w:tcW w:w="1234" w:type="dxa"/>
            <w:hideMark/>
          </w:tcPr>
          <w:p w14:paraId="73D55833"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237.8</w:t>
            </w:r>
          </w:p>
        </w:tc>
        <w:tc>
          <w:tcPr>
            <w:tcW w:w="1234" w:type="dxa"/>
            <w:hideMark/>
          </w:tcPr>
          <w:p w14:paraId="5AA58DAB"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208.1</w:t>
            </w:r>
          </w:p>
        </w:tc>
        <w:tc>
          <w:tcPr>
            <w:tcW w:w="1234" w:type="dxa"/>
            <w:hideMark/>
          </w:tcPr>
          <w:p w14:paraId="1C38BD9A"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218.0</w:t>
            </w:r>
          </w:p>
        </w:tc>
        <w:tc>
          <w:tcPr>
            <w:tcW w:w="1234" w:type="dxa"/>
            <w:hideMark/>
          </w:tcPr>
          <w:p w14:paraId="47CE86AD"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227.9</w:t>
            </w:r>
          </w:p>
        </w:tc>
        <w:tc>
          <w:tcPr>
            <w:tcW w:w="1234" w:type="dxa"/>
            <w:hideMark/>
          </w:tcPr>
          <w:p w14:paraId="59116A7F"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247.8</w:t>
            </w:r>
          </w:p>
        </w:tc>
      </w:tr>
      <w:tr w:rsidR="00FF6334" w:rsidRPr="00FF6334" w14:paraId="33B82DF5" w14:textId="77777777" w:rsidTr="00FF6334">
        <w:tc>
          <w:tcPr>
            <w:cnfStyle w:val="001000000000" w:firstRow="0" w:lastRow="0" w:firstColumn="1" w:lastColumn="0" w:oddVBand="0" w:evenVBand="0" w:oddHBand="0" w:evenHBand="0" w:firstRowFirstColumn="0" w:firstRowLastColumn="0" w:lastRowFirstColumn="0" w:lastRowLastColumn="0"/>
            <w:tcW w:w="1234" w:type="dxa"/>
            <w:hideMark/>
          </w:tcPr>
          <w:p w14:paraId="1196D9EF"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Administration expenses</w:t>
            </w:r>
          </w:p>
        </w:tc>
        <w:tc>
          <w:tcPr>
            <w:tcW w:w="1234" w:type="dxa"/>
            <w:hideMark/>
          </w:tcPr>
          <w:p w14:paraId="63336776"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(23)</w:t>
            </w:r>
          </w:p>
        </w:tc>
        <w:tc>
          <w:tcPr>
            <w:tcW w:w="1234" w:type="dxa"/>
            <w:hideMark/>
          </w:tcPr>
          <w:p w14:paraId="4614F834"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(24)</w:t>
            </w:r>
          </w:p>
        </w:tc>
        <w:tc>
          <w:tcPr>
            <w:tcW w:w="1234" w:type="dxa"/>
            <w:hideMark/>
          </w:tcPr>
          <w:p w14:paraId="2D82B0AB"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(25)</w:t>
            </w:r>
          </w:p>
        </w:tc>
        <w:tc>
          <w:tcPr>
            <w:tcW w:w="1234" w:type="dxa"/>
            <w:hideMark/>
          </w:tcPr>
          <w:p w14:paraId="09C0586E"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(26)</w:t>
            </w:r>
          </w:p>
        </w:tc>
        <w:tc>
          <w:tcPr>
            <w:tcW w:w="1234" w:type="dxa"/>
            <w:hideMark/>
          </w:tcPr>
          <w:p w14:paraId="330D324D"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(27)</w:t>
            </w:r>
          </w:p>
        </w:tc>
        <w:tc>
          <w:tcPr>
            <w:tcW w:w="1234" w:type="dxa"/>
            <w:hideMark/>
          </w:tcPr>
          <w:p w14:paraId="1C4F929C"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(28)</w:t>
            </w:r>
          </w:p>
        </w:tc>
      </w:tr>
      <w:tr w:rsidR="00FF6334" w:rsidRPr="00FF6334" w14:paraId="558FB025" w14:textId="77777777" w:rsidTr="00FF63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hideMark/>
          </w:tcPr>
          <w:p w14:paraId="3BC7EE30"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Stock purchased (from prior month)</w:t>
            </w:r>
          </w:p>
        </w:tc>
        <w:tc>
          <w:tcPr>
            <w:tcW w:w="1234" w:type="dxa"/>
            <w:hideMark/>
          </w:tcPr>
          <w:p w14:paraId="00098DA5"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(150)</w:t>
            </w:r>
          </w:p>
        </w:tc>
        <w:tc>
          <w:tcPr>
            <w:tcW w:w="1234" w:type="dxa"/>
            <w:hideMark/>
          </w:tcPr>
          <w:p w14:paraId="098B9D21"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(180)</w:t>
            </w:r>
          </w:p>
        </w:tc>
        <w:tc>
          <w:tcPr>
            <w:tcW w:w="1234" w:type="dxa"/>
            <w:hideMark/>
          </w:tcPr>
          <w:p w14:paraId="4C17B895"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(190)</w:t>
            </w:r>
          </w:p>
        </w:tc>
        <w:tc>
          <w:tcPr>
            <w:tcW w:w="1234" w:type="dxa"/>
            <w:hideMark/>
          </w:tcPr>
          <w:p w14:paraId="4510F919"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(160)</w:t>
            </w:r>
          </w:p>
        </w:tc>
        <w:tc>
          <w:tcPr>
            <w:tcW w:w="1234" w:type="dxa"/>
            <w:hideMark/>
          </w:tcPr>
          <w:p w14:paraId="37311AF6"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(200)</w:t>
            </w:r>
          </w:p>
        </w:tc>
        <w:tc>
          <w:tcPr>
            <w:tcW w:w="1234" w:type="dxa"/>
            <w:hideMark/>
          </w:tcPr>
          <w:p w14:paraId="71E411E7"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(210)</w:t>
            </w:r>
          </w:p>
        </w:tc>
      </w:tr>
      <w:tr w:rsidR="00FF6334" w:rsidRPr="00FF6334" w14:paraId="36802D0F" w14:textId="77777777" w:rsidTr="00FF6334">
        <w:tc>
          <w:tcPr>
            <w:cnfStyle w:val="001000000000" w:firstRow="0" w:lastRow="0" w:firstColumn="1" w:lastColumn="0" w:oddVBand="0" w:evenVBand="0" w:oddHBand="0" w:evenHBand="0" w:firstRowFirstColumn="0" w:firstRowLastColumn="0" w:lastRowFirstColumn="0" w:lastRowLastColumn="0"/>
            <w:tcW w:w="1234" w:type="dxa"/>
            <w:hideMark/>
          </w:tcPr>
          <w:p w14:paraId="04656492"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Loan repayments</w:t>
            </w:r>
          </w:p>
        </w:tc>
        <w:tc>
          <w:tcPr>
            <w:tcW w:w="1234" w:type="dxa"/>
            <w:hideMark/>
          </w:tcPr>
          <w:p w14:paraId="40CFE272"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(4)</w:t>
            </w:r>
          </w:p>
        </w:tc>
        <w:tc>
          <w:tcPr>
            <w:tcW w:w="1234" w:type="dxa"/>
            <w:hideMark/>
          </w:tcPr>
          <w:p w14:paraId="022F0C1B"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(4)</w:t>
            </w:r>
          </w:p>
        </w:tc>
        <w:tc>
          <w:tcPr>
            <w:tcW w:w="1234" w:type="dxa"/>
            <w:hideMark/>
          </w:tcPr>
          <w:p w14:paraId="61F00F5E"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(4)</w:t>
            </w:r>
          </w:p>
        </w:tc>
        <w:tc>
          <w:tcPr>
            <w:tcW w:w="1234" w:type="dxa"/>
            <w:hideMark/>
          </w:tcPr>
          <w:p w14:paraId="518A85C1"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(4)</w:t>
            </w:r>
          </w:p>
        </w:tc>
        <w:tc>
          <w:tcPr>
            <w:tcW w:w="1234" w:type="dxa"/>
            <w:hideMark/>
          </w:tcPr>
          <w:p w14:paraId="4A3A3094"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(4)</w:t>
            </w:r>
          </w:p>
        </w:tc>
        <w:tc>
          <w:tcPr>
            <w:tcW w:w="1234" w:type="dxa"/>
            <w:hideMark/>
          </w:tcPr>
          <w:p w14:paraId="35667416"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(4)</w:t>
            </w:r>
          </w:p>
        </w:tc>
      </w:tr>
      <w:tr w:rsidR="00FF6334" w:rsidRPr="00FF6334" w14:paraId="261F7BEC" w14:textId="77777777" w:rsidTr="00FF63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hideMark/>
          </w:tcPr>
          <w:p w14:paraId="6E4D73B6"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Selling expenses (prior month)</w:t>
            </w:r>
          </w:p>
        </w:tc>
        <w:tc>
          <w:tcPr>
            <w:tcW w:w="1234" w:type="dxa"/>
            <w:hideMark/>
          </w:tcPr>
          <w:p w14:paraId="2C5CF019"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(5)</w:t>
            </w:r>
          </w:p>
        </w:tc>
        <w:tc>
          <w:tcPr>
            <w:tcW w:w="1234" w:type="dxa"/>
            <w:hideMark/>
          </w:tcPr>
          <w:p w14:paraId="0473C6FA"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(6)</w:t>
            </w:r>
          </w:p>
        </w:tc>
        <w:tc>
          <w:tcPr>
            <w:tcW w:w="1234" w:type="dxa"/>
            <w:hideMark/>
          </w:tcPr>
          <w:p w14:paraId="68A51AC4"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(7)</w:t>
            </w:r>
          </w:p>
        </w:tc>
        <w:tc>
          <w:tcPr>
            <w:tcW w:w="1234" w:type="dxa"/>
            <w:hideMark/>
          </w:tcPr>
          <w:p w14:paraId="2100C904"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(8)</w:t>
            </w:r>
          </w:p>
        </w:tc>
        <w:tc>
          <w:tcPr>
            <w:tcW w:w="1234" w:type="dxa"/>
            <w:hideMark/>
          </w:tcPr>
          <w:p w14:paraId="362C62F0"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(9)</w:t>
            </w:r>
          </w:p>
        </w:tc>
        <w:tc>
          <w:tcPr>
            <w:tcW w:w="1234" w:type="dxa"/>
            <w:hideMark/>
          </w:tcPr>
          <w:p w14:paraId="5FDC6BC6"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(6)</w:t>
            </w:r>
          </w:p>
        </w:tc>
      </w:tr>
      <w:tr w:rsidR="00FF6334" w:rsidRPr="00FF6334" w14:paraId="306DBBD9" w14:textId="77777777" w:rsidTr="00FF6334">
        <w:tc>
          <w:tcPr>
            <w:cnfStyle w:val="001000000000" w:firstRow="0" w:lastRow="0" w:firstColumn="1" w:lastColumn="0" w:oddVBand="0" w:evenVBand="0" w:oddHBand="0" w:evenHBand="0" w:firstRowFirstColumn="0" w:firstRowLastColumn="0" w:lastRowFirstColumn="0" w:lastRowLastColumn="0"/>
            <w:tcW w:w="1234" w:type="dxa"/>
            <w:hideMark/>
          </w:tcPr>
          <w:p w14:paraId="20E1E347"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Taxation paid</w:t>
            </w:r>
          </w:p>
        </w:tc>
        <w:tc>
          <w:tcPr>
            <w:tcW w:w="1234" w:type="dxa"/>
            <w:hideMark/>
          </w:tcPr>
          <w:p w14:paraId="14D8ECC4"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w:t>
            </w:r>
          </w:p>
        </w:tc>
        <w:tc>
          <w:tcPr>
            <w:tcW w:w="1234" w:type="dxa"/>
            <w:hideMark/>
          </w:tcPr>
          <w:p w14:paraId="60FFEA1A"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w:t>
            </w:r>
          </w:p>
        </w:tc>
        <w:tc>
          <w:tcPr>
            <w:tcW w:w="1234" w:type="dxa"/>
            <w:hideMark/>
          </w:tcPr>
          <w:p w14:paraId="54C4CB8C"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(15)</w:t>
            </w:r>
          </w:p>
        </w:tc>
        <w:tc>
          <w:tcPr>
            <w:tcW w:w="1234" w:type="dxa"/>
            <w:hideMark/>
          </w:tcPr>
          <w:p w14:paraId="1CC1AD7A"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w:t>
            </w:r>
          </w:p>
        </w:tc>
        <w:tc>
          <w:tcPr>
            <w:tcW w:w="1234" w:type="dxa"/>
            <w:hideMark/>
          </w:tcPr>
          <w:p w14:paraId="4D28DF36"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w:t>
            </w:r>
          </w:p>
        </w:tc>
        <w:tc>
          <w:tcPr>
            <w:tcW w:w="1234" w:type="dxa"/>
            <w:hideMark/>
          </w:tcPr>
          <w:p w14:paraId="3407F5CE"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w:t>
            </w:r>
          </w:p>
        </w:tc>
      </w:tr>
      <w:tr w:rsidR="00FF6334" w:rsidRPr="00FF6334" w14:paraId="3A618A5D" w14:textId="77777777" w:rsidTr="00FF63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hideMark/>
          </w:tcPr>
          <w:p w14:paraId="7CCC4FC4"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Interest payments</w:t>
            </w:r>
          </w:p>
        </w:tc>
        <w:tc>
          <w:tcPr>
            <w:tcW w:w="1234" w:type="dxa"/>
            <w:hideMark/>
          </w:tcPr>
          <w:p w14:paraId="451D0D89"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w:t>
            </w:r>
          </w:p>
        </w:tc>
        <w:tc>
          <w:tcPr>
            <w:tcW w:w="1234" w:type="dxa"/>
            <w:hideMark/>
          </w:tcPr>
          <w:p w14:paraId="069D19DD"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w:t>
            </w:r>
          </w:p>
        </w:tc>
        <w:tc>
          <w:tcPr>
            <w:tcW w:w="1234" w:type="dxa"/>
            <w:hideMark/>
          </w:tcPr>
          <w:p w14:paraId="53F5E5A3"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w:t>
            </w:r>
          </w:p>
        </w:tc>
        <w:tc>
          <w:tcPr>
            <w:tcW w:w="1234" w:type="dxa"/>
            <w:hideMark/>
          </w:tcPr>
          <w:p w14:paraId="1B777A74"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w:t>
            </w:r>
          </w:p>
        </w:tc>
        <w:tc>
          <w:tcPr>
            <w:tcW w:w="1234" w:type="dxa"/>
            <w:hideMark/>
          </w:tcPr>
          <w:p w14:paraId="51A17E9E"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w:t>
            </w:r>
          </w:p>
        </w:tc>
        <w:tc>
          <w:tcPr>
            <w:tcW w:w="1234" w:type="dxa"/>
            <w:hideMark/>
          </w:tcPr>
          <w:p w14:paraId="3B83625E"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w:t>
            </w:r>
          </w:p>
        </w:tc>
      </w:tr>
      <w:tr w:rsidR="00FF6334" w:rsidRPr="00FF6334" w14:paraId="07958188" w14:textId="77777777" w:rsidTr="00FF6334">
        <w:tc>
          <w:tcPr>
            <w:cnfStyle w:val="001000000000" w:firstRow="0" w:lastRow="0" w:firstColumn="1" w:lastColumn="0" w:oddVBand="0" w:evenVBand="0" w:oddHBand="0" w:evenHBand="0" w:firstRowFirstColumn="0" w:firstRowLastColumn="0" w:lastRowFirstColumn="0" w:lastRowLastColumn="0"/>
            <w:tcW w:w="1234" w:type="dxa"/>
            <w:hideMark/>
          </w:tcPr>
          <w:p w14:paraId="4B05DFEF"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Shop refurbishment</w:t>
            </w:r>
          </w:p>
        </w:tc>
        <w:tc>
          <w:tcPr>
            <w:tcW w:w="1234" w:type="dxa"/>
            <w:hideMark/>
          </w:tcPr>
          <w:p w14:paraId="3B6CBEF9"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(12)</w:t>
            </w:r>
          </w:p>
        </w:tc>
        <w:tc>
          <w:tcPr>
            <w:tcW w:w="1234" w:type="dxa"/>
            <w:hideMark/>
          </w:tcPr>
          <w:p w14:paraId="55E7268E"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(10)</w:t>
            </w:r>
          </w:p>
        </w:tc>
        <w:tc>
          <w:tcPr>
            <w:tcW w:w="1234" w:type="dxa"/>
            <w:hideMark/>
          </w:tcPr>
          <w:p w14:paraId="1FBEF619"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(14)</w:t>
            </w:r>
          </w:p>
        </w:tc>
        <w:tc>
          <w:tcPr>
            <w:tcW w:w="1234" w:type="dxa"/>
            <w:hideMark/>
          </w:tcPr>
          <w:p w14:paraId="7BF3CEC2"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w:t>
            </w:r>
          </w:p>
        </w:tc>
        <w:tc>
          <w:tcPr>
            <w:tcW w:w="1234" w:type="dxa"/>
            <w:hideMark/>
          </w:tcPr>
          <w:p w14:paraId="534FD2B9"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w:t>
            </w:r>
          </w:p>
        </w:tc>
        <w:tc>
          <w:tcPr>
            <w:tcW w:w="1234" w:type="dxa"/>
            <w:hideMark/>
          </w:tcPr>
          <w:p w14:paraId="3853F2C7"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w:t>
            </w:r>
          </w:p>
        </w:tc>
      </w:tr>
      <w:tr w:rsidR="00FF6334" w:rsidRPr="00FF6334" w14:paraId="1472DCC7" w14:textId="77777777" w:rsidTr="00FF63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hideMark/>
          </w:tcPr>
          <w:p w14:paraId="0D96EB97"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Cash surplus (deficit)</w:t>
            </w:r>
          </w:p>
        </w:tc>
        <w:tc>
          <w:tcPr>
            <w:tcW w:w="1234" w:type="dxa"/>
            <w:hideMark/>
          </w:tcPr>
          <w:p w14:paraId="71D8C7A2"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3.2</w:t>
            </w:r>
          </w:p>
        </w:tc>
        <w:tc>
          <w:tcPr>
            <w:tcW w:w="1234" w:type="dxa"/>
            <w:hideMark/>
          </w:tcPr>
          <w:p w14:paraId="246F9281"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12.8</w:t>
            </w:r>
          </w:p>
        </w:tc>
        <w:tc>
          <w:tcPr>
            <w:tcW w:w="1234" w:type="dxa"/>
            <w:hideMark/>
          </w:tcPr>
          <w:p w14:paraId="6754340E"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(47.9)</w:t>
            </w:r>
          </w:p>
        </w:tc>
        <w:tc>
          <w:tcPr>
            <w:tcW w:w="1234" w:type="dxa"/>
            <w:hideMark/>
          </w:tcPr>
          <w:p w14:paraId="245DEB15"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19.0</w:t>
            </w:r>
          </w:p>
        </w:tc>
        <w:tc>
          <w:tcPr>
            <w:tcW w:w="1234" w:type="dxa"/>
            <w:hideMark/>
          </w:tcPr>
          <w:p w14:paraId="421050FB"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(13.1)</w:t>
            </w:r>
          </w:p>
        </w:tc>
        <w:tc>
          <w:tcPr>
            <w:tcW w:w="1234" w:type="dxa"/>
            <w:hideMark/>
          </w:tcPr>
          <w:p w14:paraId="06FF8A8C"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(1.2)</w:t>
            </w:r>
          </w:p>
        </w:tc>
      </w:tr>
      <w:tr w:rsidR="00FF6334" w:rsidRPr="00FF6334" w14:paraId="4E2E3CD2" w14:textId="77777777" w:rsidTr="00FF6334">
        <w:tc>
          <w:tcPr>
            <w:cnfStyle w:val="001000000000" w:firstRow="0" w:lastRow="0" w:firstColumn="1" w:lastColumn="0" w:oddVBand="0" w:evenVBand="0" w:oddHBand="0" w:evenHBand="0" w:firstRowFirstColumn="0" w:firstRowLastColumn="0" w:lastRowFirstColumn="0" w:lastRowLastColumn="0"/>
            <w:tcW w:w="1234" w:type="dxa"/>
            <w:hideMark/>
          </w:tcPr>
          <w:p w14:paraId="158C6F73"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Opening balance</w:t>
            </w:r>
          </w:p>
        </w:tc>
        <w:tc>
          <w:tcPr>
            <w:tcW w:w="1234" w:type="dxa"/>
            <w:hideMark/>
          </w:tcPr>
          <w:p w14:paraId="479C483F"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(25)</w:t>
            </w:r>
          </w:p>
        </w:tc>
        <w:tc>
          <w:tcPr>
            <w:tcW w:w="1234" w:type="dxa"/>
            <w:hideMark/>
          </w:tcPr>
          <w:p w14:paraId="518C7EF0"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(21.8)</w:t>
            </w:r>
          </w:p>
        </w:tc>
        <w:tc>
          <w:tcPr>
            <w:tcW w:w="1234" w:type="dxa"/>
            <w:hideMark/>
          </w:tcPr>
          <w:p w14:paraId="15EEA62A"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(-9)</w:t>
            </w:r>
          </w:p>
        </w:tc>
        <w:tc>
          <w:tcPr>
            <w:tcW w:w="1234" w:type="dxa"/>
            <w:hideMark/>
          </w:tcPr>
          <w:p w14:paraId="7F695F16"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(56.9)</w:t>
            </w:r>
          </w:p>
        </w:tc>
        <w:tc>
          <w:tcPr>
            <w:tcW w:w="1234" w:type="dxa"/>
            <w:hideMark/>
          </w:tcPr>
          <w:p w14:paraId="0871DA4A"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(37.9)</w:t>
            </w:r>
          </w:p>
        </w:tc>
        <w:tc>
          <w:tcPr>
            <w:tcW w:w="1234" w:type="dxa"/>
            <w:hideMark/>
          </w:tcPr>
          <w:p w14:paraId="12CFEFC6" w14:textId="77777777" w:rsidR="00FF6334" w:rsidRPr="00FF6334" w:rsidRDefault="00FF6334" w:rsidP="00FF633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(51.0)</w:t>
            </w:r>
          </w:p>
        </w:tc>
      </w:tr>
      <w:tr w:rsidR="00FF6334" w:rsidRPr="00FF6334" w14:paraId="6C38FDBA" w14:textId="77777777" w:rsidTr="00FF63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34" w:type="dxa"/>
            <w:hideMark/>
          </w:tcPr>
          <w:p w14:paraId="5EE01F7A" w14:textId="77777777" w:rsidR="00FF6334" w:rsidRPr="00FF6334" w:rsidRDefault="00FF6334" w:rsidP="00FF6334">
            <w:pPr>
              <w:spacing w:line="360" w:lineRule="auto"/>
              <w:jc w:val="center"/>
              <w:rPr>
                <w:rFonts w:ascii="Times New Roman" w:hAnsi="Times New Roman" w:cs="Times New Roman"/>
                <w:sz w:val="24"/>
                <w:szCs w:val="24"/>
              </w:rPr>
            </w:pPr>
            <w:r w:rsidRPr="00FF6334">
              <w:rPr>
                <w:rFonts w:ascii="Times New Roman" w:hAnsi="Times New Roman" w:cs="Times New Roman"/>
                <w:sz w:val="24"/>
                <w:szCs w:val="24"/>
              </w:rPr>
              <w:t>Closing balance</w:t>
            </w:r>
          </w:p>
        </w:tc>
        <w:tc>
          <w:tcPr>
            <w:tcW w:w="1234" w:type="dxa"/>
            <w:hideMark/>
          </w:tcPr>
          <w:p w14:paraId="57246755"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(21.8)</w:t>
            </w:r>
          </w:p>
        </w:tc>
        <w:tc>
          <w:tcPr>
            <w:tcW w:w="1234" w:type="dxa"/>
            <w:hideMark/>
          </w:tcPr>
          <w:p w14:paraId="2A9D03D1"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(-9)</w:t>
            </w:r>
          </w:p>
        </w:tc>
        <w:tc>
          <w:tcPr>
            <w:tcW w:w="1234" w:type="dxa"/>
            <w:hideMark/>
          </w:tcPr>
          <w:p w14:paraId="64A83DE4"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(56.9)</w:t>
            </w:r>
          </w:p>
        </w:tc>
        <w:tc>
          <w:tcPr>
            <w:tcW w:w="1234" w:type="dxa"/>
            <w:hideMark/>
          </w:tcPr>
          <w:p w14:paraId="255B5348"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(37.9)</w:t>
            </w:r>
          </w:p>
        </w:tc>
        <w:tc>
          <w:tcPr>
            <w:tcW w:w="1234" w:type="dxa"/>
            <w:hideMark/>
          </w:tcPr>
          <w:p w14:paraId="3B96C9DF"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(51.0)</w:t>
            </w:r>
          </w:p>
        </w:tc>
        <w:tc>
          <w:tcPr>
            <w:tcW w:w="1234" w:type="dxa"/>
            <w:hideMark/>
          </w:tcPr>
          <w:p w14:paraId="22CB4C40" w14:textId="77777777" w:rsidR="00FF6334" w:rsidRPr="00FF6334" w:rsidRDefault="00FF6334" w:rsidP="00FF63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F6334">
              <w:rPr>
                <w:rFonts w:ascii="Times New Roman" w:hAnsi="Times New Roman" w:cs="Times New Roman"/>
                <w:sz w:val="24"/>
                <w:szCs w:val="24"/>
              </w:rPr>
              <w:t>(52.2)</w:t>
            </w:r>
          </w:p>
        </w:tc>
      </w:tr>
    </w:tbl>
    <w:p w14:paraId="616AB78A" w14:textId="77777777" w:rsidR="00FF6334" w:rsidRDefault="00FF6334" w:rsidP="00FF6334">
      <w:pPr>
        <w:spacing w:line="360" w:lineRule="auto"/>
        <w:jc w:val="center"/>
      </w:pPr>
    </w:p>
    <w:p w14:paraId="5610036C" w14:textId="77777777" w:rsidR="00FF6334" w:rsidRPr="00FF6334" w:rsidRDefault="00FF6334" w:rsidP="00FF6334">
      <w:pPr>
        <w:pStyle w:val="Heading1"/>
        <w:spacing w:line="360" w:lineRule="auto"/>
        <w:jc w:val="both"/>
        <w:rPr>
          <w:rFonts w:ascii="Times New Roman" w:hAnsi="Times New Roman" w:cs="Times New Roman"/>
          <w:color w:val="auto"/>
          <w:sz w:val="28"/>
          <w:szCs w:val="28"/>
        </w:rPr>
      </w:pPr>
      <w:bookmarkStart w:id="8" w:name="_Toc201573567"/>
      <w:r w:rsidRPr="00FF6334">
        <w:rPr>
          <w:rStyle w:val="Strong"/>
          <w:rFonts w:ascii="Times New Roman" w:hAnsi="Times New Roman" w:cs="Times New Roman"/>
          <w:bCs w:val="0"/>
          <w:color w:val="auto"/>
          <w:sz w:val="28"/>
          <w:szCs w:val="28"/>
        </w:rPr>
        <w:t>3. Budgeted Profit &amp; Loss Account</w:t>
      </w:r>
      <w:bookmarkEnd w:id="8"/>
    </w:p>
    <w:p w14:paraId="3F601B5A" w14:textId="77777777" w:rsidR="00FF6334" w:rsidRDefault="00FF6334" w:rsidP="00FF6334">
      <w:pPr>
        <w:pStyle w:val="Heading2"/>
        <w:spacing w:line="360" w:lineRule="auto"/>
        <w:jc w:val="both"/>
        <w:rPr>
          <w:rStyle w:val="Strong"/>
          <w:b/>
          <w:bCs/>
          <w:sz w:val="24"/>
          <w:szCs w:val="24"/>
        </w:rPr>
      </w:pPr>
      <w:bookmarkStart w:id="9" w:name="_Toc201573568"/>
      <w:r w:rsidRPr="00FF6334">
        <w:rPr>
          <w:rStyle w:val="Strong"/>
          <w:b/>
          <w:bCs/>
          <w:sz w:val="24"/>
          <w:szCs w:val="24"/>
        </w:rPr>
        <w:t>Purpose of the Profit &amp; Loss Account</w:t>
      </w:r>
      <w:bookmarkEnd w:id="9"/>
    </w:p>
    <w:p w14:paraId="650632B8" w14:textId="77777777" w:rsidR="00510C4E" w:rsidRDefault="00FF6334" w:rsidP="00510C4E">
      <w:pPr>
        <w:spacing w:after="0" w:line="360" w:lineRule="auto"/>
        <w:jc w:val="both"/>
        <w:rPr>
          <w:rFonts w:ascii="Times New Roman" w:eastAsia="Times New Roman" w:hAnsi="Times New Roman" w:cs="Times New Roman"/>
          <w:sz w:val="24"/>
          <w:szCs w:val="24"/>
        </w:rPr>
      </w:pPr>
      <w:r w:rsidRPr="00FF6334">
        <w:rPr>
          <w:rFonts w:ascii="Times New Roman" w:eastAsia="Times New Roman" w:hAnsi="Times New Roman" w:cs="Times New Roman"/>
          <w:sz w:val="24"/>
          <w:szCs w:val="24"/>
        </w:rPr>
        <w:lastRenderedPageBreak/>
        <w:t>A key financial tool used to assess Blue Thread Ltd.'s profitability from June to November is the Profit and Loss (P&amp;L) Account. The profit and loss statement (P&amp;L) shows the company's accrual-</w:t>
      </w:r>
      <w:r w:rsidRPr="00B22BCB">
        <w:rPr>
          <w:rFonts w:ascii="Times New Roman" w:eastAsia="Times New Roman" w:hAnsi="Times New Roman" w:cs="Times New Roman"/>
          <w:sz w:val="24"/>
          <w:szCs w:val="24"/>
        </w:rPr>
        <w:t>based financial performance, whereas the cash budget tracks liquidity and cash flows</w:t>
      </w:r>
      <w:r w:rsidR="00B22BCB" w:rsidRPr="00B22BCB">
        <w:rPr>
          <w:rFonts w:ascii="Times New Roman" w:eastAsia="Times New Roman" w:hAnsi="Times New Roman" w:cs="Times New Roman"/>
          <w:sz w:val="24"/>
          <w:szCs w:val="24"/>
        </w:rPr>
        <w:t xml:space="preserve"> (</w:t>
      </w:r>
      <w:proofErr w:type="spellStart"/>
      <w:r w:rsidR="00B22BCB" w:rsidRPr="00B22BCB">
        <w:rPr>
          <w:rFonts w:ascii="Times New Roman" w:hAnsi="Times New Roman" w:cs="Times New Roman"/>
          <w:color w:val="222222"/>
          <w:sz w:val="24"/>
          <w:szCs w:val="24"/>
          <w:shd w:val="clear" w:color="auto" w:fill="FFFFFF"/>
        </w:rPr>
        <w:t>Litvinenko</w:t>
      </w:r>
      <w:proofErr w:type="spellEnd"/>
      <w:r w:rsidR="00B22BCB" w:rsidRPr="00B22BCB">
        <w:rPr>
          <w:rFonts w:ascii="Times New Roman" w:hAnsi="Times New Roman" w:cs="Times New Roman"/>
          <w:color w:val="222222"/>
          <w:sz w:val="24"/>
          <w:szCs w:val="24"/>
          <w:shd w:val="clear" w:color="auto" w:fill="FFFFFF"/>
        </w:rPr>
        <w:t>, 2024)</w:t>
      </w:r>
      <w:r w:rsidRPr="00B22BCB">
        <w:rPr>
          <w:rFonts w:ascii="Times New Roman" w:eastAsia="Times New Roman" w:hAnsi="Times New Roman" w:cs="Times New Roman"/>
          <w:sz w:val="24"/>
          <w:szCs w:val="24"/>
        </w:rPr>
        <w:t>. This</w:t>
      </w:r>
      <w:r w:rsidRPr="00FF6334">
        <w:rPr>
          <w:rFonts w:ascii="Times New Roman" w:eastAsia="Times New Roman" w:hAnsi="Times New Roman" w:cs="Times New Roman"/>
          <w:sz w:val="24"/>
          <w:szCs w:val="24"/>
        </w:rPr>
        <w:t xml:space="preserve"> means it accounts for sales and expenses regardless of when cash was received or paid. The profit and loss statement will show you the business's core profitability and where cost management or revenue growth may be needed. </w:t>
      </w:r>
      <w:r w:rsidR="003A1482" w:rsidRPr="003A1482">
        <w:rPr>
          <w:rFonts w:ascii="Times New Roman" w:eastAsia="Times New Roman" w:hAnsi="Times New Roman" w:cs="Times New Roman"/>
          <w:sz w:val="24"/>
          <w:szCs w:val="24"/>
        </w:rPr>
        <w:t xml:space="preserve">This statement complements the cash budget by showing true profitability, even when cash outflows are mismatched in timing (Seal, Garrison </w:t>
      </w:r>
      <w:r w:rsidR="003A1482">
        <w:rPr>
          <w:rFonts w:ascii="Times New Roman" w:eastAsia="Times New Roman" w:hAnsi="Times New Roman" w:cs="Times New Roman"/>
          <w:sz w:val="24"/>
          <w:szCs w:val="24"/>
        </w:rPr>
        <w:t>and</w:t>
      </w:r>
      <w:r w:rsidR="003A1482" w:rsidRPr="003A1482">
        <w:rPr>
          <w:rFonts w:ascii="Times New Roman" w:eastAsia="Times New Roman" w:hAnsi="Times New Roman" w:cs="Times New Roman"/>
          <w:sz w:val="24"/>
          <w:szCs w:val="24"/>
        </w:rPr>
        <w:t xml:space="preserve"> Noreen, 2018).</w:t>
      </w:r>
    </w:p>
    <w:p w14:paraId="39D4B3AE" w14:textId="77777777" w:rsidR="00510C4E" w:rsidRPr="00510C4E" w:rsidRDefault="00FF6334" w:rsidP="00510C4E">
      <w:pPr>
        <w:spacing w:after="0" w:line="360" w:lineRule="auto"/>
        <w:jc w:val="both"/>
        <w:rPr>
          <w:rFonts w:ascii="Times New Roman" w:eastAsia="Times New Roman" w:hAnsi="Times New Roman" w:cs="Times New Roman"/>
          <w:b/>
          <w:sz w:val="24"/>
          <w:szCs w:val="24"/>
        </w:rPr>
      </w:pPr>
      <w:r w:rsidRPr="00510C4E">
        <w:rPr>
          <w:rFonts w:ascii="Times New Roman" w:eastAsia="Times New Roman" w:hAnsi="Times New Roman" w:cs="Times New Roman"/>
          <w:b/>
          <w:sz w:val="24"/>
          <w:szCs w:val="24"/>
        </w:rPr>
        <w:t>Sales Income and Cost of Goods Sold</w:t>
      </w:r>
    </w:p>
    <w:p w14:paraId="2FFDF733" w14:textId="77777777" w:rsidR="00510C4E" w:rsidRDefault="00FF6334" w:rsidP="00510C4E">
      <w:pPr>
        <w:spacing w:after="0" w:line="360" w:lineRule="auto"/>
        <w:jc w:val="both"/>
        <w:rPr>
          <w:rFonts w:ascii="Times New Roman" w:eastAsia="Times New Roman" w:hAnsi="Times New Roman" w:cs="Times New Roman"/>
          <w:sz w:val="24"/>
          <w:szCs w:val="24"/>
        </w:rPr>
      </w:pPr>
      <w:r w:rsidRPr="00FF6334">
        <w:rPr>
          <w:rFonts w:ascii="Times New Roman" w:eastAsia="Times New Roman" w:hAnsi="Times New Roman" w:cs="Times New Roman"/>
          <w:sz w:val="24"/>
          <w:szCs w:val="24"/>
        </w:rPr>
        <w:t xml:space="preserve">Sales should bring in £1,350,000 over six months. Monthly figures: June (£200,000), July (£240,000), August (£210,000), September (£220,000), October (£230,000), and November (£250,000). COGS is 65% of sales, hence the gross profit margin is 35%. The cost of goods sold was £877,500. This percentage is the amount Blue Thread Ltd. spent to buy the apparel stock needed to meet sales expectations. </w:t>
      </w:r>
    </w:p>
    <w:p w14:paraId="3D0122F7" w14:textId="77777777" w:rsidR="00FF6334" w:rsidRPr="00510C4E" w:rsidRDefault="00FF6334" w:rsidP="00510C4E">
      <w:pPr>
        <w:spacing w:after="0" w:line="360" w:lineRule="auto"/>
        <w:jc w:val="both"/>
        <w:rPr>
          <w:rFonts w:ascii="Times New Roman" w:eastAsia="Times New Roman" w:hAnsi="Times New Roman" w:cs="Times New Roman"/>
          <w:b/>
          <w:sz w:val="24"/>
          <w:szCs w:val="24"/>
        </w:rPr>
      </w:pPr>
      <w:r w:rsidRPr="00510C4E">
        <w:rPr>
          <w:rFonts w:ascii="Times New Roman" w:eastAsia="Times New Roman" w:hAnsi="Times New Roman" w:cs="Times New Roman"/>
          <w:b/>
          <w:sz w:val="24"/>
          <w:szCs w:val="24"/>
        </w:rPr>
        <w:t>Gross Profit</w:t>
      </w:r>
    </w:p>
    <w:p w14:paraId="6FA7237C" w14:textId="77777777" w:rsidR="00FF6334" w:rsidRPr="00510C4E" w:rsidRDefault="00FF6334" w:rsidP="00510C4E">
      <w:pPr>
        <w:spacing w:after="0" w:line="360" w:lineRule="auto"/>
        <w:jc w:val="both"/>
        <w:rPr>
          <w:rFonts w:ascii="Times New Roman" w:eastAsia="Times New Roman" w:hAnsi="Times New Roman" w:cs="Times New Roman"/>
          <w:b/>
          <w:sz w:val="24"/>
          <w:szCs w:val="24"/>
        </w:rPr>
      </w:pPr>
      <w:r w:rsidRPr="00FF6334">
        <w:rPr>
          <w:rFonts w:ascii="Times New Roman" w:eastAsia="Times New Roman" w:hAnsi="Times New Roman" w:cs="Times New Roman"/>
          <w:sz w:val="24"/>
          <w:szCs w:val="24"/>
        </w:rPr>
        <w:t xml:space="preserve">Sales revenue minus cost of products sold equals gross profit. The six-month gross profit is £472,500 </w:t>
      </w:r>
      <w:r>
        <w:rPr>
          <w:rFonts w:ascii="Times New Roman" w:eastAsia="Times New Roman" w:hAnsi="Times New Roman" w:cs="Times New Roman"/>
          <w:sz w:val="24"/>
          <w:szCs w:val="24"/>
        </w:rPr>
        <w:t>(</w:t>
      </w:r>
      <w:r w:rsidRPr="00FF6334">
        <w:rPr>
          <w:rFonts w:ascii="Times New Roman" w:eastAsia="Times New Roman" w:hAnsi="Times New Roman" w:cs="Times New Roman"/>
          <w:sz w:val="24"/>
          <w:szCs w:val="24"/>
        </w:rPr>
        <w:t xml:space="preserve">£1,350,000 – £877,500). Profit available for operational expenses, taxes, interest, and depreciation. The industry norms for high-quality apparel stores include a 35% gross profit margin. </w:t>
      </w:r>
      <w:r w:rsidRPr="00FF6334">
        <w:rPr>
          <w:rFonts w:ascii="Times New Roman" w:eastAsia="Times New Roman" w:hAnsi="Times New Roman" w:cs="Times New Roman"/>
          <w:sz w:val="24"/>
          <w:szCs w:val="24"/>
        </w:rPr>
        <w:br/>
      </w:r>
      <w:r w:rsidRPr="00510C4E">
        <w:rPr>
          <w:rFonts w:ascii="Times New Roman" w:eastAsia="Times New Roman" w:hAnsi="Times New Roman" w:cs="Times New Roman"/>
          <w:b/>
          <w:sz w:val="24"/>
          <w:szCs w:val="24"/>
        </w:rPr>
        <w:t>Operating Expenses</w:t>
      </w:r>
    </w:p>
    <w:p w14:paraId="7A09505E" w14:textId="77777777" w:rsidR="00FF6334" w:rsidRPr="00510C4E" w:rsidRDefault="00FF6334" w:rsidP="00510C4E">
      <w:pPr>
        <w:spacing w:after="0" w:line="360" w:lineRule="auto"/>
        <w:jc w:val="both"/>
        <w:rPr>
          <w:rFonts w:ascii="Times New Roman" w:eastAsia="Times New Roman" w:hAnsi="Times New Roman" w:cs="Times New Roman"/>
          <w:b/>
          <w:sz w:val="24"/>
          <w:szCs w:val="24"/>
        </w:rPr>
      </w:pPr>
      <w:r w:rsidRPr="00510C4E">
        <w:rPr>
          <w:rFonts w:ascii="Times New Roman" w:eastAsia="Times New Roman" w:hAnsi="Times New Roman" w:cs="Times New Roman"/>
          <w:b/>
          <w:sz w:val="24"/>
          <w:szCs w:val="24"/>
        </w:rPr>
        <w:t>Administrative Expenses</w:t>
      </w:r>
    </w:p>
    <w:p w14:paraId="525D1DCF" w14:textId="77777777" w:rsidR="00510C4E" w:rsidRDefault="00FF6334" w:rsidP="00510C4E">
      <w:pPr>
        <w:spacing w:after="0" w:line="360" w:lineRule="auto"/>
        <w:jc w:val="both"/>
        <w:rPr>
          <w:rFonts w:ascii="Times New Roman" w:eastAsia="Times New Roman" w:hAnsi="Times New Roman" w:cs="Times New Roman"/>
          <w:sz w:val="24"/>
          <w:szCs w:val="24"/>
        </w:rPr>
      </w:pPr>
      <w:r w:rsidRPr="00FF6334">
        <w:rPr>
          <w:rFonts w:ascii="Times New Roman" w:eastAsia="Times New Roman" w:hAnsi="Times New Roman" w:cs="Times New Roman"/>
          <w:sz w:val="24"/>
          <w:szCs w:val="24"/>
        </w:rPr>
        <w:t xml:space="preserve">Based on monthly statistics that climbed from £23,000 in June to £28,000 in November, total administrative costs for six months were £153,000. This sum includes £6,000 per month depreciation, which must be shown in the profit and loss account but not in the cash budget. </w:t>
      </w:r>
    </w:p>
    <w:p w14:paraId="594D6B2F" w14:textId="77777777" w:rsidR="00510C4E" w:rsidRPr="00510C4E" w:rsidRDefault="00FF6334" w:rsidP="00510C4E">
      <w:pPr>
        <w:spacing w:after="0" w:line="360" w:lineRule="auto"/>
        <w:jc w:val="both"/>
        <w:rPr>
          <w:rFonts w:ascii="Times New Roman" w:eastAsia="Times New Roman" w:hAnsi="Times New Roman" w:cs="Times New Roman"/>
          <w:b/>
          <w:sz w:val="24"/>
          <w:szCs w:val="24"/>
        </w:rPr>
      </w:pPr>
      <w:r w:rsidRPr="00510C4E">
        <w:rPr>
          <w:rFonts w:ascii="Times New Roman" w:eastAsia="Times New Roman" w:hAnsi="Times New Roman" w:cs="Times New Roman"/>
          <w:b/>
          <w:sz w:val="24"/>
          <w:szCs w:val="24"/>
        </w:rPr>
        <w:t>Selling Expenses</w:t>
      </w:r>
    </w:p>
    <w:p w14:paraId="0A15D3E0" w14:textId="77777777" w:rsidR="00510C4E" w:rsidRDefault="00FF6334" w:rsidP="00510C4E">
      <w:pPr>
        <w:spacing w:after="0" w:line="360" w:lineRule="auto"/>
        <w:jc w:val="both"/>
        <w:rPr>
          <w:rFonts w:ascii="Times New Roman" w:eastAsia="Times New Roman" w:hAnsi="Times New Roman" w:cs="Times New Roman"/>
          <w:sz w:val="24"/>
          <w:szCs w:val="24"/>
        </w:rPr>
      </w:pPr>
      <w:r w:rsidRPr="00FF6334">
        <w:rPr>
          <w:rFonts w:ascii="Times New Roman" w:eastAsia="Times New Roman" w:hAnsi="Times New Roman" w:cs="Times New Roman"/>
          <w:sz w:val="24"/>
          <w:szCs w:val="24"/>
        </w:rPr>
        <w:t xml:space="preserve">Selling cost 42,000 pounds. Profit and loss accounting </w:t>
      </w:r>
      <w:proofErr w:type="spellStart"/>
      <w:r w:rsidRPr="00FF6334">
        <w:rPr>
          <w:rFonts w:ascii="Times New Roman" w:eastAsia="Times New Roman" w:hAnsi="Times New Roman" w:cs="Times New Roman"/>
          <w:sz w:val="24"/>
          <w:szCs w:val="24"/>
        </w:rPr>
        <w:t>recognises</w:t>
      </w:r>
      <w:proofErr w:type="spellEnd"/>
      <w:r w:rsidRPr="00FF6334">
        <w:rPr>
          <w:rFonts w:ascii="Times New Roman" w:eastAsia="Times New Roman" w:hAnsi="Times New Roman" w:cs="Times New Roman"/>
          <w:sz w:val="24"/>
          <w:szCs w:val="24"/>
        </w:rPr>
        <w:t xml:space="preserve"> these expenses in July (£7,000), August (£8,000), September (£9,000), October (£6,000), and November (£6,000). These costs are based on monthly expenses from May to October (selling expenses are paid one month behind) and recorded on the balance sheet in the month they are incurred. </w:t>
      </w:r>
    </w:p>
    <w:p w14:paraId="026DFE23" w14:textId="77777777" w:rsidR="00510C4E" w:rsidRPr="00510C4E" w:rsidRDefault="00FF6334" w:rsidP="00510C4E">
      <w:pPr>
        <w:spacing w:after="0" w:line="360" w:lineRule="auto"/>
        <w:jc w:val="both"/>
        <w:rPr>
          <w:rFonts w:ascii="Times New Roman" w:eastAsia="Times New Roman" w:hAnsi="Times New Roman" w:cs="Times New Roman"/>
          <w:b/>
          <w:sz w:val="24"/>
          <w:szCs w:val="24"/>
        </w:rPr>
      </w:pPr>
      <w:r w:rsidRPr="00510C4E">
        <w:rPr>
          <w:rFonts w:ascii="Times New Roman" w:eastAsia="Times New Roman" w:hAnsi="Times New Roman" w:cs="Times New Roman"/>
          <w:b/>
          <w:sz w:val="24"/>
          <w:szCs w:val="24"/>
        </w:rPr>
        <w:t>Interest Expense</w:t>
      </w:r>
    </w:p>
    <w:p w14:paraId="50BB3C50" w14:textId="77777777" w:rsidR="004A4330" w:rsidRDefault="004A4330" w:rsidP="00510C4E">
      <w:pPr>
        <w:spacing w:after="0" w:line="360" w:lineRule="auto"/>
        <w:jc w:val="both"/>
        <w:rPr>
          <w:rFonts w:ascii="Times New Roman" w:eastAsia="Times New Roman" w:hAnsi="Times New Roman" w:cs="Times New Roman"/>
          <w:sz w:val="24"/>
          <w:szCs w:val="24"/>
        </w:rPr>
      </w:pPr>
      <w:r w:rsidRPr="004A4330">
        <w:rPr>
          <w:rFonts w:ascii="Times New Roman" w:eastAsia="Times New Roman" w:hAnsi="Times New Roman" w:cs="Times New Roman"/>
          <w:sz w:val="24"/>
          <w:szCs w:val="24"/>
        </w:rPr>
        <w:t xml:space="preserve">One thousand pounds in interest is included in each of the monthly loan installments, which adds up to a total of six thousand pounds over the course of the loan's duration. </w:t>
      </w:r>
    </w:p>
    <w:p w14:paraId="3A059A5D" w14:textId="77777777" w:rsidR="004A4330" w:rsidRDefault="00FF6334" w:rsidP="00510C4E">
      <w:pPr>
        <w:spacing w:after="0" w:line="360" w:lineRule="auto"/>
        <w:jc w:val="both"/>
        <w:rPr>
          <w:rFonts w:ascii="Times New Roman" w:eastAsia="Times New Roman" w:hAnsi="Times New Roman" w:cs="Times New Roman"/>
          <w:sz w:val="24"/>
          <w:szCs w:val="24"/>
        </w:rPr>
      </w:pPr>
      <w:r w:rsidRPr="00510C4E">
        <w:rPr>
          <w:rFonts w:ascii="Times New Roman" w:eastAsia="Times New Roman" w:hAnsi="Times New Roman" w:cs="Times New Roman"/>
          <w:b/>
          <w:sz w:val="24"/>
          <w:szCs w:val="24"/>
        </w:rPr>
        <w:lastRenderedPageBreak/>
        <w:t>Depreciation</w:t>
      </w:r>
      <w:r w:rsidRPr="00FF6334">
        <w:rPr>
          <w:rFonts w:ascii="Times New Roman" w:eastAsia="Times New Roman" w:hAnsi="Times New Roman" w:cs="Times New Roman"/>
          <w:sz w:val="24"/>
          <w:szCs w:val="24"/>
        </w:rPr>
        <w:br/>
      </w:r>
      <w:r w:rsidR="004A4330" w:rsidRPr="004A4330">
        <w:rPr>
          <w:rFonts w:ascii="Times New Roman" w:eastAsia="Times New Roman" w:hAnsi="Times New Roman" w:cs="Times New Roman"/>
          <w:sz w:val="24"/>
          <w:szCs w:val="24"/>
        </w:rPr>
        <w:t xml:space="preserve">The monthly cost of non-cash depreciation is £6,000, which brings the total cost for the period to £36,000. It demonstrates how the expenses of capital assets are distributed throughout the course of their usable lifespan, which has an effect on profitability. </w:t>
      </w:r>
    </w:p>
    <w:p w14:paraId="03FFAF57" w14:textId="77777777" w:rsidR="004A4330" w:rsidRDefault="00FF6334" w:rsidP="004A4330">
      <w:pPr>
        <w:spacing w:after="0" w:line="360" w:lineRule="auto"/>
        <w:jc w:val="both"/>
        <w:rPr>
          <w:rFonts w:ascii="Times New Roman" w:eastAsia="Times New Roman" w:hAnsi="Times New Roman" w:cs="Times New Roman"/>
          <w:sz w:val="24"/>
          <w:szCs w:val="24"/>
        </w:rPr>
      </w:pPr>
      <w:r w:rsidRPr="00510C4E">
        <w:rPr>
          <w:rFonts w:ascii="Times New Roman" w:eastAsia="Times New Roman" w:hAnsi="Times New Roman" w:cs="Times New Roman"/>
          <w:b/>
          <w:sz w:val="24"/>
          <w:szCs w:val="24"/>
        </w:rPr>
        <w:t>Taxation</w:t>
      </w:r>
      <w:r w:rsidRPr="00FF6334">
        <w:rPr>
          <w:rFonts w:ascii="Times New Roman" w:eastAsia="Times New Roman" w:hAnsi="Times New Roman" w:cs="Times New Roman"/>
          <w:sz w:val="24"/>
          <w:szCs w:val="24"/>
        </w:rPr>
        <w:br/>
      </w:r>
      <w:r w:rsidR="004A4330" w:rsidRPr="004A4330">
        <w:rPr>
          <w:rFonts w:ascii="Times New Roman" w:eastAsia="Times New Roman" w:hAnsi="Times New Roman" w:cs="Times New Roman"/>
          <w:sz w:val="24"/>
          <w:szCs w:val="24"/>
        </w:rPr>
        <w:t>Despite the fact that it only has an impact on cash for August, the tax payment of fifteen thousand pounds is shown as a cost in the profit and loss statement.</w:t>
      </w:r>
    </w:p>
    <w:p w14:paraId="02F65003" w14:textId="77777777" w:rsidR="00DD4F1C" w:rsidRPr="004A4330" w:rsidRDefault="00510C4E" w:rsidP="004A4330">
      <w:pPr>
        <w:spacing w:after="0" w:line="360" w:lineRule="auto"/>
        <w:jc w:val="both"/>
        <w:rPr>
          <w:rFonts w:ascii="Times New Roman" w:hAnsi="Times New Roman" w:cs="Times New Roman"/>
          <w:b/>
          <w:sz w:val="24"/>
          <w:szCs w:val="24"/>
        </w:rPr>
      </w:pPr>
      <w:r w:rsidRPr="004A4330">
        <w:rPr>
          <w:rFonts w:ascii="Times New Roman" w:hAnsi="Times New Roman" w:cs="Times New Roman"/>
          <w:b/>
          <w:sz w:val="24"/>
          <w:szCs w:val="24"/>
        </w:rPr>
        <w:t>Budgeted Profit &amp; Loss Account (June – November)</w:t>
      </w:r>
    </w:p>
    <w:tbl>
      <w:tblPr>
        <w:tblStyle w:val="GridTable4"/>
        <w:tblW w:w="0" w:type="auto"/>
        <w:tblLook w:val="04A0" w:firstRow="1" w:lastRow="0" w:firstColumn="1" w:lastColumn="0" w:noHBand="0" w:noVBand="1"/>
      </w:tblPr>
      <w:tblGrid>
        <w:gridCol w:w="2880"/>
        <w:gridCol w:w="2880"/>
        <w:gridCol w:w="2880"/>
      </w:tblGrid>
      <w:tr w:rsidR="00510C4E" w:rsidRPr="00510C4E" w14:paraId="2795C3C6" w14:textId="77777777" w:rsidTr="00510C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3E68276E"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Item</w:t>
            </w:r>
          </w:p>
        </w:tc>
        <w:tc>
          <w:tcPr>
            <w:tcW w:w="2880" w:type="dxa"/>
            <w:hideMark/>
          </w:tcPr>
          <w:p w14:paraId="3CBD8479" w14:textId="77777777" w:rsidR="00510C4E" w:rsidRPr="00510C4E" w:rsidRDefault="00510C4E" w:rsidP="00510C4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£000</w:t>
            </w:r>
          </w:p>
        </w:tc>
        <w:tc>
          <w:tcPr>
            <w:tcW w:w="2880" w:type="dxa"/>
            <w:hideMark/>
          </w:tcPr>
          <w:p w14:paraId="4D8FFACF" w14:textId="77777777" w:rsidR="00510C4E" w:rsidRPr="00510C4E" w:rsidRDefault="00510C4E" w:rsidP="00510C4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Calculation / Note</w:t>
            </w:r>
          </w:p>
        </w:tc>
      </w:tr>
      <w:tr w:rsidR="00510C4E" w:rsidRPr="00510C4E" w14:paraId="3B17301D" w14:textId="77777777" w:rsidTr="00510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37843DF9"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Sales</w:t>
            </w:r>
          </w:p>
        </w:tc>
        <w:tc>
          <w:tcPr>
            <w:tcW w:w="2880" w:type="dxa"/>
            <w:hideMark/>
          </w:tcPr>
          <w:p w14:paraId="674A5864"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1,350</w:t>
            </w:r>
          </w:p>
        </w:tc>
        <w:tc>
          <w:tcPr>
            <w:tcW w:w="2880" w:type="dxa"/>
            <w:hideMark/>
          </w:tcPr>
          <w:p w14:paraId="2A2DD37D"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Total sales revenue over 6 months</w:t>
            </w:r>
          </w:p>
        </w:tc>
      </w:tr>
      <w:tr w:rsidR="00510C4E" w:rsidRPr="00510C4E" w14:paraId="2DC1F52C" w14:textId="77777777" w:rsidTr="00510C4E">
        <w:tc>
          <w:tcPr>
            <w:cnfStyle w:val="001000000000" w:firstRow="0" w:lastRow="0" w:firstColumn="1" w:lastColumn="0" w:oddVBand="0" w:evenVBand="0" w:oddHBand="0" w:evenHBand="0" w:firstRowFirstColumn="0" w:firstRowLastColumn="0" w:lastRowFirstColumn="0" w:lastRowLastColumn="0"/>
            <w:tcW w:w="2880" w:type="dxa"/>
            <w:hideMark/>
          </w:tcPr>
          <w:p w14:paraId="039D89E0"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Cost of Goods Sold</w:t>
            </w:r>
          </w:p>
        </w:tc>
        <w:tc>
          <w:tcPr>
            <w:tcW w:w="2880" w:type="dxa"/>
            <w:hideMark/>
          </w:tcPr>
          <w:p w14:paraId="4DBF18D6" w14:textId="77777777" w:rsidR="00510C4E" w:rsidRPr="00510C4E" w:rsidRDefault="00510C4E" w:rsidP="00510C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(877.5)</w:t>
            </w:r>
          </w:p>
        </w:tc>
        <w:tc>
          <w:tcPr>
            <w:tcW w:w="2880" w:type="dxa"/>
            <w:hideMark/>
          </w:tcPr>
          <w:p w14:paraId="3728A801" w14:textId="77777777" w:rsidR="00510C4E" w:rsidRPr="00510C4E" w:rsidRDefault="00510C4E" w:rsidP="00510C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65% of £1,350</w:t>
            </w:r>
          </w:p>
        </w:tc>
      </w:tr>
      <w:tr w:rsidR="00510C4E" w:rsidRPr="00510C4E" w14:paraId="79F43D6C" w14:textId="77777777" w:rsidTr="00510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04E7656A"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Gross Profit</w:t>
            </w:r>
          </w:p>
        </w:tc>
        <w:tc>
          <w:tcPr>
            <w:tcW w:w="2880" w:type="dxa"/>
            <w:hideMark/>
          </w:tcPr>
          <w:p w14:paraId="3C2A5179"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472.5</w:t>
            </w:r>
          </w:p>
        </w:tc>
        <w:tc>
          <w:tcPr>
            <w:tcW w:w="2880" w:type="dxa"/>
          </w:tcPr>
          <w:p w14:paraId="3E84711D"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510C4E" w:rsidRPr="00510C4E" w14:paraId="65E5CC7A" w14:textId="77777777" w:rsidTr="00510C4E">
        <w:tc>
          <w:tcPr>
            <w:cnfStyle w:val="001000000000" w:firstRow="0" w:lastRow="0" w:firstColumn="1" w:lastColumn="0" w:oddVBand="0" w:evenVBand="0" w:oddHBand="0" w:evenHBand="0" w:firstRowFirstColumn="0" w:firstRowLastColumn="0" w:lastRowFirstColumn="0" w:lastRowLastColumn="0"/>
            <w:tcW w:w="2880" w:type="dxa"/>
            <w:hideMark/>
          </w:tcPr>
          <w:p w14:paraId="29E55AE9"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Selling Expenses</w:t>
            </w:r>
          </w:p>
        </w:tc>
        <w:tc>
          <w:tcPr>
            <w:tcW w:w="2880" w:type="dxa"/>
            <w:hideMark/>
          </w:tcPr>
          <w:p w14:paraId="5EDD6E17" w14:textId="77777777" w:rsidR="00510C4E" w:rsidRPr="00510C4E" w:rsidRDefault="00510C4E" w:rsidP="00510C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(42)</w:t>
            </w:r>
          </w:p>
        </w:tc>
        <w:tc>
          <w:tcPr>
            <w:tcW w:w="2880" w:type="dxa"/>
            <w:hideMark/>
          </w:tcPr>
          <w:p w14:paraId="6FD55333" w14:textId="77777777" w:rsidR="00510C4E" w:rsidRPr="00510C4E" w:rsidRDefault="00510C4E" w:rsidP="00510C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 xml:space="preserve">Based on </w:t>
            </w:r>
            <w:r w:rsidR="00B22BCB">
              <w:rPr>
                <w:rFonts w:ascii="Times New Roman" w:hAnsi="Times New Roman" w:cs="Times New Roman"/>
                <w:sz w:val="24"/>
                <w:szCs w:val="24"/>
              </w:rPr>
              <w:t xml:space="preserve">the </w:t>
            </w:r>
            <w:r w:rsidRPr="00510C4E">
              <w:rPr>
                <w:rFonts w:ascii="Times New Roman" w:hAnsi="Times New Roman" w:cs="Times New Roman"/>
                <w:sz w:val="24"/>
                <w:szCs w:val="24"/>
              </w:rPr>
              <w:t>monthly budget</w:t>
            </w:r>
          </w:p>
        </w:tc>
      </w:tr>
      <w:tr w:rsidR="00510C4E" w:rsidRPr="00510C4E" w14:paraId="685C9955" w14:textId="77777777" w:rsidTr="00510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3BE25563"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Admin Expenses</w:t>
            </w:r>
          </w:p>
        </w:tc>
        <w:tc>
          <w:tcPr>
            <w:tcW w:w="2880" w:type="dxa"/>
            <w:hideMark/>
          </w:tcPr>
          <w:p w14:paraId="74F29479"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(153)</w:t>
            </w:r>
          </w:p>
        </w:tc>
        <w:tc>
          <w:tcPr>
            <w:tcW w:w="2880" w:type="dxa"/>
            <w:hideMark/>
          </w:tcPr>
          <w:p w14:paraId="1936DA2C"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Includes £6,000/month depreciation</w:t>
            </w:r>
          </w:p>
        </w:tc>
      </w:tr>
      <w:tr w:rsidR="00510C4E" w:rsidRPr="00510C4E" w14:paraId="25CA2B4D" w14:textId="77777777" w:rsidTr="00510C4E">
        <w:tc>
          <w:tcPr>
            <w:cnfStyle w:val="001000000000" w:firstRow="0" w:lastRow="0" w:firstColumn="1" w:lastColumn="0" w:oddVBand="0" w:evenVBand="0" w:oddHBand="0" w:evenHBand="0" w:firstRowFirstColumn="0" w:firstRowLastColumn="0" w:lastRowFirstColumn="0" w:lastRowLastColumn="0"/>
            <w:tcW w:w="2880" w:type="dxa"/>
            <w:hideMark/>
          </w:tcPr>
          <w:p w14:paraId="4373396E"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Credit Card Charges</w:t>
            </w:r>
          </w:p>
        </w:tc>
        <w:tc>
          <w:tcPr>
            <w:tcW w:w="2880" w:type="dxa"/>
            <w:hideMark/>
          </w:tcPr>
          <w:p w14:paraId="366F0BDA" w14:textId="77777777" w:rsidR="00510C4E" w:rsidRPr="00510C4E" w:rsidRDefault="00510C4E" w:rsidP="00510C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(12.15)</w:t>
            </w:r>
          </w:p>
        </w:tc>
        <w:tc>
          <w:tcPr>
            <w:tcW w:w="2880" w:type="dxa"/>
            <w:hideMark/>
          </w:tcPr>
          <w:p w14:paraId="5D266A55" w14:textId="77777777" w:rsidR="00510C4E" w:rsidRPr="00510C4E" w:rsidRDefault="00510C4E" w:rsidP="00510C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3% fee on 30% of sales → 0.9% × £1,350 = £12.15k</w:t>
            </w:r>
          </w:p>
        </w:tc>
      </w:tr>
      <w:tr w:rsidR="00510C4E" w:rsidRPr="00510C4E" w14:paraId="6915286D" w14:textId="77777777" w:rsidTr="00510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57EBFC71"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Operating Profit</w:t>
            </w:r>
          </w:p>
        </w:tc>
        <w:tc>
          <w:tcPr>
            <w:tcW w:w="2880" w:type="dxa"/>
            <w:hideMark/>
          </w:tcPr>
          <w:p w14:paraId="1340623B"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265.35</w:t>
            </w:r>
          </w:p>
        </w:tc>
        <w:tc>
          <w:tcPr>
            <w:tcW w:w="2880" w:type="dxa"/>
            <w:hideMark/>
          </w:tcPr>
          <w:p w14:paraId="2805297B"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Gross profit – expenses above</w:t>
            </w:r>
          </w:p>
        </w:tc>
      </w:tr>
      <w:tr w:rsidR="00510C4E" w:rsidRPr="00510C4E" w14:paraId="30F90DE0" w14:textId="77777777" w:rsidTr="00510C4E">
        <w:tc>
          <w:tcPr>
            <w:cnfStyle w:val="001000000000" w:firstRow="0" w:lastRow="0" w:firstColumn="1" w:lastColumn="0" w:oddVBand="0" w:evenVBand="0" w:oddHBand="0" w:evenHBand="0" w:firstRowFirstColumn="0" w:firstRowLastColumn="0" w:lastRowFirstColumn="0" w:lastRowLastColumn="0"/>
            <w:tcW w:w="2880" w:type="dxa"/>
            <w:hideMark/>
          </w:tcPr>
          <w:p w14:paraId="6BBCC825"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Interest Payable</w:t>
            </w:r>
          </w:p>
        </w:tc>
        <w:tc>
          <w:tcPr>
            <w:tcW w:w="2880" w:type="dxa"/>
            <w:hideMark/>
          </w:tcPr>
          <w:p w14:paraId="44571885" w14:textId="77777777" w:rsidR="00510C4E" w:rsidRPr="00510C4E" w:rsidRDefault="00510C4E" w:rsidP="00510C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(6)</w:t>
            </w:r>
          </w:p>
        </w:tc>
        <w:tc>
          <w:tcPr>
            <w:tcW w:w="2880" w:type="dxa"/>
            <w:hideMark/>
          </w:tcPr>
          <w:p w14:paraId="5C548181" w14:textId="77777777" w:rsidR="00510C4E" w:rsidRPr="00510C4E" w:rsidRDefault="00510C4E" w:rsidP="00510C4E">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£1,000/month × 6 months (Note 5)</w:t>
            </w:r>
          </w:p>
        </w:tc>
      </w:tr>
      <w:tr w:rsidR="00510C4E" w:rsidRPr="00510C4E" w14:paraId="4014AE5A" w14:textId="77777777" w:rsidTr="00510C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hideMark/>
          </w:tcPr>
          <w:p w14:paraId="5D96264F" w14:textId="77777777" w:rsidR="00510C4E" w:rsidRPr="00510C4E" w:rsidRDefault="00510C4E" w:rsidP="00510C4E">
            <w:pPr>
              <w:spacing w:line="360" w:lineRule="auto"/>
              <w:jc w:val="center"/>
              <w:rPr>
                <w:rFonts w:ascii="Times New Roman" w:hAnsi="Times New Roman" w:cs="Times New Roman"/>
                <w:sz w:val="24"/>
                <w:szCs w:val="24"/>
              </w:rPr>
            </w:pPr>
            <w:r w:rsidRPr="00510C4E">
              <w:rPr>
                <w:rFonts w:ascii="Times New Roman" w:hAnsi="Times New Roman" w:cs="Times New Roman"/>
                <w:sz w:val="24"/>
                <w:szCs w:val="24"/>
              </w:rPr>
              <w:t>Profit for the Period</w:t>
            </w:r>
          </w:p>
        </w:tc>
        <w:tc>
          <w:tcPr>
            <w:tcW w:w="2880" w:type="dxa"/>
            <w:hideMark/>
          </w:tcPr>
          <w:p w14:paraId="6448A007"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259.35</w:t>
            </w:r>
          </w:p>
        </w:tc>
        <w:tc>
          <w:tcPr>
            <w:tcW w:w="2880" w:type="dxa"/>
            <w:hideMark/>
          </w:tcPr>
          <w:p w14:paraId="51302BFF" w14:textId="77777777" w:rsidR="00510C4E" w:rsidRPr="00510C4E" w:rsidRDefault="00510C4E" w:rsidP="00510C4E">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0C4E">
              <w:rPr>
                <w:rFonts w:ascii="Times New Roman" w:hAnsi="Times New Roman" w:cs="Times New Roman"/>
                <w:sz w:val="24"/>
                <w:szCs w:val="24"/>
              </w:rPr>
              <w:t>Final net profit</w:t>
            </w:r>
          </w:p>
        </w:tc>
      </w:tr>
    </w:tbl>
    <w:p w14:paraId="74718EEE" w14:textId="77777777" w:rsidR="00510C4E" w:rsidRPr="00510C4E" w:rsidRDefault="00510C4E" w:rsidP="00510C4E">
      <w:pPr>
        <w:pStyle w:val="Heading1"/>
        <w:spacing w:line="360" w:lineRule="auto"/>
        <w:jc w:val="both"/>
        <w:rPr>
          <w:rFonts w:ascii="Times New Roman" w:hAnsi="Times New Roman" w:cs="Times New Roman"/>
          <w:color w:val="auto"/>
          <w:sz w:val="28"/>
          <w:szCs w:val="28"/>
        </w:rPr>
      </w:pPr>
      <w:bookmarkStart w:id="10" w:name="_Toc201573569"/>
      <w:r w:rsidRPr="00510C4E">
        <w:rPr>
          <w:rStyle w:val="Strong"/>
          <w:rFonts w:ascii="Times New Roman" w:hAnsi="Times New Roman" w:cs="Times New Roman"/>
          <w:bCs w:val="0"/>
          <w:color w:val="auto"/>
          <w:sz w:val="28"/>
          <w:szCs w:val="28"/>
        </w:rPr>
        <w:t>4. Part B: Issues Identified and Management Response</w:t>
      </w:r>
      <w:bookmarkEnd w:id="10"/>
    </w:p>
    <w:p w14:paraId="4385314E" w14:textId="77777777" w:rsidR="00510C4E" w:rsidRPr="00510C4E" w:rsidRDefault="00510C4E" w:rsidP="00510C4E">
      <w:pPr>
        <w:pStyle w:val="Heading2"/>
        <w:spacing w:line="360" w:lineRule="auto"/>
        <w:jc w:val="both"/>
        <w:rPr>
          <w:sz w:val="24"/>
          <w:szCs w:val="24"/>
        </w:rPr>
      </w:pPr>
      <w:bookmarkStart w:id="11" w:name="_Toc201573570"/>
      <w:r w:rsidRPr="00510C4E">
        <w:rPr>
          <w:rStyle w:val="Strong"/>
          <w:b/>
          <w:bCs/>
          <w:sz w:val="24"/>
          <w:szCs w:val="24"/>
        </w:rPr>
        <w:t>4.1 Key Problems Identified</w:t>
      </w:r>
      <w:bookmarkEnd w:id="11"/>
    </w:p>
    <w:p w14:paraId="67C145F0" w14:textId="77777777" w:rsidR="00510C4E" w:rsidRDefault="00510C4E" w:rsidP="00510C4E">
      <w:pPr>
        <w:spacing w:line="360" w:lineRule="auto"/>
        <w:jc w:val="both"/>
        <w:rPr>
          <w:rStyle w:val="Strong"/>
          <w:rFonts w:ascii="Times New Roman" w:hAnsi="Times New Roman" w:cs="Times New Roman"/>
          <w:bCs w:val="0"/>
          <w:sz w:val="24"/>
          <w:szCs w:val="24"/>
        </w:rPr>
      </w:pPr>
      <w:r w:rsidRPr="00510C4E">
        <w:rPr>
          <w:rStyle w:val="Strong"/>
          <w:rFonts w:ascii="Times New Roman" w:hAnsi="Times New Roman" w:cs="Times New Roman"/>
          <w:bCs w:val="0"/>
          <w:sz w:val="24"/>
          <w:szCs w:val="24"/>
        </w:rPr>
        <w:t>Overdraft Problem</w:t>
      </w:r>
    </w:p>
    <w:p w14:paraId="7CA508C3" w14:textId="77777777" w:rsidR="00C6696C" w:rsidRDefault="00C6696C" w:rsidP="00C6696C">
      <w:pPr>
        <w:spacing w:after="0"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lastRenderedPageBreak/>
        <w:t xml:space="preserve">By November, Blue Thread Ltd. must pay its £25,000 bank overdraft. This payback situation stresses financial management, especially considering expected operations and capital costs. Without support, the cash budget analysis reveals the firm would conclude the term with a negative cash balance of over 50,000 pounds, significantly below the bank's aim. This demonstrates a big gap between planning and financial accountability, requiring remediation. </w:t>
      </w:r>
    </w:p>
    <w:p w14:paraId="624E155A" w14:textId="77777777" w:rsidR="00C6696C" w:rsidRPr="00C6696C" w:rsidRDefault="00C6696C" w:rsidP="00C6696C">
      <w:pPr>
        <w:spacing w:after="0"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Cash Flow Issues</w:t>
      </w:r>
    </w:p>
    <w:p w14:paraId="689608EA" w14:textId="77777777" w:rsidR="00C6696C" w:rsidRPr="00AF4704" w:rsidRDefault="00C6696C" w:rsidP="00C6696C">
      <w:pPr>
        <w:spacing w:after="0"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August cash flow gaps are </w:t>
      </w:r>
      <w:r>
        <w:rPr>
          <w:rFonts w:ascii="Times New Roman" w:eastAsia="Times New Roman" w:hAnsi="Times New Roman" w:cs="Times New Roman"/>
          <w:sz w:val="24"/>
          <w:szCs w:val="24"/>
        </w:rPr>
        <w:t xml:space="preserve">the </w:t>
      </w:r>
      <w:r w:rsidRPr="00C6696C">
        <w:rPr>
          <w:rFonts w:ascii="Times New Roman" w:eastAsia="Times New Roman" w:hAnsi="Times New Roman" w:cs="Times New Roman"/>
          <w:sz w:val="24"/>
          <w:szCs w:val="24"/>
        </w:rPr>
        <w:t xml:space="preserve">biggest due to a £15,000 tax payment and £14,000 renovation outlay. Along with operational costs and loan </w:t>
      </w:r>
      <w:r w:rsidRPr="00AF4704">
        <w:rPr>
          <w:rFonts w:ascii="Times New Roman" w:eastAsia="Times New Roman" w:hAnsi="Times New Roman" w:cs="Times New Roman"/>
          <w:sz w:val="24"/>
          <w:szCs w:val="24"/>
        </w:rPr>
        <w:t xml:space="preserve">repayments, these large withdrawals generate a substantial financial deficit. Due to financial inflows and withdrawals, the company suffers liquidity issues despite </w:t>
      </w:r>
      <w:r w:rsidR="00AF4704" w:rsidRPr="00AF4704">
        <w:rPr>
          <w:rFonts w:ascii="Times New Roman" w:eastAsia="Times New Roman" w:hAnsi="Times New Roman" w:cs="Times New Roman"/>
          <w:sz w:val="24"/>
          <w:szCs w:val="24"/>
        </w:rPr>
        <w:t xml:space="preserve">its </w:t>
      </w:r>
      <w:r w:rsidRPr="00AF4704">
        <w:rPr>
          <w:rFonts w:ascii="Times New Roman" w:eastAsia="Times New Roman" w:hAnsi="Times New Roman" w:cs="Times New Roman"/>
          <w:sz w:val="24"/>
          <w:szCs w:val="24"/>
        </w:rPr>
        <w:t xml:space="preserve">profits. This cash income-cost mismatch may prohibit the </w:t>
      </w:r>
      <w:proofErr w:type="spellStart"/>
      <w:r w:rsidRPr="00AF4704">
        <w:rPr>
          <w:rFonts w:ascii="Times New Roman" w:eastAsia="Times New Roman" w:hAnsi="Times New Roman" w:cs="Times New Roman"/>
          <w:sz w:val="24"/>
          <w:szCs w:val="24"/>
        </w:rPr>
        <w:t>organisation</w:t>
      </w:r>
      <w:proofErr w:type="spellEnd"/>
      <w:r w:rsidRPr="00AF4704">
        <w:rPr>
          <w:rFonts w:ascii="Times New Roman" w:eastAsia="Times New Roman" w:hAnsi="Times New Roman" w:cs="Times New Roman"/>
          <w:sz w:val="24"/>
          <w:szCs w:val="24"/>
        </w:rPr>
        <w:t xml:space="preserve"> from completing its obligations and functioning efficiently</w:t>
      </w:r>
      <w:r w:rsidR="00AF4704" w:rsidRPr="00AF4704">
        <w:rPr>
          <w:rFonts w:ascii="Times New Roman" w:eastAsia="Times New Roman" w:hAnsi="Times New Roman" w:cs="Times New Roman"/>
          <w:sz w:val="24"/>
          <w:szCs w:val="24"/>
        </w:rPr>
        <w:t xml:space="preserve"> (</w:t>
      </w:r>
      <w:proofErr w:type="spellStart"/>
      <w:r w:rsidR="00AF4704" w:rsidRPr="00AF4704">
        <w:rPr>
          <w:rFonts w:ascii="Times New Roman" w:hAnsi="Times New Roman" w:cs="Times New Roman"/>
          <w:color w:val="222222"/>
          <w:sz w:val="24"/>
          <w:szCs w:val="24"/>
          <w:shd w:val="clear" w:color="auto" w:fill="FFFFFF"/>
        </w:rPr>
        <w:t>Dimitriadou</w:t>
      </w:r>
      <w:proofErr w:type="spellEnd"/>
      <w:r w:rsidR="00AF4704" w:rsidRPr="00AF4704">
        <w:rPr>
          <w:rFonts w:ascii="Times New Roman" w:hAnsi="Times New Roman" w:cs="Times New Roman"/>
          <w:color w:val="222222"/>
          <w:sz w:val="24"/>
          <w:szCs w:val="24"/>
          <w:shd w:val="clear" w:color="auto" w:fill="FFFFFF"/>
        </w:rPr>
        <w:t>, 2024)</w:t>
      </w:r>
      <w:r w:rsidR="00AF4704">
        <w:rPr>
          <w:rFonts w:ascii="Times New Roman" w:hAnsi="Times New Roman" w:cs="Times New Roman"/>
          <w:color w:val="222222"/>
          <w:sz w:val="24"/>
          <w:szCs w:val="24"/>
          <w:shd w:val="clear" w:color="auto" w:fill="FFFFFF"/>
        </w:rPr>
        <w:t>.</w:t>
      </w:r>
    </w:p>
    <w:p w14:paraId="5EE0F670" w14:textId="77777777" w:rsidR="00C6696C" w:rsidRPr="00C6696C" w:rsidRDefault="00C6696C" w:rsidP="00C6696C">
      <w:pPr>
        <w:spacing w:after="0"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Low Stock Buffer</w:t>
      </w:r>
    </w:p>
    <w:p w14:paraId="775B0312" w14:textId="77777777" w:rsidR="00C6696C" w:rsidRPr="00AF4704" w:rsidRDefault="00C6696C" w:rsidP="00C6696C">
      <w:pPr>
        <w:spacing w:after="0"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The predicted closing stock levels of Blue Thread Ltd. fluctuate around this minimum. The corporation wants 40,000 pounds in stock. </w:t>
      </w:r>
      <w:proofErr w:type="spellStart"/>
      <w:r w:rsidRPr="00C6696C">
        <w:rPr>
          <w:rFonts w:ascii="Times New Roman" w:eastAsia="Times New Roman" w:hAnsi="Times New Roman" w:cs="Times New Roman"/>
          <w:sz w:val="24"/>
          <w:szCs w:val="24"/>
        </w:rPr>
        <w:t>Stockouts</w:t>
      </w:r>
      <w:proofErr w:type="spellEnd"/>
      <w:r w:rsidRPr="00C6696C">
        <w:rPr>
          <w:rFonts w:ascii="Times New Roman" w:eastAsia="Times New Roman" w:hAnsi="Times New Roman" w:cs="Times New Roman"/>
          <w:sz w:val="24"/>
          <w:szCs w:val="24"/>
        </w:rPr>
        <w:t xml:space="preserve"> can affect sales and customer satisfaction due to insufficient inventory. In a competitive retail climate, failing to </w:t>
      </w:r>
      <w:r w:rsidRPr="00AF4704">
        <w:rPr>
          <w:rFonts w:ascii="Times New Roman" w:eastAsia="Times New Roman" w:hAnsi="Times New Roman" w:cs="Times New Roman"/>
          <w:sz w:val="24"/>
          <w:szCs w:val="24"/>
        </w:rPr>
        <w:t>satisfy demand without good supply planning might damage your brand's reputation and market position</w:t>
      </w:r>
      <w:r w:rsidR="00AF4704" w:rsidRPr="00AF4704">
        <w:rPr>
          <w:rFonts w:ascii="Times New Roman" w:eastAsia="Times New Roman" w:hAnsi="Times New Roman" w:cs="Times New Roman"/>
          <w:sz w:val="24"/>
          <w:szCs w:val="24"/>
        </w:rPr>
        <w:t xml:space="preserve"> (</w:t>
      </w:r>
      <w:proofErr w:type="spellStart"/>
      <w:r w:rsidR="00AF4704" w:rsidRPr="00AF4704">
        <w:rPr>
          <w:rFonts w:ascii="Times New Roman" w:hAnsi="Times New Roman" w:cs="Times New Roman"/>
          <w:sz w:val="24"/>
          <w:szCs w:val="24"/>
          <w:shd w:val="clear" w:color="auto" w:fill="FFFFFF"/>
        </w:rPr>
        <w:t>Madhani</w:t>
      </w:r>
      <w:proofErr w:type="spellEnd"/>
      <w:r w:rsidR="00AF4704" w:rsidRPr="00AF4704">
        <w:rPr>
          <w:rFonts w:ascii="Times New Roman" w:hAnsi="Times New Roman" w:cs="Times New Roman"/>
          <w:sz w:val="24"/>
          <w:szCs w:val="24"/>
          <w:shd w:val="clear" w:color="auto" w:fill="FFFFFF"/>
        </w:rPr>
        <w:t>, 2021).</w:t>
      </w:r>
    </w:p>
    <w:p w14:paraId="7991C851" w14:textId="77777777" w:rsidR="00C6696C" w:rsidRPr="00C6696C" w:rsidRDefault="00C6696C" w:rsidP="00C6696C">
      <w:pPr>
        <w:spacing w:after="0"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Credit Card Charges</w:t>
      </w:r>
    </w:p>
    <w:p w14:paraId="68BEB226" w14:textId="77777777" w:rsidR="00C6696C" w:rsidRDefault="00C6696C" w:rsidP="00C6696C">
      <w:pPr>
        <w:spacing w:after="0"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Credit card transaction fees are hidden yet costly. Blue Thread Ltd. loses 9% of revenue when 30% are credit card payments and 3% </w:t>
      </w:r>
      <w:r w:rsidR="00AF4704">
        <w:rPr>
          <w:rFonts w:ascii="Times New Roman" w:eastAsia="Times New Roman" w:hAnsi="Times New Roman" w:cs="Times New Roman"/>
          <w:sz w:val="24"/>
          <w:szCs w:val="24"/>
        </w:rPr>
        <w:t>are</w:t>
      </w:r>
      <w:r w:rsidRPr="00C6696C">
        <w:rPr>
          <w:rFonts w:ascii="Times New Roman" w:eastAsia="Times New Roman" w:hAnsi="Times New Roman" w:cs="Times New Roman"/>
          <w:sz w:val="24"/>
          <w:szCs w:val="24"/>
        </w:rPr>
        <w:t xml:space="preserve"> charged. This costs £12,150 over six months, not included in basic selling expenses. These expenses reduce gross margins and should be included in pricing and financial planning. </w:t>
      </w:r>
    </w:p>
    <w:p w14:paraId="76C55D34" w14:textId="77777777" w:rsidR="00C6696C" w:rsidRPr="00C6696C" w:rsidRDefault="00C6696C" w:rsidP="00C6696C">
      <w:pPr>
        <w:pStyle w:val="Heading2"/>
        <w:spacing w:line="360" w:lineRule="auto"/>
        <w:jc w:val="both"/>
        <w:rPr>
          <w:sz w:val="24"/>
          <w:szCs w:val="24"/>
        </w:rPr>
      </w:pPr>
      <w:bookmarkStart w:id="12" w:name="_Toc201573571"/>
      <w:r w:rsidRPr="00C6696C">
        <w:rPr>
          <w:sz w:val="24"/>
          <w:szCs w:val="24"/>
        </w:rPr>
        <w:t>4.2 Management Action Recommendations</w:t>
      </w:r>
      <w:bookmarkEnd w:id="12"/>
    </w:p>
    <w:p w14:paraId="0C958855" w14:textId="77777777" w:rsidR="00C6696C" w:rsidRPr="00C6696C" w:rsidRDefault="00C6696C" w:rsidP="00C6696C">
      <w:pPr>
        <w:spacing w:after="0"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Refinancing Options</w:t>
      </w:r>
    </w:p>
    <w:p w14:paraId="5F9BE2B1" w14:textId="77777777" w:rsidR="00C6696C" w:rsidRDefault="00C6696C" w:rsidP="00C6696C">
      <w:pPr>
        <w:spacing w:after="0" w:line="360" w:lineRule="auto"/>
        <w:jc w:val="both"/>
        <w:rPr>
          <w:rFonts w:ascii="Times New Roman" w:eastAsia="Times New Roman" w:hAnsi="Times New Roman" w:cs="Times New Roman"/>
          <w:sz w:val="24"/>
          <w:szCs w:val="24"/>
        </w:rPr>
      </w:pPr>
      <w:proofErr w:type="spellStart"/>
      <w:r w:rsidRPr="00C6696C">
        <w:rPr>
          <w:rFonts w:ascii="Times New Roman" w:eastAsia="Times New Roman" w:hAnsi="Times New Roman" w:cs="Times New Roman"/>
          <w:sz w:val="24"/>
          <w:szCs w:val="24"/>
        </w:rPr>
        <w:t>Prioritise</w:t>
      </w:r>
      <w:proofErr w:type="spellEnd"/>
      <w:r w:rsidRPr="00C6696C">
        <w:rPr>
          <w:rFonts w:ascii="Times New Roman" w:eastAsia="Times New Roman" w:hAnsi="Times New Roman" w:cs="Times New Roman"/>
          <w:sz w:val="24"/>
          <w:szCs w:val="24"/>
        </w:rPr>
        <w:t xml:space="preserve"> renegotiating overdraft repayment conditions, management. Cash budget projections suggest the overdraft cannot be reduced before November without major disruption. Blue Thread Ltd. might use an updated financial plan to negotiate an extended overdraft limit with the bank or convert it to a term loan with lower monthly payments. </w:t>
      </w:r>
    </w:p>
    <w:p w14:paraId="7A549AE1" w14:textId="77777777" w:rsidR="00C6696C" w:rsidRPr="00C6696C" w:rsidRDefault="00C6696C" w:rsidP="00C6696C">
      <w:pPr>
        <w:spacing w:after="0"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 xml:space="preserve">Cost Control </w:t>
      </w:r>
    </w:p>
    <w:p w14:paraId="1AC6B03D" w14:textId="77777777" w:rsidR="00C6696C" w:rsidRDefault="00C6696C" w:rsidP="00C6696C">
      <w:pPr>
        <w:spacing w:after="0"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lastRenderedPageBreak/>
        <w:t xml:space="preserve">Non-essential improvements should wait for reliable finances. To save expenses, the company must review administrative expenditures, especially discretionary or non-essential spending. Over six months, tiny monthly losses can enhance cash flow. </w:t>
      </w:r>
    </w:p>
    <w:p w14:paraId="5363C96F" w14:textId="77777777" w:rsidR="00C6696C" w:rsidRPr="00C6696C" w:rsidRDefault="00C6696C" w:rsidP="00C6696C">
      <w:pPr>
        <w:spacing w:after="0"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Cash Flow Management</w:t>
      </w:r>
    </w:p>
    <w:p w14:paraId="363386C9" w14:textId="77777777" w:rsidR="00C6696C" w:rsidRPr="00C6696C" w:rsidRDefault="00C6696C" w:rsidP="00C6696C">
      <w:pPr>
        <w:spacing w:after="0"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sz w:val="24"/>
          <w:szCs w:val="24"/>
        </w:rPr>
        <w:t xml:space="preserve">Early payment incentives may boost cash flow. These may include loyalty rewards or tiny direct payment discounts. Implementation would </w:t>
      </w:r>
      <w:proofErr w:type="spellStart"/>
      <w:r w:rsidRPr="00C6696C">
        <w:rPr>
          <w:rFonts w:ascii="Times New Roman" w:eastAsia="Times New Roman" w:hAnsi="Times New Roman" w:cs="Times New Roman"/>
          <w:sz w:val="24"/>
          <w:szCs w:val="24"/>
        </w:rPr>
        <w:t>minimise</w:t>
      </w:r>
      <w:proofErr w:type="spellEnd"/>
      <w:r w:rsidRPr="00C6696C">
        <w:rPr>
          <w:rFonts w:ascii="Times New Roman" w:eastAsia="Times New Roman" w:hAnsi="Times New Roman" w:cs="Times New Roman"/>
          <w:sz w:val="24"/>
          <w:szCs w:val="24"/>
        </w:rPr>
        <w:t xml:space="preserve"> short-term borrowing and delayed cash availability. </w:t>
      </w:r>
      <w:r w:rsidRPr="00C6696C">
        <w:rPr>
          <w:rFonts w:ascii="Times New Roman" w:eastAsia="Times New Roman" w:hAnsi="Times New Roman" w:cs="Times New Roman"/>
          <w:sz w:val="24"/>
          <w:szCs w:val="24"/>
        </w:rPr>
        <w:br/>
      </w:r>
      <w:r w:rsidRPr="00C6696C">
        <w:rPr>
          <w:rFonts w:ascii="Times New Roman" w:eastAsia="Times New Roman" w:hAnsi="Times New Roman" w:cs="Times New Roman"/>
          <w:b/>
          <w:sz w:val="24"/>
          <w:szCs w:val="24"/>
        </w:rPr>
        <w:t>Inventory Optimization</w:t>
      </w:r>
    </w:p>
    <w:p w14:paraId="71C6903A" w14:textId="77777777" w:rsidR="00C6696C" w:rsidRDefault="00C6696C" w:rsidP="00C6696C">
      <w:pPr>
        <w:spacing w:after="0"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Sales trends should guide inventory purchases. </w:t>
      </w:r>
      <w:proofErr w:type="spellStart"/>
      <w:r w:rsidRPr="00C6696C">
        <w:rPr>
          <w:rFonts w:ascii="Times New Roman" w:eastAsia="Times New Roman" w:hAnsi="Times New Roman" w:cs="Times New Roman"/>
          <w:sz w:val="24"/>
          <w:szCs w:val="24"/>
        </w:rPr>
        <w:t>Optimising</w:t>
      </w:r>
      <w:proofErr w:type="spellEnd"/>
      <w:r w:rsidRPr="00C6696C">
        <w:rPr>
          <w:rFonts w:ascii="Times New Roman" w:eastAsia="Times New Roman" w:hAnsi="Times New Roman" w:cs="Times New Roman"/>
          <w:sz w:val="24"/>
          <w:szCs w:val="24"/>
        </w:rPr>
        <w:t xml:space="preserve"> stock replenishment may help Blue Thread Ltd. prevent overstocking. The corporation can maintain low stock levels without running out. Inventory tracking in real time may improve decision-making. </w:t>
      </w:r>
    </w:p>
    <w:p w14:paraId="6997FEA6" w14:textId="77777777" w:rsidR="00C6696C" w:rsidRPr="00C6696C" w:rsidRDefault="00C6696C" w:rsidP="00C6696C">
      <w:pPr>
        <w:spacing w:after="0"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Revenue Growth</w:t>
      </w:r>
    </w:p>
    <w:p w14:paraId="071110A2" w14:textId="77777777" w:rsidR="00C6696C" w:rsidRDefault="00C6696C" w:rsidP="00C6696C">
      <w:pPr>
        <w:spacing w:after="0"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Sales forecasts are lower in August</w:t>
      </w:r>
      <w:r>
        <w:rPr>
          <w:rFonts w:ascii="Times New Roman" w:eastAsia="Times New Roman" w:hAnsi="Times New Roman" w:cs="Times New Roman"/>
          <w:sz w:val="24"/>
          <w:szCs w:val="24"/>
        </w:rPr>
        <w:t>;</w:t>
      </w:r>
      <w:r w:rsidRPr="00C6696C">
        <w:rPr>
          <w:rFonts w:ascii="Times New Roman" w:eastAsia="Times New Roman" w:hAnsi="Times New Roman" w:cs="Times New Roman"/>
          <w:sz w:val="24"/>
          <w:szCs w:val="24"/>
        </w:rPr>
        <w:t xml:space="preserve"> thus</w:t>
      </w:r>
      <w:r>
        <w:rPr>
          <w:rFonts w:ascii="Times New Roman" w:eastAsia="Times New Roman" w:hAnsi="Times New Roman" w:cs="Times New Roman"/>
          <w:sz w:val="24"/>
          <w:szCs w:val="24"/>
        </w:rPr>
        <w:t>,</w:t>
      </w:r>
      <w:r w:rsidRPr="00C6696C">
        <w:rPr>
          <w:rFonts w:ascii="Times New Roman" w:eastAsia="Times New Roman" w:hAnsi="Times New Roman" w:cs="Times New Roman"/>
          <w:sz w:val="24"/>
          <w:szCs w:val="24"/>
        </w:rPr>
        <w:t xml:space="preserve"> Revenue Growth Management may initiate marketing campaigns or short-term sales incentives. Targeted offers enhance demand and smooth revenue patterns, boosting cash flow. </w:t>
      </w:r>
    </w:p>
    <w:p w14:paraId="34B7C0AA" w14:textId="77777777" w:rsidR="00C6696C" w:rsidRPr="00C6696C" w:rsidRDefault="00C6696C" w:rsidP="00C6696C">
      <w:pPr>
        <w:spacing w:after="0"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Scenario Planning</w:t>
      </w:r>
    </w:p>
    <w:p w14:paraId="0866FAE0" w14:textId="77777777" w:rsidR="00DD4F1C" w:rsidRDefault="00C6696C" w:rsidP="00C6696C">
      <w:pPr>
        <w:spacing w:after="0"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Blue Thread Ltd. should budget using scenario planning. Business flexibility and resilience are improved by preparing for sales and cost situations like a downturn or an unexpected charge. This preventative measure would enhance decision-making and cut costs.</w:t>
      </w:r>
    </w:p>
    <w:p w14:paraId="71B310EE" w14:textId="77777777" w:rsidR="00C6696C" w:rsidRPr="00C6696C" w:rsidRDefault="00C6696C" w:rsidP="00C6696C">
      <w:pPr>
        <w:pStyle w:val="Heading1"/>
        <w:spacing w:line="360" w:lineRule="auto"/>
        <w:jc w:val="both"/>
        <w:rPr>
          <w:rFonts w:ascii="Times New Roman" w:hAnsi="Times New Roman" w:cs="Times New Roman"/>
          <w:color w:val="auto"/>
          <w:sz w:val="28"/>
          <w:szCs w:val="28"/>
        </w:rPr>
      </w:pPr>
      <w:bookmarkStart w:id="13" w:name="_Toc201573572"/>
      <w:r w:rsidRPr="00C6696C">
        <w:rPr>
          <w:rStyle w:val="Strong"/>
          <w:rFonts w:ascii="Times New Roman" w:hAnsi="Times New Roman" w:cs="Times New Roman"/>
          <w:bCs w:val="0"/>
          <w:color w:val="auto"/>
          <w:sz w:val="28"/>
          <w:szCs w:val="28"/>
        </w:rPr>
        <w:t>5. Part C: Successful Budgetary Control Systems</w:t>
      </w:r>
      <w:bookmarkEnd w:id="13"/>
    </w:p>
    <w:p w14:paraId="7D9D6515" w14:textId="77777777" w:rsidR="00C6696C" w:rsidRPr="00C6696C" w:rsidRDefault="00C6696C" w:rsidP="00C6696C">
      <w:pPr>
        <w:pStyle w:val="Heading2"/>
        <w:spacing w:line="360" w:lineRule="auto"/>
        <w:jc w:val="both"/>
        <w:rPr>
          <w:sz w:val="24"/>
          <w:szCs w:val="24"/>
        </w:rPr>
      </w:pPr>
      <w:bookmarkStart w:id="14" w:name="_Toc201573573"/>
      <w:r w:rsidRPr="00C6696C">
        <w:rPr>
          <w:rStyle w:val="Strong"/>
          <w:b/>
          <w:bCs/>
          <w:sz w:val="24"/>
          <w:szCs w:val="24"/>
        </w:rPr>
        <w:t>5.1 Conditions for Success</w:t>
      </w:r>
      <w:bookmarkEnd w:id="14"/>
    </w:p>
    <w:p w14:paraId="1A3BC2C1" w14:textId="77777777" w:rsidR="00C6696C" w:rsidRPr="00C6696C" w:rsidRDefault="00C6696C" w:rsidP="00C6696C">
      <w:pPr>
        <w:spacing w:line="360" w:lineRule="auto"/>
        <w:jc w:val="both"/>
        <w:rPr>
          <w:rStyle w:val="Strong"/>
          <w:rFonts w:ascii="Times New Roman" w:hAnsi="Times New Roman" w:cs="Times New Roman"/>
          <w:bCs w:val="0"/>
          <w:sz w:val="24"/>
          <w:szCs w:val="24"/>
        </w:rPr>
      </w:pPr>
      <w:r w:rsidRPr="00C6696C">
        <w:rPr>
          <w:rStyle w:val="Strong"/>
          <w:rFonts w:ascii="Times New Roman" w:hAnsi="Times New Roman" w:cs="Times New Roman"/>
          <w:bCs w:val="0"/>
          <w:sz w:val="24"/>
          <w:szCs w:val="24"/>
        </w:rPr>
        <w:t>Clear Objectives</w:t>
      </w:r>
    </w:p>
    <w:p w14:paraId="01AB1DCA" w14:textId="77777777" w:rsidR="00C6696C" w:rsidRDefault="00C6696C" w:rsidP="00C6696C">
      <w:p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A good budgeting management system must be linked to the company's strategic goals. Budgets should promote growth, profitability, and market expansion, not </w:t>
      </w:r>
      <w:r w:rsidRPr="00AF4704">
        <w:rPr>
          <w:rFonts w:ascii="Times New Roman" w:eastAsia="Times New Roman" w:hAnsi="Times New Roman" w:cs="Times New Roman"/>
          <w:sz w:val="24"/>
          <w:szCs w:val="24"/>
        </w:rPr>
        <w:t>function in isolation</w:t>
      </w:r>
      <w:r w:rsidR="00AF4704" w:rsidRPr="00AF4704">
        <w:rPr>
          <w:rFonts w:ascii="Times New Roman" w:eastAsia="Times New Roman" w:hAnsi="Times New Roman" w:cs="Times New Roman"/>
          <w:sz w:val="24"/>
          <w:szCs w:val="24"/>
        </w:rPr>
        <w:t xml:space="preserve"> (</w:t>
      </w:r>
      <w:r w:rsidR="00AF4704" w:rsidRPr="00AF4704">
        <w:rPr>
          <w:rFonts w:ascii="Times New Roman" w:hAnsi="Times New Roman" w:cs="Times New Roman"/>
          <w:color w:val="222222"/>
          <w:sz w:val="24"/>
          <w:szCs w:val="24"/>
          <w:shd w:val="clear" w:color="auto" w:fill="FFFFFF"/>
        </w:rPr>
        <w:t>Zhao, 2022)</w:t>
      </w:r>
      <w:r w:rsidR="00AF4704">
        <w:rPr>
          <w:rFonts w:ascii="Times New Roman" w:eastAsia="Times New Roman" w:hAnsi="Times New Roman" w:cs="Times New Roman"/>
          <w:sz w:val="24"/>
          <w:szCs w:val="24"/>
        </w:rPr>
        <w:t xml:space="preserve">. </w:t>
      </w:r>
      <w:r w:rsidRPr="00C6696C">
        <w:rPr>
          <w:rFonts w:ascii="Times New Roman" w:eastAsia="Times New Roman" w:hAnsi="Times New Roman" w:cs="Times New Roman"/>
          <w:sz w:val="24"/>
          <w:szCs w:val="24"/>
        </w:rPr>
        <w:t xml:space="preserve">To achieve this, Blue Thread Ltd. must relate its financial goals to wider activities like customer delight, operational efficiency, and brand development. A strategic budget helps ensure that all departments are working towards the same goal. </w:t>
      </w:r>
    </w:p>
    <w:p w14:paraId="1CA2804A" w14:textId="77777777" w:rsidR="00C6696C" w:rsidRPr="00C6696C" w:rsidRDefault="00C6696C" w:rsidP="00C6696C">
      <w:pPr>
        <w:spacing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 xml:space="preserve">Accurate Forecasting </w:t>
      </w:r>
    </w:p>
    <w:p w14:paraId="21204950" w14:textId="77777777" w:rsidR="00AF4704" w:rsidRPr="00AF4704" w:rsidRDefault="00C6696C" w:rsidP="00C6696C">
      <w:pPr>
        <w:spacing w:line="360" w:lineRule="auto"/>
        <w:jc w:val="both"/>
        <w:rPr>
          <w:rFonts w:ascii="Times New Roman" w:hAnsi="Times New Roman" w:cs="Times New Roman"/>
          <w:sz w:val="24"/>
          <w:szCs w:val="24"/>
          <w:shd w:val="clear" w:color="auto" w:fill="FFFFFF"/>
        </w:rPr>
      </w:pPr>
      <w:r w:rsidRPr="00C6696C">
        <w:rPr>
          <w:rFonts w:ascii="Times New Roman" w:eastAsia="Times New Roman" w:hAnsi="Times New Roman" w:cs="Times New Roman"/>
          <w:sz w:val="24"/>
          <w:szCs w:val="24"/>
        </w:rPr>
        <w:lastRenderedPageBreak/>
        <w:t xml:space="preserve">Accurate, realistic forecasting underpins effective budgeting. Budgets based on outdated or overly optimistic assumptions are likely to perform poorly and lose credibility. Blue Thread Ltd. must base its budgets on current sales statistics, industry trends, and business strengths. Maintaining predictions' </w:t>
      </w:r>
      <w:r w:rsidRPr="00AF4704">
        <w:rPr>
          <w:rFonts w:ascii="Times New Roman" w:eastAsia="Times New Roman" w:hAnsi="Times New Roman" w:cs="Times New Roman"/>
          <w:sz w:val="24"/>
          <w:szCs w:val="24"/>
        </w:rPr>
        <w:t>relevance and accuracy in the real business world requires periodic updates and revision</w:t>
      </w:r>
      <w:r w:rsidR="00AF4704" w:rsidRPr="00AF4704">
        <w:rPr>
          <w:rFonts w:ascii="Times New Roman" w:eastAsia="Times New Roman" w:hAnsi="Times New Roman" w:cs="Times New Roman"/>
          <w:sz w:val="24"/>
          <w:szCs w:val="24"/>
        </w:rPr>
        <w:t>s (</w:t>
      </w:r>
      <w:proofErr w:type="spellStart"/>
      <w:r w:rsidR="00AF4704" w:rsidRPr="00AF4704">
        <w:rPr>
          <w:rFonts w:ascii="Times New Roman" w:hAnsi="Times New Roman" w:cs="Times New Roman"/>
          <w:sz w:val="24"/>
          <w:szCs w:val="24"/>
          <w:shd w:val="clear" w:color="auto" w:fill="FFFFFF"/>
        </w:rPr>
        <w:t>Patchipala</w:t>
      </w:r>
      <w:proofErr w:type="spellEnd"/>
      <w:r w:rsidR="00AF4704" w:rsidRPr="00AF4704">
        <w:rPr>
          <w:rFonts w:ascii="Times New Roman" w:hAnsi="Times New Roman" w:cs="Times New Roman"/>
          <w:sz w:val="24"/>
          <w:szCs w:val="24"/>
          <w:shd w:val="clear" w:color="auto" w:fill="FFFFFF"/>
        </w:rPr>
        <w:t>, S., 2023).</w:t>
      </w:r>
    </w:p>
    <w:p w14:paraId="6EA955E8" w14:textId="77777777" w:rsidR="00C6696C" w:rsidRDefault="00C6696C" w:rsidP="00C6696C">
      <w:p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b/>
          <w:sz w:val="24"/>
          <w:szCs w:val="24"/>
        </w:rPr>
        <w:t>Accountability</w:t>
      </w:r>
    </w:p>
    <w:p w14:paraId="715188EF" w14:textId="77777777" w:rsidR="00AF4704" w:rsidRDefault="00C6696C" w:rsidP="00C6696C">
      <w:p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The budget should be executed by </w:t>
      </w:r>
      <w:r w:rsidRPr="00AF4704">
        <w:rPr>
          <w:rFonts w:ascii="Times New Roman" w:eastAsia="Times New Roman" w:hAnsi="Times New Roman" w:cs="Times New Roman"/>
          <w:sz w:val="24"/>
          <w:szCs w:val="24"/>
        </w:rPr>
        <w:t>people with direct control over critical operations. This promotes ownership and accountability</w:t>
      </w:r>
      <w:r w:rsidR="00AF4704" w:rsidRPr="00AF4704">
        <w:rPr>
          <w:rFonts w:ascii="Times New Roman" w:eastAsia="Times New Roman" w:hAnsi="Times New Roman" w:cs="Times New Roman"/>
          <w:sz w:val="24"/>
          <w:szCs w:val="24"/>
        </w:rPr>
        <w:t xml:space="preserve"> (</w:t>
      </w:r>
      <w:proofErr w:type="spellStart"/>
      <w:r w:rsidR="00AF4704" w:rsidRPr="00AF4704">
        <w:rPr>
          <w:rFonts w:ascii="Times New Roman" w:hAnsi="Times New Roman" w:cs="Times New Roman"/>
          <w:sz w:val="24"/>
          <w:szCs w:val="24"/>
          <w:shd w:val="clear" w:color="auto" w:fill="FFFFFF"/>
        </w:rPr>
        <w:t>Dwangu</w:t>
      </w:r>
      <w:proofErr w:type="spellEnd"/>
      <w:r w:rsidR="00AF4704" w:rsidRPr="00AF4704">
        <w:rPr>
          <w:rFonts w:ascii="Times New Roman" w:hAnsi="Times New Roman" w:cs="Times New Roman"/>
          <w:sz w:val="24"/>
          <w:szCs w:val="24"/>
          <w:shd w:val="clear" w:color="auto" w:fill="FFFFFF"/>
        </w:rPr>
        <w:t xml:space="preserve"> and </w:t>
      </w:r>
      <w:proofErr w:type="spellStart"/>
      <w:r w:rsidR="00AF4704" w:rsidRPr="00AF4704">
        <w:rPr>
          <w:rFonts w:ascii="Times New Roman" w:hAnsi="Times New Roman" w:cs="Times New Roman"/>
          <w:sz w:val="24"/>
          <w:szCs w:val="24"/>
          <w:shd w:val="clear" w:color="auto" w:fill="FFFFFF"/>
        </w:rPr>
        <w:t>Mahlangu</w:t>
      </w:r>
      <w:proofErr w:type="spellEnd"/>
      <w:r w:rsidR="00AF4704" w:rsidRPr="00AF4704">
        <w:rPr>
          <w:rFonts w:ascii="Times New Roman" w:hAnsi="Times New Roman" w:cs="Times New Roman"/>
          <w:sz w:val="24"/>
          <w:szCs w:val="24"/>
          <w:shd w:val="clear" w:color="auto" w:fill="FFFFFF"/>
        </w:rPr>
        <w:t>, 2021)</w:t>
      </w:r>
      <w:r w:rsidRPr="00AF4704">
        <w:rPr>
          <w:rFonts w:ascii="Times New Roman" w:eastAsia="Times New Roman" w:hAnsi="Times New Roman" w:cs="Times New Roman"/>
          <w:sz w:val="24"/>
          <w:szCs w:val="24"/>
        </w:rPr>
        <w:t xml:space="preserve">. The management </w:t>
      </w:r>
      <w:r w:rsidRPr="00C6696C">
        <w:rPr>
          <w:rFonts w:ascii="Times New Roman" w:eastAsia="Times New Roman" w:hAnsi="Times New Roman" w:cs="Times New Roman"/>
          <w:sz w:val="24"/>
          <w:szCs w:val="24"/>
        </w:rPr>
        <w:t xml:space="preserve">of Blue Thread Ltd. should monitor their departments' budgets, notice any discrepancies, and rectify them as necessary. This </w:t>
      </w:r>
      <w:proofErr w:type="spellStart"/>
      <w:r w:rsidRPr="00C6696C">
        <w:rPr>
          <w:rFonts w:ascii="Times New Roman" w:eastAsia="Times New Roman" w:hAnsi="Times New Roman" w:cs="Times New Roman"/>
          <w:sz w:val="24"/>
          <w:szCs w:val="24"/>
        </w:rPr>
        <w:t>decentralised</w:t>
      </w:r>
      <w:proofErr w:type="spellEnd"/>
      <w:r w:rsidRPr="00C6696C">
        <w:rPr>
          <w:rFonts w:ascii="Times New Roman" w:eastAsia="Times New Roman" w:hAnsi="Times New Roman" w:cs="Times New Roman"/>
          <w:sz w:val="24"/>
          <w:szCs w:val="24"/>
        </w:rPr>
        <w:t xml:space="preserve"> strategy improves operational decision-making by providing more context. </w:t>
      </w:r>
    </w:p>
    <w:p w14:paraId="5FFF28FE" w14:textId="77777777" w:rsidR="00C6696C" w:rsidRPr="00AF4704" w:rsidRDefault="00C6696C" w:rsidP="00C6696C">
      <w:p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b/>
          <w:sz w:val="24"/>
          <w:szCs w:val="24"/>
        </w:rPr>
        <w:t>Flexibility</w:t>
      </w:r>
    </w:p>
    <w:p w14:paraId="5AD46EF7" w14:textId="77777777" w:rsidR="00C6696C" w:rsidRDefault="00C6696C" w:rsidP="00C6696C">
      <w:p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Budgetary procedures must change, especially in changing markets. Static annual budgets may become obsolete quickly. Blue Thread Ltd. must be able to adapt its budgets in response to supply chain issues or seasonal client </w:t>
      </w:r>
      <w:proofErr w:type="spellStart"/>
      <w:r w:rsidRPr="00C6696C">
        <w:rPr>
          <w:rFonts w:ascii="Times New Roman" w:eastAsia="Times New Roman" w:hAnsi="Times New Roman" w:cs="Times New Roman"/>
          <w:sz w:val="24"/>
          <w:szCs w:val="24"/>
        </w:rPr>
        <w:t>behaviour</w:t>
      </w:r>
      <w:proofErr w:type="spellEnd"/>
      <w:r w:rsidRPr="00C6696C">
        <w:rPr>
          <w:rFonts w:ascii="Times New Roman" w:eastAsia="Times New Roman" w:hAnsi="Times New Roman" w:cs="Times New Roman"/>
          <w:sz w:val="24"/>
          <w:szCs w:val="24"/>
        </w:rPr>
        <w:t xml:space="preserve"> changes. Rolling budgets or quarterly </w:t>
      </w:r>
      <w:proofErr w:type="spellStart"/>
      <w:r w:rsidRPr="00C6696C">
        <w:rPr>
          <w:rFonts w:ascii="Times New Roman" w:eastAsia="Times New Roman" w:hAnsi="Times New Roman" w:cs="Times New Roman"/>
          <w:sz w:val="24"/>
          <w:szCs w:val="24"/>
        </w:rPr>
        <w:t>reforecasting</w:t>
      </w:r>
      <w:proofErr w:type="spellEnd"/>
      <w:r w:rsidRPr="00C6696C">
        <w:rPr>
          <w:rFonts w:ascii="Times New Roman" w:eastAsia="Times New Roman" w:hAnsi="Times New Roman" w:cs="Times New Roman"/>
          <w:sz w:val="24"/>
          <w:szCs w:val="24"/>
        </w:rPr>
        <w:t xml:space="preserve"> provide much-needed flexibility. </w:t>
      </w:r>
    </w:p>
    <w:p w14:paraId="22B1D9A4" w14:textId="77777777" w:rsidR="00C6696C" w:rsidRPr="00C6696C" w:rsidRDefault="00C6696C" w:rsidP="00C6696C">
      <w:pPr>
        <w:spacing w:line="360" w:lineRule="auto"/>
        <w:jc w:val="both"/>
        <w:rPr>
          <w:rFonts w:ascii="Times New Roman" w:eastAsia="Times New Roman" w:hAnsi="Times New Roman" w:cs="Times New Roman"/>
          <w:b/>
          <w:sz w:val="24"/>
          <w:szCs w:val="24"/>
        </w:rPr>
      </w:pPr>
      <w:r w:rsidRPr="00C6696C">
        <w:rPr>
          <w:rFonts w:ascii="Times New Roman" w:eastAsia="Times New Roman" w:hAnsi="Times New Roman" w:cs="Times New Roman"/>
          <w:b/>
          <w:sz w:val="24"/>
          <w:szCs w:val="24"/>
        </w:rPr>
        <w:t>Integrated Planning</w:t>
      </w:r>
    </w:p>
    <w:p w14:paraId="1BF72F3D" w14:textId="77777777" w:rsidR="008F1A58" w:rsidRPr="008F1A58" w:rsidRDefault="00C6696C" w:rsidP="00C6696C">
      <w:pPr>
        <w:spacing w:line="360" w:lineRule="auto"/>
        <w:jc w:val="both"/>
        <w:rPr>
          <w:rFonts w:ascii="Times New Roman" w:hAnsi="Times New Roman" w:cs="Times New Roman"/>
          <w:sz w:val="24"/>
          <w:szCs w:val="24"/>
          <w:shd w:val="clear" w:color="auto" w:fill="FFFFFF"/>
        </w:rPr>
      </w:pPr>
      <w:r w:rsidRPr="00C6696C">
        <w:rPr>
          <w:rFonts w:ascii="Times New Roman" w:eastAsia="Times New Roman" w:hAnsi="Times New Roman" w:cs="Times New Roman"/>
          <w:sz w:val="24"/>
          <w:szCs w:val="24"/>
        </w:rPr>
        <w:t xml:space="preserve">All functions </w:t>
      </w:r>
      <w:r w:rsidRPr="008F1A58">
        <w:rPr>
          <w:rFonts w:ascii="Times New Roman" w:eastAsia="Times New Roman" w:hAnsi="Times New Roman" w:cs="Times New Roman"/>
          <w:sz w:val="24"/>
          <w:szCs w:val="24"/>
        </w:rPr>
        <w:t>must be integrated for optimal budgeting. Finance, operations, marketing, and procurement must collaborate to ensure uniformity. Siloed planning can misallocate resources and align goals. Effective task execution and strategic alignment are attainable with an integrated strategy</w:t>
      </w:r>
      <w:r w:rsidR="008F1A58" w:rsidRPr="008F1A58">
        <w:rPr>
          <w:rFonts w:ascii="Times New Roman" w:eastAsia="Times New Roman" w:hAnsi="Times New Roman" w:cs="Times New Roman"/>
          <w:sz w:val="24"/>
          <w:szCs w:val="24"/>
        </w:rPr>
        <w:t xml:space="preserve"> (</w:t>
      </w:r>
      <w:proofErr w:type="spellStart"/>
      <w:r w:rsidR="008F1A58" w:rsidRPr="008F1A58">
        <w:rPr>
          <w:rFonts w:ascii="Times New Roman" w:hAnsi="Times New Roman" w:cs="Times New Roman"/>
          <w:sz w:val="24"/>
          <w:szCs w:val="24"/>
          <w:shd w:val="clear" w:color="auto" w:fill="FFFFFF"/>
        </w:rPr>
        <w:t>Carreño</w:t>
      </w:r>
      <w:proofErr w:type="spellEnd"/>
      <w:r w:rsidR="008F1A58" w:rsidRPr="008F1A58">
        <w:rPr>
          <w:rFonts w:ascii="Times New Roman" w:hAnsi="Times New Roman" w:cs="Times New Roman"/>
          <w:sz w:val="24"/>
          <w:szCs w:val="24"/>
          <w:shd w:val="clear" w:color="auto" w:fill="FFFFFF"/>
        </w:rPr>
        <w:t>, 2024).</w:t>
      </w:r>
    </w:p>
    <w:p w14:paraId="74DBF5A6" w14:textId="77777777" w:rsidR="00C6696C" w:rsidRPr="00C6696C" w:rsidRDefault="00C6696C" w:rsidP="00C6696C">
      <w:p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b/>
          <w:sz w:val="24"/>
          <w:szCs w:val="24"/>
        </w:rPr>
        <w:t>Technology Support</w:t>
      </w:r>
    </w:p>
    <w:p w14:paraId="356BCDE0" w14:textId="77777777" w:rsidR="00C6696C" w:rsidRDefault="00C6696C" w:rsidP="00C6696C">
      <w:p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Modern budgeting and finance software offers real-time data analysis and automated reporting, improving accuracy and </w:t>
      </w:r>
      <w:r w:rsidRPr="008F1A58">
        <w:rPr>
          <w:rFonts w:ascii="Times New Roman" w:eastAsia="Times New Roman" w:hAnsi="Times New Roman" w:cs="Times New Roman"/>
          <w:sz w:val="24"/>
          <w:szCs w:val="24"/>
        </w:rPr>
        <w:t>efficiency</w:t>
      </w:r>
      <w:r w:rsidR="008F1A58" w:rsidRPr="008F1A58">
        <w:rPr>
          <w:rFonts w:ascii="Times New Roman" w:eastAsia="Times New Roman" w:hAnsi="Times New Roman" w:cs="Times New Roman"/>
          <w:sz w:val="24"/>
          <w:szCs w:val="24"/>
        </w:rPr>
        <w:t xml:space="preserve"> (</w:t>
      </w:r>
      <w:proofErr w:type="spellStart"/>
      <w:r w:rsidR="008F1A58" w:rsidRPr="008F1A58">
        <w:rPr>
          <w:rFonts w:ascii="Times New Roman" w:hAnsi="Times New Roman" w:cs="Times New Roman"/>
          <w:sz w:val="24"/>
          <w:szCs w:val="24"/>
        </w:rPr>
        <w:t>Pavlovic</w:t>
      </w:r>
      <w:proofErr w:type="spellEnd"/>
      <w:r w:rsidR="008F1A58" w:rsidRPr="008F1A58">
        <w:rPr>
          <w:rFonts w:ascii="Times New Roman" w:hAnsi="Times New Roman" w:cs="Times New Roman"/>
          <w:sz w:val="24"/>
          <w:szCs w:val="24"/>
        </w:rPr>
        <w:t xml:space="preserve"> et al., 2024). </w:t>
      </w:r>
      <w:r w:rsidRPr="008F1A58">
        <w:rPr>
          <w:rFonts w:ascii="Times New Roman" w:eastAsia="Times New Roman" w:hAnsi="Times New Roman" w:cs="Times New Roman"/>
          <w:sz w:val="24"/>
          <w:szCs w:val="24"/>
        </w:rPr>
        <w:t xml:space="preserve">Blue </w:t>
      </w:r>
      <w:r w:rsidRPr="00C6696C">
        <w:rPr>
          <w:rFonts w:ascii="Times New Roman" w:eastAsia="Times New Roman" w:hAnsi="Times New Roman" w:cs="Times New Roman"/>
          <w:sz w:val="24"/>
          <w:szCs w:val="24"/>
        </w:rPr>
        <w:t xml:space="preserve">Thread Ltd. says budgeting software may simplify planning, boost cooperation, and help respond rapidly to changing conditions. </w:t>
      </w:r>
    </w:p>
    <w:p w14:paraId="03C5EBDC" w14:textId="77777777" w:rsidR="00C6696C" w:rsidRPr="00C6696C" w:rsidRDefault="00C6696C" w:rsidP="00C6696C">
      <w:pPr>
        <w:pStyle w:val="Heading2"/>
        <w:spacing w:line="360" w:lineRule="auto"/>
        <w:jc w:val="both"/>
        <w:rPr>
          <w:sz w:val="24"/>
          <w:szCs w:val="24"/>
        </w:rPr>
      </w:pPr>
      <w:bookmarkStart w:id="15" w:name="_Toc201573574"/>
      <w:r w:rsidRPr="00C6696C">
        <w:rPr>
          <w:sz w:val="24"/>
          <w:szCs w:val="24"/>
        </w:rPr>
        <w:t xml:space="preserve">5.2 </w:t>
      </w:r>
      <w:proofErr w:type="spellStart"/>
      <w:r w:rsidRPr="00C6696C">
        <w:rPr>
          <w:sz w:val="24"/>
          <w:szCs w:val="24"/>
        </w:rPr>
        <w:t>Behavioural</w:t>
      </w:r>
      <w:proofErr w:type="spellEnd"/>
      <w:r w:rsidRPr="00C6696C">
        <w:rPr>
          <w:sz w:val="24"/>
          <w:szCs w:val="24"/>
        </w:rPr>
        <w:t xml:space="preserve"> Considerations in Budgeting</w:t>
      </w:r>
      <w:bookmarkEnd w:id="15"/>
    </w:p>
    <w:p w14:paraId="5AF61676" w14:textId="77777777" w:rsidR="00C6696C" w:rsidRPr="00C6696C" w:rsidRDefault="00C6696C" w:rsidP="00C6696C">
      <w:pPr>
        <w:pStyle w:val="ListParagraph"/>
        <w:numPr>
          <w:ilvl w:val="0"/>
          <w:numId w:val="3"/>
        </w:num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lastRenderedPageBreak/>
        <w:t xml:space="preserve">Managers' budgeting participation boosts ownership and drive. Team members who help create financial strategies are more likely to follow through. </w:t>
      </w:r>
    </w:p>
    <w:p w14:paraId="2DC887E8" w14:textId="77777777" w:rsidR="00C6696C" w:rsidRPr="008F1A58" w:rsidRDefault="00C6696C" w:rsidP="00C6696C">
      <w:pPr>
        <w:pStyle w:val="ListParagraph"/>
        <w:numPr>
          <w:ilvl w:val="0"/>
          <w:numId w:val="3"/>
        </w:num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Budgets must link individual </w:t>
      </w:r>
      <w:r w:rsidRPr="008F1A58">
        <w:rPr>
          <w:rFonts w:ascii="Times New Roman" w:eastAsia="Times New Roman" w:hAnsi="Times New Roman" w:cs="Times New Roman"/>
          <w:sz w:val="24"/>
          <w:szCs w:val="24"/>
        </w:rPr>
        <w:t>performance expectations with corporate goals to be effective. Through this alignment, personnel are encouraged to pursue common achievement rather than conflicting goals</w:t>
      </w:r>
      <w:r w:rsidR="008F1A58" w:rsidRPr="008F1A58">
        <w:rPr>
          <w:rFonts w:ascii="Times New Roman" w:eastAsia="Times New Roman" w:hAnsi="Times New Roman" w:cs="Times New Roman"/>
          <w:sz w:val="24"/>
          <w:szCs w:val="24"/>
        </w:rPr>
        <w:t xml:space="preserve"> (</w:t>
      </w:r>
      <w:r w:rsidR="008F1A58" w:rsidRPr="008F1A58">
        <w:rPr>
          <w:rFonts w:ascii="Times New Roman" w:hAnsi="Times New Roman" w:cs="Times New Roman"/>
          <w:color w:val="222222"/>
          <w:sz w:val="24"/>
          <w:szCs w:val="24"/>
          <w:shd w:val="clear" w:color="auto" w:fill="FFFFFF"/>
        </w:rPr>
        <w:t>Aguilera et al., 2024).</w:t>
      </w:r>
    </w:p>
    <w:p w14:paraId="01129D5C" w14:textId="77777777" w:rsidR="00C6696C" w:rsidRPr="00C6696C" w:rsidRDefault="00C6696C" w:rsidP="00C6696C">
      <w:pPr>
        <w:pStyle w:val="ListParagraph"/>
        <w:numPr>
          <w:ilvl w:val="0"/>
          <w:numId w:val="3"/>
        </w:num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Managers may intentionally understate income or overestimate expenses to set a realistic goal. This "budget slack" influences performance evaluation. To eliminate it, effective communication and review processes are needed. </w:t>
      </w:r>
    </w:p>
    <w:p w14:paraId="422B903D" w14:textId="77777777" w:rsidR="00C6696C" w:rsidRPr="008F1A58" w:rsidRDefault="00C6696C" w:rsidP="00C6696C">
      <w:pPr>
        <w:pStyle w:val="ListParagraph"/>
        <w:numPr>
          <w:ilvl w:val="0"/>
          <w:numId w:val="3"/>
        </w:numPr>
        <w:spacing w:line="360" w:lineRule="auto"/>
        <w:jc w:val="both"/>
        <w:rPr>
          <w:rFonts w:ascii="Times New Roman" w:eastAsia="Times New Roman" w:hAnsi="Times New Roman" w:cs="Times New Roman"/>
          <w:sz w:val="24"/>
          <w:szCs w:val="24"/>
        </w:rPr>
      </w:pPr>
      <w:r w:rsidRPr="00C6696C">
        <w:rPr>
          <w:rFonts w:ascii="Times New Roman" w:eastAsia="Times New Roman" w:hAnsi="Times New Roman" w:cs="Times New Roman"/>
          <w:sz w:val="24"/>
          <w:szCs w:val="24"/>
        </w:rPr>
        <w:t xml:space="preserve">However, </w:t>
      </w:r>
      <w:r w:rsidRPr="008F1A58">
        <w:rPr>
          <w:rFonts w:ascii="Times New Roman" w:eastAsia="Times New Roman" w:hAnsi="Times New Roman" w:cs="Times New Roman"/>
          <w:sz w:val="24"/>
          <w:szCs w:val="24"/>
        </w:rPr>
        <w:t>extensive variance analysis and punitive actions may demotivate personnel, even if budgeting should promote accountability. A balanced plan that incorporates performance monitoring, encouragement, and appreciation may boost morale and productivity</w:t>
      </w:r>
      <w:r w:rsidR="008F1A58" w:rsidRPr="008F1A58">
        <w:rPr>
          <w:rFonts w:ascii="Times New Roman" w:eastAsia="Times New Roman" w:hAnsi="Times New Roman" w:cs="Times New Roman"/>
          <w:sz w:val="24"/>
          <w:szCs w:val="24"/>
        </w:rPr>
        <w:t xml:space="preserve"> (</w:t>
      </w:r>
      <w:proofErr w:type="spellStart"/>
      <w:r w:rsidR="008F1A58" w:rsidRPr="008F1A58">
        <w:rPr>
          <w:rFonts w:ascii="Times New Roman" w:hAnsi="Times New Roman" w:cs="Times New Roman"/>
          <w:sz w:val="24"/>
          <w:szCs w:val="24"/>
          <w:shd w:val="clear" w:color="auto" w:fill="FFFFFF"/>
        </w:rPr>
        <w:t>Celestin</w:t>
      </w:r>
      <w:proofErr w:type="spellEnd"/>
      <w:r w:rsidR="008F1A58" w:rsidRPr="008F1A58">
        <w:rPr>
          <w:rFonts w:ascii="Times New Roman" w:hAnsi="Times New Roman" w:cs="Times New Roman"/>
          <w:sz w:val="24"/>
          <w:szCs w:val="24"/>
          <w:shd w:val="clear" w:color="auto" w:fill="FFFFFF"/>
        </w:rPr>
        <w:t xml:space="preserve"> et al., 2024).</w:t>
      </w:r>
    </w:p>
    <w:p w14:paraId="1C494862" w14:textId="77777777" w:rsidR="002A76F1" w:rsidRPr="002A76F1" w:rsidRDefault="002A76F1" w:rsidP="002A76F1">
      <w:pPr>
        <w:pStyle w:val="Heading1"/>
        <w:spacing w:line="360" w:lineRule="auto"/>
        <w:jc w:val="both"/>
        <w:rPr>
          <w:rFonts w:ascii="Times New Roman" w:hAnsi="Times New Roman" w:cs="Times New Roman"/>
          <w:color w:val="auto"/>
          <w:sz w:val="28"/>
          <w:szCs w:val="28"/>
        </w:rPr>
      </w:pPr>
      <w:bookmarkStart w:id="16" w:name="_Toc201573575"/>
      <w:r w:rsidRPr="002A76F1">
        <w:rPr>
          <w:rStyle w:val="Strong"/>
          <w:rFonts w:ascii="Times New Roman" w:hAnsi="Times New Roman" w:cs="Times New Roman"/>
          <w:bCs w:val="0"/>
          <w:color w:val="auto"/>
          <w:sz w:val="28"/>
          <w:szCs w:val="28"/>
        </w:rPr>
        <w:t>6. Part D: Critique of Traditional Budgeting</w:t>
      </w:r>
      <w:bookmarkEnd w:id="16"/>
    </w:p>
    <w:p w14:paraId="426A9CD6" w14:textId="77777777" w:rsidR="002A76F1" w:rsidRDefault="002A76F1" w:rsidP="002A76F1">
      <w:pPr>
        <w:pStyle w:val="Heading2"/>
        <w:spacing w:line="360" w:lineRule="auto"/>
        <w:rPr>
          <w:rStyle w:val="Strong"/>
          <w:b/>
          <w:bCs/>
          <w:sz w:val="24"/>
          <w:szCs w:val="24"/>
        </w:rPr>
      </w:pPr>
      <w:bookmarkStart w:id="17" w:name="_Toc201573576"/>
      <w:r w:rsidRPr="002A76F1">
        <w:rPr>
          <w:rStyle w:val="Strong"/>
          <w:b/>
          <w:bCs/>
          <w:sz w:val="24"/>
          <w:szCs w:val="24"/>
        </w:rPr>
        <w:t>6.1 Inherent Flaws of Traditional Budgeting</w:t>
      </w:r>
      <w:bookmarkEnd w:id="17"/>
    </w:p>
    <w:p w14:paraId="0F0F914A" w14:textId="77777777" w:rsidR="004A4330" w:rsidRPr="004A4330" w:rsidRDefault="004A4330" w:rsidP="004A4330">
      <w:pPr>
        <w:spacing w:after="0" w:line="360" w:lineRule="auto"/>
        <w:jc w:val="both"/>
        <w:rPr>
          <w:rFonts w:ascii="Times New Roman" w:eastAsia="Times New Roman" w:hAnsi="Times New Roman" w:cs="Times New Roman"/>
          <w:sz w:val="24"/>
          <w:szCs w:val="24"/>
        </w:rPr>
      </w:pPr>
      <w:r w:rsidRPr="004A4330">
        <w:rPr>
          <w:rFonts w:ascii="Times New Roman" w:eastAsia="Times New Roman" w:hAnsi="Times New Roman" w:cs="Times New Roman"/>
          <w:sz w:val="24"/>
          <w:szCs w:val="24"/>
        </w:rPr>
        <w:t xml:space="preserve">The conventional method of budgeting, which is normally carried out once a year, has been an essential </w:t>
      </w:r>
      <w:r w:rsidRPr="008F1A58">
        <w:rPr>
          <w:rFonts w:ascii="Times New Roman" w:eastAsia="Times New Roman" w:hAnsi="Times New Roman" w:cs="Times New Roman"/>
          <w:sz w:val="24"/>
          <w:szCs w:val="24"/>
        </w:rPr>
        <w:t>component of financial management for a considerable proportion of time</w:t>
      </w:r>
      <w:r w:rsidR="008F1A58" w:rsidRPr="008F1A58">
        <w:rPr>
          <w:rFonts w:ascii="Times New Roman" w:eastAsia="Times New Roman" w:hAnsi="Times New Roman" w:cs="Times New Roman"/>
          <w:sz w:val="24"/>
          <w:szCs w:val="24"/>
        </w:rPr>
        <w:t xml:space="preserve"> (</w:t>
      </w:r>
      <w:proofErr w:type="spellStart"/>
      <w:r w:rsidR="008F1A58" w:rsidRPr="008F1A58">
        <w:rPr>
          <w:rFonts w:ascii="Times New Roman" w:hAnsi="Times New Roman" w:cs="Times New Roman"/>
          <w:color w:val="222222"/>
          <w:sz w:val="24"/>
          <w:szCs w:val="24"/>
          <w:shd w:val="clear" w:color="auto" w:fill="FFFFFF"/>
        </w:rPr>
        <w:t>Güngör</w:t>
      </w:r>
      <w:proofErr w:type="spellEnd"/>
      <w:r w:rsidR="008F1A58" w:rsidRPr="008F1A58">
        <w:rPr>
          <w:rFonts w:ascii="Times New Roman" w:hAnsi="Times New Roman" w:cs="Times New Roman"/>
          <w:color w:val="222222"/>
          <w:sz w:val="24"/>
          <w:szCs w:val="24"/>
          <w:shd w:val="clear" w:color="auto" w:fill="FFFFFF"/>
        </w:rPr>
        <w:t xml:space="preserve"> </w:t>
      </w:r>
      <w:proofErr w:type="spellStart"/>
      <w:r w:rsidR="008F1A58" w:rsidRPr="008F1A58">
        <w:rPr>
          <w:rFonts w:ascii="Times New Roman" w:hAnsi="Times New Roman" w:cs="Times New Roman"/>
          <w:color w:val="222222"/>
          <w:sz w:val="24"/>
          <w:szCs w:val="24"/>
          <w:shd w:val="clear" w:color="auto" w:fill="FFFFFF"/>
        </w:rPr>
        <w:t>Göksu</w:t>
      </w:r>
      <w:proofErr w:type="spellEnd"/>
      <w:r w:rsidR="008F1A58" w:rsidRPr="008F1A58">
        <w:rPr>
          <w:rFonts w:ascii="Times New Roman" w:hAnsi="Times New Roman" w:cs="Times New Roman"/>
          <w:color w:val="222222"/>
          <w:sz w:val="24"/>
          <w:szCs w:val="24"/>
          <w:shd w:val="clear" w:color="auto" w:fill="FFFFFF"/>
        </w:rPr>
        <w:t>, 2023)</w:t>
      </w:r>
      <w:r w:rsidRPr="008F1A58">
        <w:rPr>
          <w:rFonts w:ascii="Times New Roman" w:eastAsia="Times New Roman" w:hAnsi="Times New Roman" w:cs="Times New Roman"/>
          <w:sz w:val="24"/>
          <w:szCs w:val="24"/>
        </w:rPr>
        <w:t>. These limitations of this method are being brought to light by the contemporary and fast-paced environment</w:t>
      </w:r>
      <w:r w:rsidRPr="004A4330">
        <w:rPr>
          <w:rFonts w:ascii="Times New Roman" w:eastAsia="Times New Roman" w:hAnsi="Times New Roman" w:cs="Times New Roman"/>
          <w:sz w:val="24"/>
          <w:szCs w:val="24"/>
        </w:rPr>
        <w:t xml:space="preserve"> of the business sector. A significant disadvantage is that it is stiff. Budgets that are conventional are often set for the entire year and are not really flexible enough to accommodate changes in the market. However, businesses may be forced to continue using outdated accounting </w:t>
      </w:r>
      <w:r w:rsidRPr="008F1A58">
        <w:rPr>
          <w:rFonts w:ascii="Times New Roman" w:eastAsia="Times New Roman" w:hAnsi="Times New Roman" w:cs="Times New Roman"/>
          <w:sz w:val="24"/>
          <w:szCs w:val="24"/>
        </w:rPr>
        <w:t xml:space="preserve">procedures that do not adequately reflect their current operations. One of the drawbacks of traditional budgeting is that it requires a significant amount of time. </w:t>
      </w:r>
      <w:r w:rsidR="008F1A58" w:rsidRPr="008F1A58">
        <w:rPr>
          <w:rFonts w:ascii="Times New Roman" w:eastAsia="Times New Roman" w:hAnsi="Times New Roman" w:cs="Times New Roman"/>
          <w:sz w:val="24"/>
          <w:szCs w:val="24"/>
        </w:rPr>
        <w:t>For</w:t>
      </w:r>
      <w:r w:rsidRPr="008F1A58">
        <w:rPr>
          <w:rFonts w:ascii="Times New Roman" w:eastAsia="Times New Roman" w:hAnsi="Times New Roman" w:cs="Times New Roman"/>
          <w:sz w:val="24"/>
          <w:szCs w:val="24"/>
        </w:rPr>
        <w:t xml:space="preserve"> several months, the process of planning, </w:t>
      </w:r>
      <w:proofErr w:type="spellStart"/>
      <w:r w:rsidRPr="008F1A58">
        <w:rPr>
          <w:rFonts w:ascii="Times New Roman" w:eastAsia="Times New Roman" w:hAnsi="Times New Roman" w:cs="Times New Roman"/>
          <w:sz w:val="24"/>
          <w:szCs w:val="24"/>
        </w:rPr>
        <w:t>analysing</w:t>
      </w:r>
      <w:proofErr w:type="spellEnd"/>
      <w:r w:rsidRPr="008F1A58">
        <w:rPr>
          <w:rFonts w:ascii="Times New Roman" w:eastAsia="Times New Roman" w:hAnsi="Times New Roman" w:cs="Times New Roman"/>
          <w:sz w:val="24"/>
          <w:szCs w:val="24"/>
        </w:rPr>
        <w:t xml:space="preserve">, and </w:t>
      </w:r>
      <w:proofErr w:type="spellStart"/>
      <w:r w:rsidRPr="008F1A58">
        <w:rPr>
          <w:rFonts w:ascii="Times New Roman" w:eastAsia="Times New Roman" w:hAnsi="Times New Roman" w:cs="Times New Roman"/>
          <w:sz w:val="24"/>
          <w:szCs w:val="24"/>
        </w:rPr>
        <w:t>authorising</w:t>
      </w:r>
      <w:proofErr w:type="spellEnd"/>
      <w:r w:rsidRPr="008F1A58">
        <w:rPr>
          <w:rFonts w:ascii="Times New Roman" w:eastAsia="Times New Roman" w:hAnsi="Times New Roman" w:cs="Times New Roman"/>
          <w:sz w:val="24"/>
          <w:szCs w:val="24"/>
        </w:rPr>
        <w:t xml:space="preserve"> consumes a significant amount of management resources</w:t>
      </w:r>
      <w:r w:rsidR="008F1A58" w:rsidRPr="008F1A58">
        <w:rPr>
          <w:rFonts w:ascii="Times New Roman" w:eastAsia="Times New Roman" w:hAnsi="Times New Roman" w:cs="Times New Roman"/>
          <w:sz w:val="24"/>
          <w:szCs w:val="24"/>
        </w:rPr>
        <w:t xml:space="preserve"> (</w:t>
      </w:r>
      <w:r w:rsidR="008F1A58" w:rsidRPr="008F1A58">
        <w:rPr>
          <w:rFonts w:ascii="Times New Roman" w:hAnsi="Times New Roman" w:cs="Times New Roman"/>
          <w:sz w:val="24"/>
          <w:szCs w:val="24"/>
          <w:shd w:val="clear" w:color="auto" w:fill="FFFFFF"/>
        </w:rPr>
        <w:t>Yang et al., 2022).</w:t>
      </w:r>
      <w:r w:rsidRPr="008F1A58">
        <w:rPr>
          <w:rFonts w:ascii="Times New Roman" w:eastAsia="Times New Roman" w:hAnsi="Times New Roman" w:cs="Times New Roman"/>
          <w:sz w:val="24"/>
          <w:szCs w:val="24"/>
        </w:rPr>
        <w:t xml:space="preserve"> After </w:t>
      </w:r>
      <w:r w:rsidRPr="004A4330">
        <w:rPr>
          <w:rFonts w:ascii="Times New Roman" w:eastAsia="Times New Roman" w:hAnsi="Times New Roman" w:cs="Times New Roman"/>
          <w:sz w:val="24"/>
          <w:szCs w:val="24"/>
        </w:rPr>
        <w:t>the completion of a budget, the assumptions that were established in the budget could no longer be applicable. Slow movement is an issue since it leads to a reduction in responsiveness and strategic agility.</w:t>
      </w:r>
    </w:p>
    <w:p w14:paraId="63458BAA" w14:textId="77777777" w:rsidR="002A76F1" w:rsidRDefault="002A76F1" w:rsidP="002A76F1">
      <w:pPr>
        <w:spacing w:after="0" w:line="360" w:lineRule="auto"/>
        <w:jc w:val="both"/>
        <w:rPr>
          <w:rFonts w:ascii="Times New Roman" w:eastAsia="Times New Roman" w:hAnsi="Times New Roman" w:cs="Times New Roman"/>
          <w:sz w:val="24"/>
          <w:szCs w:val="24"/>
        </w:rPr>
      </w:pPr>
      <w:r w:rsidRPr="002A76F1">
        <w:rPr>
          <w:rFonts w:ascii="Times New Roman" w:eastAsia="Times New Roman" w:hAnsi="Times New Roman" w:cs="Times New Roman"/>
          <w:sz w:val="24"/>
          <w:szCs w:val="24"/>
        </w:rPr>
        <w:t xml:space="preserve">Conventional budgeting methods </w:t>
      </w:r>
      <w:proofErr w:type="spellStart"/>
      <w:r w:rsidRPr="002A76F1">
        <w:rPr>
          <w:rFonts w:ascii="Times New Roman" w:eastAsia="Times New Roman" w:hAnsi="Times New Roman" w:cs="Times New Roman"/>
          <w:sz w:val="24"/>
          <w:szCs w:val="24"/>
        </w:rPr>
        <w:t>prioritise</w:t>
      </w:r>
      <w:proofErr w:type="spellEnd"/>
      <w:r w:rsidRPr="002A76F1">
        <w:rPr>
          <w:rFonts w:ascii="Times New Roman" w:eastAsia="Times New Roman" w:hAnsi="Times New Roman" w:cs="Times New Roman"/>
          <w:sz w:val="24"/>
          <w:szCs w:val="24"/>
        </w:rPr>
        <w:t xml:space="preserve"> immediate objectives. Annual targets may be more important to managers than long-term strategic goals. The result can be choices that put immediate profits ahead of long-term development, innovation, or customer value. The actions of gamers can </w:t>
      </w:r>
      <w:r w:rsidRPr="002A76F1">
        <w:rPr>
          <w:rFonts w:ascii="Times New Roman" w:eastAsia="Times New Roman" w:hAnsi="Times New Roman" w:cs="Times New Roman"/>
          <w:sz w:val="24"/>
          <w:szCs w:val="24"/>
        </w:rPr>
        <w:lastRenderedPageBreak/>
        <w:t xml:space="preserve">pose a problem. For the sake of setting more realistic targets, budget holders may inflate spending or understate revenue. Particularly when financial resources are </w:t>
      </w:r>
      <w:proofErr w:type="spellStart"/>
      <w:r w:rsidRPr="002A76F1">
        <w:rPr>
          <w:rFonts w:ascii="Times New Roman" w:eastAsia="Times New Roman" w:hAnsi="Times New Roman" w:cs="Times New Roman"/>
          <w:sz w:val="24"/>
          <w:szCs w:val="24"/>
        </w:rPr>
        <w:t>utilised</w:t>
      </w:r>
      <w:proofErr w:type="spellEnd"/>
      <w:r w:rsidRPr="002A76F1">
        <w:rPr>
          <w:rFonts w:ascii="Times New Roman" w:eastAsia="Times New Roman" w:hAnsi="Times New Roman" w:cs="Times New Roman"/>
          <w:sz w:val="24"/>
          <w:szCs w:val="24"/>
        </w:rPr>
        <w:t xml:space="preserve"> as metrics for assessment, this tendency has the potential to cause inefficiencies and subpar business outcomes. Last but not least, conventional </w:t>
      </w:r>
      <w:r w:rsidRPr="008F1A58">
        <w:rPr>
          <w:rFonts w:ascii="Times New Roman" w:eastAsia="Times New Roman" w:hAnsi="Times New Roman" w:cs="Times New Roman"/>
          <w:sz w:val="24"/>
          <w:szCs w:val="24"/>
        </w:rPr>
        <w:t xml:space="preserve">budgeting is limiting. Customer </w:t>
      </w:r>
      <w:proofErr w:type="spellStart"/>
      <w:r w:rsidRPr="008F1A58">
        <w:rPr>
          <w:rFonts w:ascii="Times New Roman" w:eastAsia="Times New Roman" w:hAnsi="Times New Roman" w:cs="Times New Roman"/>
          <w:sz w:val="24"/>
          <w:szCs w:val="24"/>
        </w:rPr>
        <w:t>behaviour</w:t>
      </w:r>
      <w:proofErr w:type="spellEnd"/>
      <w:r w:rsidRPr="008F1A58">
        <w:rPr>
          <w:rFonts w:ascii="Times New Roman" w:eastAsia="Times New Roman" w:hAnsi="Times New Roman" w:cs="Times New Roman"/>
          <w:sz w:val="24"/>
          <w:szCs w:val="24"/>
        </w:rPr>
        <w:t xml:space="preserve"> shifts, technological revolutions, and competitor actions are just a few examples of the new dangers and opportunities that it fails to account for</w:t>
      </w:r>
      <w:r w:rsidR="008F1A58" w:rsidRPr="008F1A58">
        <w:rPr>
          <w:rFonts w:ascii="Times New Roman" w:eastAsia="Times New Roman" w:hAnsi="Times New Roman" w:cs="Times New Roman"/>
          <w:sz w:val="24"/>
          <w:szCs w:val="24"/>
        </w:rPr>
        <w:t xml:space="preserve"> (</w:t>
      </w:r>
      <w:proofErr w:type="spellStart"/>
      <w:r w:rsidR="008F1A58" w:rsidRPr="008F1A58">
        <w:rPr>
          <w:rFonts w:ascii="Times New Roman" w:hAnsi="Times New Roman" w:cs="Times New Roman"/>
          <w:color w:val="222222"/>
          <w:sz w:val="24"/>
          <w:szCs w:val="24"/>
          <w:shd w:val="clear" w:color="auto" w:fill="FFFFFF"/>
        </w:rPr>
        <w:t>Murinde</w:t>
      </w:r>
      <w:proofErr w:type="spellEnd"/>
      <w:r w:rsidR="008F1A58" w:rsidRPr="008F1A58">
        <w:rPr>
          <w:rFonts w:ascii="Times New Roman" w:hAnsi="Times New Roman" w:cs="Times New Roman"/>
          <w:color w:val="222222"/>
          <w:sz w:val="24"/>
          <w:szCs w:val="24"/>
          <w:shd w:val="clear" w:color="auto" w:fill="FFFFFF"/>
        </w:rPr>
        <w:t xml:space="preserve"> et al., 2022)</w:t>
      </w:r>
      <w:r w:rsidRPr="008F1A58">
        <w:rPr>
          <w:rFonts w:ascii="Times New Roman" w:eastAsia="Times New Roman" w:hAnsi="Times New Roman" w:cs="Times New Roman"/>
          <w:sz w:val="24"/>
          <w:szCs w:val="24"/>
        </w:rPr>
        <w:t>. Once</w:t>
      </w:r>
      <w:r w:rsidRPr="002A76F1">
        <w:rPr>
          <w:rFonts w:ascii="Times New Roman" w:eastAsia="Times New Roman" w:hAnsi="Times New Roman" w:cs="Times New Roman"/>
          <w:sz w:val="24"/>
          <w:szCs w:val="24"/>
        </w:rPr>
        <w:t xml:space="preserve"> established, a company's budget may limit its flexibility to respond to changes in the market. </w:t>
      </w:r>
    </w:p>
    <w:p w14:paraId="7E0BD30B" w14:textId="77777777" w:rsidR="002A76F1" w:rsidRPr="002A76F1" w:rsidRDefault="002A76F1" w:rsidP="002A76F1">
      <w:pPr>
        <w:spacing w:after="0" w:line="360" w:lineRule="auto"/>
        <w:jc w:val="both"/>
        <w:rPr>
          <w:rStyle w:val="Heading2Char"/>
          <w:rFonts w:eastAsiaTheme="minorHAnsi"/>
          <w:b w:val="0"/>
          <w:bCs w:val="0"/>
          <w:sz w:val="24"/>
          <w:szCs w:val="24"/>
        </w:rPr>
      </w:pPr>
      <w:bookmarkStart w:id="18" w:name="_Toc201573577"/>
      <w:r w:rsidRPr="002A76F1">
        <w:rPr>
          <w:rStyle w:val="Heading2Char"/>
          <w:rFonts w:eastAsiaTheme="minorHAnsi"/>
          <w:sz w:val="24"/>
          <w:szCs w:val="24"/>
        </w:rPr>
        <w:t>6.2 Alternative Budgeting Approaches</w:t>
      </w:r>
      <w:bookmarkEnd w:id="18"/>
      <w:r w:rsidRPr="002A76F1">
        <w:rPr>
          <w:rStyle w:val="Heading2Char"/>
          <w:rFonts w:eastAsiaTheme="minorHAnsi"/>
          <w:sz w:val="24"/>
          <w:szCs w:val="24"/>
        </w:rPr>
        <w:t xml:space="preserve"> </w:t>
      </w:r>
    </w:p>
    <w:p w14:paraId="26AC487B" w14:textId="77777777" w:rsidR="002A76F1" w:rsidRPr="002A76F1" w:rsidRDefault="002A76F1" w:rsidP="002A76F1">
      <w:pPr>
        <w:pStyle w:val="ListParagraph"/>
        <w:numPr>
          <w:ilvl w:val="0"/>
          <w:numId w:val="4"/>
        </w:numPr>
        <w:spacing w:after="0" w:line="360" w:lineRule="auto"/>
        <w:jc w:val="both"/>
        <w:rPr>
          <w:rFonts w:ascii="Times New Roman" w:eastAsia="Times New Roman" w:hAnsi="Times New Roman" w:cs="Times New Roman"/>
          <w:sz w:val="24"/>
          <w:szCs w:val="24"/>
        </w:rPr>
      </w:pPr>
      <w:r w:rsidRPr="002A76F1">
        <w:rPr>
          <w:rFonts w:ascii="Times New Roman" w:eastAsia="Times New Roman" w:hAnsi="Times New Roman" w:cs="Times New Roman"/>
          <w:sz w:val="24"/>
          <w:szCs w:val="24"/>
        </w:rPr>
        <w:t xml:space="preserve">The limitations of traditional budgeting have prompted the development of more adaptable and fruitful alternatives. Monthly or quarterly changes in financial expectations make rolling projections a flexible alternative. Thus, rolling projections are attractive. Faster reactions to external changes are made possible by keeping budgets updated and aligned with real-time data using this strategy. </w:t>
      </w:r>
    </w:p>
    <w:p w14:paraId="3A655759" w14:textId="77777777" w:rsidR="002A76F1" w:rsidRPr="003A1482" w:rsidRDefault="002A76F1" w:rsidP="002A76F1">
      <w:pPr>
        <w:pStyle w:val="ListParagraph"/>
        <w:numPr>
          <w:ilvl w:val="0"/>
          <w:numId w:val="4"/>
        </w:numPr>
        <w:spacing w:after="0" w:line="360" w:lineRule="auto"/>
        <w:jc w:val="both"/>
        <w:rPr>
          <w:rFonts w:ascii="Times New Roman" w:eastAsia="Times New Roman" w:hAnsi="Times New Roman" w:cs="Times New Roman"/>
          <w:sz w:val="24"/>
          <w:szCs w:val="24"/>
        </w:rPr>
      </w:pPr>
      <w:r w:rsidRPr="002A76F1">
        <w:rPr>
          <w:rFonts w:ascii="Times New Roman" w:eastAsia="Times New Roman" w:hAnsi="Times New Roman" w:cs="Times New Roman"/>
          <w:sz w:val="24"/>
          <w:szCs w:val="24"/>
        </w:rPr>
        <w:t xml:space="preserve">Instead of relying on </w:t>
      </w:r>
      <w:r w:rsidRPr="003A1482">
        <w:rPr>
          <w:rFonts w:ascii="Times New Roman" w:eastAsia="Times New Roman" w:hAnsi="Times New Roman" w:cs="Times New Roman"/>
          <w:sz w:val="24"/>
          <w:szCs w:val="24"/>
        </w:rPr>
        <w:t>historical data, managers using Zero-Based Budgeting (ZBB) must provide justifications for each expenditure. A culture that is mindful of costs and efficient with resources is fostered by this</w:t>
      </w:r>
      <w:r w:rsidR="003A1482" w:rsidRPr="003A1482">
        <w:rPr>
          <w:rFonts w:ascii="Times New Roman" w:eastAsia="Times New Roman" w:hAnsi="Times New Roman" w:cs="Times New Roman"/>
          <w:sz w:val="24"/>
          <w:szCs w:val="24"/>
        </w:rPr>
        <w:t xml:space="preserve"> (</w:t>
      </w:r>
      <w:proofErr w:type="spellStart"/>
      <w:r w:rsidR="003A1482" w:rsidRPr="003A1482">
        <w:rPr>
          <w:rFonts w:ascii="Times New Roman" w:hAnsi="Times New Roman" w:cs="Times New Roman"/>
          <w:color w:val="222222"/>
          <w:sz w:val="24"/>
          <w:szCs w:val="24"/>
          <w:shd w:val="clear" w:color="auto" w:fill="FFFFFF"/>
        </w:rPr>
        <w:t>Santorry</w:t>
      </w:r>
      <w:proofErr w:type="spellEnd"/>
      <w:r w:rsidR="003A1482" w:rsidRPr="003A1482">
        <w:rPr>
          <w:rFonts w:ascii="Times New Roman" w:hAnsi="Times New Roman" w:cs="Times New Roman"/>
          <w:color w:val="222222"/>
          <w:sz w:val="24"/>
          <w:szCs w:val="24"/>
          <w:shd w:val="clear" w:color="auto" w:fill="FFFFFF"/>
        </w:rPr>
        <w:t>, 2025).</w:t>
      </w:r>
      <w:r w:rsidRPr="003A1482">
        <w:rPr>
          <w:rFonts w:ascii="Times New Roman" w:eastAsia="Times New Roman" w:hAnsi="Times New Roman" w:cs="Times New Roman"/>
          <w:sz w:val="24"/>
          <w:szCs w:val="24"/>
        </w:rPr>
        <w:t xml:space="preserve"> </w:t>
      </w:r>
    </w:p>
    <w:p w14:paraId="5CD4C1CE" w14:textId="77777777" w:rsidR="002A76F1" w:rsidRPr="002A76F1" w:rsidRDefault="002A76F1" w:rsidP="002A76F1">
      <w:pPr>
        <w:pStyle w:val="ListParagraph"/>
        <w:numPr>
          <w:ilvl w:val="0"/>
          <w:numId w:val="4"/>
        </w:numPr>
        <w:spacing w:after="0" w:line="360" w:lineRule="auto"/>
        <w:jc w:val="both"/>
        <w:rPr>
          <w:rFonts w:ascii="Times New Roman" w:eastAsia="Times New Roman" w:hAnsi="Times New Roman" w:cs="Times New Roman"/>
          <w:sz w:val="24"/>
          <w:szCs w:val="24"/>
        </w:rPr>
      </w:pPr>
      <w:r w:rsidRPr="002A76F1">
        <w:rPr>
          <w:rFonts w:ascii="Times New Roman" w:eastAsia="Times New Roman" w:hAnsi="Times New Roman" w:cs="Times New Roman"/>
          <w:sz w:val="24"/>
          <w:szCs w:val="24"/>
        </w:rPr>
        <w:t xml:space="preserve">The concept of fixed budgets is completely undermined by Beyond Budgeting. As a result, flexible management, </w:t>
      </w:r>
      <w:proofErr w:type="spellStart"/>
      <w:r w:rsidRPr="002A76F1">
        <w:rPr>
          <w:rFonts w:ascii="Times New Roman" w:eastAsia="Times New Roman" w:hAnsi="Times New Roman" w:cs="Times New Roman"/>
          <w:sz w:val="24"/>
          <w:szCs w:val="24"/>
        </w:rPr>
        <w:t>decentralised</w:t>
      </w:r>
      <w:proofErr w:type="spellEnd"/>
      <w:r w:rsidRPr="002A76F1">
        <w:rPr>
          <w:rFonts w:ascii="Times New Roman" w:eastAsia="Times New Roman" w:hAnsi="Times New Roman" w:cs="Times New Roman"/>
          <w:sz w:val="24"/>
          <w:szCs w:val="24"/>
        </w:rPr>
        <w:t xml:space="preserve"> decision-making, and relative performance metrics are all encouraged. From an </w:t>
      </w:r>
      <w:proofErr w:type="spellStart"/>
      <w:r w:rsidRPr="002A76F1">
        <w:rPr>
          <w:rFonts w:ascii="Times New Roman" w:eastAsia="Times New Roman" w:hAnsi="Times New Roman" w:cs="Times New Roman"/>
          <w:sz w:val="24"/>
          <w:szCs w:val="24"/>
        </w:rPr>
        <w:t>organisational</w:t>
      </w:r>
      <w:proofErr w:type="spellEnd"/>
      <w:r w:rsidRPr="002A76F1">
        <w:rPr>
          <w:rFonts w:ascii="Times New Roman" w:eastAsia="Times New Roman" w:hAnsi="Times New Roman" w:cs="Times New Roman"/>
          <w:sz w:val="24"/>
          <w:szCs w:val="24"/>
        </w:rPr>
        <w:t xml:space="preserve"> standpoint, agile methods are more suited to this approach. </w:t>
      </w:r>
    </w:p>
    <w:p w14:paraId="691BD8D2" w14:textId="77777777" w:rsidR="00C6696C" w:rsidRDefault="002A76F1" w:rsidP="00C6696C">
      <w:pPr>
        <w:pStyle w:val="ListParagraph"/>
        <w:numPr>
          <w:ilvl w:val="0"/>
          <w:numId w:val="4"/>
        </w:numPr>
        <w:spacing w:after="0" w:line="360" w:lineRule="auto"/>
        <w:jc w:val="both"/>
        <w:rPr>
          <w:rFonts w:ascii="Times New Roman" w:eastAsia="Times New Roman" w:hAnsi="Times New Roman" w:cs="Times New Roman"/>
          <w:sz w:val="24"/>
          <w:szCs w:val="24"/>
        </w:rPr>
      </w:pPr>
      <w:r w:rsidRPr="002A76F1">
        <w:rPr>
          <w:rFonts w:ascii="Times New Roman" w:eastAsia="Times New Roman" w:hAnsi="Times New Roman" w:cs="Times New Roman"/>
          <w:sz w:val="24"/>
          <w:szCs w:val="24"/>
        </w:rPr>
        <w:t>The activity-based budgeting (ABB) method gives top priority to production costs. To better understand costs and match strategies, it is best to link resources with value-generating activities directly.</w:t>
      </w:r>
    </w:p>
    <w:p w14:paraId="6C59DA16" w14:textId="77777777" w:rsidR="002A76F1" w:rsidRDefault="002A76F1" w:rsidP="002A76F1">
      <w:pPr>
        <w:pStyle w:val="Heading1"/>
        <w:spacing w:line="360" w:lineRule="auto"/>
        <w:jc w:val="both"/>
        <w:rPr>
          <w:rFonts w:ascii="Times New Roman" w:eastAsia="Times New Roman" w:hAnsi="Times New Roman" w:cs="Times New Roman"/>
          <w:b/>
          <w:color w:val="auto"/>
          <w:sz w:val="28"/>
          <w:szCs w:val="28"/>
        </w:rPr>
      </w:pPr>
      <w:bookmarkStart w:id="19" w:name="_Toc201573578"/>
      <w:r w:rsidRPr="002A76F1">
        <w:rPr>
          <w:rFonts w:ascii="Times New Roman" w:eastAsia="Times New Roman" w:hAnsi="Times New Roman" w:cs="Times New Roman"/>
          <w:b/>
          <w:color w:val="auto"/>
          <w:sz w:val="28"/>
          <w:szCs w:val="28"/>
        </w:rPr>
        <w:t>7. Conclusion</w:t>
      </w:r>
      <w:bookmarkEnd w:id="19"/>
    </w:p>
    <w:p w14:paraId="4E106A1D" w14:textId="77777777" w:rsidR="002A76F1" w:rsidRDefault="002A76F1" w:rsidP="002A76F1">
      <w:pPr>
        <w:spacing w:after="0" w:line="360" w:lineRule="auto"/>
        <w:jc w:val="both"/>
        <w:rPr>
          <w:rFonts w:ascii="Times New Roman" w:eastAsia="Times New Roman" w:hAnsi="Times New Roman" w:cs="Times New Roman"/>
          <w:sz w:val="24"/>
          <w:szCs w:val="24"/>
        </w:rPr>
      </w:pPr>
      <w:r w:rsidRPr="002A76F1">
        <w:rPr>
          <w:rFonts w:ascii="Times New Roman" w:eastAsia="Times New Roman" w:hAnsi="Times New Roman" w:cs="Times New Roman"/>
          <w:sz w:val="24"/>
          <w:szCs w:val="24"/>
        </w:rPr>
        <w:t xml:space="preserve">The budgeting and planning procedure used by Blue Thread Ltd. during the past six months is assessed in this research. Despite the company's operational successes, the stock and cash budgets reveal that its financial state is hazardous. The cash budget reveals that the business is having financial difficulties, even though it anticipates a net profit of 222,500 GBP by November. If nothing is done to address the £25,000 overdraft, Blue Thread Ltd. will complete the budgeting term with a deficit of more than £50,000. The company is solely responsible for keeping a limited </w:t>
      </w:r>
      <w:r w:rsidRPr="002A76F1">
        <w:rPr>
          <w:rFonts w:ascii="Times New Roman" w:eastAsia="Times New Roman" w:hAnsi="Times New Roman" w:cs="Times New Roman"/>
          <w:sz w:val="24"/>
          <w:szCs w:val="24"/>
        </w:rPr>
        <w:lastRenderedPageBreak/>
        <w:t xml:space="preserve">inventory level, as stated in the stock budget, which might put customer satisfaction and income at risk. Some of the most common concerns are an upcoming deadline for repaying an overdraft, problems with cash flow caused by tax and </w:t>
      </w:r>
      <w:proofErr w:type="spellStart"/>
      <w:r w:rsidRPr="002A76F1">
        <w:rPr>
          <w:rFonts w:ascii="Times New Roman" w:eastAsia="Times New Roman" w:hAnsi="Times New Roman" w:cs="Times New Roman"/>
          <w:sz w:val="24"/>
          <w:szCs w:val="24"/>
        </w:rPr>
        <w:t>remodelling</w:t>
      </w:r>
      <w:proofErr w:type="spellEnd"/>
      <w:r w:rsidRPr="002A76F1">
        <w:rPr>
          <w:rFonts w:ascii="Times New Roman" w:eastAsia="Times New Roman" w:hAnsi="Times New Roman" w:cs="Times New Roman"/>
          <w:sz w:val="24"/>
          <w:szCs w:val="24"/>
        </w:rPr>
        <w:t xml:space="preserve"> responsibilities, a lack of inventory buffers, and an exaggerated impact of credit card costs on income. To fix these concerns, management has to talk to the bank about restructuring the overdraft, putting off unneeded renovations, improving inventory management, and running targeted promotions to increase sales. Another way to boost liquidity is to enhance cost control and cash collection. </w:t>
      </w:r>
    </w:p>
    <w:p w14:paraId="66C3B891" w14:textId="77777777" w:rsidR="002A76F1" w:rsidRPr="002A76F1" w:rsidRDefault="002A76F1" w:rsidP="002A76F1">
      <w:pPr>
        <w:spacing w:after="0" w:line="360" w:lineRule="auto"/>
        <w:jc w:val="both"/>
        <w:rPr>
          <w:rFonts w:ascii="Times New Roman" w:eastAsia="Times New Roman" w:hAnsi="Times New Roman" w:cs="Times New Roman"/>
          <w:sz w:val="24"/>
          <w:szCs w:val="24"/>
        </w:rPr>
      </w:pPr>
      <w:r w:rsidRPr="002A76F1">
        <w:rPr>
          <w:rFonts w:ascii="Times New Roman" w:eastAsia="Times New Roman" w:hAnsi="Times New Roman" w:cs="Times New Roman"/>
          <w:sz w:val="24"/>
          <w:szCs w:val="24"/>
        </w:rPr>
        <w:br/>
        <w:t xml:space="preserve">Technical forecast accuracy and </w:t>
      </w:r>
      <w:proofErr w:type="spellStart"/>
      <w:r w:rsidRPr="002A76F1">
        <w:rPr>
          <w:rFonts w:ascii="Times New Roman" w:eastAsia="Times New Roman" w:hAnsi="Times New Roman" w:cs="Times New Roman"/>
          <w:sz w:val="24"/>
          <w:szCs w:val="24"/>
        </w:rPr>
        <w:t>organisational</w:t>
      </w:r>
      <w:proofErr w:type="spellEnd"/>
      <w:r w:rsidRPr="002A76F1">
        <w:rPr>
          <w:rFonts w:ascii="Times New Roman" w:eastAsia="Times New Roman" w:hAnsi="Times New Roman" w:cs="Times New Roman"/>
          <w:sz w:val="24"/>
          <w:szCs w:val="24"/>
        </w:rPr>
        <w:t xml:space="preserve"> context are two factors that determine the efficiency of any budgeting system. The research concluded that clear strategic objectives, reasonable forecasts, functional integration, and appropriate technological support are necessary for success. To achieve financial goals, it is necessary to have management's support, set clear objectives, and refrain from conducting punitive performance appraisals. Traditional annual budgets are insufficient in today's industry due to the rapid pace of change. The study recommends activity-based budgeting and rolling projections as ways for Blue Thread Ltd. to be more adaptable and quick to respond. More autonomy and assistance with decision-making are offered by these choices.</w:t>
      </w:r>
      <w:r>
        <w:rPr>
          <w:rFonts w:ascii="Times New Roman" w:eastAsia="Times New Roman" w:hAnsi="Times New Roman" w:cs="Times New Roman"/>
          <w:sz w:val="24"/>
          <w:szCs w:val="24"/>
        </w:rPr>
        <w:t xml:space="preserve"> </w:t>
      </w:r>
      <w:r w:rsidRPr="002A76F1">
        <w:rPr>
          <w:rFonts w:ascii="Times New Roman" w:eastAsia="Times New Roman" w:hAnsi="Times New Roman" w:cs="Times New Roman"/>
          <w:sz w:val="24"/>
          <w:szCs w:val="24"/>
        </w:rPr>
        <w:t xml:space="preserve">As a last point, Blue Thread Ltd. has to evaluate its budgeting process once a year. Data updates and a new evaluation of the budgeting model to determine its suitability for the </w:t>
      </w:r>
      <w:proofErr w:type="spellStart"/>
      <w:r w:rsidR="003A1482">
        <w:rPr>
          <w:rFonts w:ascii="Times New Roman" w:eastAsia="Times New Roman" w:hAnsi="Times New Roman" w:cs="Times New Roman"/>
          <w:sz w:val="24"/>
          <w:szCs w:val="24"/>
        </w:rPr>
        <w:t>organisation's</w:t>
      </w:r>
      <w:proofErr w:type="spellEnd"/>
      <w:r w:rsidRPr="002A76F1">
        <w:rPr>
          <w:rFonts w:ascii="Times New Roman" w:eastAsia="Times New Roman" w:hAnsi="Times New Roman" w:cs="Times New Roman"/>
          <w:sz w:val="24"/>
          <w:szCs w:val="24"/>
        </w:rPr>
        <w:t xml:space="preserve"> strategic needs and external factors should be part of this process.</w:t>
      </w:r>
    </w:p>
    <w:p w14:paraId="7D8C914D" w14:textId="77777777" w:rsidR="002A76F1" w:rsidRPr="003A1482" w:rsidRDefault="003A1482" w:rsidP="003A1482">
      <w:pPr>
        <w:pStyle w:val="Heading1"/>
        <w:spacing w:line="360" w:lineRule="auto"/>
        <w:jc w:val="both"/>
        <w:rPr>
          <w:rFonts w:ascii="Times New Roman" w:hAnsi="Times New Roman" w:cs="Times New Roman"/>
          <w:b/>
          <w:color w:val="auto"/>
          <w:sz w:val="28"/>
          <w:szCs w:val="28"/>
        </w:rPr>
      </w:pPr>
      <w:bookmarkStart w:id="20" w:name="_Toc201573579"/>
      <w:r w:rsidRPr="003A1482">
        <w:rPr>
          <w:rFonts w:ascii="Times New Roman" w:hAnsi="Times New Roman" w:cs="Times New Roman"/>
          <w:b/>
          <w:color w:val="auto"/>
          <w:sz w:val="28"/>
          <w:szCs w:val="28"/>
        </w:rPr>
        <w:t>8. References</w:t>
      </w:r>
      <w:bookmarkEnd w:id="20"/>
    </w:p>
    <w:p w14:paraId="14AF3621"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r w:rsidRPr="003A1482">
        <w:rPr>
          <w:rFonts w:ascii="Times New Roman" w:hAnsi="Times New Roman" w:cs="Times New Roman"/>
          <w:color w:val="222222"/>
          <w:sz w:val="24"/>
          <w:szCs w:val="24"/>
          <w:shd w:val="clear" w:color="auto" w:fill="FFFFFF"/>
        </w:rPr>
        <w:t xml:space="preserve">Aguilera, R.V., De </w:t>
      </w:r>
      <w:proofErr w:type="spellStart"/>
      <w:r w:rsidRPr="003A1482">
        <w:rPr>
          <w:rFonts w:ascii="Times New Roman" w:hAnsi="Times New Roman" w:cs="Times New Roman"/>
          <w:color w:val="222222"/>
          <w:sz w:val="24"/>
          <w:szCs w:val="24"/>
          <w:shd w:val="clear" w:color="auto" w:fill="FFFFFF"/>
        </w:rPr>
        <w:t>Massis</w:t>
      </w:r>
      <w:proofErr w:type="spellEnd"/>
      <w:r w:rsidRPr="003A1482">
        <w:rPr>
          <w:rFonts w:ascii="Times New Roman" w:hAnsi="Times New Roman" w:cs="Times New Roman"/>
          <w:color w:val="222222"/>
          <w:sz w:val="24"/>
          <w:szCs w:val="24"/>
          <w:shd w:val="clear" w:color="auto" w:fill="FFFFFF"/>
        </w:rPr>
        <w:t xml:space="preserve">, A., </w:t>
      </w:r>
      <w:proofErr w:type="spellStart"/>
      <w:r w:rsidRPr="003A1482">
        <w:rPr>
          <w:rFonts w:ascii="Times New Roman" w:hAnsi="Times New Roman" w:cs="Times New Roman"/>
          <w:color w:val="222222"/>
          <w:sz w:val="24"/>
          <w:szCs w:val="24"/>
          <w:shd w:val="clear" w:color="auto" w:fill="FFFFFF"/>
        </w:rPr>
        <w:t>Fini</w:t>
      </w:r>
      <w:proofErr w:type="spellEnd"/>
      <w:r w:rsidRPr="003A1482">
        <w:rPr>
          <w:rFonts w:ascii="Times New Roman" w:hAnsi="Times New Roman" w:cs="Times New Roman"/>
          <w:color w:val="222222"/>
          <w:sz w:val="24"/>
          <w:szCs w:val="24"/>
          <w:shd w:val="clear" w:color="auto" w:fill="FFFFFF"/>
        </w:rPr>
        <w:t xml:space="preserve">, R. and </w:t>
      </w:r>
      <w:proofErr w:type="spellStart"/>
      <w:r w:rsidRPr="003A1482">
        <w:rPr>
          <w:rFonts w:ascii="Times New Roman" w:hAnsi="Times New Roman" w:cs="Times New Roman"/>
          <w:color w:val="222222"/>
          <w:sz w:val="24"/>
          <w:szCs w:val="24"/>
          <w:shd w:val="clear" w:color="auto" w:fill="FFFFFF"/>
        </w:rPr>
        <w:t>Vismara</w:t>
      </w:r>
      <w:proofErr w:type="spellEnd"/>
      <w:r w:rsidRPr="003A1482">
        <w:rPr>
          <w:rFonts w:ascii="Times New Roman" w:hAnsi="Times New Roman" w:cs="Times New Roman"/>
          <w:color w:val="222222"/>
          <w:sz w:val="24"/>
          <w:szCs w:val="24"/>
          <w:shd w:val="clear" w:color="auto" w:fill="FFFFFF"/>
        </w:rPr>
        <w:t>, S. (2024). Organizational goals, outcomes, and the assessment of performance: reconceptualizing success in management studies. </w:t>
      </w:r>
      <w:r w:rsidRPr="003A1482">
        <w:rPr>
          <w:rFonts w:ascii="Times New Roman" w:hAnsi="Times New Roman" w:cs="Times New Roman"/>
          <w:i/>
          <w:iCs/>
          <w:color w:val="222222"/>
          <w:sz w:val="24"/>
          <w:szCs w:val="24"/>
          <w:shd w:val="clear" w:color="auto" w:fill="FFFFFF"/>
        </w:rPr>
        <w:t>Journal of Management Studies</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61</w:t>
      </w:r>
      <w:r w:rsidRPr="003A1482">
        <w:rPr>
          <w:rFonts w:ascii="Times New Roman" w:hAnsi="Times New Roman" w:cs="Times New Roman"/>
          <w:color w:val="222222"/>
          <w:sz w:val="24"/>
          <w:szCs w:val="24"/>
          <w:shd w:val="clear" w:color="auto" w:fill="FFFFFF"/>
        </w:rPr>
        <w:t xml:space="preserve">(1), pp.1-36. </w:t>
      </w:r>
      <w:hyperlink r:id="rId8" w:history="1">
        <w:r w:rsidRPr="003A1482">
          <w:rPr>
            <w:rStyle w:val="Hyperlink"/>
            <w:rFonts w:ascii="Times New Roman" w:hAnsi="Times New Roman" w:cs="Times New Roman"/>
            <w:sz w:val="24"/>
            <w:szCs w:val="24"/>
            <w:shd w:val="clear" w:color="auto" w:fill="FFFFFF"/>
          </w:rPr>
          <w:t>https://doi.org/10.1111/joms.12994</w:t>
        </w:r>
      </w:hyperlink>
    </w:p>
    <w:p w14:paraId="20BC4CE8" w14:textId="77777777" w:rsidR="003A1482" w:rsidRPr="003A1482" w:rsidRDefault="003A1482" w:rsidP="003A1482">
      <w:pPr>
        <w:spacing w:line="360" w:lineRule="auto"/>
        <w:ind w:left="720" w:hanging="720"/>
        <w:jc w:val="both"/>
        <w:rPr>
          <w:rFonts w:ascii="Times New Roman" w:eastAsia="Arial" w:hAnsi="Times New Roman" w:cs="Times New Roman"/>
          <w:sz w:val="24"/>
          <w:szCs w:val="24"/>
        </w:rPr>
      </w:pPr>
      <w:proofErr w:type="spellStart"/>
      <w:r w:rsidRPr="003A1482">
        <w:rPr>
          <w:rFonts w:ascii="Times New Roman" w:eastAsia="Arial" w:hAnsi="Times New Roman" w:cs="Times New Roman"/>
          <w:sz w:val="24"/>
          <w:szCs w:val="24"/>
        </w:rPr>
        <w:t>Atrill</w:t>
      </w:r>
      <w:proofErr w:type="spellEnd"/>
      <w:r w:rsidRPr="003A1482">
        <w:rPr>
          <w:rFonts w:ascii="Times New Roman" w:eastAsia="Arial" w:hAnsi="Times New Roman" w:cs="Times New Roman"/>
          <w:sz w:val="24"/>
          <w:szCs w:val="24"/>
        </w:rPr>
        <w:t xml:space="preserve">, P. and McLaney, E. (2021), </w:t>
      </w:r>
      <w:r w:rsidRPr="003A1482">
        <w:rPr>
          <w:rFonts w:ascii="Times New Roman" w:eastAsia="Arial" w:hAnsi="Times New Roman" w:cs="Times New Roman"/>
          <w:i/>
          <w:iCs/>
          <w:sz w:val="24"/>
          <w:szCs w:val="24"/>
        </w:rPr>
        <w:t>Management Accounting for Decision Makers</w:t>
      </w:r>
      <w:r w:rsidRPr="003A1482">
        <w:rPr>
          <w:rFonts w:ascii="Times New Roman" w:eastAsia="Arial" w:hAnsi="Times New Roman" w:cs="Times New Roman"/>
          <w:sz w:val="24"/>
          <w:szCs w:val="24"/>
        </w:rPr>
        <w:t>, (Tenth Edition), Harlow: Pearson Education Limited</w:t>
      </w:r>
    </w:p>
    <w:p w14:paraId="72DF2D9B"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Carreño</w:t>
      </w:r>
      <w:proofErr w:type="spellEnd"/>
      <w:r w:rsidRPr="003A1482">
        <w:rPr>
          <w:rFonts w:ascii="Times New Roman" w:hAnsi="Times New Roman" w:cs="Times New Roman"/>
          <w:color w:val="222222"/>
          <w:sz w:val="24"/>
          <w:szCs w:val="24"/>
          <w:shd w:val="clear" w:color="auto" w:fill="FFFFFF"/>
        </w:rPr>
        <w:t>, A.M. (2024). Strategic Alignment in Program Management: A Framework for Sustainable Business Transformation. </w:t>
      </w:r>
      <w:r w:rsidRPr="003A1482">
        <w:rPr>
          <w:rFonts w:ascii="Times New Roman" w:hAnsi="Times New Roman" w:cs="Times New Roman"/>
          <w:i/>
          <w:iCs/>
          <w:color w:val="222222"/>
          <w:sz w:val="24"/>
          <w:szCs w:val="24"/>
          <w:shd w:val="clear" w:color="auto" w:fill="FFFFFF"/>
        </w:rPr>
        <w:t>Institute for Change Leadership and Business Transformation. https://doi. org/10.5281/</w:t>
      </w:r>
      <w:proofErr w:type="spellStart"/>
      <w:r w:rsidRPr="003A1482">
        <w:rPr>
          <w:rFonts w:ascii="Times New Roman" w:hAnsi="Times New Roman" w:cs="Times New Roman"/>
          <w:i/>
          <w:iCs/>
          <w:color w:val="222222"/>
          <w:sz w:val="24"/>
          <w:szCs w:val="24"/>
          <w:shd w:val="clear" w:color="auto" w:fill="FFFFFF"/>
        </w:rPr>
        <w:t>zenodo</w:t>
      </w:r>
      <w:proofErr w:type="spellEnd"/>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13922003</w:t>
      </w:r>
      <w:r w:rsidRPr="003A1482">
        <w:rPr>
          <w:rFonts w:ascii="Times New Roman" w:hAnsi="Times New Roman" w:cs="Times New Roman"/>
          <w:color w:val="222222"/>
          <w:sz w:val="24"/>
          <w:szCs w:val="24"/>
          <w:shd w:val="clear" w:color="auto" w:fill="FFFFFF"/>
        </w:rPr>
        <w:t>.</w:t>
      </w:r>
    </w:p>
    <w:p w14:paraId="76E57E87" w14:textId="77777777" w:rsidR="003A1482" w:rsidRPr="003A1482" w:rsidRDefault="003A1482" w:rsidP="003A1482">
      <w:pPr>
        <w:spacing w:line="360" w:lineRule="auto"/>
        <w:ind w:left="720" w:hanging="720"/>
        <w:jc w:val="both"/>
        <w:rPr>
          <w:rFonts w:ascii="Times New Roman" w:hAnsi="Times New Roman" w:cs="Times New Roman"/>
          <w:sz w:val="24"/>
          <w:szCs w:val="24"/>
        </w:rPr>
      </w:pPr>
      <w:proofErr w:type="spellStart"/>
      <w:r w:rsidRPr="003A1482">
        <w:rPr>
          <w:rFonts w:ascii="Times New Roman" w:hAnsi="Times New Roman" w:cs="Times New Roman"/>
          <w:color w:val="222222"/>
          <w:sz w:val="24"/>
          <w:szCs w:val="24"/>
          <w:shd w:val="clear" w:color="auto" w:fill="FFFFFF"/>
        </w:rPr>
        <w:lastRenderedPageBreak/>
        <w:t>Celestin</w:t>
      </w:r>
      <w:proofErr w:type="spellEnd"/>
      <w:r w:rsidRPr="003A1482">
        <w:rPr>
          <w:rFonts w:ascii="Times New Roman" w:hAnsi="Times New Roman" w:cs="Times New Roman"/>
          <w:color w:val="222222"/>
          <w:sz w:val="24"/>
          <w:szCs w:val="24"/>
          <w:shd w:val="clear" w:color="auto" w:fill="FFFFFF"/>
        </w:rPr>
        <w:t xml:space="preserve">, M., </w:t>
      </w:r>
      <w:proofErr w:type="spellStart"/>
      <w:r w:rsidRPr="003A1482">
        <w:rPr>
          <w:rFonts w:ascii="Times New Roman" w:hAnsi="Times New Roman" w:cs="Times New Roman"/>
          <w:color w:val="222222"/>
          <w:sz w:val="24"/>
          <w:szCs w:val="24"/>
          <w:shd w:val="clear" w:color="auto" w:fill="FFFFFF"/>
        </w:rPr>
        <w:t>Vasuki</w:t>
      </w:r>
      <w:proofErr w:type="spellEnd"/>
      <w:r w:rsidRPr="003A1482">
        <w:rPr>
          <w:rFonts w:ascii="Times New Roman" w:hAnsi="Times New Roman" w:cs="Times New Roman"/>
          <w:color w:val="222222"/>
          <w:sz w:val="24"/>
          <w:szCs w:val="24"/>
          <w:shd w:val="clear" w:color="auto" w:fill="FFFFFF"/>
        </w:rPr>
        <w:t xml:space="preserve">, M., </w:t>
      </w:r>
      <w:proofErr w:type="spellStart"/>
      <w:r w:rsidRPr="003A1482">
        <w:rPr>
          <w:rFonts w:ascii="Times New Roman" w:hAnsi="Times New Roman" w:cs="Times New Roman"/>
          <w:color w:val="222222"/>
          <w:sz w:val="24"/>
          <w:szCs w:val="24"/>
          <w:shd w:val="clear" w:color="auto" w:fill="FFFFFF"/>
        </w:rPr>
        <w:t>Sujatha</w:t>
      </w:r>
      <w:proofErr w:type="spellEnd"/>
      <w:r w:rsidRPr="003A1482">
        <w:rPr>
          <w:rFonts w:ascii="Times New Roman" w:hAnsi="Times New Roman" w:cs="Times New Roman"/>
          <w:color w:val="222222"/>
          <w:sz w:val="24"/>
          <w:szCs w:val="24"/>
          <w:shd w:val="clear" w:color="auto" w:fill="FFFFFF"/>
        </w:rPr>
        <w:t>, S. and Kumar, A.D. (2024). Enhancing Employee Satisfaction and Engagement to Boost Productivity: The Role of Leadership, Culture, and Recognition Programs. </w:t>
      </w:r>
      <w:r w:rsidRPr="003A1482">
        <w:rPr>
          <w:rFonts w:ascii="Times New Roman" w:hAnsi="Times New Roman" w:cs="Times New Roman"/>
          <w:i/>
          <w:iCs/>
          <w:color w:val="222222"/>
          <w:sz w:val="24"/>
          <w:szCs w:val="24"/>
          <w:shd w:val="clear" w:color="auto" w:fill="FFFFFF"/>
        </w:rPr>
        <w:t>International Journal of Computational Research and Development</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9</w:t>
      </w:r>
      <w:r w:rsidRPr="003A1482">
        <w:rPr>
          <w:rFonts w:ascii="Times New Roman" w:hAnsi="Times New Roman" w:cs="Times New Roman"/>
          <w:color w:val="222222"/>
          <w:sz w:val="24"/>
          <w:szCs w:val="24"/>
          <w:shd w:val="clear" w:color="auto" w:fill="FFFFFF"/>
        </w:rPr>
        <w:t>(2), pp.67-74.</w:t>
      </w:r>
    </w:p>
    <w:p w14:paraId="5D33FE8C"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Chukwuma-Eke</w:t>
      </w:r>
      <w:proofErr w:type="spellEnd"/>
      <w:r w:rsidRPr="003A1482">
        <w:rPr>
          <w:rFonts w:ascii="Times New Roman" w:hAnsi="Times New Roman" w:cs="Times New Roman"/>
          <w:color w:val="222222"/>
          <w:sz w:val="24"/>
          <w:szCs w:val="24"/>
          <w:shd w:val="clear" w:color="auto" w:fill="FFFFFF"/>
        </w:rPr>
        <w:t xml:space="preserve">, E.C., </w:t>
      </w:r>
      <w:proofErr w:type="spellStart"/>
      <w:r w:rsidRPr="003A1482">
        <w:rPr>
          <w:rFonts w:ascii="Times New Roman" w:hAnsi="Times New Roman" w:cs="Times New Roman"/>
          <w:color w:val="222222"/>
          <w:sz w:val="24"/>
          <w:szCs w:val="24"/>
          <w:shd w:val="clear" w:color="auto" w:fill="FFFFFF"/>
        </w:rPr>
        <w:t>Ogunsola</w:t>
      </w:r>
      <w:proofErr w:type="spellEnd"/>
      <w:r w:rsidRPr="003A1482">
        <w:rPr>
          <w:rFonts w:ascii="Times New Roman" w:hAnsi="Times New Roman" w:cs="Times New Roman"/>
          <w:color w:val="222222"/>
          <w:sz w:val="24"/>
          <w:szCs w:val="24"/>
          <w:shd w:val="clear" w:color="auto" w:fill="FFFFFF"/>
        </w:rPr>
        <w:t xml:space="preserve">, O.Y. and </w:t>
      </w:r>
      <w:proofErr w:type="spellStart"/>
      <w:r w:rsidRPr="003A1482">
        <w:rPr>
          <w:rFonts w:ascii="Times New Roman" w:hAnsi="Times New Roman" w:cs="Times New Roman"/>
          <w:color w:val="222222"/>
          <w:sz w:val="24"/>
          <w:szCs w:val="24"/>
          <w:shd w:val="clear" w:color="auto" w:fill="FFFFFF"/>
        </w:rPr>
        <w:t>Isibor</w:t>
      </w:r>
      <w:proofErr w:type="spellEnd"/>
      <w:r w:rsidRPr="003A1482">
        <w:rPr>
          <w:rFonts w:ascii="Times New Roman" w:hAnsi="Times New Roman" w:cs="Times New Roman"/>
          <w:color w:val="222222"/>
          <w:sz w:val="24"/>
          <w:szCs w:val="24"/>
          <w:shd w:val="clear" w:color="auto" w:fill="FFFFFF"/>
        </w:rPr>
        <w:t>, N.J. (2022). A conceptual framework for financial optimization and budget management in large-scale energy projects. </w:t>
      </w:r>
      <w:r w:rsidRPr="003A1482">
        <w:rPr>
          <w:rFonts w:ascii="Times New Roman" w:hAnsi="Times New Roman" w:cs="Times New Roman"/>
          <w:i/>
          <w:iCs/>
          <w:color w:val="222222"/>
          <w:sz w:val="24"/>
          <w:szCs w:val="24"/>
          <w:shd w:val="clear" w:color="auto" w:fill="FFFFFF"/>
        </w:rPr>
        <w:t>International Journal of Multidisciplinary Research and Growth Evaluation</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2</w:t>
      </w:r>
      <w:r w:rsidRPr="003A1482">
        <w:rPr>
          <w:rFonts w:ascii="Times New Roman" w:hAnsi="Times New Roman" w:cs="Times New Roman"/>
          <w:color w:val="222222"/>
          <w:sz w:val="24"/>
          <w:szCs w:val="24"/>
          <w:shd w:val="clear" w:color="auto" w:fill="FFFFFF"/>
        </w:rPr>
        <w:t xml:space="preserve">(1), pp.823-834. </w:t>
      </w:r>
      <w:hyperlink r:id="rId9" w:history="1">
        <w:r w:rsidRPr="003A1482">
          <w:rPr>
            <w:rStyle w:val="Hyperlink"/>
            <w:rFonts w:ascii="Times New Roman" w:hAnsi="Times New Roman" w:cs="Times New Roman"/>
            <w:sz w:val="24"/>
            <w:szCs w:val="24"/>
            <w:shd w:val="clear" w:color="auto" w:fill="FFFFFF"/>
          </w:rPr>
          <w:t>https://doi.org/10.54660/.IJMRGE.2021.2.1.823-834</w:t>
        </w:r>
      </w:hyperlink>
    </w:p>
    <w:p w14:paraId="2EB9244A"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Dimitriadou</w:t>
      </w:r>
      <w:proofErr w:type="spellEnd"/>
      <w:r w:rsidRPr="003A1482">
        <w:rPr>
          <w:rFonts w:ascii="Times New Roman" w:hAnsi="Times New Roman" w:cs="Times New Roman"/>
          <w:color w:val="222222"/>
          <w:sz w:val="24"/>
          <w:szCs w:val="24"/>
          <w:shd w:val="clear" w:color="auto" w:fill="FFFFFF"/>
        </w:rPr>
        <w:t>, A. (2024). </w:t>
      </w:r>
      <w:r w:rsidRPr="003A1482">
        <w:rPr>
          <w:rFonts w:ascii="Times New Roman" w:hAnsi="Times New Roman" w:cs="Times New Roman"/>
          <w:i/>
          <w:iCs/>
          <w:color w:val="222222"/>
          <w:sz w:val="24"/>
          <w:szCs w:val="24"/>
          <w:shd w:val="clear" w:color="auto" w:fill="FFFFFF"/>
        </w:rPr>
        <w:t>The influence of news and investor sentiment on exchange rate determination: new evidence using panel data in the banking sector</w:t>
      </w:r>
      <w:r w:rsidRPr="003A1482">
        <w:rPr>
          <w:rFonts w:ascii="Times New Roman" w:hAnsi="Times New Roman" w:cs="Times New Roman"/>
          <w:color w:val="222222"/>
          <w:sz w:val="24"/>
          <w:szCs w:val="24"/>
          <w:shd w:val="clear" w:color="auto" w:fill="FFFFFF"/>
        </w:rPr>
        <w:t> (Doctoral dissertation, University of Derby (United Kingdom)).</w:t>
      </w:r>
    </w:p>
    <w:p w14:paraId="0FB20626" w14:textId="77777777" w:rsidR="003A1482" w:rsidRPr="003A1482" w:rsidRDefault="003A1482" w:rsidP="003A1482">
      <w:pPr>
        <w:spacing w:line="360" w:lineRule="auto"/>
        <w:ind w:left="720" w:hanging="720"/>
        <w:jc w:val="both"/>
        <w:rPr>
          <w:rFonts w:ascii="Times New Roman" w:eastAsia="Arial" w:hAnsi="Times New Roman" w:cs="Times New Roman"/>
          <w:sz w:val="24"/>
          <w:szCs w:val="24"/>
        </w:rPr>
      </w:pPr>
      <w:r w:rsidRPr="003A1482">
        <w:rPr>
          <w:rFonts w:ascii="Times New Roman" w:eastAsia="Arial" w:hAnsi="Times New Roman" w:cs="Times New Roman"/>
          <w:sz w:val="24"/>
          <w:szCs w:val="24"/>
        </w:rPr>
        <w:t xml:space="preserve">Drury, C. (2021) </w:t>
      </w:r>
      <w:r w:rsidRPr="003A1482">
        <w:rPr>
          <w:rFonts w:ascii="Times New Roman" w:eastAsia="Arial" w:hAnsi="Times New Roman" w:cs="Times New Roman"/>
          <w:i/>
          <w:iCs/>
          <w:sz w:val="24"/>
          <w:szCs w:val="24"/>
        </w:rPr>
        <w:t>Management and Cost Accounting</w:t>
      </w:r>
      <w:r w:rsidRPr="003A1482">
        <w:rPr>
          <w:rFonts w:ascii="Times New Roman" w:eastAsia="Arial" w:hAnsi="Times New Roman" w:cs="Times New Roman"/>
          <w:sz w:val="24"/>
          <w:szCs w:val="24"/>
        </w:rPr>
        <w:t>, (Eleventh Edition), London: Prentice Hall</w:t>
      </w:r>
    </w:p>
    <w:p w14:paraId="3BA29C6C"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Dwangu</w:t>
      </w:r>
      <w:proofErr w:type="spellEnd"/>
      <w:r w:rsidRPr="003A1482">
        <w:rPr>
          <w:rFonts w:ascii="Times New Roman" w:hAnsi="Times New Roman" w:cs="Times New Roman"/>
          <w:color w:val="222222"/>
          <w:sz w:val="24"/>
          <w:szCs w:val="24"/>
          <w:shd w:val="clear" w:color="auto" w:fill="FFFFFF"/>
        </w:rPr>
        <w:t xml:space="preserve">, A.M. and </w:t>
      </w:r>
      <w:proofErr w:type="spellStart"/>
      <w:r w:rsidRPr="003A1482">
        <w:rPr>
          <w:rFonts w:ascii="Times New Roman" w:hAnsi="Times New Roman" w:cs="Times New Roman"/>
          <w:color w:val="222222"/>
          <w:sz w:val="24"/>
          <w:szCs w:val="24"/>
          <w:shd w:val="clear" w:color="auto" w:fill="FFFFFF"/>
        </w:rPr>
        <w:t>Mahlangu</w:t>
      </w:r>
      <w:proofErr w:type="spellEnd"/>
      <w:r w:rsidRPr="003A1482">
        <w:rPr>
          <w:rFonts w:ascii="Times New Roman" w:hAnsi="Times New Roman" w:cs="Times New Roman"/>
          <w:color w:val="222222"/>
          <w:sz w:val="24"/>
          <w:szCs w:val="24"/>
          <w:shd w:val="clear" w:color="auto" w:fill="FFFFFF"/>
        </w:rPr>
        <w:t>, V.P. (2021). Accountability in the financial management practices of school principals. </w:t>
      </w:r>
      <w:r w:rsidRPr="003A1482">
        <w:rPr>
          <w:rFonts w:ascii="Times New Roman" w:hAnsi="Times New Roman" w:cs="Times New Roman"/>
          <w:i/>
          <w:iCs/>
          <w:color w:val="222222"/>
          <w:sz w:val="24"/>
          <w:szCs w:val="24"/>
          <w:shd w:val="clear" w:color="auto" w:fill="FFFFFF"/>
        </w:rPr>
        <w:t>International Journal of Educational Management</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35</w:t>
      </w:r>
      <w:r w:rsidRPr="003A1482">
        <w:rPr>
          <w:rFonts w:ascii="Times New Roman" w:hAnsi="Times New Roman" w:cs="Times New Roman"/>
          <w:color w:val="222222"/>
          <w:sz w:val="24"/>
          <w:szCs w:val="24"/>
          <w:shd w:val="clear" w:color="auto" w:fill="FFFFFF"/>
        </w:rPr>
        <w:t>(7), pp.1504-1524.</w:t>
      </w:r>
    </w:p>
    <w:p w14:paraId="6857B30C"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Güngör</w:t>
      </w:r>
      <w:proofErr w:type="spellEnd"/>
      <w:r w:rsidRPr="003A1482">
        <w:rPr>
          <w:rFonts w:ascii="Times New Roman" w:hAnsi="Times New Roman" w:cs="Times New Roman"/>
          <w:color w:val="222222"/>
          <w:sz w:val="24"/>
          <w:szCs w:val="24"/>
          <w:shd w:val="clear" w:color="auto" w:fill="FFFFFF"/>
        </w:rPr>
        <w:t xml:space="preserve"> </w:t>
      </w:r>
      <w:proofErr w:type="spellStart"/>
      <w:r w:rsidRPr="003A1482">
        <w:rPr>
          <w:rFonts w:ascii="Times New Roman" w:hAnsi="Times New Roman" w:cs="Times New Roman"/>
          <w:color w:val="222222"/>
          <w:sz w:val="24"/>
          <w:szCs w:val="24"/>
          <w:shd w:val="clear" w:color="auto" w:fill="FFFFFF"/>
        </w:rPr>
        <w:t>Göksu</w:t>
      </w:r>
      <w:proofErr w:type="spellEnd"/>
      <w:r w:rsidRPr="003A1482">
        <w:rPr>
          <w:rFonts w:ascii="Times New Roman" w:hAnsi="Times New Roman" w:cs="Times New Roman"/>
          <w:color w:val="222222"/>
          <w:sz w:val="24"/>
          <w:szCs w:val="24"/>
          <w:shd w:val="clear" w:color="auto" w:fill="FFFFFF"/>
        </w:rPr>
        <w:t xml:space="preserve">, G. (2023). A retrospective overview of the Journal of Public Budgeting, Accounting and Financial Management using </w:t>
      </w:r>
      <w:proofErr w:type="spellStart"/>
      <w:r w:rsidRPr="003A1482">
        <w:rPr>
          <w:rFonts w:ascii="Times New Roman" w:hAnsi="Times New Roman" w:cs="Times New Roman"/>
          <w:color w:val="222222"/>
          <w:sz w:val="24"/>
          <w:szCs w:val="24"/>
          <w:shd w:val="clear" w:color="auto" w:fill="FFFFFF"/>
        </w:rPr>
        <w:t>bibliometric</w:t>
      </w:r>
      <w:proofErr w:type="spellEnd"/>
      <w:r w:rsidRPr="003A1482">
        <w:rPr>
          <w:rFonts w:ascii="Times New Roman" w:hAnsi="Times New Roman" w:cs="Times New Roman"/>
          <w:color w:val="222222"/>
          <w:sz w:val="24"/>
          <w:szCs w:val="24"/>
          <w:shd w:val="clear" w:color="auto" w:fill="FFFFFF"/>
        </w:rPr>
        <w:t xml:space="preserve"> analysis. </w:t>
      </w:r>
      <w:r w:rsidRPr="003A1482">
        <w:rPr>
          <w:rFonts w:ascii="Times New Roman" w:hAnsi="Times New Roman" w:cs="Times New Roman"/>
          <w:i/>
          <w:iCs/>
          <w:color w:val="222222"/>
          <w:sz w:val="24"/>
          <w:szCs w:val="24"/>
          <w:shd w:val="clear" w:color="auto" w:fill="FFFFFF"/>
        </w:rPr>
        <w:t>Journal of Public Budgeting, Accounting &amp; Financial Management</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35</w:t>
      </w:r>
      <w:r w:rsidRPr="003A1482">
        <w:rPr>
          <w:rFonts w:ascii="Times New Roman" w:hAnsi="Times New Roman" w:cs="Times New Roman"/>
          <w:color w:val="222222"/>
          <w:sz w:val="24"/>
          <w:szCs w:val="24"/>
          <w:shd w:val="clear" w:color="auto" w:fill="FFFFFF"/>
        </w:rPr>
        <w:t>(2), pp.264-295.</w:t>
      </w:r>
    </w:p>
    <w:p w14:paraId="077CCF12" w14:textId="77777777" w:rsidR="003A1482" w:rsidRPr="003A1482" w:rsidRDefault="003A1482" w:rsidP="003A1482">
      <w:pPr>
        <w:spacing w:line="360" w:lineRule="auto"/>
        <w:ind w:left="720" w:hanging="720"/>
        <w:jc w:val="both"/>
        <w:rPr>
          <w:rFonts w:ascii="Times New Roman" w:eastAsia="Arial" w:hAnsi="Times New Roman" w:cs="Times New Roman"/>
          <w:sz w:val="24"/>
          <w:szCs w:val="24"/>
        </w:rPr>
      </w:pPr>
      <w:r w:rsidRPr="003A1482">
        <w:rPr>
          <w:rFonts w:ascii="Times New Roman" w:eastAsia="Arial" w:hAnsi="Times New Roman" w:cs="Times New Roman"/>
          <w:sz w:val="24"/>
          <w:szCs w:val="24"/>
        </w:rPr>
        <w:t xml:space="preserve">Horner, D. (2020), </w:t>
      </w:r>
      <w:r w:rsidRPr="003A1482">
        <w:rPr>
          <w:rFonts w:ascii="Times New Roman" w:eastAsia="Arial" w:hAnsi="Times New Roman" w:cs="Times New Roman"/>
          <w:i/>
          <w:iCs/>
          <w:sz w:val="24"/>
          <w:szCs w:val="24"/>
        </w:rPr>
        <w:t>Accounting for Non Accountants</w:t>
      </w:r>
      <w:r w:rsidRPr="003A1482">
        <w:rPr>
          <w:rFonts w:ascii="Times New Roman" w:eastAsia="Arial" w:hAnsi="Times New Roman" w:cs="Times New Roman"/>
          <w:sz w:val="24"/>
          <w:szCs w:val="24"/>
        </w:rPr>
        <w:t>, (Twelfth Edition), London; Kogan Press</w:t>
      </w:r>
    </w:p>
    <w:p w14:paraId="5A2094BE"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Isibor</w:t>
      </w:r>
      <w:proofErr w:type="spellEnd"/>
      <w:r w:rsidRPr="003A1482">
        <w:rPr>
          <w:rFonts w:ascii="Times New Roman" w:hAnsi="Times New Roman" w:cs="Times New Roman"/>
          <w:color w:val="222222"/>
          <w:sz w:val="24"/>
          <w:szCs w:val="24"/>
          <w:shd w:val="clear" w:color="auto" w:fill="FFFFFF"/>
        </w:rPr>
        <w:t xml:space="preserve">, N.J., </w:t>
      </w:r>
      <w:proofErr w:type="spellStart"/>
      <w:r w:rsidRPr="003A1482">
        <w:rPr>
          <w:rFonts w:ascii="Times New Roman" w:hAnsi="Times New Roman" w:cs="Times New Roman"/>
          <w:color w:val="222222"/>
          <w:sz w:val="24"/>
          <w:szCs w:val="24"/>
          <w:shd w:val="clear" w:color="auto" w:fill="FFFFFF"/>
        </w:rPr>
        <w:t>Ibeh</w:t>
      </w:r>
      <w:proofErr w:type="spellEnd"/>
      <w:r w:rsidRPr="003A1482">
        <w:rPr>
          <w:rFonts w:ascii="Times New Roman" w:hAnsi="Times New Roman" w:cs="Times New Roman"/>
          <w:color w:val="222222"/>
          <w:sz w:val="24"/>
          <w:szCs w:val="24"/>
          <w:shd w:val="clear" w:color="auto" w:fill="FFFFFF"/>
        </w:rPr>
        <w:t xml:space="preserve">, A.I., </w:t>
      </w:r>
      <w:proofErr w:type="spellStart"/>
      <w:r w:rsidRPr="003A1482">
        <w:rPr>
          <w:rFonts w:ascii="Times New Roman" w:hAnsi="Times New Roman" w:cs="Times New Roman"/>
          <w:color w:val="222222"/>
          <w:sz w:val="24"/>
          <w:szCs w:val="24"/>
          <w:shd w:val="clear" w:color="auto" w:fill="FFFFFF"/>
        </w:rPr>
        <w:t>Ewim</w:t>
      </w:r>
      <w:proofErr w:type="spellEnd"/>
      <w:r w:rsidRPr="003A1482">
        <w:rPr>
          <w:rFonts w:ascii="Times New Roman" w:hAnsi="Times New Roman" w:cs="Times New Roman"/>
          <w:color w:val="222222"/>
          <w:sz w:val="24"/>
          <w:szCs w:val="24"/>
          <w:shd w:val="clear" w:color="auto" w:fill="FFFFFF"/>
        </w:rPr>
        <w:t xml:space="preserve">, C.P.M., </w:t>
      </w:r>
      <w:proofErr w:type="spellStart"/>
      <w:r w:rsidRPr="003A1482">
        <w:rPr>
          <w:rFonts w:ascii="Times New Roman" w:hAnsi="Times New Roman" w:cs="Times New Roman"/>
          <w:color w:val="222222"/>
          <w:sz w:val="24"/>
          <w:szCs w:val="24"/>
          <w:shd w:val="clear" w:color="auto" w:fill="FFFFFF"/>
        </w:rPr>
        <w:t>Sam-Bulya</w:t>
      </w:r>
      <w:proofErr w:type="spellEnd"/>
      <w:r w:rsidRPr="003A1482">
        <w:rPr>
          <w:rFonts w:ascii="Times New Roman" w:hAnsi="Times New Roman" w:cs="Times New Roman"/>
          <w:color w:val="222222"/>
          <w:sz w:val="24"/>
          <w:szCs w:val="24"/>
          <w:shd w:val="clear" w:color="auto" w:fill="FFFFFF"/>
        </w:rPr>
        <w:t>, N.J. and Martha, E. (2022). A financial control and performance management framework for SMEs: Strengthening budgeting, risk mitigation, and profitability. </w:t>
      </w:r>
      <w:r w:rsidRPr="003A1482">
        <w:rPr>
          <w:rFonts w:ascii="Times New Roman" w:hAnsi="Times New Roman" w:cs="Times New Roman"/>
          <w:i/>
          <w:iCs/>
          <w:color w:val="222222"/>
          <w:sz w:val="24"/>
          <w:szCs w:val="24"/>
          <w:shd w:val="clear" w:color="auto" w:fill="FFFFFF"/>
        </w:rPr>
        <w:t>International Journal of Multidisciplinary Research and Growth Evaluation</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3</w:t>
      </w:r>
      <w:r w:rsidRPr="003A1482">
        <w:rPr>
          <w:rFonts w:ascii="Times New Roman" w:hAnsi="Times New Roman" w:cs="Times New Roman"/>
          <w:color w:val="222222"/>
          <w:sz w:val="24"/>
          <w:szCs w:val="24"/>
          <w:shd w:val="clear" w:color="auto" w:fill="FFFFFF"/>
        </w:rPr>
        <w:t>(1), pp.761-768.</w:t>
      </w:r>
    </w:p>
    <w:p w14:paraId="2EF7277F"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Kovach</w:t>
      </w:r>
      <w:proofErr w:type="spellEnd"/>
      <w:r w:rsidRPr="003A1482">
        <w:rPr>
          <w:rFonts w:ascii="Times New Roman" w:hAnsi="Times New Roman" w:cs="Times New Roman"/>
          <w:color w:val="222222"/>
          <w:sz w:val="24"/>
          <w:szCs w:val="24"/>
          <w:shd w:val="clear" w:color="auto" w:fill="FFFFFF"/>
        </w:rPr>
        <w:t xml:space="preserve">, J.J., </w:t>
      </w:r>
      <w:proofErr w:type="spellStart"/>
      <w:r w:rsidRPr="003A1482">
        <w:rPr>
          <w:rFonts w:ascii="Times New Roman" w:hAnsi="Times New Roman" w:cs="Times New Roman"/>
          <w:color w:val="222222"/>
          <w:sz w:val="24"/>
          <w:szCs w:val="24"/>
          <w:shd w:val="clear" w:color="auto" w:fill="FFFFFF"/>
        </w:rPr>
        <w:t>Swink</w:t>
      </w:r>
      <w:proofErr w:type="spellEnd"/>
      <w:r w:rsidRPr="003A1482">
        <w:rPr>
          <w:rFonts w:ascii="Times New Roman" w:hAnsi="Times New Roman" w:cs="Times New Roman"/>
          <w:color w:val="222222"/>
          <w:sz w:val="24"/>
          <w:szCs w:val="24"/>
          <w:shd w:val="clear" w:color="auto" w:fill="FFFFFF"/>
        </w:rPr>
        <w:t>, M. and Rodriguez, M. (2023). Delaying supplier payments to increase buyer profits. </w:t>
      </w:r>
      <w:r w:rsidRPr="003A1482">
        <w:rPr>
          <w:rFonts w:ascii="Times New Roman" w:hAnsi="Times New Roman" w:cs="Times New Roman"/>
          <w:i/>
          <w:iCs/>
          <w:color w:val="222222"/>
          <w:sz w:val="24"/>
          <w:szCs w:val="24"/>
          <w:shd w:val="clear" w:color="auto" w:fill="FFFFFF"/>
        </w:rPr>
        <w:t>Journal of Supply Chain Management</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59</w:t>
      </w:r>
      <w:r w:rsidRPr="003A1482">
        <w:rPr>
          <w:rFonts w:ascii="Times New Roman" w:hAnsi="Times New Roman" w:cs="Times New Roman"/>
          <w:color w:val="222222"/>
          <w:sz w:val="24"/>
          <w:szCs w:val="24"/>
          <w:shd w:val="clear" w:color="auto" w:fill="FFFFFF"/>
        </w:rPr>
        <w:t xml:space="preserve">(1), pp.26-47. </w:t>
      </w:r>
      <w:hyperlink r:id="rId10" w:history="1">
        <w:r w:rsidRPr="003A1482">
          <w:rPr>
            <w:rStyle w:val="Hyperlink"/>
            <w:rFonts w:ascii="Times New Roman" w:hAnsi="Times New Roman" w:cs="Times New Roman"/>
            <w:sz w:val="24"/>
            <w:szCs w:val="24"/>
            <w:shd w:val="clear" w:color="auto" w:fill="FFFFFF"/>
          </w:rPr>
          <w:t>https://doi.org/10.1111/jscm.12293</w:t>
        </w:r>
      </w:hyperlink>
    </w:p>
    <w:p w14:paraId="5AB3113F"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lastRenderedPageBreak/>
        <w:t>Litvinenko</w:t>
      </w:r>
      <w:proofErr w:type="spellEnd"/>
      <w:r w:rsidRPr="003A1482">
        <w:rPr>
          <w:rFonts w:ascii="Times New Roman" w:hAnsi="Times New Roman" w:cs="Times New Roman"/>
          <w:color w:val="222222"/>
          <w:sz w:val="24"/>
          <w:szCs w:val="24"/>
          <w:shd w:val="clear" w:color="auto" w:fill="FFFFFF"/>
        </w:rPr>
        <w:t>, A. (2024). Using combined accrual and cash ratio analysis to determine pre-bankruptcy status. </w:t>
      </w:r>
      <w:r w:rsidRPr="003A1482">
        <w:rPr>
          <w:rFonts w:ascii="Times New Roman" w:hAnsi="Times New Roman" w:cs="Times New Roman"/>
          <w:i/>
          <w:iCs/>
          <w:color w:val="222222"/>
          <w:sz w:val="24"/>
          <w:szCs w:val="24"/>
          <w:shd w:val="clear" w:color="auto" w:fill="FFFFFF"/>
        </w:rPr>
        <w:t>Journal of Accounting and Management Information Systems</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23</w:t>
      </w:r>
      <w:r w:rsidRPr="003A1482">
        <w:rPr>
          <w:rFonts w:ascii="Times New Roman" w:hAnsi="Times New Roman" w:cs="Times New Roman"/>
          <w:color w:val="222222"/>
          <w:sz w:val="24"/>
          <w:szCs w:val="24"/>
          <w:shd w:val="clear" w:color="auto" w:fill="FFFFFF"/>
        </w:rPr>
        <w:t>(4), pp.826-869.</w:t>
      </w:r>
    </w:p>
    <w:p w14:paraId="22A97D1F"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Madhani</w:t>
      </w:r>
      <w:proofErr w:type="spellEnd"/>
      <w:r w:rsidRPr="003A1482">
        <w:rPr>
          <w:rFonts w:ascii="Times New Roman" w:hAnsi="Times New Roman" w:cs="Times New Roman"/>
          <w:color w:val="222222"/>
          <w:sz w:val="24"/>
          <w:szCs w:val="24"/>
          <w:shd w:val="clear" w:color="auto" w:fill="FFFFFF"/>
        </w:rPr>
        <w:t>, P.M. (2021). Retail supply chain management: Building a customer-focused approach with competitive priorities. </w:t>
      </w:r>
      <w:r w:rsidRPr="003A1482">
        <w:rPr>
          <w:rFonts w:ascii="Times New Roman" w:hAnsi="Times New Roman" w:cs="Times New Roman"/>
          <w:i/>
          <w:iCs/>
          <w:color w:val="222222"/>
          <w:sz w:val="24"/>
          <w:szCs w:val="24"/>
          <w:shd w:val="clear" w:color="auto" w:fill="FFFFFF"/>
        </w:rPr>
        <w:t>The IUP Journal of Supply Chain Management</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18</w:t>
      </w:r>
      <w:r w:rsidRPr="003A1482">
        <w:rPr>
          <w:rFonts w:ascii="Times New Roman" w:hAnsi="Times New Roman" w:cs="Times New Roman"/>
          <w:color w:val="222222"/>
          <w:sz w:val="24"/>
          <w:szCs w:val="24"/>
          <w:shd w:val="clear" w:color="auto" w:fill="FFFFFF"/>
        </w:rPr>
        <w:t xml:space="preserve">(2), pp.7-27. </w:t>
      </w:r>
      <w:hyperlink r:id="rId11" w:history="1">
        <w:r w:rsidRPr="003A1482">
          <w:rPr>
            <w:rStyle w:val="Hyperlink"/>
            <w:rFonts w:ascii="Times New Roman" w:hAnsi="Times New Roman" w:cs="Times New Roman"/>
            <w:sz w:val="24"/>
            <w:szCs w:val="24"/>
            <w:shd w:val="clear" w:color="auto" w:fill="FFFFFF"/>
          </w:rPr>
          <w:t>https://ssrn.com/abstract=3985756</w:t>
        </w:r>
      </w:hyperlink>
    </w:p>
    <w:p w14:paraId="5B31E2EE"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Murinde</w:t>
      </w:r>
      <w:proofErr w:type="spellEnd"/>
      <w:r w:rsidRPr="003A1482">
        <w:rPr>
          <w:rFonts w:ascii="Times New Roman" w:hAnsi="Times New Roman" w:cs="Times New Roman"/>
          <w:color w:val="222222"/>
          <w:sz w:val="24"/>
          <w:szCs w:val="24"/>
          <w:shd w:val="clear" w:color="auto" w:fill="FFFFFF"/>
        </w:rPr>
        <w:t xml:space="preserve">, V., </w:t>
      </w:r>
      <w:proofErr w:type="spellStart"/>
      <w:r w:rsidRPr="003A1482">
        <w:rPr>
          <w:rFonts w:ascii="Times New Roman" w:hAnsi="Times New Roman" w:cs="Times New Roman"/>
          <w:color w:val="222222"/>
          <w:sz w:val="24"/>
          <w:szCs w:val="24"/>
          <w:shd w:val="clear" w:color="auto" w:fill="FFFFFF"/>
        </w:rPr>
        <w:t>Rizopoulos</w:t>
      </w:r>
      <w:proofErr w:type="spellEnd"/>
      <w:r w:rsidRPr="003A1482">
        <w:rPr>
          <w:rFonts w:ascii="Times New Roman" w:hAnsi="Times New Roman" w:cs="Times New Roman"/>
          <w:color w:val="222222"/>
          <w:sz w:val="24"/>
          <w:szCs w:val="24"/>
          <w:shd w:val="clear" w:color="auto" w:fill="FFFFFF"/>
        </w:rPr>
        <w:t xml:space="preserve">, E. and </w:t>
      </w:r>
      <w:proofErr w:type="spellStart"/>
      <w:r w:rsidRPr="003A1482">
        <w:rPr>
          <w:rFonts w:ascii="Times New Roman" w:hAnsi="Times New Roman" w:cs="Times New Roman"/>
          <w:color w:val="222222"/>
          <w:sz w:val="24"/>
          <w:szCs w:val="24"/>
          <w:shd w:val="clear" w:color="auto" w:fill="FFFFFF"/>
        </w:rPr>
        <w:t>Zachariadis</w:t>
      </w:r>
      <w:proofErr w:type="spellEnd"/>
      <w:r w:rsidRPr="003A1482">
        <w:rPr>
          <w:rFonts w:ascii="Times New Roman" w:hAnsi="Times New Roman" w:cs="Times New Roman"/>
          <w:color w:val="222222"/>
          <w:sz w:val="24"/>
          <w:szCs w:val="24"/>
          <w:shd w:val="clear" w:color="auto" w:fill="FFFFFF"/>
        </w:rPr>
        <w:t>, M. (2022). The impact of the FinTech revolution on the future of banking: Opportunities and risks. </w:t>
      </w:r>
      <w:r w:rsidRPr="003A1482">
        <w:rPr>
          <w:rFonts w:ascii="Times New Roman" w:hAnsi="Times New Roman" w:cs="Times New Roman"/>
          <w:i/>
          <w:iCs/>
          <w:color w:val="222222"/>
          <w:sz w:val="24"/>
          <w:szCs w:val="24"/>
          <w:shd w:val="clear" w:color="auto" w:fill="FFFFFF"/>
        </w:rPr>
        <w:t>International review of financial analysis</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81</w:t>
      </w:r>
      <w:r w:rsidRPr="003A1482">
        <w:rPr>
          <w:rFonts w:ascii="Times New Roman" w:hAnsi="Times New Roman" w:cs="Times New Roman"/>
          <w:color w:val="222222"/>
          <w:sz w:val="24"/>
          <w:szCs w:val="24"/>
          <w:shd w:val="clear" w:color="auto" w:fill="FFFFFF"/>
        </w:rPr>
        <w:t xml:space="preserve">, p.102103. </w:t>
      </w:r>
      <w:hyperlink r:id="rId12" w:history="1">
        <w:r w:rsidRPr="003A1482">
          <w:rPr>
            <w:rStyle w:val="Hyperlink"/>
            <w:rFonts w:ascii="Times New Roman" w:hAnsi="Times New Roman" w:cs="Times New Roman"/>
            <w:sz w:val="24"/>
            <w:szCs w:val="24"/>
            <w:shd w:val="clear" w:color="auto" w:fill="FFFFFF"/>
          </w:rPr>
          <w:t>https://doi.org/10.1016/j.irfa.2022.102103</w:t>
        </w:r>
      </w:hyperlink>
    </w:p>
    <w:p w14:paraId="23DBA80B"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Patchipala</w:t>
      </w:r>
      <w:proofErr w:type="spellEnd"/>
      <w:r w:rsidRPr="003A1482">
        <w:rPr>
          <w:rFonts w:ascii="Times New Roman" w:hAnsi="Times New Roman" w:cs="Times New Roman"/>
          <w:color w:val="222222"/>
          <w:sz w:val="24"/>
          <w:szCs w:val="24"/>
          <w:shd w:val="clear" w:color="auto" w:fill="FFFFFF"/>
        </w:rPr>
        <w:t>, S. (2023). Tackling data and model drift in AI: Strategies for maintaining accuracy during ML model inference. </w:t>
      </w:r>
      <w:r w:rsidRPr="003A1482">
        <w:rPr>
          <w:rFonts w:ascii="Times New Roman" w:hAnsi="Times New Roman" w:cs="Times New Roman"/>
          <w:i/>
          <w:iCs/>
          <w:color w:val="222222"/>
          <w:sz w:val="24"/>
          <w:szCs w:val="24"/>
          <w:shd w:val="clear" w:color="auto" w:fill="FFFFFF"/>
        </w:rPr>
        <w:t>International Journal of Science and Research Archive</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10</w:t>
      </w:r>
      <w:r w:rsidRPr="003A1482">
        <w:rPr>
          <w:rFonts w:ascii="Times New Roman" w:hAnsi="Times New Roman" w:cs="Times New Roman"/>
          <w:color w:val="222222"/>
          <w:sz w:val="24"/>
          <w:szCs w:val="24"/>
          <w:shd w:val="clear" w:color="auto" w:fill="FFFFFF"/>
        </w:rPr>
        <w:t>(2), pp.1198-1209.</w:t>
      </w:r>
    </w:p>
    <w:p w14:paraId="3CCA70D5" w14:textId="77777777" w:rsidR="003A1482" w:rsidRPr="003A1482" w:rsidRDefault="003A1482" w:rsidP="003A1482">
      <w:pPr>
        <w:spacing w:line="360" w:lineRule="auto"/>
        <w:ind w:left="720" w:hanging="720"/>
        <w:jc w:val="both"/>
        <w:rPr>
          <w:rFonts w:ascii="Times New Roman" w:hAnsi="Times New Roman" w:cs="Times New Roman"/>
          <w:sz w:val="24"/>
          <w:szCs w:val="24"/>
        </w:rPr>
      </w:pPr>
      <w:proofErr w:type="spellStart"/>
      <w:r w:rsidRPr="003A1482">
        <w:rPr>
          <w:rFonts w:ascii="Times New Roman" w:hAnsi="Times New Roman" w:cs="Times New Roman"/>
          <w:sz w:val="24"/>
          <w:szCs w:val="24"/>
        </w:rPr>
        <w:t>Pavlovic</w:t>
      </w:r>
      <w:proofErr w:type="spellEnd"/>
      <w:r w:rsidRPr="003A1482">
        <w:rPr>
          <w:rFonts w:ascii="Times New Roman" w:hAnsi="Times New Roman" w:cs="Times New Roman"/>
          <w:sz w:val="24"/>
          <w:szCs w:val="24"/>
        </w:rPr>
        <w:t xml:space="preserve">, M., </w:t>
      </w:r>
      <w:proofErr w:type="spellStart"/>
      <w:r w:rsidRPr="003A1482">
        <w:rPr>
          <w:rFonts w:ascii="Times New Roman" w:hAnsi="Times New Roman" w:cs="Times New Roman"/>
          <w:sz w:val="24"/>
          <w:szCs w:val="24"/>
        </w:rPr>
        <w:t>Gligoric</w:t>
      </w:r>
      <w:proofErr w:type="spellEnd"/>
      <w:r w:rsidRPr="003A1482">
        <w:rPr>
          <w:rFonts w:ascii="Times New Roman" w:hAnsi="Times New Roman" w:cs="Times New Roman"/>
          <w:sz w:val="24"/>
          <w:szCs w:val="24"/>
        </w:rPr>
        <w:t xml:space="preserve">, C., </w:t>
      </w:r>
      <w:proofErr w:type="spellStart"/>
      <w:r w:rsidRPr="003A1482">
        <w:rPr>
          <w:rFonts w:ascii="Times New Roman" w:hAnsi="Times New Roman" w:cs="Times New Roman"/>
          <w:sz w:val="24"/>
          <w:szCs w:val="24"/>
        </w:rPr>
        <w:t>Zdravkovic</w:t>
      </w:r>
      <w:proofErr w:type="spellEnd"/>
      <w:r w:rsidRPr="003A1482">
        <w:rPr>
          <w:rFonts w:ascii="Times New Roman" w:hAnsi="Times New Roman" w:cs="Times New Roman"/>
          <w:sz w:val="24"/>
          <w:szCs w:val="24"/>
        </w:rPr>
        <w:t xml:space="preserve">, F. and </w:t>
      </w:r>
      <w:proofErr w:type="spellStart"/>
      <w:r w:rsidRPr="003A1482">
        <w:rPr>
          <w:rFonts w:ascii="Times New Roman" w:hAnsi="Times New Roman" w:cs="Times New Roman"/>
          <w:sz w:val="24"/>
          <w:szCs w:val="24"/>
        </w:rPr>
        <w:t>Pavlovic</w:t>
      </w:r>
      <w:proofErr w:type="spellEnd"/>
      <w:r w:rsidRPr="003A1482">
        <w:rPr>
          <w:rFonts w:ascii="Times New Roman" w:hAnsi="Times New Roman" w:cs="Times New Roman"/>
          <w:sz w:val="24"/>
          <w:szCs w:val="24"/>
        </w:rPr>
        <w:t xml:space="preserve">, D. (2024). Revolutionizing management accounting: the role of artificial intelligence in predictive analytics, automated reporting, and decision-making. Business &amp; Management Compass, 68(4), pp.23-42. </w:t>
      </w:r>
      <w:hyperlink r:id="rId13" w:history="1">
        <w:r w:rsidRPr="003A1482">
          <w:rPr>
            <w:rStyle w:val="Hyperlink"/>
            <w:rFonts w:ascii="Times New Roman" w:hAnsi="Times New Roman" w:cs="Times New Roman"/>
            <w:sz w:val="24"/>
            <w:szCs w:val="24"/>
          </w:rPr>
          <w:t>https://orcid.org/0000-0003-4112-6905</w:t>
        </w:r>
      </w:hyperlink>
    </w:p>
    <w:p w14:paraId="3D57761E"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Santorry</w:t>
      </w:r>
      <w:proofErr w:type="spellEnd"/>
      <w:r w:rsidRPr="003A1482">
        <w:rPr>
          <w:rFonts w:ascii="Times New Roman" w:hAnsi="Times New Roman" w:cs="Times New Roman"/>
          <w:color w:val="222222"/>
          <w:sz w:val="24"/>
          <w:szCs w:val="24"/>
          <w:shd w:val="clear" w:color="auto" w:fill="FFFFFF"/>
        </w:rPr>
        <w:t>, S. (2025). Implementation of zero-based budgeting in corporate financial planning to improve operational cost efficiency. </w:t>
      </w:r>
      <w:proofErr w:type="spellStart"/>
      <w:r w:rsidRPr="003A1482">
        <w:rPr>
          <w:rFonts w:ascii="Times New Roman" w:hAnsi="Times New Roman" w:cs="Times New Roman"/>
          <w:i/>
          <w:iCs/>
          <w:color w:val="222222"/>
          <w:sz w:val="24"/>
          <w:szCs w:val="24"/>
          <w:shd w:val="clear" w:color="auto" w:fill="FFFFFF"/>
        </w:rPr>
        <w:t>Jurnal</w:t>
      </w:r>
      <w:proofErr w:type="spellEnd"/>
      <w:r w:rsidRPr="003A1482">
        <w:rPr>
          <w:rFonts w:ascii="Times New Roman" w:hAnsi="Times New Roman" w:cs="Times New Roman"/>
          <w:i/>
          <w:iCs/>
          <w:color w:val="222222"/>
          <w:sz w:val="24"/>
          <w:szCs w:val="24"/>
          <w:shd w:val="clear" w:color="auto" w:fill="FFFFFF"/>
        </w:rPr>
        <w:t xml:space="preserve"> </w:t>
      </w:r>
      <w:proofErr w:type="spellStart"/>
      <w:r w:rsidRPr="003A1482">
        <w:rPr>
          <w:rFonts w:ascii="Times New Roman" w:hAnsi="Times New Roman" w:cs="Times New Roman"/>
          <w:i/>
          <w:iCs/>
          <w:color w:val="222222"/>
          <w:sz w:val="24"/>
          <w:szCs w:val="24"/>
          <w:shd w:val="clear" w:color="auto" w:fill="FFFFFF"/>
        </w:rPr>
        <w:t>Konseling</w:t>
      </w:r>
      <w:proofErr w:type="spellEnd"/>
      <w:r w:rsidRPr="003A1482">
        <w:rPr>
          <w:rFonts w:ascii="Times New Roman" w:hAnsi="Times New Roman" w:cs="Times New Roman"/>
          <w:i/>
          <w:iCs/>
          <w:color w:val="222222"/>
          <w:sz w:val="24"/>
          <w:szCs w:val="24"/>
          <w:shd w:val="clear" w:color="auto" w:fill="FFFFFF"/>
        </w:rPr>
        <w:t xml:space="preserve"> dan </w:t>
      </w:r>
      <w:proofErr w:type="spellStart"/>
      <w:r w:rsidRPr="003A1482">
        <w:rPr>
          <w:rFonts w:ascii="Times New Roman" w:hAnsi="Times New Roman" w:cs="Times New Roman"/>
          <w:i/>
          <w:iCs/>
          <w:color w:val="222222"/>
          <w:sz w:val="24"/>
          <w:szCs w:val="24"/>
          <w:shd w:val="clear" w:color="auto" w:fill="FFFFFF"/>
        </w:rPr>
        <w:t>Pendidikan</w:t>
      </w:r>
      <w:proofErr w:type="spellEnd"/>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13</w:t>
      </w:r>
      <w:r w:rsidRPr="003A1482">
        <w:rPr>
          <w:rFonts w:ascii="Times New Roman" w:hAnsi="Times New Roman" w:cs="Times New Roman"/>
          <w:color w:val="222222"/>
          <w:sz w:val="24"/>
          <w:szCs w:val="24"/>
          <w:shd w:val="clear" w:color="auto" w:fill="FFFFFF"/>
        </w:rPr>
        <w:t>(2), pp.10-19.</w:t>
      </w:r>
    </w:p>
    <w:p w14:paraId="5F5B3576" w14:textId="77777777" w:rsidR="003A1482" w:rsidRPr="003A1482" w:rsidRDefault="003A1482" w:rsidP="003A1482">
      <w:pPr>
        <w:spacing w:line="360" w:lineRule="auto"/>
        <w:ind w:left="720" w:hanging="720"/>
        <w:jc w:val="both"/>
        <w:rPr>
          <w:rFonts w:ascii="Times New Roman" w:hAnsi="Times New Roman" w:cs="Times New Roman"/>
          <w:sz w:val="24"/>
          <w:szCs w:val="24"/>
        </w:rPr>
      </w:pPr>
      <w:r w:rsidRPr="003A1482">
        <w:rPr>
          <w:rFonts w:ascii="Times New Roman" w:eastAsia="Arial" w:hAnsi="Times New Roman" w:cs="Times New Roman"/>
          <w:sz w:val="24"/>
          <w:szCs w:val="24"/>
        </w:rPr>
        <w:t xml:space="preserve">Seal, W., Garrison, R.H, and Noreen, E. (2018), </w:t>
      </w:r>
      <w:r w:rsidRPr="003A1482">
        <w:rPr>
          <w:rFonts w:ascii="Times New Roman" w:eastAsia="Arial" w:hAnsi="Times New Roman" w:cs="Times New Roman"/>
          <w:i/>
          <w:iCs/>
          <w:sz w:val="24"/>
          <w:szCs w:val="24"/>
        </w:rPr>
        <w:t>Management Accounting</w:t>
      </w:r>
      <w:r w:rsidRPr="003A1482">
        <w:rPr>
          <w:rFonts w:ascii="Times New Roman" w:eastAsia="Arial" w:hAnsi="Times New Roman" w:cs="Times New Roman"/>
          <w:sz w:val="24"/>
          <w:szCs w:val="24"/>
        </w:rPr>
        <w:t>, (Sixth Edition), UK: McGraw Hill</w:t>
      </w:r>
    </w:p>
    <w:p w14:paraId="491EE488"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3A1482">
        <w:rPr>
          <w:rFonts w:ascii="Times New Roman" w:hAnsi="Times New Roman" w:cs="Times New Roman"/>
          <w:color w:val="222222"/>
          <w:sz w:val="24"/>
          <w:szCs w:val="24"/>
          <w:shd w:val="clear" w:color="auto" w:fill="FFFFFF"/>
        </w:rPr>
        <w:t>Umeorah</w:t>
      </w:r>
      <w:proofErr w:type="spellEnd"/>
      <w:r w:rsidRPr="003A1482">
        <w:rPr>
          <w:rFonts w:ascii="Times New Roman" w:hAnsi="Times New Roman" w:cs="Times New Roman"/>
          <w:color w:val="222222"/>
          <w:sz w:val="24"/>
          <w:szCs w:val="24"/>
          <w:shd w:val="clear" w:color="auto" w:fill="FFFFFF"/>
        </w:rPr>
        <w:t xml:space="preserve">, S.C., </w:t>
      </w:r>
      <w:proofErr w:type="spellStart"/>
      <w:r w:rsidRPr="003A1482">
        <w:rPr>
          <w:rFonts w:ascii="Times New Roman" w:hAnsi="Times New Roman" w:cs="Times New Roman"/>
          <w:color w:val="222222"/>
          <w:sz w:val="24"/>
          <w:szCs w:val="24"/>
          <w:shd w:val="clear" w:color="auto" w:fill="FFFFFF"/>
        </w:rPr>
        <w:t>Adelaja</w:t>
      </w:r>
      <w:proofErr w:type="spellEnd"/>
      <w:r w:rsidRPr="003A1482">
        <w:rPr>
          <w:rFonts w:ascii="Times New Roman" w:hAnsi="Times New Roman" w:cs="Times New Roman"/>
          <w:color w:val="222222"/>
          <w:sz w:val="24"/>
          <w:szCs w:val="24"/>
          <w:shd w:val="clear" w:color="auto" w:fill="FFFFFF"/>
        </w:rPr>
        <w:t xml:space="preserve">, A.O., </w:t>
      </w:r>
      <w:proofErr w:type="spellStart"/>
      <w:r w:rsidRPr="003A1482">
        <w:rPr>
          <w:rFonts w:ascii="Times New Roman" w:hAnsi="Times New Roman" w:cs="Times New Roman"/>
          <w:color w:val="222222"/>
          <w:sz w:val="24"/>
          <w:szCs w:val="24"/>
          <w:shd w:val="clear" w:color="auto" w:fill="FFFFFF"/>
        </w:rPr>
        <w:t>Ayodele</w:t>
      </w:r>
      <w:proofErr w:type="spellEnd"/>
      <w:r w:rsidRPr="003A1482">
        <w:rPr>
          <w:rFonts w:ascii="Times New Roman" w:hAnsi="Times New Roman" w:cs="Times New Roman"/>
          <w:color w:val="222222"/>
          <w:sz w:val="24"/>
          <w:szCs w:val="24"/>
          <w:shd w:val="clear" w:color="auto" w:fill="FFFFFF"/>
        </w:rPr>
        <w:t xml:space="preserve">, O.F. and </w:t>
      </w:r>
      <w:proofErr w:type="spellStart"/>
      <w:r w:rsidRPr="003A1482">
        <w:rPr>
          <w:rFonts w:ascii="Times New Roman" w:hAnsi="Times New Roman" w:cs="Times New Roman"/>
          <w:color w:val="222222"/>
          <w:sz w:val="24"/>
          <w:szCs w:val="24"/>
          <w:shd w:val="clear" w:color="auto" w:fill="FFFFFF"/>
        </w:rPr>
        <w:t>Abikoye</w:t>
      </w:r>
      <w:proofErr w:type="spellEnd"/>
      <w:r w:rsidRPr="003A1482">
        <w:rPr>
          <w:rFonts w:ascii="Times New Roman" w:hAnsi="Times New Roman" w:cs="Times New Roman"/>
          <w:color w:val="222222"/>
          <w:sz w:val="24"/>
          <w:szCs w:val="24"/>
          <w:shd w:val="clear" w:color="auto" w:fill="FFFFFF"/>
        </w:rPr>
        <w:t>, B.E. (2024). Artificial Intelligence (AI) in working capital management: Practices and future potential. </w:t>
      </w:r>
      <w:r w:rsidRPr="003A1482">
        <w:rPr>
          <w:rFonts w:ascii="Times New Roman" w:hAnsi="Times New Roman" w:cs="Times New Roman"/>
          <w:i/>
          <w:iCs/>
          <w:color w:val="222222"/>
          <w:sz w:val="24"/>
          <w:szCs w:val="24"/>
          <w:shd w:val="clear" w:color="auto" w:fill="FFFFFF"/>
        </w:rPr>
        <w:t>World Journal of Advanced Research and Reviews</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23</w:t>
      </w:r>
      <w:r w:rsidRPr="003A1482">
        <w:rPr>
          <w:rFonts w:ascii="Times New Roman" w:hAnsi="Times New Roman" w:cs="Times New Roman"/>
          <w:color w:val="222222"/>
          <w:sz w:val="24"/>
          <w:szCs w:val="24"/>
          <w:shd w:val="clear" w:color="auto" w:fill="FFFFFF"/>
        </w:rPr>
        <w:t xml:space="preserve">(1), pp.1436-1451. </w:t>
      </w:r>
      <w:hyperlink r:id="rId14" w:history="1">
        <w:r w:rsidRPr="003A1482">
          <w:rPr>
            <w:rStyle w:val="Hyperlink"/>
            <w:rFonts w:ascii="Times New Roman" w:hAnsi="Times New Roman" w:cs="Times New Roman"/>
            <w:sz w:val="24"/>
            <w:szCs w:val="24"/>
            <w:shd w:val="clear" w:color="auto" w:fill="FFFFFF"/>
          </w:rPr>
          <w:t>https://doi.org/10.30574/wjarr.2024.23.1.2141</w:t>
        </w:r>
      </w:hyperlink>
    </w:p>
    <w:p w14:paraId="41320821"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r w:rsidRPr="003A1482">
        <w:rPr>
          <w:rFonts w:ascii="Times New Roman" w:hAnsi="Times New Roman" w:cs="Times New Roman"/>
          <w:color w:val="222222"/>
          <w:sz w:val="24"/>
          <w:szCs w:val="24"/>
          <w:shd w:val="clear" w:color="auto" w:fill="FFFFFF"/>
        </w:rPr>
        <w:t xml:space="preserve">Yang, J., </w:t>
      </w:r>
      <w:proofErr w:type="spellStart"/>
      <w:r w:rsidRPr="003A1482">
        <w:rPr>
          <w:rFonts w:ascii="Times New Roman" w:hAnsi="Times New Roman" w:cs="Times New Roman"/>
          <w:color w:val="222222"/>
          <w:sz w:val="24"/>
          <w:szCs w:val="24"/>
          <w:shd w:val="clear" w:color="auto" w:fill="FFFFFF"/>
        </w:rPr>
        <w:t>Xiu</w:t>
      </w:r>
      <w:proofErr w:type="spellEnd"/>
      <w:r w:rsidRPr="003A1482">
        <w:rPr>
          <w:rFonts w:ascii="Times New Roman" w:hAnsi="Times New Roman" w:cs="Times New Roman"/>
          <w:color w:val="222222"/>
          <w:sz w:val="24"/>
          <w:szCs w:val="24"/>
          <w:shd w:val="clear" w:color="auto" w:fill="FFFFFF"/>
        </w:rPr>
        <w:t xml:space="preserve">, P., Sun, L., </w:t>
      </w:r>
      <w:proofErr w:type="spellStart"/>
      <w:r w:rsidRPr="003A1482">
        <w:rPr>
          <w:rFonts w:ascii="Times New Roman" w:hAnsi="Times New Roman" w:cs="Times New Roman"/>
          <w:color w:val="222222"/>
          <w:sz w:val="24"/>
          <w:szCs w:val="24"/>
          <w:shd w:val="clear" w:color="auto" w:fill="FFFFFF"/>
        </w:rPr>
        <w:t>Ying</w:t>
      </w:r>
      <w:proofErr w:type="spellEnd"/>
      <w:r w:rsidRPr="003A1482">
        <w:rPr>
          <w:rFonts w:ascii="Times New Roman" w:hAnsi="Times New Roman" w:cs="Times New Roman"/>
          <w:color w:val="222222"/>
          <w:sz w:val="24"/>
          <w:szCs w:val="24"/>
          <w:shd w:val="clear" w:color="auto" w:fill="FFFFFF"/>
        </w:rPr>
        <w:t xml:space="preserve">, L. and </w:t>
      </w:r>
      <w:proofErr w:type="spellStart"/>
      <w:r w:rsidRPr="003A1482">
        <w:rPr>
          <w:rFonts w:ascii="Times New Roman" w:hAnsi="Times New Roman" w:cs="Times New Roman"/>
          <w:color w:val="222222"/>
          <w:sz w:val="24"/>
          <w:szCs w:val="24"/>
          <w:shd w:val="clear" w:color="auto" w:fill="FFFFFF"/>
        </w:rPr>
        <w:t>Muthu</w:t>
      </w:r>
      <w:proofErr w:type="spellEnd"/>
      <w:r w:rsidRPr="003A1482">
        <w:rPr>
          <w:rFonts w:ascii="Times New Roman" w:hAnsi="Times New Roman" w:cs="Times New Roman"/>
          <w:color w:val="222222"/>
          <w:sz w:val="24"/>
          <w:szCs w:val="24"/>
          <w:shd w:val="clear" w:color="auto" w:fill="FFFFFF"/>
        </w:rPr>
        <w:t>, B. (2022). Social media data analytics for business decision making system to competitive analysis. </w:t>
      </w:r>
      <w:r w:rsidRPr="003A1482">
        <w:rPr>
          <w:rFonts w:ascii="Times New Roman" w:hAnsi="Times New Roman" w:cs="Times New Roman"/>
          <w:i/>
          <w:iCs/>
          <w:color w:val="222222"/>
          <w:sz w:val="24"/>
          <w:szCs w:val="24"/>
          <w:shd w:val="clear" w:color="auto" w:fill="FFFFFF"/>
        </w:rPr>
        <w:t>Information Processing &amp; Management</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59</w:t>
      </w:r>
      <w:r w:rsidRPr="003A1482">
        <w:rPr>
          <w:rFonts w:ascii="Times New Roman" w:hAnsi="Times New Roman" w:cs="Times New Roman"/>
          <w:color w:val="222222"/>
          <w:sz w:val="24"/>
          <w:szCs w:val="24"/>
          <w:shd w:val="clear" w:color="auto" w:fill="FFFFFF"/>
        </w:rPr>
        <w:t xml:space="preserve">(1), p.102751. </w:t>
      </w:r>
      <w:hyperlink r:id="rId15" w:history="1">
        <w:r w:rsidRPr="003A1482">
          <w:rPr>
            <w:rStyle w:val="Hyperlink"/>
            <w:rFonts w:ascii="Times New Roman" w:hAnsi="Times New Roman" w:cs="Times New Roman"/>
            <w:sz w:val="24"/>
            <w:szCs w:val="24"/>
            <w:shd w:val="clear" w:color="auto" w:fill="FFFFFF"/>
          </w:rPr>
          <w:t>https://doi.org/10.1016/j.ipm.2021.102751</w:t>
        </w:r>
      </w:hyperlink>
    </w:p>
    <w:p w14:paraId="376EA1D8" w14:textId="77777777" w:rsidR="003A1482" w:rsidRPr="003A1482" w:rsidRDefault="003A1482" w:rsidP="003A1482">
      <w:pPr>
        <w:spacing w:line="360" w:lineRule="auto"/>
        <w:ind w:left="720" w:hanging="720"/>
        <w:jc w:val="both"/>
        <w:rPr>
          <w:rFonts w:ascii="Times New Roman" w:hAnsi="Times New Roman" w:cs="Times New Roman"/>
          <w:color w:val="222222"/>
          <w:sz w:val="24"/>
          <w:szCs w:val="24"/>
          <w:shd w:val="clear" w:color="auto" w:fill="FFFFFF"/>
        </w:rPr>
      </w:pPr>
      <w:r w:rsidRPr="003A1482">
        <w:rPr>
          <w:rFonts w:ascii="Times New Roman" w:hAnsi="Times New Roman" w:cs="Times New Roman"/>
          <w:color w:val="222222"/>
          <w:sz w:val="24"/>
          <w:szCs w:val="24"/>
          <w:shd w:val="clear" w:color="auto" w:fill="FFFFFF"/>
        </w:rPr>
        <w:lastRenderedPageBreak/>
        <w:t>Zhao, J. (2022). Comprehensive Budget Execution Performance Evaluation of Companies Incorporating EVA Unsupervised Learning Model. </w:t>
      </w:r>
      <w:r w:rsidRPr="003A1482">
        <w:rPr>
          <w:rFonts w:ascii="Times New Roman" w:hAnsi="Times New Roman" w:cs="Times New Roman"/>
          <w:i/>
          <w:iCs/>
          <w:color w:val="222222"/>
          <w:sz w:val="24"/>
          <w:szCs w:val="24"/>
          <w:shd w:val="clear" w:color="auto" w:fill="FFFFFF"/>
        </w:rPr>
        <w:t>Mobile Information Systems</w:t>
      </w:r>
      <w:r w:rsidRPr="003A1482">
        <w:rPr>
          <w:rFonts w:ascii="Times New Roman" w:hAnsi="Times New Roman" w:cs="Times New Roman"/>
          <w:color w:val="222222"/>
          <w:sz w:val="24"/>
          <w:szCs w:val="24"/>
          <w:shd w:val="clear" w:color="auto" w:fill="FFFFFF"/>
        </w:rPr>
        <w:t>, </w:t>
      </w:r>
      <w:r w:rsidRPr="003A1482">
        <w:rPr>
          <w:rFonts w:ascii="Times New Roman" w:hAnsi="Times New Roman" w:cs="Times New Roman"/>
          <w:i/>
          <w:iCs/>
          <w:color w:val="222222"/>
          <w:sz w:val="24"/>
          <w:szCs w:val="24"/>
          <w:shd w:val="clear" w:color="auto" w:fill="FFFFFF"/>
        </w:rPr>
        <w:t>2022</w:t>
      </w:r>
      <w:r w:rsidRPr="003A1482">
        <w:rPr>
          <w:rFonts w:ascii="Times New Roman" w:hAnsi="Times New Roman" w:cs="Times New Roman"/>
          <w:color w:val="222222"/>
          <w:sz w:val="24"/>
          <w:szCs w:val="24"/>
          <w:shd w:val="clear" w:color="auto" w:fill="FFFFFF"/>
        </w:rPr>
        <w:t xml:space="preserve">(1), p.5921443. </w:t>
      </w:r>
      <w:hyperlink r:id="rId16" w:history="1">
        <w:r w:rsidRPr="003A1482">
          <w:rPr>
            <w:rStyle w:val="Hyperlink"/>
            <w:rFonts w:ascii="Times New Roman" w:hAnsi="Times New Roman" w:cs="Times New Roman"/>
            <w:sz w:val="24"/>
            <w:szCs w:val="24"/>
            <w:shd w:val="clear" w:color="auto" w:fill="FFFFFF"/>
          </w:rPr>
          <w:t>https://doi.org/10.1155/2022/5921443</w:t>
        </w:r>
      </w:hyperlink>
    </w:p>
    <w:p w14:paraId="2A43BCBA" w14:textId="77777777" w:rsidR="003A1482" w:rsidRPr="002A76F1" w:rsidRDefault="003A1482" w:rsidP="002A76F1">
      <w:pPr>
        <w:spacing w:line="360" w:lineRule="auto"/>
        <w:jc w:val="both"/>
      </w:pPr>
    </w:p>
    <w:p w14:paraId="03ABFC92" w14:textId="77777777" w:rsidR="00C6696C" w:rsidRPr="00C6696C" w:rsidRDefault="00C6696C" w:rsidP="002A76F1">
      <w:pPr>
        <w:spacing w:after="0" w:line="360" w:lineRule="auto"/>
        <w:jc w:val="both"/>
        <w:rPr>
          <w:rFonts w:ascii="Times New Roman" w:eastAsia="Times New Roman" w:hAnsi="Times New Roman" w:cs="Times New Roman"/>
          <w:sz w:val="24"/>
          <w:szCs w:val="24"/>
        </w:rPr>
      </w:pPr>
    </w:p>
    <w:p w14:paraId="78052E13" w14:textId="77777777" w:rsidR="00DD4F1C" w:rsidRPr="00DD4F1C" w:rsidRDefault="00DD4F1C" w:rsidP="002A76F1">
      <w:pPr>
        <w:pStyle w:val="Heading2"/>
        <w:spacing w:line="360" w:lineRule="auto"/>
        <w:jc w:val="both"/>
        <w:rPr>
          <w:sz w:val="24"/>
          <w:szCs w:val="24"/>
        </w:rPr>
      </w:pPr>
    </w:p>
    <w:p w14:paraId="79C58237" w14:textId="77777777" w:rsidR="0053577F" w:rsidRPr="0053577F" w:rsidRDefault="0053577F" w:rsidP="002A76F1">
      <w:pPr>
        <w:spacing w:after="0" w:line="360" w:lineRule="auto"/>
        <w:jc w:val="both"/>
        <w:rPr>
          <w:rFonts w:ascii="Times New Roman" w:eastAsia="Times New Roman" w:hAnsi="Times New Roman" w:cs="Times New Roman"/>
          <w:sz w:val="24"/>
          <w:szCs w:val="24"/>
        </w:rPr>
      </w:pPr>
    </w:p>
    <w:p w14:paraId="292166CD" w14:textId="77777777" w:rsidR="0053577F" w:rsidRDefault="0053577F" w:rsidP="002A76F1">
      <w:pPr>
        <w:spacing w:line="360" w:lineRule="auto"/>
        <w:jc w:val="both"/>
      </w:pPr>
    </w:p>
    <w:p w14:paraId="017192D4" w14:textId="77777777" w:rsidR="0053577F" w:rsidRDefault="0053577F" w:rsidP="002A76F1">
      <w:pPr>
        <w:spacing w:line="360" w:lineRule="auto"/>
        <w:jc w:val="both"/>
      </w:pPr>
    </w:p>
    <w:p w14:paraId="7D1A8602" w14:textId="77777777" w:rsidR="0053577F" w:rsidRDefault="0053577F" w:rsidP="002A76F1">
      <w:pPr>
        <w:spacing w:line="360" w:lineRule="auto"/>
        <w:jc w:val="both"/>
      </w:pPr>
    </w:p>
    <w:p w14:paraId="7D94075D" w14:textId="77777777" w:rsidR="0053577F" w:rsidRDefault="0053577F" w:rsidP="002A76F1">
      <w:pPr>
        <w:spacing w:line="360" w:lineRule="auto"/>
        <w:jc w:val="both"/>
      </w:pPr>
    </w:p>
    <w:p w14:paraId="32EB8421" w14:textId="77777777" w:rsidR="0053577F" w:rsidRDefault="0053577F" w:rsidP="002A76F1">
      <w:pPr>
        <w:spacing w:line="360" w:lineRule="auto"/>
        <w:jc w:val="both"/>
      </w:pPr>
    </w:p>
    <w:p w14:paraId="1038BDE2" w14:textId="77777777" w:rsidR="0053577F" w:rsidRDefault="0053577F" w:rsidP="002A76F1">
      <w:pPr>
        <w:spacing w:line="360" w:lineRule="auto"/>
        <w:jc w:val="both"/>
      </w:pPr>
    </w:p>
    <w:p w14:paraId="6BD93D0C" w14:textId="77777777" w:rsidR="0053577F" w:rsidRDefault="0053577F" w:rsidP="002A76F1">
      <w:pPr>
        <w:spacing w:line="360" w:lineRule="auto"/>
        <w:jc w:val="both"/>
      </w:pPr>
    </w:p>
    <w:p w14:paraId="0807ED2C" w14:textId="77777777" w:rsidR="0053577F" w:rsidRDefault="0053577F"/>
    <w:p w14:paraId="3322758B" w14:textId="77777777" w:rsidR="0053577F" w:rsidRDefault="0053577F"/>
    <w:sectPr w:rsidR="0053577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ABAEE" w14:textId="77777777" w:rsidR="007A5981" w:rsidRDefault="007A5981" w:rsidP="00D9717F">
      <w:pPr>
        <w:spacing w:after="0" w:line="240" w:lineRule="auto"/>
      </w:pPr>
      <w:r>
        <w:separator/>
      </w:r>
    </w:p>
  </w:endnote>
  <w:endnote w:type="continuationSeparator" w:id="0">
    <w:p w14:paraId="76C4E6A1" w14:textId="77777777" w:rsidR="007A5981" w:rsidRDefault="007A5981" w:rsidP="00D971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0DA98" w14:textId="77777777" w:rsidR="007A5981" w:rsidRDefault="007A5981" w:rsidP="00D9717F">
      <w:pPr>
        <w:spacing w:after="0" w:line="240" w:lineRule="auto"/>
      </w:pPr>
      <w:r>
        <w:separator/>
      </w:r>
    </w:p>
  </w:footnote>
  <w:footnote w:type="continuationSeparator" w:id="0">
    <w:p w14:paraId="76D39D29" w14:textId="77777777" w:rsidR="007A5981" w:rsidRDefault="007A5981" w:rsidP="00D971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0873CA"/>
    <w:multiLevelType w:val="multilevel"/>
    <w:tmpl w:val="BB3CA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8B714B"/>
    <w:multiLevelType w:val="hybridMultilevel"/>
    <w:tmpl w:val="3078BC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DC326DF"/>
    <w:multiLevelType w:val="multilevel"/>
    <w:tmpl w:val="C4462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628204C"/>
    <w:multiLevelType w:val="hybridMultilevel"/>
    <w:tmpl w:val="62CCBF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7705165">
    <w:abstractNumId w:val="2"/>
  </w:num>
  <w:num w:numId="2" w16cid:durableId="2088719956">
    <w:abstractNumId w:val="0"/>
  </w:num>
  <w:num w:numId="3" w16cid:durableId="137189756">
    <w:abstractNumId w:val="1"/>
  </w:num>
  <w:num w:numId="4" w16cid:durableId="1947763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removePersonalInformation/>
  <w:removeDateAndTim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77F"/>
    <w:rsid w:val="000510D7"/>
    <w:rsid w:val="000F6123"/>
    <w:rsid w:val="001C5FAD"/>
    <w:rsid w:val="00225BB4"/>
    <w:rsid w:val="002A76F1"/>
    <w:rsid w:val="00311DE5"/>
    <w:rsid w:val="003A1482"/>
    <w:rsid w:val="004A4330"/>
    <w:rsid w:val="00510C4E"/>
    <w:rsid w:val="0053577F"/>
    <w:rsid w:val="006513FF"/>
    <w:rsid w:val="00762953"/>
    <w:rsid w:val="007A5981"/>
    <w:rsid w:val="008F1A58"/>
    <w:rsid w:val="00986C70"/>
    <w:rsid w:val="00AF4704"/>
    <w:rsid w:val="00B22BCB"/>
    <w:rsid w:val="00B55217"/>
    <w:rsid w:val="00B72885"/>
    <w:rsid w:val="00C6696C"/>
    <w:rsid w:val="00D9717F"/>
    <w:rsid w:val="00DB543B"/>
    <w:rsid w:val="00DD4F1C"/>
    <w:rsid w:val="00E246AA"/>
    <w:rsid w:val="00FF63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59BC716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7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3577F"/>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53577F"/>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FF63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3577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77F"/>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3577F"/>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53577F"/>
    <w:rPr>
      <w:rFonts w:ascii="Times New Roman" w:eastAsia="Times New Roman" w:hAnsi="Times New Roman" w:cs="Times New Roman"/>
      <w:b/>
      <w:bCs/>
      <w:sz w:val="27"/>
      <w:szCs w:val="27"/>
    </w:rPr>
  </w:style>
  <w:style w:type="character" w:styleId="Strong">
    <w:name w:val="Strong"/>
    <w:basedOn w:val="DefaultParagraphFont"/>
    <w:uiPriority w:val="22"/>
    <w:qFormat/>
    <w:rsid w:val="0053577F"/>
    <w:rPr>
      <w:b/>
      <w:bCs/>
    </w:rPr>
  </w:style>
  <w:style w:type="character" w:customStyle="1" w:styleId="Heading1Char">
    <w:name w:val="Heading 1 Char"/>
    <w:basedOn w:val="DefaultParagraphFont"/>
    <w:link w:val="Heading1"/>
    <w:uiPriority w:val="9"/>
    <w:rsid w:val="0053577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DD4F1C"/>
    <w:pPr>
      <w:spacing w:before="100" w:beforeAutospacing="1" w:after="100" w:afterAutospacing="1" w:line="240" w:lineRule="auto"/>
    </w:pPr>
    <w:rPr>
      <w:rFonts w:ascii="Times New Roman" w:eastAsia="Times New Roman" w:hAnsi="Times New Roman" w:cs="Times New Roman"/>
      <w:sz w:val="24"/>
      <w:szCs w:val="24"/>
    </w:rPr>
  </w:style>
  <w:style w:type="table" w:styleId="GridTable4">
    <w:name w:val="Grid Table 4"/>
    <w:basedOn w:val="TableNormal"/>
    <w:uiPriority w:val="49"/>
    <w:rsid w:val="00DD4F1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59"/>
    <w:rsid w:val="00FF6334"/>
    <w:pPr>
      <w:spacing w:after="0" w:line="240" w:lineRule="auto"/>
    </w:pPr>
    <w:rPr>
      <w:rFonts w:eastAsiaTheme="minorEastAsi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FF6334"/>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C6696C"/>
    <w:pPr>
      <w:ind w:left="720"/>
      <w:contextualSpacing/>
    </w:pPr>
  </w:style>
  <w:style w:type="character" w:styleId="Hyperlink">
    <w:name w:val="Hyperlink"/>
    <w:basedOn w:val="DefaultParagraphFont"/>
    <w:uiPriority w:val="99"/>
    <w:unhideWhenUsed/>
    <w:rsid w:val="003A1482"/>
    <w:rPr>
      <w:color w:val="0563C1" w:themeColor="hyperlink"/>
      <w:u w:val="single"/>
    </w:rPr>
  </w:style>
  <w:style w:type="paragraph" w:styleId="Header">
    <w:name w:val="header"/>
    <w:basedOn w:val="Normal"/>
    <w:link w:val="HeaderChar"/>
    <w:uiPriority w:val="99"/>
    <w:unhideWhenUsed/>
    <w:rsid w:val="00D971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717F"/>
  </w:style>
  <w:style w:type="paragraph" w:styleId="Footer">
    <w:name w:val="footer"/>
    <w:basedOn w:val="Normal"/>
    <w:link w:val="FooterChar"/>
    <w:uiPriority w:val="99"/>
    <w:unhideWhenUsed/>
    <w:rsid w:val="00D971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717F"/>
  </w:style>
  <w:style w:type="paragraph" w:styleId="TOCHeading">
    <w:name w:val="TOC Heading"/>
    <w:basedOn w:val="Heading1"/>
    <w:next w:val="Normal"/>
    <w:uiPriority w:val="39"/>
    <w:unhideWhenUsed/>
    <w:qFormat/>
    <w:rsid w:val="00762953"/>
    <w:pPr>
      <w:outlineLvl w:val="9"/>
    </w:pPr>
  </w:style>
  <w:style w:type="paragraph" w:styleId="TOC1">
    <w:name w:val="toc 1"/>
    <w:basedOn w:val="Normal"/>
    <w:next w:val="Normal"/>
    <w:autoRedefine/>
    <w:uiPriority w:val="39"/>
    <w:unhideWhenUsed/>
    <w:rsid w:val="00762953"/>
    <w:pPr>
      <w:spacing w:after="100"/>
    </w:pPr>
  </w:style>
  <w:style w:type="paragraph" w:styleId="TOC2">
    <w:name w:val="toc 2"/>
    <w:basedOn w:val="Normal"/>
    <w:next w:val="Normal"/>
    <w:autoRedefine/>
    <w:uiPriority w:val="39"/>
    <w:unhideWhenUsed/>
    <w:rsid w:val="0076295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662111">
      <w:bodyDiv w:val="1"/>
      <w:marLeft w:val="0"/>
      <w:marRight w:val="0"/>
      <w:marTop w:val="0"/>
      <w:marBottom w:val="0"/>
      <w:divBdr>
        <w:top w:val="none" w:sz="0" w:space="0" w:color="auto"/>
        <w:left w:val="none" w:sz="0" w:space="0" w:color="auto"/>
        <w:bottom w:val="none" w:sz="0" w:space="0" w:color="auto"/>
        <w:right w:val="none" w:sz="0" w:space="0" w:color="auto"/>
      </w:divBdr>
    </w:div>
    <w:div w:id="186679204">
      <w:bodyDiv w:val="1"/>
      <w:marLeft w:val="0"/>
      <w:marRight w:val="0"/>
      <w:marTop w:val="0"/>
      <w:marBottom w:val="0"/>
      <w:divBdr>
        <w:top w:val="none" w:sz="0" w:space="0" w:color="auto"/>
        <w:left w:val="none" w:sz="0" w:space="0" w:color="auto"/>
        <w:bottom w:val="none" w:sz="0" w:space="0" w:color="auto"/>
        <w:right w:val="none" w:sz="0" w:space="0" w:color="auto"/>
      </w:divBdr>
    </w:div>
    <w:div w:id="229997963">
      <w:bodyDiv w:val="1"/>
      <w:marLeft w:val="0"/>
      <w:marRight w:val="0"/>
      <w:marTop w:val="0"/>
      <w:marBottom w:val="0"/>
      <w:divBdr>
        <w:top w:val="none" w:sz="0" w:space="0" w:color="auto"/>
        <w:left w:val="none" w:sz="0" w:space="0" w:color="auto"/>
        <w:bottom w:val="none" w:sz="0" w:space="0" w:color="auto"/>
        <w:right w:val="none" w:sz="0" w:space="0" w:color="auto"/>
      </w:divBdr>
    </w:div>
    <w:div w:id="243299585">
      <w:bodyDiv w:val="1"/>
      <w:marLeft w:val="0"/>
      <w:marRight w:val="0"/>
      <w:marTop w:val="0"/>
      <w:marBottom w:val="0"/>
      <w:divBdr>
        <w:top w:val="none" w:sz="0" w:space="0" w:color="auto"/>
        <w:left w:val="none" w:sz="0" w:space="0" w:color="auto"/>
        <w:bottom w:val="none" w:sz="0" w:space="0" w:color="auto"/>
        <w:right w:val="none" w:sz="0" w:space="0" w:color="auto"/>
      </w:divBdr>
    </w:div>
    <w:div w:id="292448757">
      <w:bodyDiv w:val="1"/>
      <w:marLeft w:val="0"/>
      <w:marRight w:val="0"/>
      <w:marTop w:val="0"/>
      <w:marBottom w:val="0"/>
      <w:divBdr>
        <w:top w:val="none" w:sz="0" w:space="0" w:color="auto"/>
        <w:left w:val="none" w:sz="0" w:space="0" w:color="auto"/>
        <w:bottom w:val="none" w:sz="0" w:space="0" w:color="auto"/>
        <w:right w:val="none" w:sz="0" w:space="0" w:color="auto"/>
      </w:divBdr>
    </w:div>
    <w:div w:id="331222397">
      <w:bodyDiv w:val="1"/>
      <w:marLeft w:val="0"/>
      <w:marRight w:val="0"/>
      <w:marTop w:val="0"/>
      <w:marBottom w:val="0"/>
      <w:divBdr>
        <w:top w:val="none" w:sz="0" w:space="0" w:color="auto"/>
        <w:left w:val="none" w:sz="0" w:space="0" w:color="auto"/>
        <w:bottom w:val="none" w:sz="0" w:space="0" w:color="auto"/>
        <w:right w:val="none" w:sz="0" w:space="0" w:color="auto"/>
      </w:divBdr>
    </w:div>
    <w:div w:id="438455633">
      <w:bodyDiv w:val="1"/>
      <w:marLeft w:val="0"/>
      <w:marRight w:val="0"/>
      <w:marTop w:val="0"/>
      <w:marBottom w:val="0"/>
      <w:divBdr>
        <w:top w:val="none" w:sz="0" w:space="0" w:color="auto"/>
        <w:left w:val="none" w:sz="0" w:space="0" w:color="auto"/>
        <w:bottom w:val="none" w:sz="0" w:space="0" w:color="auto"/>
        <w:right w:val="none" w:sz="0" w:space="0" w:color="auto"/>
      </w:divBdr>
    </w:div>
    <w:div w:id="456215825">
      <w:bodyDiv w:val="1"/>
      <w:marLeft w:val="0"/>
      <w:marRight w:val="0"/>
      <w:marTop w:val="0"/>
      <w:marBottom w:val="0"/>
      <w:divBdr>
        <w:top w:val="none" w:sz="0" w:space="0" w:color="auto"/>
        <w:left w:val="none" w:sz="0" w:space="0" w:color="auto"/>
        <w:bottom w:val="none" w:sz="0" w:space="0" w:color="auto"/>
        <w:right w:val="none" w:sz="0" w:space="0" w:color="auto"/>
      </w:divBdr>
    </w:div>
    <w:div w:id="508519908">
      <w:bodyDiv w:val="1"/>
      <w:marLeft w:val="0"/>
      <w:marRight w:val="0"/>
      <w:marTop w:val="0"/>
      <w:marBottom w:val="0"/>
      <w:divBdr>
        <w:top w:val="none" w:sz="0" w:space="0" w:color="auto"/>
        <w:left w:val="none" w:sz="0" w:space="0" w:color="auto"/>
        <w:bottom w:val="none" w:sz="0" w:space="0" w:color="auto"/>
        <w:right w:val="none" w:sz="0" w:space="0" w:color="auto"/>
      </w:divBdr>
    </w:div>
    <w:div w:id="541749851">
      <w:bodyDiv w:val="1"/>
      <w:marLeft w:val="0"/>
      <w:marRight w:val="0"/>
      <w:marTop w:val="0"/>
      <w:marBottom w:val="0"/>
      <w:divBdr>
        <w:top w:val="none" w:sz="0" w:space="0" w:color="auto"/>
        <w:left w:val="none" w:sz="0" w:space="0" w:color="auto"/>
        <w:bottom w:val="none" w:sz="0" w:space="0" w:color="auto"/>
        <w:right w:val="none" w:sz="0" w:space="0" w:color="auto"/>
      </w:divBdr>
    </w:div>
    <w:div w:id="651760575">
      <w:bodyDiv w:val="1"/>
      <w:marLeft w:val="0"/>
      <w:marRight w:val="0"/>
      <w:marTop w:val="0"/>
      <w:marBottom w:val="0"/>
      <w:divBdr>
        <w:top w:val="none" w:sz="0" w:space="0" w:color="auto"/>
        <w:left w:val="none" w:sz="0" w:space="0" w:color="auto"/>
        <w:bottom w:val="none" w:sz="0" w:space="0" w:color="auto"/>
        <w:right w:val="none" w:sz="0" w:space="0" w:color="auto"/>
      </w:divBdr>
    </w:div>
    <w:div w:id="736588132">
      <w:bodyDiv w:val="1"/>
      <w:marLeft w:val="0"/>
      <w:marRight w:val="0"/>
      <w:marTop w:val="0"/>
      <w:marBottom w:val="0"/>
      <w:divBdr>
        <w:top w:val="none" w:sz="0" w:space="0" w:color="auto"/>
        <w:left w:val="none" w:sz="0" w:space="0" w:color="auto"/>
        <w:bottom w:val="none" w:sz="0" w:space="0" w:color="auto"/>
        <w:right w:val="none" w:sz="0" w:space="0" w:color="auto"/>
      </w:divBdr>
    </w:div>
    <w:div w:id="763264346">
      <w:bodyDiv w:val="1"/>
      <w:marLeft w:val="0"/>
      <w:marRight w:val="0"/>
      <w:marTop w:val="0"/>
      <w:marBottom w:val="0"/>
      <w:divBdr>
        <w:top w:val="none" w:sz="0" w:space="0" w:color="auto"/>
        <w:left w:val="none" w:sz="0" w:space="0" w:color="auto"/>
        <w:bottom w:val="none" w:sz="0" w:space="0" w:color="auto"/>
        <w:right w:val="none" w:sz="0" w:space="0" w:color="auto"/>
      </w:divBdr>
    </w:div>
    <w:div w:id="799878193">
      <w:bodyDiv w:val="1"/>
      <w:marLeft w:val="0"/>
      <w:marRight w:val="0"/>
      <w:marTop w:val="0"/>
      <w:marBottom w:val="0"/>
      <w:divBdr>
        <w:top w:val="none" w:sz="0" w:space="0" w:color="auto"/>
        <w:left w:val="none" w:sz="0" w:space="0" w:color="auto"/>
        <w:bottom w:val="none" w:sz="0" w:space="0" w:color="auto"/>
        <w:right w:val="none" w:sz="0" w:space="0" w:color="auto"/>
      </w:divBdr>
    </w:div>
    <w:div w:id="803933611">
      <w:bodyDiv w:val="1"/>
      <w:marLeft w:val="0"/>
      <w:marRight w:val="0"/>
      <w:marTop w:val="0"/>
      <w:marBottom w:val="0"/>
      <w:divBdr>
        <w:top w:val="none" w:sz="0" w:space="0" w:color="auto"/>
        <w:left w:val="none" w:sz="0" w:space="0" w:color="auto"/>
        <w:bottom w:val="none" w:sz="0" w:space="0" w:color="auto"/>
        <w:right w:val="none" w:sz="0" w:space="0" w:color="auto"/>
      </w:divBdr>
    </w:div>
    <w:div w:id="860901514">
      <w:bodyDiv w:val="1"/>
      <w:marLeft w:val="0"/>
      <w:marRight w:val="0"/>
      <w:marTop w:val="0"/>
      <w:marBottom w:val="0"/>
      <w:divBdr>
        <w:top w:val="none" w:sz="0" w:space="0" w:color="auto"/>
        <w:left w:val="none" w:sz="0" w:space="0" w:color="auto"/>
        <w:bottom w:val="none" w:sz="0" w:space="0" w:color="auto"/>
        <w:right w:val="none" w:sz="0" w:space="0" w:color="auto"/>
      </w:divBdr>
      <w:divsChild>
        <w:div w:id="728265580">
          <w:marLeft w:val="0"/>
          <w:marRight w:val="0"/>
          <w:marTop w:val="0"/>
          <w:marBottom w:val="0"/>
          <w:divBdr>
            <w:top w:val="none" w:sz="0" w:space="0" w:color="auto"/>
            <w:left w:val="none" w:sz="0" w:space="0" w:color="auto"/>
            <w:bottom w:val="none" w:sz="0" w:space="0" w:color="auto"/>
            <w:right w:val="none" w:sz="0" w:space="0" w:color="auto"/>
          </w:divBdr>
          <w:divsChild>
            <w:div w:id="24106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856322">
      <w:bodyDiv w:val="1"/>
      <w:marLeft w:val="0"/>
      <w:marRight w:val="0"/>
      <w:marTop w:val="0"/>
      <w:marBottom w:val="0"/>
      <w:divBdr>
        <w:top w:val="none" w:sz="0" w:space="0" w:color="auto"/>
        <w:left w:val="none" w:sz="0" w:space="0" w:color="auto"/>
        <w:bottom w:val="none" w:sz="0" w:space="0" w:color="auto"/>
        <w:right w:val="none" w:sz="0" w:space="0" w:color="auto"/>
      </w:divBdr>
    </w:div>
    <w:div w:id="1019966062">
      <w:bodyDiv w:val="1"/>
      <w:marLeft w:val="0"/>
      <w:marRight w:val="0"/>
      <w:marTop w:val="0"/>
      <w:marBottom w:val="0"/>
      <w:divBdr>
        <w:top w:val="none" w:sz="0" w:space="0" w:color="auto"/>
        <w:left w:val="none" w:sz="0" w:space="0" w:color="auto"/>
        <w:bottom w:val="none" w:sz="0" w:space="0" w:color="auto"/>
        <w:right w:val="none" w:sz="0" w:space="0" w:color="auto"/>
      </w:divBdr>
    </w:div>
    <w:div w:id="1024212684">
      <w:bodyDiv w:val="1"/>
      <w:marLeft w:val="0"/>
      <w:marRight w:val="0"/>
      <w:marTop w:val="0"/>
      <w:marBottom w:val="0"/>
      <w:divBdr>
        <w:top w:val="none" w:sz="0" w:space="0" w:color="auto"/>
        <w:left w:val="none" w:sz="0" w:space="0" w:color="auto"/>
        <w:bottom w:val="none" w:sz="0" w:space="0" w:color="auto"/>
        <w:right w:val="none" w:sz="0" w:space="0" w:color="auto"/>
      </w:divBdr>
    </w:div>
    <w:div w:id="1150945642">
      <w:bodyDiv w:val="1"/>
      <w:marLeft w:val="0"/>
      <w:marRight w:val="0"/>
      <w:marTop w:val="0"/>
      <w:marBottom w:val="0"/>
      <w:divBdr>
        <w:top w:val="none" w:sz="0" w:space="0" w:color="auto"/>
        <w:left w:val="none" w:sz="0" w:space="0" w:color="auto"/>
        <w:bottom w:val="none" w:sz="0" w:space="0" w:color="auto"/>
        <w:right w:val="none" w:sz="0" w:space="0" w:color="auto"/>
      </w:divBdr>
    </w:div>
    <w:div w:id="1189487608">
      <w:bodyDiv w:val="1"/>
      <w:marLeft w:val="0"/>
      <w:marRight w:val="0"/>
      <w:marTop w:val="0"/>
      <w:marBottom w:val="0"/>
      <w:divBdr>
        <w:top w:val="none" w:sz="0" w:space="0" w:color="auto"/>
        <w:left w:val="none" w:sz="0" w:space="0" w:color="auto"/>
        <w:bottom w:val="none" w:sz="0" w:space="0" w:color="auto"/>
        <w:right w:val="none" w:sz="0" w:space="0" w:color="auto"/>
      </w:divBdr>
      <w:divsChild>
        <w:div w:id="302740670">
          <w:marLeft w:val="0"/>
          <w:marRight w:val="0"/>
          <w:marTop w:val="0"/>
          <w:marBottom w:val="0"/>
          <w:divBdr>
            <w:top w:val="none" w:sz="0" w:space="0" w:color="auto"/>
            <w:left w:val="none" w:sz="0" w:space="0" w:color="auto"/>
            <w:bottom w:val="none" w:sz="0" w:space="0" w:color="auto"/>
            <w:right w:val="none" w:sz="0" w:space="0" w:color="auto"/>
          </w:divBdr>
          <w:divsChild>
            <w:div w:id="300619014">
              <w:marLeft w:val="0"/>
              <w:marRight w:val="0"/>
              <w:marTop w:val="0"/>
              <w:marBottom w:val="0"/>
              <w:divBdr>
                <w:top w:val="none" w:sz="0" w:space="0" w:color="auto"/>
                <w:left w:val="none" w:sz="0" w:space="0" w:color="auto"/>
                <w:bottom w:val="none" w:sz="0" w:space="0" w:color="auto"/>
                <w:right w:val="none" w:sz="0" w:space="0" w:color="auto"/>
              </w:divBdr>
              <w:divsChild>
                <w:div w:id="226690866">
                  <w:marLeft w:val="0"/>
                  <w:marRight w:val="0"/>
                  <w:marTop w:val="0"/>
                  <w:marBottom w:val="0"/>
                  <w:divBdr>
                    <w:top w:val="none" w:sz="0" w:space="0" w:color="auto"/>
                    <w:left w:val="none" w:sz="0" w:space="0" w:color="auto"/>
                    <w:bottom w:val="none" w:sz="0" w:space="0" w:color="auto"/>
                    <w:right w:val="none" w:sz="0" w:space="0" w:color="auto"/>
                  </w:divBdr>
                  <w:divsChild>
                    <w:div w:id="167447887">
                      <w:marLeft w:val="0"/>
                      <w:marRight w:val="0"/>
                      <w:marTop w:val="0"/>
                      <w:marBottom w:val="0"/>
                      <w:divBdr>
                        <w:top w:val="none" w:sz="0" w:space="0" w:color="auto"/>
                        <w:left w:val="none" w:sz="0" w:space="0" w:color="auto"/>
                        <w:bottom w:val="none" w:sz="0" w:space="0" w:color="auto"/>
                        <w:right w:val="none" w:sz="0" w:space="0" w:color="auto"/>
                      </w:divBdr>
                      <w:divsChild>
                        <w:div w:id="1628470968">
                          <w:marLeft w:val="0"/>
                          <w:marRight w:val="0"/>
                          <w:marTop w:val="0"/>
                          <w:marBottom w:val="0"/>
                          <w:divBdr>
                            <w:top w:val="none" w:sz="0" w:space="0" w:color="auto"/>
                            <w:left w:val="none" w:sz="0" w:space="0" w:color="auto"/>
                            <w:bottom w:val="none" w:sz="0" w:space="0" w:color="auto"/>
                            <w:right w:val="none" w:sz="0" w:space="0" w:color="auto"/>
                          </w:divBdr>
                          <w:divsChild>
                            <w:div w:id="185019040">
                              <w:marLeft w:val="0"/>
                              <w:marRight w:val="0"/>
                              <w:marTop w:val="0"/>
                              <w:marBottom w:val="0"/>
                              <w:divBdr>
                                <w:top w:val="none" w:sz="0" w:space="0" w:color="auto"/>
                                <w:left w:val="none" w:sz="0" w:space="0" w:color="auto"/>
                                <w:bottom w:val="none" w:sz="0" w:space="0" w:color="auto"/>
                                <w:right w:val="none" w:sz="0" w:space="0" w:color="auto"/>
                              </w:divBdr>
                              <w:divsChild>
                                <w:div w:id="468212629">
                                  <w:marLeft w:val="0"/>
                                  <w:marRight w:val="0"/>
                                  <w:marTop w:val="0"/>
                                  <w:marBottom w:val="0"/>
                                  <w:divBdr>
                                    <w:top w:val="none" w:sz="0" w:space="0" w:color="auto"/>
                                    <w:left w:val="none" w:sz="0" w:space="0" w:color="auto"/>
                                    <w:bottom w:val="none" w:sz="0" w:space="0" w:color="auto"/>
                                    <w:right w:val="none" w:sz="0" w:space="0" w:color="auto"/>
                                  </w:divBdr>
                                  <w:divsChild>
                                    <w:div w:id="12018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3298030">
      <w:bodyDiv w:val="1"/>
      <w:marLeft w:val="0"/>
      <w:marRight w:val="0"/>
      <w:marTop w:val="0"/>
      <w:marBottom w:val="0"/>
      <w:divBdr>
        <w:top w:val="none" w:sz="0" w:space="0" w:color="auto"/>
        <w:left w:val="none" w:sz="0" w:space="0" w:color="auto"/>
        <w:bottom w:val="none" w:sz="0" w:space="0" w:color="auto"/>
        <w:right w:val="none" w:sz="0" w:space="0" w:color="auto"/>
      </w:divBdr>
    </w:div>
    <w:div w:id="1593008540">
      <w:bodyDiv w:val="1"/>
      <w:marLeft w:val="0"/>
      <w:marRight w:val="0"/>
      <w:marTop w:val="0"/>
      <w:marBottom w:val="0"/>
      <w:divBdr>
        <w:top w:val="none" w:sz="0" w:space="0" w:color="auto"/>
        <w:left w:val="none" w:sz="0" w:space="0" w:color="auto"/>
        <w:bottom w:val="none" w:sz="0" w:space="0" w:color="auto"/>
        <w:right w:val="none" w:sz="0" w:space="0" w:color="auto"/>
      </w:divBdr>
      <w:divsChild>
        <w:div w:id="1698433547">
          <w:marLeft w:val="0"/>
          <w:marRight w:val="0"/>
          <w:marTop w:val="0"/>
          <w:marBottom w:val="0"/>
          <w:divBdr>
            <w:top w:val="none" w:sz="0" w:space="0" w:color="auto"/>
            <w:left w:val="none" w:sz="0" w:space="0" w:color="auto"/>
            <w:bottom w:val="none" w:sz="0" w:space="0" w:color="auto"/>
            <w:right w:val="none" w:sz="0" w:space="0" w:color="auto"/>
          </w:divBdr>
          <w:divsChild>
            <w:div w:id="184616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669890">
      <w:bodyDiv w:val="1"/>
      <w:marLeft w:val="0"/>
      <w:marRight w:val="0"/>
      <w:marTop w:val="0"/>
      <w:marBottom w:val="0"/>
      <w:divBdr>
        <w:top w:val="none" w:sz="0" w:space="0" w:color="auto"/>
        <w:left w:val="none" w:sz="0" w:space="0" w:color="auto"/>
        <w:bottom w:val="none" w:sz="0" w:space="0" w:color="auto"/>
        <w:right w:val="none" w:sz="0" w:space="0" w:color="auto"/>
      </w:divBdr>
    </w:div>
    <w:div w:id="1758286142">
      <w:bodyDiv w:val="1"/>
      <w:marLeft w:val="0"/>
      <w:marRight w:val="0"/>
      <w:marTop w:val="0"/>
      <w:marBottom w:val="0"/>
      <w:divBdr>
        <w:top w:val="none" w:sz="0" w:space="0" w:color="auto"/>
        <w:left w:val="none" w:sz="0" w:space="0" w:color="auto"/>
        <w:bottom w:val="none" w:sz="0" w:space="0" w:color="auto"/>
        <w:right w:val="none" w:sz="0" w:space="0" w:color="auto"/>
      </w:divBdr>
    </w:div>
    <w:div w:id="1818721887">
      <w:bodyDiv w:val="1"/>
      <w:marLeft w:val="0"/>
      <w:marRight w:val="0"/>
      <w:marTop w:val="0"/>
      <w:marBottom w:val="0"/>
      <w:divBdr>
        <w:top w:val="none" w:sz="0" w:space="0" w:color="auto"/>
        <w:left w:val="none" w:sz="0" w:space="0" w:color="auto"/>
        <w:bottom w:val="none" w:sz="0" w:space="0" w:color="auto"/>
        <w:right w:val="none" w:sz="0" w:space="0" w:color="auto"/>
      </w:divBdr>
    </w:div>
    <w:div w:id="1948001375">
      <w:bodyDiv w:val="1"/>
      <w:marLeft w:val="0"/>
      <w:marRight w:val="0"/>
      <w:marTop w:val="0"/>
      <w:marBottom w:val="0"/>
      <w:divBdr>
        <w:top w:val="none" w:sz="0" w:space="0" w:color="auto"/>
        <w:left w:val="none" w:sz="0" w:space="0" w:color="auto"/>
        <w:bottom w:val="none" w:sz="0" w:space="0" w:color="auto"/>
        <w:right w:val="none" w:sz="0" w:space="0" w:color="auto"/>
      </w:divBdr>
    </w:div>
    <w:div w:id="2067147427">
      <w:bodyDiv w:val="1"/>
      <w:marLeft w:val="0"/>
      <w:marRight w:val="0"/>
      <w:marTop w:val="0"/>
      <w:marBottom w:val="0"/>
      <w:divBdr>
        <w:top w:val="none" w:sz="0" w:space="0" w:color="auto"/>
        <w:left w:val="none" w:sz="0" w:space="0" w:color="auto"/>
        <w:bottom w:val="none" w:sz="0" w:space="0" w:color="auto"/>
        <w:right w:val="none" w:sz="0" w:space="0" w:color="auto"/>
      </w:divBdr>
    </w:div>
    <w:div w:id="2097823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oms.12994" TargetMode="External"/><Relationship Id="rId13" Type="http://schemas.openxmlformats.org/officeDocument/2006/relationships/hyperlink" Target="https://orcid.org/0000-0003-4112-690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irfa.2022.10210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55/2022/59214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srn.com/abstract=3985756" TargetMode="External"/><Relationship Id="rId5" Type="http://schemas.openxmlformats.org/officeDocument/2006/relationships/webSettings" Target="webSettings.xml"/><Relationship Id="rId15" Type="http://schemas.openxmlformats.org/officeDocument/2006/relationships/hyperlink" Target="https://doi.org/10.1016/j.ipm.2021.102751" TargetMode="External"/><Relationship Id="rId10" Type="http://schemas.openxmlformats.org/officeDocument/2006/relationships/hyperlink" Target="https://doi.org/10.1111/jscm.12293" TargetMode="External"/><Relationship Id="rId4" Type="http://schemas.openxmlformats.org/officeDocument/2006/relationships/settings" Target="settings.xml"/><Relationship Id="rId9" Type="http://schemas.openxmlformats.org/officeDocument/2006/relationships/hyperlink" Target="https://doi.org/10.54660/.IJMRGE.2021.2.1.823-834" TargetMode="External"/><Relationship Id="rId14" Type="http://schemas.openxmlformats.org/officeDocument/2006/relationships/hyperlink" Target="https://doi.org/10.30574/wjarr.2024.23.1.21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ACBF2E-72B4-404A-9125-5155C90BD4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4665</Words>
  <Characters>29098</Characters>
  <Application>Microsoft Office Word</Application>
  <DocSecurity>0</DocSecurity>
  <Lines>242</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2025-06-23T07:17:00Z</dcterms:created>
  <dcterms:modified xsi:type="dcterms:W3CDTF">2025-06-23T16:14:00Z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f0ffd1d7-d0d3-4d5b-8370-d20cb1c39596</vt:lpwstr>
  </property>
</Properties>
</file>