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0BAD8" w14:textId="77777777" w:rsidR="0035697A" w:rsidRDefault="0035697A" w:rsidP="0035697A">
      <w:pPr>
        <w:spacing w:after="0" w:line="360" w:lineRule="auto"/>
        <w:jc w:val="center"/>
        <w:rPr>
          <w:rFonts w:ascii="Arial" w:eastAsia="Arial" w:hAnsi="Arial" w:cs="Arial"/>
          <w:sz w:val="24"/>
          <w:szCs w:val="24"/>
        </w:rPr>
      </w:pPr>
    </w:p>
    <w:p w14:paraId="1E5C4882" w14:textId="77777777" w:rsidR="0035697A" w:rsidRDefault="0035697A" w:rsidP="0035697A">
      <w:pPr>
        <w:spacing w:after="0" w:line="360" w:lineRule="auto"/>
        <w:jc w:val="center"/>
        <w:rPr>
          <w:rFonts w:ascii="Arial" w:eastAsia="Arial" w:hAnsi="Arial" w:cs="Arial"/>
          <w:sz w:val="24"/>
          <w:szCs w:val="24"/>
        </w:rPr>
      </w:pPr>
    </w:p>
    <w:p w14:paraId="1DCFB105" w14:textId="544CB8D9" w:rsidR="006178AC" w:rsidRDefault="59B1BFE5" w:rsidP="0035697A">
      <w:pPr>
        <w:spacing w:after="0" w:line="360" w:lineRule="auto"/>
        <w:jc w:val="center"/>
        <w:rPr>
          <w:rFonts w:ascii="Arial" w:eastAsia="Arial" w:hAnsi="Arial" w:cs="Arial"/>
          <w:sz w:val="24"/>
          <w:szCs w:val="24"/>
        </w:rPr>
      </w:pPr>
      <w:r w:rsidRPr="104C156B">
        <w:rPr>
          <w:rFonts w:ascii="Arial" w:eastAsia="Arial" w:hAnsi="Arial" w:cs="Arial"/>
          <w:sz w:val="24"/>
          <w:szCs w:val="24"/>
        </w:rPr>
        <w:t>STUDENT NAME: JANEPHER NAMITALA</w:t>
      </w:r>
    </w:p>
    <w:p w14:paraId="5E5787A5" w14:textId="2AA017A4" w:rsidR="006178AC" w:rsidRDefault="59B1BFE5" w:rsidP="0035697A">
      <w:pPr>
        <w:spacing w:after="0" w:line="360" w:lineRule="auto"/>
        <w:jc w:val="center"/>
        <w:rPr>
          <w:rFonts w:ascii="Arial" w:eastAsia="Arial" w:hAnsi="Arial" w:cs="Arial"/>
          <w:sz w:val="24"/>
          <w:szCs w:val="24"/>
        </w:rPr>
      </w:pPr>
      <w:r w:rsidRPr="104C156B">
        <w:rPr>
          <w:rFonts w:ascii="Arial" w:eastAsia="Arial" w:hAnsi="Arial" w:cs="Arial"/>
          <w:sz w:val="24"/>
          <w:szCs w:val="24"/>
        </w:rPr>
        <w:t>STUDENT NUMBER: 2030084</w:t>
      </w:r>
    </w:p>
    <w:p w14:paraId="07DC5375" w14:textId="517742ED" w:rsidR="2FD47BB7" w:rsidRDefault="59B1BFE5" w:rsidP="0035697A">
      <w:pPr>
        <w:spacing w:after="0" w:line="360" w:lineRule="auto"/>
        <w:jc w:val="center"/>
        <w:rPr>
          <w:rFonts w:ascii="Arial" w:eastAsia="Arial" w:hAnsi="Arial" w:cs="Arial"/>
          <w:sz w:val="24"/>
          <w:szCs w:val="24"/>
        </w:rPr>
      </w:pPr>
      <w:r w:rsidRPr="104C156B">
        <w:rPr>
          <w:rFonts w:ascii="Arial" w:eastAsia="Arial" w:hAnsi="Arial" w:cs="Arial"/>
          <w:sz w:val="24"/>
          <w:szCs w:val="24"/>
        </w:rPr>
        <w:t>PRO</w:t>
      </w:r>
      <w:r w:rsidR="73B8A573" w:rsidRPr="104C156B">
        <w:rPr>
          <w:rFonts w:ascii="Arial" w:eastAsia="Arial" w:hAnsi="Arial" w:cs="Arial"/>
          <w:sz w:val="24"/>
          <w:szCs w:val="24"/>
        </w:rPr>
        <w:t>GRAMME: BSc HEALTH &amp; SOCIAL CARE</w:t>
      </w:r>
    </w:p>
    <w:p w14:paraId="06F88D62" w14:textId="5334EEEB" w:rsidR="57225BC3" w:rsidRDefault="73B8A573" w:rsidP="0035697A">
      <w:pPr>
        <w:spacing w:after="0" w:line="360" w:lineRule="auto"/>
        <w:jc w:val="center"/>
        <w:rPr>
          <w:rFonts w:ascii="Arial" w:eastAsia="Arial" w:hAnsi="Arial" w:cs="Arial"/>
          <w:sz w:val="24"/>
          <w:szCs w:val="24"/>
        </w:rPr>
      </w:pPr>
      <w:r w:rsidRPr="104C156B">
        <w:rPr>
          <w:rFonts w:ascii="Arial" w:eastAsia="Arial" w:hAnsi="Arial" w:cs="Arial"/>
          <w:sz w:val="24"/>
          <w:szCs w:val="24"/>
        </w:rPr>
        <w:t>MODULE: CHANGEMAKERS: CREATIVITY &amp; VALUE CREATION</w:t>
      </w:r>
    </w:p>
    <w:p w14:paraId="17DB5473" w14:textId="385EBC50" w:rsidR="57225BC3" w:rsidRDefault="73B8A573" w:rsidP="0035697A">
      <w:pPr>
        <w:spacing w:after="0" w:line="360" w:lineRule="auto"/>
        <w:jc w:val="center"/>
        <w:rPr>
          <w:rFonts w:ascii="Arial" w:eastAsia="Arial" w:hAnsi="Arial" w:cs="Arial"/>
          <w:sz w:val="24"/>
          <w:szCs w:val="24"/>
        </w:rPr>
      </w:pPr>
      <w:r w:rsidRPr="104C156B">
        <w:rPr>
          <w:rFonts w:ascii="Arial" w:eastAsia="Arial" w:hAnsi="Arial" w:cs="Arial"/>
          <w:sz w:val="24"/>
          <w:szCs w:val="24"/>
        </w:rPr>
        <w:t>MODULE CODE: BMHP5014_BIRM</w:t>
      </w:r>
    </w:p>
    <w:p w14:paraId="3FBBFDE2" w14:textId="1A5D4032" w:rsidR="4CE8DE9B" w:rsidRDefault="73B8A573" w:rsidP="0035697A">
      <w:pPr>
        <w:spacing w:after="0" w:line="360" w:lineRule="auto"/>
        <w:jc w:val="center"/>
        <w:rPr>
          <w:rFonts w:ascii="Arial" w:eastAsia="Arial" w:hAnsi="Arial" w:cs="Arial"/>
          <w:b/>
          <w:bCs/>
          <w:sz w:val="24"/>
          <w:szCs w:val="24"/>
        </w:rPr>
      </w:pPr>
      <w:r w:rsidRPr="104C156B">
        <w:rPr>
          <w:rFonts w:ascii="Arial" w:eastAsia="Arial" w:hAnsi="Arial" w:cs="Arial"/>
          <w:sz w:val="24"/>
          <w:szCs w:val="24"/>
        </w:rPr>
        <w:t>ASSIGNMENT TITLE: PROJECT OUTCOMES</w:t>
      </w:r>
    </w:p>
    <w:p w14:paraId="436FCE61" w14:textId="334D3170" w:rsidR="0035697A" w:rsidRDefault="0035697A" w:rsidP="00C30CC8">
      <w:pPr>
        <w:spacing w:after="0" w:line="360" w:lineRule="auto"/>
        <w:rPr>
          <w:rFonts w:ascii="Arial" w:eastAsia="Arial" w:hAnsi="Arial" w:cs="Arial"/>
          <w:b/>
          <w:bCs/>
          <w:sz w:val="24"/>
          <w:szCs w:val="24"/>
        </w:rPr>
      </w:pPr>
    </w:p>
    <w:p w14:paraId="336E5321" w14:textId="2A77F0BB" w:rsidR="0035697A" w:rsidRDefault="0035697A" w:rsidP="00C30CC8">
      <w:pPr>
        <w:spacing w:after="0" w:line="360" w:lineRule="auto"/>
        <w:rPr>
          <w:rFonts w:ascii="Arial" w:eastAsia="Arial" w:hAnsi="Arial" w:cs="Arial"/>
          <w:b/>
          <w:bCs/>
          <w:sz w:val="24"/>
          <w:szCs w:val="24"/>
        </w:rPr>
      </w:pPr>
    </w:p>
    <w:p w14:paraId="565B044F" w14:textId="7CC12463" w:rsidR="0035697A" w:rsidRDefault="0035697A" w:rsidP="00C30CC8">
      <w:pPr>
        <w:spacing w:after="0" w:line="360" w:lineRule="auto"/>
        <w:rPr>
          <w:rFonts w:ascii="Arial" w:eastAsia="Arial" w:hAnsi="Arial" w:cs="Arial"/>
          <w:b/>
          <w:bCs/>
          <w:sz w:val="24"/>
          <w:szCs w:val="24"/>
        </w:rPr>
      </w:pPr>
    </w:p>
    <w:p w14:paraId="189DD411" w14:textId="79DD4B71" w:rsidR="0035697A" w:rsidRDefault="0035697A" w:rsidP="00C30CC8">
      <w:pPr>
        <w:spacing w:after="0" w:line="360" w:lineRule="auto"/>
        <w:rPr>
          <w:rFonts w:ascii="Arial" w:eastAsia="Arial" w:hAnsi="Arial" w:cs="Arial"/>
          <w:b/>
          <w:bCs/>
          <w:sz w:val="24"/>
          <w:szCs w:val="24"/>
        </w:rPr>
      </w:pPr>
    </w:p>
    <w:p w14:paraId="39A421E4" w14:textId="68B4FAC6" w:rsidR="0035697A" w:rsidRDefault="0035697A" w:rsidP="00C30CC8">
      <w:pPr>
        <w:spacing w:after="0" w:line="360" w:lineRule="auto"/>
        <w:rPr>
          <w:rFonts w:ascii="Arial" w:eastAsia="Arial" w:hAnsi="Arial" w:cs="Arial"/>
          <w:b/>
          <w:bCs/>
          <w:sz w:val="24"/>
          <w:szCs w:val="24"/>
        </w:rPr>
      </w:pPr>
    </w:p>
    <w:p w14:paraId="02055AB2" w14:textId="22750D32" w:rsidR="0035697A" w:rsidRDefault="0035697A" w:rsidP="00C30CC8">
      <w:pPr>
        <w:spacing w:after="0" w:line="360" w:lineRule="auto"/>
        <w:rPr>
          <w:rFonts w:ascii="Arial" w:eastAsia="Arial" w:hAnsi="Arial" w:cs="Arial"/>
          <w:b/>
          <w:bCs/>
          <w:sz w:val="24"/>
          <w:szCs w:val="24"/>
        </w:rPr>
      </w:pPr>
    </w:p>
    <w:p w14:paraId="7F880949" w14:textId="20D9295C" w:rsidR="0035697A" w:rsidRDefault="0035697A" w:rsidP="00C30CC8">
      <w:pPr>
        <w:spacing w:after="0" w:line="360" w:lineRule="auto"/>
        <w:rPr>
          <w:rFonts w:ascii="Arial" w:eastAsia="Arial" w:hAnsi="Arial" w:cs="Arial"/>
          <w:b/>
          <w:bCs/>
          <w:sz w:val="24"/>
          <w:szCs w:val="24"/>
        </w:rPr>
      </w:pPr>
    </w:p>
    <w:p w14:paraId="4614815E" w14:textId="1BB3CFEA" w:rsidR="0035697A" w:rsidRDefault="0035697A" w:rsidP="00C30CC8">
      <w:pPr>
        <w:spacing w:after="0" w:line="360" w:lineRule="auto"/>
        <w:rPr>
          <w:rFonts w:ascii="Arial" w:eastAsia="Arial" w:hAnsi="Arial" w:cs="Arial"/>
          <w:b/>
          <w:bCs/>
          <w:sz w:val="24"/>
          <w:szCs w:val="24"/>
        </w:rPr>
      </w:pPr>
    </w:p>
    <w:p w14:paraId="5C3BF289" w14:textId="02D46A42" w:rsidR="0035697A" w:rsidRDefault="0035697A" w:rsidP="00C30CC8">
      <w:pPr>
        <w:spacing w:after="0" w:line="360" w:lineRule="auto"/>
        <w:rPr>
          <w:rFonts w:ascii="Arial" w:eastAsia="Arial" w:hAnsi="Arial" w:cs="Arial"/>
          <w:b/>
          <w:bCs/>
          <w:sz w:val="24"/>
          <w:szCs w:val="24"/>
        </w:rPr>
      </w:pPr>
    </w:p>
    <w:p w14:paraId="29FD1C73" w14:textId="6E3943A4" w:rsidR="0035697A" w:rsidRDefault="0035697A" w:rsidP="00C30CC8">
      <w:pPr>
        <w:spacing w:after="0" w:line="360" w:lineRule="auto"/>
        <w:rPr>
          <w:rFonts w:ascii="Arial" w:eastAsia="Arial" w:hAnsi="Arial" w:cs="Arial"/>
          <w:b/>
          <w:bCs/>
          <w:sz w:val="24"/>
          <w:szCs w:val="24"/>
        </w:rPr>
      </w:pPr>
    </w:p>
    <w:p w14:paraId="25E4CF95" w14:textId="55FC5B46" w:rsidR="0035697A" w:rsidRDefault="0035697A" w:rsidP="00C30CC8">
      <w:pPr>
        <w:spacing w:after="0" w:line="360" w:lineRule="auto"/>
        <w:rPr>
          <w:rFonts w:ascii="Arial" w:eastAsia="Arial" w:hAnsi="Arial" w:cs="Arial"/>
          <w:b/>
          <w:bCs/>
          <w:sz w:val="24"/>
          <w:szCs w:val="24"/>
        </w:rPr>
      </w:pPr>
    </w:p>
    <w:p w14:paraId="4D466598" w14:textId="20B457E8" w:rsidR="0035697A" w:rsidRDefault="0035697A" w:rsidP="00C30CC8">
      <w:pPr>
        <w:spacing w:after="0" w:line="360" w:lineRule="auto"/>
        <w:rPr>
          <w:rFonts w:ascii="Arial" w:eastAsia="Arial" w:hAnsi="Arial" w:cs="Arial"/>
          <w:b/>
          <w:bCs/>
          <w:sz w:val="24"/>
          <w:szCs w:val="24"/>
        </w:rPr>
      </w:pPr>
    </w:p>
    <w:p w14:paraId="419D1109" w14:textId="41A35120" w:rsidR="0035697A" w:rsidRDefault="0035697A" w:rsidP="00C30CC8">
      <w:pPr>
        <w:spacing w:after="0" w:line="360" w:lineRule="auto"/>
        <w:rPr>
          <w:rFonts w:ascii="Arial" w:eastAsia="Arial" w:hAnsi="Arial" w:cs="Arial"/>
          <w:b/>
          <w:bCs/>
          <w:sz w:val="24"/>
          <w:szCs w:val="24"/>
        </w:rPr>
      </w:pPr>
    </w:p>
    <w:p w14:paraId="316BFDB6" w14:textId="16F0F4BA" w:rsidR="0035697A" w:rsidRDefault="0035697A" w:rsidP="00C30CC8">
      <w:pPr>
        <w:spacing w:after="0" w:line="360" w:lineRule="auto"/>
        <w:rPr>
          <w:rFonts w:ascii="Arial" w:eastAsia="Arial" w:hAnsi="Arial" w:cs="Arial"/>
          <w:b/>
          <w:bCs/>
          <w:sz w:val="24"/>
          <w:szCs w:val="24"/>
        </w:rPr>
      </w:pPr>
    </w:p>
    <w:p w14:paraId="34E95398" w14:textId="7638C7C1" w:rsidR="0035697A" w:rsidRDefault="0035697A" w:rsidP="00C30CC8">
      <w:pPr>
        <w:spacing w:after="0" w:line="360" w:lineRule="auto"/>
        <w:rPr>
          <w:rFonts w:ascii="Arial" w:eastAsia="Arial" w:hAnsi="Arial" w:cs="Arial"/>
          <w:b/>
          <w:bCs/>
          <w:sz w:val="24"/>
          <w:szCs w:val="24"/>
        </w:rPr>
      </w:pPr>
    </w:p>
    <w:p w14:paraId="7B5439A3" w14:textId="69340C3C" w:rsidR="0035697A" w:rsidRDefault="0035697A" w:rsidP="00C30CC8">
      <w:pPr>
        <w:spacing w:after="0" w:line="360" w:lineRule="auto"/>
        <w:rPr>
          <w:rFonts w:ascii="Arial" w:eastAsia="Arial" w:hAnsi="Arial" w:cs="Arial"/>
          <w:b/>
          <w:bCs/>
          <w:sz w:val="24"/>
          <w:szCs w:val="24"/>
        </w:rPr>
      </w:pPr>
    </w:p>
    <w:p w14:paraId="0CC65AE7" w14:textId="309A021F" w:rsidR="0035697A" w:rsidRDefault="0035697A" w:rsidP="00C30CC8">
      <w:pPr>
        <w:spacing w:after="0" w:line="360" w:lineRule="auto"/>
        <w:rPr>
          <w:rFonts w:ascii="Arial" w:eastAsia="Arial" w:hAnsi="Arial" w:cs="Arial"/>
          <w:b/>
          <w:bCs/>
          <w:sz w:val="24"/>
          <w:szCs w:val="24"/>
        </w:rPr>
      </w:pPr>
    </w:p>
    <w:p w14:paraId="1F502D90" w14:textId="61F0C008" w:rsidR="0035697A" w:rsidRDefault="0035697A" w:rsidP="00C30CC8">
      <w:pPr>
        <w:spacing w:after="0" w:line="360" w:lineRule="auto"/>
        <w:rPr>
          <w:rFonts w:ascii="Arial" w:eastAsia="Arial" w:hAnsi="Arial" w:cs="Arial"/>
          <w:b/>
          <w:bCs/>
          <w:sz w:val="24"/>
          <w:szCs w:val="24"/>
        </w:rPr>
      </w:pPr>
    </w:p>
    <w:p w14:paraId="6C03E120" w14:textId="6BE069E1" w:rsidR="0035697A" w:rsidRDefault="0035697A" w:rsidP="00C30CC8">
      <w:pPr>
        <w:spacing w:after="0" w:line="360" w:lineRule="auto"/>
        <w:rPr>
          <w:rFonts w:ascii="Arial" w:eastAsia="Arial" w:hAnsi="Arial" w:cs="Arial"/>
          <w:b/>
          <w:bCs/>
          <w:sz w:val="24"/>
          <w:szCs w:val="24"/>
        </w:rPr>
      </w:pPr>
    </w:p>
    <w:p w14:paraId="1B4AD440" w14:textId="20BD6A4D" w:rsidR="0035697A" w:rsidRDefault="0035697A" w:rsidP="00C30CC8">
      <w:pPr>
        <w:spacing w:after="0" w:line="360" w:lineRule="auto"/>
        <w:rPr>
          <w:rFonts w:ascii="Arial" w:eastAsia="Arial" w:hAnsi="Arial" w:cs="Arial"/>
          <w:b/>
          <w:bCs/>
          <w:sz w:val="24"/>
          <w:szCs w:val="24"/>
        </w:rPr>
      </w:pPr>
    </w:p>
    <w:p w14:paraId="1DA3D7A7" w14:textId="3194E6AE" w:rsidR="0035697A" w:rsidRDefault="0035697A" w:rsidP="00C30CC8">
      <w:pPr>
        <w:spacing w:after="0" w:line="360" w:lineRule="auto"/>
        <w:rPr>
          <w:rFonts w:ascii="Arial" w:eastAsia="Arial" w:hAnsi="Arial" w:cs="Arial"/>
          <w:b/>
          <w:bCs/>
          <w:sz w:val="24"/>
          <w:szCs w:val="24"/>
        </w:rPr>
      </w:pPr>
    </w:p>
    <w:p w14:paraId="38625FDA" w14:textId="31040257" w:rsidR="0035697A" w:rsidRDefault="0035697A" w:rsidP="00C30CC8">
      <w:pPr>
        <w:spacing w:after="0" w:line="360" w:lineRule="auto"/>
        <w:rPr>
          <w:rFonts w:ascii="Arial" w:eastAsia="Arial" w:hAnsi="Arial" w:cs="Arial"/>
          <w:b/>
          <w:bCs/>
          <w:sz w:val="24"/>
          <w:szCs w:val="24"/>
        </w:rPr>
      </w:pPr>
    </w:p>
    <w:p w14:paraId="01DA9CC6" w14:textId="3ABD1140" w:rsidR="0035697A" w:rsidRDefault="0035697A" w:rsidP="00C30CC8">
      <w:pPr>
        <w:spacing w:after="0" w:line="360" w:lineRule="auto"/>
        <w:rPr>
          <w:rFonts w:ascii="Arial" w:eastAsia="Arial" w:hAnsi="Arial" w:cs="Arial"/>
          <w:b/>
          <w:bCs/>
          <w:sz w:val="24"/>
          <w:szCs w:val="24"/>
        </w:rPr>
      </w:pPr>
    </w:p>
    <w:p w14:paraId="024B9C5F" w14:textId="29BAA402" w:rsidR="0035697A" w:rsidRDefault="0035697A" w:rsidP="00C30CC8">
      <w:pPr>
        <w:spacing w:after="0" w:line="360" w:lineRule="auto"/>
        <w:rPr>
          <w:rFonts w:ascii="Arial" w:eastAsia="Arial" w:hAnsi="Arial" w:cs="Arial"/>
          <w:b/>
          <w:bCs/>
          <w:sz w:val="24"/>
          <w:szCs w:val="24"/>
        </w:rPr>
      </w:pPr>
    </w:p>
    <w:p w14:paraId="78329CBE" w14:textId="48B428D2" w:rsidR="0035697A" w:rsidRDefault="0035697A" w:rsidP="00C30CC8">
      <w:pPr>
        <w:spacing w:after="0" w:line="360" w:lineRule="auto"/>
        <w:rPr>
          <w:rFonts w:ascii="Arial" w:eastAsia="Arial" w:hAnsi="Arial" w:cs="Arial"/>
          <w:b/>
          <w:bCs/>
          <w:sz w:val="24"/>
          <w:szCs w:val="24"/>
        </w:rPr>
      </w:pPr>
    </w:p>
    <w:p w14:paraId="428EED9C" w14:textId="003E540A" w:rsidR="0035697A" w:rsidRDefault="0035697A" w:rsidP="00C30CC8">
      <w:pPr>
        <w:spacing w:after="0" w:line="360" w:lineRule="auto"/>
        <w:rPr>
          <w:rFonts w:ascii="Arial" w:eastAsia="Arial" w:hAnsi="Arial" w:cs="Arial"/>
          <w:b/>
          <w:bCs/>
          <w:sz w:val="24"/>
          <w:szCs w:val="24"/>
        </w:rPr>
      </w:pPr>
    </w:p>
    <w:p w14:paraId="722AB95B" w14:textId="77777777" w:rsidR="0035697A" w:rsidRDefault="0035697A" w:rsidP="00C30CC8">
      <w:pPr>
        <w:spacing w:after="0" w:line="360" w:lineRule="auto"/>
        <w:rPr>
          <w:rFonts w:ascii="Arial" w:eastAsia="Arial" w:hAnsi="Arial" w:cs="Arial"/>
          <w:b/>
          <w:bCs/>
          <w:sz w:val="24"/>
          <w:szCs w:val="24"/>
        </w:rPr>
      </w:pPr>
    </w:p>
    <w:sdt>
      <w:sdtPr>
        <w:rPr>
          <w:rFonts w:asciiTheme="minorHAnsi" w:eastAsiaTheme="minorHAnsi" w:hAnsiTheme="minorHAnsi" w:cstheme="minorBidi"/>
          <w:color w:val="auto"/>
          <w:sz w:val="22"/>
          <w:szCs w:val="22"/>
          <w:lang w:val="en-GB"/>
        </w:rPr>
        <w:id w:val="-1150058975"/>
        <w:docPartObj>
          <w:docPartGallery w:val="Table of Contents"/>
          <w:docPartUnique/>
        </w:docPartObj>
      </w:sdtPr>
      <w:sdtEndPr>
        <w:rPr>
          <w:b/>
          <w:bCs/>
          <w:noProof/>
        </w:rPr>
      </w:sdtEndPr>
      <w:sdtContent>
        <w:p w14:paraId="09F65D6B" w14:textId="22F29AA7" w:rsidR="00C30CC8" w:rsidRDefault="00C30CC8">
          <w:pPr>
            <w:pStyle w:val="TOCHeading"/>
          </w:pPr>
          <w:r>
            <w:t>Contents</w:t>
          </w:r>
        </w:p>
        <w:p w14:paraId="16BC5A95" w14:textId="02F033F1" w:rsidR="0035697A" w:rsidRDefault="00C30CC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484033" w:history="1">
            <w:r w:rsidR="0035697A" w:rsidRPr="009D5396">
              <w:rPr>
                <w:rStyle w:val="Hyperlink"/>
                <w:noProof/>
              </w:rPr>
              <w:t>Introduction</w:t>
            </w:r>
            <w:r w:rsidR="0035697A">
              <w:rPr>
                <w:noProof/>
                <w:webHidden/>
              </w:rPr>
              <w:tab/>
            </w:r>
            <w:r w:rsidR="0035697A">
              <w:rPr>
                <w:noProof/>
                <w:webHidden/>
              </w:rPr>
              <w:fldChar w:fldCharType="begin"/>
            </w:r>
            <w:r w:rsidR="0035697A">
              <w:rPr>
                <w:noProof/>
                <w:webHidden/>
              </w:rPr>
              <w:instrText xml:space="preserve"> PAGEREF _Toc119484033 \h </w:instrText>
            </w:r>
            <w:r w:rsidR="0035697A">
              <w:rPr>
                <w:noProof/>
                <w:webHidden/>
              </w:rPr>
            </w:r>
            <w:r w:rsidR="0035697A">
              <w:rPr>
                <w:noProof/>
                <w:webHidden/>
              </w:rPr>
              <w:fldChar w:fldCharType="separate"/>
            </w:r>
            <w:r w:rsidR="0035697A">
              <w:rPr>
                <w:noProof/>
                <w:webHidden/>
              </w:rPr>
              <w:t>3</w:t>
            </w:r>
            <w:r w:rsidR="0035697A">
              <w:rPr>
                <w:noProof/>
                <w:webHidden/>
              </w:rPr>
              <w:fldChar w:fldCharType="end"/>
            </w:r>
          </w:hyperlink>
        </w:p>
        <w:p w14:paraId="52EBCE95" w14:textId="6B01F932" w:rsidR="0035697A" w:rsidRDefault="0035697A">
          <w:pPr>
            <w:pStyle w:val="TOC1"/>
            <w:tabs>
              <w:tab w:val="right" w:leader="dot" w:pos="9016"/>
            </w:tabs>
            <w:rPr>
              <w:rFonts w:eastAsiaTheme="minorEastAsia"/>
              <w:noProof/>
              <w:lang w:eastAsia="en-GB"/>
            </w:rPr>
          </w:pPr>
          <w:hyperlink w:anchor="_Toc119484034" w:history="1">
            <w:r w:rsidRPr="009D5396">
              <w:rPr>
                <w:rStyle w:val="Hyperlink"/>
                <w:noProof/>
              </w:rPr>
              <w:t>Ideas and Values</w:t>
            </w:r>
            <w:r>
              <w:rPr>
                <w:noProof/>
                <w:webHidden/>
              </w:rPr>
              <w:tab/>
            </w:r>
            <w:r>
              <w:rPr>
                <w:noProof/>
                <w:webHidden/>
              </w:rPr>
              <w:fldChar w:fldCharType="begin"/>
            </w:r>
            <w:r>
              <w:rPr>
                <w:noProof/>
                <w:webHidden/>
              </w:rPr>
              <w:instrText xml:space="preserve"> PAGEREF _Toc119484034 \h </w:instrText>
            </w:r>
            <w:r>
              <w:rPr>
                <w:noProof/>
                <w:webHidden/>
              </w:rPr>
            </w:r>
            <w:r>
              <w:rPr>
                <w:noProof/>
                <w:webHidden/>
              </w:rPr>
              <w:fldChar w:fldCharType="separate"/>
            </w:r>
            <w:r>
              <w:rPr>
                <w:noProof/>
                <w:webHidden/>
              </w:rPr>
              <w:t>3</w:t>
            </w:r>
            <w:r>
              <w:rPr>
                <w:noProof/>
                <w:webHidden/>
              </w:rPr>
              <w:fldChar w:fldCharType="end"/>
            </w:r>
          </w:hyperlink>
        </w:p>
        <w:p w14:paraId="3B611CC5" w14:textId="11F72FC3" w:rsidR="0035697A" w:rsidRDefault="0035697A">
          <w:pPr>
            <w:pStyle w:val="TOC1"/>
            <w:tabs>
              <w:tab w:val="right" w:leader="dot" w:pos="9016"/>
            </w:tabs>
            <w:rPr>
              <w:rFonts w:eastAsiaTheme="minorEastAsia"/>
              <w:noProof/>
              <w:lang w:eastAsia="en-GB"/>
            </w:rPr>
          </w:pPr>
          <w:hyperlink w:anchor="_Toc119484035" w:history="1">
            <w:r w:rsidRPr="009D5396">
              <w:rPr>
                <w:rStyle w:val="Hyperlink"/>
                <w:noProof/>
              </w:rPr>
              <w:t>Creative Solutions</w:t>
            </w:r>
            <w:r>
              <w:rPr>
                <w:noProof/>
                <w:webHidden/>
              </w:rPr>
              <w:tab/>
            </w:r>
            <w:r>
              <w:rPr>
                <w:noProof/>
                <w:webHidden/>
              </w:rPr>
              <w:fldChar w:fldCharType="begin"/>
            </w:r>
            <w:r>
              <w:rPr>
                <w:noProof/>
                <w:webHidden/>
              </w:rPr>
              <w:instrText xml:space="preserve"> PAGEREF _Toc119484035 \h </w:instrText>
            </w:r>
            <w:r>
              <w:rPr>
                <w:noProof/>
                <w:webHidden/>
              </w:rPr>
            </w:r>
            <w:r>
              <w:rPr>
                <w:noProof/>
                <w:webHidden/>
              </w:rPr>
              <w:fldChar w:fldCharType="separate"/>
            </w:r>
            <w:r>
              <w:rPr>
                <w:noProof/>
                <w:webHidden/>
              </w:rPr>
              <w:t>4</w:t>
            </w:r>
            <w:r>
              <w:rPr>
                <w:noProof/>
                <w:webHidden/>
              </w:rPr>
              <w:fldChar w:fldCharType="end"/>
            </w:r>
          </w:hyperlink>
        </w:p>
        <w:p w14:paraId="179987F6" w14:textId="3818B489" w:rsidR="0035697A" w:rsidRDefault="0035697A">
          <w:pPr>
            <w:pStyle w:val="TOC1"/>
            <w:tabs>
              <w:tab w:val="right" w:leader="dot" w:pos="9016"/>
            </w:tabs>
            <w:rPr>
              <w:rFonts w:eastAsiaTheme="minorEastAsia"/>
              <w:noProof/>
              <w:lang w:eastAsia="en-GB"/>
            </w:rPr>
          </w:pPr>
          <w:hyperlink w:anchor="_Toc119484036" w:history="1">
            <w:r w:rsidRPr="009D5396">
              <w:rPr>
                <w:rStyle w:val="Hyperlink"/>
                <w:noProof/>
              </w:rPr>
              <w:t>Mobilising Support</w:t>
            </w:r>
            <w:r>
              <w:rPr>
                <w:noProof/>
                <w:webHidden/>
              </w:rPr>
              <w:tab/>
            </w:r>
            <w:r>
              <w:rPr>
                <w:noProof/>
                <w:webHidden/>
              </w:rPr>
              <w:fldChar w:fldCharType="begin"/>
            </w:r>
            <w:r>
              <w:rPr>
                <w:noProof/>
                <w:webHidden/>
              </w:rPr>
              <w:instrText xml:space="preserve"> PAGEREF _Toc119484036 \h </w:instrText>
            </w:r>
            <w:r>
              <w:rPr>
                <w:noProof/>
                <w:webHidden/>
              </w:rPr>
            </w:r>
            <w:r>
              <w:rPr>
                <w:noProof/>
                <w:webHidden/>
              </w:rPr>
              <w:fldChar w:fldCharType="separate"/>
            </w:r>
            <w:r>
              <w:rPr>
                <w:noProof/>
                <w:webHidden/>
              </w:rPr>
              <w:t>5</w:t>
            </w:r>
            <w:r>
              <w:rPr>
                <w:noProof/>
                <w:webHidden/>
              </w:rPr>
              <w:fldChar w:fldCharType="end"/>
            </w:r>
          </w:hyperlink>
        </w:p>
        <w:p w14:paraId="7801AC66" w14:textId="2D7A37A0" w:rsidR="0035697A" w:rsidRDefault="0035697A">
          <w:pPr>
            <w:pStyle w:val="TOC1"/>
            <w:tabs>
              <w:tab w:val="right" w:leader="dot" w:pos="9016"/>
            </w:tabs>
            <w:rPr>
              <w:rFonts w:eastAsiaTheme="minorEastAsia"/>
              <w:noProof/>
              <w:lang w:eastAsia="en-GB"/>
            </w:rPr>
          </w:pPr>
          <w:hyperlink w:anchor="_Toc119484037" w:history="1">
            <w:r w:rsidRPr="009D5396">
              <w:rPr>
                <w:rStyle w:val="Hyperlink"/>
                <w:noProof/>
              </w:rPr>
              <w:t>Evaluation</w:t>
            </w:r>
            <w:r>
              <w:rPr>
                <w:noProof/>
                <w:webHidden/>
              </w:rPr>
              <w:tab/>
            </w:r>
            <w:r>
              <w:rPr>
                <w:noProof/>
                <w:webHidden/>
              </w:rPr>
              <w:fldChar w:fldCharType="begin"/>
            </w:r>
            <w:r>
              <w:rPr>
                <w:noProof/>
                <w:webHidden/>
              </w:rPr>
              <w:instrText xml:space="preserve"> PAGEREF _Toc119484037 \h </w:instrText>
            </w:r>
            <w:r>
              <w:rPr>
                <w:noProof/>
                <w:webHidden/>
              </w:rPr>
            </w:r>
            <w:r>
              <w:rPr>
                <w:noProof/>
                <w:webHidden/>
              </w:rPr>
              <w:fldChar w:fldCharType="separate"/>
            </w:r>
            <w:r>
              <w:rPr>
                <w:noProof/>
                <w:webHidden/>
              </w:rPr>
              <w:t>6</w:t>
            </w:r>
            <w:r>
              <w:rPr>
                <w:noProof/>
                <w:webHidden/>
              </w:rPr>
              <w:fldChar w:fldCharType="end"/>
            </w:r>
          </w:hyperlink>
        </w:p>
        <w:p w14:paraId="733FC28F" w14:textId="722CD2DE" w:rsidR="0035697A" w:rsidRDefault="0035697A">
          <w:pPr>
            <w:pStyle w:val="TOC1"/>
            <w:tabs>
              <w:tab w:val="right" w:leader="dot" w:pos="9016"/>
            </w:tabs>
            <w:rPr>
              <w:rFonts w:eastAsiaTheme="minorEastAsia"/>
              <w:noProof/>
              <w:lang w:eastAsia="en-GB"/>
            </w:rPr>
          </w:pPr>
          <w:hyperlink w:anchor="_Toc119484038" w:history="1">
            <w:r w:rsidRPr="009D5396">
              <w:rPr>
                <w:rStyle w:val="Hyperlink"/>
                <w:noProof/>
              </w:rPr>
              <w:t>Conclusion</w:t>
            </w:r>
            <w:r>
              <w:rPr>
                <w:noProof/>
                <w:webHidden/>
              </w:rPr>
              <w:tab/>
            </w:r>
            <w:r>
              <w:rPr>
                <w:noProof/>
                <w:webHidden/>
              </w:rPr>
              <w:fldChar w:fldCharType="begin"/>
            </w:r>
            <w:r>
              <w:rPr>
                <w:noProof/>
                <w:webHidden/>
              </w:rPr>
              <w:instrText xml:space="preserve"> PAGEREF _Toc119484038 \h </w:instrText>
            </w:r>
            <w:r>
              <w:rPr>
                <w:noProof/>
                <w:webHidden/>
              </w:rPr>
            </w:r>
            <w:r>
              <w:rPr>
                <w:noProof/>
                <w:webHidden/>
              </w:rPr>
              <w:fldChar w:fldCharType="separate"/>
            </w:r>
            <w:r>
              <w:rPr>
                <w:noProof/>
                <w:webHidden/>
              </w:rPr>
              <w:t>7</w:t>
            </w:r>
            <w:r>
              <w:rPr>
                <w:noProof/>
                <w:webHidden/>
              </w:rPr>
              <w:fldChar w:fldCharType="end"/>
            </w:r>
          </w:hyperlink>
        </w:p>
        <w:p w14:paraId="7017CB60" w14:textId="386FA24B" w:rsidR="0035697A" w:rsidRDefault="0035697A">
          <w:pPr>
            <w:pStyle w:val="TOC1"/>
            <w:tabs>
              <w:tab w:val="right" w:leader="dot" w:pos="9016"/>
            </w:tabs>
            <w:rPr>
              <w:rFonts w:eastAsiaTheme="minorEastAsia"/>
              <w:noProof/>
              <w:lang w:eastAsia="en-GB"/>
            </w:rPr>
          </w:pPr>
          <w:hyperlink w:anchor="_Toc119484039" w:history="1">
            <w:r w:rsidRPr="009D5396">
              <w:rPr>
                <w:rStyle w:val="Hyperlink"/>
                <w:noProof/>
              </w:rPr>
              <w:t>References</w:t>
            </w:r>
            <w:r>
              <w:rPr>
                <w:noProof/>
                <w:webHidden/>
              </w:rPr>
              <w:tab/>
            </w:r>
            <w:r>
              <w:rPr>
                <w:noProof/>
                <w:webHidden/>
              </w:rPr>
              <w:fldChar w:fldCharType="begin"/>
            </w:r>
            <w:r>
              <w:rPr>
                <w:noProof/>
                <w:webHidden/>
              </w:rPr>
              <w:instrText xml:space="preserve"> PAGEREF _Toc119484039 \h </w:instrText>
            </w:r>
            <w:r>
              <w:rPr>
                <w:noProof/>
                <w:webHidden/>
              </w:rPr>
            </w:r>
            <w:r>
              <w:rPr>
                <w:noProof/>
                <w:webHidden/>
              </w:rPr>
              <w:fldChar w:fldCharType="separate"/>
            </w:r>
            <w:r>
              <w:rPr>
                <w:noProof/>
                <w:webHidden/>
              </w:rPr>
              <w:t>8</w:t>
            </w:r>
            <w:r>
              <w:rPr>
                <w:noProof/>
                <w:webHidden/>
              </w:rPr>
              <w:fldChar w:fldCharType="end"/>
            </w:r>
          </w:hyperlink>
        </w:p>
        <w:p w14:paraId="7DA6FA69" w14:textId="5BE22393" w:rsidR="00C30CC8" w:rsidRPr="00C30CC8" w:rsidRDefault="00C30CC8" w:rsidP="00C30CC8">
          <w:r>
            <w:rPr>
              <w:b/>
              <w:bCs/>
              <w:noProof/>
            </w:rPr>
            <w:fldChar w:fldCharType="end"/>
          </w:r>
        </w:p>
      </w:sdtContent>
    </w:sdt>
    <w:p w14:paraId="18B274F8" w14:textId="77777777" w:rsidR="0035697A" w:rsidRDefault="0035697A" w:rsidP="00C30CC8">
      <w:pPr>
        <w:pStyle w:val="Heading1"/>
      </w:pPr>
    </w:p>
    <w:p w14:paraId="120B9882" w14:textId="77777777" w:rsidR="0035697A" w:rsidRDefault="0035697A" w:rsidP="00C30CC8">
      <w:pPr>
        <w:pStyle w:val="Heading1"/>
      </w:pPr>
    </w:p>
    <w:p w14:paraId="60AE05A9" w14:textId="77777777" w:rsidR="0035697A" w:rsidRDefault="0035697A" w:rsidP="00C30CC8">
      <w:pPr>
        <w:pStyle w:val="Heading1"/>
      </w:pPr>
    </w:p>
    <w:p w14:paraId="18575127" w14:textId="56D47484" w:rsidR="0035697A" w:rsidRDefault="0035697A" w:rsidP="00C30CC8">
      <w:pPr>
        <w:pStyle w:val="Heading1"/>
      </w:pPr>
    </w:p>
    <w:p w14:paraId="2F86DCCC" w14:textId="63D146B7" w:rsidR="0035697A" w:rsidRDefault="0035697A" w:rsidP="0035697A"/>
    <w:p w14:paraId="6E92B4B1" w14:textId="0D2ADED1" w:rsidR="0035697A" w:rsidRDefault="0035697A" w:rsidP="0035697A"/>
    <w:p w14:paraId="40B2BCC9" w14:textId="24014217" w:rsidR="0035697A" w:rsidRDefault="0035697A" w:rsidP="0035697A"/>
    <w:p w14:paraId="5F512261" w14:textId="46A0BBA7" w:rsidR="0035697A" w:rsidRDefault="0035697A" w:rsidP="0035697A"/>
    <w:p w14:paraId="1F4BDC66" w14:textId="3C52E9A8" w:rsidR="0035697A" w:rsidRDefault="0035697A" w:rsidP="0035697A"/>
    <w:p w14:paraId="53DA9923" w14:textId="0431BC05" w:rsidR="0035697A" w:rsidRDefault="0035697A" w:rsidP="0035697A"/>
    <w:p w14:paraId="0306B94D" w14:textId="33FF7C44" w:rsidR="0035697A" w:rsidRDefault="0035697A" w:rsidP="0035697A"/>
    <w:p w14:paraId="6B4F0682" w14:textId="51B996D9" w:rsidR="0035697A" w:rsidRDefault="0035697A" w:rsidP="0035697A"/>
    <w:p w14:paraId="57DCD2C8" w14:textId="4D8F153A" w:rsidR="0035697A" w:rsidRDefault="0035697A" w:rsidP="0035697A"/>
    <w:p w14:paraId="052E325B" w14:textId="584E9031" w:rsidR="0035697A" w:rsidRDefault="0035697A" w:rsidP="0035697A"/>
    <w:p w14:paraId="58FE9E69" w14:textId="3B101097" w:rsidR="0035697A" w:rsidRDefault="0035697A" w:rsidP="0035697A"/>
    <w:p w14:paraId="725940A7" w14:textId="651231AA" w:rsidR="0035697A" w:rsidRDefault="0035697A" w:rsidP="0035697A"/>
    <w:p w14:paraId="06082F49" w14:textId="030AC5E9" w:rsidR="0035697A" w:rsidRDefault="0035697A" w:rsidP="0035697A"/>
    <w:p w14:paraId="4F572C92" w14:textId="77777777" w:rsidR="0035697A" w:rsidRPr="0035697A" w:rsidRDefault="0035697A" w:rsidP="0035697A"/>
    <w:p w14:paraId="7C6851F2" w14:textId="43EA8E06" w:rsidR="4CE8DE9B" w:rsidRPr="00C30CC8" w:rsidRDefault="0AD37816" w:rsidP="00C30CC8">
      <w:pPr>
        <w:pStyle w:val="Heading1"/>
      </w:pPr>
      <w:bookmarkStart w:id="0" w:name="_Toc119484033"/>
      <w:r w:rsidRPr="00C30CC8">
        <w:lastRenderedPageBreak/>
        <w:t>Introduction</w:t>
      </w:r>
      <w:bookmarkEnd w:id="0"/>
    </w:p>
    <w:p w14:paraId="12589FE9" w14:textId="753E77BC" w:rsidR="4CE8DE9B" w:rsidRDefault="0AD37816" w:rsidP="5728B697">
      <w:pPr>
        <w:spacing w:line="360" w:lineRule="auto"/>
        <w:ind w:firstLine="720"/>
        <w:rPr>
          <w:rFonts w:ascii="Arial" w:eastAsia="Arial" w:hAnsi="Arial" w:cs="Arial"/>
          <w:color w:val="000000" w:themeColor="text1"/>
          <w:sz w:val="24"/>
          <w:szCs w:val="24"/>
        </w:rPr>
      </w:pPr>
      <w:r w:rsidRPr="5F0735D9">
        <w:rPr>
          <w:rFonts w:ascii="Arial" w:eastAsia="Arial" w:hAnsi="Arial" w:cs="Arial"/>
          <w:color w:val="000000" w:themeColor="text1"/>
          <w:sz w:val="24"/>
          <w:szCs w:val="24"/>
        </w:rPr>
        <w:t xml:space="preserve">According to Carson (2020), creativity allows young people to explore, discover, and communicate and supports them to become more active members of society. In the health and social care context, creativity and value creation coursework </w:t>
      </w:r>
      <w:r w:rsidR="084929E6" w:rsidRPr="5F0735D9">
        <w:rPr>
          <w:rFonts w:ascii="Arial" w:eastAsia="Arial" w:hAnsi="Arial" w:cs="Arial"/>
          <w:color w:val="000000" w:themeColor="text1"/>
          <w:sz w:val="24"/>
          <w:szCs w:val="24"/>
        </w:rPr>
        <w:t>aim</w:t>
      </w:r>
      <w:r w:rsidRPr="5F0735D9">
        <w:rPr>
          <w:rFonts w:ascii="Arial" w:eastAsia="Arial" w:hAnsi="Arial" w:cs="Arial"/>
          <w:color w:val="000000" w:themeColor="text1"/>
          <w:sz w:val="24"/>
          <w:szCs w:val="24"/>
        </w:rPr>
        <w:t xml:space="preserve"> to equip students with the skills that will be vital in helping them face and conquer the challenges of today by designing an actionable value proposition and value-creating (Benington and Moore, 2011). The purpose of this paper is to reflect on my learning and personal journey while undertaking this course. The paper will have four sections based on the four units covered during the course, </w:t>
      </w:r>
      <w:r w:rsidR="6E39A9E0" w:rsidRPr="5F0735D9">
        <w:rPr>
          <w:rFonts w:ascii="Arial" w:eastAsia="Arial" w:hAnsi="Arial" w:cs="Arial"/>
          <w:color w:val="000000" w:themeColor="text1"/>
          <w:sz w:val="24"/>
          <w:szCs w:val="24"/>
        </w:rPr>
        <w:t>that is to say:</w:t>
      </w:r>
      <w:r w:rsidRPr="5F0735D9">
        <w:rPr>
          <w:rFonts w:ascii="Arial" w:eastAsia="Arial" w:hAnsi="Arial" w:cs="Arial"/>
          <w:color w:val="000000" w:themeColor="text1"/>
          <w:sz w:val="24"/>
          <w:szCs w:val="24"/>
        </w:rPr>
        <w:t xml:space="preserve"> ideas and values, creative solutions, mobilising support and evaluation.</w:t>
      </w:r>
    </w:p>
    <w:p w14:paraId="7ED0E3B2" w14:textId="5B9FC5CD" w:rsidR="4CE8DE9B" w:rsidRPr="00C30CC8" w:rsidRDefault="0AD37816" w:rsidP="00C30CC8">
      <w:pPr>
        <w:pStyle w:val="Heading1"/>
      </w:pPr>
      <w:bookmarkStart w:id="1" w:name="_Toc119484034"/>
      <w:r w:rsidRPr="00C30CC8">
        <w:t>Ideas and Values</w:t>
      </w:r>
      <w:bookmarkEnd w:id="1"/>
    </w:p>
    <w:p w14:paraId="721DCB84" w14:textId="29A7D64D"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Reflecting on this unit, I learned how to be innovative by coming up with ideas and making difficult decisions that require a change to improve people's lives. Innovation is not only confined to commercial organisations, but it also has a place in non-profit organisations and public organisations. </w:t>
      </w:r>
      <w:r w:rsidR="41F56516" w:rsidRPr="104C156B">
        <w:rPr>
          <w:rFonts w:ascii="Arial" w:eastAsia="Arial" w:hAnsi="Arial" w:cs="Arial"/>
          <w:color w:val="000000" w:themeColor="text1"/>
          <w:sz w:val="24"/>
          <w:szCs w:val="24"/>
        </w:rPr>
        <w:t>Its</w:t>
      </w:r>
      <w:r w:rsidRPr="104C156B">
        <w:rPr>
          <w:rFonts w:ascii="Arial" w:eastAsia="Arial" w:hAnsi="Arial" w:cs="Arial"/>
          <w:color w:val="000000" w:themeColor="text1"/>
          <w:sz w:val="24"/>
          <w:szCs w:val="24"/>
        </w:rPr>
        <w:t xml:space="preserve"> goal is to increase productivity and enable employees to find new ways of handling their tasks. Innovation entails the application of an old concept to a new way of doing things by combining different knowledge, resources, capabilities, and skills (Health Knowledge, 2010). </w:t>
      </w:r>
    </w:p>
    <w:p w14:paraId="129A0CB6" w14:textId="6E017094"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Creativity and innovation go hand in hand and are closely interlocked systems (Amabile and Pratt, 2016). I had to think beyond the frameworks surrounding health concerns at present and formulate ideas from more than one source by deploying the thinking processes of synthesis, analysing and valuing. I also had to connect with ideas that lack authority and those that are unimportant to develop unique concepts for solving the problem. However, I had barriers in trying to come up with my idea. At times, I thought of myself as not being creative to come up with an idea and had no adequate thinking time. Other barriers include making too many assumptions, negativity, fear of the idea failing, putting too much logic and over-complying with the rules and regulations.</w:t>
      </w:r>
    </w:p>
    <w:p w14:paraId="62FDEF8D" w14:textId="7A3FB388"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In my case, I identified obesity as a health challenge affecting people in the UK. Statistics by the National Health Service (NHS) (2016) found that the number of people living with obesity continues to rise daily despite the government putting in place measures to try and tackle it. After identifying it as the problem, I had to think </w:t>
      </w:r>
      <w:r w:rsidRPr="104C156B">
        <w:rPr>
          <w:rFonts w:ascii="Arial" w:eastAsia="Arial" w:hAnsi="Arial" w:cs="Arial"/>
          <w:color w:val="000000" w:themeColor="text1"/>
          <w:sz w:val="24"/>
          <w:szCs w:val="24"/>
        </w:rPr>
        <w:lastRenderedPageBreak/>
        <w:t>of</w:t>
      </w:r>
      <w:r w:rsidR="770CD76A" w:rsidRPr="104C156B">
        <w:rPr>
          <w:rFonts w:ascii="Arial" w:eastAsia="Arial" w:hAnsi="Arial" w:cs="Arial"/>
          <w:color w:val="000000" w:themeColor="text1"/>
          <w:sz w:val="24"/>
          <w:szCs w:val="24"/>
        </w:rPr>
        <w:t xml:space="preserve"> different</w:t>
      </w:r>
      <w:r w:rsidRPr="104C156B">
        <w:rPr>
          <w:rFonts w:ascii="Arial" w:eastAsia="Arial" w:hAnsi="Arial" w:cs="Arial"/>
          <w:color w:val="000000" w:themeColor="text1"/>
          <w:sz w:val="24"/>
          <w:szCs w:val="24"/>
        </w:rPr>
        <w:t xml:space="preserve"> ways to remedy the situation, considering that Theis and White (2021) link the high prevalence rates of obesity in the UK to policy failures in the implementation and evaluation or weaknesses in the policies due to their design that hinders their effectiveness.</w:t>
      </w:r>
    </w:p>
    <w:p w14:paraId="7266B93F" w14:textId="448AD08C"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In this unit, I</w:t>
      </w:r>
      <w:r w:rsidR="24035F78" w:rsidRPr="104C156B">
        <w:rPr>
          <w:rFonts w:ascii="Arial" w:eastAsia="Arial" w:hAnsi="Arial" w:cs="Arial"/>
          <w:color w:val="000000" w:themeColor="text1"/>
          <w:sz w:val="24"/>
          <w:szCs w:val="24"/>
        </w:rPr>
        <w:t xml:space="preserve"> have</w:t>
      </w:r>
      <w:r w:rsidRPr="104C156B">
        <w:rPr>
          <w:rFonts w:ascii="Arial" w:eastAsia="Arial" w:hAnsi="Arial" w:cs="Arial"/>
          <w:color w:val="000000" w:themeColor="text1"/>
          <w:sz w:val="24"/>
          <w:szCs w:val="24"/>
        </w:rPr>
        <w:t xml:space="preserve"> also learned how to consider the different elements of value when coming up with an idea. </w:t>
      </w:r>
      <w:proofErr w:type="spellStart"/>
      <w:r w:rsidRPr="104C156B">
        <w:rPr>
          <w:rFonts w:ascii="Arial" w:eastAsia="Arial" w:hAnsi="Arial" w:cs="Arial"/>
          <w:color w:val="000000" w:themeColor="text1"/>
          <w:sz w:val="24"/>
          <w:szCs w:val="24"/>
        </w:rPr>
        <w:t>Lackeus</w:t>
      </w:r>
      <w:proofErr w:type="spellEnd"/>
      <w:r w:rsidRPr="104C156B">
        <w:rPr>
          <w:rFonts w:ascii="Arial" w:eastAsia="Arial" w:hAnsi="Arial" w:cs="Arial"/>
          <w:color w:val="000000" w:themeColor="text1"/>
          <w:sz w:val="24"/>
          <w:szCs w:val="24"/>
        </w:rPr>
        <w:t xml:space="preserve"> et al. (2020) outline the different elements of value. They include social value, enjoyment value and harmonious value. The values focus on an idea's benefits to an individual or others. In my case, the benefit was for the well-being of others in areas of health and equity.</w:t>
      </w:r>
    </w:p>
    <w:p w14:paraId="5A7A5E4C" w14:textId="743D7D44" w:rsidR="4CE8DE9B" w:rsidRPr="00C30CC8" w:rsidRDefault="0AD37816" w:rsidP="00C30CC8">
      <w:pPr>
        <w:pStyle w:val="Heading1"/>
      </w:pPr>
      <w:bookmarkStart w:id="2" w:name="_Toc119484035"/>
      <w:r w:rsidRPr="00C30CC8">
        <w:t>Creative Solutions</w:t>
      </w:r>
      <w:bookmarkEnd w:id="2"/>
    </w:p>
    <w:p w14:paraId="14F238BC" w14:textId="6BBDC069"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Learning this unit prompted me to think critically by formulating solutions to problems in the areas of a gap in service within health and social care</w:t>
      </w:r>
      <w:r w:rsidR="6C0F62F2" w:rsidRPr="104C156B">
        <w:rPr>
          <w:rFonts w:ascii="Arial" w:eastAsia="Arial" w:hAnsi="Arial" w:cs="Arial"/>
          <w:color w:val="000000" w:themeColor="text1"/>
          <w:sz w:val="24"/>
          <w:szCs w:val="24"/>
        </w:rPr>
        <w:t xml:space="preserve"> settings</w:t>
      </w:r>
      <w:r w:rsidRPr="104C156B">
        <w:rPr>
          <w:rFonts w:ascii="Arial" w:eastAsia="Arial" w:hAnsi="Arial" w:cs="Arial"/>
          <w:color w:val="000000" w:themeColor="text1"/>
          <w:sz w:val="24"/>
          <w:szCs w:val="24"/>
        </w:rPr>
        <w:t>. For instance, I had to understand obesity in depth regarding its effect on people</w:t>
      </w:r>
      <w:r w:rsidR="0DFA269F" w:rsidRPr="104C156B">
        <w:rPr>
          <w:rFonts w:ascii="Arial" w:eastAsia="Arial" w:hAnsi="Arial" w:cs="Arial"/>
          <w:color w:val="000000" w:themeColor="text1"/>
          <w:sz w:val="24"/>
          <w:szCs w:val="24"/>
        </w:rPr>
        <w:t>’s lives</w:t>
      </w:r>
      <w:r w:rsidRPr="104C156B">
        <w:rPr>
          <w:rFonts w:ascii="Arial" w:eastAsia="Arial" w:hAnsi="Arial" w:cs="Arial"/>
          <w:color w:val="000000" w:themeColor="text1"/>
          <w:sz w:val="24"/>
          <w:szCs w:val="24"/>
        </w:rPr>
        <w:t xml:space="preserve">, its causes, the available treatment options and policies that the government has put in place to develop solutions that will effect a change. </w:t>
      </w:r>
    </w:p>
    <w:p w14:paraId="5CEEB85A" w14:textId="23BF4420"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I could not do this all by myself; hence I sought assistance from my colleagues. According to </w:t>
      </w:r>
      <w:proofErr w:type="spellStart"/>
      <w:r w:rsidRPr="104C156B">
        <w:rPr>
          <w:rFonts w:ascii="Arial" w:eastAsia="Arial" w:hAnsi="Arial" w:cs="Arial"/>
          <w:color w:val="000000" w:themeColor="text1"/>
          <w:sz w:val="24"/>
          <w:szCs w:val="24"/>
        </w:rPr>
        <w:t>Schot</w:t>
      </w:r>
      <w:proofErr w:type="spellEnd"/>
      <w:r w:rsidRPr="104C156B">
        <w:rPr>
          <w:rFonts w:ascii="Arial" w:eastAsia="Arial" w:hAnsi="Arial" w:cs="Arial"/>
          <w:color w:val="000000" w:themeColor="text1"/>
          <w:sz w:val="24"/>
          <w:szCs w:val="24"/>
        </w:rPr>
        <w:t xml:space="preserve"> et al. (2019), professionals in health care are being encouraged to work together as they make different contributions to solving health challenges. I began by forming a group to assist me in brainstorming and formulating ideas. The group's purpose was to help me with problem-solving and decision-making. On the first day, the group members got to know each other and understand the reasons for the formation of the group, and since I was the one that came up with the idea, I was the group's leader. I explained the problem that I had identified so that they could tell me first if it made sense at all in the first place. Later, we researched ways I would better offer unique solutions. </w:t>
      </w:r>
    </w:p>
    <w:p w14:paraId="5AF835D4" w14:textId="65D2FE8B"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We came up with creative solutions that would help tackle obesity by reducing the number of people living with it. For instance, there was a need to create awareness and understanding through education so that people could understand obesity well (</w:t>
      </w:r>
      <w:proofErr w:type="spellStart"/>
      <w:r w:rsidRPr="104C156B">
        <w:rPr>
          <w:rFonts w:ascii="Arial" w:eastAsia="Arial" w:hAnsi="Arial" w:cs="Arial"/>
          <w:color w:val="000000" w:themeColor="text1"/>
          <w:sz w:val="24"/>
          <w:szCs w:val="24"/>
        </w:rPr>
        <w:t>Haralalka</w:t>
      </w:r>
      <w:proofErr w:type="spellEnd"/>
      <w:r w:rsidRPr="104C156B">
        <w:rPr>
          <w:rFonts w:ascii="Arial" w:eastAsia="Arial" w:hAnsi="Arial" w:cs="Arial"/>
          <w:color w:val="000000" w:themeColor="text1"/>
          <w:sz w:val="24"/>
          <w:szCs w:val="24"/>
        </w:rPr>
        <w:t xml:space="preserve">, 2013). The group also added that the population would understand the disease better through international conferences. Working collaboratively with other national, regional and local organisations would ensure that people reduce excess weight. </w:t>
      </w:r>
    </w:p>
    <w:p w14:paraId="675E8E52" w14:textId="63B31163" w:rsidR="4CE8DE9B" w:rsidRDefault="0AD37816" w:rsidP="5728B697">
      <w:pPr>
        <w:spacing w:line="360" w:lineRule="auto"/>
        <w:ind w:firstLine="720"/>
        <w:rPr>
          <w:rFonts w:ascii="Arial" w:eastAsia="Arial" w:hAnsi="Arial" w:cs="Arial"/>
          <w:color w:val="000000" w:themeColor="text1"/>
          <w:sz w:val="24"/>
          <w:szCs w:val="24"/>
        </w:rPr>
      </w:pPr>
      <w:r w:rsidRPr="5F0735D9">
        <w:rPr>
          <w:rFonts w:ascii="Arial" w:eastAsia="Arial" w:hAnsi="Arial" w:cs="Arial"/>
          <w:color w:val="000000" w:themeColor="text1"/>
          <w:sz w:val="24"/>
          <w:szCs w:val="24"/>
        </w:rPr>
        <w:lastRenderedPageBreak/>
        <w:t>Another suggestion from the group was to ensure that the patients get advice and access to treatment in the health facilities. The organisation can offer training and development programmes to its volunteers so that they can offer assistance to parents and guardians of children with obesity who cannot access medical assistance (</w:t>
      </w:r>
      <w:proofErr w:type="spellStart"/>
      <w:r w:rsidRPr="5F0735D9">
        <w:rPr>
          <w:rFonts w:ascii="Arial" w:eastAsia="Arial" w:hAnsi="Arial" w:cs="Arial"/>
          <w:color w:val="000000" w:themeColor="text1"/>
          <w:sz w:val="24"/>
          <w:szCs w:val="24"/>
        </w:rPr>
        <w:t>ObesityUk</w:t>
      </w:r>
      <w:proofErr w:type="spellEnd"/>
      <w:r w:rsidRPr="5F0735D9">
        <w:rPr>
          <w:rFonts w:ascii="Arial" w:eastAsia="Arial" w:hAnsi="Arial" w:cs="Arial"/>
          <w:color w:val="000000" w:themeColor="text1"/>
          <w:sz w:val="24"/>
          <w:szCs w:val="24"/>
        </w:rPr>
        <w:t>, 2010). Furthermore, there was a suggestion of the need to recognise obesity as a disease as it is a health condition that involves more than the idea of "calories in" and “calories out” and therefore requires lifelong and comprehensive care. Other suggestions include reducing weight stigma and discrimination and providing a safe community in which people with obesity can have a voice.</w:t>
      </w:r>
    </w:p>
    <w:p w14:paraId="1FF9D40E" w14:textId="7C0D0358"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This unit taught me the importance of working in groups, as they are vital in problem-solving and coming up with health and social care recommendations. In addition, I learned the need to appreciate the strengths of others while working in a group, be accommodative, and have good communication, as brainstorming for a problem requires putting ideas together to come up with solutions.</w:t>
      </w:r>
    </w:p>
    <w:p w14:paraId="6642BC78" w14:textId="5985BD15" w:rsidR="4CE8DE9B" w:rsidRPr="00C30CC8" w:rsidRDefault="0AD37816" w:rsidP="00C30CC8">
      <w:pPr>
        <w:pStyle w:val="Heading1"/>
      </w:pPr>
      <w:bookmarkStart w:id="3" w:name="_Toc119484036"/>
      <w:r w:rsidRPr="00C30CC8">
        <w:t>Mobilising Support</w:t>
      </w:r>
      <w:bookmarkEnd w:id="3"/>
    </w:p>
    <w:p w14:paraId="2DD50024" w14:textId="5EC06144"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This is the unit I liked most as I learned how I could present current and future problems in the health and social care sector and get support in terms of money or volunteers willing to support the idea or concept I have in mind. I learned how to present an idea using a mind map, a blog, a flyer or leaflet, a pitch and a conference poster.</w:t>
      </w:r>
    </w:p>
    <w:p w14:paraId="51E1A38E" w14:textId="25932032"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I mainly had an interest in how to present my ideas and concepts using a blog despite not using it to present my project plan on obesity, where I had a preference for a pitch and a mind map. Chow (2002) shows how one can start to blog by choosing a name for the blog, getting it online, customising it, writing and publishing. I intend to start my medical blog to encourage people globally to eat a healthy balanced diet and exercise, so they do not become obese. Chow (2002) further describes how one can promote their blog with proper marketing and choose from a range of options on how they can monetise their blog. I will do the same when I start my blog later this year.</w:t>
      </w:r>
    </w:p>
    <w:p w14:paraId="20611500" w14:textId="001FFC46"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One crucial lesson in the unit was how I could pitch to researchers, education professionals and health practitioners to obtain funding that will help me realise the </w:t>
      </w:r>
      <w:r w:rsidRPr="104C156B">
        <w:rPr>
          <w:rFonts w:ascii="Arial" w:eastAsia="Arial" w:hAnsi="Arial" w:cs="Arial"/>
          <w:color w:val="000000" w:themeColor="text1"/>
          <w:sz w:val="24"/>
          <w:szCs w:val="24"/>
        </w:rPr>
        <w:lastRenderedPageBreak/>
        <w:t>goals of any plan that I may have in future. According to Clark (2008), an individual’s presentation-making skills, personal characteristics, and ability to sell themselves influence the investment-making decisions of donors. I learned I need to persuade the audience to believe in my ideas by making them short of sparking interest.</w:t>
      </w:r>
    </w:p>
    <w:p w14:paraId="34FECA67" w14:textId="11B1773A"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 Becker (2018) notes that one needs to introduce themselves professionally, capture the audience to believe in what they are presenting, and provide a summary of the presentation to bring them back to the purpose of the presentation. In my case, I created a pitch on tackling obesity to present to a fictitious audience so they could enrol more in my charitable organisation. I look forward to creating more to obtain support for my actual projects.</w:t>
      </w:r>
    </w:p>
    <w:p w14:paraId="4AB82BDB" w14:textId="4BD77FCB"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Another reflection in this unit was that a mind map helps me develop ideas by enhancing visualisation and brainstorming so that I can establish more ideas and concepts to add to a problem. According to Buran and </w:t>
      </w:r>
      <w:proofErr w:type="spellStart"/>
      <w:r w:rsidRPr="104C156B">
        <w:rPr>
          <w:rFonts w:ascii="Arial" w:eastAsia="Arial" w:hAnsi="Arial" w:cs="Arial"/>
          <w:color w:val="000000" w:themeColor="text1"/>
          <w:sz w:val="24"/>
          <w:szCs w:val="24"/>
        </w:rPr>
        <w:t>Filyukov</w:t>
      </w:r>
      <w:proofErr w:type="spellEnd"/>
      <w:r w:rsidRPr="104C156B">
        <w:rPr>
          <w:rFonts w:ascii="Arial" w:eastAsia="Arial" w:hAnsi="Arial" w:cs="Arial"/>
          <w:color w:val="000000" w:themeColor="text1"/>
          <w:sz w:val="24"/>
          <w:szCs w:val="24"/>
        </w:rPr>
        <w:t xml:space="preserve"> (2015), a mind map will trigger the brain to think about the relationships between concepts and instead not look at the concepts like a hierarchical list.</w:t>
      </w:r>
    </w:p>
    <w:p w14:paraId="013643D7" w14:textId="0BF8F074" w:rsidR="4CE8DE9B" w:rsidRPr="00C30CC8" w:rsidRDefault="0AD37816" w:rsidP="00C30CC8">
      <w:pPr>
        <w:pStyle w:val="Heading1"/>
      </w:pPr>
      <w:bookmarkStart w:id="4" w:name="_Toc119484037"/>
      <w:r w:rsidRPr="00C30CC8">
        <w:t>Evaluation</w:t>
      </w:r>
      <w:bookmarkEnd w:id="4"/>
    </w:p>
    <w:p w14:paraId="7286E33A" w14:textId="522ADEE2" w:rsidR="4CE8DE9B" w:rsidRDefault="0AD37816" w:rsidP="5728B697">
      <w:pPr>
        <w:spacing w:line="360" w:lineRule="auto"/>
        <w:ind w:firstLine="720"/>
        <w:rPr>
          <w:rFonts w:ascii="Arial" w:eastAsia="Arial" w:hAnsi="Arial" w:cs="Arial"/>
          <w:color w:val="000000" w:themeColor="text1"/>
          <w:sz w:val="24"/>
          <w:szCs w:val="24"/>
        </w:rPr>
      </w:pPr>
      <w:r w:rsidRPr="2F8EBD66">
        <w:rPr>
          <w:rFonts w:ascii="Arial" w:eastAsia="Arial" w:hAnsi="Arial" w:cs="Arial"/>
          <w:color w:val="000000" w:themeColor="text1"/>
          <w:sz w:val="24"/>
          <w:szCs w:val="24"/>
        </w:rPr>
        <w:t xml:space="preserve">When learning this unit, I learned of the Pygmalion effect that relates to circumstances in which high expectations translate to improved performance and low expectations translate to low performance. Howard et al. (2014) </w:t>
      </w:r>
      <w:r w:rsidR="76692889" w:rsidRPr="2F8EBD66">
        <w:rPr>
          <w:rFonts w:ascii="Arial" w:eastAsia="Arial" w:hAnsi="Arial" w:cs="Arial"/>
          <w:color w:val="000000" w:themeColor="text1"/>
          <w:sz w:val="24"/>
          <w:szCs w:val="24"/>
        </w:rPr>
        <w:t>utilises</w:t>
      </w:r>
      <w:r w:rsidRPr="2F8EBD66">
        <w:rPr>
          <w:rFonts w:ascii="Arial" w:eastAsia="Arial" w:hAnsi="Arial" w:cs="Arial"/>
          <w:color w:val="000000" w:themeColor="text1"/>
          <w:sz w:val="24"/>
          <w:szCs w:val="24"/>
        </w:rPr>
        <w:t xml:space="preserve"> a case example between a teacher and students in the sense that if the teacher expected improved performance from students, they would perform well. On the other hand, if the teacher expected low performance, the students would perform dismally (Howard et al., 2014).</w:t>
      </w:r>
    </w:p>
    <w:p w14:paraId="0988A8E5" w14:textId="7BCF05A0" w:rsidR="4CE8DE9B" w:rsidRDefault="0AD37816" w:rsidP="5728B697">
      <w:pPr>
        <w:spacing w:line="360" w:lineRule="auto"/>
        <w:ind w:firstLine="720"/>
        <w:rPr>
          <w:rFonts w:ascii="Arial" w:eastAsia="Arial" w:hAnsi="Arial" w:cs="Arial"/>
          <w:color w:val="000000" w:themeColor="text1"/>
          <w:sz w:val="24"/>
          <w:szCs w:val="24"/>
        </w:rPr>
      </w:pPr>
      <w:proofErr w:type="spellStart"/>
      <w:r w:rsidRPr="5F0735D9">
        <w:rPr>
          <w:rFonts w:ascii="Arial" w:eastAsia="Arial" w:hAnsi="Arial" w:cs="Arial"/>
          <w:color w:val="000000" w:themeColor="text1"/>
          <w:sz w:val="24"/>
          <w:szCs w:val="24"/>
        </w:rPr>
        <w:t>Whiteley</w:t>
      </w:r>
      <w:proofErr w:type="spellEnd"/>
      <w:r w:rsidRPr="5F0735D9">
        <w:rPr>
          <w:rFonts w:ascii="Arial" w:eastAsia="Arial" w:hAnsi="Arial" w:cs="Arial"/>
          <w:color w:val="000000" w:themeColor="text1"/>
          <w:sz w:val="24"/>
          <w:szCs w:val="24"/>
        </w:rPr>
        <w:t xml:space="preserve"> et al. (2012) state that the Pygmalion effect can also impact the success of a project by studying a group of people working under a project manager on a particular project. </w:t>
      </w:r>
      <w:proofErr w:type="spellStart"/>
      <w:r w:rsidRPr="5F0735D9">
        <w:rPr>
          <w:rFonts w:ascii="Arial" w:eastAsia="Arial" w:hAnsi="Arial" w:cs="Arial"/>
          <w:color w:val="000000" w:themeColor="text1"/>
          <w:sz w:val="24"/>
          <w:szCs w:val="24"/>
        </w:rPr>
        <w:t>Whiteley</w:t>
      </w:r>
      <w:proofErr w:type="spellEnd"/>
      <w:r w:rsidRPr="5F0735D9">
        <w:rPr>
          <w:rFonts w:ascii="Arial" w:eastAsia="Arial" w:hAnsi="Arial" w:cs="Arial"/>
          <w:color w:val="000000" w:themeColor="text1"/>
          <w:sz w:val="24"/>
          <w:szCs w:val="24"/>
        </w:rPr>
        <w:t xml:space="preserve"> et al. (2012) allude that the project manager's expectations will determine if the project </w:t>
      </w:r>
      <w:bookmarkStart w:id="5" w:name="_Int_ciHF9ish"/>
      <w:r w:rsidRPr="5F0735D9">
        <w:rPr>
          <w:rFonts w:ascii="Arial" w:eastAsia="Arial" w:hAnsi="Arial" w:cs="Arial"/>
          <w:color w:val="000000" w:themeColor="text1"/>
          <w:sz w:val="24"/>
          <w:szCs w:val="24"/>
        </w:rPr>
        <w:t>will succeed</w:t>
      </w:r>
      <w:bookmarkEnd w:id="5"/>
      <w:r w:rsidRPr="5F0735D9">
        <w:rPr>
          <w:rFonts w:ascii="Arial" w:eastAsia="Arial" w:hAnsi="Arial" w:cs="Arial"/>
          <w:color w:val="000000" w:themeColor="text1"/>
          <w:sz w:val="24"/>
          <w:szCs w:val="24"/>
        </w:rPr>
        <w:t>. If the project manager has high expectations that the project will succeed, the employees will also have the exact expectations of the project succeeding. On the contrary, if the project manager has low expectations of the project succeeding, it would demoralise the group of people working under him, which would translate to the project's resulting failure.</w:t>
      </w:r>
    </w:p>
    <w:p w14:paraId="2DF346A3" w14:textId="3302ECAA"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lastRenderedPageBreak/>
        <w:t xml:space="preserve">In my case, where I was the group leader, it would imply that I have to have high expectations that the project will be a success which will also affect my colleagues to have the same belief that the project would work. On the flip side, if I show low expectations of the project, realising success would be difficult as my colleagues will lack the motivation to ensure the project attains success. </w:t>
      </w:r>
    </w:p>
    <w:p w14:paraId="490EF48D" w14:textId="2C318975" w:rsidR="4CE8DE9B" w:rsidRDefault="0AD37816" w:rsidP="5728B697">
      <w:pPr>
        <w:spacing w:line="360" w:lineRule="auto"/>
        <w:ind w:firstLine="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The main lesson in this unit was that personal evaluation determine</w:t>
      </w:r>
      <w:r w:rsidR="416531BA" w:rsidRPr="104C156B">
        <w:rPr>
          <w:rFonts w:ascii="Arial" w:eastAsia="Arial" w:hAnsi="Arial" w:cs="Arial"/>
          <w:color w:val="000000" w:themeColor="text1"/>
          <w:sz w:val="24"/>
          <w:szCs w:val="24"/>
        </w:rPr>
        <w:t xml:space="preserve">d </w:t>
      </w:r>
      <w:r w:rsidRPr="104C156B">
        <w:rPr>
          <w:rFonts w:ascii="Arial" w:eastAsia="Arial" w:hAnsi="Arial" w:cs="Arial"/>
          <w:color w:val="000000" w:themeColor="text1"/>
          <w:sz w:val="24"/>
          <w:szCs w:val="24"/>
        </w:rPr>
        <w:t>the success and well-being of projects. One must bring people on board with the same vision and goals to succeed in a complex project. Moreover, the power of believing in the success or failure of a project can either build or disorient it. One needs always to channel their energy and have high expectations to realise the success of projects.</w:t>
      </w:r>
    </w:p>
    <w:p w14:paraId="38A448FB" w14:textId="5F75E490" w:rsidR="4CE8DE9B" w:rsidRPr="00C30CC8" w:rsidRDefault="0AD37816" w:rsidP="00C30CC8">
      <w:pPr>
        <w:pStyle w:val="Heading1"/>
      </w:pPr>
      <w:bookmarkStart w:id="6" w:name="_Toc119484038"/>
      <w:r w:rsidRPr="00C30CC8">
        <w:t>Conclusion</w:t>
      </w:r>
      <w:bookmarkEnd w:id="6"/>
    </w:p>
    <w:p w14:paraId="3A5F3784" w14:textId="0E9CEF2F" w:rsidR="4CE8DE9B" w:rsidRDefault="0AD37816" w:rsidP="5728B697">
      <w:pPr>
        <w:spacing w:line="360" w:lineRule="auto"/>
        <w:ind w:firstLine="720"/>
        <w:rPr>
          <w:rFonts w:ascii="Arial" w:eastAsia="Arial" w:hAnsi="Arial" w:cs="Arial"/>
          <w:color w:val="000000" w:themeColor="text1"/>
          <w:sz w:val="24"/>
          <w:szCs w:val="24"/>
        </w:rPr>
      </w:pPr>
      <w:r w:rsidRPr="2F8EBD66">
        <w:rPr>
          <w:rFonts w:ascii="Arial" w:eastAsia="Arial" w:hAnsi="Arial" w:cs="Arial"/>
          <w:color w:val="000000" w:themeColor="text1"/>
          <w:sz w:val="24"/>
          <w:szCs w:val="24"/>
        </w:rPr>
        <w:t>In summary, unit one of the coursework enabled me to be creative and innovative in conquering the challenges of today by designing actionable value propositions and value-creating not only in the health and social care field but also in other areas</w:t>
      </w:r>
      <w:r w:rsidR="4C48D599" w:rsidRPr="2F8EBD66">
        <w:rPr>
          <w:rFonts w:ascii="Arial" w:eastAsia="Arial" w:hAnsi="Arial" w:cs="Arial"/>
          <w:color w:val="000000" w:themeColor="text1"/>
          <w:sz w:val="24"/>
          <w:szCs w:val="24"/>
        </w:rPr>
        <w:t xml:space="preserve"> outside health and social care environment</w:t>
      </w:r>
      <w:r w:rsidRPr="2F8EBD66">
        <w:rPr>
          <w:rFonts w:ascii="Arial" w:eastAsia="Arial" w:hAnsi="Arial" w:cs="Arial"/>
          <w:color w:val="000000" w:themeColor="text1"/>
          <w:sz w:val="24"/>
          <w:szCs w:val="24"/>
        </w:rPr>
        <w:t>. The unit further taught me the need to consider the type of benefit a given idea has on other</w:t>
      </w:r>
      <w:r w:rsidR="1C261EE7" w:rsidRPr="2F8EBD66">
        <w:rPr>
          <w:rFonts w:ascii="Arial" w:eastAsia="Arial" w:hAnsi="Arial" w:cs="Arial"/>
          <w:color w:val="000000" w:themeColor="text1"/>
          <w:sz w:val="24"/>
          <w:szCs w:val="24"/>
        </w:rPr>
        <w:t xml:space="preserve"> people </w:t>
      </w:r>
      <w:r w:rsidRPr="2F8EBD66">
        <w:rPr>
          <w:rFonts w:ascii="Arial" w:eastAsia="Arial" w:hAnsi="Arial" w:cs="Arial"/>
          <w:color w:val="000000" w:themeColor="text1"/>
          <w:sz w:val="24"/>
          <w:szCs w:val="24"/>
        </w:rPr>
        <w:t>and m</w:t>
      </w:r>
      <w:r w:rsidR="5BD308DD" w:rsidRPr="2F8EBD66">
        <w:rPr>
          <w:rFonts w:ascii="Arial" w:eastAsia="Arial" w:hAnsi="Arial" w:cs="Arial"/>
          <w:color w:val="000000" w:themeColor="text1"/>
          <w:sz w:val="24"/>
          <w:szCs w:val="24"/>
        </w:rPr>
        <w:t>yself</w:t>
      </w:r>
      <w:r w:rsidRPr="2F8EBD66">
        <w:rPr>
          <w:rFonts w:ascii="Arial" w:eastAsia="Arial" w:hAnsi="Arial" w:cs="Arial"/>
          <w:color w:val="000000" w:themeColor="text1"/>
          <w:sz w:val="24"/>
          <w:szCs w:val="24"/>
        </w:rPr>
        <w:t>. In Unit two, I learned the need to appreciate the strengths of others</w:t>
      </w:r>
      <w:r w:rsidR="67910082" w:rsidRPr="2F8EBD66">
        <w:rPr>
          <w:rFonts w:ascii="Arial" w:eastAsia="Arial" w:hAnsi="Arial" w:cs="Arial"/>
          <w:color w:val="000000" w:themeColor="text1"/>
          <w:sz w:val="24"/>
          <w:szCs w:val="24"/>
        </w:rPr>
        <w:t xml:space="preserve"> and their values</w:t>
      </w:r>
      <w:r w:rsidRPr="2F8EBD66">
        <w:rPr>
          <w:rFonts w:ascii="Arial" w:eastAsia="Arial" w:hAnsi="Arial" w:cs="Arial"/>
          <w:color w:val="000000" w:themeColor="text1"/>
          <w:sz w:val="24"/>
          <w:szCs w:val="24"/>
        </w:rPr>
        <w:t xml:space="preserve"> while working in a group, be accommodative, and have good communication, as brainstorming for a problem requires putting ideas together to come up with solutions. </w:t>
      </w:r>
    </w:p>
    <w:p w14:paraId="3A036C5F" w14:textId="384B01D6" w:rsidR="4CE8DE9B" w:rsidRDefault="0AD37816" w:rsidP="5728B697">
      <w:pPr>
        <w:spacing w:line="360" w:lineRule="auto"/>
        <w:ind w:firstLine="720"/>
        <w:rPr>
          <w:rFonts w:ascii="Arial" w:eastAsia="Arial" w:hAnsi="Arial" w:cs="Arial"/>
          <w:color w:val="000000" w:themeColor="text1"/>
          <w:sz w:val="24"/>
          <w:szCs w:val="24"/>
        </w:rPr>
      </w:pPr>
      <w:r w:rsidRPr="2F8EBD66">
        <w:rPr>
          <w:rFonts w:ascii="Arial" w:eastAsia="Arial" w:hAnsi="Arial" w:cs="Arial"/>
          <w:color w:val="000000" w:themeColor="text1"/>
          <w:sz w:val="24"/>
          <w:szCs w:val="24"/>
        </w:rPr>
        <w:t>In unit three of the course, I learned that individuals' presentation-making skills, personal characteristics, and ability to sell themselves influence the investment decisions of donors. I learned I need to persuade the audience to believe in my ideas by making them short of sparking interest. From the last unit, the lesson was the power of believing that the success or failure of a project can either build or disorient it hence the need always to channel my energy and have high expectations to realise the success of projects.</w:t>
      </w:r>
      <w:r w:rsidR="21AF7A0E" w:rsidRPr="2F8EBD66">
        <w:rPr>
          <w:rFonts w:ascii="Arial" w:eastAsia="Arial" w:hAnsi="Arial" w:cs="Arial"/>
          <w:color w:val="000000" w:themeColor="text1"/>
          <w:sz w:val="24"/>
          <w:szCs w:val="24"/>
        </w:rPr>
        <w:t xml:space="preserve"> Moreover, to what extent do I feel the things I do in my life are worth</w:t>
      </w:r>
      <w:r w:rsidR="043C5466" w:rsidRPr="2F8EBD66">
        <w:rPr>
          <w:rFonts w:ascii="Arial" w:eastAsia="Arial" w:hAnsi="Arial" w:cs="Arial"/>
          <w:color w:val="000000" w:themeColor="text1"/>
          <w:sz w:val="24"/>
          <w:szCs w:val="24"/>
        </w:rPr>
        <w:t xml:space="preserve"> doing!</w:t>
      </w:r>
    </w:p>
    <w:p w14:paraId="11804F76" w14:textId="41500EE9" w:rsidR="4CE8DE9B" w:rsidRDefault="4CE8DE9B" w:rsidP="104C156B">
      <w:pPr>
        <w:spacing w:line="360" w:lineRule="auto"/>
        <w:rPr>
          <w:rFonts w:ascii="Arial" w:eastAsia="Arial" w:hAnsi="Arial" w:cs="Arial"/>
          <w:sz w:val="24"/>
          <w:szCs w:val="24"/>
        </w:rPr>
      </w:pPr>
      <w:r>
        <w:br/>
      </w:r>
    </w:p>
    <w:p w14:paraId="6FFC57C0" w14:textId="3FCCE87F" w:rsidR="4CE8DE9B" w:rsidRDefault="0AD37816" w:rsidP="104C156B">
      <w:pPr>
        <w:spacing w:line="360" w:lineRule="auto"/>
        <w:rPr>
          <w:rFonts w:ascii="Arial" w:eastAsia="Arial" w:hAnsi="Arial" w:cs="Arial"/>
          <w:b/>
          <w:bCs/>
          <w:sz w:val="24"/>
          <w:szCs w:val="24"/>
        </w:rPr>
      </w:pPr>
      <w:r w:rsidRPr="104C156B">
        <w:rPr>
          <w:rFonts w:ascii="Arial" w:eastAsia="Arial" w:hAnsi="Arial" w:cs="Arial"/>
          <w:b/>
          <w:bCs/>
          <w:sz w:val="24"/>
          <w:szCs w:val="24"/>
        </w:rPr>
        <w:lastRenderedPageBreak/>
        <w:t xml:space="preserve"> </w:t>
      </w:r>
    </w:p>
    <w:p w14:paraId="6D44E56A" w14:textId="07CAF264" w:rsidR="4CE8DE9B" w:rsidRPr="00C30CC8" w:rsidRDefault="0AD37816" w:rsidP="00C30CC8">
      <w:pPr>
        <w:pStyle w:val="Heading1"/>
      </w:pPr>
      <w:bookmarkStart w:id="7" w:name="_Toc119484039"/>
      <w:r w:rsidRPr="00C30CC8">
        <w:t>References</w:t>
      </w:r>
      <w:bookmarkEnd w:id="7"/>
    </w:p>
    <w:p w14:paraId="6E86F186" w14:textId="506FC87B"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Amabile, T.M. and Pratt, M.G. (2016). The Dynamic Componential Model of Creativity and Innovation in organisations: Making progress, Making Meaning. </w:t>
      </w:r>
      <w:r w:rsidRPr="104C156B">
        <w:rPr>
          <w:rFonts w:ascii="Arial" w:eastAsia="Arial" w:hAnsi="Arial" w:cs="Arial"/>
          <w:i/>
          <w:iCs/>
          <w:color w:val="000000" w:themeColor="text1"/>
          <w:sz w:val="24"/>
          <w:szCs w:val="24"/>
        </w:rPr>
        <w:t>Research in Organisational Behaviour</w:t>
      </w:r>
      <w:r w:rsidRPr="104C156B">
        <w:rPr>
          <w:rFonts w:ascii="Arial" w:eastAsia="Arial" w:hAnsi="Arial" w:cs="Arial"/>
          <w:color w:val="000000" w:themeColor="text1"/>
          <w:sz w:val="24"/>
          <w:szCs w:val="24"/>
        </w:rPr>
        <w:t xml:space="preserve">, 36, pp.157–183. </w:t>
      </w:r>
      <w:r w:rsidRPr="104C156B">
        <w:rPr>
          <w:rStyle w:val="Hyperlink"/>
          <w:rFonts w:ascii="Arial" w:eastAsia="Arial" w:hAnsi="Arial" w:cs="Arial"/>
          <w:sz w:val="24"/>
          <w:szCs w:val="24"/>
        </w:rPr>
        <w:t>www.doi:10.1016/j.riob.2016.10.001</w:t>
      </w:r>
      <w:r w:rsidRPr="104C156B">
        <w:rPr>
          <w:rFonts w:ascii="Arial" w:eastAsia="Arial" w:hAnsi="Arial" w:cs="Arial"/>
          <w:color w:val="000000" w:themeColor="text1"/>
          <w:sz w:val="24"/>
          <w:szCs w:val="24"/>
        </w:rPr>
        <w:t xml:space="preserve">.  </w:t>
      </w:r>
    </w:p>
    <w:p w14:paraId="69960851" w14:textId="11705802"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Becker, T. (2018). Discussing Data: The Elevator Pitch. </w:t>
      </w:r>
      <w:r w:rsidRPr="104C156B">
        <w:rPr>
          <w:rFonts w:ascii="Arial" w:eastAsia="Arial" w:hAnsi="Arial" w:cs="Arial"/>
          <w:i/>
          <w:iCs/>
          <w:color w:val="000000" w:themeColor="text1"/>
          <w:sz w:val="24"/>
          <w:szCs w:val="24"/>
        </w:rPr>
        <w:t>Technical Briefings</w:t>
      </w:r>
      <w:r w:rsidRPr="104C156B">
        <w:rPr>
          <w:rFonts w:ascii="Arial" w:eastAsia="Arial" w:hAnsi="Arial" w:cs="Arial"/>
          <w:color w:val="000000" w:themeColor="text1"/>
          <w:sz w:val="24"/>
          <w:szCs w:val="24"/>
        </w:rPr>
        <w:t xml:space="preserve">, 18(03). </w:t>
      </w:r>
      <w:r w:rsidRPr="104C156B">
        <w:rPr>
          <w:rStyle w:val="Hyperlink"/>
          <w:rFonts w:ascii="Arial" w:eastAsia="Arial" w:hAnsi="Arial" w:cs="Arial"/>
          <w:sz w:val="24"/>
          <w:szCs w:val="24"/>
        </w:rPr>
        <w:t>www.doi:10.18651/tb/tb1803</w:t>
      </w:r>
      <w:r w:rsidRPr="104C156B">
        <w:rPr>
          <w:rFonts w:ascii="Arial" w:eastAsia="Arial" w:hAnsi="Arial" w:cs="Arial"/>
          <w:color w:val="000000" w:themeColor="text1"/>
          <w:sz w:val="24"/>
          <w:szCs w:val="24"/>
        </w:rPr>
        <w:t xml:space="preserve">.  </w:t>
      </w:r>
    </w:p>
    <w:p w14:paraId="2E9D0FE2" w14:textId="7EC5D591"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Benington, J. and Moore, M.H. (2011). </w:t>
      </w:r>
      <w:r w:rsidRPr="104C156B">
        <w:rPr>
          <w:rFonts w:ascii="Arial" w:eastAsia="Arial" w:hAnsi="Arial" w:cs="Arial"/>
          <w:i/>
          <w:iCs/>
          <w:color w:val="000000" w:themeColor="text1"/>
          <w:sz w:val="24"/>
          <w:szCs w:val="24"/>
        </w:rPr>
        <w:t>Public Value: Theory and Practice</w:t>
      </w:r>
      <w:r w:rsidRPr="104C156B">
        <w:rPr>
          <w:rFonts w:ascii="Arial" w:eastAsia="Arial" w:hAnsi="Arial" w:cs="Arial"/>
          <w:color w:val="000000" w:themeColor="text1"/>
          <w:sz w:val="24"/>
          <w:szCs w:val="24"/>
        </w:rPr>
        <w:t>. New York: Palgrave Macmillan.</w:t>
      </w:r>
    </w:p>
    <w:p w14:paraId="42D4154D" w14:textId="7A904FD0"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Buran, A. and </w:t>
      </w:r>
      <w:proofErr w:type="spellStart"/>
      <w:r w:rsidRPr="104C156B">
        <w:rPr>
          <w:rFonts w:ascii="Arial" w:eastAsia="Arial" w:hAnsi="Arial" w:cs="Arial"/>
          <w:color w:val="000000" w:themeColor="text1"/>
          <w:sz w:val="24"/>
          <w:szCs w:val="24"/>
        </w:rPr>
        <w:t>Filyukov</w:t>
      </w:r>
      <w:proofErr w:type="spellEnd"/>
      <w:r w:rsidRPr="104C156B">
        <w:rPr>
          <w:rFonts w:ascii="Arial" w:eastAsia="Arial" w:hAnsi="Arial" w:cs="Arial"/>
          <w:color w:val="000000" w:themeColor="text1"/>
          <w:sz w:val="24"/>
          <w:szCs w:val="24"/>
        </w:rPr>
        <w:t xml:space="preserve">, A. (2015). Mind Mapping Technique in Language Learning. </w:t>
      </w:r>
      <w:r w:rsidRPr="104C156B">
        <w:rPr>
          <w:rFonts w:ascii="Arial" w:eastAsia="Arial" w:hAnsi="Arial" w:cs="Arial"/>
          <w:i/>
          <w:iCs/>
          <w:color w:val="000000" w:themeColor="text1"/>
          <w:sz w:val="24"/>
          <w:szCs w:val="24"/>
        </w:rPr>
        <w:t>Procedia - Social and Behavioural Sciences</w:t>
      </w:r>
      <w:r w:rsidRPr="104C156B">
        <w:rPr>
          <w:rFonts w:ascii="Arial" w:eastAsia="Arial" w:hAnsi="Arial" w:cs="Arial"/>
          <w:color w:val="000000" w:themeColor="text1"/>
          <w:sz w:val="24"/>
          <w:szCs w:val="24"/>
        </w:rPr>
        <w:t xml:space="preserve">, 206, pp.215–218. </w:t>
      </w:r>
      <w:r w:rsidRPr="104C156B">
        <w:rPr>
          <w:rStyle w:val="Hyperlink"/>
          <w:rFonts w:ascii="Arial" w:eastAsia="Arial" w:hAnsi="Arial" w:cs="Arial"/>
          <w:sz w:val="24"/>
          <w:szCs w:val="24"/>
        </w:rPr>
        <w:t>www.doi:10.1016/j.sbspro.2015.10.010</w:t>
      </w:r>
      <w:r w:rsidRPr="104C156B">
        <w:rPr>
          <w:rFonts w:ascii="Arial" w:eastAsia="Arial" w:hAnsi="Arial" w:cs="Arial"/>
          <w:color w:val="000000" w:themeColor="text1"/>
          <w:sz w:val="24"/>
          <w:szCs w:val="24"/>
        </w:rPr>
        <w:t xml:space="preserve">. </w:t>
      </w:r>
    </w:p>
    <w:p w14:paraId="5866F222" w14:textId="77777777" w:rsidR="002D2C1F"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Carson, J. (2020). </w:t>
      </w:r>
      <w:r w:rsidRPr="104C156B">
        <w:rPr>
          <w:rFonts w:ascii="Arial" w:eastAsia="Arial" w:hAnsi="Arial" w:cs="Arial"/>
          <w:i/>
          <w:iCs/>
          <w:color w:val="000000" w:themeColor="text1"/>
          <w:sz w:val="24"/>
          <w:szCs w:val="24"/>
        </w:rPr>
        <w:t>Why Is Creativity Important and What Does It contribute?</w:t>
      </w:r>
      <w:r w:rsidRPr="104C156B">
        <w:rPr>
          <w:rFonts w:ascii="Arial" w:eastAsia="Arial" w:hAnsi="Arial" w:cs="Arial"/>
          <w:color w:val="000000" w:themeColor="text1"/>
          <w:sz w:val="24"/>
          <w:szCs w:val="24"/>
        </w:rPr>
        <w:t xml:space="preserve"> [online] National Youth Council of Ireland.</w:t>
      </w:r>
    </w:p>
    <w:p w14:paraId="3FBD4866" w14:textId="40E2D089"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Chow, S. (2002). </w:t>
      </w:r>
      <w:r w:rsidRPr="104C156B">
        <w:rPr>
          <w:rFonts w:ascii="Arial" w:eastAsia="Arial" w:hAnsi="Arial" w:cs="Arial"/>
          <w:i/>
          <w:iCs/>
          <w:color w:val="000000" w:themeColor="text1"/>
          <w:sz w:val="24"/>
          <w:szCs w:val="24"/>
        </w:rPr>
        <w:t>How to Start a Blog in 2022 Create a Blog in 20 Minutes</w:t>
      </w:r>
      <w:r w:rsidRPr="104C156B">
        <w:rPr>
          <w:rFonts w:ascii="Arial" w:eastAsia="Arial" w:hAnsi="Arial" w:cs="Arial"/>
          <w:color w:val="000000" w:themeColor="text1"/>
          <w:sz w:val="24"/>
          <w:szCs w:val="24"/>
        </w:rPr>
        <w:t xml:space="preserve">? [online] The Blog Starter. Available at: </w:t>
      </w:r>
      <w:hyperlink r:id="rId5">
        <w:r w:rsidRPr="104C156B">
          <w:rPr>
            <w:rStyle w:val="Hyperlink"/>
            <w:rFonts w:ascii="Arial" w:eastAsia="Arial" w:hAnsi="Arial" w:cs="Arial"/>
            <w:sz w:val="24"/>
            <w:szCs w:val="24"/>
          </w:rPr>
          <w:t>https://www.theblogstarter.com/?msclkid=471b03697b7c1595c45163dc4c8ec2c4</w:t>
        </w:r>
      </w:hyperlink>
      <w:r w:rsidRPr="104C156B">
        <w:rPr>
          <w:rFonts w:ascii="Arial" w:eastAsia="Arial" w:hAnsi="Arial" w:cs="Arial"/>
          <w:color w:val="000000" w:themeColor="text1"/>
          <w:sz w:val="24"/>
          <w:szCs w:val="24"/>
        </w:rPr>
        <w:t xml:space="preserve"> [Accessed 5 Oct. 2022].</w:t>
      </w:r>
    </w:p>
    <w:p w14:paraId="6A066A0E" w14:textId="7F0A5540"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Clark, C. (2008). The Impact of entrepreneurs’ Oral ‘pitch’ Presentation Skills on Business Angels’ Initial Screening Investment Decisions. </w:t>
      </w:r>
      <w:r w:rsidRPr="104C156B">
        <w:rPr>
          <w:rFonts w:ascii="Arial" w:eastAsia="Arial" w:hAnsi="Arial" w:cs="Arial"/>
          <w:i/>
          <w:iCs/>
          <w:color w:val="000000" w:themeColor="text1"/>
          <w:sz w:val="24"/>
          <w:szCs w:val="24"/>
        </w:rPr>
        <w:t>Venture Capital</w:t>
      </w:r>
      <w:r w:rsidRPr="104C156B">
        <w:rPr>
          <w:rFonts w:ascii="Arial" w:eastAsia="Arial" w:hAnsi="Arial" w:cs="Arial"/>
          <w:color w:val="000000" w:themeColor="text1"/>
          <w:sz w:val="24"/>
          <w:szCs w:val="24"/>
        </w:rPr>
        <w:t xml:space="preserve">, 10(3), pp.257–279. </w:t>
      </w:r>
      <w:r w:rsidRPr="104C156B">
        <w:rPr>
          <w:rStyle w:val="Hyperlink"/>
          <w:rFonts w:ascii="Arial" w:eastAsia="Arial" w:hAnsi="Arial" w:cs="Arial"/>
          <w:sz w:val="24"/>
          <w:szCs w:val="24"/>
        </w:rPr>
        <w:t>www.doi:10.1080/13691060802151945</w:t>
      </w:r>
      <w:r w:rsidRPr="104C156B">
        <w:rPr>
          <w:rFonts w:ascii="Arial" w:eastAsia="Arial" w:hAnsi="Arial" w:cs="Arial"/>
          <w:color w:val="000000" w:themeColor="text1"/>
          <w:sz w:val="24"/>
          <w:szCs w:val="24"/>
        </w:rPr>
        <w:t xml:space="preserve">. </w:t>
      </w:r>
    </w:p>
    <w:p w14:paraId="611CF741" w14:textId="14B1FBB8" w:rsidR="4CE8DE9B" w:rsidRDefault="0AD37816" w:rsidP="104C156B">
      <w:pPr>
        <w:spacing w:line="360" w:lineRule="auto"/>
        <w:ind w:left="720" w:hanging="720"/>
        <w:rPr>
          <w:rFonts w:ascii="Arial" w:eastAsia="Arial" w:hAnsi="Arial" w:cs="Arial"/>
          <w:color w:val="000000" w:themeColor="text1"/>
          <w:sz w:val="24"/>
          <w:szCs w:val="24"/>
        </w:rPr>
      </w:pPr>
      <w:proofErr w:type="spellStart"/>
      <w:r w:rsidRPr="104C156B">
        <w:rPr>
          <w:rFonts w:ascii="Arial" w:eastAsia="Arial" w:hAnsi="Arial" w:cs="Arial"/>
          <w:color w:val="000000" w:themeColor="text1"/>
          <w:sz w:val="24"/>
          <w:szCs w:val="24"/>
        </w:rPr>
        <w:t>Haralalka</w:t>
      </w:r>
      <w:proofErr w:type="spellEnd"/>
      <w:r w:rsidRPr="104C156B">
        <w:rPr>
          <w:rFonts w:ascii="Arial" w:eastAsia="Arial" w:hAnsi="Arial" w:cs="Arial"/>
          <w:color w:val="000000" w:themeColor="text1"/>
          <w:sz w:val="24"/>
          <w:szCs w:val="24"/>
        </w:rPr>
        <w:t xml:space="preserve">, R. (2013). </w:t>
      </w:r>
      <w:r w:rsidRPr="104C156B">
        <w:rPr>
          <w:rFonts w:ascii="Arial" w:eastAsia="Arial" w:hAnsi="Arial" w:cs="Arial"/>
          <w:i/>
          <w:iCs/>
          <w:color w:val="000000" w:themeColor="text1"/>
          <w:sz w:val="24"/>
          <w:szCs w:val="24"/>
        </w:rPr>
        <w:t>Top 5 Treatment Options for Obesity - Best Tips | AyurvedicCure.com</w:t>
      </w:r>
      <w:r w:rsidRPr="104C156B">
        <w:rPr>
          <w:rFonts w:ascii="Arial" w:eastAsia="Arial" w:hAnsi="Arial" w:cs="Arial"/>
          <w:color w:val="000000" w:themeColor="text1"/>
          <w:sz w:val="24"/>
          <w:szCs w:val="24"/>
        </w:rPr>
        <w:t xml:space="preserve">. [online] Ayurvedic cure. Available at: </w:t>
      </w:r>
      <w:hyperlink r:id="rId6">
        <w:r w:rsidRPr="104C156B">
          <w:rPr>
            <w:rStyle w:val="Hyperlink"/>
            <w:rFonts w:ascii="Arial" w:eastAsia="Arial" w:hAnsi="Arial" w:cs="Arial"/>
            <w:sz w:val="24"/>
            <w:szCs w:val="24"/>
          </w:rPr>
          <w:t>https://ayurvediccure.com/top-5-treatments-for-obesity/</w:t>
        </w:r>
      </w:hyperlink>
      <w:r w:rsidRPr="104C156B">
        <w:rPr>
          <w:rFonts w:ascii="Arial" w:eastAsia="Arial" w:hAnsi="Arial" w:cs="Arial"/>
          <w:color w:val="000000" w:themeColor="text1"/>
          <w:sz w:val="24"/>
          <w:szCs w:val="24"/>
        </w:rPr>
        <w:t xml:space="preserve"> [Accessed 4 Oct. 2022].</w:t>
      </w:r>
    </w:p>
    <w:p w14:paraId="26B80A64" w14:textId="21E12B17"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Health Knowledge (2010). </w:t>
      </w:r>
      <w:r w:rsidRPr="104C156B">
        <w:rPr>
          <w:rFonts w:ascii="Arial" w:eastAsia="Arial" w:hAnsi="Arial" w:cs="Arial"/>
          <w:i/>
          <w:iCs/>
          <w:color w:val="000000" w:themeColor="text1"/>
          <w:sz w:val="24"/>
          <w:szCs w:val="24"/>
        </w:rPr>
        <w:t>Motivation, Creativity and Innovation in individuals, and Their Relationship to Group and Team Dynamics</w:t>
      </w:r>
      <w:r w:rsidRPr="104C156B">
        <w:rPr>
          <w:rFonts w:ascii="Arial" w:eastAsia="Arial" w:hAnsi="Arial" w:cs="Arial"/>
          <w:color w:val="000000" w:themeColor="text1"/>
          <w:sz w:val="24"/>
          <w:szCs w:val="24"/>
        </w:rPr>
        <w:t xml:space="preserve">. [online] Health Knowledge. Available at: </w:t>
      </w:r>
      <w:hyperlink r:id="rId7">
        <w:r w:rsidRPr="104C156B">
          <w:rPr>
            <w:rStyle w:val="Hyperlink"/>
            <w:rFonts w:ascii="Arial" w:eastAsia="Arial" w:hAnsi="Arial" w:cs="Arial"/>
            <w:sz w:val="24"/>
            <w:szCs w:val="24"/>
          </w:rPr>
          <w:t>https://www.healthknowledge.org.uk/public-health-</w:t>
        </w:r>
        <w:r w:rsidRPr="104C156B">
          <w:rPr>
            <w:rStyle w:val="Hyperlink"/>
            <w:rFonts w:ascii="Arial" w:eastAsia="Arial" w:hAnsi="Arial" w:cs="Arial"/>
            <w:sz w:val="24"/>
            <w:szCs w:val="24"/>
          </w:rPr>
          <w:lastRenderedPageBreak/>
          <w:t>textbook/organisation-management/5a-understanding-itd/motivation-creativity-innovation2</w:t>
        </w:r>
      </w:hyperlink>
      <w:r w:rsidRPr="104C156B">
        <w:rPr>
          <w:rFonts w:ascii="Arial" w:eastAsia="Arial" w:hAnsi="Arial" w:cs="Arial"/>
          <w:color w:val="000000" w:themeColor="text1"/>
          <w:sz w:val="24"/>
          <w:szCs w:val="24"/>
        </w:rPr>
        <w:t xml:space="preserve">. </w:t>
      </w:r>
    </w:p>
    <w:p w14:paraId="3C7C5F29" w14:textId="2708CC3D"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Howard, L.W., Tang, T.L.-P. and Jill Austin, M. (2014). Teaching Critical Thinking Skills: Ability, Motivation, Intervention, and the Pygmalion Effect. </w:t>
      </w:r>
      <w:r w:rsidRPr="104C156B">
        <w:rPr>
          <w:rFonts w:ascii="Arial" w:eastAsia="Arial" w:hAnsi="Arial" w:cs="Arial"/>
          <w:i/>
          <w:iCs/>
          <w:color w:val="000000" w:themeColor="text1"/>
          <w:sz w:val="24"/>
          <w:szCs w:val="24"/>
        </w:rPr>
        <w:t>Journal of Business Ethics</w:t>
      </w:r>
      <w:r w:rsidRPr="104C156B">
        <w:rPr>
          <w:rFonts w:ascii="Arial" w:eastAsia="Arial" w:hAnsi="Arial" w:cs="Arial"/>
          <w:color w:val="000000" w:themeColor="text1"/>
          <w:sz w:val="24"/>
          <w:szCs w:val="24"/>
        </w:rPr>
        <w:t xml:space="preserve">, [online] 128(1), pp.133–147. </w:t>
      </w:r>
      <w:r w:rsidRPr="104C156B">
        <w:rPr>
          <w:rStyle w:val="Hyperlink"/>
          <w:rFonts w:ascii="Arial" w:eastAsia="Arial" w:hAnsi="Arial" w:cs="Arial"/>
          <w:sz w:val="24"/>
          <w:szCs w:val="24"/>
        </w:rPr>
        <w:t>www.doi:10.1007/s10551-014-2084-0</w:t>
      </w:r>
      <w:r w:rsidRPr="104C156B">
        <w:rPr>
          <w:rFonts w:ascii="Arial" w:eastAsia="Arial" w:hAnsi="Arial" w:cs="Arial"/>
          <w:color w:val="000000" w:themeColor="text1"/>
          <w:sz w:val="24"/>
          <w:szCs w:val="24"/>
        </w:rPr>
        <w:t xml:space="preserve">.   </w:t>
      </w:r>
    </w:p>
    <w:p w14:paraId="4EDF6AFC" w14:textId="036EF46F" w:rsidR="4CE8DE9B" w:rsidRDefault="0AD37816" w:rsidP="104C156B">
      <w:pPr>
        <w:spacing w:line="360" w:lineRule="auto"/>
        <w:ind w:left="720" w:hanging="720"/>
        <w:rPr>
          <w:rFonts w:ascii="Arial" w:eastAsia="Arial" w:hAnsi="Arial" w:cs="Arial"/>
          <w:color w:val="000000" w:themeColor="text1"/>
          <w:sz w:val="24"/>
          <w:szCs w:val="24"/>
        </w:rPr>
      </w:pPr>
      <w:proofErr w:type="spellStart"/>
      <w:r w:rsidRPr="104C156B">
        <w:rPr>
          <w:rFonts w:ascii="Arial" w:eastAsia="Arial" w:hAnsi="Arial" w:cs="Arial"/>
          <w:color w:val="000000" w:themeColor="text1"/>
          <w:sz w:val="24"/>
          <w:szCs w:val="24"/>
        </w:rPr>
        <w:t>Lackeus</w:t>
      </w:r>
      <w:proofErr w:type="spellEnd"/>
      <w:r w:rsidRPr="104C156B">
        <w:rPr>
          <w:rFonts w:ascii="Arial" w:eastAsia="Arial" w:hAnsi="Arial" w:cs="Arial"/>
          <w:color w:val="000000" w:themeColor="text1"/>
          <w:sz w:val="24"/>
          <w:szCs w:val="24"/>
        </w:rPr>
        <w:t xml:space="preserve">, M., Lundqvist, M., Middleton, K.W. and </w:t>
      </w:r>
      <w:proofErr w:type="spellStart"/>
      <w:r w:rsidRPr="104C156B">
        <w:rPr>
          <w:rFonts w:ascii="Arial" w:eastAsia="Arial" w:hAnsi="Arial" w:cs="Arial"/>
          <w:color w:val="000000" w:themeColor="text1"/>
          <w:sz w:val="24"/>
          <w:szCs w:val="24"/>
        </w:rPr>
        <w:t>Inden</w:t>
      </w:r>
      <w:proofErr w:type="spellEnd"/>
      <w:r w:rsidRPr="104C156B">
        <w:rPr>
          <w:rFonts w:ascii="Arial" w:eastAsia="Arial" w:hAnsi="Arial" w:cs="Arial"/>
          <w:color w:val="000000" w:themeColor="text1"/>
          <w:sz w:val="24"/>
          <w:szCs w:val="24"/>
        </w:rPr>
        <w:t xml:space="preserve">, J. (2020). </w:t>
      </w:r>
      <w:r w:rsidRPr="104C156B">
        <w:rPr>
          <w:rFonts w:ascii="Arial" w:eastAsia="Arial" w:hAnsi="Arial" w:cs="Arial"/>
          <w:i/>
          <w:iCs/>
          <w:color w:val="000000" w:themeColor="text1"/>
          <w:sz w:val="24"/>
          <w:szCs w:val="24"/>
        </w:rPr>
        <w:t>The Entrepreneurial Employee in Public and Private Sector – What, Why, How</w:t>
      </w:r>
      <w:r w:rsidRPr="104C156B">
        <w:rPr>
          <w:rFonts w:ascii="Arial" w:eastAsia="Arial" w:hAnsi="Arial" w:cs="Arial"/>
          <w:color w:val="000000" w:themeColor="text1"/>
          <w:sz w:val="24"/>
          <w:szCs w:val="24"/>
        </w:rPr>
        <w:t xml:space="preserve">. [online] ideas.repec.org. Available at: </w:t>
      </w:r>
      <w:hyperlink r:id="rId8">
        <w:r w:rsidRPr="104C156B">
          <w:rPr>
            <w:rStyle w:val="Hyperlink"/>
            <w:rFonts w:ascii="Arial" w:eastAsia="Arial" w:hAnsi="Arial" w:cs="Arial"/>
            <w:sz w:val="24"/>
            <w:szCs w:val="24"/>
          </w:rPr>
          <w:t>https://ideas.repec.org/p/ipt/iptwpa/jrc117661.html</w:t>
        </w:r>
      </w:hyperlink>
      <w:r w:rsidRPr="104C156B">
        <w:rPr>
          <w:rFonts w:ascii="Arial" w:eastAsia="Arial" w:hAnsi="Arial" w:cs="Arial"/>
          <w:color w:val="000000" w:themeColor="text1"/>
          <w:sz w:val="24"/>
          <w:szCs w:val="24"/>
        </w:rPr>
        <w:t xml:space="preserve"> [Accessed 5 Oct. 2022].</w:t>
      </w:r>
    </w:p>
    <w:p w14:paraId="31398F48" w14:textId="4C387F7A"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NHS (2019). </w:t>
      </w:r>
      <w:r w:rsidRPr="104C156B">
        <w:rPr>
          <w:rFonts w:ascii="Arial" w:eastAsia="Arial" w:hAnsi="Arial" w:cs="Arial"/>
          <w:i/>
          <w:iCs/>
          <w:color w:val="000000" w:themeColor="text1"/>
          <w:sz w:val="24"/>
          <w:szCs w:val="24"/>
        </w:rPr>
        <w:t>Obesity</w:t>
      </w:r>
      <w:r w:rsidRPr="104C156B">
        <w:rPr>
          <w:rFonts w:ascii="Arial" w:eastAsia="Arial" w:hAnsi="Arial" w:cs="Arial"/>
          <w:color w:val="000000" w:themeColor="text1"/>
          <w:sz w:val="24"/>
          <w:szCs w:val="24"/>
        </w:rPr>
        <w:t xml:space="preserve">. [online] </w:t>
      </w:r>
      <w:r w:rsidRPr="104C156B">
        <w:rPr>
          <w:rStyle w:val="Hyperlink"/>
          <w:rFonts w:ascii="Arial" w:eastAsia="Arial" w:hAnsi="Arial" w:cs="Arial"/>
          <w:sz w:val="24"/>
          <w:szCs w:val="24"/>
        </w:rPr>
        <w:t>www.nhs.uk</w:t>
      </w:r>
      <w:r w:rsidRPr="104C156B">
        <w:rPr>
          <w:rFonts w:ascii="Arial" w:eastAsia="Arial" w:hAnsi="Arial" w:cs="Arial"/>
          <w:color w:val="000000" w:themeColor="text1"/>
          <w:sz w:val="24"/>
          <w:szCs w:val="24"/>
        </w:rPr>
        <w:t xml:space="preserve">. Available at: </w:t>
      </w:r>
      <w:hyperlink r:id="rId9">
        <w:r w:rsidRPr="104C156B">
          <w:rPr>
            <w:rStyle w:val="Hyperlink"/>
            <w:rFonts w:ascii="Arial" w:eastAsia="Arial" w:hAnsi="Arial" w:cs="Arial"/>
            <w:sz w:val="24"/>
            <w:szCs w:val="24"/>
          </w:rPr>
          <w:t>https://www.nhs.uk/conditions/obesity/</w:t>
        </w:r>
      </w:hyperlink>
      <w:r w:rsidRPr="104C156B">
        <w:rPr>
          <w:rFonts w:ascii="Arial" w:eastAsia="Arial" w:hAnsi="Arial" w:cs="Arial"/>
          <w:color w:val="000000" w:themeColor="text1"/>
          <w:sz w:val="24"/>
          <w:szCs w:val="24"/>
        </w:rPr>
        <w:t xml:space="preserve">. </w:t>
      </w:r>
    </w:p>
    <w:p w14:paraId="30349194" w14:textId="05CE1038" w:rsidR="4CE8DE9B" w:rsidRDefault="0AD37816" w:rsidP="104C156B">
      <w:pPr>
        <w:spacing w:line="360" w:lineRule="auto"/>
        <w:ind w:left="720" w:hanging="720"/>
        <w:rPr>
          <w:rFonts w:ascii="Arial" w:eastAsia="Arial" w:hAnsi="Arial" w:cs="Arial"/>
          <w:color w:val="000000" w:themeColor="text1"/>
          <w:sz w:val="24"/>
          <w:szCs w:val="24"/>
        </w:rPr>
      </w:pPr>
      <w:proofErr w:type="spellStart"/>
      <w:r w:rsidRPr="104C156B">
        <w:rPr>
          <w:rFonts w:ascii="Arial" w:eastAsia="Arial" w:hAnsi="Arial" w:cs="Arial"/>
          <w:color w:val="000000" w:themeColor="text1"/>
          <w:sz w:val="24"/>
          <w:szCs w:val="24"/>
        </w:rPr>
        <w:t>ObesityUK</w:t>
      </w:r>
      <w:proofErr w:type="spellEnd"/>
      <w:r w:rsidRPr="104C156B">
        <w:rPr>
          <w:rFonts w:ascii="Arial" w:eastAsia="Arial" w:hAnsi="Arial" w:cs="Arial"/>
          <w:color w:val="000000" w:themeColor="text1"/>
          <w:sz w:val="24"/>
          <w:szCs w:val="24"/>
        </w:rPr>
        <w:t xml:space="preserve"> (2010). </w:t>
      </w:r>
      <w:r w:rsidRPr="104C156B">
        <w:rPr>
          <w:rFonts w:ascii="Arial" w:eastAsia="Arial" w:hAnsi="Arial" w:cs="Arial"/>
          <w:i/>
          <w:iCs/>
          <w:color w:val="000000" w:themeColor="text1"/>
          <w:sz w:val="24"/>
          <w:szCs w:val="24"/>
        </w:rPr>
        <w:t>Obesity UK</w:t>
      </w:r>
      <w:r w:rsidRPr="104C156B">
        <w:rPr>
          <w:rFonts w:ascii="Arial" w:eastAsia="Arial" w:hAnsi="Arial" w:cs="Arial"/>
          <w:color w:val="000000" w:themeColor="text1"/>
          <w:sz w:val="24"/>
          <w:szCs w:val="24"/>
        </w:rPr>
        <w:t xml:space="preserve">. [online] Obesity UK. Available at: </w:t>
      </w:r>
      <w:hyperlink r:id="rId10">
        <w:r w:rsidRPr="104C156B">
          <w:rPr>
            <w:rStyle w:val="Hyperlink"/>
            <w:rFonts w:ascii="Arial" w:eastAsia="Arial" w:hAnsi="Arial" w:cs="Arial"/>
            <w:sz w:val="24"/>
            <w:szCs w:val="24"/>
          </w:rPr>
          <w:t>https://www.obesityuk.org.uk/</w:t>
        </w:r>
      </w:hyperlink>
      <w:r w:rsidRPr="104C156B">
        <w:rPr>
          <w:rFonts w:ascii="Arial" w:eastAsia="Arial" w:hAnsi="Arial" w:cs="Arial"/>
          <w:color w:val="000000" w:themeColor="text1"/>
          <w:sz w:val="24"/>
          <w:szCs w:val="24"/>
        </w:rPr>
        <w:t xml:space="preserve">. </w:t>
      </w:r>
    </w:p>
    <w:p w14:paraId="474CCCE1" w14:textId="4FB44630" w:rsidR="4CE8DE9B" w:rsidRDefault="0AD37816" w:rsidP="104C156B">
      <w:pPr>
        <w:spacing w:line="360" w:lineRule="auto"/>
        <w:ind w:left="720" w:hanging="720"/>
        <w:rPr>
          <w:rFonts w:ascii="Arial" w:eastAsia="Arial" w:hAnsi="Arial" w:cs="Arial"/>
          <w:color w:val="000000" w:themeColor="text1"/>
          <w:sz w:val="24"/>
          <w:szCs w:val="24"/>
        </w:rPr>
      </w:pPr>
      <w:proofErr w:type="spellStart"/>
      <w:r w:rsidRPr="104C156B">
        <w:rPr>
          <w:rFonts w:ascii="Arial" w:eastAsia="Arial" w:hAnsi="Arial" w:cs="Arial"/>
          <w:color w:val="000000" w:themeColor="text1"/>
          <w:sz w:val="24"/>
          <w:szCs w:val="24"/>
        </w:rPr>
        <w:t>Schot</w:t>
      </w:r>
      <w:proofErr w:type="spellEnd"/>
      <w:r w:rsidRPr="104C156B">
        <w:rPr>
          <w:rFonts w:ascii="Arial" w:eastAsia="Arial" w:hAnsi="Arial" w:cs="Arial"/>
          <w:color w:val="000000" w:themeColor="text1"/>
          <w:sz w:val="24"/>
          <w:szCs w:val="24"/>
        </w:rPr>
        <w:t xml:space="preserve">, E., </w:t>
      </w:r>
      <w:proofErr w:type="spellStart"/>
      <w:r w:rsidRPr="104C156B">
        <w:rPr>
          <w:rFonts w:ascii="Arial" w:eastAsia="Arial" w:hAnsi="Arial" w:cs="Arial"/>
          <w:color w:val="000000" w:themeColor="text1"/>
          <w:sz w:val="24"/>
          <w:szCs w:val="24"/>
        </w:rPr>
        <w:t>Tummers</w:t>
      </w:r>
      <w:proofErr w:type="spellEnd"/>
      <w:r w:rsidRPr="104C156B">
        <w:rPr>
          <w:rFonts w:ascii="Arial" w:eastAsia="Arial" w:hAnsi="Arial" w:cs="Arial"/>
          <w:color w:val="000000" w:themeColor="text1"/>
          <w:sz w:val="24"/>
          <w:szCs w:val="24"/>
        </w:rPr>
        <w:t xml:space="preserve">, L. and </w:t>
      </w:r>
      <w:proofErr w:type="spellStart"/>
      <w:r w:rsidRPr="104C156B">
        <w:rPr>
          <w:rFonts w:ascii="Arial" w:eastAsia="Arial" w:hAnsi="Arial" w:cs="Arial"/>
          <w:color w:val="000000" w:themeColor="text1"/>
          <w:sz w:val="24"/>
          <w:szCs w:val="24"/>
        </w:rPr>
        <w:t>Noordegraaf</w:t>
      </w:r>
      <w:proofErr w:type="spellEnd"/>
      <w:r w:rsidRPr="104C156B">
        <w:rPr>
          <w:rFonts w:ascii="Arial" w:eastAsia="Arial" w:hAnsi="Arial" w:cs="Arial"/>
          <w:color w:val="000000" w:themeColor="text1"/>
          <w:sz w:val="24"/>
          <w:szCs w:val="24"/>
        </w:rPr>
        <w:t xml:space="preserve">, M. (2019). Working on Working together. A Systematic Review on How Healthcare Professionals Contribute to Interprofessional Collaboration. </w:t>
      </w:r>
      <w:r w:rsidRPr="104C156B">
        <w:rPr>
          <w:rFonts w:ascii="Arial" w:eastAsia="Arial" w:hAnsi="Arial" w:cs="Arial"/>
          <w:i/>
          <w:iCs/>
          <w:color w:val="000000" w:themeColor="text1"/>
          <w:sz w:val="24"/>
          <w:szCs w:val="24"/>
        </w:rPr>
        <w:t>Journal of Interprofessional Care</w:t>
      </w:r>
      <w:r w:rsidRPr="104C156B">
        <w:rPr>
          <w:rFonts w:ascii="Arial" w:eastAsia="Arial" w:hAnsi="Arial" w:cs="Arial"/>
          <w:color w:val="000000" w:themeColor="text1"/>
          <w:sz w:val="24"/>
          <w:szCs w:val="24"/>
        </w:rPr>
        <w:t xml:space="preserve">, [online] 34(3), pp.1–11. Available at: </w:t>
      </w:r>
      <w:hyperlink r:id="rId11">
        <w:r w:rsidRPr="104C156B">
          <w:rPr>
            <w:rStyle w:val="Hyperlink"/>
            <w:rFonts w:ascii="Arial" w:eastAsia="Arial" w:hAnsi="Arial" w:cs="Arial"/>
            <w:sz w:val="24"/>
            <w:szCs w:val="24"/>
          </w:rPr>
          <w:t>https://www.tandfonline.com/doi/full/10.1080/13561820.2019.1636007</w:t>
        </w:r>
      </w:hyperlink>
      <w:r w:rsidRPr="104C156B">
        <w:rPr>
          <w:rFonts w:ascii="Arial" w:eastAsia="Arial" w:hAnsi="Arial" w:cs="Arial"/>
          <w:color w:val="000000" w:themeColor="text1"/>
          <w:sz w:val="24"/>
          <w:szCs w:val="24"/>
        </w:rPr>
        <w:t xml:space="preserve">. </w:t>
      </w:r>
    </w:p>
    <w:p w14:paraId="2E2EE29E" w14:textId="1969300A" w:rsidR="4CE8DE9B" w:rsidRDefault="0AD37816" w:rsidP="104C156B">
      <w:pPr>
        <w:spacing w:line="360" w:lineRule="auto"/>
        <w:ind w:left="720" w:hanging="720"/>
        <w:rPr>
          <w:rFonts w:ascii="Arial" w:eastAsia="Arial" w:hAnsi="Arial" w:cs="Arial"/>
          <w:color w:val="000000" w:themeColor="text1"/>
          <w:sz w:val="24"/>
          <w:szCs w:val="24"/>
        </w:rPr>
      </w:pPr>
      <w:r w:rsidRPr="104C156B">
        <w:rPr>
          <w:rFonts w:ascii="Arial" w:eastAsia="Arial" w:hAnsi="Arial" w:cs="Arial"/>
          <w:color w:val="000000" w:themeColor="text1"/>
          <w:sz w:val="24"/>
          <w:szCs w:val="24"/>
        </w:rPr>
        <w:t xml:space="preserve">Theis, D.R.Z. and White, M. (2021). Is Obesity Policy in England Fit for Purpose? Analysis of Government Strategies and Policies, 1992–2020. </w:t>
      </w:r>
      <w:r w:rsidRPr="104C156B">
        <w:rPr>
          <w:rFonts w:ascii="Arial" w:eastAsia="Arial" w:hAnsi="Arial" w:cs="Arial"/>
          <w:i/>
          <w:iCs/>
          <w:color w:val="000000" w:themeColor="text1"/>
          <w:sz w:val="24"/>
          <w:szCs w:val="24"/>
        </w:rPr>
        <w:t>The Milbank Quarterly</w:t>
      </w:r>
      <w:r w:rsidRPr="104C156B">
        <w:rPr>
          <w:rFonts w:ascii="Arial" w:eastAsia="Arial" w:hAnsi="Arial" w:cs="Arial"/>
          <w:color w:val="000000" w:themeColor="text1"/>
          <w:sz w:val="24"/>
          <w:szCs w:val="24"/>
        </w:rPr>
        <w:t xml:space="preserve">, [online] 99(1). </w:t>
      </w:r>
      <w:bookmarkStart w:id="8" w:name="_Hlk119483464"/>
      <w:r w:rsidRPr="104C156B">
        <w:rPr>
          <w:rStyle w:val="Hyperlink"/>
          <w:rFonts w:ascii="Arial" w:eastAsia="Arial" w:hAnsi="Arial" w:cs="Arial"/>
          <w:sz w:val="24"/>
          <w:szCs w:val="24"/>
        </w:rPr>
        <w:t>www.doi:10.1111/1468-0009.12498</w:t>
      </w:r>
      <w:r w:rsidRPr="104C156B">
        <w:rPr>
          <w:rFonts w:ascii="Arial" w:eastAsia="Arial" w:hAnsi="Arial" w:cs="Arial"/>
          <w:color w:val="000000" w:themeColor="text1"/>
          <w:sz w:val="24"/>
          <w:szCs w:val="24"/>
        </w:rPr>
        <w:t xml:space="preserve"> </w:t>
      </w:r>
      <w:bookmarkEnd w:id="8"/>
    </w:p>
    <w:p w14:paraId="4F903CA3" w14:textId="58E9AF3F" w:rsidR="4CE8DE9B" w:rsidRDefault="0AD37816" w:rsidP="104C156B">
      <w:pPr>
        <w:spacing w:line="360" w:lineRule="auto"/>
        <w:rPr>
          <w:rFonts w:ascii="Arial" w:eastAsia="Arial" w:hAnsi="Arial" w:cs="Arial"/>
          <w:sz w:val="24"/>
          <w:szCs w:val="24"/>
        </w:rPr>
      </w:pPr>
      <w:proofErr w:type="spellStart"/>
      <w:r w:rsidRPr="104C156B">
        <w:rPr>
          <w:rFonts w:ascii="Arial" w:eastAsia="Arial" w:hAnsi="Arial" w:cs="Arial"/>
          <w:sz w:val="24"/>
          <w:szCs w:val="24"/>
        </w:rPr>
        <w:t>Whiteley</w:t>
      </w:r>
      <w:proofErr w:type="spellEnd"/>
      <w:r w:rsidRPr="104C156B">
        <w:rPr>
          <w:rFonts w:ascii="Arial" w:eastAsia="Arial" w:hAnsi="Arial" w:cs="Arial"/>
          <w:sz w:val="24"/>
          <w:szCs w:val="24"/>
        </w:rPr>
        <w:t xml:space="preserve">, P., Sy, T. and Johnson, S.K. (2012). Leaders’ Conceptions of followers: Implications for Naturally Occurring Pygmalion Effects. </w:t>
      </w:r>
      <w:r w:rsidRPr="104C156B">
        <w:rPr>
          <w:rFonts w:ascii="Arial" w:eastAsia="Arial" w:hAnsi="Arial" w:cs="Arial"/>
          <w:i/>
          <w:iCs/>
          <w:sz w:val="24"/>
          <w:szCs w:val="24"/>
        </w:rPr>
        <w:t>The Leadership Quarterly</w:t>
      </w:r>
      <w:r w:rsidRPr="104C156B">
        <w:rPr>
          <w:rFonts w:ascii="Arial" w:eastAsia="Arial" w:hAnsi="Arial" w:cs="Arial"/>
          <w:sz w:val="24"/>
          <w:szCs w:val="24"/>
        </w:rPr>
        <w:t xml:space="preserve">, [online] 23(5), pp.822–834. </w:t>
      </w:r>
      <w:r w:rsidRPr="002D2C1F">
        <w:rPr>
          <w:rStyle w:val="Hyperlink"/>
          <w:rFonts w:ascii="Arial" w:eastAsia="Arial" w:hAnsi="Arial" w:cs="Arial"/>
          <w:color w:val="auto"/>
          <w:sz w:val="24"/>
          <w:szCs w:val="24"/>
          <w:u w:val="none"/>
        </w:rPr>
        <w:t>www.doi:10.1016/j.leaqua.2012.03.006</w:t>
      </w:r>
    </w:p>
    <w:p w14:paraId="5C96BBB6" w14:textId="24716F05" w:rsidR="5728B697" w:rsidRDefault="5728B697" w:rsidP="5728B697">
      <w:pPr>
        <w:rPr>
          <w:rFonts w:ascii="Arial" w:eastAsia="Arial" w:hAnsi="Arial" w:cs="Arial"/>
          <w:sz w:val="24"/>
          <w:szCs w:val="24"/>
        </w:rPr>
      </w:pPr>
    </w:p>
    <w:sectPr w:rsidR="5728B69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ElN+4eHyM5Qb0o" int2:id="RSaxLdjh">
      <int2:state int2:value="Rejected" int2:type="LegacyProofing"/>
    </int2:textHash>
    <int2:textHash int2:hashCode="hUzVdO39uryTL3" int2:id="yS5zkn34">
      <int2:state int2:value="Rejected" int2:type="LegacyProofing"/>
    </int2:textHash>
    <int2:textHash int2:hashCode="AEubwxrRjBw+JR" int2:id="nz1AELoz">
      <int2:state int2:value="Rejected" int2:type="LegacyProofing"/>
    </int2:textHash>
    <int2:textHash int2:hashCode="Pk+yF4ZGQSbjxU" int2:id="jAVHL70x">
      <int2:state int2:value="Rejected" int2:type="LegacyProofing"/>
    </int2:textHash>
    <int2:textHash int2:hashCode="S6vrMs0Ylc2Lt4" int2:id="wOzrNEod">
      <int2:state int2:value="Rejected" int2:type="LegacyProofing"/>
    </int2:textHash>
    <int2:bookmark int2:bookmarkName="_Int_ciHF9ish" int2:invalidationBookmarkName="" int2:hashCode="DsRNz+erwYRdAW" int2:id="6ytWQxIX">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608130"/>
    <w:rsid w:val="002D2C1F"/>
    <w:rsid w:val="0035697A"/>
    <w:rsid w:val="006178AC"/>
    <w:rsid w:val="00B01D77"/>
    <w:rsid w:val="00C30CC8"/>
    <w:rsid w:val="01625CB5"/>
    <w:rsid w:val="043C5466"/>
    <w:rsid w:val="04FBB4EA"/>
    <w:rsid w:val="061F4682"/>
    <w:rsid w:val="06BA9A22"/>
    <w:rsid w:val="06D3C27F"/>
    <w:rsid w:val="06DEE8B6"/>
    <w:rsid w:val="078486C1"/>
    <w:rsid w:val="084929E6"/>
    <w:rsid w:val="0AD37816"/>
    <w:rsid w:val="0BB259D9"/>
    <w:rsid w:val="0D4563A2"/>
    <w:rsid w:val="0DFA269F"/>
    <w:rsid w:val="0EC5AC07"/>
    <w:rsid w:val="104C156B"/>
    <w:rsid w:val="10617C68"/>
    <w:rsid w:val="138654AA"/>
    <w:rsid w:val="14903A1C"/>
    <w:rsid w:val="1584A60A"/>
    <w:rsid w:val="1C261EE7"/>
    <w:rsid w:val="1D47ECF6"/>
    <w:rsid w:val="1E1AF6CF"/>
    <w:rsid w:val="20F4466F"/>
    <w:rsid w:val="21161071"/>
    <w:rsid w:val="21AF7A0E"/>
    <w:rsid w:val="21DF20E5"/>
    <w:rsid w:val="23BDF3EE"/>
    <w:rsid w:val="24035F78"/>
    <w:rsid w:val="2601037D"/>
    <w:rsid w:val="2F608130"/>
    <w:rsid w:val="2F8EBD66"/>
    <w:rsid w:val="2FD47BB7"/>
    <w:rsid w:val="308413F0"/>
    <w:rsid w:val="3B8BE715"/>
    <w:rsid w:val="401E9A09"/>
    <w:rsid w:val="416531BA"/>
    <w:rsid w:val="41F56516"/>
    <w:rsid w:val="471166C4"/>
    <w:rsid w:val="4C48D599"/>
    <w:rsid w:val="4CE8DE9B"/>
    <w:rsid w:val="4CFFB2AB"/>
    <w:rsid w:val="50FD71CF"/>
    <w:rsid w:val="52BE5040"/>
    <w:rsid w:val="57225BC3"/>
    <w:rsid w:val="5728B697"/>
    <w:rsid w:val="599842A5"/>
    <w:rsid w:val="59B1BFE5"/>
    <w:rsid w:val="5BD308DD"/>
    <w:rsid w:val="5F0735D9"/>
    <w:rsid w:val="5FC4FFA4"/>
    <w:rsid w:val="60F96F31"/>
    <w:rsid w:val="61323B32"/>
    <w:rsid w:val="63A1721C"/>
    <w:rsid w:val="6528D5E0"/>
    <w:rsid w:val="6754AA7E"/>
    <w:rsid w:val="6768B0B5"/>
    <w:rsid w:val="67910082"/>
    <w:rsid w:val="685FAC59"/>
    <w:rsid w:val="6A5EB646"/>
    <w:rsid w:val="6C0F62F2"/>
    <w:rsid w:val="6E39A9E0"/>
    <w:rsid w:val="6E6E6215"/>
    <w:rsid w:val="711AB932"/>
    <w:rsid w:val="730F8878"/>
    <w:rsid w:val="73B8A573"/>
    <w:rsid w:val="742E0B60"/>
    <w:rsid w:val="74AB58D9"/>
    <w:rsid w:val="76692889"/>
    <w:rsid w:val="770CD76A"/>
    <w:rsid w:val="78596F15"/>
    <w:rsid w:val="7EB4AA62"/>
    <w:rsid w:val="7EC8B099"/>
    <w:rsid w:val="7FC07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08130"/>
  <w15:chartTrackingRefBased/>
  <w15:docId w15:val="{35F20B93-E31D-4A23-9A7D-ABFC2D2A4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30CC8"/>
    <w:pPr>
      <w:outlineLvl w:val="9"/>
    </w:pPr>
    <w:rPr>
      <w:lang w:val="en-US"/>
    </w:rPr>
  </w:style>
  <w:style w:type="paragraph" w:styleId="TOC1">
    <w:name w:val="toc 1"/>
    <w:basedOn w:val="Normal"/>
    <w:next w:val="Normal"/>
    <w:autoRedefine/>
    <w:uiPriority w:val="39"/>
    <w:unhideWhenUsed/>
    <w:rsid w:val="00C30CC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eas.repec.org/p/ipt/iptwpa/jrc117661.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ealthknowledge.org.uk/public-health-textbook/organisation-management/5a-understanding-itd/motivation-creativity-innovation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yurvediccure.com/top-5-treatments-for-obesity/" TargetMode="External"/><Relationship Id="rId11" Type="http://schemas.openxmlformats.org/officeDocument/2006/relationships/hyperlink" Target="https://www.tandfonline.com/doi/full/10.1080/13561820.2019.1636007" TargetMode="External"/><Relationship Id="rId5" Type="http://schemas.openxmlformats.org/officeDocument/2006/relationships/hyperlink" Target="https://www.theblogstarter.com/?msclkid=471b03697b7c1595c45163dc4c8ec2c4" TargetMode="External"/><Relationship Id="rId10" Type="http://schemas.openxmlformats.org/officeDocument/2006/relationships/hyperlink" Target="https://www.obesityuk.org.uk/" TargetMode="External"/><Relationship Id="rId4" Type="http://schemas.openxmlformats.org/officeDocument/2006/relationships/webSettings" Target="webSettings.xml"/><Relationship Id="rId9" Type="http://schemas.openxmlformats.org/officeDocument/2006/relationships/hyperlink" Target="https://www.nhs.uk/conditions/obesity/"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2C892-BF9D-4A27-83D6-0C194F23A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Janepher Namitala (2030084)</dc:creator>
  <cp:keywords/>
  <dc:description/>
  <cp:lastModifiedBy>Janepher</cp:lastModifiedBy>
  <cp:revision>4</cp:revision>
  <dcterms:created xsi:type="dcterms:W3CDTF">2022-11-15T12:30:00Z</dcterms:created>
  <dcterms:modified xsi:type="dcterms:W3CDTF">2022-11-16T09:40:00Z</dcterms:modified>
</cp:coreProperties>
</file>