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4E1E" w:rsidRDefault="00944E1E" w:rsidP="0018574D">
      <w:pPr>
        <w:pStyle w:val="NoSpacing"/>
        <w:rPr>
          <w:lang w:val="en-GB"/>
        </w:rPr>
      </w:pPr>
      <w:r>
        <w:rPr>
          <w:noProof/>
        </w:rPr>
        <w:drawing>
          <wp:anchor distT="0" distB="0" distL="114300" distR="114300" simplePos="0" relativeHeight="251658240" behindDoc="0" locked="0" layoutInCell="1" allowOverlap="1" wp14:anchorId="7FABCCD6" wp14:editId="7CDE1DE8">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lang w:val="en-GB"/>
        </w:rPr>
        <w:t xml:space="preserve"> </w:t>
      </w:r>
      <w:r>
        <w:rPr>
          <w:lang w:val="en-GB"/>
        </w:rPr>
        <w:br w:type="textWrapping" w:clear="all"/>
        <w:t>APPENDIX GA36d</w:t>
      </w:r>
    </w:p>
    <w:p w:rsidR="00944E1E" w:rsidRDefault="00944E1E" w:rsidP="0018574D">
      <w:pPr>
        <w:pStyle w:val="NoSpacing"/>
        <w:rPr>
          <w:sz w:val="20"/>
          <w:szCs w:val="20"/>
          <w:lang w:val="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84"/>
      </w:tblGrid>
      <w:tr w:rsidR="00944E1E" w:rsidTr="00944E1E">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944E1E" w:rsidRDefault="00944E1E" w:rsidP="0018574D">
            <w:pPr>
              <w:pStyle w:val="NoSpacing"/>
              <w:rPr>
                <w:lang w:eastAsia="en-GB"/>
              </w:rPr>
            </w:pPr>
            <w:r>
              <w:t xml:space="preserve">LEVEL 7 ASSESSMENT SPECIFICATION </w:t>
            </w:r>
          </w:p>
        </w:tc>
      </w:tr>
    </w:tbl>
    <w:p w:rsidR="00944E1E" w:rsidRDefault="00944E1E" w:rsidP="0018574D">
      <w:pPr>
        <w:pStyle w:val="NoSpacing"/>
        <w:rPr>
          <w:i/>
          <w:sz w:val="32"/>
          <w:szCs w:val="20"/>
          <w:lang w:val="en-GB"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Student name:</w:t>
            </w:r>
          </w:p>
        </w:tc>
        <w:tc>
          <w:tcPr>
            <w:tcW w:w="3293" w:type="dxa"/>
            <w:tcBorders>
              <w:top w:val="single" w:sz="4" w:space="0" w:color="auto"/>
              <w:left w:val="single" w:sz="4" w:space="0" w:color="auto"/>
              <w:bottom w:val="single" w:sz="4" w:space="0" w:color="auto"/>
              <w:right w:val="single" w:sz="4" w:space="0" w:color="auto"/>
            </w:tcBorders>
            <w:hideMark/>
          </w:tcPr>
          <w:p w:rsidR="00944E1E" w:rsidRDefault="00944E1E" w:rsidP="0018574D">
            <w:pPr>
              <w:pStyle w:val="NoSpacing"/>
              <w:rPr>
                <w:lang w:eastAsia="en-GB"/>
              </w:rPr>
            </w:pPr>
            <w:r>
              <w:fldChar w:fldCharType="begin">
                <w:ffData>
                  <w:name w:val="Text2"/>
                  <w:enabled/>
                  <w:calcOnExit w:val="0"/>
                  <w:textInput/>
                </w:ffData>
              </w:fldChar>
            </w:r>
            <w:r>
              <w:instrText xml:space="preserve"> FORMTEXT </w:instrText>
            </w:r>
            <w:r>
              <w:fldChar w:fldCharType="separate"/>
            </w:r>
            <w:r>
              <w:rPr>
                <w:noProof/>
              </w:rPr>
              <w:t> </w:t>
            </w:r>
            <w:r>
              <w:rPr>
                <w:noProof/>
              </w:rPr>
              <w:t> </w:t>
            </w:r>
            <w:r>
              <w:rPr>
                <w:noProof/>
              </w:rPr>
              <w:t> </w:t>
            </w:r>
            <w:r>
              <w:rPr>
                <w:noProof/>
              </w:rPr>
              <w:t> </w:t>
            </w:r>
            <w:r>
              <w:rPr>
                <w:noProof/>
              </w:rPr>
              <w:t> </w:t>
            </w:r>
            <w:r>
              <w:fldChar w:fldCharType="end"/>
            </w:r>
            <w:r w:rsidR="0018574D">
              <w:t xml:space="preserve">Rebecca </w:t>
            </w:r>
            <w:proofErr w:type="spellStart"/>
            <w:r w:rsidR="0018574D">
              <w:t>Pedrick</w:t>
            </w:r>
            <w:proofErr w:type="spellEnd"/>
            <w:r w:rsidR="0018574D">
              <w:t>-Case</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944E1E" w:rsidRDefault="00944E1E" w:rsidP="0018574D">
            <w:pPr>
              <w:pStyle w:val="NoSpacing"/>
              <w:rPr>
                <w:lang w:eastAsia="en-GB"/>
              </w:rPr>
            </w:pPr>
            <w:r>
              <w:t>Student ID number:</w:t>
            </w:r>
          </w:p>
        </w:tc>
        <w:tc>
          <w:tcPr>
            <w:tcW w:w="2268" w:type="dxa"/>
            <w:tcBorders>
              <w:top w:val="single" w:sz="4" w:space="0" w:color="auto"/>
              <w:left w:val="single" w:sz="4" w:space="0" w:color="auto"/>
              <w:bottom w:val="single" w:sz="4" w:space="0" w:color="auto"/>
              <w:right w:val="single" w:sz="4" w:space="0" w:color="auto"/>
            </w:tcBorders>
          </w:tcPr>
          <w:p w:rsidR="00944E1E" w:rsidRDefault="0018574D" w:rsidP="0018574D">
            <w:pPr>
              <w:pStyle w:val="NoSpacing"/>
              <w:rPr>
                <w:lang w:eastAsia="en-GB"/>
              </w:rPr>
            </w:pPr>
            <w:r>
              <w:rPr>
                <w:lang w:eastAsia="en-GB"/>
              </w:rPr>
              <w:t>1805668</w:t>
            </w: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proofErr w:type="spellStart"/>
            <w:r>
              <w:t>Programme</w:t>
            </w:r>
            <w:proofErr w:type="spellEnd"/>
            <w:r>
              <w:t>:</w:t>
            </w:r>
          </w:p>
        </w:tc>
        <w:tc>
          <w:tcPr>
            <w:tcW w:w="7829" w:type="dxa"/>
            <w:gridSpan w:val="3"/>
            <w:tcBorders>
              <w:top w:val="single" w:sz="4" w:space="0" w:color="auto"/>
              <w:left w:val="single" w:sz="4" w:space="0" w:color="auto"/>
              <w:bottom w:val="single" w:sz="4" w:space="0" w:color="auto"/>
              <w:right w:val="single" w:sz="4" w:space="0" w:color="auto"/>
            </w:tcBorders>
            <w:hideMark/>
          </w:tcPr>
          <w:p w:rsidR="00944E1E" w:rsidRDefault="00944E1E" w:rsidP="0018574D">
            <w:pPr>
              <w:pStyle w:val="NoSpacing"/>
              <w:rPr>
                <w:lang w:eastAsia="en-GB"/>
              </w:rPr>
            </w:pPr>
            <w:r>
              <w:t>Secondary PGCE</w:t>
            </w: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Module:</w:t>
            </w:r>
          </w:p>
        </w:tc>
        <w:tc>
          <w:tcPr>
            <w:tcW w:w="7829" w:type="dxa"/>
            <w:gridSpan w:val="3"/>
            <w:tcBorders>
              <w:top w:val="single" w:sz="4" w:space="0" w:color="auto"/>
              <w:left w:val="single" w:sz="4" w:space="0" w:color="auto"/>
              <w:bottom w:val="single" w:sz="4" w:space="0" w:color="auto"/>
              <w:right w:val="single" w:sz="4" w:space="0" w:color="auto"/>
            </w:tcBorders>
          </w:tcPr>
          <w:p w:rsidR="00944E1E" w:rsidRDefault="00944E1E" w:rsidP="0018574D">
            <w:pPr>
              <w:pStyle w:val="NoSpacing"/>
            </w:pPr>
            <w:r>
              <w:rPr>
                <w:bCs/>
              </w:rPr>
              <w:t xml:space="preserve">Curriculum Development and Enhancement </w:t>
            </w:r>
          </w:p>
          <w:p w:rsidR="00944E1E" w:rsidRDefault="00944E1E" w:rsidP="0018574D">
            <w:pPr>
              <w:pStyle w:val="NoSpacing"/>
              <w:rPr>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Module code:</w:t>
            </w:r>
          </w:p>
        </w:tc>
        <w:tc>
          <w:tcPr>
            <w:tcW w:w="3293" w:type="dxa"/>
            <w:tcBorders>
              <w:top w:val="single" w:sz="4" w:space="0" w:color="auto"/>
              <w:left w:val="single" w:sz="4" w:space="0" w:color="auto"/>
              <w:bottom w:val="single" w:sz="4" w:space="0" w:color="auto"/>
              <w:right w:val="single" w:sz="4" w:space="0" w:color="auto"/>
            </w:tcBorders>
            <w:hideMark/>
          </w:tcPr>
          <w:p w:rsidR="00944E1E" w:rsidRDefault="00944E1E" w:rsidP="0018574D">
            <w:pPr>
              <w:pStyle w:val="NoSpacing"/>
              <w:rPr>
                <w:lang w:eastAsia="en-GB"/>
              </w:rPr>
            </w:pPr>
            <w:r>
              <w:t>ECSP7002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944E1E" w:rsidRDefault="00944E1E" w:rsidP="0018574D">
            <w:pPr>
              <w:pStyle w:val="NoSpacing"/>
              <w:rPr>
                <w:lang w:eastAsia="en-GB"/>
              </w:rPr>
            </w:pPr>
            <w: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944E1E" w:rsidRDefault="00944E1E" w:rsidP="0018574D">
            <w:pPr>
              <w:pStyle w:val="NoSpacing"/>
              <w:rPr>
                <w:lang w:eastAsia="en-GB"/>
              </w:rPr>
            </w:pPr>
            <w:r>
              <w:t>100%</w:t>
            </w: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Lecturer:</w:t>
            </w:r>
          </w:p>
        </w:tc>
        <w:tc>
          <w:tcPr>
            <w:tcW w:w="3293" w:type="dxa"/>
            <w:tcBorders>
              <w:top w:val="single" w:sz="4" w:space="0" w:color="auto"/>
              <w:left w:val="single" w:sz="4" w:space="0" w:color="auto"/>
              <w:bottom w:val="single" w:sz="4" w:space="0" w:color="auto"/>
              <w:right w:val="single" w:sz="4" w:space="0" w:color="auto"/>
            </w:tcBorders>
            <w:hideMark/>
          </w:tcPr>
          <w:p w:rsidR="00944E1E" w:rsidRDefault="00944E1E" w:rsidP="0018574D">
            <w:pPr>
              <w:pStyle w:val="NoSpacing"/>
              <w:rPr>
                <w:lang w:eastAsia="en-GB"/>
              </w:rPr>
            </w:pPr>
            <w:r>
              <w:t>Helen Denny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944E1E" w:rsidRDefault="00944E1E" w:rsidP="0018574D">
            <w:pPr>
              <w:pStyle w:val="NoSpacing"/>
              <w:rPr>
                <w:lang w:eastAsia="en-GB"/>
              </w:rPr>
            </w:pPr>
            <w:r>
              <w:t>Internal Verifier:</w:t>
            </w:r>
          </w:p>
        </w:tc>
        <w:tc>
          <w:tcPr>
            <w:tcW w:w="2268" w:type="dxa"/>
            <w:tcBorders>
              <w:top w:val="single" w:sz="4" w:space="0" w:color="auto"/>
              <w:left w:val="single" w:sz="4" w:space="0" w:color="auto"/>
              <w:bottom w:val="single" w:sz="4" w:space="0" w:color="auto"/>
              <w:right w:val="single" w:sz="4" w:space="0" w:color="auto"/>
            </w:tcBorders>
          </w:tcPr>
          <w:p w:rsidR="00944E1E" w:rsidRDefault="00944E1E" w:rsidP="0018574D">
            <w:pPr>
              <w:pStyle w:val="NoSpacing"/>
              <w:rPr>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Assignment Title:</w:t>
            </w:r>
          </w:p>
        </w:tc>
        <w:tc>
          <w:tcPr>
            <w:tcW w:w="3293" w:type="dxa"/>
            <w:tcBorders>
              <w:top w:val="single" w:sz="4" w:space="0" w:color="auto"/>
              <w:left w:val="single" w:sz="4" w:space="0" w:color="auto"/>
              <w:bottom w:val="single" w:sz="4" w:space="0" w:color="auto"/>
              <w:right w:val="single" w:sz="4" w:space="0" w:color="auto"/>
            </w:tcBorders>
          </w:tcPr>
          <w:p w:rsidR="00944E1E" w:rsidRDefault="00944E1E" w:rsidP="0018574D">
            <w:pPr>
              <w:pStyle w:val="NoSpacing"/>
            </w:pPr>
            <w:r>
              <w:rPr>
                <w:bCs/>
              </w:rPr>
              <w:t xml:space="preserve">Research Study including Ethics Form </w:t>
            </w:r>
          </w:p>
          <w:p w:rsidR="00944E1E" w:rsidRDefault="00944E1E" w:rsidP="0018574D">
            <w:pPr>
              <w:pStyle w:val="NoSpacing"/>
              <w:rPr>
                <w:lang w:eastAsia="en-G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Word count (or equivalent):</w:t>
            </w:r>
          </w:p>
        </w:tc>
        <w:tc>
          <w:tcPr>
            <w:tcW w:w="2268" w:type="dxa"/>
            <w:tcBorders>
              <w:top w:val="single" w:sz="4" w:space="0" w:color="auto"/>
              <w:left w:val="single" w:sz="4" w:space="0" w:color="auto"/>
              <w:bottom w:val="single" w:sz="4" w:space="0" w:color="auto"/>
              <w:right w:val="single" w:sz="4" w:space="0" w:color="auto"/>
            </w:tcBorders>
          </w:tcPr>
          <w:p w:rsidR="00944E1E" w:rsidRDefault="00944E1E" w:rsidP="0018574D">
            <w:pPr>
              <w:pStyle w:val="NoSpacing"/>
            </w:pPr>
            <w:r>
              <w:rPr>
                <w:bCs/>
              </w:rPr>
              <w:t>10.000 words in total including an Ethics form (to be given in on January 11</w:t>
            </w:r>
            <w:proofErr w:type="spellStart"/>
            <w:r>
              <w:rPr>
                <w:bCs/>
                <w:position w:val="10"/>
                <w:sz w:val="14"/>
                <w:szCs w:val="14"/>
              </w:rPr>
              <w:t>th</w:t>
            </w:r>
            <w:proofErr w:type="spellEnd"/>
            <w:r>
              <w:rPr>
                <w:bCs/>
                <w:position w:val="10"/>
                <w:sz w:val="14"/>
                <w:szCs w:val="14"/>
              </w:rPr>
              <w:t xml:space="preserve"> </w:t>
            </w:r>
            <w:r>
              <w:rPr>
                <w:bCs/>
              </w:rPr>
              <w:t xml:space="preserve">2019) </w:t>
            </w:r>
          </w:p>
          <w:p w:rsidR="00944E1E" w:rsidRDefault="00944E1E" w:rsidP="0018574D">
            <w:pPr>
              <w:pStyle w:val="NoSpacing"/>
              <w:rPr>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Submission deadline:</w:t>
            </w:r>
          </w:p>
        </w:tc>
        <w:tc>
          <w:tcPr>
            <w:tcW w:w="3293" w:type="dxa"/>
            <w:tcBorders>
              <w:top w:val="single" w:sz="4" w:space="0" w:color="auto"/>
              <w:left w:val="single" w:sz="4" w:space="0" w:color="auto"/>
              <w:bottom w:val="single" w:sz="4" w:space="0" w:color="auto"/>
              <w:right w:val="single" w:sz="4" w:space="0" w:color="auto"/>
            </w:tcBorders>
          </w:tcPr>
          <w:p w:rsidR="00944E1E" w:rsidRDefault="00944E1E" w:rsidP="0018574D">
            <w:pPr>
              <w:pStyle w:val="NoSpacing"/>
            </w:pPr>
            <w:r>
              <w:rPr>
                <w:bCs/>
              </w:rPr>
              <w:t>May 13</w:t>
            </w:r>
            <w:proofErr w:type="spellStart"/>
            <w:r>
              <w:rPr>
                <w:bCs/>
                <w:position w:val="10"/>
                <w:sz w:val="14"/>
                <w:szCs w:val="14"/>
              </w:rPr>
              <w:t>th</w:t>
            </w:r>
            <w:proofErr w:type="spellEnd"/>
            <w:r>
              <w:rPr>
                <w:bCs/>
                <w:position w:val="10"/>
                <w:sz w:val="14"/>
                <w:szCs w:val="14"/>
              </w:rPr>
              <w:t xml:space="preserve"> </w:t>
            </w:r>
            <w:r>
              <w:rPr>
                <w:bCs/>
              </w:rPr>
              <w:t xml:space="preserve">2019 </w:t>
            </w:r>
          </w:p>
          <w:p w:rsidR="00944E1E" w:rsidRDefault="00944E1E" w:rsidP="0018574D">
            <w:pPr>
              <w:pStyle w:val="NoSpacing"/>
              <w:rPr>
                <w:lang w:eastAsia="en-G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944E1E" w:rsidRDefault="00944E1E" w:rsidP="0018574D">
            <w:pPr>
              <w:pStyle w:val="NoSpacing"/>
            </w:pPr>
            <w:r>
              <w:rPr>
                <w:bCs/>
              </w:rPr>
              <w:t>June 10</w:t>
            </w:r>
            <w:proofErr w:type="spellStart"/>
            <w:r>
              <w:rPr>
                <w:bCs/>
                <w:position w:val="10"/>
                <w:sz w:val="14"/>
                <w:szCs w:val="14"/>
              </w:rPr>
              <w:t>th</w:t>
            </w:r>
            <w:proofErr w:type="spellEnd"/>
            <w:r>
              <w:rPr>
                <w:bCs/>
                <w:position w:val="10"/>
                <w:sz w:val="14"/>
                <w:szCs w:val="14"/>
              </w:rPr>
              <w:t xml:space="preserve"> </w:t>
            </w:r>
            <w:r>
              <w:rPr>
                <w:bCs/>
              </w:rPr>
              <w:t xml:space="preserve">2019 </w:t>
            </w:r>
          </w:p>
          <w:p w:rsidR="00944E1E" w:rsidRDefault="00944E1E" w:rsidP="0018574D">
            <w:pPr>
              <w:pStyle w:val="NoSpacing"/>
              <w:rPr>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944E1E" w:rsidRDefault="00944E1E" w:rsidP="0018574D">
            <w:pPr>
              <w:pStyle w:val="NoSpacing"/>
              <w:rPr>
                <w:lang w:eastAsia="en-GB"/>
              </w:rPr>
            </w:pPr>
            <w:r>
              <w:t xml:space="preserve">All written assessments, where practical and possible, must be submitted via </w:t>
            </w:r>
            <w:proofErr w:type="spellStart"/>
            <w:r>
              <w:t>Turnitin</w:t>
            </w:r>
            <w:proofErr w:type="spellEnd"/>
            <w:r>
              <w:t xml:space="preserve"> unless otherwise instructed by the Lecturer. (Please DO NOT put this assessment specification into </w:t>
            </w:r>
            <w:proofErr w:type="spellStart"/>
            <w:r>
              <w:t>Turnitin</w:t>
            </w:r>
            <w:proofErr w:type="spellEnd"/>
            <w:r>
              <w:t xml:space="preserve"> or it will match many similarities with other students’ submissions.)</w:t>
            </w:r>
          </w:p>
          <w:p w:rsidR="00944E1E" w:rsidRDefault="00944E1E" w:rsidP="0018574D">
            <w:pPr>
              <w:pStyle w:val="NoSpacing"/>
            </w:pPr>
            <w:r>
              <w:t xml:space="preserve">Alternative submission method (if applicable): </w:t>
            </w:r>
          </w:p>
          <w:p w:rsidR="00944E1E" w:rsidRDefault="00944E1E" w:rsidP="0018574D">
            <w:pPr>
              <w:pStyle w:val="NoSpacing"/>
              <w:rPr>
                <w:lang w:eastAsia="en-GB"/>
              </w:rPr>
            </w:pPr>
            <w:r>
              <w:t>Late submission of the assessment will result in a late penalty mark.  Penalties for late submission: Up to one week late, maximum mark of 50%.  Over one week late, 0%.  Only the Extenuating Circumstances Panel may approve a change to submission dates.</w:t>
            </w: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rsidP="0018574D">
            <w:pPr>
              <w:pStyle w:val="NoSpacing"/>
              <w:rPr>
                <w:lang w:eastAsia="en-GB"/>
              </w:rPr>
            </w:pPr>
            <w: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944E1E" w:rsidRDefault="00944E1E" w:rsidP="0018574D">
            <w:pPr>
              <w:pStyle w:val="NoSpacing"/>
              <w:rPr>
                <w:lang w:eastAsia="en-GB"/>
              </w:rPr>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44E1E" w:rsidRDefault="00944E1E" w:rsidP="00944E1E">
      <w:pPr>
        <w:rPr>
          <w:rFonts w:ascii="Arial" w:hAnsi="Arial" w:cs="Arial"/>
          <w:sz w:val="32"/>
          <w:szCs w:val="20"/>
          <w:lang w:val="en-GB" w:eastAsia="en-GB"/>
        </w:rPr>
      </w:pPr>
    </w:p>
    <w:p w:rsidR="00944E1E" w:rsidRDefault="00944E1E" w:rsidP="00944E1E">
      <w:pPr>
        <w:rPr>
          <w:rFonts w:ascii="Arial" w:hAnsi="Arial" w:cs="Arial"/>
          <w:sz w:val="32"/>
          <w:lang w:val="en-GB"/>
        </w:rPr>
      </w:pPr>
    </w:p>
    <w:p w:rsidR="00944E1E" w:rsidRDefault="00944E1E" w:rsidP="00944E1E">
      <w:pPr>
        <w:rPr>
          <w:rFonts w:ascii="Arial" w:hAnsi="Arial" w:cs="Arial"/>
          <w:sz w:val="32"/>
          <w:lang w:val="en-GB"/>
        </w:rPr>
      </w:pPr>
    </w:p>
    <w:p w:rsidR="005E51AC" w:rsidRPr="00CC17A3" w:rsidRDefault="005E51AC" w:rsidP="0018574D">
      <w:pPr>
        <w:pStyle w:val="Heading1"/>
        <w:spacing w:line="240" w:lineRule="auto"/>
        <w:jc w:val="center"/>
        <w:rPr>
          <w:rFonts w:ascii="Segoe UI" w:eastAsia="Times New Roman" w:hAnsi="Segoe UI" w:cs="Segoe UI"/>
          <w:sz w:val="18"/>
          <w:szCs w:val="18"/>
          <w:lang w:val="en-GB"/>
        </w:rPr>
      </w:pPr>
      <w:r w:rsidRPr="00CC17A3">
        <w:rPr>
          <w:rFonts w:eastAsia="Times New Roman"/>
          <w:lang w:val="en-GB"/>
        </w:rPr>
        <w:lastRenderedPageBreak/>
        <w:t xml:space="preserve">Reflections on an </w:t>
      </w:r>
      <w:r w:rsidR="00FA6F72" w:rsidRPr="00CC17A3">
        <w:rPr>
          <w:rFonts w:eastAsia="Times New Roman"/>
          <w:lang w:val="en-GB"/>
        </w:rPr>
        <w:t>A</w:t>
      </w:r>
      <w:r w:rsidRPr="00CC17A3">
        <w:rPr>
          <w:rFonts w:eastAsia="Times New Roman"/>
          <w:lang w:val="en-GB"/>
        </w:rPr>
        <w:t>ction Research Project: U</w:t>
      </w:r>
      <w:r w:rsidR="005370A1" w:rsidRPr="00CC17A3">
        <w:rPr>
          <w:rFonts w:eastAsia="Times New Roman"/>
          <w:lang w:val="en-GB"/>
        </w:rPr>
        <w:t>sing PISA</w:t>
      </w:r>
      <w:r w:rsidR="0018574D">
        <w:rPr>
          <w:rFonts w:eastAsia="Times New Roman"/>
          <w:lang w:val="en-GB"/>
        </w:rPr>
        <w:t xml:space="preserve"> to formatively test </w:t>
      </w:r>
      <w:r w:rsidR="005370A1" w:rsidRPr="00CC17A3">
        <w:rPr>
          <w:rFonts w:eastAsia="Times New Roman"/>
          <w:lang w:val="en-GB"/>
        </w:rPr>
        <w:t>impro</w:t>
      </w:r>
      <w:r w:rsidR="005370A1">
        <w:rPr>
          <w:rFonts w:eastAsia="Times New Roman"/>
          <w:lang w:val="en-GB"/>
        </w:rPr>
        <w:t>vements in metacognitive skills</w:t>
      </w:r>
    </w:p>
    <w:p w:rsidR="005E51AC" w:rsidRPr="00CC17A3" w:rsidRDefault="005E51AC" w:rsidP="0018574D">
      <w:pPr>
        <w:spacing w:after="0" w:line="240" w:lineRule="auto"/>
        <w:jc w:val="center"/>
        <w:textAlignment w:val="baseline"/>
        <w:rPr>
          <w:rFonts w:ascii="Segoe UI" w:eastAsia="Times New Roman" w:hAnsi="Segoe UI" w:cs="Segoe UI"/>
          <w:sz w:val="18"/>
          <w:szCs w:val="18"/>
          <w:lang w:val="en-GB"/>
        </w:rPr>
      </w:pPr>
    </w:p>
    <w:p w:rsidR="005E51AC" w:rsidRPr="00CC17A3" w:rsidRDefault="005E51AC" w:rsidP="00606AC4">
      <w:pPr>
        <w:pStyle w:val="Heading2"/>
        <w:rPr>
          <w:rFonts w:ascii="Segoe UI" w:eastAsia="Times New Roman" w:hAnsi="Segoe UI" w:cs="Segoe UI"/>
          <w:sz w:val="18"/>
          <w:szCs w:val="18"/>
          <w:lang w:val="en-GB"/>
        </w:rPr>
      </w:pPr>
      <w:r w:rsidRPr="00CC17A3">
        <w:rPr>
          <w:rFonts w:eastAsia="Times New Roman"/>
          <w:lang w:val="en-GB"/>
        </w:rPr>
        <w:t>Introduction </w:t>
      </w:r>
    </w:p>
    <w:p w:rsidR="005E51AC" w:rsidRPr="00CC17A3" w:rsidRDefault="003574AB" w:rsidP="00944E1E">
      <w:pPr>
        <w:spacing w:after="0" w:line="240" w:lineRule="auto"/>
        <w:ind w:firstLine="0"/>
        <w:jc w:val="both"/>
        <w:textAlignment w:val="baseline"/>
        <w:rPr>
          <w:rFonts w:ascii="Segoe UI" w:eastAsia="Times New Roman" w:hAnsi="Segoe UI" w:cs="Segoe UI"/>
          <w:sz w:val="18"/>
          <w:szCs w:val="18"/>
          <w:lang w:val="en-GB"/>
        </w:rPr>
      </w:pPr>
      <w:r>
        <w:rPr>
          <w:rFonts w:ascii="Calibri" w:eastAsia="Times New Roman" w:hAnsi="Calibri" w:cs="Calibri"/>
          <w:lang w:val="en-GB"/>
        </w:rPr>
        <w:t xml:space="preserve">A short action research study was carried out during initial teacher training at a secondary school in South Wales. Students were taught </w:t>
      </w:r>
      <w:r w:rsidR="0018574D">
        <w:rPr>
          <w:rFonts w:ascii="Calibri" w:eastAsia="Times New Roman" w:hAnsi="Calibri" w:cs="Calibri"/>
          <w:lang w:val="en-GB"/>
        </w:rPr>
        <w:t xml:space="preserve">metacognitive skills </w:t>
      </w:r>
      <w:r w:rsidR="00DA4260">
        <w:rPr>
          <w:rFonts w:ascii="Calibri" w:eastAsia="Times New Roman" w:hAnsi="Calibri" w:cs="Calibri"/>
          <w:lang w:val="en-GB"/>
        </w:rPr>
        <w:t xml:space="preserve">through applying </w:t>
      </w:r>
      <w:r w:rsidR="0018574D">
        <w:rPr>
          <w:rFonts w:ascii="Calibri" w:eastAsia="Times New Roman" w:hAnsi="Calibri" w:cs="Calibri"/>
          <w:lang w:val="en-GB"/>
        </w:rPr>
        <w:t>graphic organisers. Changes in metacognitive skills were tested</w:t>
      </w:r>
      <w:r>
        <w:rPr>
          <w:rFonts w:ascii="Calibri" w:eastAsia="Times New Roman" w:hAnsi="Calibri" w:cs="Calibri"/>
          <w:lang w:val="en-GB"/>
        </w:rPr>
        <w:t xml:space="preserve"> with a PISA science past question. Results were not statistically significant but fell overall, </w:t>
      </w:r>
      <w:r w:rsidR="0018574D">
        <w:rPr>
          <w:rFonts w:ascii="Calibri" w:eastAsia="Times New Roman" w:hAnsi="Calibri" w:cs="Calibri"/>
          <w:lang w:val="en-GB"/>
        </w:rPr>
        <w:t>and f</w:t>
      </w:r>
      <w:r w:rsidR="0018574D">
        <w:rPr>
          <w:rFonts w:ascii="Calibri" w:eastAsia="Times New Roman" w:hAnsi="Calibri" w:cs="Calibri"/>
          <w:lang w:val="en-GB"/>
        </w:rPr>
        <w:t xml:space="preserve">urther data analysis showed that low performers on the baseline tended to improve, while higher-achievers tended to score worse on the post-test. </w:t>
      </w:r>
      <w:r w:rsidR="0018574D">
        <w:rPr>
          <w:rFonts w:ascii="Calibri" w:eastAsia="Times New Roman" w:hAnsi="Calibri" w:cs="Calibri"/>
          <w:lang w:val="en-GB"/>
        </w:rPr>
        <w:t>S</w:t>
      </w:r>
      <w:r>
        <w:rPr>
          <w:rFonts w:ascii="Calibri" w:eastAsia="Times New Roman" w:hAnsi="Calibri" w:cs="Calibri"/>
          <w:lang w:val="en-GB"/>
        </w:rPr>
        <w:t xml:space="preserve">everal factors could explain this, including </w:t>
      </w:r>
      <w:r w:rsidR="00DA4260">
        <w:rPr>
          <w:rFonts w:ascii="Calibri" w:eastAsia="Times New Roman" w:hAnsi="Calibri" w:cs="Calibri"/>
          <w:lang w:val="en-GB"/>
        </w:rPr>
        <w:t xml:space="preserve">possible improvement in motivation or metacognitive skills of lower achievers, or a </w:t>
      </w:r>
      <w:r>
        <w:rPr>
          <w:rFonts w:ascii="Calibri" w:eastAsia="Times New Roman" w:hAnsi="Calibri" w:cs="Calibri"/>
          <w:lang w:val="en-GB"/>
        </w:rPr>
        <w:t>lack of motivation</w:t>
      </w:r>
      <w:r w:rsidR="00DA4260">
        <w:rPr>
          <w:rFonts w:ascii="Calibri" w:eastAsia="Times New Roman" w:hAnsi="Calibri" w:cs="Calibri"/>
          <w:lang w:val="en-GB"/>
        </w:rPr>
        <w:t xml:space="preserve"> among high-achievers</w:t>
      </w:r>
      <w:r>
        <w:rPr>
          <w:rFonts w:ascii="Calibri" w:eastAsia="Times New Roman" w:hAnsi="Calibri" w:cs="Calibri"/>
          <w:lang w:val="en-GB"/>
        </w:rPr>
        <w:t>, misconceptions, format of the tests, changing seating plan</w:t>
      </w:r>
      <w:r w:rsidR="00DA4260">
        <w:rPr>
          <w:rFonts w:ascii="Calibri" w:eastAsia="Times New Roman" w:hAnsi="Calibri" w:cs="Calibri"/>
          <w:lang w:val="en-GB"/>
        </w:rPr>
        <w:t>,</w:t>
      </w:r>
      <w:r>
        <w:rPr>
          <w:rFonts w:ascii="Calibri" w:eastAsia="Times New Roman" w:hAnsi="Calibri" w:cs="Calibri"/>
          <w:lang w:val="en-GB"/>
        </w:rPr>
        <w:t xml:space="preserve"> among others.</w:t>
      </w:r>
      <w:r w:rsidR="0018574D">
        <w:rPr>
          <w:rFonts w:ascii="Calibri" w:eastAsia="Times New Roman" w:hAnsi="Calibri" w:cs="Calibri"/>
          <w:lang w:val="en-GB"/>
        </w:rPr>
        <w:t xml:space="preserve"> </w:t>
      </w:r>
      <w:r w:rsidR="00DA4260">
        <w:rPr>
          <w:rFonts w:ascii="Calibri" w:eastAsia="Times New Roman" w:hAnsi="Calibri" w:cs="Calibri"/>
          <w:lang w:val="en-GB"/>
        </w:rPr>
        <w:t xml:space="preserve">This paper will look at these issues in more depth in the following sections: literature review, school policy and practice, methodology &amp; ethics, evaluation, limitations and future developments, and conclusions with recommendations.  </w:t>
      </w:r>
    </w:p>
    <w:p w:rsidR="001057D2" w:rsidRPr="006045EB" w:rsidRDefault="005E51AC" w:rsidP="006045EB">
      <w:pPr>
        <w:pStyle w:val="Heading2"/>
        <w:rPr>
          <w:rFonts w:eastAsia="Times New Roman"/>
          <w:lang w:val="en-GB"/>
        </w:rPr>
      </w:pPr>
      <w:r w:rsidRPr="00CC17A3">
        <w:rPr>
          <w:rFonts w:eastAsia="Times New Roman"/>
          <w:lang w:val="en-GB"/>
        </w:rPr>
        <w:t>Literature Review </w:t>
      </w:r>
    </w:p>
    <w:p w:rsidR="00E0296C" w:rsidRDefault="005E51AC" w:rsidP="00583566">
      <w:pPr>
        <w:pStyle w:val="NoSpacing"/>
        <w:jc w:val="both"/>
        <w:rPr>
          <w:rFonts w:eastAsia="Times New Roman"/>
          <w:lang w:val="en-GB"/>
        </w:rPr>
      </w:pPr>
      <w:r w:rsidRPr="00CC17A3">
        <w:rPr>
          <w:rFonts w:eastAsia="Times New Roman"/>
          <w:lang w:val="en-GB"/>
        </w:rPr>
        <w:t>This section will summarize the relevant literature</w:t>
      </w:r>
      <w:r w:rsidR="001057D2" w:rsidRPr="00CC17A3">
        <w:rPr>
          <w:rFonts w:eastAsia="Times New Roman"/>
          <w:lang w:val="en-GB"/>
        </w:rPr>
        <w:t xml:space="preserve"> at the time of writing,</w:t>
      </w:r>
      <w:r w:rsidRPr="00CC17A3">
        <w:rPr>
          <w:rFonts w:eastAsia="Times New Roman"/>
          <w:lang w:val="en-GB"/>
        </w:rPr>
        <w:t xml:space="preserve"> regarding the themes presented in this paper in the following order; first, we will consider the context of the study, the international context of PISA, the changing curriculum in Wales, school policy, and the students themselves. Second, we will discuss the use of graphic organisers as it relates to improving content knowledge and metacognitive skills, formative assessment, Vygotsky’s ZPD, and Piaget’s Independent Learning. We will then consider Action Research and the role of the teacher as researcher and reflective practitioner.</w:t>
      </w:r>
      <w:r w:rsidR="00E0296C">
        <w:rPr>
          <w:rFonts w:eastAsia="Times New Roman"/>
          <w:lang w:val="en-GB"/>
        </w:rPr>
        <w:t>  </w:t>
      </w:r>
    </w:p>
    <w:p w:rsidR="00E0296C" w:rsidRPr="00CC17A3" w:rsidRDefault="00E0296C" w:rsidP="00583566">
      <w:pPr>
        <w:pStyle w:val="NoSpacing"/>
        <w:rPr>
          <w:rFonts w:ascii="Segoe UI" w:eastAsia="Times New Roman" w:hAnsi="Segoe UI" w:cs="Segoe UI"/>
          <w:sz w:val="18"/>
          <w:szCs w:val="18"/>
          <w:lang w:val="en-GB"/>
        </w:rPr>
      </w:pPr>
    </w:p>
    <w:p w:rsidR="00092EEF" w:rsidRDefault="005E51AC" w:rsidP="00290056">
      <w:pPr>
        <w:pStyle w:val="NoSpacing"/>
        <w:jc w:val="both"/>
        <w:rPr>
          <w:rFonts w:eastAsia="Times New Roman"/>
          <w:lang w:val="en-GB"/>
        </w:rPr>
      </w:pPr>
      <w:r w:rsidRPr="00CC17A3">
        <w:rPr>
          <w:rFonts w:eastAsia="Times New Roman"/>
          <w:lang w:val="en-GB"/>
        </w:rPr>
        <w:t xml:space="preserve">PISA is a highly contested standardized test that </w:t>
      </w:r>
      <w:r w:rsidR="00092EEF" w:rsidRPr="00CC17A3">
        <w:rPr>
          <w:rFonts w:eastAsia="Times New Roman"/>
          <w:lang w:val="en-GB"/>
        </w:rPr>
        <w:t>may have far-</w:t>
      </w:r>
      <w:r w:rsidRPr="00CC17A3">
        <w:rPr>
          <w:rFonts w:eastAsia="Times New Roman"/>
          <w:lang w:val="en-GB"/>
        </w:rPr>
        <w:t>reaching impacts on school systems around the world</w:t>
      </w:r>
      <w:r w:rsidR="00583566">
        <w:rPr>
          <w:rFonts w:eastAsia="Times New Roman"/>
          <w:lang w:val="en-GB"/>
        </w:rPr>
        <w:t>, including in Wales</w:t>
      </w:r>
      <w:r w:rsidR="00564263">
        <w:rPr>
          <w:rFonts w:eastAsia="Times New Roman"/>
          <w:lang w:val="en-GB"/>
        </w:rPr>
        <w:t xml:space="preserve"> (</w:t>
      </w:r>
      <w:r w:rsidR="00583566">
        <w:rPr>
          <w:rFonts w:eastAsia="Times New Roman"/>
          <w:lang w:val="en-GB"/>
        </w:rPr>
        <w:t>Egan, 2017</w:t>
      </w:r>
      <w:r w:rsidR="00564263">
        <w:rPr>
          <w:rFonts w:eastAsia="Times New Roman"/>
          <w:lang w:val="en-GB"/>
        </w:rPr>
        <w:t>)</w:t>
      </w:r>
      <w:r w:rsidRPr="00CC17A3">
        <w:rPr>
          <w:rFonts w:eastAsia="Times New Roman"/>
          <w:lang w:val="en-GB"/>
        </w:rPr>
        <w:t xml:space="preserve">. Despite calls from academics, </w:t>
      </w:r>
      <w:r w:rsidR="001057D2" w:rsidRPr="00CC17A3">
        <w:rPr>
          <w:rFonts w:eastAsia="Times New Roman"/>
          <w:lang w:val="en-GB"/>
        </w:rPr>
        <w:t>head teachers</w:t>
      </w:r>
      <w:r w:rsidRPr="00CC17A3">
        <w:rPr>
          <w:rFonts w:eastAsia="Times New Roman"/>
          <w:lang w:val="en-GB"/>
        </w:rPr>
        <w:t xml:space="preserve"> and other leaders in education for the 2015 Science PISA test to be halted in an open letter to the current head of PISA Andreas </w:t>
      </w:r>
      <w:proofErr w:type="spellStart"/>
      <w:r w:rsidRPr="00CC17A3">
        <w:rPr>
          <w:rFonts w:eastAsia="Times New Roman"/>
          <w:lang w:val="en-GB"/>
        </w:rPr>
        <w:t>Schleicher</w:t>
      </w:r>
      <w:proofErr w:type="spellEnd"/>
      <w:r w:rsidRPr="00CC17A3">
        <w:rPr>
          <w:rFonts w:eastAsia="Times New Roman"/>
          <w:lang w:val="en-GB"/>
        </w:rPr>
        <w:t> (</w:t>
      </w:r>
      <w:r w:rsidR="00FE57BB">
        <w:rPr>
          <w:rFonts w:eastAsia="Times New Roman"/>
          <w:lang w:val="en-GB"/>
        </w:rPr>
        <w:t>Andrews et al.</w:t>
      </w:r>
      <w:r w:rsidRPr="00CC17A3">
        <w:rPr>
          <w:rFonts w:eastAsia="Times New Roman"/>
          <w:lang w:val="en-GB"/>
        </w:rPr>
        <w:t xml:space="preserve">, 2014), it went ahead as planned. The major argument of the letter is that PISA reduces the education of many nations to one metric and fails to consider wider cultural aspects and social inequality. If it is a crude metric, it appears to be the only one, or at least the most </w:t>
      </w:r>
      <w:r w:rsidR="001057D2" w:rsidRPr="00CC17A3">
        <w:rPr>
          <w:rFonts w:eastAsia="Times New Roman"/>
          <w:lang w:val="en-GB"/>
        </w:rPr>
        <w:t>influential</w:t>
      </w:r>
      <w:r w:rsidRPr="00CC17A3">
        <w:rPr>
          <w:rFonts w:eastAsia="Times New Roman"/>
          <w:lang w:val="en-GB"/>
        </w:rPr>
        <w:t xml:space="preserve">, that is applied to so many countries at one time and controls the variable of age to make the results seem more comparable than results from national tests. The OECD has published its methodology on </w:t>
      </w:r>
      <w:r w:rsidR="00FA6F72" w:rsidRPr="00CC17A3">
        <w:rPr>
          <w:rFonts w:eastAsia="Times New Roman"/>
          <w:lang w:val="en-GB"/>
        </w:rPr>
        <w:t xml:space="preserve">the </w:t>
      </w:r>
      <w:r w:rsidRPr="00CC17A3">
        <w:rPr>
          <w:rFonts w:eastAsia="Times New Roman"/>
          <w:lang w:val="en-GB"/>
        </w:rPr>
        <w:t>selection of the sample from schools in participating countries (OECD, 2016), where it addresses some of the concerns </w:t>
      </w:r>
      <w:r w:rsidR="001057D2" w:rsidRPr="00CC17A3">
        <w:rPr>
          <w:rFonts w:eastAsia="Times New Roman"/>
          <w:lang w:val="en-GB"/>
        </w:rPr>
        <w:t>highlighted in</w:t>
      </w:r>
      <w:r w:rsidRPr="00CC17A3">
        <w:rPr>
          <w:rFonts w:eastAsia="Times New Roman"/>
          <w:lang w:val="en-GB"/>
        </w:rPr>
        <w:t xml:space="preserve"> 2014. For example, it indicates that students from socially deprived backgrounds tend to have lower scores, but ‘29% show resilience’ meaning that they perform well against the odds. </w:t>
      </w:r>
      <w:r w:rsidR="00092EEF" w:rsidRPr="00CC17A3">
        <w:rPr>
          <w:rFonts w:eastAsia="Times New Roman"/>
          <w:lang w:val="en-GB"/>
        </w:rPr>
        <w:t xml:space="preserve">It appears as if the Welsh government has used the concept of </w:t>
      </w:r>
      <w:r w:rsidRPr="00CC17A3">
        <w:rPr>
          <w:rFonts w:eastAsia="Times New Roman"/>
          <w:lang w:val="en-GB"/>
        </w:rPr>
        <w:t xml:space="preserve">‘resilience’ </w:t>
      </w:r>
      <w:r w:rsidR="00092EEF" w:rsidRPr="00CC17A3">
        <w:rPr>
          <w:rFonts w:eastAsia="Times New Roman"/>
          <w:lang w:val="en-GB"/>
        </w:rPr>
        <w:t xml:space="preserve">to help draw up </w:t>
      </w:r>
      <w:r w:rsidRPr="00CC17A3">
        <w:rPr>
          <w:rFonts w:eastAsia="Times New Roman"/>
          <w:lang w:val="en-GB"/>
        </w:rPr>
        <w:t>its redesign of the national curriculum to move all students forward, especially those experiencing social deprivation. For several years, PISA has been informing curriculum development in Wales (OECD, 2014). The report on improving schools in Wales i</w:t>
      </w:r>
      <w:r w:rsidR="00092EEF" w:rsidRPr="00CC17A3">
        <w:rPr>
          <w:rFonts w:eastAsia="Times New Roman"/>
          <w:lang w:val="en-GB"/>
        </w:rPr>
        <w:t>ndicates that the differences of PISA results within schools were</w:t>
      </w:r>
      <w:r w:rsidRPr="00CC17A3">
        <w:rPr>
          <w:rFonts w:eastAsia="Times New Roman"/>
          <w:lang w:val="en-GB"/>
        </w:rPr>
        <w:t xml:space="preserve"> greater than differences between schools, which the report interprets as a failing of differentiation in the classroom</w:t>
      </w:r>
      <w:r w:rsidR="00092EEF" w:rsidRPr="00CC17A3">
        <w:rPr>
          <w:rFonts w:eastAsia="Times New Roman"/>
          <w:lang w:val="en-GB"/>
        </w:rPr>
        <w:t>, rather than a reflection of the comprehensive system</w:t>
      </w:r>
      <w:r w:rsidRPr="00CC17A3">
        <w:rPr>
          <w:rFonts w:eastAsia="Times New Roman"/>
          <w:lang w:val="en-GB"/>
        </w:rPr>
        <w:t>. </w:t>
      </w:r>
    </w:p>
    <w:p w:rsidR="00290056" w:rsidRPr="00290056" w:rsidRDefault="00290056" w:rsidP="00290056">
      <w:pPr>
        <w:pStyle w:val="NoSpacing"/>
        <w:jc w:val="both"/>
        <w:rPr>
          <w:rFonts w:eastAsia="Times New Roman"/>
          <w:lang w:val="en-GB"/>
        </w:rPr>
      </w:pPr>
    </w:p>
    <w:p w:rsidR="00C25AA5" w:rsidRDefault="005E51AC" w:rsidP="00665F96">
      <w:pPr>
        <w:pStyle w:val="NoSpacing"/>
        <w:jc w:val="both"/>
        <w:rPr>
          <w:rFonts w:eastAsia="Times New Roman"/>
          <w:lang w:val="en-GB"/>
        </w:rPr>
      </w:pPr>
      <w:r w:rsidRPr="00CC17A3">
        <w:rPr>
          <w:rFonts w:eastAsia="Times New Roman"/>
          <w:lang w:val="en-GB"/>
        </w:rPr>
        <w:lastRenderedPageBreak/>
        <w:t>It seems that the curriculum in Wales is changing</w:t>
      </w:r>
      <w:r w:rsidR="0034228E" w:rsidRPr="00CC17A3">
        <w:rPr>
          <w:rFonts w:eastAsia="Times New Roman"/>
          <w:lang w:val="en-GB"/>
        </w:rPr>
        <w:t>,</w:t>
      </w:r>
      <w:r w:rsidRPr="00CC17A3">
        <w:rPr>
          <w:rFonts w:eastAsia="Times New Roman"/>
          <w:lang w:val="en-GB"/>
        </w:rPr>
        <w:t xml:space="preserve"> at least partially</w:t>
      </w:r>
      <w:r w:rsidR="0034228E" w:rsidRPr="00CC17A3">
        <w:rPr>
          <w:rFonts w:eastAsia="Times New Roman"/>
          <w:lang w:val="en-GB"/>
        </w:rPr>
        <w:t>,</w:t>
      </w:r>
      <w:r w:rsidRPr="00CC17A3">
        <w:rPr>
          <w:rFonts w:eastAsia="Times New Roman"/>
          <w:lang w:val="en-GB"/>
        </w:rPr>
        <w:t xml:space="preserve"> in response to the PISA test results. The new Welsh curriculum</w:t>
      </w:r>
      <w:r w:rsidR="008639FC" w:rsidRPr="00CC17A3">
        <w:rPr>
          <w:rFonts w:eastAsia="Times New Roman"/>
          <w:lang w:val="en-GB"/>
        </w:rPr>
        <w:t>, ‘Successful Futures’</w:t>
      </w:r>
      <w:r w:rsidRPr="00CC17A3">
        <w:rPr>
          <w:rFonts w:eastAsia="Times New Roman"/>
          <w:lang w:val="en-GB"/>
        </w:rPr>
        <w:t xml:space="preserve"> has the ‘four purposes’ at its core, these are skills and values that it is hoped children will learn during their education (Donaldson, 2015). One of the strands of the four purposes indicates that students will be ‘building up a body of knowledge and have the skills to connect and apply that knowledge in different contexts’</w:t>
      </w:r>
      <w:r w:rsidR="008639FC" w:rsidRPr="00CC17A3">
        <w:rPr>
          <w:rFonts w:eastAsia="Times New Roman"/>
          <w:lang w:val="en-GB"/>
        </w:rPr>
        <w:t xml:space="preserve"> (p. 29</w:t>
      </w:r>
      <w:r w:rsidR="0034228E" w:rsidRPr="00CC17A3">
        <w:rPr>
          <w:rFonts w:eastAsia="Times New Roman"/>
          <w:lang w:val="en-GB"/>
        </w:rPr>
        <w:t>, Donaldson, 2015)</w:t>
      </w:r>
      <w:r w:rsidRPr="00CC17A3">
        <w:rPr>
          <w:rFonts w:eastAsia="Times New Roman"/>
          <w:lang w:val="en-GB"/>
        </w:rPr>
        <w:t>.</w:t>
      </w:r>
      <w:r w:rsidR="00092EEF" w:rsidRPr="00CC17A3">
        <w:rPr>
          <w:rFonts w:eastAsia="Times New Roman"/>
          <w:lang w:val="en-GB"/>
        </w:rPr>
        <w:t xml:space="preserve"> Precisely, this is what PISA aims to test – the ability of students to apply their skills and what they know to problems they would not have encountered before. </w:t>
      </w:r>
    </w:p>
    <w:p w:rsidR="00C25AA5" w:rsidRDefault="00C25AA5" w:rsidP="00665F96">
      <w:pPr>
        <w:pStyle w:val="NoSpacing"/>
        <w:jc w:val="both"/>
        <w:rPr>
          <w:rFonts w:eastAsia="Times New Roman"/>
          <w:lang w:val="en-GB"/>
        </w:rPr>
      </w:pPr>
    </w:p>
    <w:p w:rsidR="005E51AC" w:rsidRPr="00CC17A3" w:rsidRDefault="00C30D3F" w:rsidP="00665F96">
      <w:pPr>
        <w:pStyle w:val="NoSpacing"/>
        <w:jc w:val="both"/>
        <w:rPr>
          <w:rFonts w:eastAsia="Times New Roman"/>
          <w:lang w:val="en-GB"/>
        </w:rPr>
      </w:pPr>
      <w:r w:rsidRPr="00CC17A3">
        <w:rPr>
          <w:rFonts w:eastAsia="Times New Roman"/>
          <w:lang w:val="en-GB"/>
        </w:rPr>
        <w:t xml:space="preserve">The Education Endowment Fund has produced a resource for teachers that </w:t>
      </w:r>
      <w:r w:rsidR="0034228E" w:rsidRPr="00CC17A3">
        <w:rPr>
          <w:rFonts w:eastAsia="Times New Roman"/>
          <w:lang w:val="en-GB"/>
        </w:rPr>
        <w:t>summarises</w:t>
      </w:r>
      <w:r w:rsidRPr="00CC17A3">
        <w:rPr>
          <w:rFonts w:eastAsia="Times New Roman"/>
          <w:lang w:val="en-GB"/>
        </w:rPr>
        <w:t xml:space="preserve"> the impact</w:t>
      </w:r>
      <w:r w:rsidR="0034228E" w:rsidRPr="00CC17A3">
        <w:rPr>
          <w:rFonts w:eastAsia="Times New Roman"/>
          <w:lang w:val="en-GB"/>
        </w:rPr>
        <w:t>s</w:t>
      </w:r>
      <w:r w:rsidRPr="00CC17A3">
        <w:rPr>
          <w:rFonts w:eastAsia="Times New Roman"/>
          <w:lang w:val="en-GB"/>
        </w:rPr>
        <w:t xml:space="preserve"> of different teaching methods, and teaching metacognitive skills appear</w:t>
      </w:r>
      <w:r w:rsidR="00FA6F72" w:rsidRPr="00CC17A3">
        <w:rPr>
          <w:rFonts w:eastAsia="Times New Roman"/>
          <w:lang w:val="en-GB"/>
        </w:rPr>
        <w:t>s</w:t>
      </w:r>
      <w:r w:rsidRPr="00CC17A3">
        <w:rPr>
          <w:rFonts w:eastAsia="Times New Roman"/>
          <w:lang w:val="en-GB"/>
        </w:rPr>
        <w:t xml:space="preserve"> to have</w:t>
      </w:r>
      <w:r w:rsidR="0034228E" w:rsidRPr="00CC17A3">
        <w:rPr>
          <w:rFonts w:eastAsia="Times New Roman"/>
          <w:lang w:val="en-GB"/>
        </w:rPr>
        <w:t xml:space="preserve"> one of</w:t>
      </w:r>
      <w:r w:rsidRPr="00CC17A3">
        <w:rPr>
          <w:rFonts w:eastAsia="Times New Roman"/>
          <w:lang w:val="en-GB"/>
        </w:rPr>
        <w:t xml:space="preserve"> the highest impact</w:t>
      </w:r>
      <w:r w:rsidR="0034228E" w:rsidRPr="00CC17A3">
        <w:rPr>
          <w:rFonts w:eastAsia="Times New Roman"/>
          <w:lang w:val="en-GB"/>
        </w:rPr>
        <w:t>s</w:t>
      </w:r>
      <w:r w:rsidRPr="00CC17A3">
        <w:rPr>
          <w:rFonts w:eastAsia="Times New Roman"/>
          <w:lang w:val="en-GB"/>
        </w:rPr>
        <w:t xml:space="preserve"> (EEF, 2018</w:t>
      </w:r>
      <w:r w:rsidR="007D1782">
        <w:rPr>
          <w:rFonts w:eastAsia="Times New Roman"/>
          <w:lang w:val="en-GB"/>
        </w:rPr>
        <w:t>c</w:t>
      </w:r>
      <w:r w:rsidRPr="00CC17A3">
        <w:rPr>
          <w:rFonts w:eastAsia="Times New Roman"/>
          <w:lang w:val="en-GB"/>
        </w:rPr>
        <w:t>). Hattie (200</w:t>
      </w:r>
      <w:r w:rsidR="00F15588">
        <w:rPr>
          <w:rFonts w:eastAsia="Times New Roman"/>
          <w:lang w:val="en-GB"/>
        </w:rPr>
        <w:t>9</w:t>
      </w:r>
      <w:r w:rsidRPr="00CC17A3">
        <w:rPr>
          <w:rFonts w:eastAsia="Times New Roman"/>
          <w:lang w:val="en-GB"/>
        </w:rPr>
        <w:t xml:space="preserve">) also indicated the benefits of teaching students metacognitive skills. </w:t>
      </w:r>
      <w:r w:rsidR="0034228E" w:rsidRPr="00CC17A3">
        <w:rPr>
          <w:rFonts w:eastAsia="Times New Roman"/>
          <w:lang w:val="en-GB"/>
        </w:rPr>
        <w:t>However, it is difficult to teach meta-cognitive skills, and perhaps more difficult to test them (</w:t>
      </w:r>
      <w:proofErr w:type="spellStart"/>
      <w:r w:rsidR="00720CAA">
        <w:rPr>
          <w:rFonts w:eastAsia="Times New Roman"/>
          <w:lang w:val="en-GB"/>
        </w:rPr>
        <w:t>Azevedo</w:t>
      </w:r>
      <w:proofErr w:type="spellEnd"/>
      <w:r w:rsidR="00720CAA">
        <w:rPr>
          <w:rFonts w:eastAsia="Times New Roman"/>
          <w:lang w:val="en-GB"/>
        </w:rPr>
        <w:t>, 2009</w:t>
      </w:r>
      <w:r w:rsidR="0034228E" w:rsidRPr="00CC17A3">
        <w:rPr>
          <w:rFonts w:eastAsia="Times New Roman"/>
          <w:lang w:val="en-GB"/>
        </w:rPr>
        <w:t>).</w:t>
      </w:r>
      <w:r w:rsidR="00720CAA">
        <w:rPr>
          <w:rFonts w:eastAsia="Times New Roman"/>
          <w:lang w:val="en-GB"/>
        </w:rPr>
        <w:t xml:space="preserve"> </w:t>
      </w:r>
      <w:proofErr w:type="spellStart"/>
      <w:r w:rsidR="00720CAA">
        <w:rPr>
          <w:rFonts w:eastAsia="Times New Roman"/>
          <w:lang w:val="en-GB"/>
        </w:rPr>
        <w:t>Azevedo’s</w:t>
      </w:r>
      <w:proofErr w:type="spellEnd"/>
      <w:r w:rsidR="00720CAA">
        <w:rPr>
          <w:rFonts w:eastAsia="Times New Roman"/>
          <w:lang w:val="en-GB"/>
        </w:rPr>
        <w:t xml:space="preserve"> discussion of issues in metacognitive or self-regulatory learning starts with the example of student learning about the circulatory system through a computerised simulation. It is argued that said student would start by analysing, setting goals, and deciding what technique should be applied to the situation, motivation will depend on previous related experience. In the case of this paper, previous experience of paper-based tests may have an influence on t</w:t>
      </w:r>
      <w:r w:rsidR="007D1782">
        <w:rPr>
          <w:rFonts w:eastAsia="Times New Roman"/>
          <w:lang w:val="en-GB"/>
        </w:rPr>
        <w:t>he motivation of students.</w:t>
      </w:r>
      <w:r w:rsidR="0034228E" w:rsidRPr="00CC17A3">
        <w:rPr>
          <w:rFonts w:eastAsia="Times New Roman"/>
          <w:lang w:val="en-GB"/>
        </w:rPr>
        <w:t xml:space="preserve"> </w:t>
      </w:r>
      <w:r w:rsidR="007D1782">
        <w:rPr>
          <w:rFonts w:eastAsia="Times New Roman"/>
          <w:lang w:val="en-GB"/>
        </w:rPr>
        <w:t xml:space="preserve">It is not within the scope of this paper to analyse the concept of metacognition or self-regulated learning in depth. </w:t>
      </w:r>
      <w:r w:rsidR="0034228E" w:rsidRPr="00CC17A3">
        <w:rPr>
          <w:rFonts w:eastAsia="Times New Roman"/>
          <w:lang w:val="en-GB"/>
        </w:rPr>
        <w:t xml:space="preserve">Overall, the evidence seems to support the theory that teaching metacognitive skills </w:t>
      </w:r>
      <w:r w:rsidR="007D1782">
        <w:rPr>
          <w:rFonts w:eastAsia="Times New Roman"/>
          <w:lang w:val="en-GB"/>
        </w:rPr>
        <w:t>may</w:t>
      </w:r>
      <w:r w:rsidR="0034228E" w:rsidRPr="00CC17A3">
        <w:rPr>
          <w:rFonts w:eastAsia="Times New Roman"/>
          <w:lang w:val="en-GB"/>
        </w:rPr>
        <w:t xml:space="preserve"> improve learning outcomes for students at secondary schools in the UK. </w:t>
      </w:r>
    </w:p>
    <w:p w:rsidR="006D3649" w:rsidRDefault="006D3649" w:rsidP="00583566">
      <w:pPr>
        <w:pStyle w:val="NoSpacing"/>
        <w:rPr>
          <w:rFonts w:eastAsia="Times New Roman"/>
          <w:lang w:val="en-GB"/>
        </w:rPr>
      </w:pPr>
    </w:p>
    <w:p w:rsidR="00C25AA5" w:rsidRDefault="00C30D3F" w:rsidP="006D3649">
      <w:pPr>
        <w:pStyle w:val="NoSpacing"/>
        <w:jc w:val="both"/>
        <w:rPr>
          <w:rFonts w:eastAsia="Times New Roman"/>
          <w:lang w:val="en-GB"/>
        </w:rPr>
      </w:pPr>
      <w:r w:rsidRPr="00CC17A3">
        <w:rPr>
          <w:rFonts w:eastAsia="Times New Roman"/>
          <w:lang w:val="en-GB"/>
        </w:rPr>
        <w:t xml:space="preserve">There are many aspects </w:t>
      </w:r>
      <w:r w:rsidR="00FA6F72" w:rsidRPr="00CC17A3">
        <w:rPr>
          <w:rFonts w:eastAsia="Times New Roman"/>
          <w:lang w:val="en-GB"/>
        </w:rPr>
        <w:t>of</w:t>
      </w:r>
      <w:r w:rsidRPr="00CC17A3">
        <w:rPr>
          <w:rFonts w:eastAsia="Times New Roman"/>
          <w:lang w:val="en-GB"/>
        </w:rPr>
        <w:t xml:space="preserve"> metacognitive skills and self-regulation (EEF, 2018</w:t>
      </w:r>
      <w:r w:rsidR="00DB0E44">
        <w:rPr>
          <w:rFonts w:eastAsia="Times New Roman"/>
          <w:lang w:val="en-GB"/>
        </w:rPr>
        <w:t>b</w:t>
      </w:r>
      <w:r w:rsidRPr="00CC17A3">
        <w:rPr>
          <w:rFonts w:eastAsia="Times New Roman"/>
          <w:lang w:val="en-GB"/>
        </w:rPr>
        <w:t>; Hattie, 200</w:t>
      </w:r>
      <w:r w:rsidR="00F15588">
        <w:rPr>
          <w:rFonts w:eastAsia="Times New Roman"/>
          <w:lang w:val="en-GB"/>
        </w:rPr>
        <w:t>9</w:t>
      </w:r>
      <w:r w:rsidRPr="00CC17A3">
        <w:rPr>
          <w:rFonts w:eastAsia="Times New Roman"/>
          <w:lang w:val="en-GB"/>
        </w:rPr>
        <w:t xml:space="preserve">). Choosing a teaching intervention should not be taken without considering the needs and skills of the students and </w:t>
      </w:r>
      <w:r w:rsidR="00C25AA5">
        <w:rPr>
          <w:rFonts w:eastAsia="Times New Roman"/>
          <w:lang w:val="en-GB"/>
        </w:rPr>
        <w:t xml:space="preserve">expertise of the </w:t>
      </w:r>
      <w:r w:rsidRPr="00CC17A3">
        <w:rPr>
          <w:rFonts w:eastAsia="Times New Roman"/>
          <w:lang w:val="en-GB"/>
        </w:rPr>
        <w:t>teach</w:t>
      </w:r>
      <w:r w:rsidR="00C25AA5">
        <w:rPr>
          <w:rFonts w:eastAsia="Times New Roman"/>
          <w:lang w:val="en-GB"/>
        </w:rPr>
        <w:t>er.</w:t>
      </w:r>
      <w:r w:rsidR="00C25AA5" w:rsidRPr="00C25AA5">
        <w:rPr>
          <w:rFonts w:eastAsia="Times New Roman"/>
          <w:lang w:val="en-GB"/>
        </w:rPr>
        <w:t xml:space="preserve"> </w:t>
      </w:r>
      <w:r w:rsidR="00C25AA5">
        <w:rPr>
          <w:rFonts w:eastAsia="Times New Roman"/>
          <w:lang w:val="en-GB"/>
        </w:rPr>
        <w:t>Differentiation is</w:t>
      </w:r>
      <w:r w:rsidR="00C25AA5" w:rsidRPr="00CC17A3">
        <w:rPr>
          <w:rFonts w:eastAsia="Times New Roman"/>
          <w:lang w:val="en-GB"/>
        </w:rPr>
        <w:t xml:space="preserve"> included in the new professional standards of teachers in </w:t>
      </w:r>
      <w:r w:rsidR="00C25AA5">
        <w:rPr>
          <w:rFonts w:eastAsia="Times New Roman"/>
          <w:lang w:val="en-GB"/>
        </w:rPr>
        <w:t>Wales (Welsh Government, 2017</w:t>
      </w:r>
      <w:r w:rsidR="000D48C9">
        <w:rPr>
          <w:rFonts w:eastAsia="Times New Roman"/>
          <w:lang w:val="en-GB"/>
        </w:rPr>
        <w:t>a</w:t>
      </w:r>
      <w:r w:rsidR="00C25AA5">
        <w:rPr>
          <w:rFonts w:eastAsia="Times New Roman"/>
          <w:lang w:val="en-GB"/>
        </w:rPr>
        <w:t>)</w:t>
      </w:r>
      <w:r w:rsidRPr="00CC17A3">
        <w:rPr>
          <w:rFonts w:eastAsia="Times New Roman"/>
          <w:lang w:val="en-GB"/>
        </w:rPr>
        <w:t xml:space="preserve">. </w:t>
      </w:r>
      <w:r w:rsidR="00C25AA5" w:rsidRPr="00CC17A3">
        <w:rPr>
          <w:rFonts w:eastAsia="Times New Roman"/>
          <w:lang w:val="en-GB"/>
        </w:rPr>
        <w:t>Differentiation is the practice of responding to each child’s learning needs within a classroom, whether that be for an additional learning need (ALN), or to challenge a more able and talented student (MAT) or by assessment for learning (AFL). Further background information on differentiation is available in Tomlinson (1999). </w:t>
      </w:r>
      <w:r w:rsidRPr="00CC17A3">
        <w:rPr>
          <w:rFonts w:eastAsia="Times New Roman"/>
          <w:lang w:val="en-GB"/>
        </w:rPr>
        <w:t xml:space="preserve">Differentiation starts with knowing the students and then applying appropriate techniques or tools. </w:t>
      </w:r>
      <w:r w:rsidR="0034228E" w:rsidRPr="00CC17A3">
        <w:rPr>
          <w:rFonts w:eastAsia="Times New Roman"/>
          <w:lang w:val="en-GB"/>
        </w:rPr>
        <w:t>Differentiation can be linked to the pedagogy of Vygotsky, and later Bruner. Malik (2017) discusses the relationship between Lev Vygotsky’s ‘Zone of Proximal Development’ (ZPD) and ‘scaffolding’, which has been related to the work of Jerome Bruner. Malik’s analysis points out that both models were not at first intended for application in the classroom, rather they were based on observations on child development and the parent-child relationship. Differentiation</w:t>
      </w:r>
      <w:r w:rsidR="00FA6F72" w:rsidRPr="00CC17A3">
        <w:rPr>
          <w:rFonts w:eastAsia="Times New Roman"/>
          <w:lang w:val="en-GB"/>
        </w:rPr>
        <w:t>, as applied in a classroom,</w:t>
      </w:r>
      <w:r w:rsidR="0034228E" w:rsidRPr="00CC17A3">
        <w:rPr>
          <w:rFonts w:eastAsia="Times New Roman"/>
          <w:lang w:val="en-GB"/>
        </w:rPr>
        <w:t xml:space="preserve"> is very different from the 1-1 care offered by a parent to a child, or even a tutor to a tutee, the challenge for teachers is applying this theory to a classroom of students.</w:t>
      </w:r>
      <w:r w:rsidR="00665F96">
        <w:rPr>
          <w:rFonts w:eastAsia="Times New Roman"/>
          <w:lang w:val="en-GB"/>
        </w:rPr>
        <w:t xml:space="preserve"> The workload involved in tailoring the curriculum to each individual student might seem insurmountable, especially to trainee teachers. However,</w:t>
      </w:r>
      <w:r w:rsidR="0034228E" w:rsidRPr="00CC17A3">
        <w:rPr>
          <w:rFonts w:eastAsia="Times New Roman"/>
          <w:lang w:val="en-GB"/>
        </w:rPr>
        <w:t> </w:t>
      </w:r>
      <w:proofErr w:type="spellStart"/>
      <w:r w:rsidR="0034228E" w:rsidRPr="00CC17A3">
        <w:rPr>
          <w:rFonts w:eastAsia="Times New Roman"/>
          <w:lang w:val="en-GB"/>
        </w:rPr>
        <w:t>Piggot</w:t>
      </w:r>
      <w:proofErr w:type="spellEnd"/>
      <w:r w:rsidR="0034228E" w:rsidRPr="00CC17A3">
        <w:rPr>
          <w:rFonts w:eastAsia="Times New Roman"/>
          <w:lang w:val="en-GB"/>
        </w:rPr>
        <w:t> (2002) looked at issues of differentiation and science instruction in secondary schools and showed how it may be integrated into normal teaching through discussion between teachers and pupils.</w:t>
      </w:r>
      <w:r w:rsidR="00C25AA5">
        <w:rPr>
          <w:rFonts w:eastAsia="Times New Roman"/>
          <w:lang w:val="en-GB"/>
        </w:rPr>
        <w:t>  </w:t>
      </w:r>
    </w:p>
    <w:p w:rsidR="00C25AA5" w:rsidRPr="00CC17A3" w:rsidRDefault="00C25AA5" w:rsidP="006D3649">
      <w:pPr>
        <w:pStyle w:val="NoSpacing"/>
        <w:jc w:val="both"/>
        <w:rPr>
          <w:rFonts w:eastAsia="Times New Roman"/>
          <w:lang w:val="en-GB"/>
        </w:rPr>
      </w:pPr>
    </w:p>
    <w:p w:rsidR="00C25AA5" w:rsidRDefault="00D06F25" w:rsidP="002958C1">
      <w:pPr>
        <w:pStyle w:val="NoSpacing"/>
        <w:jc w:val="both"/>
        <w:rPr>
          <w:rFonts w:eastAsia="Times New Roman"/>
          <w:lang w:val="en-GB"/>
        </w:rPr>
      </w:pPr>
      <w:r w:rsidRPr="00CC17A3">
        <w:rPr>
          <w:rFonts w:eastAsia="Times New Roman"/>
          <w:lang w:val="en-GB"/>
        </w:rPr>
        <w:t>A form of dialogic instruction is called</w:t>
      </w:r>
      <w:r w:rsidR="0034228E" w:rsidRPr="00CC17A3">
        <w:rPr>
          <w:rFonts w:eastAsia="Times New Roman"/>
          <w:lang w:val="en-GB"/>
        </w:rPr>
        <w:t> </w:t>
      </w:r>
      <w:r w:rsidRPr="00CC17A3">
        <w:rPr>
          <w:rFonts w:eastAsia="Times New Roman"/>
          <w:lang w:val="en-GB"/>
        </w:rPr>
        <w:t>a</w:t>
      </w:r>
      <w:r w:rsidR="0034228E" w:rsidRPr="00CC17A3">
        <w:rPr>
          <w:rFonts w:eastAsia="Times New Roman"/>
          <w:lang w:val="en-GB"/>
        </w:rPr>
        <w:t>ssessment for learning (AFL), also</w:t>
      </w:r>
      <w:r w:rsidRPr="00CC17A3">
        <w:rPr>
          <w:rFonts w:eastAsia="Times New Roman"/>
          <w:lang w:val="en-GB"/>
        </w:rPr>
        <w:t xml:space="preserve"> known as formative assessment, which relies on feedback between the student and teacher. AFL </w:t>
      </w:r>
      <w:r w:rsidR="0034228E" w:rsidRPr="00CC17A3">
        <w:rPr>
          <w:rFonts w:eastAsia="Times New Roman"/>
          <w:lang w:val="en-GB"/>
        </w:rPr>
        <w:t>has been shown to improve standards</w:t>
      </w:r>
      <w:r w:rsidR="00665F96">
        <w:rPr>
          <w:rFonts w:eastAsia="Times New Roman"/>
          <w:lang w:val="en-GB"/>
        </w:rPr>
        <w:t xml:space="preserve"> (GCSE grades</w:t>
      </w:r>
      <w:r w:rsidRPr="00CC17A3">
        <w:rPr>
          <w:rFonts w:eastAsia="Times New Roman"/>
          <w:lang w:val="en-GB"/>
        </w:rPr>
        <w:t>)</w:t>
      </w:r>
      <w:r w:rsidR="0034228E" w:rsidRPr="00CC17A3">
        <w:rPr>
          <w:rFonts w:eastAsia="Times New Roman"/>
          <w:lang w:val="en-GB"/>
        </w:rPr>
        <w:t xml:space="preserve"> when applied in secondary school classrooms (Black, 1998). Hattie (2009) gives further sup</w:t>
      </w:r>
      <w:r w:rsidRPr="00CC17A3">
        <w:rPr>
          <w:rFonts w:eastAsia="Times New Roman"/>
          <w:lang w:val="en-GB"/>
        </w:rPr>
        <w:t>port to AFL in his book</w:t>
      </w:r>
      <w:r w:rsidR="0034228E" w:rsidRPr="00CC17A3">
        <w:rPr>
          <w:rFonts w:eastAsia="Times New Roman"/>
          <w:lang w:val="en-GB"/>
        </w:rPr>
        <w:t xml:space="preserve"> ‘</w:t>
      </w:r>
      <w:r w:rsidRPr="00CC17A3">
        <w:rPr>
          <w:rFonts w:eastAsia="Times New Roman"/>
          <w:lang w:val="en-GB"/>
        </w:rPr>
        <w:t>V</w:t>
      </w:r>
      <w:r w:rsidR="0034228E" w:rsidRPr="00CC17A3">
        <w:rPr>
          <w:rFonts w:eastAsia="Times New Roman"/>
          <w:lang w:val="en-GB"/>
        </w:rPr>
        <w:t xml:space="preserve">isible </w:t>
      </w:r>
      <w:r w:rsidRPr="00CC17A3">
        <w:rPr>
          <w:rFonts w:eastAsia="Times New Roman"/>
          <w:lang w:val="en-GB"/>
        </w:rPr>
        <w:t>L</w:t>
      </w:r>
      <w:r w:rsidR="0034228E" w:rsidRPr="00CC17A3">
        <w:rPr>
          <w:rFonts w:eastAsia="Times New Roman"/>
          <w:lang w:val="en-GB"/>
        </w:rPr>
        <w:t xml:space="preserve">earning’, from a meta-analysis of around 50,000 </w:t>
      </w:r>
      <w:r w:rsidRPr="00CC17A3">
        <w:rPr>
          <w:rFonts w:eastAsia="Times New Roman"/>
          <w:lang w:val="en-GB"/>
        </w:rPr>
        <w:t xml:space="preserve">studies. </w:t>
      </w:r>
      <w:r w:rsidR="0034228E" w:rsidRPr="00CC17A3">
        <w:rPr>
          <w:rFonts w:eastAsia="Times New Roman"/>
          <w:lang w:val="en-GB"/>
        </w:rPr>
        <w:t>However, Hattie admits that the synthesis of so many studies must necessarily be a simplification. Furthermore, </w:t>
      </w:r>
      <w:proofErr w:type="spellStart"/>
      <w:r w:rsidR="0034228E" w:rsidRPr="00CC17A3">
        <w:rPr>
          <w:rFonts w:eastAsia="Times New Roman"/>
          <w:lang w:val="en-GB"/>
        </w:rPr>
        <w:t>Crossouard</w:t>
      </w:r>
      <w:proofErr w:type="spellEnd"/>
      <w:r w:rsidR="0034228E" w:rsidRPr="00CC17A3">
        <w:rPr>
          <w:rFonts w:eastAsia="Times New Roman"/>
          <w:lang w:val="en-GB"/>
        </w:rPr>
        <w:t xml:space="preserve"> (2011), who compiled studies conducted in Scotland, suggests that using Formative Assessment in the classroom can be complex, especially when supporting the needs of learners in situations of social disadvantage. This may be a reflection of how difficult it is to </w:t>
      </w:r>
      <w:r w:rsidR="0034228E" w:rsidRPr="00CC17A3">
        <w:rPr>
          <w:rFonts w:eastAsia="Times New Roman"/>
          <w:lang w:val="en-GB"/>
        </w:rPr>
        <w:lastRenderedPageBreak/>
        <w:t>apply research to ‘real-life’ situations, especially in situations of relative deprivation.</w:t>
      </w:r>
      <w:r w:rsidR="00665F96">
        <w:rPr>
          <w:rFonts w:eastAsia="Times New Roman"/>
          <w:lang w:val="en-GB"/>
        </w:rPr>
        <w:t> </w:t>
      </w:r>
      <w:r w:rsidR="00665F96">
        <w:rPr>
          <w:rFonts w:eastAsia="Times New Roman"/>
          <w:lang w:val="en-GB"/>
        </w:rPr>
        <w:br/>
        <w:t>Perhaps to try and bridge the</w:t>
      </w:r>
      <w:r w:rsidR="0034228E" w:rsidRPr="00CC17A3">
        <w:rPr>
          <w:rFonts w:eastAsia="Times New Roman"/>
          <w:lang w:val="en-GB"/>
        </w:rPr>
        <w:t xml:space="preserve"> gap</w:t>
      </w:r>
      <w:r w:rsidR="00665F96">
        <w:rPr>
          <w:rFonts w:eastAsia="Times New Roman"/>
          <w:lang w:val="en-GB"/>
        </w:rPr>
        <w:t xml:space="preserve"> found</w:t>
      </w:r>
      <w:r w:rsidR="0034228E" w:rsidRPr="00CC17A3">
        <w:rPr>
          <w:rFonts w:eastAsia="Times New Roman"/>
          <w:lang w:val="en-GB"/>
        </w:rPr>
        <w:t xml:space="preserve"> between research and practice, </w:t>
      </w:r>
      <w:proofErr w:type="spellStart"/>
      <w:r w:rsidR="0034228E" w:rsidRPr="00CC17A3">
        <w:rPr>
          <w:rFonts w:eastAsia="Times New Roman"/>
          <w:lang w:val="en-GB"/>
        </w:rPr>
        <w:t>Wiliam</w:t>
      </w:r>
      <w:proofErr w:type="spellEnd"/>
      <w:r w:rsidR="0034228E" w:rsidRPr="00CC17A3">
        <w:rPr>
          <w:rFonts w:eastAsia="Times New Roman"/>
          <w:lang w:val="en-GB"/>
        </w:rPr>
        <w:t xml:space="preserve"> (2018) provides practical support for teachers in his book on embedding formative assessment in practice. Notwithstanding, AFL has had little impact on the UK secondary education sector to date. Booth suggests that formative assessment may have been misconstrued by practitioners as frequent summative assessments, rather than focusing on giving feedback and working on that feedback to improve </w:t>
      </w:r>
      <w:proofErr w:type="gramStart"/>
      <w:r w:rsidR="0034228E" w:rsidRPr="00CC17A3">
        <w:rPr>
          <w:rFonts w:eastAsia="Times New Roman"/>
          <w:lang w:val="en-GB"/>
        </w:rPr>
        <w:t>learning</w:t>
      </w:r>
      <w:proofErr w:type="gramEnd"/>
      <w:r w:rsidR="0034228E" w:rsidRPr="00CC17A3">
        <w:rPr>
          <w:rFonts w:eastAsia="Times New Roman"/>
          <w:lang w:val="en-GB"/>
        </w:rPr>
        <w:t xml:space="preserve"> (Booth, 2017). Booth goes on to refer to a post by </w:t>
      </w:r>
      <w:proofErr w:type="spellStart"/>
      <w:r w:rsidR="0034228E" w:rsidRPr="00CC17A3">
        <w:rPr>
          <w:rFonts w:eastAsia="Times New Roman"/>
          <w:lang w:val="en-GB"/>
        </w:rPr>
        <w:t>Wiliam</w:t>
      </w:r>
      <w:proofErr w:type="spellEnd"/>
      <w:r w:rsidR="0034228E" w:rsidRPr="00CC17A3">
        <w:rPr>
          <w:rFonts w:eastAsia="Times New Roman"/>
          <w:lang w:val="en-GB"/>
        </w:rPr>
        <w:t xml:space="preserve"> where he indicates that ‘responsive teaching’ may have been a bette</w:t>
      </w:r>
      <w:r w:rsidR="002958C1">
        <w:rPr>
          <w:rFonts w:eastAsia="Times New Roman"/>
          <w:lang w:val="en-GB"/>
        </w:rPr>
        <w:t>r name for the concept of AFL. </w:t>
      </w:r>
    </w:p>
    <w:p w:rsidR="00C25AA5" w:rsidRPr="00CC17A3" w:rsidRDefault="00C25AA5" w:rsidP="00583566">
      <w:pPr>
        <w:pStyle w:val="NoSpacing"/>
        <w:rPr>
          <w:rFonts w:eastAsia="Times New Roman"/>
          <w:lang w:val="en-GB"/>
        </w:rPr>
      </w:pPr>
    </w:p>
    <w:p w:rsidR="00692FA7" w:rsidRDefault="0034228E" w:rsidP="00692FA7">
      <w:pPr>
        <w:pStyle w:val="NoSpacing"/>
        <w:jc w:val="both"/>
        <w:rPr>
          <w:rFonts w:eastAsia="Times New Roman"/>
          <w:lang w:val="en-GB"/>
        </w:rPr>
      </w:pPr>
      <w:r w:rsidRPr="00CC17A3">
        <w:rPr>
          <w:rFonts w:eastAsia="Times New Roman"/>
          <w:lang w:val="en-GB"/>
        </w:rPr>
        <w:t xml:space="preserve">In short, the promise of AFL has yet to be translated into wide-scale improvements on classroom </w:t>
      </w:r>
      <w:proofErr w:type="gramStart"/>
      <w:r w:rsidRPr="00CC17A3">
        <w:rPr>
          <w:rFonts w:eastAsia="Times New Roman"/>
          <w:lang w:val="en-GB"/>
        </w:rPr>
        <w:t>teaching</w:t>
      </w:r>
      <w:proofErr w:type="gramEnd"/>
      <w:r w:rsidRPr="00CC17A3">
        <w:rPr>
          <w:rFonts w:eastAsia="Times New Roman"/>
          <w:lang w:val="en-GB"/>
        </w:rPr>
        <w:t xml:space="preserve"> and learning. Harrison (2015) discusses the link between AFL and dialogue in the Science classroom as a way to introduce students to the scientific method. The author also quotes Vygotsky (1978) and suggests that dialogic pedagogy is a form of social constructivist learning. Teaching through dialogue was also developed as a tool for social justice in Latin America</w:t>
      </w:r>
      <w:r w:rsidR="00D06F25" w:rsidRPr="00CC17A3">
        <w:rPr>
          <w:rFonts w:eastAsia="Times New Roman"/>
          <w:lang w:val="en-GB"/>
        </w:rPr>
        <w:t xml:space="preserve"> in regions of high levels of deprivation</w:t>
      </w:r>
      <w:r w:rsidRPr="00CC17A3">
        <w:rPr>
          <w:rFonts w:eastAsia="Times New Roman"/>
          <w:lang w:val="en-GB"/>
        </w:rPr>
        <w:t>.  Freire (1996) argued that students and teachers should be equals in the classroom, recognising that each has something to offer the other, reducing power imbalances and conformity. This dialogic form of education was challenged by E.D. Hirsch, who believes that social justice can only be achieved through shared cultural knowledge (Hirsch, 1985). Hirsch has started to influence the English educational system (Abrams, 2012). However, the theories do not appear to be mutually exclusive, Hirsch argues that there is a certain amount of what he called ‘cultural literacy’ that would allow students to be able to be critical and, for example, understand and interpret texts before dialogic learning can occur. Hirsch, perhaps building on the work of Piaget, indica</w:t>
      </w:r>
      <w:r w:rsidR="00D06F25" w:rsidRPr="00CC17A3">
        <w:rPr>
          <w:rFonts w:eastAsia="Times New Roman"/>
          <w:lang w:val="en-GB"/>
        </w:rPr>
        <w:t xml:space="preserve">ted that students learn according to </w:t>
      </w:r>
      <w:r w:rsidRPr="00CC17A3">
        <w:rPr>
          <w:rFonts w:eastAsia="Times New Roman"/>
          <w:lang w:val="en-GB"/>
        </w:rPr>
        <w:t>specific stages.</w:t>
      </w:r>
      <w:r w:rsidR="00D06F25" w:rsidRPr="00CC17A3">
        <w:rPr>
          <w:rFonts w:eastAsia="Times New Roman"/>
          <w:lang w:val="en-GB"/>
        </w:rPr>
        <w:t xml:space="preserve"> It seems, therefore, that there is a </w:t>
      </w:r>
      <w:r w:rsidRPr="00CC17A3">
        <w:rPr>
          <w:rFonts w:eastAsia="Times New Roman"/>
          <w:lang w:val="en-GB"/>
        </w:rPr>
        <w:t>contradicting discourse in the literature, between skills and knowledge, or content. One question is how this relates to S</w:t>
      </w:r>
      <w:r w:rsidR="00D06F25" w:rsidRPr="00CC17A3">
        <w:rPr>
          <w:rFonts w:eastAsia="Times New Roman"/>
          <w:lang w:val="en-GB"/>
        </w:rPr>
        <w:t>cience. In the literature</w:t>
      </w:r>
      <w:r w:rsidR="00FA6F72" w:rsidRPr="00CC17A3">
        <w:rPr>
          <w:rFonts w:eastAsia="Times New Roman"/>
          <w:lang w:val="en-GB"/>
        </w:rPr>
        <w:t>,</w:t>
      </w:r>
      <w:r w:rsidRPr="00CC17A3">
        <w:rPr>
          <w:rFonts w:eastAsia="Times New Roman"/>
          <w:lang w:val="en-GB"/>
        </w:rPr>
        <w:t xml:space="preserve"> there is another form of literacy – scientific</w:t>
      </w:r>
      <w:r w:rsidR="002958C1">
        <w:rPr>
          <w:rFonts w:eastAsia="Times New Roman"/>
          <w:lang w:val="en-GB"/>
        </w:rPr>
        <w:t xml:space="preserve"> literacy. Scientific literacy includes ‘explaining scientific phenomena’ or identifying questions</w:t>
      </w:r>
      <w:r w:rsidRPr="00CC17A3">
        <w:rPr>
          <w:rFonts w:eastAsia="Times New Roman"/>
          <w:lang w:val="en-GB"/>
        </w:rPr>
        <w:t xml:space="preserve"> (</w:t>
      </w:r>
      <w:r w:rsidR="002958C1">
        <w:rPr>
          <w:rFonts w:eastAsia="Times New Roman"/>
          <w:lang w:val="en-GB"/>
        </w:rPr>
        <w:t>Welsh Government, 2012</w:t>
      </w:r>
      <w:r w:rsidRPr="00CC17A3">
        <w:rPr>
          <w:rFonts w:eastAsia="Times New Roman"/>
          <w:lang w:val="en-GB"/>
        </w:rPr>
        <w:t>)</w:t>
      </w:r>
      <w:r w:rsidR="002958C1">
        <w:rPr>
          <w:rFonts w:eastAsia="Times New Roman"/>
          <w:lang w:val="en-GB"/>
        </w:rPr>
        <w:t xml:space="preserve">. It is referred to by PISA in the mark scheme to identify what aspect or skill students are demonstrating when answering correctly (OECD, 2016). </w:t>
      </w:r>
      <w:r w:rsidR="00DB0E44">
        <w:rPr>
          <w:rFonts w:eastAsia="Times New Roman"/>
          <w:lang w:val="en-GB"/>
        </w:rPr>
        <w:t>Arguably, there are overlaps with metacognition. The Welsh Government argues that metacognition is required for students to be able to analyse a situation and apply a strategy that has worked before.</w:t>
      </w:r>
    </w:p>
    <w:p w:rsidR="002958C1" w:rsidRDefault="002958C1" w:rsidP="00692FA7">
      <w:pPr>
        <w:pStyle w:val="NoSpacing"/>
        <w:jc w:val="both"/>
        <w:rPr>
          <w:rFonts w:eastAsia="Times New Roman"/>
          <w:lang w:val="en-GB"/>
        </w:rPr>
      </w:pPr>
    </w:p>
    <w:p w:rsidR="00D06F25" w:rsidRPr="00CC17A3" w:rsidRDefault="003A50A0" w:rsidP="00692FA7">
      <w:pPr>
        <w:pStyle w:val="NoSpacing"/>
        <w:jc w:val="both"/>
        <w:rPr>
          <w:rFonts w:eastAsia="Times New Roman"/>
          <w:lang w:val="en-GB"/>
        </w:rPr>
      </w:pPr>
      <w:r w:rsidRPr="00CC17A3">
        <w:rPr>
          <w:rFonts w:eastAsia="Times New Roman"/>
          <w:lang w:val="en-GB"/>
        </w:rPr>
        <w:t>Taking into consideration the above, that PISA may test metacognitive skills, that teaching meta-cognitive skills seems to have a high impact on overall attainment, and the needs of the students, the</w:t>
      </w:r>
      <w:r w:rsidR="00D06F25" w:rsidRPr="00CC17A3">
        <w:rPr>
          <w:rFonts w:eastAsia="Times New Roman"/>
          <w:lang w:val="en-GB"/>
        </w:rPr>
        <w:t xml:space="preserve"> next step is to identify a means of teaching metacognitive skills to the students. </w:t>
      </w:r>
      <w:r w:rsidR="00E7074D" w:rsidRPr="00CC17A3">
        <w:rPr>
          <w:rFonts w:eastAsia="Times New Roman"/>
          <w:lang w:val="en-GB"/>
        </w:rPr>
        <w:t xml:space="preserve">Here we turn to what became a secondary aim of teacher development. </w:t>
      </w:r>
      <w:proofErr w:type="gramStart"/>
      <w:r w:rsidR="00955F3C" w:rsidRPr="00CC17A3">
        <w:rPr>
          <w:rFonts w:eastAsia="Times New Roman"/>
          <w:lang w:val="en-GB"/>
        </w:rPr>
        <w:t>Bishop &amp;</w:t>
      </w:r>
      <w:proofErr w:type="gramEnd"/>
      <w:r w:rsidR="00955F3C" w:rsidRPr="00CC17A3">
        <w:rPr>
          <w:rFonts w:eastAsia="Times New Roman"/>
          <w:lang w:val="en-GB"/>
        </w:rPr>
        <w:t xml:space="preserve"> </w:t>
      </w:r>
      <w:proofErr w:type="spellStart"/>
      <w:r w:rsidR="00955F3C" w:rsidRPr="00CC17A3">
        <w:rPr>
          <w:rFonts w:eastAsia="Times New Roman"/>
          <w:lang w:val="en-GB"/>
        </w:rPr>
        <w:t>Denley</w:t>
      </w:r>
      <w:proofErr w:type="spellEnd"/>
      <w:r w:rsidR="00955F3C" w:rsidRPr="00CC17A3">
        <w:rPr>
          <w:rFonts w:eastAsia="Times New Roman"/>
          <w:lang w:val="en-GB"/>
        </w:rPr>
        <w:t xml:space="preserve"> (2007) introduce</w:t>
      </w:r>
      <w:r w:rsidR="00E7074D" w:rsidRPr="00CC17A3">
        <w:rPr>
          <w:rFonts w:eastAsia="Times New Roman"/>
          <w:lang w:val="en-GB"/>
        </w:rPr>
        <w:t>d</w:t>
      </w:r>
      <w:r w:rsidR="00955F3C" w:rsidRPr="00CC17A3">
        <w:rPr>
          <w:rFonts w:eastAsia="Times New Roman"/>
          <w:lang w:val="en-GB"/>
        </w:rPr>
        <w:t xml:space="preserve"> the model of an expert teacher as a spinning top, with the following areas of knowledge in balance: content, learners and learning, context, curriculum, pedagogical, and values/ends/purposes.</w:t>
      </w:r>
      <w:r w:rsidR="00E7074D" w:rsidRPr="00CC17A3">
        <w:rPr>
          <w:rFonts w:eastAsia="Times New Roman"/>
          <w:lang w:val="en-GB"/>
        </w:rPr>
        <w:t xml:space="preserve"> The authors interviewed expert teachers to provide guidance to novice teachers, like the researcher. </w:t>
      </w:r>
      <w:r w:rsidR="0018678C" w:rsidRPr="00CC17A3">
        <w:rPr>
          <w:rFonts w:eastAsia="Times New Roman"/>
          <w:lang w:val="en-GB"/>
        </w:rPr>
        <w:t xml:space="preserve">The authors also refer to Donald </w:t>
      </w:r>
      <w:proofErr w:type="spellStart"/>
      <w:r w:rsidR="0018678C" w:rsidRPr="00CC17A3">
        <w:rPr>
          <w:rFonts w:eastAsia="Times New Roman"/>
          <w:lang w:val="en-GB"/>
        </w:rPr>
        <w:t>Sch</w:t>
      </w:r>
      <w:r w:rsidR="0018678C" w:rsidRPr="00CC17A3">
        <w:t>ön</w:t>
      </w:r>
      <w:proofErr w:type="spellEnd"/>
      <w:r w:rsidR="00DB0E44">
        <w:t xml:space="preserve"> (1992)</w:t>
      </w:r>
      <w:r w:rsidR="0018678C" w:rsidRPr="00CC17A3">
        <w:t xml:space="preserve">, who has been influential in the literature on the topic of reflective practice in different professions. </w:t>
      </w:r>
      <w:proofErr w:type="gramStart"/>
      <w:r w:rsidR="0018678C" w:rsidRPr="00CC17A3">
        <w:t>Bishop &amp;</w:t>
      </w:r>
      <w:proofErr w:type="gramEnd"/>
      <w:r w:rsidR="0018678C" w:rsidRPr="00CC17A3">
        <w:t xml:space="preserve"> </w:t>
      </w:r>
      <w:proofErr w:type="spellStart"/>
      <w:r w:rsidR="0018678C" w:rsidRPr="00CC17A3">
        <w:t>Denley</w:t>
      </w:r>
      <w:proofErr w:type="spellEnd"/>
      <w:r w:rsidR="0018678C" w:rsidRPr="00CC17A3">
        <w:t xml:space="preserve"> suggest that reflecting on action is a way to learn, but that excellent practitioners can act certainly despite uncertainty. </w:t>
      </w:r>
      <w:r w:rsidR="00955F3C" w:rsidRPr="00CC17A3">
        <w:rPr>
          <w:rFonts w:eastAsia="Times New Roman"/>
          <w:lang w:val="en-GB"/>
        </w:rPr>
        <w:t xml:space="preserve"> </w:t>
      </w:r>
    </w:p>
    <w:p w:rsidR="00D06F25" w:rsidRPr="00CC17A3" w:rsidRDefault="00D06F25" w:rsidP="00583566">
      <w:pPr>
        <w:pStyle w:val="NoSpacing"/>
        <w:rPr>
          <w:rFonts w:eastAsia="Times New Roman"/>
          <w:lang w:val="en-GB"/>
        </w:rPr>
      </w:pPr>
    </w:p>
    <w:p w:rsidR="007821DC" w:rsidRPr="00CC17A3" w:rsidRDefault="003D496B" w:rsidP="00665F96">
      <w:pPr>
        <w:pStyle w:val="NoSpacing"/>
        <w:jc w:val="both"/>
        <w:rPr>
          <w:rFonts w:eastAsia="Times New Roman"/>
          <w:lang w:val="en-GB"/>
        </w:rPr>
      </w:pPr>
      <w:r w:rsidRPr="00CC17A3">
        <w:rPr>
          <w:rFonts w:eastAsia="Times New Roman"/>
          <w:lang w:val="en-GB"/>
        </w:rPr>
        <w:t>According to the EEF (2018</w:t>
      </w:r>
      <w:r w:rsidR="00DB0E44">
        <w:rPr>
          <w:rFonts w:eastAsia="Times New Roman"/>
          <w:lang w:val="en-GB"/>
        </w:rPr>
        <w:t>b</w:t>
      </w:r>
      <w:r w:rsidRPr="00CC17A3">
        <w:rPr>
          <w:rFonts w:eastAsia="Times New Roman"/>
          <w:lang w:val="en-GB"/>
        </w:rPr>
        <w:t xml:space="preserve">), metacognition and self-regulation may have a relatively high impact for a relatively low cost. In the summary report on metacognition and self-regulation, the EEF define metacognition as “learning to learn”. Implementation, it is suggested, is low-cost but involves the professional development of the teacher using an ‘inquiry approach’. </w:t>
      </w:r>
      <w:proofErr w:type="gramStart"/>
      <w:r w:rsidRPr="00CC17A3">
        <w:rPr>
          <w:rFonts w:eastAsia="Times New Roman"/>
          <w:lang w:val="en-GB"/>
        </w:rPr>
        <w:t>In the guidance report provided on the implementation of metacognitive learning in the classroom</w:t>
      </w:r>
      <w:r w:rsidR="00DB0E44">
        <w:rPr>
          <w:rFonts w:eastAsia="Times New Roman"/>
          <w:lang w:val="en-GB"/>
        </w:rPr>
        <w:t xml:space="preserve"> (2018a)</w:t>
      </w:r>
      <w:r w:rsidRPr="00CC17A3">
        <w:rPr>
          <w:rFonts w:eastAsia="Times New Roman"/>
          <w:lang w:val="en-GB"/>
        </w:rPr>
        <w:t>, in which motivation is defined as ‘willingness to engage our metacognitive and cognitive skills and apply them to learning’.</w:t>
      </w:r>
      <w:proofErr w:type="gramEnd"/>
      <w:r w:rsidRPr="00CC17A3">
        <w:rPr>
          <w:rFonts w:eastAsia="Times New Roman"/>
          <w:lang w:val="en-GB"/>
        </w:rPr>
        <w:t xml:space="preserve"> </w:t>
      </w:r>
      <w:r w:rsidR="00AF7D57" w:rsidRPr="00CC17A3">
        <w:rPr>
          <w:rFonts w:eastAsia="Times New Roman"/>
          <w:lang w:val="en-GB"/>
        </w:rPr>
        <w:t xml:space="preserve">One of the </w:t>
      </w:r>
      <w:r w:rsidR="00AF7D57" w:rsidRPr="00CC17A3">
        <w:rPr>
          <w:rFonts w:eastAsia="Times New Roman"/>
          <w:lang w:val="en-GB"/>
        </w:rPr>
        <w:lastRenderedPageBreak/>
        <w:t xml:space="preserve">studies cited by the report demonstrated that use of a graphic organiser for note taking, where overall test results increased and the uptake in use of graphic organisers for note-taking also increased. </w:t>
      </w:r>
      <w:r w:rsidR="00B84285" w:rsidRPr="00CC17A3">
        <w:rPr>
          <w:rFonts w:eastAsia="Times New Roman"/>
          <w:lang w:val="en-GB"/>
        </w:rPr>
        <w:t>Further guidance from the EEF (</w:t>
      </w:r>
      <w:r w:rsidR="00DB0E44">
        <w:rPr>
          <w:rFonts w:eastAsia="Times New Roman"/>
          <w:lang w:val="en-GB"/>
        </w:rPr>
        <w:t>2018c</w:t>
      </w:r>
      <w:r w:rsidR="00B84285" w:rsidRPr="00CC17A3">
        <w:rPr>
          <w:rFonts w:eastAsia="Times New Roman"/>
          <w:lang w:val="en-GB"/>
        </w:rPr>
        <w:t xml:space="preserve">) in the context of science teaching reiterates that metacognition requires teachers to be explicit when teaching skills related to planning, monitoring and evaluating learning. </w:t>
      </w:r>
      <w:r w:rsidR="00504C16" w:rsidRPr="00CC17A3">
        <w:rPr>
          <w:rFonts w:eastAsia="Times New Roman"/>
          <w:lang w:val="en-GB"/>
        </w:rPr>
        <w:t xml:space="preserve">Perry, </w:t>
      </w:r>
      <w:proofErr w:type="spellStart"/>
      <w:r w:rsidR="00504C16" w:rsidRPr="00CC17A3">
        <w:rPr>
          <w:rFonts w:eastAsia="Times New Roman"/>
          <w:lang w:val="en-GB"/>
        </w:rPr>
        <w:t>Lundie</w:t>
      </w:r>
      <w:proofErr w:type="spellEnd"/>
      <w:r w:rsidR="00504C16" w:rsidRPr="00CC17A3">
        <w:rPr>
          <w:rFonts w:eastAsia="Times New Roman"/>
          <w:lang w:val="en-GB"/>
        </w:rPr>
        <w:t xml:space="preserve"> &amp; Golder (2018) found a mean effect size of 0.65 between teaching metacognitive skills and pupil outcomes. The paper suggests</w:t>
      </w:r>
      <w:r w:rsidR="00DB0E44">
        <w:rPr>
          <w:rFonts w:eastAsia="Times New Roman"/>
          <w:lang w:val="en-GB"/>
        </w:rPr>
        <w:t xml:space="preserve"> that</w:t>
      </w:r>
      <w:r w:rsidR="00504C16" w:rsidRPr="00CC17A3">
        <w:rPr>
          <w:rFonts w:eastAsia="Times New Roman"/>
          <w:lang w:val="en-GB"/>
        </w:rPr>
        <w:t xml:space="preserve"> a school</w:t>
      </w:r>
      <w:r w:rsidR="00AF75AB" w:rsidRPr="00CC17A3">
        <w:rPr>
          <w:rFonts w:eastAsia="Times New Roman"/>
          <w:lang w:val="en-GB"/>
        </w:rPr>
        <w:t xml:space="preserve"> or school-system</w:t>
      </w:r>
      <w:r w:rsidR="00504C16" w:rsidRPr="00CC17A3">
        <w:rPr>
          <w:rFonts w:eastAsia="Times New Roman"/>
          <w:lang w:val="en-GB"/>
        </w:rPr>
        <w:t>-wide curriculum for metacognitive skills teaching</w:t>
      </w:r>
      <w:r w:rsidR="00DB0E44">
        <w:rPr>
          <w:rFonts w:eastAsia="Times New Roman"/>
          <w:lang w:val="en-GB"/>
        </w:rPr>
        <w:t xml:space="preserve"> may be most effective</w:t>
      </w:r>
      <w:r w:rsidR="00504C16" w:rsidRPr="00CC17A3">
        <w:rPr>
          <w:rFonts w:eastAsia="Times New Roman"/>
          <w:lang w:val="en-GB"/>
        </w:rPr>
        <w:t>, a</w:t>
      </w:r>
      <w:r w:rsidR="00AF75AB" w:rsidRPr="00CC17A3">
        <w:rPr>
          <w:rFonts w:eastAsia="Times New Roman"/>
          <w:lang w:val="en-GB"/>
        </w:rPr>
        <w:t xml:space="preserve">nd that </w:t>
      </w:r>
      <w:r w:rsidR="00907270" w:rsidRPr="00CC17A3">
        <w:rPr>
          <w:rFonts w:eastAsia="Times New Roman"/>
          <w:lang w:val="en-GB"/>
        </w:rPr>
        <w:t>i</w:t>
      </w:r>
      <w:r w:rsidR="00AF75AB" w:rsidRPr="00CC17A3">
        <w:rPr>
          <w:rFonts w:eastAsia="Times New Roman"/>
          <w:lang w:val="en-GB"/>
        </w:rPr>
        <w:t xml:space="preserve">t should be included in </w:t>
      </w:r>
      <w:r w:rsidR="00504C16" w:rsidRPr="00CC17A3">
        <w:rPr>
          <w:rFonts w:eastAsia="Times New Roman"/>
          <w:lang w:val="en-GB"/>
        </w:rPr>
        <w:t xml:space="preserve">ITE curricula.  </w:t>
      </w:r>
      <w:r w:rsidR="007821DC" w:rsidRPr="00CC17A3">
        <w:rPr>
          <w:rFonts w:eastAsia="Times New Roman"/>
          <w:lang w:val="en-GB"/>
        </w:rPr>
        <w:t xml:space="preserve">In terms of applying metacognition to science teaching, Zohar &amp; </w:t>
      </w:r>
      <w:proofErr w:type="spellStart"/>
      <w:r w:rsidR="007821DC" w:rsidRPr="00CC17A3">
        <w:rPr>
          <w:rFonts w:eastAsia="Times New Roman"/>
          <w:lang w:val="en-GB"/>
        </w:rPr>
        <w:t>Barzilai</w:t>
      </w:r>
      <w:proofErr w:type="spellEnd"/>
      <w:r w:rsidR="007821DC" w:rsidRPr="00CC17A3">
        <w:rPr>
          <w:rFonts w:eastAsia="Times New Roman"/>
          <w:lang w:val="en-GB"/>
        </w:rPr>
        <w:t xml:space="preserve"> (2013) </w:t>
      </w:r>
      <w:r w:rsidR="00AF75AB" w:rsidRPr="00CC17A3">
        <w:rPr>
          <w:rFonts w:eastAsia="Times New Roman"/>
          <w:lang w:val="en-GB"/>
        </w:rPr>
        <w:t>recommended</w:t>
      </w:r>
      <w:r w:rsidR="007821DC" w:rsidRPr="00CC17A3">
        <w:rPr>
          <w:rFonts w:eastAsia="Times New Roman"/>
          <w:lang w:val="en-GB"/>
        </w:rPr>
        <w:t xml:space="preserve"> that more classroom-based research on application of metacognitive approaches to science teaching should be conducted. </w:t>
      </w:r>
      <w:r w:rsidR="00907270" w:rsidRPr="00CC17A3">
        <w:rPr>
          <w:rFonts w:eastAsia="Times New Roman"/>
          <w:lang w:val="en-GB"/>
        </w:rPr>
        <w:t xml:space="preserve">Therefore, there is evidence in the literature of a need for further investigation of the practical application of metacognitive teaching techniques in the secondary science classroom. </w:t>
      </w:r>
      <w:r w:rsidR="00E0296C">
        <w:rPr>
          <w:rFonts w:eastAsia="Times New Roman"/>
          <w:lang w:val="en-GB"/>
        </w:rPr>
        <w:t xml:space="preserve">Furthermore, </w:t>
      </w:r>
      <w:r w:rsidR="00E0296C" w:rsidRPr="00CC17A3">
        <w:rPr>
          <w:rFonts w:eastAsia="Times New Roman"/>
          <w:lang w:val="en-GB"/>
        </w:rPr>
        <w:t>Furlong argued that future teachers must teach “to ‘learn to learn’” in the report on teacher training published in 2015.</w:t>
      </w:r>
      <w:r w:rsidR="00E0296C">
        <w:rPr>
          <w:rFonts w:eastAsia="Times New Roman"/>
          <w:lang w:val="en-GB"/>
        </w:rPr>
        <w:t xml:space="preserve"> So there is a need for professional development in the subject, also.</w:t>
      </w:r>
    </w:p>
    <w:p w:rsidR="00692FA7" w:rsidRDefault="00692FA7" w:rsidP="00692FA7">
      <w:pPr>
        <w:pStyle w:val="NoSpacing"/>
        <w:rPr>
          <w:rFonts w:eastAsia="Times New Roman"/>
          <w:lang w:val="en-GB"/>
        </w:rPr>
      </w:pPr>
    </w:p>
    <w:p w:rsidR="005E51AC" w:rsidRPr="00CC17A3" w:rsidRDefault="00E0296C" w:rsidP="00692FA7">
      <w:pPr>
        <w:pStyle w:val="NoSpacing"/>
        <w:jc w:val="both"/>
        <w:rPr>
          <w:rFonts w:eastAsia="Times New Roman"/>
          <w:lang w:val="en-GB"/>
        </w:rPr>
      </w:pPr>
      <w:r>
        <w:rPr>
          <w:rFonts w:eastAsia="Times New Roman"/>
          <w:lang w:val="en-GB"/>
        </w:rPr>
        <w:t xml:space="preserve">A form of professional development that is evidence-based is called ‘action research’. </w:t>
      </w:r>
      <w:r w:rsidR="00692FA7">
        <w:rPr>
          <w:rFonts w:eastAsia="Times New Roman"/>
          <w:lang w:val="en-GB"/>
        </w:rPr>
        <w:t xml:space="preserve">Action research has been suggested as </w:t>
      </w:r>
      <w:r w:rsidR="005E51AC" w:rsidRPr="00CC17A3">
        <w:rPr>
          <w:rFonts w:eastAsia="Times New Roman"/>
          <w:lang w:val="en-GB"/>
        </w:rPr>
        <w:t xml:space="preserve">a form of social justice whereby the research aims to address issues such as social deprivation. Kurt Lewin (1948) argued that research should </w:t>
      </w:r>
      <w:r>
        <w:rPr>
          <w:rFonts w:eastAsia="Times New Roman"/>
          <w:lang w:val="en-GB"/>
        </w:rPr>
        <w:t>bring about some form of change. In the 40 or so</w:t>
      </w:r>
      <w:r w:rsidR="005E51AC" w:rsidRPr="00CC17A3">
        <w:rPr>
          <w:rFonts w:eastAsia="Times New Roman"/>
          <w:lang w:val="en-GB"/>
        </w:rPr>
        <w:t xml:space="preserve"> years</w:t>
      </w:r>
      <w:r>
        <w:rPr>
          <w:rFonts w:eastAsia="Times New Roman"/>
          <w:lang w:val="en-GB"/>
        </w:rPr>
        <w:t xml:space="preserve"> since</w:t>
      </w:r>
      <w:r w:rsidR="005E51AC" w:rsidRPr="00CC17A3">
        <w:rPr>
          <w:rFonts w:eastAsia="Times New Roman"/>
          <w:lang w:val="en-GB"/>
        </w:rPr>
        <w:t>, the trend in education research led more practitioners, i.e. teachers, to conduct research in ‘real’ settings, moving away from sociologists conducting research in</w:t>
      </w:r>
      <w:r>
        <w:rPr>
          <w:rFonts w:eastAsia="Times New Roman"/>
          <w:lang w:val="en-GB"/>
        </w:rPr>
        <w:t xml:space="preserve"> the classroom as a third party according to </w:t>
      </w:r>
      <w:proofErr w:type="spellStart"/>
      <w:r w:rsidR="005E51AC" w:rsidRPr="00CC17A3">
        <w:rPr>
          <w:rFonts w:eastAsia="Times New Roman"/>
          <w:lang w:val="en-GB"/>
        </w:rPr>
        <w:t>McKernan</w:t>
      </w:r>
      <w:proofErr w:type="spellEnd"/>
      <w:r>
        <w:rPr>
          <w:rFonts w:eastAsia="Times New Roman"/>
          <w:lang w:val="en-GB"/>
        </w:rPr>
        <w:t xml:space="preserve"> (</w:t>
      </w:r>
      <w:r w:rsidR="005E51AC" w:rsidRPr="00CC17A3">
        <w:rPr>
          <w:rFonts w:eastAsia="Times New Roman"/>
          <w:lang w:val="en-GB"/>
        </w:rPr>
        <w:t>1996).</w:t>
      </w:r>
      <w:r>
        <w:rPr>
          <w:rFonts w:eastAsia="Times New Roman"/>
          <w:lang w:val="en-GB"/>
        </w:rPr>
        <w:t xml:space="preserve"> </w:t>
      </w:r>
      <w:r w:rsidR="005E51AC" w:rsidRPr="00CC17A3">
        <w:rPr>
          <w:rFonts w:eastAsia="Times New Roman"/>
          <w:lang w:val="en-GB"/>
        </w:rPr>
        <w:t> </w:t>
      </w:r>
    </w:p>
    <w:p w:rsidR="007724A0" w:rsidRDefault="00692FA7" w:rsidP="00692FA7">
      <w:pPr>
        <w:pStyle w:val="NoSpacing"/>
        <w:jc w:val="both"/>
        <w:rPr>
          <w:rFonts w:eastAsia="Times New Roman"/>
          <w:lang w:val="en-GB"/>
        </w:rPr>
      </w:pPr>
      <w:r>
        <w:rPr>
          <w:rFonts w:eastAsia="Times New Roman"/>
          <w:lang w:val="en-GB"/>
        </w:rPr>
        <w:br/>
        <w:t>An</w:t>
      </w:r>
      <w:r w:rsidR="00FA6F72" w:rsidRPr="00CC17A3">
        <w:rPr>
          <w:rFonts w:eastAsia="Times New Roman"/>
          <w:lang w:val="en-GB"/>
        </w:rPr>
        <w:t xml:space="preserve"> example of action research conducted in Wales was by the Central South Consortium in 2017. The Central South Wales challenge brought practitioners from Primary and Secondary schools together to conduct action research into their practice. One of the projects looked at studying the impact of ‘thinking maps’, or flow charts, on the reception children’s creative story-making. However, the research was not published in a peer-reviewed journal, and the reflections are very limited by space in the report. It is, however, an interesting model of teacher improvement as a collaborative exercise.</w:t>
      </w:r>
      <w:r w:rsidR="00197E63" w:rsidRPr="00CC17A3">
        <w:rPr>
          <w:rFonts w:eastAsia="Times New Roman"/>
          <w:lang w:val="en-GB"/>
        </w:rPr>
        <w:t xml:space="preserve"> ERW (</w:t>
      </w:r>
      <w:r w:rsidR="00197E63" w:rsidRPr="00CC17A3">
        <w:rPr>
          <w:rFonts w:eastAsia="Times New Roman"/>
        </w:rPr>
        <w:t>Education through Regional Working)</w:t>
      </w:r>
      <w:r w:rsidR="00197E63" w:rsidRPr="00CC17A3">
        <w:rPr>
          <w:rFonts w:eastAsia="Times New Roman"/>
          <w:lang w:val="en-GB"/>
        </w:rPr>
        <w:t xml:space="preserve"> is a similar regional consortia set up by the Welsh Government to improve standards across schools in Wales (Welsh Government, 2015). In conjunction with </w:t>
      </w:r>
      <w:proofErr w:type="spellStart"/>
      <w:r w:rsidR="00197E63" w:rsidRPr="00CC17A3">
        <w:rPr>
          <w:rFonts w:eastAsia="Times New Roman"/>
          <w:lang w:val="en-GB"/>
        </w:rPr>
        <w:t>Yr</w:t>
      </w:r>
      <w:proofErr w:type="spellEnd"/>
      <w:r w:rsidR="00197E63" w:rsidRPr="00CC17A3">
        <w:rPr>
          <w:rFonts w:eastAsia="Times New Roman"/>
          <w:lang w:val="en-GB"/>
        </w:rPr>
        <w:t xml:space="preserve"> </w:t>
      </w:r>
      <w:proofErr w:type="spellStart"/>
      <w:r w:rsidR="00197E63" w:rsidRPr="00CC17A3">
        <w:rPr>
          <w:rFonts w:eastAsia="Times New Roman"/>
          <w:lang w:val="en-GB"/>
        </w:rPr>
        <w:t>Athrofa</w:t>
      </w:r>
      <w:proofErr w:type="spellEnd"/>
      <w:r w:rsidR="00197E63" w:rsidRPr="00CC17A3">
        <w:rPr>
          <w:rFonts w:eastAsia="Times New Roman"/>
          <w:lang w:val="en-GB"/>
        </w:rPr>
        <w:t xml:space="preserve"> (UWTSD), ERW conducted a series of action research projects on schools in South Wales. One of these studies looked at ‘attainment ladders’ for feedback as formative assessment (</w:t>
      </w:r>
      <w:proofErr w:type="spellStart"/>
      <w:r w:rsidR="00197E63" w:rsidRPr="00CC17A3">
        <w:rPr>
          <w:rFonts w:eastAsia="Times New Roman"/>
          <w:lang w:val="en-GB"/>
        </w:rPr>
        <w:t>Cooze</w:t>
      </w:r>
      <w:proofErr w:type="spellEnd"/>
      <w:r w:rsidR="00197E63" w:rsidRPr="00CC17A3">
        <w:rPr>
          <w:rFonts w:eastAsia="Times New Roman"/>
          <w:lang w:val="en-GB"/>
        </w:rPr>
        <w:t xml:space="preserve"> &amp; Lewis, 2017).</w:t>
      </w:r>
      <w:r w:rsidR="00F0224D" w:rsidRPr="00CC17A3">
        <w:rPr>
          <w:rFonts w:eastAsia="Times New Roman"/>
          <w:lang w:val="en-GB"/>
        </w:rPr>
        <w:t xml:space="preserve"> ERW has been heavily involved in school improvement at the school where this project was conducted, and the science department in particular has used their expertise in light of a shortage of a physics specialist on the team. Regular training is offered, and teaching resources are shared on the HWB with the science department via a members-only network run by ERW. The main difference between these two studies is that the second was written </w:t>
      </w:r>
      <w:r w:rsidR="007724A0" w:rsidRPr="00CC17A3">
        <w:rPr>
          <w:rFonts w:eastAsia="Times New Roman"/>
          <w:lang w:val="en-GB"/>
        </w:rPr>
        <w:t>either with the support of a third party or solely by a third party, and not by the teachers themselves. The benefit of this is that it reduces the bias of the teacher’s interpretation of events.</w:t>
      </w:r>
    </w:p>
    <w:p w:rsidR="00DB0E44" w:rsidRDefault="00DB0E44" w:rsidP="00692FA7">
      <w:pPr>
        <w:pStyle w:val="NoSpacing"/>
        <w:jc w:val="both"/>
        <w:rPr>
          <w:rFonts w:eastAsia="Times New Roman"/>
          <w:lang w:val="en-GB"/>
        </w:rPr>
      </w:pPr>
    </w:p>
    <w:p w:rsidR="00E0296C" w:rsidRDefault="00E0296C" w:rsidP="00692FA7">
      <w:pPr>
        <w:pStyle w:val="NoSpacing"/>
        <w:jc w:val="both"/>
        <w:rPr>
          <w:rFonts w:eastAsia="Times New Roman"/>
          <w:lang w:val="en-GB"/>
        </w:rPr>
      </w:pPr>
      <w:r w:rsidRPr="00CC17A3">
        <w:rPr>
          <w:rFonts w:eastAsia="Times New Roman"/>
          <w:lang w:val="en-GB"/>
        </w:rPr>
        <w:t>Taking into consideration the context of the learners</w:t>
      </w:r>
      <w:r>
        <w:rPr>
          <w:rFonts w:eastAsia="Times New Roman"/>
          <w:lang w:val="en-GB"/>
        </w:rPr>
        <w:t xml:space="preserve"> in this study (see School Policy and Practice), </w:t>
      </w:r>
      <w:r w:rsidRPr="00CC17A3">
        <w:rPr>
          <w:rFonts w:eastAsia="Times New Roman"/>
          <w:lang w:val="en-GB"/>
        </w:rPr>
        <w:t xml:space="preserve">the most appropriate avenue of investigation for this study appeared to be </w:t>
      </w:r>
      <w:r>
        <w:rPr>
          <w:rFonts w:eastAsia="Times New Roman"/>
          <w:lang w:val="en-GB"/>
        </w:rPr>
        <w:t>the use of graphic</w:t>
      </w:r>
      <w:r w:rsidRPr="00CC17A3">
        <w:rPr>
          <w:rFonts w:eastAsia="Times New Roman"/>
          <w:lang w:val="en-GB"/>
        </w:rPr>
        <w:t xml:space="preserve"> organisers.</w:t>
      </w:r>
      <w:r>
        <w:rPr>
          <w:rFonts w:eastAsia="Times New Roman"/>
          <w:lang w:val="en-GB"/>
        </w:rPr>
        <w:t xml:space="preserve"> </w:t>
      </w:r>
      <w:r w:rsidRPr="00CC17A3">
        <w:rPr>
          <w:rFonts w:eastAsia="Times New Roman"/>
          <w:lang w:val="en-GB"/>
        </w:rPr>
        <w:t xml:space="preserve">Proponents of graphic organisers include Oliver </w:t>
      </w:r>
      <w:proofErr w:type="spellStart"/>
      <w:r w:rsidRPr="00CC17A3">
        <w:rPr>
          <w:rFonts w:eastAsia="Times New Roman"/>
          <w:lang w:val="en-GB"/>
        </w:rPr>
        <w:t>Caviglioli</w:t>
      </w:r>
      <w:proofErr w:type="spellEnd"/>
      <w:r w:rsidRPr="00CC17A3">
        <w:rPr>
          <w:rFonts w:eastAsia="Times New Roman"/>
          <w:lang w:val="en-GB"/>
        </w:rPr>
        <w:t xml:space="preserve"> (2019) and Impact Wales (2019). An article of the Sandringham Research School blog briefly discusses a case of implementing graphic organisers in the classroom, also linking to the Sutton Trust (2018</w:t>
      </w:r>
      <w:r>
        <w:rPr>
          <w:rFonts w:eastAsia="Times New Roman"/>
          <w:lang w:val="en-GB"/>
        </w:rPr>
        <w:t>b</w:t>
      </w:r>
      <w:r w:rsidRPr="00CC17A3">
        <w:rPr>
          <w:rFonts w:eastAsia="Times New Roman"/>
          <w:lang w:val="en-GB"/>
        </w:rPr>
        <w:t>) report on the high impact of metacognitive instruction in the classroom.</w:t>
      </w:r>
    </w:p>
    <w:p w:rsidR="00AD3210" w:rsidRDefault="00AD3210" w:rsidP="00692FA7">
      <w:pPr>
        <w:pStyle w:val="NoSpacing"/>
        <w:jc w:val="both"/>
        <w:rPr>
          <w:rFonts w:eastAsia="Times New Roman"/>
          <w:lang w:val="en-GB"/>
        </w:rPr>
      </w:pPr>
    </w:p>
    <w:p w:rsidR="00DB0E44" w:rsidRPr="00CC17A3" w:rsidRDefault="00E0296C" w:rsidP="00692FA7">
      <w:pPr>
        <w:pStyle w:val="NoSpacing"/>
        <w:jc w:val="both"/>
        <w:rPr>
          <w:rFonts w:eastAsia="Times New Roman"/>
          <w:lang w:val="en-GB"/>
        </w:rPr>
      </w:pPr>
      <w:r>
        <w:rPr>
          <w:rFonts w:eastAsia="Times New Roman"/>
          <w:lang w:val="en-GB"/>
        </w:rPr>
        <w:t xml:space="preserve">The key to this paper is in the title, ‘Reflections </w:t>
      </w:r>
      <w:proofErr w:type="gramStart"/>
      <w:r>
        <w:rPr>
          <w:rFonts w:eastAsia="Times New Roman"/>
          <w:lang w:val="en-GB"/>
        </w:rPr>
        <w:t>on’,</w:t>
      </w:r>
      <w:proofErr w:type="gramEnd"/>
      <w:r>
        <w:rPr>
          <w:rFonts w:eastAsia="Times New Roman"/>
          <w:lang w:val="en-GB"/>
        </w:rPr>
        <w:t xml:space="preserve"> this literature review is by no means exhaustive and has not gone into sufficient detail with regards to metacognitive teaching practice. The method used to </w:t>
      </w:r>
      <w:r>
        <w:rPr>
          <w:rFonts w:eastAsia="Times New Roman"/>
          <w:lang w:val="en-GB"/>
        </w:rPr>
        <w:lastRenderedPageBreak/>
        <w:t xml:space="preserve">conduct the literature review may have led to confirmation bias, as key words were searched for and not antonyms, or journal articles that were cited by secondary sources as leads. A more robust approach would consider works that have found more criticisms of applying metacognitive teaching in secondary schools. It could be that, like this study, the research has been conducted but the lack of generalisability meant that it was not published. In an effort to overcome the shortcomings of this literature review, further works will be referred to throughout the paper in the following sections on school policy and practice, methodology and ethics, evaluation and conclusions. </w:t>
      </w:r>
    </w:p>
    <w:p w:rsidR="005E51AC" w:rsidRPr="00CC17A3" w:rsidRDefault="005E51AC" w:rsidP="00606AC4">
      <w:pPr>
        <w:pStyle w:val="Heading2"/>
      </w:pPr>
      <w:r w:rsidRPr="00CC17A3">
        <w:t>School Policy and Practice</w:t>
      </w:r>
    </w:p>
    <w:p w:rsidR="008639FC" w:rsidRPr="00CC17A3" w:rsidRDefault="008639FC" w:rsidP="001B2BF3">
      <w:pPr>
        <w:spacing w:after="0" w:line="240" w:lineRule="auto"/>
        <w:jc w:val="both"/>
        <w:textAlignment w:val="baseline"/>
        <w:rPr>
          <w:rFonts w:ascii="Calibri" w:eastAsia="Times New Roman" w:hAnsi="Calibri" w:cs="Calibri"/>
          <w:lang w:val="en-GB"/>
        </w:rPr>
      </w:pPr>
    </w:p>
    <w:p w:rsidR="008639FC" w:rsidRDefault="008639FC" w:rsidP="0095411F">
      <w:pPr>
        <w:pStyle w:val="NoSpacing"/>
        <w:jc w:val="both"/>
        <w:rPr>
          <w:rFonts w:eastAsia="Times New Roman"/>
          <w:lang w:val="en-GB"/>
        </w:rPr>
      </w:pPr>
      <w:r w:rsidRPr="00CC17A3">
        <w:rPr>
          <w:rFonts w:eastAsia="Times New Roman"/>
          <w:lang w:val="en-GB"/>
        </w:rPr>
        <w:t>Participants of the study attended a school in an area of high relative deprivation. Wales is second to Northern Ireland in terms of percent of the total population living in conditions of social deprivation (Abel, Barclay &amp; Payne, 2016). However, the catchment area for the school where this study was conducted has up to 61% of children aged 0-15 living in a home that is income-deprived (Welsh Government, 2017</w:t>
      </w:r>
      <w:r w:rsidR="000D48C9">
        <w:rPr>
          <w:rFonts w:eastAsia="Times New Roman"/>
          <w:lang w:val="en-GB"/>
        </w:rPr>
        <w:t>b</w:t>
      </w:r>
      <w:r w:rsidRPr="00CC17A3">
        <w:rPr>
          <w:rFonts w:eastAsia="Times New Roman"/>
          <w:lang w:val="en-GB"/>
        </w:rPr>
        <w:t>), and 55% of the students in the class were eligible for free school meals at the time of the study</w:t>
      </w:r>
      <w:r w:rsidR="00602A48">
        <w:rPr>
          <w:rFonts w:eastAsia="Times New Roman"/>
          <w:lang w:val="en-GB"/>
        </w:rPr>
        <w:t xml:space="preserve"> (data not published due to confidentiality of participants)</w:t>
      </w:r>
      <w:r w:rsidRPr="00CC17A3">
        <w:rPr>
          <w:rFonts w:eastAsia="Times New Roman"/>
          <w:lang w:val="en-GB"/>
        </w:rPr>
        <w:t xml:space="preserve">. The effects of relative deprivation on educational attainment and life chances have been widely studied and published in England (Department for Children, Schools and Family, 2009) and Wales (Cook, </w:t>
      </w:r>
      <w:proofErr w:type="spellStart"/>
      <w:r w:rsidRPr="00CC17A3">
        <w:rPr>
          <w:rFonts w:eastAsia="Times New Roman"/>
          <w:lang w:val="en-GB"/>
        </w:rPr>
        <w:t>Rutt</w:t>
      </w:r>
      <w:proofErr w:type="spellEnd"/>
      <w:r w:rsidRPr="00CC17A3">
        <w:rPr>
          <w:rFonts w:eastAsia="Times New Roman"/>
          <w:lang w:val="en-GB"/>
        </w:rPr>
        <w:t xml:space="preserve"> &amp; Sims, 2014). </w:t>
      </w:r>
    </w:p>
    <w:p w:rsidR="00013E56" w:rsidRPr="00CC17A3" w:rsidRDefault="00013E56" w:rsidP="0095411F">
      <w:pPr>
        <w:pStyle w:val="NoSpacing"/>
        <w:jc w:val="both"/>
        <w:rPr>
          <w:rFonts w:ascii="Segoe UI" w:eastAsia="Times New Roman" w:hAnsi="Segoe UI" w:cs="Segoe UI"/>
          <w:sz w:val="18"/>
          <w:szCs w:val="18"/>
          <w:lang w:val="en-GB"/>
        </w:rPr>
      </w:pPr>
    </w:p>
    <w:p w:rsidR="00B55327" w:rsidRPr="00CC17A3" w:rsidRDefault="00B64387" w:rsidP="0095411F">
      <w:pPr>
        <w:pStyle w:val="NoSpacing"/>
        <w:jc w:val="both"/>
        <w:rPr>
          <w:rFonts w:eastAsia="Times New Roman"/>
          <w:lang w:val="en-GB"/>
        </w:rPr>
      </w:pPr>
      <w:r w:rsidRPr="00CC17A3">
        <w:rPr>
          <w:rFonts w:eastAsia="Times New Roman"/>
          <w:lang w:val="en-GB"/>
        </w:rPr>
        <w:t>To combat low literacy rates among students in the county, Swansea council implemented a program called the ‘8 Reading Behaviours’ (8RB) (Bevan, 2015). Elements of the 8RB are relevant to this study as they employ graphic organisers to aid text comprehension. Therefore, students have used techniques such as ‘activating prior knowledge’ in the past, and have used fishbone diagrams, inference squares, and other t</w:t>
      </w:r>
      <w:r w:rsidR="003B3FA2" w:rsidRPr="00CC17A3">
        <w:rPr>
          <w:rFonts w:eastAsia="Times New Roman"/>
          <w:lang w:val="en-GB"/>
        </w:rPr>
        <w:t>echniques, and are built into the schemes of work and literacy interventions.</w:t>
      </w:r>
      <w:r w:rsidR="00602A48">
        <w:rPr>
          <w:rFonts w:eastAsia="Times New Roman"/>
          <w:lang w:val="en-GB"/>
        </w:rPr>
        <w:t xml:space="preserve"> The fact that many students are aware of, or have used different methods of metacognition for literacy may reduce the impact of this study on this particular cohort. In fact, the idea for the study came from the use of learning maps as a revision tool for end-of-topic tests. The idea developed was that these learning maps might be more useful as ‘living documents’ that could be added to throughout the course and used as plenaries.</w:t>
      </w:r>
    </w:p>
    <w:p w:rsidR="006E6E88" w:rsidRPr="00CC17A3" w:rsidRDefault="006E6E88" w:rsidP="0095411F">
      <w:pPr>
        <w:pStyle w:val="NoSpacing"/>
        <w:jc w:val="both"/>
        <w:rPr>
          <w:rFonts w:eastAsia="Times New Roman"/>
          <w:lang w:val="en-GB"/>
        </w:rPr>
      </w:pPr>
    </w:p>
    <w:p w:rsidR="00602A48" w:rsidRPr="00CC17A3" w:rsidRDefault="006E6E88" w:rsidP="00602A48">
      <w:pPr>
        <w:pStyle w:val="NoSpacing"/>
        <w:jc w:val="both"/>
        <w:rPr>
          <w:rFonts w:eastAsia="Times New Roman"/>
          <w:lang w:val="en-GB"/>
        </w:rPr>
      </w:pPr>
      <w:r w:rsidRPr="00CC17A3">
        <w:rPr>
          <w:rFonts w:eastAsia="Times New Roman"/>
          <w:lang w:val="en-GB"/>
        </w:rPr>
        <w:t>Motivation is included in this section as it is related to the ethos of the school environment, as well as the personal situations of the students, in addition to the relationships between teacher, student, and student and content. Gervis &amp; Capel (2013) suggest that the ability to see a clear link between learning in the classroom and economic success may be linked to high motivation.</w:t>
      </w:r>
      <w:r w:rsidR="006045EB">
        <w:rPr>
          <w:rFonts w:eastAsia="Times New Roman"/>
          <w:lang w:val="en-GB"/>
        </w:rPr>
        <w:t xml:space="preserve"> </w:t>
      </w:r>
      <w:r w:rsidR="00602A48">
        <w:rPr>
          <w:rFonts w:eastAsia="Times New Roman"/>
          <w:lang w:val="en-GB"/>
        </w:rPr>
        <w:t xml:space="preserve">Motivation to learn may be related to whether a person has a ‘fixed’ or a ‘growth’ </w:t>
      </w:r>
      <w:proofErr w:type="spellStart"/>
      <w:r w:rsidR="00602A48">
        <w:rPr>
          <w:rFonts w:eastAsia="Times New Roman"/>
          <w:lang w:val="en-GB"/>
        </w:rPr>
        <w:t>mindset</w:t>
      </w:r>
      <w:proofErr w:type="spellEnd"/>
      <w:r w:rsidR="00602A48">
        <w:rPr>
          <w:rFonts w:eastAsia="Times New Roman"/>
          <w:lang w:val="en-GB"/>
        </w:rPr>
        <w:t xml:space="preserve">. </w:t>
      </w:r>
      <w:r w:rsidR="00602A48" w:rsidRPr="00CC17A3">
        <w:rPr>
          <w:rFonts w:eastAsia="Times New Roman"/>
          <w:lang w:val="en-GB"/>
        </w:rPr>
        <w:t xml:space="preserve">As part of the school-wide staff CPD, the focus of the year was on developing a ‘growth </w:t>
      </w:r>
      <w:proofErr w:type="spellStart"/>
      <w:r w:rsidR="00602A48" w:rsidRPr="00CC17A3">
        <w:rPr>
          <w:rFonts w:eastAsia="Times New Roman"/>
          <w:lang w:val="en-GB"/>
        </w:rPr>
        <w:t>mindset</w:t>
      </w:r>
      <w:proofErr w:type="spellEnd"/>
      <w:r w:rsidR="00602A48" w:rsidRPr="00CC17A3">
        <w:rPr>
          <w:rFonts w:eastAsia="Times New Roman"/>
          <w:lang w:val="en-GB"/>
        </w:rPr>
        <w:t>’ (</w:t>
      </w:r>
      <w:proofErr w:type="spellStart"/>
      <w:r w:rsidR="00602A48" w:rsidRPr="00CC17A3">
        <w:rPr>
          <w:rFonts w:eastAsia="Times New Roman"/>
          <w:lang w:val="en-GB"/>
        </w:rPr>
        <w:t>Dweck</w:t>
      </w:r>
      <w:proofErr w:type="spellEnd"/>
      <w:r w:rsidR="00602A48" w:rsidRPr="00CC17A3">
        <w:rPr>
          <w:rFonts w:eastAsia="Times New Roman"/>
          <w:lang w:val="en-GB"/>
        </w:rPr>
        <w:t xml:space="preserve">, </w:t>
      </w:r>
      <w:r w:rsidR="00602A48">
        <w:rPr>
          <w:rFonts w:eastAsia="Times New Roman"/>
          <w:lang w:val="en-GB"/>
        </w:rPr>
        <w:t>2012</w:t>
      </w:r>
      <w:r w:rsidR="00602A48" w:rsidRPr="00CC17A3">
        <w:rPr>
          <w:rFonts w:eastAsia="Times New Roman"/>
          <w:lang w:val="en-GB"/>
        </w:rPr>
        <w:t>) among teachers, to later model it to students. The school follows Paul Dix’s approach on behaviour management (2017), which</w:t>
      </w:r>
      <w:r w:rsidR="00602A48">
        <w:rPr>
          <w:rFonts w:eastAsia="Times New Roman"/>
          <w:lang w:val="en-GB"/>
        </w:rPr>
        <w:t xml:space="preserve"> is based on teachers being positive role models for students. </w:t>
      </w:r>
      <w:r w:rsidR="00602A48" w:rsidRPr="00CC17A3">
        <w:rPr>
          <w:rFonts w:eastAsia="Times New Roman"/>
          <w:lang w:val="en-GB"/>
        </w:rPr>
        <w:t xml:space="preserve"> </w:t>
      </w:r>
    </w:p>
    <w:p w:rsidR="005E51AC" w:rsidRPr="00CC17A3" w:rsidRDefault="005E51AC" w:rsidP="00606AC4">
      <w:pPr>
        <w:pStyle w:val="Heading2"/>
      </w:pPr>
      <w:r w:rsidRPr="00CC17A3">
        <w:rPr>
          <w:rStyle w:val="Heading2Char"/>
          <w:b/>
          <w:bCs/>
          <w:i/>
          <w:iCs/>
        </w:rPr>
        <w:t>Methodology &amp; Ethics</w:t>
      </w:r>
      <w:r w:rsidRPr="00CC17A3">
        <w:t xml:space="preserve"> </w:t>
      </w:r>
    </w:p>
    <w:p w:rsidR="00955704" w:rsidRPr="00086BFB" w:rsidRDefault="00086BFB" w:rsidP="00955704">
      <w:pPr>
        <w:pStyle w:val="NoSpacing"/>
        <w:jc w:val="both"/>
        <w:rPr>
          <w:rFonts w:ascii="Calibri" w:eastAsia="Times New Roman" w:hAnsi="Calibri" w:cs="Calibri"/>
          <w:lang w:val="en-GB"/>
        </w:rPr>
      </w:pPr>
      <w:r>
        <w:rPr>
          <w:rFonts w:ascii="Calibri" w:eastAsia="Times New Roman" w:hAnsi="Calibri" w:cs="Calibri"/>
          <w:lang w:val="en-GB"/>
        </w:rPr>
        <w:t xml:space="preserve">First, a literature review was conducted, see above. </w:t>
      </w:r>
      <w:r w:rsidR="00955704" w:rsidRPr="00CC17A3">
        <w:rPr>
          <w:rFonts w:ascii="Calibri" w:eastAsia="Times New Roman" w:hAnsi="Calibri" w:cs="Calibri"/>
          <w:lang w:val="en-GB"/>
        </w:rPr>
        <w:t>Based on a preliminary literature review</w:t>
      </w:r>
      <w:r w:rsidR="006A7F36">
        <w:rPr>
          <w:rFonts w:ascii="Calibri" w:eastAsia="Times New Roman" w:hAnsi="Calibri" w:cs="Calibri"/>
          <w:lang w:val="en-GB"/>
        </w:rPr>
        <w:t>, a review of recent developments in the field using Twitter and other sources,</w:t>
      </w:r>
      <w:r w:rsidR="00955704" w:rsidRPr="00CC17A3">
        <w:rPr>
          <w:rFonts w:ascii="Calibri" w:eastAsia="Times New Roman" w:hAnsi="Calibri" w:cs="Calibri"/>
          <w:lang w:val="en-GB"/>
        </w:rPr>
        <w:t xml:space="preserve"> and practitio</w:t>
      </w:r>
      <w:r>
        <w:rPr>
          <w:rFonts w:ascii="Calibri" w:eastAsia="Times New Roman" w:hAnsi="Calibri" w:cs="Calibri"/>
          <w:lang w:val="en-GB"/>
        </w:rPr>
        <w:t>ner experience of teaching the Y</w:t>
      </w:r>
      <w:r w:rsidR="00955704" w:rsidRPr="00CC17A3">
        <w:rPr>
          <w:rFonts w:ascii="Calibri" w:eastAsia="Times New Roman" w:hAnsi="Calibri" w:cs="Calibri"/>
          <w:lang w:val="en-GB"/>
        </w:rPr>
        <w:t>ear 9 class, a resea</w:t>
      </w:r>
      <w:r>
        <w:rPr>
          <w:rFonts w:ascii="Calibri" w:eastAsia="Times New Roman" w:hAnsi="Calibri" w:cs="Calibri"/>
          <w:lang w:val="en-GB"/>
        </w:rPr>
        <w:t xml:space="preserve">rch aim and question were formulated. </w:t>
      </w:r>
      <w:r w:rsidR="00955704" w:rsidRPr="00CC17A3">
        <w:rPr>
          <w:rFonts w:eastAsia="Times New Roman"/>
          <w:lang w:val="en-GB"/>
        </w:rPr>
        <w:t xml:space="preserve">Prior to conducting the research, ethical approval was obtained for the following research aim </w:t>
      </w:r>
      <w:r w:rsidR="006045EB">
        <w:rPr>
          <w:rFonts w:eastAsia="Times New Roman"/>
          <w:lang w:val="en-GB"/>
        </w:rPr>
        <w:t>‘t</w:t>
      </w:r>
      <w:r w:rsidR="00955704" w:rsidRPr="00CC17A3">
        <w:rPr>
          <w:rFonts w:eastAsia="Times New Roman"/>
          <w:lang w:val="en-GB"/>
        </w:rPr>
        <w:t>o assess the impact of teaching metacognitive skills on student’s attainm</w:t>
      </w:r>
      <w:r w:rsidR="006045EB">
        <w:rPr>
          <w:rFonts w:eastAsia="Times New Roman"/>
          <w:lang w:val="en-GB"/>
        </w:rPr>
        <w:t>ent on PISA past test questions’</w:t>
      </w:r>
      <w:r w:rsidR="00955704" w:rsidRPr="00CC17A3">
        <w:rPr>
          <w:rFonts w:eastAsia="Times New Roman"/>
          <w:lang w:val="en-GB"/>
        </w:rPr>
        <w:t xml:space="preserve"> (Ethical Approval Form RPC, 2019). It became clear, however, during the action research project that a second (but no less </w:t>
      </w:r>
      <w:r w:rsidR="00955704" w:rsidRPr="00CC17A3">
        <w:rPr>
          <w:rFonts w:eastAsia="Times New Roman"/>
          <w:lang w:val="en-GB"/>
        </w:rPr>
        <w:lastRenderedPageBreak/>
        <w:t>important) aim was to improve the teacher’s own practice.  Costello (2003) provides some theoretical background to action research, which is the study of one’s own practice, and guidance on project development.</w:t>
      </w:r>
      <w:r w:rsidR="00955704">
        <w:rPr>
          <w:rFonts w:eastAsia="Times New Roman"/>
          <w:lang w:val="en-GB"/>
        </w:rPr>
        <w:t xml:space="preserve"> In order to systematically improve practice, reflections were conducted as part of university guidelines, but in addition a research journal or diary was kept, similar to </w:t>
      </w:r>
      <w:proofErr w:type="spellStart"/>
      <w:r w:rsidR="00955704">
        <w:rPr>
          <w:rFonts w:eastAsia="Times New Roman"/>
          <w:lang w:val="en-GB"/>
        </w:rPr>
        <w:t>Bassot</w:t>
      </w:r>
      <w:proofErr w:type="spellEnd"/>
      <w:r w:rsidR="00955704">
        <w:rPr>
          <w:rFonts w:eastAsia="Times New Roman"/>
          <w:lang w:val="en-GB"/>
        </w:rPr>
        <w:t xml:space="preserve"> (2016). Excerpts from the research journal have been included in the following evaluation</w:t>
      </w:r>
      <w:r>
        <w:rPr>
          <w:rFonts w:eastAsia="Times New Roman"/>
          <w:lang w:val="en-GB"/>
        </w:rPr>
        <w:t xml:space="preserve"> section, but have been adapted</w:t>
      </w:r>
      <w:r w:rsidR="00955704">
        <w:rPr>
          <w:rFonts w:eastAsia="Times New Roman"/>
          <w:lang w:val="en-GB"/>
        </w:rPr>
        <w:t xml:space="preserve"> to prevent any potentially confidential information from being shared. </w:t>
      </w:r>
      <w:r>
        <w:rPr>
          <w:rFonts w:eastAsia="Times New Roman"/>
          <w:lang w:val="en-GB"/>
        </w:rPr>
        <w:t>In addition, all data were kept in accordance with the Data Protection Act, 2018. Data analysis of PISA baseline and post-tests were conducted on Excel and saved in a password-protected cloud account.</w:t>
      </w:r>
    </w:p>
    <w:p w:rsidR="00955704" w:rsidRDefault="00955704" w:rsidP="00796FCE">
      <w:pPr>
        <w:spacing w:after="0" w:line="240" w:lineRule="auto"/>
        <w:ind w:firstLine="0"/>
        <w:jc w:val="both"/>
        <w:textAlignment w:val="baseline"/>
        <w:rPr>
          <w:rFonts w:ascii="Calibri" w:eastAsia="Times New Roman" w:hAnsi="Calibri" w:cs="Calibri"/>
          <w:lang w:val="en-GB"/>
        </w:rPr>
      </w:pPr>
    </w:p>
    <w:p w:rsidR="00955704" w:rsidRPr="00CC17A3" w:rsidRDefault="00955704" w:rsidP="005370A1">
      <w:pPr>
        <w:spacing w:after="0" w:line="240" w:lineRule="auto"/>
        <w:ind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 xml:space="preserve">This research project drew from a variety of methods used in education. The major method used is action research (Lewis, 1948; Costello, 2003; </w:t>
      </w:r>
      <w:proofErr w:type="spellStart"/>
      <w:r w:rsidRPr="00CC17A3">
        <w:rPr>
          <w:rFonts w:ascii="Calibri" w:eastAsia="Times New Roman" w:hAnsi="Calibri" w:cs="Calibri"/>
          <w:lang w:val="en-GB"/>
        </w:rPr>
        <w:t>McKernan</w:t>
      </w:r>
      <w:proofErr w:type="spellEnd"/>
      <w:r w:rsidRPr="00CC17A3">
        <w:rPr>
          <w:rFonts w:ascii="Calibri" w:eastAsia="Times New Roman" w:hAnsi="Calibri" w:cs="Calibri"/>
          <w:lang w:val="en-GB"/>
        </w:rPr>
        <w:t>, 1993). Students were taught the subject content related to unit 1.4 (‘Circulatory System in Humans’) WJEC Biology Syllabus (WJEC, 2019</w:t>
      </w:r>
      <w:r w:rsidR="00FE57BB">
        <w:rPr>
          <w:rFonts w:ascii="Calibri" w:eastAsia="Times New Roman" w:hAnsi="Calibri" w:cs="Calibri"/>
          <w:lang w:val="en-GB"/>
        </w:rPr>
        <w:t>; Welsh Assembly Government, 2008</w:t>
      </w:r>
      <w:r w:rsidRPr="00CC17A3">
        <w:rPr>
          <w:rFonts w:ascii="Calibri" w:eastAsia="Times New Roman" w:hAnsi="Calibri" w:cs="Calibri"/>
          <w:lang w:val="en-GB"/>
        </w:rPr>
        <w:t>). Methods employed to teach students intended to help them use meta-cognitive s</w:t>
      </w:r>
      <w:r w:rsidR="006A7F36">
        <w:rPr>
          <w:rFonts w:ascii="Calibri" w:eastAsia="Times New Roman" w:hAnsi="Calibri" w:cs="Calibri"/>
          <w:lang w:val="en-GB"/>
        </w:rPr>
        <w:t>kills. Students applied ‘De Bono’s</w:t>
      </w:r>
      <w:r w:rsidRPr="00CC17A3">
        <w:rPr>
          <w:rFonts w:ascii="Calibri" w:eastAsia="Times New Roman" w:hAnsi="Calibri" w:cs="Calibri"/>
          <w:lang w:val="en-GB"/>
        </w:rPr>
        <w:t xml:space="preserve"> Hats’ when planning presentations to the class,</w:t>
      </w:r>
      <w:r w:rsidR="006A7F36">
        <w:rPr>
          <w:rFonts w:ascii="Calibri" w:eastAsia="Times New Roman" w:hAnsi="Calibri" w:cs="Calibri"/>
          <w:lang w:val="en-GB"/>
        </w:rPr>
        <w:t xml:space="preserve"> analysed the lesson objective using Bloom’s taxonomy (Anderson et al., 2001),</w:t>
      </w:r>
      <w:r w:rsidRPr="00CC17A3">
        <w:rPr>
          <w:rFonts w:ascii="Calibri" w:eastAsia="Times New Roman" w:hAnsi="Calibri" w:cs="Calibri"/>
          <w:lang w:val="en-GB"/>
        </w:rPr>
        <w:t xml:space="preserve"> students engaged in guided research to prepare for a debate, created flow charts</w:t>
      </w:r>
      <w:r w:rsidR="0039499E">
        <w:rPr>
          <w:rFonts w:ascii="Calibri" w:eastAsia="Times New Roman" w:hAnsi="Calibri" w:cs="Calibri"/>
          <w:lang w:val="en-GB"/>
        </w:rPr>
        <w:t xml:space="preserve"> as algorithms</w:t>
      </w:r>
      <w:r w:rsidRPr="00CC17A3">
        <w:rPr>
          <w:rFonts w:ascii="Calibri" w:eastAsia="Times New Roman" w:hAnsi="Calibri" w:cs="Calibri"/>
          <w:lang w:val="en-GB"/>
        </w:rPr>
        <w:t xml:space="preserve"> to represent blood flow, and created ‘live’ </w:t>
      </w:r>
      <w:r w:rsidR="006A7F36">
        <w:rPr>
          <w:rFonts w:ascii="Calibri" w:eastAsia="Times New Roman" w:hAnsi="Calibri" w:cs="Calibri"/>
          <w:lang w:val="en-GB"/>
        </w:rPr>
        <w:t>mind maps (</w:t>
      </w:r>
      <w:proofErr w:type="spellStart"/>
      <w:r w:rsidR="006A7F36">
        <w:rPr>
          <w:rFonts w:ascii="Calibri" w:eastAsia="Times New Roman" w:hAnsi="Calibri" w:cs="Calibri"/>
          <w:lang w:val="en-GB"/>
        </w:rPr>
        <w:t>Buzan</w:t>
      </w:r>
      <w:proofErr w:type="spellEnd"/>
      <w:r w:rsidR="006A7F36">
        <w:rPr>
          <w:rFonts w:ascii="Calibri" w:eastAsia="Times New Roman" w:hAnsi="Calibri" w:cs="Calibri"/>
          <w:lang w:val="en-GB"/>
        </w:rPr>
        <w:t xml:space="preserve"> &amp; Buzan</w:t>
      </w:r>
      <w:proofErr w:type="gramStart"/>
      <w:r w:rsidR="006A7F36">
        <w:rPr>
          <w:rFonts w:ascii="Calibri" w:eastAsia="Times New Roman" w:hAnsi="Calibri" w:cs="Calibri"/>
          <w:lang w:val="en-GB"/>
        </w:rPr>
        <w:t>,1995</w:t>
      </w:r>
      <w:proofErr w:type="gramEnd"/>
      <w:r w:rsidR="006A7F36">
        <w:rPr>
          <w:rFonts w:ascii="Calibri" w:eastAsia="Times New Roman" w:hAnsi="Calibri" w:cs="Calibri"/>
          <w:lang w:val="en-GB"/>
        </w:rPr>
        <w:t xml:space="preserve">) or </w:t>
      </w:r>
      <w:r w:rsidRPr="00CC17A3">
        <w:rPr>
          <w:rFonts w:ascii="Calibri" w:eastAsia="Times New Roman" w:hAnsi="Calibri" w:cs="Calibri"/>
          <w:lang w:val="en-GB"/>
        </w:rPr>
        <w:t>learning maps</w:t>
      </w:r>
      <w:r w:rsidR="006A7F36">
        <w:rPr>
          <w:rFonts w:ascii="Calibri" w:eastAsia="Times New Roman" w:hAnsi="Calibri" w:cs="Calibri"/>
          <w:lang w:val="en-GB"/>
        </w:rPr>
        <w:t xml:space="preserve"> (Knight, 2013), or graphic </w:t>
      </w:r>
      <w:proofErr w:type="spellStart"/>
      <w:r w:rsidR="006A7F36">
        <w:rPr>
          <w:rFonts w:ascii="Calibri" w:eastAsia="Times New Roman" w:hAnsi="Calibri" w:cs="Calibri"/>
          <w:lang w:val="en-GB"/>
        </w:rPr>
        <w:t>graphic</w:t>
      </w:r>
      <w:proofErr w:type="spellEnd"/>
      <w:r w:rsidR="006A7F36">
        <w:rPr>
          <w:rFonts w:ascii="Calibri" w:eastAsia="Times New Roman" w:hAnsi="Calibri" w:cs="Calibri"/>
          <w:lang w:val="en-GB"/>
        </w:rPr>
        <w:t xml:space="preserve"> organisers (</w:t>
      </w:r>
      <w:proofErr w:type="spellStart"/>
      <w:r w:rsidR="006A7F36" w:rsidRPr="006A7F36">
        <w:rPr>
          <w:rFonts w:ascii="Calibri" w:eastAsia="Times New Roman" w:hAnsi="Calibri" w:cs="Calibri"/>
          <w:lang w:val="en-GB"/>
        </w:rPr>
        <w:t>Caviglioli</w:t>
      </w:r>
      <w:proofErr w:type="spellEnd"/>
      <w:r w:rsidR="006A7F36">
        <w:rPr>
          <w:rFonts w:ascii="Calibri" w:eastAsia="Times New Roman" w:hAnsi="Calibri" w:cs="Calibri"/>
          <w:lang w:val="en-GB"/>
        </w:rPr>
        <w:t>, 2019)</w:t>
      </w:r>
      <w:r w:rsidRPr="00CC17A3">
        <w:rPr>
          <w:rFonts w:ascii="Calibri" w:eastAsia="Times New Roman" w:hAnsi="Calibri" w:cs="Calibri"/>
          <w:lang w:val="en-GB"/>
        </w:rPr>
        <w:t xml:space="preserve"> that were added to over several lessons. The focus of the teaching, therefore, was to try and make the meta-cognitive skills explicit to the students </w:t>
      </w:r>
      <w:r w:rsidR="006A7F36">
        <w:rPr>
          <w:rFonts w:ascii="Calibri" w:eastAsia="Times New Roman" w:hAnsi="Calibri" w:cs="Calibri"/>
          <w:lang w:val="en-GB"/>
        </w:rPr>
        <w:t xml:space="preserve">(EEF, 2018) </w:t>
      </w:r>
      <w:r w:rsidRPr="00CC17A3">
        <w:rPr>
          <w:rFonts w:ascii="Calibri" w:eastAsia="Times New Roman" w:hAnsi="Calibri" w:cs="Calibri"/>
          <w:lang w:val="en-GB"/>
        </w:rPr>
        <w:t>and help them use different strategies to try and create links between ideas or topics</w:t>
      </w:r>
      <w:r w:rsidR="006A7F36">
        <w:rPr>
          <w:rFonts w:ascii="Calibri" w:eastAsia="Times New Roman" w:hAnsi="Calibri" w:cs="Calibri"/>
          <w:lang w:val="en-GB"/>
        </w:rPr>
        <w:t xml:space="preserve"> (Donaldson, 2015)</w:t>
      </w:r>
      <w:r w:rsidRPr="00CC17A3">
        <w:rPr>
          <w:rFonts w:ascii="Calibri" w:eastAsia="Times New Roman" w:hAnsi="Calibri" w:cs="Calibri"/>
          <w:lang w:val="en-GB"/>
        </w:rPr>
        <w:t>. In order to test for metacognitive skills, and not content knowledge, a PISA question was chosen that was tangentially related to the topic at hand. Specifically, PISA question 33 ‘Major Surgery’ that appeared in the 2015 science test (PISA, 2015). The aim was to help students improve their ability to make connections between the two topics, and the same PISA question applied again at the end of the series of lessons to see if there was any change.  </w:t>
      </w:r>
      <w:r w:rsidR="0039499E">
        <w:rPr>
          <w:rFonts w:ascii="Calibri" w:eastAsia="Times New Roman" w:hAnsi="Calibri" w:cs="Calibri"/>
          <w:lang w:val="en-GB"/>
        </w:rPr>
        <w:t xml:space="preserve">The first test was considered a ‘baseline’ so that a change could be measured using a post-test. The same question was used in both instances to limit potential variables. </w:t>
      </w:r>
    </w:p>
    <w:p w:rsidR="00955704" w:rsidRDefault="00955704" w:rsidP="001B2BF3">
      <w:pPr>
        <w:pStyle w:val="NoSpacing"/>
        <w:jc w:val="both"/>
        <w:rPr>
          <w:rFonts w:eastAsia="Times New Roman"/>
          <w:lang w:val="en-GB"/>
        </w:rPr>
      </w:pPr>
    </w:p>
    <w:p w:rsidR="00955704" w:rsidRDefault="0039499E" w:rsidP="001B2BF3">
      <w:pPr>
        <w:pStyle w:val="NoSpacing"/>
        <w:jc w:val="both"/>
        <w:rPr>
          <w:rFonts w:eastAsia="Times New Roman"/>
          <w:lang w:val="en-GB"/>
        </w:rPr>
      </w:pPr>
      <w:r>
        <w:rPr>
          <w:rFonts w:eastAsia="Times New Roman"/>
          <w:lang w:val="en-GB"/>
        </w:rPr>
        <w:t>Lesson planning, although following a general scheme of work,</w:t>
      </w:r>
      <w:r w:rsidR="00955704">
        <w:rPr>
          <w:rFonts w:eastAsia="Times New Roman"/>
          <w:lang w:val="en-GB"/>
        </w:rPr>
        <w:t xml:space="preserve"> became a similar exercise to Kolb’s Experiential Learning Cycle (1984), where the concrete experience of a lesson – in addition to any feedback received – was reflected upon and used as experimentation in the following lesson. </w:t>
      </w:r>
      <w:r>
        <w:rPr>
          <w:rFonts w:eastAsia="Times New Roman"/>
          <w:lang w:val="en-GB"/>
        </w:rPr>
        <w:t xml:space="preserve">A lot of latitude in instruction was afforded to the teacher to try out ideas that may have been new to the students. </w:t>
      </w:r>
    </w:p>
    <w:p w:rsidR="0039499E" w:rsidRDefault="0039499E" w:rsidP="001B2BF3">
      <w:pPr>
        <w:pStyle w:val="NoSpacing"/>
        <w:jc w:val="both"/>
        <w:rPr>
          <w:rFonts w:eastAsia="Times New Roman"/>
          <w:lang w:val="en-GB"/>
        </w:rPr>
      </w:pPr>
    </w:p>
    <w:p w:rsidR="0039499E" w:rsidRDefault="0039499E" w:rsidP="0039499E">
      <w:pPr>
        <w:pStyle w:val="NoSpacing"/>
        <w:jc w:val="both"/>
        <w:rPr>
          <w:rFonts w:eastAsia="Times New Roman"/>
          <w:lang w:val="en-GB"/>
        </w:rPr>
      </w:pPr>
      <w:r>
        <w:rPr>
          <w:rFonts w:eastAsia="Times New Roman"/>
          <w:lang w:val="en-GB"/>
        </w:rPr>
        <w:t>The original research aim was modified from the more specific ‘concept map’ to the more general ‘graphic organiser’ to allow for a wider literature review and application of various tools during class. However, this meant that the effects of any one teaching method were diluted. It cannot be said whether the focus on learning objectives made a difference, any more than the use of graphic organisers.</w:t>
      </w:r>
    </w:p>
    <w:p w:rsidR="0039499E" w:rsidRDefault="0039499E" w:rsidP="0039499E">
      <w:pPr>
        <w:pStyle w:val="NoSpacing"/>
        <w:jc w:val="both"/>
        <w:rPr>
          <w:rFonts w:eastAsia="Times New Roman"/>
          <w:lang w:val="en-GB"/>
        </w:rPr>
      </w:pPr>
    </w:p>
    <w:p w:rsidR="0039499E" w:rsidRDefault="0039499E" w:rsidP="0039499E">
      <w:pPr>
        <w:pStyle w:val="NoSpacing"/>
        <w:jc w:val="both"/>
        <w:rPr>
          <w:rFonts w:eastAsia="Times New Roman"/>
          <w:lang w:val="en-GB"/>
        </w:rPr>
      </w:pPr>
      <w:r>
        <w:rPr>
          <w:rFonts w:eastAsia="Times New Roman"/>
          <w:lang w:val="en-GB"/>
        </w:rPr>
        <w:t>To minimise any perceived conflict of interests between the roles of teacher and researcher, the lessons were taught in the same way as they would have been without the presence of a research project. Perhaps the main difference was the introduction of two five-minute tests using a PISA past paper question, which was not on the original scheme of work. Efforts were taken to minimise the possible effects on the class, by choosing a topic that was related to topics they were currently or had already seen in previous lessons. However, it is arguable that at least one of the questions had not been taught to them directly, and this is where the ability of students to apply their skills to a new situation was being tested.</w:t>
      </w:r>
    </w:p>
    <w:p w:rsidR="0039499E" w:rsidRDefault="0039499E" w:rsidP="0039499E">
      <w:pPr>
        <w:pStyle w:val="NoSpacing"/>
        <w:jc w:val="both"/>
        <w:rPr>
          <w:rFonts w:eastAsia="Times New Roman"/>
          <w:lang w:val="en-GB"/>
        </w:rPr>
      </w:pPr>
    </w:p>
    <w:p w:rsidR="0039499E" w:rsidRDefault="00086BFB" w:rsidP="0039499E">
      <w:pPr>
        <w:pStyle w:val="NoSpacing"/>
        <w:jc w:val="both"/>
        <w:rPr>
          <w:rFonts w:eastAsia="Times New Roman"/>
          <w:lang w:val="en-GB"/>
        </w:rPr>
      </w:pPr>
      <w:r>
        <w:rPr>
          <w:rFonts w:eastAsia="Times New Roman"/>
          <w:lang w:val="en-GB"/>
        </w:rPr>
        <w:lastRenderedPageBreak/>
        <w:t xml:space="preserve">Guidelines on ethics were followed (UWTSD, 2017; BERA, 2018) </w:t>
      </w:r>
      <w:proofErr w:type="gramStart"/>
      <w:r>
        <w:rPr>
          <w:rFonts w:eastAsia="Times New Roman"/>
          <w:lang w:val="en-GB"/>
        </w:rPr>
        <w:t>The</w:t>
      </w:r>
      <w:proofErr w:type="gramEnd"/>
      <w:r>
        <w:rPr>
          <w:rFonts w:eastAsia="Times New Roman"/>
          <w:lang w:val="en-GB"/>
        </w:rPr>
        <w:t xml:space="preserve"> class was chosen by convenience (</w:t>
      </w:r>
      <w:r w:rsidRPr="00CC17A3">
        <w:rPr>
          <w:rFonts w:ascii="Calibri" w:eastAsia="Times New Roman" w:hAnsi="Calibri" w:cs="Calibri"/>
          <w:lang w:val="en-GB"/>
        </w:rPr>
        <w:t xml:space="preserve">Cohen, </w:t>
      </w:r>
      <w:proofErr w:type="spellStart"/>
      <w:r w:rsidRPr="00CC17A3">
        <w:rPr>
          <w:rFonts w:ascii="Calibri" w:eastAsia="Times New Roman" w:hAnsi="Calibri" w:cs="Calibri"/>
          <w:lang w:val="en-GB"/>
        </w:rPr>
        <w:t>Manion</w:t>
      </w:r>
      <w:proofErr w:type="spellEnd"/>
      <w:r w:rsidRPr="00CC17A3">
        <w:rPr>
          <w:rFonts w:ascii="Calibri" w:eastAsia="Times New Roman" w:hAnsi="Calibri" w:cs="Calibri"/>
          <w:lang w:val="en-GB"/>
        </w:rPr>
        <w:t xml:space="preserve"> &amp; Morrison, 2007</w:t>
      </w:r>
      <w:r>
        <w:rPr>
          <w:rFonts w:ascii="Calibri" w:eastAsia="Times New Roman" w:hAnsi="Calibri" w:cs="Calibri"/>
          <w:lang w:val="en-GB"/>
        </w:rPr>
        <w:t>)</w:t>
      </w:r>
      <w:r w:rsidR="006A7F36" w:rsidRPr="006A7F36">
        <w:rPr>
          <w:rFonts w:eastAsia="Times New Roman"/>
          <w:lang w:val="en-GB"/>
        </w:rPr>
        <w:t xml:space="preserve"> </w:t>
      </w:r>
      <w:r w:rsidR="006A7F36">
        <w:rPr>
          <w:rFonts w:eastAsia="Times New Roman"/>
          <w:lang w:val="en-GB"/>
        </w:rPr>
        <w:t>due to the time restrictions of the placement</w:t>
      </w:r>
      <w:r>
        <w:rPr>
          <w:rFonts w:ascii="Calibri" w:eastAsia="Times New Roman" w:hAnsi="Calibri" w:cs="Calibri"/>
          <w:lang w:val="en-GB"/>
        </w:rPr>
        <w:t>. In effect, t</w:t>
      </w:r>
      <w:r w:rsidR="0039499E">
        <w:rPr>
          <w:rFonts w:eastAsia="Times New Roman"/>
          <w:lang w:val="en-GB"/>
        </w:rPr>
        <w:t>his study was not a controlled study. A controlled study might better provide evidence for answering the research question with regards to the impact or effectiveness of graphic organisers on performance</w:t>
      </w:r>
      <w:r w:rsidR="006A7F36">
        <w:rPr>
          <w:rFonts w:eastAsia="Times New Roman"/>
          <w:lang w:val="en-GB"/>
        </w:rPr>
        <w:t xml:space="preserve"> on PISA questions</w:t>
      </w:r>
      <w:r w:rsidR="0039499E">
        <w:rPr>
          <w:rFonts w:eastAsia="Times New Roman"/>
          <w:lang w:val="en-GB"/>
        </w:rPr>
        <w:t xml:space="preserve">, but it would have required finding a similar class either in the same school or a similar school. Issues would then arise about the ethics of teaching a class a potentially sub-standard curriculum if one appeared to outperform the other, and the implications of this. The effects of teaching an experimental curriculum were limited due to the timeframe of </w:t>
      </w:r>
      <w:proofErr w:type="gramStart"/>
      <w:r w:rsidR="0039499E">
        <w:rPr>
          <w:rFonts w:eastAsia="Times New Roman"/>
          <w:lang w:val="en-GB"/>
        </w:rPr>
        <w:t>application,</w:t>
      </w:r>
      <w:proofErr w:type="gramEnd"/>
      <w:r w:rsidR="0039499E">
        <w:rPr>
          <w:rFonts w:eastAsia="Times New Roman"/>
          <w:lang w:val="en-GB"/>
        </w:rPr>
        <w:t xml:space="preserve"> only five minutes of the baseline and post-test lesson were taken in answering the questions, which were then used to provide feedback to the class</w:t>
      </w:r>
      <w:r>
        <w:rPr>
          <w:rFonts w:eastAsia="Times New Roman"/>
          <w:lang w:val="en-GB"/>
        </w:rPr>
        <w:t xml:space="preserve"> as a formative learning activity.</w:t>
      </w:r>
      <w:r w:rsidR="0039499E">
        <w:rPr>
          <w:rFonts w:eastAsia="Times New Roman"/>
          <w:lang w:val="en-GB"/>
        </w:rPr>
        <w:t xml:space="preserve"> </w:t>
      </w:r>
      <w:r w:rsidR="006A7F36">
        <w:rPr>
          <w:rFonts w:eastAsia="Times New Roman"/>
          <w:lang w:val="en-GB"/>
        </w:rPr>
        <w:t xml:space="preserve">Unfortunately, the effects of this formative </w:t>
      </w:r>
      <w:r w:rsidR="00E86206">
        <w:rPr>
          <w:rFonts w:eastAsia="Times New Roman"/>
          <w:lang w:val="en-GB"/>
        </w:rPr>
        <w:t xml:space="preserve">feedback session were not further studied as the teaching period had ended. </w:t>
      </w:r>
    </w:p>
    <w:p w:rsidR="00086BFB" w:rsidRDefault="00086BFB" w:rsidP="0039499E">
      <w:pPr>
        <w:pStyle w:val="NoSpacing"/>
        <w:jc w:val="both"/>
        <w:rPr>
          <w:rFonts w:eastAsia="Times New Roman"/>
          <w:lang w:val="en-GB"/>
        </w:rPr>
      </w:pPr>
    </w:p>
    <w:p w:rsidR="00F73CE6" w:rsidRPr="00B31F01" w:rsidRDefault="00086BFB" w:rsidP="00B31F01">
      <w:pPr>
        <w:pStyle w:val="NoSpacing"/>
        <w:jc w:val="both"/>
        <w:rPr>
          <w:rFonts w:eastAsia="Times New Roman"/>
          <w:lang w:val="en-GB"/>
        </w:rPr>
      </w:pPr>
      <w:r>
        <w:rPr>
          <w:rFonts w:eastAsia="Times New Roman"/>
          <w:lang w:val="en-GB"/>
        </w:rPr>
        <w:t xml:space="preserve">Students were not interviewed, nor did they respond to any questionnaires. Future studies might look at using another research instrument such as a questionnaire to triangulate data to confirm or discard interpretations of the results (Thomas, 2009). </w:t>
      </w:r>
    </w:p>
    <w:p w:rsidR="0017752D" w:rsidRPr="00CC17A3" w:rsidRDefault="0017752D" w:rsidP="00606AC4">
      <w:pPr>
        <w:pStyle w:val="Heading2"/>
        <w:rPr>
          <w:rFonts w:eastAsia="Times New Roman"/>
          <w:lang w:val="en-GB"/>
        </w:rPr>
      </w:pPr>
      <w:r w:rsidRPr="00CC17A3">
        <w:rPr>
          <w:rFonts w:eastAsia="Times New Roman"/>
          <w:lang w:val="en-GB"/>
        </w:rPr>
        <w:t>Evaluation</w:t>
      </w:r>
    </w:p>
    <w:p w:rsidR="00092EEF" w:rsidRPr="006D3649" w:rsidRDefault="00092EEF" w:rsidP="006D3649">
      <w:pPr>
        <w:pStyle w:val="NoSpacing"/>
        <w:jc w:val="both"/>
      </w:pPr>
      <w:r w:rsidRPr="006D3649">
        <w:t>Pupils had been using graphic </w:t>
      </w:r>
      <w:proofErr w:type="spellStart"/>
      <w:r w:rsidRPr="006D3649">
        <w:t>organisers</w:t>
      </w:r>
      <w:proofErr w:type="spellEnd"/>
      <w:r w:rsidRPr="006D3649">
        <w:t xml:space="preserve"> as a means of revision to recap topics before end of module tests (Knight, 2013). The head of the Science Department wanted to implement the use of these learning tools as a ‘living document’ that the students could contribute to throughout the module, which could form a type of plenary. Previously there was no baseline on the effects of their use. The use of graphic </w:t>
      </w:r>
      <w:proofErr w:type="spellStart"/>
      <w:r w:rsidRPr="006D3649">
        <w:t>organisers</w:t>
      </w:r>
      <w:proofErr w:type="spellEnd"/>
      <w:r w:rsidRPr="006D3649">
        <w:t xml:space="preserve"> was chosen because the literature suggests that their benefits are two-fold, potentially increasing both subject-content knowledge and metacognitive skills (EEF, 2018). The graphic </w:t>
      </w:r>
      <w:proofErr w:type="spellStart"/>
      <w:r w:rsidRPr="006D3649">
        <w:t>organiser</w:t>
      </w:r>
      <w:proofErr w:type="spellEnd"/>
      <w:r w:rsidRPr="006D3649">
        <w:t> was used in conjunction with a ‘Personal Learning Checklist’, based on the WJEC Biology syllabus (WJEC, 201</w:t>
      </w:r>
      <w:r w:rsidR="00602A48">
        <w:t>9</w:t>
      </w:r>
      <w:r w:rsidRPr="006D3649">
        <w:t xml:space="preserve">) so that students could monitor their own learning and put it into context. Students had studied the respiration and digestion topics and were studying the circulation topic during this research. The class total was 29 (by end of study 21) Year 9 students at an English-medium school in Wales. Pupils took a baseline test and a post-test (a PISA past-paper question) after a teaching intervention (use of graphic </w:t>
      </w:r>
      <w:proofErr w:type="spellStart"/>
      <w:r w:rsidRPr="006D3649">
        <w:t>organisers</w:t>
      </w:r>
      <w:proofErr w:type="spellEnd"/>
      <w:r w:rsidRPr="006D3649">
        <w:t>). For practical reasons, students only answered question 33 from the PISA 2015 past paper, titled ‘Major Surgery’ (OECD, 2015). The test was set and marked by a student teacher who had been working with the class for approximately 8</w:t>
      </w:r>
      <w:r w:rsidR="00602A48">
        <w:t xml:space="preserve"> non-consecutive</w:t>
      </w:r>
      <w:r w:rsidRPr="006D3649">
        <w:t xml:space="preserve"> teaching weeks, </w:t>
      </w:r>
      <w:r w:rsidR="00602A48">
        <w:t xml:space="preserve">with three lessons on average per week, </w:t>
      </w:r>
      <w:r w:rsidRPr="006D3649">
        <w:t>before the start of the project.  </w:t>
      </w:r>
    </w:p>
    <w:p w:rsidR="00092EEF" w:rsidRPr="00602A48" w:rsidRDefault="00092EEF" w:rsidP="00583566">
      <w:pPr>
        <w:pStyle w:val="NoSpacing"/>
        <w:rPr>
          <w:rFonts w:ascii="Segoe UI" w:eastAsia="Times New Roman" w:hAnsi="Segoe UI" w:cs="Segoe UI"/>
          <w:sz w:val="18"/>
          <w:szCs w:val="18"/>
        </w:rPr>
      </w:pPr>
    </w:p>
    <w:p w:rsidR="002812E9" w:rsidRDefault="005E51AC" w:rsidP="006D3649">
      <w:pPr>
        <w:pStyle w:val="NoSpacing"/>
        <w:jc w:val="both"/>
        <w:rPr>
          <w:rFonts w:eastAsia="Times New Roman"/>
          <w:lang w:val="en-GB"/>
        </w:rPr>
      </w:pPr>
      <w:r w:rsidRPr="00CC17A3">
        <w:rPr>
          <w:rFonts w:eastAsia="Times New Roman"/>
          <w:lang w:val="en-GB"/>
        </w:rPr>
        <w:t xml:space="preserve">To investigate whether there is a link between teaching metacognitive skills and PISA test </w:t>
      </w:r>
      <w:proofErr w:type="gramStart"/>
      <w:r w:rsidRPr="00CC17A3">
        <w:rPr>
          <w:rFonts w:eastAsia="Times New Roman"/>
          <w:lang w:val="en-GB"/>
        </w:rPr>
        <w:t>results,</w:t>
      </w:r>
      <w:proofErr w:type="gramEnd"/>
      <w:r w:rsidRPr="00CC17A3">
        <w:rPr>
          <w:rFonts w:eastAsia="Times New Roman"/>
          <w:lang w:val="en-GB"/>
        </w:rPr>
        <w:t xml:space="preserve"> a brief action research study was conducted in a relatively small secondary school in South Wales. The total number of students in the class was 29, but only 21 students took both the baseline and post-tests due to a</w:t>
      </w:r>
      <w:r w:rsidR="000D48C9">
        <w:rPr>
          <w:rFonts w:eastAsia="Times New Roman"/>
          <w:lang w:val="en-GB"/>
        </w:rPr>
        <w:t>bsences</w:t>
      </w:r>
      <w:r w:rsidRPr="00CC17A3">
        <w:rPr>
          <w:rFonts w:eastAsia="Times New Roman"/>
          <w:lang w:val="en-GB"/>
        </w:rPr>
        <w:t>. All students are from an area of high relative deprivation, and </w:t>
      </w:r>
      <w:r w:rsidR="000D48C9">
        <w:rPr>
          <w:rFonts w:eastAsia="Times New Roman"/>
          <w:lang w:val="en-GB"/>
        </w:rPr>
        <w:t>55% were eligible for</w:t>
      </w:r>
      <w:r w:rsidRPr="00CC17A3">
        <w:rPr>
          <w:rFonts w:eastAsia="Times New Roman"/>
          <w:lang w:val="en-GB"/>
        </w:rPr>
        <w:t xml:space="preserve"> Free School Meals. Students were tested using a past PISA question (2015), taught using flow charts, </w:t>
      </w:r>
      <w:r w:rsidR="004E50A1" w:rsidRPr="00CC17A3">
        <w:rPr>
          <w:rFonts w:eastAsia="Times New Roman"/>
          <w:lang w:val="en-GB"/>
        </w:rPr>
        <w:t>learning maps</w:t>
      </w:r>
      <w:r w:rsidRPr="00CC17A3">
        <w:rPr>
          <w:rFonts w:eastAsia="Times New Roman"/>
          <w:lang w:val="en-GB"/>
        </w:rPr>
        <w:t xml:space="preserve">, and took part in a classroom debate. Students were tested again at the end of the intervention. Surprisingly, perhaps, total average test scores went down. However, due to the small sample size these results are not statistically significant. Perhaps it is more interesting to note that high-achievers in the baseline tended to score lower in the </w:t>
      </w:r>
      <w:proofErr w:type="gramStart"/>
      <w:r w:rsidRPr="00CC17A3">
        <w:rPr>
          <w:rFonts w:eastAsia="Times New Roman"/>
          <w:lang w:val="en-GB"/>
        </w:rPr>
        <w:t>post-test,</w:t>
      </w:r>
      <w:proofErr w:type="gramEnd"/>
      <w:r w:rsidRPr="00CC17A3">
        <w:rPr>
          <w:rFonts w:eastAsia="Times New Roman"/>
          <w:lang w:val="en-GB"/>
        </w:rPr>
        <w:t xml:space="preserve"> and low achievers tended to increase their grade</w:t>
      </w:r>
      <w:r w:rsidR="004E50A1" w:rsidRPr="00CC17A3">
        <w:rPr>
          <w:rFonts w:eastAsia="Times New Roman"/>
          <w:lang w:val="en-GB"/>
        </w:rPr>
        <w:t xml:space="preserve"> (Table 1)</w:t>
      </w:r>
      <w:r w:rsidRPr="00CC17A3">
        <w:rPr>
          <w:rFonts w:eastAsia="Times New Roman"/>
          <w:lang w:val="en-GB"/>
        </w:rPr>
        <w:t>. There are several factors that may explain this, including motivation, format of the test, a different seating plan,</w:t>
      </w:r>
      <w:r w:rsidR="0047106B" w:rsidRPr="00CC17A3">
        <w:rPr>
          <w:rFonts w:eastAsia="Times New Roman"/>
          <w:lang w:val="en-GB"/>
        </w:rPr>
        <w:t xml:space="preserve"> </w:t>
      </w:r>
      <w:r w:rsidRPr="00CC17A3">
        <w:rPr>
          <w:rFonts w:eastAsia="Times New Roman"/>
          <w:lang w:val="en-GB"/>
        </w:rPr>
        <w:t>misconceptions,</w:t>
      </w:r>
      <w:r w:rsidR="0047106B" w:rsidRPr="00CC17A3">
        <w:rPr>
          <w:rFonts w:eastAsia="Times New Roman"/>
          <w:lang w:val="en-GB"/>
        </w:rPr>
        <w:t xml:space="preserve"> the marking scheme, and many</w:t>
      </w:r>
      <w:r w:rsidRPr="00CC17A3">
        <w:rPr>
          <w:rFonts w:eastAsia="Times New Roman"/>
          <w:lang w:val="en-GB"/>
        </w:rPr>
        <w:t xml:space="preserve"> others. This section will evaluate the results and consider </w:t>
      </w:r>
      <w:r w:rsidR="0047106B" w:rsidRPr="00CC17A3">
        <w:rPr>
          <w:rFonts w:eastAsia="Times New Roman"/>
          <w:lang w:val="en-GB"/>
        </w:rPr>
        <w:t>the main</w:t>
      </w:r>
      <w:r w:rsidRPr="00CC17A3">
        <w:rPr>
          <w:rFonts w:eastAsia="Times New Roman"/>
          <w:lang w:val="en-GB"/>
        </w:rPr>
        <w:t xml:space="preserve"> factors in turn by referring to excerpts from the researcher’s journal of observations, which have been adapted to maintain </w:t>
      </w:r>
      <w:r w:rsidR="0047106B" w:rsidRPr="00CC17A3">
        <w:rPr>
          <w:rFonts w:eastAsia="Times New Roman"/>
          <w:lang w:val="en-GB"/>
        </w:rPr>
        <w:t>confidentiality</w:t>
      </w:r>
      <w:r w:rsidRPr="00CC17A3">
        <w:rPr>
          <w:rFonts w:eastAsia="Times New Roman"/>
          <w:lang w:val="en-GB"/>
        </w:rPr>
        <w:t>.</w:t>
      </w:r>
    </w:p>
    <w:p w:rsidR="00757F94" w:rsidRDefault="00757F94" w:rsidP="006D3649">
      <w:pPr>
        <w:pStyle w:val="NoSpacing"/>
        <w:jc w:val="both"/>
        <w:rPr>
          <w:rFonts w:eastAsia="Times New Roman"/>
          <w:lang w:val="en-GB"/>
        </w:rPr>
      </w:pPr>
    </w:p>
    <w:p w:rsidR="004E50A1" w:rsidRPr="00CC17A3" w:rsidRDefault="004E50A1" w:rsidP="005370A1">
      <w:pPr>
        <w:spacing w:after="0" w:line="240" w:lineRule="auto"/>
        <w:jc w:val="both"/>
        <w:textAlignment w:val="baseline"/>
        <w:rPr>
          <w:rFonts w:ascii="Calibri" w:eastAsia="Times New Roman" w:hAnsi="Calibri" w:cs="Calibri"/>
          <w:lang w:val="en-GB"/>
        </w:rPr>
      </w:pPr>
    </w:p>
    <w:p w:rsidR="004E50A1" w:rsidRPr="00CC17A3" w:rsidRDefault="004E50A1" w:rsidP="005370A1">
      <w:pPr>
        <w:pStyle w:val="Caption"/>
        <w:keepNext/>
        <w:spacing w:line="240" w:lineRule="auto"/>
        <w:jc w:val="both"/>
      </w:pPr>
      <w:r w:rsidRPr="00CC17A3">
        <w:t xml:space="preserve">Table </w:t>
      </w:r>
      <w:r w:rsidRPr="00CC17A3">
        <w:fldChar w:fldCharType="begin"/>
      </w:r>
      <w:r w:rsidRPr="00CC17A3">
        <w:instrText xml:space="preserve"> SEQ Table \* ARABIC </w:instrText>
      </w:r>
      <w:r w:rsidRPr="00CC17A3">
        <w:fldChar w:fldCharType="separate"/>
      </w:r>
      <w:r w:rsidRPr="00CC17A3">
        <w:rPr>
          <w:noProof/>
        </w:rPr>
        <w:t>1</w:t>
      </w:r>
      <w:r w:rsidRPr="00CC17A3">
        <w:fldChar w:fldCharType="end"/>
      </w:r>
      <w:r w:rsidRPr="00CC17A3">
        <w:t>: Results shown as percentage overall mark and difference between the post-test and the baseline to show change.</w:t>
      </w:r>
    </w:p>
    <w:p w:rsidR="002F2305" w:rsidRPr="00CC17A3" w:rsidRDefault="004E50A1" w:rsidP="002F2305">
      <w:pPr>
        <w:keepNext/>
        <w:spacing w:after="0" w:line="240" w:lineRule="auto"/>
        <w:jc w:val="both"/>
        <w:textAlignment w:val="baseline"/>
      </w:pPr>
      <w:r w:rsidRPr="00CC17A3">
        <w:rPr>
          <w:noProof/>
        </w:rPr>
        <w:drawing>
          <wp:inline distT="0" distB="0" distL="0" distR="0" wp14:anchorId="0D74F02E" wp14:editId="5A2EC7A9">
            <wp:extent cx="2345377" cy="26962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798" t="36073" r="72827" b="12038"/>
                    <a:stretch/>
                  </pic:blipFill>
                  <pic:spPr bwMode="auto">
                    <a:xfrm>
                      <a:off x="0" y="0"/>
                      <a:ext cx="2345377" cy="2696260"/>
                    </a:xfrm>
                    <a:prstGeom prst="rect">
                      <a:avLst/>
                    </a:prstGeom>
                    <a:ln>
                      <a:noFill/>
                    </a:ln>
                    <a:extLst>
                      <a:ext uri="{53640926-AAD7-44D8-BBD7-CCE9431645EC}">
                        <a14:shadowObscured xmlns:a14="http://schemas.microsoft.com/office/drawing/2010/main"/>
                      </a:ext>
                    </a:extLst>
                  </pic:spPr>
                </pic:pic>
              </a:graphicData>
            </a:graphic>
          </wp:inline>
        </w:drawing>
      </w:r>
      <w:r w:rsidR="002F2305" w:rsidRPr="00CC17A3">
        <w:rPr>
          <w:noProof/>
        </w:rPr>
        <w:drawing>
          <wp:inline distT="0" distB="0" distL="0" distR="0" wp14:anchorId="763E4553" wp14:editId="4DF6731E">
            <wp:extent cx="2452254" cy="270670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29171" t="35363" r="46663" b="17191"/>
                    <a:stretch/>
                  </pic:blipFill>
                  <pic:spPr bwMode="auto">
                    <a:xfrm>
                      <a:off x="0" y="0"/>
                      <a:ext cx="2453042" cy="2707574"/>
                    </a:xfrm>
                    <a:prstGeom prst="rect">
                      <a:avLst/>
                    </a:prstGeom>
                    <a:ln>
                      <a:noFill/>
                    </a:ln>
                    <a:extLst>
                      <a:ext uri="{53640926-AAD7-44D8-BBD7-CCE9431645EC}">
                        <a14:shadowObscured xmlns:a14="http://schemas.microsoft.com/office/drawing/2010/main"/>
                      </a:ext>
                    </a:extLst>
                  </pic:spPr>
                </pic:pic>
              </a:graphicData>
            </a:graphic>
          </wp:inline>
        </w:drawing>
      </w:r>
    </w:p>
    <w:p w:rsidR="004E50A1" w:rsidRDefault="002F2305" w:rsidP="005370A1">
      <w:pPr>
        <w:pStyle w:val="Caption"/>
        <w:spacing w:line="240" w:lineRule="auto"/>
        <w:jc w:val="both"/>
      </w:pPr>
      <w:r w:rsidRPr="00CC17A3">
        <w:t xml:space="preserve">Figure </w:t>
      </w:r>
      <w:r w:rsidRPr="00CC17A3">
        <w:fldChar w:fldCharType="begin"/>
      </w:r>
      <w:r w:rsidRPr="00CC17A3">
        <w:instrText xml:space="preserve"> SEQ Figure \* ARABIC </w:instrText>
      </w:r>
      <w:r w:rsidRPr="00CC17A3">
        <w:fldChar w:fldCharType="separate"/>
      </w:r>
      <w:r w:rsidRPr="00CC17A3">
        <w:rPr>
          <w:noProof/>
        </w:rPr>
        <w:t>1</w:t>
      </w:r>
      <w:r w:rsidRPr="00CC17A3">
        <w:fldChar w:fldCharType="end"/>
      </w:r>
      <w:r w:rsidRPr="00CC17A3">
        <w:t xml:space="preserve">: Boxplot showing distribution of overall scores around the mean, which was very similar in both tests, close to 40% </w:t>
      </w:r>
      <w:proofErr w:type="gramStart"/>
      <w:r w:rsidRPr="00CC17A3">
        <w:t>The</w:t>
      </w:r>
      <w:proofErr w:type="gramEnd"/>
      <w:r w:rsidRPr="00CC17A3">
        <w:t xml:space="preserve"> difference in scores is shown for illustration of the average variation of an individual’s responses between the baseline and the post-test. A positive or negative 20% change relates to one mark on the written test. </w:t>
      </w:r>
    </w:p>
    <w:p w:rsidR="00583566" w:rsidRPr="00CC17A3" w:rsidRDefault="00583566" w:rsidP="005370A1">
      <w:pPr>
        <w:spacing w:after="0" w:line="240" w:lineRule="auto"/>
        <w:ind w:firstLine="0"/>
        <w:textAlignment w:val="baseline"/>
        <w:rPr>
          <w:rFonts w:ascii="Segoe UI" w:eastAsia="Times New Roman" w:hAnsi="Segoe UI" w:cs="Segoe UI"/>
          <w:sz w:val="18"/>
          <w:szCs w:val="18"/>
          <w:lang w:val="en-GB"/>
        </w:rPr>
      </w:pPr>
      <w:r w:rsidRPr="00CC17A3">
        <w:rPr>
          <w:rFonts w:ascii="Calibri" w:eastAsia="Times New Roman" w:hAnsi="Calibri" w:cs="Calibri"/>
          <w:lang w:val="en-GB"/>
        </w:rPr>
        <w:t>Exit tickets may be considered a</w:t>
      </w:r>
      <w:r>
        <w:rPr>
          <w:rFonts w:ascii="Calibri" w:eastAsia="Times New Roman" w:hAnsi="Calibri" w:cs="Calibri"/>
          <w:lang w:val="en-GB"/>
        </w:rPr>
        <w:t>n effective</w:t>
      </w:r>
      <w:r w:rsidRPr="00CC17A3">
        <w:rPr>
          <w:rFonts w:ascii="Calibri" w:eastAsia="Times New Roman" w:hAnsi="Calibri" w:cs="Calibri"/>
          <w:lang w:val="en-GB"/>
        </w:rPr>
        <w:t xml:space="preserve"> form of assessment for learning </w:t>
      </w:r>
      <w:r>
        <w:rPr>
          <w:rFonts w:ascii="Calibri" w:eastAsia="Times New Roman" w:hAnsi="Calibri" w:cs="Calibri"/>
          <w:lang w:val="en-GB"/>
        </w:rPr>
        <w:t xml:space="preserve">where feedback is given from student to teacher </w:t>
      </w:r>
      <w:r w:rsidRPr="00CC17A3">
        <w:rPr>
          <w:rFonts w:ascii="Calibri" w:eastAsia="Times New Roman" w:hAnsi="Calibri" w:cs="Calibri"/>
          <w:lang w:val="en-GB"/>
        </w:rPr>
        <w:t>(</w:t>
      </w:r>
      <w:r>
        <w:rPr>
          <w:rFonts w:ascii="Calibri" w:eastAsia="Times New Roman" w:hAnsi="Calibri" w:cs="Calibri"/>
          <w:lang w:val="en-GB"/>
        </w:rPr>
        <w:t xml:space="preserve">Hattie, 2009). The feedback from the exit ticket of the first lesson in the series, prior to the application of the baseline test, informed planning of the scheme of work. </w:t>
      </w:r>
      <w:r w:rsidR="00013E56">
        <w:rPr>
          <w:rFonts w:ascii="Calibri" w:eastAsia="Times New Roman" w:hAnsi="Calibri" w:cs="Calibri"/>
          <w:lang w:val="en-GB"/>
        </w:rPr>
        <w:t>However, the students may have written what they thought I wanted them to write.</w:t>
      </w:r>
    </w:p>
    <w:p w:rsidR="00583566" w:rsidRPr="00CC17A3" w:rsidRDefault="00583566" w:rsidP="00583566">
      <w:pPr>
        <w:spacing w:after="0" w:line="240" w:lineRule="auto"/>
        <w:jc w:val="both"/>
        <w:textAlignment w:val="baseline"/>
        <w:rPr>
          <w:rFonts w:ascii="Segoe UI" w:eastAsia="Times New Roman" w:hAnsi="Segoe UI" w:cs="Segoe UI"/>
          <w:sz w:val="18"/>
          <w:szCs w:val="18"/>
          <w:lang w:val="en-GB"/>
        </w:rPr>
      </w:pPr>
    </w:p>
    <w:p w:rsidR="00583566" w:rsidRPr="005370A1" w:rsidRDefault="00583566" w:rsidP="005370A1">
      <w:pPr>
        <w:spacing w:after="0" w:line="240" w:lineRule="auto"/>
        <w:ind w:left="720" w:firstLine="0"/>
        <w:jc w:val="both"/>
        <w:textAlignment w:val="baseline"/>
        <w:rPr>
          <w:rFonts w:ascii="Segoe UI" w:eastAsia="Times New Roman" w:hAnsi="Segoe UI" w:cs="Segoe UI"/>
          <w:i/>
          <w:sz w:val="18"/>
          <w:szCs w:val="18"/>
          <w:lang w:val="en-GB"/>
        </w:rPr>
      </w:pPr>
      <w:r w:rsidRPr="005370A1">
        <w:rPr>
          <w:rFonts w:ascii="Calibri" w:eastAsia="Times New Roman" w:hAnsi="Calibri" w:cs="Calibri"/>
          <w:i/>
          <w:lang w:val="en-GB"/>
        </w:rPr>
        <w:t>I put up a list of questions on the board, which asked students to evaluate their presentations and how well they worked in a team. It became apparent that it was quite helpful for the lower ability students to practice speaking without the higher-ability students in the room. By the time it came to talk in front of the whole class, they were more confident,</w:t>
      </w:r>
      <w:r w:rsidR="005370A1" w:rsidRPr="005370A1">
        <w:rPr>
          <w:rFonts w:ascii="Calibri" w:eastAsia="Times New Roman" w:hAnsi="Calibri" w:cs="Calibri"/>
          <w:i/>
          <w:lang w:val="en-GB"/>
        </w:rPr>
        <w:t xml:space="preserve"> at least from my perspective.</w:t>
      </w:r>
    </w:p>
    <w:p w:rsidR="00583566" w:rsidRDefault="00583566" w:rsidP="002812E9">
      <w:pPr>
        <w:spacing w:after="0" w:line="240" w:lineRule="auto"/>
        <w:ind w:left="720"/>
        <w:jc w:val="both"/>
        <w:textAlignment w:val="baseline"/>
        <w:rPr>
          <w:rFonts w:ascii="Calibri" w:eastAsia="Times New Roman" w:hAnsi="Calibri" w:cs="Calibri"/>
          <w:i/>
          <w:lang w:val="en-GB"/>
        </w:rPr>
      </w:pPr>
    </w:p>
    <w:p w:rsidR="002812E9" w:rsidRPr="00CC17A3" w:rsidRDefault="002812E9" w:rsidP="00583566">
      <w:pPr>
        <w:spacing w:after="0" w:line="240" w:lineRule="auto"/>
        <w:ind w:left="720" w:firstLine="0"/>
        <w:jc w:val="both"/>
        <w:textAlignment w:val="baseline"/>
        <w:rPr>
          <w:rFonts w:ascii="Calibri" w:eastAsia="Times New Roman" w:hAnsi="Calibri" w:cs="Calibri"/>
          <w:i/>
          <w:lang w:val="en-GB"/>
        </w:rPr>
      </w:pPr>
      <w:r w:rsidRPr="00CC17A3">
        <w:rPr>
          <w:rFonts w:ascii="Calibri" w:eastAsia="Times New Roman" w:hAnsi="Calibri" w:cs="Calibri"/>
          <w:i/>
          <w:lang w:val="en-GB"/>
        </w:rPr>
        <w:t>When I asked the kids, ‘why do you study science?</w:t>
      </w:r>
      <w:proofErr w:type="gramStart"/>
      <w:r w:rsidRPr="00CC17A3">
        <w:rPr>
          <w:rFonts w:ascii="Calibri" w:eastAsia="Times New Roman" w:hAnsi="Calibri" w:cs="Calibri"/>
          <w:i/>
          <w:lang w:val="en-GB"/>
        </w:rPr>
        <w:t>’,</w:t>
      </w:r>
      <w:proofErr w:type="gramEnd"/>
      <w:r w:rsidRPr="00CC17A3">
        <w:rPr>
          <w:rFonts w:ascii="Calibri" w:eastAsia="Times New Roman" w:hAnsi="Calibri" w:cs="Calibri"/>
          <w:i/>
          <w:lang w:val="en-GB"/>
        </w:rPr>
        <w:t xml:space="preserve"> the almost unanimous and loud answer was ‘because we have to!’, with only a few mumbles of other reasons. The overriding culture of the classroom was that they were forced to be there, and often they acted like it. This probably wasn’t true in a lot of cases. I tried to talk about the reasons why they were studying</w:t>
      </w:r>
      <w:r w:rsidR="00583566">
        <w:rPr>
          <w:rFonts w:ascii="Calibri" w:eastAsia="Times New Roman" w:hAnsi="Calibri" w:cs="Calibri"/>
          <w:i/>
          <w:lang w:val="en-GB"/>
        </w:rPr>
        <w:t xml:space="preserve"> science at every opportunity.</w:t>
      </w:r>
    </w:p>
    <w:p w:rsidR="002812E9" w:rsidRPr="00CC17A3" w:rsidRDefault="002812E9" w:rsidP="002812E9">
      <w:pPr>
        <w:spacing w:after="0" w:line="240" w:lineRule="auto"/>
        <w:jc w:val="both"/>
        <w:textAlignment w:val="baseline"/>
        <w:rPr>
          <w:rFonts w:ascii="Calibri" w:eastAsia="Times New Roman" w:hAnsi="Calibri" w:cs="Calibri"/>
          <w:lang w:val="en-GB"/>
        </w:rPr>
      </w:pPr>
    </w:p>
    <w:p w:rsidR="005E51AC" w:rsidRPr="00CC17A3" w:rsidRDefault="002812E9" w:rsidP="00796FCE">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 xml:space="preserve">In an effort to improve motivation to teach the subject, the </w:t>
      </w:r>
      <w:r w:rsidR="00EF454C" w:rsidRPr="00CC17A3">
        <w:rPr>
          <w:rFonts w:ascii="Calibri" w:eastAsia="Times New Roman" w:hAnsi="Calibri" w:cs="Calibri"/>
          <w:lang w:val="en-GB"/>
        </w:rPr>
        <w:t>scheme of work</w:t>
      </w:r>
      <w:r w:rsidRPr="00CC17A3">
        <w:rPr>
          <w:rFonts w:ascii="Calibri" w:eastAsia="Times New Roman" w:hAnsi="Calibri" w:cs="Calibri"/>
          <w:lang w:val="en-GB"/>
        </w:rPr>
        <w:t xml:space="preserve"> included the use of technology, including using a ‘digital microscope’ which students could use on the department’s iPads (Open University, Year). Students appear to do best when they are intrinsically motivated to study a subject (REF) that is why no rewards were given for completing either the test or class work. However, it is questionable whether the intervention could improve intrinsic motivation, and this was not the focus of this study. This could be in interesting area of further study.</w:t>
      </w:r>
    </w:p>
    <w:p w:rsidR="00092EEF" w:rsidRPr="00CC17A3" w:rsidRDefault="00092EEF" w:rsidP="001C227D">
      <w:pPr>
        <w:spacing w:after="0" w:line="240" w:lineRule="auto"/>
        <w:jc w:val="both"/>
        <w:textAlignment w:val="baseline"/>
        <w:rPr>
          <w:rFonts w:ascii="Segoe UI" w:eastAsia="Times New Roman" w:hAnsi="Segoe UI" w:cs="Segoe UI"/>
          <w:sz w:val="18"/>
          <w:szCs w:val="18"/>
          <w:lang w:val="en-GB"/>
        </w:rPr>
      </w:pPr>
    </w:p>
    <w:p w:rsidR="005E51AC" w:rsidRPr="00CC17A3" w:rsidRDefault="005E51AC" w:rsidP="00796FCE">
      <w:pPr>
        <w:spacing w:after="0" w:line="240" w:lineRule="auto"/>
        <w:ind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lastRenderedPageBreak/>
        <w:t>It could be that the intervention did help students improve metacognitive skills, but the fact that the same question was applied twice was not challenging enough for the previously high-achievers, so they did not put as much effort in. Perhaps students did not put as much effort in because they did not see the benefit to themselves, it was a low-stakes test and the students may have perceived it as more useful to the researcher than to themselves.  </w:t>
      </w:r>
    </w:p>
    <w:p w:rsidR="002812E9" w:rsidRPr="00CC17A3" w:rsidRDefault="002812E9"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583566">
      <w:pPr>
        <w:spacing w:after="0" w:line="240" w:lineRule="auto"/>
        <w:ind w:left="720" w:firstLine="0"/>
        <w:jc w:val="both"/>
        <w:textAlignment w:val="baseline"/>
        <w:rPr>
          <w:rFonts w:ascii="Calibri" w:eastAsia="Times New Roman" w:hAnsi="Calibri" w:cs="Calibri"/>
          <w:lang w:val="en-GB"/>
        </w:rPr>
      </w:pPr>
      <w:r w:rsidRPr="00CC17A3">
        <w:rPr>
          <w:rFonts w:ascii="Calibri" w:eastAsia="Times New Roman" w:hAnsi="Calibri" w:cs="Calibri"/>
          <w:i/>
          <w:iCs/>
          <w:lang w:val="en-GB"/>
        </w:rPr>
        <w:t>I asked student O why they were talking</w:t>
      </w:r>
      <w:r w:rsidR="00CB40F0" w:rsidRPr="00CC17A3">
        <w:rPr>
          <w:rFonts w:ascii="Calibri" w:eastAsia="Times New Roman" w:hAnsi="Calibri" w:cs="Calibri"/>
          <w:i/>
          <w:iCs/>
          <w:lang w:val="en-GB"/>
        </w:rPr>
        <w:t>, ‘I’m helping him read it, it’</w:t>
      </w:r>
      <w:r w:rsidRPr="00CC17A3">
        <w:rPr>
          <w:rFonts w:ascii="Calibri" w:eastAsia="Times New Roman" w:hAnsi="Calibri" w:cs="Calibri"/>
          <w:i/>
          <w:iCs/>
          <w:lang w:val="en-GB"/>
        </w:rPr>
        <w:t>s too small’, talking about another student. I had tried to print the test on one page and in black and white, but this made the text too small for some students to read. I then changed the format of the next test, in blue a</w:t>
      </w:r>
      <w:r w:rsidR="00583566">
        <w:rPr>
          <w:rFonts w:ascii="Calibri" w:eastAsia="Times New Roman" w:hAnsi="Calibri" w:cs="Calibri"/>
          <w:i/>
          <w:iCs/>
          <w:lang w:val="en-GB"/>
        </w:rPr>
        <w:t>nd on two sides of one A4 page.</w:t>
      </w:r>
    </w:p>
    <w:p w:rsidR="002812E9" w:rsidRPr="00CC17A3" w:rsidRDefault="002812E9" w:rsidP="001C227D">
      <w:pPr>
        <w:spacing w:after="0" w:line="240" w:lineRule="auto"/>
        <w:ind w:left="720"/>
        <w:jc w:val="both"/>
        <w:textAlignment w:val="baseline"/>
        <w:rPr>
          <w:rFonts w:ascii="Segoe UI" w:eastAsia="Times New Roman" w:hAnsi="Segoe UI" w:cs="Segoe UI"/>
          <w:sz w:val="18"/>
          <w:szCs w:val="18"/>
          <w:lang w:val="en-GB"/>
        </w:rPr>
      </w:pPr>
    </w:p>
    <w:p w:rsidR="00583566" w:rsidRPr="00CC17A3" w:rsidRDefault="005E51AC" w:rsidP="00796FCE">
      <w:pPr>
        <w:spacing w:after="0" w:line="240" w:lineRule="auto"/>
        <w:ind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 xml:space="preserve">A compelling explanation for students not doing well on the first test but performing well on the second is that the format of the test was </w:t>
      </w:r>
      <w:proofErr w:type="gramStart"/>
      <w:r w:rsidRPr="00CC17A3">
        <w:rPr>
          <w:rFonts w:ascii="Calibri" w:eastAsia="Times New Roman" w:hAnsi="Calibri" w:cs="Calibri"/>
          <w:lang w:val="en-GB"/>
        </w:rPr>
        <w:t>changed,</w:t>
      </w:r>
      <w:proofErr w:type="gramEnd"/>
      <w:r w:rsidRPr="00CC17A3">
        <w:rPr>
          <w:rFonts w:ascii="Calibri" w:eastAsia="Times New Roman" w:hAnsi="Calibri" w:cs="Calibri"/>
          <w:lang w:val="en-GB"/>
        </w:rPr>
        <w:t xml:space="preserve"> both text and images were kept at the original size, which was easier to read. In the case of the graph, it may have been easier to interpret.  </w:t>
      </w:r>
      <w:r w:rsidR="00583566" w:rsidRPr="00CC17A3">
        <w:rPr>
          <w:rFonts w:ascii="Calibri" w:eastAsia="Times New Roman" w:hAnsi="Calibri" w:cs="Calibri"/>
          <w:lang w:val="en-GB"/>
        </w:rPr>
        <w:t>The downside of having the test on a double-sided sheet was that some students may not have realised the further questions on the back page.  </w:t>
      </w:r>
      <w:r w:rsidR="00583566">
        <w:rPr>
          <w:rFonts w:ascii="Calibri" w:eastAsia="Times New Roman" w:hAnsi="Calibri" w:cs="Calibri"/>
          <w:lang w:val="en-GB"/>
        </w:rPr>
        <w:t xml:space="preserve">Another explanation could be that after almost </w:t>
      </w:r>
      <w:r w:rsidR="00576B53">
        <w:rPr>
          <w:rFonts w:ascii="Calibri" w:eastAsia="Times New Roman" w:hAnsi="Calibri" w:cs="Calibri"/>
          <w:lang w:val="en-GB"/>
        </w:rPr>
        <w:t>50 minutes in the lesson</w:t>
      </w:r>
      <w:r w:rsidR="00583566">
        <w:rPr>
          <w:rFonts w:ascii="Calibri" w:eastAsia="Times New Roman" w:hAnsi="Calibri" w:cs="Calibri"/>
          <w:lang w:val="en-GB"/>
        </w:rPr>
        <w:t xml:space="preserve">, the students were </w:t>
      </w:r>
      <w:r w:rsidR="00576B53">
        <w:rPr>
          <w:rFonts w:ascii="Calibri" w:eastAsia="Times New Roman" w:hAnsi="Calibri" w:cs="Calibri"/>
          <w:lang w:val="en-GB"/>
        </w:rPr>
        <w:t>tired</w:t>
      </w:r>
      <w:r w:rsidR="00583566">
        <w:rPr>
          <w:rFonts w:ascii="Calibri" w:eastAsia="Times New Roman" w:hAnsi="Calibri" w:cs="Calibri"/>
          <w:lang w:val="en-GB"/>
        </w:rPr>
        <w:t xml:space="preserve"> and not </w:t>
      </w:r>
      <w:r w:rsidR="00576B53">
        <w:rPr>
          <w:rFonts w:ascii="Calibri" w:eastAsia="Times New Roman" w:hAnsi="Calibri" w:cs="Calibri"/>
          <w:lang w:val="en-GB"/>
        </w:rPr>
        <w:t xml:space="preserve">motivated by a low-stakes test. </w:t>
      </w:r>
      <w:proofErr w:type="spellStart"/>
      <w:r w:rsidR="00576B53">
        <w:rPr>
          <w:rFonts w:ascii="Calibri" w:eastAsia="Times New Roman" w:hAnsi="Calibri" w:cs="Calibri"/>
          <w:lang w:val="en-GB"/>
        </w:rPr>
        <w:t>Borgonovi</w:t>
      </w:r>
      <w:proofErr w:type="spellEnd"/>
      <w:r w:rsidR="00576B53">
        <w:rPr>
          <w:rFonts w:ascii="Calibri" w:eastAsia="Times New Roman" w:hAnsi="Calibri" w:cs="Calibri"/>
          <w:lang w:val="en-GB"/>
        </w:rPr>
        <w:t xml:space="preserve"> &amp; </w:t>
      </w:r>
      <w:proofErr w:type="spellStart"/>
      <w:r w:rsidR="00576B53">
        <w:rPr>
          <w:rFonts w:ascii="Calibri" w:eastAsia="Times New Roman" w:hAnsi="Calibri" w:cs="Calibri"/>
          <w:lang w:val="en-GB"/>
        </w:rPr>
        <w:t>Biecek</w:t>
      </w:r>
      <w:proofErr w:type="spellEnd"/>
      <w:r w:rsidR="00576B53">
        <w:rPr>
          <w:rFonts w:ascii="Calibri" w:eastAsia="Times New Roman" w:hAnsi="Calibri" w:cs="Calibri"/>
          <w:lang w:val="en-GB"/>
        </w:rPr>
        <w:t xml:space="preserve"> (</w:t>
      </w:r>
      <w:r w:rsidR="00576B53" w:rsidRPr="00576B53">
        <w:rPr>
          <w:rFonts w:ascii="Calibri" w:eastAsia="Times New Roman" w:hAnsi="Calibri" w:cs="Calibri"/>
        </w:rPr>
        <w:t>2016)</w:t>
      </w:r>
      <w:r w:rsidR="00576B53">
        <w:rPr>
          <w:rFonts w:ascii="Calibri" w:eastAsia="Times New Roman" w:hAnsi="Calibri" w:cs="Calibri"/>
          <w:lang w:val="en-GB"/>
        </w:rPr>
        <w:t xml:space="preserve"> found that endurance is correlated with outcomes of the PISA test.</w:t>
      </w:r>
    </w:p>
    <w:p w:rsidR="002812E9" w:rsidRPr="00CC17A3" w:rsidRDefault="002812E9" w:rsidP="00013E56">
      <w:pPr>
        <w:spacing w:after="0" w:line="240" w:lineRule="auto"/>
        <w:ind w:firstLine="0"/>
        <w:jc w:val="both"/>
        <w:textAlignment w:val="baseline"/>
        <w:rPr>
          <w:rFonts w:ascii="Calibri" w:eastAsia="Times New Roman" w:hAnsi="Calibri" w:cs="Calibri"/>
          <w:i/>
          <w:iCs/>
          <w:lang w:val="en-GB"/>
        </w:rPr>
      </w:pPr>
    </w:p>
    <w:p w:rsidR="005E51AC" w:rsidRPr="00CC17A3" w:rsidRDefault="005E51AC" w:rsidP="00583566">
      <w:pPr>
        <w:spacing w:after="0" w:line="240" w:lineRule="auto"/>
        <w:ind w:left="720" w:firstLine="0"/>
        <w:jc w:val="both"/>
        <w:textAlignment w:val="baseline"/>
        <w:rPr>
          <w:rFonts w:ascii="Calibri" w:eastAsia="Times New Roman" w:hAnsi="Calibri" w:cs="Calibri"/>
          <w:lang w:val="en-GB"/>
        </w:rPr>
      </w:pPr>
      <w:r w:rsidRPr="00CC17A3">
        <w:rPr>
          <w:rFonts w:ascii="Calibri" w:eastAsia="Times New Roman" w:hAnsi="Calibri" w:cs="Calibri"/>
          <w:i/>
          <w:iCs/>
          <w:lang w:val="en-GB"/>
        </w:rPr>
        <w:t xml:space="preserve">The bell went, and students rushed out the door to lunch without a second glance. Student F appeared to not realise the test was double-sided, </w:t>
      </w:r>
      <w:r w:rsidR="00583566">
        <w:rPr>
          <w:rFonts w:ascii="Calibri" w:eastAsia="Times New Roman" w:hAnsi="Calibri" w:cs="Calibri"/>
          <w:i/>
          <w:iCs/>
          <w:lang w:val="en-GB"/>
        </w:rPr>
        <w:t>and left the test half-finished.</w:t>
      </w:r>
    </w:p>
    <w:p w:rsidR="002812E9" w:rsidRPr="00CC17A3" w:rsidRDefault="002812E9"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692FA7">
      <w:pPr>
        <w:spacing w:after="0" w:line="240" w:lineRule="auto"/>
        <w:ind w:left="720" w:firstLine="0"/>
        <w:jc w:val="both"/>
        <w:textAlignment w:val="baseline"/>
        <w:rPr>
          <w:rFonts w:ascii="Calibri" w:eastAsia="Times New Roman" w:hAnsi="Calibri" w:cs="Calibri"/>
          <w:lang w:val="en-GB"/>
        </w:rPr>
      </w:pPr>
      <w:r w:rsidRPr="00CC17A3">
        <w:rPr>
          <w:rFonts w:ascii="Calibri" w:eastAsia="Times New Roman" w:hAnsi="Calibri" w:cs="Calibri"/>
          <w:i/>
          <w:iCs/>
          <w:lang w:val="en-GB"/>
        </w:rPr>
        <w:t>Several students were asking ‘what’s the point?’</w:t>
      </w:r>
      <w:r w:rsidR="00B31F01">
        <w:rPr>
          <w:rFonts w:ascii="Calibri" w:eastAsia="Times New Roman" w:hAnsi="Calibri" w:cs="Calibri"/>
          <w:i/>
          <w:iCs/>
          <w:lang w:val="en-GB"/>
        </w:rPr>
        <w:t>, ‘why are we doing this again?’</w:t>
      </w:r>
      <w:r w:rsidRPr="00CC17A3">
        <w:rPr>
          <w:rFonts w:ascii="Calibri" w:eastAsia="Times New Roman" w:hAnsi="Calibri" w:cs="Calibri"/>
          <w:i/>
          <w:iCs/>
          <w:lang w:val="en-GB"/>
        </w:rPr>
        <w:t xml:space="preserve"> </w:t>
      </w:r>
      <w:proofErr w:type="gramStart"/>
      <w:r w:rsidRPr="00CC17A3">
        <w:rPr>
          <w:rFonts w:ascii="Calibri" w:eastAsia="Times New Roman" w:hAnsi="Calibri" w:cs="Calibri"/>
          <w:i/>
          <w:iCs/>
          <w:lang w:val="en-GB"/>
        </w:rPr>
        <w:t>Student O, who is normally very hard-working, wanted to know.</w:t>
      </w:r>
      <w:proofErr w:type="gramEnd"/>
      <w:r w:rsidRPr="00CC17A3">
        <w:rPr>
          <w:rFonts w:ascii="Calibri" w:eastAsia="Times New Roman" w:hAnsi="Calibri" w:cs="Calibri"/>
          <w:i/>
          <w:iCs/>
          <w:lang w:val="en-GB"/>
        </w:rPr>
        <w:t xml:space="preserve"> I told the class that it was to see whether they have improved since the last time they completed the test. ‘But you haven’t taught us this, Miss. I don’t know anything’. Students asked similar questions during the baseline and the post-test.</w:t>
      </w:r>
      <w:r w:rsidRPr="00CC17A3">
        <w:rPr>
          <w:rFonts w:ascii="Calibri" w:eastAsia="Times New Roman" w:hAnsi="Calibri" w:cs="Calibri"/>
          <w:lang w:val="en-GB"/>
        </w:rPr>
        <w:t> </w:t>
      </w:r>
    </w:p>
    <w:p w:rsidR="002812E9" w:rsidRPr="00CC17A3" w:rsidRDefault="002812E9" w:rsidP="001C227D">
      <w:pPr>
        <w:spacing w:after="0" w:line="240" w:lineRule="auto"/>
        <w:ind w:left="720"/>
        <w:jc w:val="both"/>
        <w:textAlignment w:val="baseline"/>
        <w:rPr>
          <w:rFonts w:ascii="Segoe UI" w:eastAsia="Times New Roman" w:hAnsi="Segoe UI" w:cs="Segoe UI"/>
          <w:sz w:val="18"/>
          <w:szCs w:val="18"/>
          <w:lang w:val="en-GB"/>
        </w:rPr>
      </w:pPr>
    </w:p>
    <w:p w:rsidR="005E51AC" w:rsidRPr="00CC17A3" w:rsidRDefault="005E51AC" w:rsidP="00796FCE">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Student O’s grade did not change between the first and second test, so perhaps motivation was not issue, or the response of the teacher was enough motivation to complete the short test again, and there had been no improvement in either metacognitive skills. </w:t>
      </w:r>
    </w:p>
    <w:p w:rsidR="00CB40F0" w:rsidRPr="00CC17A3" w:rsidRDefault="00CB40F0" w:rsidP="001C227D">
      <w:pPr>
        <w:spacing w:after="0" w:line="240" w:lineRule="auto"/>
        <w:jc w:val="both"/>
        <w:textAlignment w:val="baseline"/>
        <w:rPr>
          <w:rFonts w:ascii="Segoe UI" w:eastAsia="Times New Roman" w:hAnsi="Segoe UI" w:cs="Segoe UI"/>
          <w:sz w:val="18"/>
          <w:szCs w:val="18"/>
          <w:lang w:val="en-GB"/>
        </w:rPr>
      </w:pPr>
    </w:p>
    <w:p w:rsidR="005E51AC" w:rsidRPr="00CC17A3" w:rsidRDefault="005E51AC" w:rsidP="00692FA7">
      <w:pPr>
        <w:spacing w:after="0" w:line="240" w:lineRule="auto"/>
        <w:ind w:left="720"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i/>
          <w:iCs/>
          <w:lang w:val="en-GB"/>
        </w:rPr>
        <w:t>When giving feedback, students appeared to want to finish as soon as possible and were not interested in asking questions or finding out about how they could improve. They wanted to know their scores only, and then put the tests back in the plastic pockets to be handed back in. There was a supply teacher in the room rather than their class teacher, so this may have influenced their behaviour. It could be that the feedback I gave was too generic, I should have given individual feedback on each test, or given it to them in another format so that I could keep the physical tests for further analysis.</w:t>
      </w:r>
      <w:r w:rsidRPr="00CC17A3">
        <w:rPr>
          <w:rFonts w:ascii="Calibri" w:eastAsia="Times New Roman" w:hAnsi="Calibri" w:cs="Calibri"/>
          <w:lang w:val="en-GB"/>
        </w:rPr>
        <w:t> </w:t>
      </w:r>
    </w:p>
    <w:p w:rsidR="00CB40F0" w:rsidRPr="00CC17A3" w:rsidRDefault="00CB40F0"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692FA7">
      <w:pPr>
        <w:spacing w:after="0" w:line="240" w:lineRule="auto"/>
        <w:ind w:left="720" w:firstLine="0"/>
        <w:jc w:val="both"/>
        <w:textAlignment w:val="baseline"/>
        <w:rPr>
          <w:rFonts w:ascii="Calibri" w:eastAsia="Times New Roman" w:hAnsi="Calibri" w:cs="Calibri"/>
          <w:lang w:val="en-GB"/>
        </w:rPr>
      </w:pPr>
      <w:r w:rsidRPr="00CC17A3">
        <w:rPr>
          <w:rFonts w:ascii="Calibri" w:eastAsia="Times New Roman" w:hAnsi="Calibri" w:cs="Calibri"/>
          <w:i/>
          <w:iCs/>
          <w:lang w:val="en-GB"/>
        </w:rPr>
        <w:t>Some students were engaged and helped double-check that the two tests were correctly identified as theirs. I had asked students to use initials, and then I changed these initials to random letters. I had wanted to show the students that I was only going to use the letters in the analysis, as some had see</w:t>
      </w:r>
      <w:r w:rsidR="00692FA7">
        <w:rPr>
          <w:rFonts w:ascii="Calibri" w:eastAsia="Times New Roman" w:hAnsi="Calibri" w:cs="Calibri"/>
          <w:i/>
          <w:iCs/>
          <w:lang w:val="en-GB"/>
        </w:rPr>
        <w:t>med sceptical in the beginning.</w:t>
      </w:r>
      <w:r w:rsidRPr="00CC17A3">
        <w:rPr>
          <w:rFonts w:ascii="Calibri" w:eastAsia="Times New Roman" w:hAnsi="Calibri" w:cs="Calibri"/>
          <w:i/>
          <w:iCs/>
          <w:lang w:val="en-GB"/>
        </w:rPr>
        <w:t> </w:t>
      </w:r>
      <w:r w:rsidRPr="00CC17A3">
        <w:rPr>
          <w:rFonts w:ascii="Calibri" w:eastAsia="Times New Roman" w:hAnsi="Calibri" w:cs="Calibri"/>
          <w:lang w:val="en-GB"/>
        </w:rPr>
        <w:t> </w:t>
      </w:r>
    </w:p>
    <w:p w:rsidR="002812E9" w:rsidRPr="00CC17A3" w:rsidRDefault="002812E9" w:rsidP="001C227D">
      <w:pPr>
        <w:spacing w:after="0" w:line="240" w:lineRule="auto"/>
        <w:ind w:left="720"/>
        <w:jc w:val="both"/>
        <w:textAlignment w:val="baseline"/>
        <w:rPr>
          <w:rFonts w:ascii="Segoe UI" w:eastAsia="Times New Roman" w:hAnsi="Segoe UI" w:cs="Segoe UI"/>
          <w:sz w:val="18"/>
          <w:szCs w:val="18"/>
          <w:lang w:val="en-GB"/>
        </w:rPr>
      </w:pPr>
    </w:p>
    <w:p w:rsidR="005E51AC" w:rsidRPr="00CC17A3" w:rsidRDefault="005E51AC" w:rsidP="00796FCE">
      <w:pPr>
        <w:spacing w:after="0" w:line="240" w:lineRule="auto"/>
        <w:ind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Students did not really engage in the feedback session. It is likely that it was due to the influence of a supply teacher in the room, so they were not behaving as they would if the class teacher were in the room. It could be that the feedback I gave was not specific enough. </w:t>
      </w:r>
    </w:p>
    <w:p w:rsidR="002812E9" w:rsidRPr="00CC17A3" w:rsidRDefault="002812E9"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692FA7">
      <w:pPr>
        <w:spacing w:after="0" w:line="240" w:lineRule="auto"/>
        <w:ind w:left="720"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i/>
          <w:iCs/>
          <w:lang w:val="en-GB"/>
        </w:rPr>
        <w:lastRenderedPageBreak/>
        <w:t>Some students were confused during the flow chart task, I provided an example on an A3 page, and attempted to model it on the board using an iPad and stylus linked to a projector, but I only showed one possible start. Students were challenged to think about how the process of the heart pumping blood around the body could be written in flow-chart form. Some students wanted to start again, so it may have been better to give them a mini-whiteboard next time or spare paper to do a draft. Only one student said that they had made a flow-chart before. Students also questioned why they had to copy it out onto their learning map or mind-map, if they had already done it once. </w:t>
      </w:r>
      <w:r w:rsidRPr="00CC17A3">
        <w:rPr>
          <w:rFonts w:ascii="Calibri" w:eastAsia="Times New Roman" w:hAnsi="Calibri" w:cs="Calibri"/>
          <w:lang w:val="en-GB"/>
        </w:rPr>
        <w:t> </w:t>
      </w:r>
    </w:p>
    <w:p w:rsidR="002812E9" w:rsidRPr="00CC17A3" w:rsidRDefault="002812E9"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692FA7">
      <w:pPr>
        <w:spacing w:after="0" w:line="240" w:lineRule="auto"/>
        <w:ind w:left="720" w:firstLine="0"/>
        <w:jc w:val="both"/>
        <w:textAlignment w:val="baseline"/>
        <w:rPr>
          <w:rFonts w:ascii="Calibri" w:eastAsia="Times New Roman" w:hAnsi="Calibri" w:cs="Calibri"/>
          <w:lang w:val="en-GB"/>
        </w:rPr>
      </w:pPr>
      <w:r w:rsidRPr="00CC17A3">
        <w:rPr>
          <w:rFonts w:ascii="Calibri" w:eastAsia="Times New Roman" w:hAnsi="Calibri" w:cs="Calibri"/>
          <w:i/>
          <w:iCs/>
          <w:lang w:val="en-GB"/>
        </w:rPr>
        <w:t xml:space="preserve">The main complaint of students was that they had not ‘finished’ their mind map. Perhaps it was not made sufficiently clear to them that it was supposed to be a ‘living’ document that they would contribute to throughout the topic and could be used as a plenary in the lesson. This is in part due to my poor time management; I </w:t>
      </w:r>
      <w:r w:rsidR="00692FA7">
        <w:rPr>
          <w:rFonts w:ascii="Calibri" w:eastAsia="Times New Roman" w:hAnsi="Calibri" w:cs="Calibri"/>
          <w:i/>
          <w:iCs/>
          <w:lang w:val="en-GB"/>
        </w:rPr>
        <w:t xml:space="preserve">often </w:t>
      </w:r>
      <w:r w:rsidRPr="00CC17A3">
        <w:rPr>
          <w:rFonts w:ascii="Calibri" w:eastAsia="Times New Roman" w:hAnsi="Calibri" w:cs="Calibri"/>
          <w:i/>
          <w:iCs/>
          <w:lang w:val="en-GB"/>
        </w:rPr>
        <w:t xml:space="preserve">rush the plenary so that there </w:t>
      </w:r>
      <w:r w:rsidR="00692FA7">
        <w:rPr>
          <w:rFonts w:ascii="Calibri" w:eastAsia="Times New Roman" w:hAnsi="Calibri" w:cs="Calibri"/>
          <w:i/>
          <w:iCs/>
          <w:lang w:val="en-GB"/>
        </w:rPr>
        <w:t>is</w:t>
      </w:r>
      <w:r w:rsidRPr="00CC17A3">
        <w:rPr>
          <w:rFonts w:ascii="Calibri" w:eastAsia="Times New Roman" w:hAnsi="Calibri" w:cs="Calibri"/>
          <w:i/>
          <w:iCs/>
          <w:lang w:val="en-GB"/>
        </w:rPr>
        <w:t xml:space="preserve"> </w:t>
      </w:r>
      <w:r w:rsidR="00692FA7">
        <w:rPr>
          <w:rFonts w:ascii="Calibri" w:eastAsia="Times New Roman" w:hAnsi="Calibri" w:cs="Calibri"/>
          <w:i/>
          <w:iCs/>
          <w:lang w:val="en-GB"/>
        </w:rPr>
        <w:t>more time for the main activity.</w:t>
      </w:r>
    </w:p>
    <w:p w:rsidR="002812E9" w:rsidRPr="00CC17A3" w:rsidRDefault="002812E9" w:rsidP="001C227D">
      <w:pPr>
        <w:spacing w:after="0" w:line="240" w:lineRule="auto"/>
        <w:ind w:left="720"/>
        <w:jc w:val="both"/>
        <w:textAlignment w:val="baseline"/>
        <w:rPr>
          <w:rFonts w:ascii="Segoe UI" w:eastAsia="Times New Roman" w:hAnsi="Segoe UI" w:cs="Segoe UI"/>
          <w:sz w:val="18"/>
          <w:szCs w:val="18"/>
          <w:lang w:val="en-GB"/>
        </w:rPr>
      </w:pPr>
    </w:p>
    <w:p w:rsidR="005E51AC" w:rsidRPr="00CC17A3" w:rsidRDefault="005E51AC" w:rsidP="00796FCE">
      <w:pPr>
        <w:spacing w:after="0" w:line="240" w:lineRule="auto"/>
        <w:ind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Students had made learning maps or mind maps at the end of each topic ready to prepare for a test in the previous module, which dealt with the topic of digestion. After consulting with the class teacher, who was also the student’s mentor and head of science, it was suggested that the learning map could be contributed to during each lesson to continuously revise and consolidate knowledge. They would in this way be able to make links between what they have seen before and what they are currently studying.  </w:t>
      </w:r>
    </w:p>
    <w:p w:rsidR="00CB40F0" w:rsidRPr="00CC17A3" w:rsidRDefault="00CB40F0" w:rsidP="001C227D">
      <w:pPr>
        <w:spacing w:after="0" w:line="240" w:lineRule="auto"/>
        <w:ind w:left="720"/>
        <w:jc w:val="both"/>
        <w:textAlignment w:val="baseline"/>
        <w:rPr>
          <w:rFonts w:ascii="Calibri" w:eastAsia="Times New Roman" w:hAnsi="Calibri" w:cs="Calibri"/>
          <w:i/>
          <w:iCs/>
          <w:lang w:val="en-GB"/>
        </w:rPr>
      </w:pPr>
    </w:p>
    <w:p w:rsidR="005E51AC" w:rsidRDefault="005E51AC" w:rsidP="00796FCE">
      <w:pPr>
        <w:spacing w:after="0" w:line="240" w:lineRule="auto"/>
        <w:ind w:left="720" w:firstLine="0"/>
        <w:jc w:val="both"/>
        <w:textAlignment w:val="baseline"/>
        <w:rPr>
          <w:rFonts w:ascii="Calibri" w:eastAsia="Times New Roman" w:hAnsi="Calibri" w:cs="Calibri"/>
          <w:lang w:val="en-GB"/>
        </w:rPr>
      </w:pPr>
      <w:r w:rsidRPr="00CC17A3">
        <w:rPr>
          <w:rFonts w:ascii="Calibri" w:eastAsia="Times New Roman" w:hAnsi="Calibri" w:cs="Calibri"/>
          <w:i/>
          <w:iCs/>
          <w:lang w:val="en-GB"/>
        </w:rPr>
        <w:t>The idea for the debate came about because the ESTYN report indicated that students needed more opportunities to improve their speaking skills (ESTYN, 2016). It was not in the original scheme of work. The first plan was using Bloom’s hats to research cardiovascular disease, leading to a poster presentation. However, due to a MAAT trip to a university, only eight students attended that class, which was a double lesson. So, only the lower ability students presented in the first class. Some of the exit tickets indicated that the students wanted more practice, so I decided to try a debate with the rest of the class. Instead of researching cardiovascular disease, its causes and symptoms, we looked at diffe</w:t>
      </w:r>
      <w:r w:rsidR="00796FCE">
        <w:rPr>
          <w:rFonts w:ascii="Calibri" w:eastAsia="Times New Roman" w:hAnsi="Calibri" w:cs="Calibri"/>
          <w:i/>
          <w:iCs/>
          <w:lang w:val="en-GB"/>
        </w:rPr>
        <w:t>rent treatments or preventions.</w:t>
      </w:r>
    </w:p>
    <w:p w:rsidR="00CB40F0" w:rsidRDefault="00CB40F0" w:rsidP="004F1E88">
      <w:pPr>
        <w:spacing w:after="0" w:line="240" w:lineRule="auto"/>
        <w:ind w:firstLine="0"/>
        <w:jc w:val="both"/>
        <w:textAlignment w:val="baseline"/>
        <w:rPr>
          <w:rFonts w:ascii="Segoe UI" w:eastAsia="Times New Roman" w:hAnsi="Segoe UI" w:cs="Segoe UI"/>
          <w:sz w:val="18"/>
          <w:szCs w:val="18"/>
          <w:lang w:val="en-GB"/>
        </w:rPr>
      </w:pPr>
    </w:p>
    <w:p w:rsidR="008B2565" w:rsidRPr="00FB2893" w:rsidRDefault="00564263" w:rsidP="00564263">
      <w:pPr>
        <w:spacing w:after="0" w:line="240" w:lineRule="auto"/>
        <w:ind w:firstLine="0"/>
        <w:textAlignment w:val="baseline"/>
        <w:rPr>
          <w:rFonts w:eastAsia="Times New Roman" w:cstheme="minorHAnsi"/>
          <w:lang w:val="en-GB"/>
        </w:rPr>
      </w:pPr>
      <w:r w:rsidRPr="00FB2893">
        <w:rPr>
          <w:rFonts w:eastAsia="Times New Roman" w:cstheme="minorHAnsi"/>
          <w:lang w:val="en-GB"/>
        </w:rPr>
        <w:t>One aspect of the research that is difficult to measure quantitatively is the level of creativity demonstrated by students</w:t>
      </w:r>
      <w:r w:rsidR="00FB2893" w:rsidRPr="00FB2893">
        <w:rPr>
          <w:rFonts w:eastAsia="Times New Roman" w:cstheme="minorHAnsi"/>
          <w:lang w:val="en-GB"/>
        </w:rPr>
        <w:t xml:space="preserve"> (</w:t>
      </w:r>
      <w:proofErr w:type="spellStart"/>
      <w:r w:rsidR="00FB2893" w:rsidRPr="00FB2893">
        <w:rPr>
          <w:rFonts w:eastAsia="Times New Roman" w:cstheme="minorHAnsi"/>
          <w:lang w:val="en-GB"/>
        </w:rPr>
        <w:t>Piffer</w:t>
      </w:r>
      <w:proofErr w:type="spellEnd"/>
      <w:r w:rsidR="00FB2893" w:rsidRPr="00FB2893">
        <w:rPr>
          <w:rFonts w:eastAsia="Times New Roman" w:cstheme="minorHAnsi"/>
          <w:lang w:val="en-GB"/>
        </w:rPr>
        <w:t>, 2012)</w:t>
      </w:r>
      <w:r w:rsidRPr="00FB2893">
        <w:rPr>
          <w:rFonts w:eastAsia="Times New Roman" w:cstheme="minorHAnsi"/>
          <w:lang w:val="en-GB"/>
        </w:rPr>
        <w:t xml:space="preserve">. </w:t>
      </w:r>
      <w:r w:rsidR="008B2565" w:rsidRPr="00FB2893">
        <w:rPr>
          <w:rFonts w:eastAsia="Times New Roman" w:cstheme="minorHAnsi"/>
          <w:lang w:val="en-GB"/>
        </w:rPr>
        <w:t xml:space="preserve">Especially in terms of the interaction of differentiation and creativity in the graphic organiser task, at least one student was unwilling to use the scaffold offered: </w:t>
      </w:r>
    </w:p>
    <w:p w:rsidR="008B2565" w:rsidRDefault="008B2565" w:rsidP="00564263">
      <w:pPr>
        <w:spacing w:after="0" w:line="240" w:lineRule="auto"/>
        <w:ind w:firstLine="0"/>
        <w:textAlignment w:val="baseline"/>
        <w:rPr>
          <w:rFonts w:ascii="Calibri" w:eastAsia="Times New Roman" w:hAnsi="Calibri" w:cs="Calibri"/>
          <w:lang w:val="en-GB"/>
        </w:rPr>
      </w:pPr>
    </w:p>
    <w:p w:rsidR="008B2565" w:rsidRPr="00FC2E5F" w:rsidRDefault="008B2565" w:rsidP="00564263">
      <w:pPr>
        <w:spacing w:after="0" w:line="240" w:lineRule="auto"/>
        <w:ind w:firstLine="0"/>
        <w:textAlignment w:val="baseline"/>
        <w:rPr>
          <w:rFonts w:ascii="Calibri" w:eastAsia="Times New Roman" w:hAnsi="Calibri" w:cs="Calibri"/>
          <w:i/>
          <w:lang w:val="en-GB"/>
        </w:rPr>
      </w:pPr>
      <w:r>
        <w:rPr>
          <w:rFonts w:ascii="Calibri" w:eastAsia="Times New Roman" w:hAnsi="Calibri" w:cs="Calibri"/>
          <w:lang w:val="en-GB"/>
        </w:rPr>
        <w:tab/>
      </w:r>
      <w:r w:rsidRPr="00FC2E5F">
        <w:rPr>
          <w:rFonts w:ascii="Calibri" w:eastAsia="Times New Roman" w:hAnsi="Calibri" w:cs="Calibri"/>
          <w:i/>
          <w:lang w:val="en-GB"/>
        </w:rPr>
        <w:t>‘Miss, do I have to use it? I want to create my o</w:t>
      </w:r>
      <w:r w:rsidR="00FC2E5F" w:rsidRPr="00FC2E5F">
        <w:rPr>
          <w:rFonts w:ascii="Calibri" w:eastAsia="Times New Roman" w:hAnsi="Calibri" w:cs="Calibri"/>
          <w:i/>
          <w:lang w:val="en-GB"/>
        </w:rPr>
        <w:t>wn’</w:t>
      </w:r>
    </w:p>
    <w:p w:rsidR="008B2565" w:rsidRDefault="008B2565" w:rsidP="00564263">
      <w:pPr>
        <w:spacing w:after="0" w:line="240" w:lineRule="auto"/>
        <w:ind w:firstLine="0"/>
        <w:textAlignment w:val="baseline"/>
        <w:rPr>
          <w:rFonts w:ascii="Calibri" w:eastAsia="Times New Roman" w:hAnsi="Calibri" w:cs="Calibri"/>
          <w:lang w:val="en-GB"/>
        </w:rPr>
      </w:pPr>
    </w:p>
    <w:p w:rsidR="008B2565" w:rsidRDefault="008B2565" w:rsidP="0056426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The way in which the scaffold was offered was non-confrontational, it was offered as a choice to all. What this meant, unfortunately, is that some highly capable students used the scaffold, and were therefore not sufficiently challenged. It may have been in this case that the change in seating plan affected their ability to concentrate, the student agreed with the teacher when this was discussed</w:t>
      </w:r>
    </w:p>
    <w:p w:rsidR="008B2565" w:rsidRDefault="008B2565" w:rsidP="00564263">
      <w:pPr>
        <w:spacing w:after="0" w:line="240" w:lineRule="auto"/>
        <w:ind w:firstLine="0"/>
        <w:textAlignment w:val="baseline"/>
        <w:rPr>
          <w:rFonts w:ascii="Calibri" w:eastAsia="Times New Roman" w:hAnsi="Calibri" w:cs="Calibri"/>
          <w:lang w:val="en-GB"/>
        </w:rPr>
      </w:pPr>
    </w:p>
    <w:p w:rsidR="00796FCE" w:rsidRPr="005F1ACF" w:rsidRDefault="008B2565" w:rsidP="005F1ACF">
      <w:pPr>
        <w:spacing w:after="0" w:line="240" w:lineRule="auto"/>
        <w:ind w:left="720" w:firstLine="0"/>
        <w:textAlignment w:val="baseline"/>
        <w:rPr>
          <w:rFonts w:ascii="Calibri" w:eastAsia="Times New Roman" w:hAnsi="Calibri" w:cs="Calibri"/>
          <w:i/>
          <w:lang w:val="en-GB"/>
        </w:rPr>
      </w:pPr>
      <w:r w:rsidRPr="005F1ACF">
        <w:rPr>
          <w:rFonts w:ascii="Calibri" w:eastAsia="Times New Roman" w:hAnsi="Calibri" w:cs="Calibri"/>
          <w:i/>
          <w:lang w:val="en-GB"/>
        </w:rPr>
        <w:t>I said something along the lines of, ‘this isn’t like you [Name], I know you can do much better work’. [Student] ‘</w:t>
      </w:r>
      <w:proofErr w:type="gramStart"/>
      <w:r w:rsidRPr="005F1ACF">
        <w:rPr>
          <w:rFonts w:ascii="Calibri" w:eastAsia="Times New Roman" w:hAnsi="Calibri" w:cs="Calibri"/>
          <w:i/>
          <w:lang w:val="en-GB"/>
        </w:rPr>
        <w:t>you’re</w:t>
      </w:r>
      <w:proofErr w:type="gramEnd"/>
      <w:r w:rsidRPr="005F1ACF">
        <w:rPr>
          <w:rFonts w:ascii="Calibri" w:eastAsia="Times New Roman" w:hAnsi="Calibri" w:cs="Calibri"/>
          <w:i/>
          <w:lang w:val="en-GB"/>
        </w:rPr>
        <w:t xml:space="preserve"> right miss, I h</w:t>
      </w:r>
      <w:r w:rsidR="00796FCE" w:rsidRPr="005F1ACF">
        <w:rPr>
          <w:rFonts w:ascii="Calibri" w:eastAsia="Times New Roman" w:hAnsi="Calibri" w:cs="Calibri"/>
          <w:i/>
          <w:lang w:val="en-GB"/>
        </w:rPr>
        <w:t>adn’t really thought about it’.</w:t>
      </w:r>
    </w:p>
    <w:p w:rsidR="008B2565" w:rsidRDefault="00796FCE" w:rsidP="0056426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 </w:t>
      </w:r>
    </w:p>
    <w:p w:rsidR="00564263" w:rsidRDefault="008B2565" w:rsidP="0056426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The problem with the above quotes is that they were written after the fact, and is based only on the memory of the teacher/researcher. One way of potentially removing bias is by recording lessons</w:t>
      </w:r>
      <w:r w:rsidR="00FB2893">
        <w:rPr>
          <w:rFonts w:ascii="Calibri" w:eastAsia="Times New Roman" w:hAnsi="Calibri" w:cs="Calibri"/>
          <w:lang w:val="en-GB"/>
        </w:rPr>
        <w:t xml:space="preserve"> – called micro-teaching - (Hattie, 2009) and then</w:t>
      </w:r>
      <w:r>
        <w:rPr>
          <w:rFonts w:ascii="Calibri" w:eastAsia="Times New Roman" w:hAnsi="Calibri" w:cs="Calibri"/>
          <w:lang w:val="en-GB"/>
        </w:rPr>
        <w:t xml:space="preserve"> ‘coding dialogue’ for later an</w:t>
      </w:r>
      <w:r w:rsidR="00FB2893">
        <w:rPr>
          <w:rFonts w:ascii="Calibri" w:eastAsia="Times New Roman" w:hAnsi="Calibri" w:cs="Calibri"/>
          <w:lang w:val="en-GB"/>
        </w:rPr>
        <w:t xml:space="preserve">alysis (Hennessy et al., 2016). In </w:t>
      </w:r>
      <w:r w:rsidR="00FB2893">
        <w:rPr>
          <w:rFonts w:ascii="Calibri" w:eastAsia="Times New Roman" w:hAnsi="Calibri" w:cs="Calibri"/>
          <w:lang w:val="en-GB"/>
        </w:rPr>
        <w:lastRenderedPageBreak/>
        <w:t xml:space="preserve">the case of this study, the observer was different in each lesson due to controlled assessments and the need for cover teachers, so the third-party observations were not consistently carried out by the same person, this could have been minimized by providing a third party with video footage of the lessons. The drawback of recording lessons is the risk of losing anonymity of students, and would require further ethical approval.  </w:t>
      </w:r>
    </w:p>
    <w:p w:rsidR="004F1E88" w:rsidRDefault="004F1E88" w:rsidP="00564263">
      <w:pPr>
        <w:spacing w:after="0" w:line="240" w:lineRule="auto"/>
        <w:ind w:firstLine="0"/>
        <w:textAlignment w:val="baseline"/>
        <w:rPr>
          <w:rFonts w:ascii="Calibri" w:eastAsia="Times New Roman" w:hAnsi="Calibri" w:cs="Calibri"/>
          <w:lang w:val="en-GB"/>
        </w:rPr>
      </w:pPr>
    </w:p>
    <w:p w:rsidR="004F1E88" w:rsidRDefault="004F1E88" w:rsidP="004F1E88">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On the other end of the differentiation scale, when presented with the idea of using </w:t>
      </w:r>
      <w:proofErr w:type="gramStart"/>
      <w:r>
        <w:rPr>
          <w:rFonts w:ascii="Calibri" w:eastAsia="Times New Roman" w:hAnsi="Calibri" w:cs="Calibri"/>
          <w:lang w:val="en-GB"/>
        </w:rPr>
        <w:t>a flow-chart</w:t>
      </w:r>
      <w:proofErr w:type="gramEnd"/>
      <w:r>
        <w:rPr>
          <w:rFonts w:ascii="Calibri" w:eastAsia="Times New Roman" w:hAnsi="Calibri" w:cs="Calibri"/>
          <w:lang w:val="en-GB"/>
        </w:rPr>
        <w:t xml:space="preserve"> as an algorithm for the direction of blood flow around the heart, most students seemed out of their depth. The study of algorithms at Year 9 is promoted through the Digital Competence Framework (Welsh Government, 2018). A resource was produced and a flowchart was modelled on the board using a tablet and stylus. However, students were left to struggle with completing the flow chart, and many different models were produced. </w:t>
      </w:r>
    </w:p>
    <w:p w:rsidR="00564263" w:rsidRDefault="00564263" w:rsidP="00564263">
      <w:pPr>
        <w:spacing w:after="0" w:line="240" w:lineRule="auto"/>
        <w:ind w:firstLine="0"/>
        <w:textAlignment w:val="baseline"/>
        <w:rPr>
          <w:rFonts w:ascii="Calibri" w:eastAsia="Times New Roman" w:hAnsi="Calibri" w:cs="Calibri"/>
          <w:lang w:val="en-GB"/>
        </w:rPr>
      </w:pPr>
    </w:p>
    <w:p w:rsidR="00564263" w:rsidRDefault="00FB2893" w:rsidP="000D48C9">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 xml:space="preserve">Another aspect that may have affected scores was the change in seating plan. A common method for behaviour management is applying a seating plan, normally based on the teacher’s opinion of placing students where they think they will learn best, or encouraging class cohesion and learning. </w:t>
      </w:r>
      <w:r w:rsidR="00342E71">
        <w:rPr>
          <w:rFonts w:ascii="Calibri" w:eastAsia="Times New Roman" w:hAnsi="Calibri" w:cs="Calibri"/>
          <w:lang w:val="en-GB"/>
        </w:rPr>
        <w:t>Student’s places were reversed based on the theory that the closer to the teacher they were, the better their grade would be (</w:t>
      </w:r>
      <w:proofErr w:type="spellStart"/>
      <w:r w:rsidR="00342E71">
        <w:rPr>
          <w:rFonts w:ascii="Calibri" w:eastAsia="Times New Roman" w:hAnsi="Calibri" w:cs="Calibri"/>
          <w:lang w:val="en-GB"/>
        </w:rPr>
        <w:t>Waktola</w:t>
      </w:r>
      <w:proofErr w:type="spellEnd"/>
      <w:r w:rsidR="00342E71">
        <w:rPr>
          <w:rFonts w:ascii="Calibri" w:eastAsia="Times New Roman" w:hAnsi="Calibri" w:cs="Calibri"/>
          <w:lang w:val="en-GB"/>
        </w:rPr>
        <w:t>, 2015). In the interest of fairness to all, the studen</w:t>
      </w:r>
      <w:r w:rsidR="000D48C9">
        <w:rPr>
          <w:rFonts w:ascii="Calibri" w:eastAsia="Times New Roman" w:hAnsi="Calibri" w:cs="Calibri"/>
          <w:lang w:val="en-GB"/>
        </w:rPr>
        <w:t>ts were rotated around the room, so the seat during the baseline was different to the seat of the post-test. This might explain a reduction in grades by previously higher attaining pupils.</w:t>
      </w:r>
    </w:p>
    <w:p w:rsidR="00564263" w:rsidRPr="00CC17A3" w:rsidRDefault="00564263" w:rsidP="004F1E88">
      <w:pPr>
        <w:spacing w:after="0" w:line="240" w:lineRule="auto"/>
        <w:ind w:firstLine="0"/>
        <w:jc w:val="both"/>
        <w:textAlignment w:val="baseline"/>
        <w:rPr>
          <w:rFonts w:ascii="Segoe UI" w:eastAsia="Times New Roman" w:hAnsi="Segoe UI" w:cs="Segoe UI"/>
          <w:sz w:val="18"/>
          <w:szCs w:val="18"/>
          <w:lang w:val="en-GB"/>
        </w:rPr>
      </w:pPr>
    </w:p>
    <w:p w:rsidR="00757F94" w:rsidRDefault="00757F94" w:rsidP="00757F94">
      <w:pPr>
        <w:pStyle w:val="NoSpacing"/>
        <w:jc w:val="both"/>
        <w:rPr>
          <w:rFonts w:eastAsia="Times New Roman"/>
          <w:lang w:val="en-GB"/>
        </w:rPr>
      </w:pPr>
      <w:r>
        <w:rPr>
          <w:rFonts w:eastAsia="Times New Roman"/>
          <w:lang w:val="en-GB"/>
        </w:rPr>
        <w:t>Further analysis of Table 1, looked at the debate group to which the student belonged during the research</w:t>
      </w:r>
      <w:r w:rsidR="000D48C9">
        <w:rPr>
          <w:rFonts w:eastAsia="Times New Roman"/>
          <w:lang w:val="en-GB"/>
        </w:rPr>
        <w:t xml:space="preserve"> (not shown here)</w:t>
      </w:r>
      <w:r>
        <w:rPr>
          <w:rFonts w:eastAsia="Times New Roman"/>
          <w:lang w:val="en-GB"/>
        </w:rPr>
        <w:t xml:space="preserve"> and presentation phases of the scheme of work. It did appear that those who belonged to either the heart-transplant or angioplasty groups (i.e. researching a topic related to the main theme of the PISA question) did tend to change their answers, but this did not always lead to an improvement in the grade. What tended to happen was that those studying the heart transplant learned that the lungs did not have to be transplanted at the same time as the heart (Q 33.4)</w:t>
      </w:r>
      <w:proofErr w:type="gramStart"/>
      <w:r>
        <w:rPr>
          <w:rFonts w:eastAsia="Times New Roman"/>
          <w:lang w:val="en-GB"/>
        </w:rPr>
        <w:t>,</w:t>
      </w:r>
      <w:proofErr w:type="gramEnd"/>
      <w:r>
        <w:rPr>
          <w:rFonts w:eastAsia="Times New Roman"/>
          <w:lang w:val="en-GB"/>
        </w:rPr>
        <w:t xml:space="preserve"> however, this showed that the students were relying on their knowledge and not on their comprehension of the text and graph provided them. Two issues are raised, first, how to dispel misconceptions that students may have about science, and second, that the instructions were probably not clear enough on how to approach the PISA test questions</w:t>
      </w:r>
      <w:r w:rsidR="00665F96">
        <w:rPr>
          <w:rFonts w:eastAsia="Times New Roman"/>
          <w:lang w:val="en-GB"/>
        </w:rPr>
        <w:t xml:space="preserve"> (Welsh Government, 2012)</w:t>
      </w:r>
      <w:r>
        <w:rPr>
          <w:rFonts w:eastAsia="Times New Roman"/>
          <w:lang w:val="en-GB"/>
        </w:rPr>
        <w:t xml:space="preserve">. </w:t>
      </w:r>
    </w:p>
    <w:p w:rsidR="0018574D" w:rsidRDefault="0018574D" w:rsidP="00757F94">
      <w:pPr>
        <w:pStyle w:val="NoSpacing"/>
        <w:jc w:val="both"/>
        <w:rPr>
          <w:rFonts w:eastAsia="Times New Roman"/>
          <w:lang w:val="en-GB"/>
        </w:rPr>
      </w:pPr>
    </w:p>
    <w:p w:rsidR="0018574D" w:rsidRPr="00CC17A3" w:rsidRDefault="0018574D" w:rsidP="00757F94">
      <w:pPr>
        <w:pStyle w:val="NoSpacing"/>
        <w:jc w:val="both"/>
        <w:rPr>
          <w:rFonts w:eastAsia="Times New Roman"/>
          <w:lang w:val="en-GB"/>
        </w:rPr>
      </w:pPr>
      <w:r>
        <w:rPr>
          <w:rFonts w:eastAsia="Times New Roman"/>
          <w:lang w:val="en-GB"/>
        </w:rPr>
        <w:t>This project is the first attempt of an action research investigation</w:t>
      </w:r>
      <w:r w:rsidR="000D48C9">
        <w:rPr>
          <w:rFonts w:eastAsia="Times New Roman"/>
          <w:lang w:val="en-GB"/>
        </w:rPr>
        <w:t>. Future project designs should</w:t>
      </w:r>
      <w:r>
        <w:rPr>
          <w:rFonts w:eastAsia="Times New Roman"/>
          <w:lang w:val="en-GB"/>
        </w:rPr>
        <w:t xml:space="preserve"> spend more time in the planning phase to try and minimise disruption to the study, and thus minimise unforeseen variables that may affect the outcome. Further, as suggested by </w:t>
      </w:r>
      <w:proofErr w:type="spellStart"/>
      <w:r>
        <w:rPr>
          <w:rFonts w:eastAsia="Times New Roman"/>
          <w:lang w:val="en-GB"/>
        </w:rPr>
        <w:t>Sagor</w:t>
      </w:r>
      <w:proofErr w:type="spellEnd"/>
      <w:r>
        <w:rPr>
          <w:rFonts w:eastAsia="Times New Roman"/>
          <w:lang w:val="en-GB"/>
        </w:rPr>
        <w:t xml:space="preserve"> (2005), the theory behind the study could be represented graphically to assist others in repeating the project in future.</w:t>
      </w:r>
    </w:p>
    <w:p w:rsidR="005E51AC" w:rsidRPr="004F1E88" w:rsidRDefault="005E51AC" w:rsidP="004F1E88">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5E51AC" w:rsidRPr="00564263" w:rsidRDefault="005E51AC" w:rsidP="00564263">
      <w:pPr>
        <w:pStyle w:val="Heading2"/>
      </w:pPr>
      <w:r w:rsidRPr="00564263">
        <w:rPr>
          <w:rStyle w:val="Heading2Char"/>
          <w:b/>
          <w:bCs/>
          <w:i/>
          <w:iCs/>
        </w:rPr>
        <w:t xml:space="preserve">Limitations and future development </w:t>
      </w:r>
    </w:p>
    <w:p w:rsidR="006D3649" w:rsidRDefault="006D3649" w:rsidP="005E51AC">
      <w:pPr>
        <w:spacing w:after="0" w:line="240" w:lineRule="auto"/>
        <w:textAlignment w:val="baseline"/>
        <w:rPr>
          <w:rFonts w:ascii="Calibri" w:eastAsia="Times New Roman" w:hAnsi="Calibri" w:cs="Calibri"/>
          <w:lang w:val="en-GB"/>
        </w:rPr>
      </w:pPr>
    </w:p>
    <w:p w:rsidR="005E51AC" w:rsidRPr="00CC17A3" w:rsidRDefault="005E51AC"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 xml:space="preserve">The nature of the teacher training program necessitated the use of sampling by convenience, as the study was applied to the group of students available to the researcher at the time. Furthermore, due to the size of the class, and to the limited amount of time available to conduct the research with the group, the sample size of students who completed both the pre and post-tests was 21, which is below the generally considered minimum recommended for statistical analysis (Cohen, Manion &amp; Morrison, 2007). The study cannot, therefore, be generalized to a wider population. Increasing the sample size </w:t>
      </w:r>
      <w:r w:rsidRPr="00CC17A3">
        <w:rPr>
          <w:rFonts w:ascii="Calibri" w:eastAsia="Times New Roman" w:hAnsi="Calibri" w:cs="Calibri"/>
          <w:lang w:val="en-GB"/>
        </w:rPr>
        <w:lastRenderedPageBreak/>
        <w:t>may be problematic as it would involve including more classes, and there would implicate further ethical issues for which prior approval would need to be obtained.  </w:t>
      </w:r>
    </w:p>
    <w:p w:rsidR="00092EEF" w:rsidRPr="00CC17A3" w:rsidRDefault="00092EEF" w:rsidP="005E51AC">
      <w:pPr>
        <w:spacing w:after="0" w:line="240" w:lineRule="auto"/>
        <w:textAlignment w:val="baseline"/>
        <w:rPr>
          <w:rFonts w:ascii="Segoe UI" w:eastAsia="Times New Roman" w:hAnsi="Segoe UI" w:cs="Segoe UI"/>
          <w:sz w:val="18"/>
          <w:szCs w:val="18"/>
          <w:lang w:val="en-GB"/>
        </w:rPr>
      </w:pPr>
    </w:p>
    <w:p w:rsidR="005E51AC" w:rsidRPr="00CC17A3" w:rsidRDefault="005E51AC"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 xml:space="preserve">The </w:t>
      </w:r>
      <w:proofErr w:type="gramStart"/>
      <w:r w:rsidRPr="00CC17A3">
        <w:rPr>
          <w:rFonts w:ascii="Calibri" w:eastAsia="Times New Roman" w:hAnsi="Calibri" w:cs="Calibri"/>
          <w:lang w:val="en-GB"/>
        </w:rPr>
        <w:t>interpretation of the results in this study are</w:t>
      </w:r>
      <w:proofErr w:type="gramEnd"/>
      <w:r w:rsidRPr="00CC17A3">
        <w:rPr>
          <w:rFonts w:ascii="Calibri" w:eastAsia="Times New Roman" w:hAnsi="Calibri" w:cs="Calibri"/>
          <w:lang w:val="en-GB"/>
        </w:rPr>
        <w:t xml:space="preserve"> largely subjective and based on the experiences of the researcher. As the researcher is also the teacher, there is a risk</w:t>
      </w:r>
      <w:r w:rsidR="00602A48">
        <w:rPr>
          <w:rFonts w:ascii="Calibri" w:eastAsia="Times New Roman" w:hAnsi="Calibri" w:cs="Calibri"/>
          <w:lang w:val="en-GB"/>
        </w:rPr>
        <w:t xml:space="preserve"> of acting as ‘judge and jury’</w:t>
      </w:r>
      <w:r w:rsidRPr="00CC17A3">
        <w:rPr>
          <w:rFonts w:ascii="Calibri" w:eastAsia="Times New Roman" w:hAnsi="Calibri" w:cs="Calibri"/>
          <w:lang w:val="en-GB"/>
        </w:rPr>
        <w:t>. Further research could use methodological triangulation, i.e. using multiple methods of data collection to collect data (Thomas, 2009), or using the viewpoints of the researcher (teacher), an objective observer, and the students (</w:t>
      </w:r>
      <w:proofErr w:type="spellStart"/>
      <w:r w:rsidRPr="00CC17A3">
        <w:rPr>
          <w:rFonts w:ascii="Calibri" w:eastAsia="Times New Roman" w:hAnsi="Calibri" w:cs="Calibri"/>
          <w:lang w:val="en-GB"/>
        </w:rPr>
        <w:t>Altrichter</w:t>
      </w:r>
      <w:proofErr w:type="spellEnd"/>
      <w:r w:rsidRPr="00CC17A3">
        <w:rPr>
          <w:rFonts w:ascii="Calibri" w:eastAsia="Times New Roman" w:hAnsi="Calibri" w:cs="Calibri"/>
          <w:lang w:val="en-GB"/>
        </w:rPr>
        <w:t>, </w:t>
      </w:r>
      <w:proofErr w:type="spellStart"/>
      <w:r w:rsidRPr="00CC17A3">
        <w:rPr>
          <w:rFonts w:ascii="Calibri" w:eastAsia="Times New Roman" w:hAnsi="Calibri" w:cs="Calibri"/>
          <w:lang w:val="en-GB"/>
        </w:rPr>
        <w:t>Posch</w:t>
      </w:r>
      <w:proofErr w:type="spellEnd"/>
      <w:r w:rsidRPr="00CC17A3">
        <w:rPr>
          <w:rFonts w:ascii="Calibri" w:eastAsia="Times New Roman" w:hAnsi="Calibri" w:cs="Calibri"/>
          <w:lang w:val="en-GB"/>
        </w:rPr>
        <w:t> &amp; </w:t>
      </w:r>
      <w:proofErr w:type="spellStart"/>
      <w:r w:rsidRPr="00CC17A3">
        <w:rPr>
          <w:rFonts w:ascii="Calibri" w:eastAsia="Times New Roman" w:hAnsi="Calibri" w:cs="Calibri"/>
          <w:lang w:val="en-GB"/>
        </w:rPr>
        <w:t>Somekh</w:t>
      </w:r>
      <w:proofErr w:type="spellEnd"/>
      <w:r w:rsidRPr="00CC17A3">
        <w:rPr>
          <w:rFonts w:ascii="Calibri" w:eastAsia="Times New Roman" w:hAnsi="Calibri" w:cs="Calibri"/>
          <w:lang w:val="en-GB"/>
        </w:rPr>
        <w:t>, 1993). </w:t>
      </w:r>
    </w:p>
    <w:p w:rsidR="00092EEF" w:rsidRPr="00CC17A3" w:rsidRDefault="00092EEF" w:rsidP="005E51AC">
      <w:pPr>
        <w:spacing w:after="0" w:line="240" w:lineRule="auto"/>
        <w:textAlignment w:val="baseline"/>
        <w:rPr>
          <w:rFonts w:ascii="Segoe UI" w:eastAsia="Times New Roman" w:hAnsi="Segoe UI" w:cs="Segoe UI"/>
          <w:sz w:val="18"/>
          <w:szCs w:val="18"/>
          <w:lang w:val="en-GB"/>
        </w:rPr>
      </w:pPr>
    </w:p>
    <w:p w:rsidR="005E51AC" w:rsidRPr="00CC17A3" w:rsidRDefault="005E51AC"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Further factors may explain the differences found between the pre and post</w:t>
      </w:r>
      <w:r w:rsidR="008510F6" w:rsidRPr="00CC17A3">
        <w:rPr>
          <w:rFonts w:ascii="Calibri" w:eastAsia="Times New Roman" w:hAnsi="Calibri" w:cs="Calibri"/>
          <w:lang w:val="en-GB"/>
        </w:rPr>
        <w:t>-</w:t>
      </w:r>
      <w:r w:rsidRPr="00CC17A3">
        <w:rPr>
          <w:rFonts w:ascii="Calibri" w:eastAsia="Times New Roman" w:hAnsi="Calibri" w:cs="Calibri"/>
          <w:lang w:val="en-GB"/>
        </w:rPr>
        <w:t>tests, however, ethical approval was not obtained to compare, for example, </w:t>
      </w:r>
      <w:proofErr w:type="spellStart"/>
      <w:r w:rsidRPr="00CC17A3">
        <w:rPr>
          <w:rFonts w:ascii="Calibri" w:eastAsia="Times New Roman" w:hAnsi="Calibri" w:cs="Calibri"/>
          <w:lang w:val="en-GB"/>
        </w:rPr>
        <w:t>eFSM</w:t>
      </w:r>
      <w:proofErr w:type="spellEnd"/>
      <w:r w:rsidRPr="00CC17A3">
        <w:rPr>
          <w:rFonts w:ascii="Calibri" w:eastAsia="Times New Roman" w:hAnsi="Calibri" w:cs="Calibri"/>
          <w:lang w:val="en-GB"/>
        </w:rPr>
        <w:t> and non-</w:t>
      </w:r>
      <w:proofErr w:type="spellStart"/>
      <w:r w:rsidRPr="00CC17A3">
        <w:rPr>
          <w:rFonts w:ascii="Calibri" w:eastAsia="Times New Roman" w:hAnsi="Calibri" w:cs="Calibri"/>
          <w:lang w:val="en-GB"/>
        </w:rPr>
        <w:t>eFSM</w:t>
      </w:r>
      <w:proofErr w:type="spellEnd"/>
      <w:r w:rsidRPr="00CC17A3">
        <w:rPr>
          <w:rFonts w:ascii="Calibri" w:eastAsia="Times New Roman" w:hAnsi="Calibri" w:cs="Calibri"/>
          <w:lang w:val="en-GB"/>
        </w:rPr>
        <w:t xml:space="preserve"> students, or female compared to male students. </w:t>
      </w:r>
      <w:r w:rsidR="003D496B" w:rsidRPr="00CC17A3">
        <w:rPr>
          <w:rFonts w:ascii="Calibri" w:eastAsia="Times New Roman" w:hAnsi="Calibri" w:cs="Calibri"/>
          <w:lang w:val="en-GB"/>
        </w:rPr>
        <w:t xml:space="preserve">For example, in 2008 Estyn found that boys in Wales obtained fewer GCSE’s than the rest of the UK, with girls consistently outperforming boys, according to the report this is due to weaker literacy skills. However, a more recent report by the EEF (2018) found that the attainment gap between those eligible for school meals and those who did not need them was higher than the gap between boys and girls. </w:t>
      </w:r>
    </w:p>
    <w:p w:rsidR="00092EEF" w:rsidRPr="00CC17A3" w:rsidRDefault="00092EEF" w:rsidP="00092EEF">
      <w:pPr>
        <w:spacing w:after="0" w:line="240" w:lineRule="auto"/>
        <w:jc w:val="both"/>
        <w:textAlignment w:val="baseline"/>
        <w:rPr>
          <w:rFonts w:ascii="Segoe UI" w:eastAsia="Times New Roman" w:hAnsi="Segoe UI" w:cs="Segoe UI"/>
          <w:sz w:val="18"/>
          <w:szCs w:val="18"/>
          <w:lang w:val="en-GB"/>
        </w:rPr>
      </w:pPr>
    </w:p>
    <w:p w:rsidR="001C227D" w:rsidRPr="00692FA7" w:rsidRDefault="005E51AC" w:rsidP="00692FA7">
      <w:pPr>
        <w:spacing w:after="0" w:line="240" w:lineRule="auto"/>
        <w:ind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 xml:space="preserve">It could be that the amount of time between the </w:t>
      </w:r>
      <w:r w:rsidR="00602A48">
        <w:rPr>
          <w:rFonts w:ascii="Calibri" w:eastAsia="Times New Roman" w:hAnsi="Calibri" w:cs="Calibri"/>
          <w:lang w:val="en-GB"/>
        </w:rPr>
        <w:t>baseline</w:t>
      </w:r>
      <w:r w:rsidRPr="00CC17A3">
        <w:rPr>
          <w:rFonts w:ascii="Calibri" w:eastAsia="Times New Roman" w:hAnsi="Calibri" w:cs="Calibri"/>
          <w:lang w:val="en-GB"/>
        </w:rPr>
        <w:t xml:space="preserve"> and post-tests was too short to measure any difference, as learning may be considered as what stays in the</w:t>
      </w:r>
      <w:r w:rsidR="00B31F01">
        <w:rPr>
          <w:rFonts w:ascii="Calibri" w:eastAsia="Times New Roman" w:hAnsi="Calibri" w:cs="Calibri"/>
          <w:lang w:val="en-GB"/>
        </w:rPr>
        <w:t xml:space="preserve"> long-term memory (</w:t>
      </w:r>
      <w:proofErr w:type="spellStart"/>
      <w:r w:rsidR="00B31F01">
        <w:rPr>
          <w:rFonts w:ascii="Calibri" w:eastAsia="Times New Roman" w:hAnsi="Calibri" w:cs="Calibri"/>
          <w:lang w:val="en-GB"/>
        </w:rPr>
        <w:t>Wiliam</w:t>
      </w:r>
      <w:proofErr w:type="spellEnd"/>
      <w:r w:rsidR="00B31F01">
        <w:rPr>
          <w:rFonts w:ascii="Calibri" w:eastAsia="Times New Roman" w:hAnsi="Calibri" w:cs="Calibri"/>
          <w:lang w:val="en-GB"/>
        </w:rPr>
        <w:t>, 2016</w:t>
      </w:r>
      <w:r w:rsidRPr="00CC17A3">
        <w:rPr>
          <w:rFonts w:ascii="Calibri" w:eastAsia="Times New Roman" w:hAnsi="Calibri" w:cs="Calibri"/>
          <w:lang w:val="en-GB"/>
        </w:rPr>
        <w:t>).</w:t>
      </w:r>
      <w:r w:rsidR="00602A48">
        <w:rPr>
          <w:rFonts w:ascii="Calibri" w:eastAsia="Times New Roman" w:hAnsi="Calibri" w:cs="Calibri"/>
          <w:lang w:val="en-GB"/>
        </w:rPr>
        <w:t xml:space="preserve"> However, it could be that there was no measurable effect because the teaching intervention was not new, but further practice in techniques that students have already encountered. </w:t>
      </w:r>
    </w:p>
    <w:p w:rsidR="00564263" w:rsidRPr="00CC17A3" w:rsidRDefault="00564263" w:rsidP="00692FA7">
      <w:pPr>
        <w:spacing w:after="0" w:line="240" w:lineRule="auto"/>
        <w:ind w:firstLine="0"/>
        <w:textAlignment w:val="baseline"/>
        <w:rPr>
          <w:rFonts w:ascii="Segoe UI" w:eastAsia="Times New Roman" w:hAnsi="Segoe UI" w:cs="Segoe UI"/>
          <w:sz w:val="18"/>
          <w:szCs w:val="18"/>
          <w:lang w:val="en-GB"/>
        </w:rPr>
      </w:pPr>
    </w:p>
    <w:p w:rsidR="000D48C9" w:rsidRDefault="005E51AC" w:rsidP="000D48C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Students in the cohort were between 13 and 14, whereas the PISA test is usually taken by 15-year olds. It could be that the test was too difficult for them, and that is why they did not perform well. Linking back to the short time-scale, it would be interesting to see their performance when they reach 15. By this time they may already have seen the topic on disease in the GCSE course, and may have a greater understanding of the questions asked by PISA.</w:t>
      </w:r>
      <w:r w:rsidR="00564263">
        <w:rPr>
          <w:rFonts w:ascii="Calibri" w:eastAsia="Times New Roman" w:hAnsi="Calibri" w:cs="Calibri"/>
          <w:lang w:val="en-GB"/>
        </w:rPr>
        <w:t xml:space="preserve"> Furthermore, the question chosen was published by the OECD in a compilation of available PISA questions in 2009 but appears to have been applied in a different format in the 2015 test, with only three-parts (OECD, 2018). A future study might use the exact same question as the one included in PISA to allow for item-level comparison, which might make this study more generalizable. </w:t>
      </w:r>
    </w:p>
    <w:p w:rsidR="000D48C9" w:rsidRDefault="000D48C9" w:rsidP="000D48C9">
      <w:pPr>
        <w:spacing w:after="0" w:line="240" w:lineRule="auto"/>
        <w:ind w:firstLine="0"/>
        <w:jc w:val="both"/>
        <w:textAlignment w:val="baseline"/>
        <w:rPr>
          <w:rFonts w:ascii="Calibri" w:eastAsia="Times New Roman" w:hAnsi="Calibri" w:cs="Calibri"/>
          <w:lang w:val="en-GB"/>
        </w:rPr>
      </w:pPr>
    </w:p>
    <w:p w:rsidR="000D48C9" w:rsidRDefault="000D48C9" w:rsidP="000D48C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Due to the implied responsibilities of educational research, ethical approval was obtained from the University of Wales, Trinity St. David (UWTSD) before conducting the research, accordin</w:t>
      </w:r>
      <w:r>
        <w:rPr>
          <w:rFonts w:ascii="Calibri" w:eastAsia="Times New Roman" w:hAnsi="Calibri" w:cs="Calibri"/>
          <w:lang w:val="en-GB"/>
        </w:rPr>
        <w:t>g to the UWTSD Code of Ethics (2017</w:t>
      </w:r>
      <w:r w:rsidRPr="00CC17A3">
        <w:rPr>
          <w:rFonts w:ascii="Calibri" w:eastAsia="Times New Roman" w:hAnsi="Calibri" w:cs="Calibri"/>
          <w:lang w:val="en-GB"/>
        </w:rPr>
        <w:t>). All data has been anonymised and is not traceable to students or the school, precautions were taken in accordance with the Data Protection Act (Year), including using a password-protected account to store the data used for analysis. Furthermore, the researcher followed the guidelines set out by BERA (201</w:t>
      </w:r>
      <w:r>
        <w:rPr>
          <w:rFonts w:ascii="Calibri" w:eastAsia="Times New Roman" w:hAnsi="Calibri" w:cs="Calibri"/>
          <w:lang w:val="en-GB"/>
        </w:rPr>
        <w:t>8</w:t>
      </w:r>
      <w:r w:rsidRPr="00CC17A3">
        <w:rPr>
          <w:rFonts w:ascii="Calibri" w:eastAsia="Times New Roman" w:hAnsi="Calibri" w:cs="Calibri"/>
          <w:lang w:val="en-GB"/>
        </w:rPr>
        <w:t xml:space="preserve">). The study is based on the teacher’s observations of normal class practice to minimise any potential conflicts of interest based on research. Another member of staff was present in the room at all times. Methods were discussed with both University and School tutors. </w:t>
      </w:r>
    </w:p>
    <w:p w:rsidR="00E91151" w:rsidRDefault="00E91151" w:rsidP="000D48C9">
      <w:pPr>
        <w:spacing w:after="0" w:line="240" w:lineRule="auto"/>
        <w:ind w:firstLine="0"/>
        <w:jc w:val="both"/>
        <w:textAlignment w:val="baseline"/>
        <w:rPr>
          <w:rFonts w:ascii="Calibri" w:eastAsia="Times New Roman" w:hAnsi="Calibri" w:cs="Calibri"/>
          <w:lang w:val="en-GB"/>
        </w:rPr>
      </w:pPr>
    </w:p>
    <w:p w:rsidR="00E91151" w:rsidRPr="00CC17A3" w:rsidRDefault="00E91151" w:rsidP="000D48C9">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No conflicts of interest are declared, and the project was not funded by any external partners. All resources were developed during the course of normal teaching practice.</w:t>
      </w:r>
    </w:p>
    <w:p w:rsidR="00013E56" w:rsidRDefault="005E51AC" w:rsidP="007D1782">
      <w:pPr>
        <w:pStyle w:val="Heading2"/>
        <w:rPr>
          <w:rFonts w:eastAsia="Times New Roman"/>
          <w:lang w:val="en-GB"/>
        </w:rPr>
      </w:pPr>
      <w:r w:rsidRPr="00CC17A3">
        <w:rPr>
          <w:rFonts w:eastAsia="Times New Roman"/>
          <w:lang w:val="en-GB"/>
        </w:rPr>
        <w:t xml:space="preserve">Conclusions </w:t>
      </w:r>
    </w:p>
    <w:p w:rsidR="00FC2E5F" w:rsidRDefault="00FC2E5F" w:rsidP="006A2C58">
      <w:pPr>
        <w:pStyle w:val="NoSpacing"/>
        <w:jc w:val="both"/>
        <w:rPr>
          <w:rFonts w:eastAsia="Times New Roman"/>
          <w:lang w:val="en-GB"/>
        </w:rPr>
      </w:pPr>
      <w:r>
        <w:rPr>
          <w:rFonts w:eastAsia="Times New Roman"/>
          <w:lang w:val="en-GB"/>
        </w:rPr>
        <w:t>Teaching metacognition to secondary school science students is justified in the literature (EEF, 2018</w:t>
      </w:r>
      <w:r w:rsidR="000D48C9">
        <w:rPr>
          <w:rFonts w:eastAsia="Times New Roman"/>
          <w:lang w:val="en-GB"/>
        </w:rPr>
        <w:t>c</w:t>
      </w:r>
      <w:r>
        <w:rPr>
          <w:rFonts w:eastAsia="Times New Roman"/>
          <w:lang w:val="en-GB"/>
        </w:rPr>
        <w:t xml:space="preserve">), but there have not been any other studies that use PISA questions to test for changes in metacognition, </w:t>
      </w:r>
      <w:r>
        <w:rPr>
          <w:rFonts w:eastAsia="Times New Roman"/>
          <w:lang w:val="en-GB"/>
        </w:rPr>
        <w:lastRenderedPageBreak/>
        <w:t>to the researcher’s knowledge, although there may be instances in classroom practice (Welsh Government, 2012). It may be that another form of evidence gathering is required to triangulate metacognition, such as interviews or surveys, beyond the subjective reflections of the practitioner. Therefore, a recommendation moving forward would be to study further literature on metacognitive testing methods to determine an appropriate instrument for t</w:t>
      </w:r>
      <w:r w:rsidR="00602A48">
        <w:rPr>
          <w:rFonts w:eastAsia="Times New Roman"/>
          <w:lang w:val="en-GB"/>
        </w:rPr>
        <w:t>riangulation (Thomas, 2009)</w:t>
      </w:r>
      <w:r>
        <w:rPr>
          <w:rFonts w:eastAsia="Times New Roman"/>
          <w:lang w:val="en-GB"/>
        </w:rPr>
        <w:t>.</w:t>
      </w:r>
    </w:p>
    <w:p w:rsidR="006A2C58" w:rsidRPr="006A2C58" w:rsidRDefault="006A2C58" w:rsidP="006A2C58">
      <w:pPr>
        <w:pStyle w:val="NoSpacing"/>
        <w:jc w:val="both"/>
        <w:rPr>
          <w:rFonts w:eastAsia="Times New Roman"/>
          <w:lang w:val="en-GB"/>
        </w:rPr>
      </w:pPr>
    </w:p>
    <w:p w:rsidR="00FC2E5F" w:rsidRPr="00CC17A3" w:rsidRDefault="00FC2E5F" w:rsidP="00FC2E5F">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Since conducting the study, a draft version of the new curriculum for Wales has been p</w:t>
      </w:r>
      <w:r w:rsidR="000D48C9">
        <w:rPr>
          <w:rFonts w:ascii="Calibri" w:eastAsia="Times New Roman" w:hAnsi="Calibri" w:cs="Calibri"/>
          <w:lang w:val="en-GB"/>
        </w:rPr>
        <w:t>ublished (Welsh Government, 2019</w:t>
      </w:r>
      <w:r w:rsidRPr="00CC17A3">
        <w:rPr>
          <w:rFonts w:ascii="Calibri" w:eastAsia="Times New Roman" w:hAnsi="Calibri" w:cs="Calibri"/>
          <w:lang w:val="en-GB"/>
        </w:rPr>
        <w:t>). The new curriculum is highly inter-disciplinary, and science belongs to the ‘Science and Technology Area of Learning (</w:t>
      </w:r>
      <w:proofErr w:type="spellStart"/>
      <w:r w:rsidRPr="00CC17A3">
        <w:rPr>
          <w:rFonts w:ascii="Calibri" w:eastAsia="Times New Roman" w:hAnsi="Calibri" w:cs="Calibri"/>
          <w:lang w:val="en-GB"/>
        </w:rPr>
        <w:t>AoLE</w:t>
      </w:r>
      <w:proofErr w:type="spellEnd"/>
      <w:r w:rsidRPr="00CC17A3">
        <w:rPr>
          <w:rFonts w:ascii="Calibri" w:eastAsia="Times New Roman" w:hAnsi="Calibri" w:cs="Calibri"/>
          <w:lang w:val="en-GB"/>
        </w:rPr>
        <w:t>)’. An area of possible further research in this area could take into consideration the ‘I can’ statements and link it to findings that making metacognitive processes explicit may have a high impact on learning (EEF, 2018</w:t>
      </w:r>
      <w:r>
        <w:rPr>
          <w:rFonts w:ascii="Calibri" w:eastAsia="Times New Roman" w:hAnsi="Calibri" w:cs="Calibri"/>
          <w:lang w:val="en-GB"/>
        </w:rPr>
        <w:t>b</w:t>
      </w:r>
      <w:r w:rsidRPr="00CC17A3">
        <w:rPr>
          <w:rFonts w:ascii="Calibri" w:eastAsia="Times New Roman" w:hAnsi="Calibri" w:cs="Calibri"/>
          <w:lang w:val="en-GB"/>
        </w:rPr>
        <w:t xml:space="preserve">). </w:t>
      </w:r>
    </w:p>
    <w:p w:rsidR="00FC2E5F" w:rsidRDefault="00FC2E5F" w:rsidP="00FC2E5F">
      <w:pPr>
        <w:spacing w:after="0" w:line="240" w:lineRule="auto"/>
        <w:ind w:firstLine="0"/>
        <w:textAlignment w:val="baseline"/>
        <w:rPr>
          <w:rFonts w:ascii="Calibri" w:eastAsia="Times New Roman" w:hAnsi="Calibri" w:cs="Calibri"/>
          <w:lang w:val="en-GB"/>
        </w:rPr>
      </w:pPr>
    </w:p>
    <w:p w:rsidR="00FC2E5F" w:rsidRDefault="00FC2E5F" w:rsidP="00FC2E5F">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Motivation was a key factor that affected the performance of students in the baseline and post-tests, and indeed during the lessons themselves. Although the findings of this study are not generalizable, it could be that if Welsh students are to improve in the PISA tests, it needs to matter to them.</w:t>
      </w:r>
      <w:r>
        <w:rPr>
          <w:rFonts w:ascii="Calibri" w:eastAsia="Times New Roman" w:hAnsi="Calibri" w:cs="Calibri"/>
          <w:lang w:val="en-GB"/>
        </w:rPr>
        <w:t xml:space="preserve"> </w:t>
      </w:r>
      <w:r w:rsidR="00432B05">
        <w:rPr>
          <w:rFonts w:ascii="Calibri" w:eastAsia="Times New Roman" w:hAnsi="Calibri" w:cs="Calibri"/>
          <w:lang w:val="en-GB"/>
        </w:rPr>
        <w:t>One way of making PISA relevant to students might be including them in lessons and being explicit as to how they relate to ‘real life’ contexts. As the curriculum becomes more interdisciplinary, the PISA question bank may prove to be a use</w:t>
      </w:r>
      <w:r w:rsidR="00E74EE2">
        <w:rPr>
          <w:rFonts w:ascii="Calibri" w:eastAsia="Times New Roman" w:hAnsi="Calibri" w:cs="Calibri"/>
          <w:lang w:val="en-GB"/>
        </w:rPr>
        <w:t xml:space="preserve">ful resource in years to come. </w:t>
      </w:r>
      <w:r w:rsidR="00432B05">
        <w:rPr>
          <w:rFonts w:ascii="Calibri" w:eastAsia="Times New Roman" w:hAnsi="Calibri" w:cs="Calibri"/>
          <w:lang w:val="en-GB"/>
        </w:rPr>
        <w:t xml:space="preserve">The author would argue, that instead of getting rid of PISA, we should demand more from it. </w:t>
      </w:r>
      <w:r w:rsidR="006D3649">
        <w:rPr>
          <w:rFonts w:ascii="Calibri" w:eastAsia="Times New Roman" w:hAnsi="Calibri" w:cs="Calibri"/>
          <w:lang w:val="en-GB"/>
        </w:rPr>
        <w:t xml:space="preserve">Teachers should be able to use the PISA item-level data to support teaching in class and make it explicit to students why it </w:t>
      </w:r>
      <w:r w:rsidR="00432B05">
        <w:rPr>
          <w:rFonts w:ascii="Calibri" w:eastAsia="Times New Roman" w:hAnsi="Calibri" w:cs="Calibri"/>
          <w:lang w:val="en-GB"/>
        </w:rPr>
        <w:t>is important for their futures, in a similar way to GCSE test answers. In this way, feedback can be given to students as a tool to improve their learning, and teachers have ready-made questions for formative assessment.</w:t>
      </w:r>
      <w:r w:rsidR="00E74EE2">
        <w:rPr>
          <w:rFonts w:ascii="Calibri" w:eastAsia="Times New Roman" w:hAnsi="Calibri" w:cs="Calibri"/>
          <w:lang w:val="en-GB"/>
        </w:rPr>
        <w:t xml:space="preserve"> </w:t>
      </w:r>
    </w:p>
    <w:p w:rsidR="00FC2E5F" w:rsidRDefault="00FC2E5F" w:rsidP="00FC2E5F">
      <w:pPr>
        <w:spacing w:after="0" w:line="240" w:lineRule="auto"/>
        <w:ind w:firstLine="0"/>
        <w:textAlignment w:val="baseline"/>
        <w:rPr>
          <w:rFonts w:ascii="Calibri" w:eastAsia="Times New Roman" w:hAnsi="Calibri" w:cs="Calibri"/>
          <w:lang w:val="en-GB"/>
        </w:rPr>
      </w:pPr>
    </w:p>
    <w:p w:rsidR="00FC2E5F" w:rsidRPr="00FC2E5F" w:rsidRDefault="00E74EE2" w:rsidP="00FC2E5F">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However,</w:t>
      </w:r>
      <w:r w:rsidR="00FC2E5F">
        <w:rPr>
          <w:rFonts w:ascii="Calibri" w:eastAsia="Times New Roman" w:hAnsi="Calibri" w:cs="Calibri"/>
          <w:lang w:val="en-GB"/>
        </w:rPr>
        <w:t xml:space="preserve"> </w:t>
      </w:r>
      <w:r>
        <w:rPr>
          <w:rFonts w:ascii="Calibri" w:eastAsia="Times New Roman" w:hAnsi="Calibri" w:cs="Calibri"/>
          <w:lang w:val="en-GB"/>
        </w:rPr>
        <w:t>in the present study,</w:t>
      </w:r>
      <w:r w:rsidR="00432B05">
        <w:rPr>
          <w:rFonts w:ascii="Calibri" w:eastAsia="Times New Roman" w:hAnsi="Calibri" w:cs="Calibri"/>
          <w:lang w:val="en-GB"/>
        </w:rPr>
        <w:t xml:space="preserve"> </w:t>
      </w:r>
      <w:r w:rsidR="00615E09">
        <w:rPr>
          <w:rFonts w:ascii="Calibri" w:eastAsia="Times New Roman" w:hAnsi="Calibri" w:cs="Calibri"/>
          <w:lang w:val="en-GB"/>
        </w:rPr>
        <w:t>Booth’s (2017) criticism of the implementation of format</w:t>
      </w:r>
      <w:r>
        <w:rPr>
          <w:rFonts w:ascii="Calibri" w:eastAsia="Times New Roman" w:hAnsi="Calibri" w:cs="Calibri"/>
          <w:lang w:val="en-GB"/>
        </w:rPr>
        <w:t>ive assessment may be valid</w:t>
      </w:r>
      <w:r w:rsidR="00615E09">
        <w:rPr>
          <w:rFonts w:ascii="Calibri" w:eastAsia="Times New Roman" w:hAnsi="Calibri" w:cs="Calibri"/>
          <w:lang w:val="en-GB"/>
        </w:rPr>
        <w:t xml:space="preserve">, </w:t>
      </w:r>
      <w:r>
        <w:rPr>
          <w:rFonts w:ascii="Calibri" w:eastAsia="Times New Roman" w:hAnsi="Calibri" w:cs="Calibri"/>
          <w:lang w:val="en-GB"/>
        </w:rPr>
        <w:t>insofar as</w:t>
      </w:r>
      <w:r w:rsidR="00615E09">
        <w:rPr>
          <w:rFonts w:ascii="Calibri" w:eastAsia="Times New Roman" w:hAnsi="Calibri" w:cs="Calibri"/>
          <w:lang w:val="en-GB"/>
        </w:rPr>
        <w:t xml:space="preserve"> the feedback given may have been interpreted as more summative than formative by the students. Indeed, the feedback given after the first baseline test was not enough to show improvement by the time the second test was applied.</w:t>
      </w:r>
      <w:r>
        <w:rPr>
          <w:rFonts w:ascii="Calibri" w:eastAsia="Times New Roman" w:hAnsi="Calibri" w:cs="Calibri"/>
          <w:lang w:val="en-GB"/>
        </w:rPr>
        <w:t xml:space="preserve"> This might instead be a reflection of the limited amount of time available for the research project.</w:t>
      </w:r>
      <w:r w:rsidR="00FC2E5F" w:rsidRPr="00FC2E5F">
        <w:rPr>
          <w:rFonts w:ascii="Calibri" w:eastAsia="Times New Roman" w:hAnsi="Calibri" w:cs="Calibri"/>
          <w:lang w:val="en-GB"/>
        </w:rPr>
        <w:t xml:space="preserve"> </w:t>
      </w:r>
      <w:r w:rsidR="00FC2E5F" w:rsidRPr="00CC17A3">
        <w:rPr>
          <w:rFonts w:ascii="Calibri" w:eastAsia="Times New Roman" w:hAnsi="Calibri" w:cs="Calibri"/>
          <w:lang w:val="en-GB"/>
        </w:rPr>
        <w:t xml:space="preserve">If correctly designed, a future study could be compared to item-level results from the PISA past-paper database (OECD, 2018). This would allow for a direct comparison with the averages reported by the OECD, so impact could be considered a measure of distance from the average country score, for example.  </w:t>
      </w:r>
      <w:r w:rsidR="00FC2E5F" w:rsidRPr="00CC17A3">
        <w:rPr>
          <w:rFonts w:ascii="Calibri" w:eastAsia="Times New Roman" w:hAnsi="Calibri" w:cs="Calibri"/>
          <w:lang w:val="en-GB"/>
        </w:rPr>
        <w:tab/>
      </w:r>
    </w:p>
    <w:p w:rsidR="00432B05" w:rsidRDefault="00432B05" w:rsidP="00615E09">
      <w:pPr>
        <w:spacing w:after="0" w:line="240" w:lineRule="auto"/>
        <w:ind w:firstLine="0"/>
        <w:jc w:val="both"/>
        <w:textAlignment w:val="baseline"/>
        <w:rPr>
          <w:rFonts w:ascii="Calibri" w:eastAsia="Times New Roman" w:hAnsi="Calibri" w:cs="Calibri"/>
          <w:lang w:val="en-GB"/>
        </w:rPr>
      </w:pPr>
    </w:p>
    <w:p w:rsidR="00432B05" w:rsidRDefault="00432B05" w:rsidP="00615E09">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Having taken socio-economic factors into consideration, it was found that the teaching style had minimal effect on the outcome of the PISA test (OECD, 20</w:t>
      </w:r>
      <w:r w:rsidR="00DA4260">
        <w:rPr>
          <w:rFonts w:ascii="Calibri" w:eastAsia="Times New Roman" w:hAnsi="Calibri" w:cs="Calibri"/>
          <w:lang w:val="en-GB"/>
        </w:rPr>
        <w:t>16). It is important to keep</w:t>
      </w:r>
      <w:r>
        <w:rPr>
          <w:rFonts w:ascii="Calibri" w:eastAsia="Times New Roman" w:hAnsi="Calibri" w:cs="Calibri"/>
          <w:lang w:val="en-GB"/>
        </w:rPr>
        <w:t xml:space="preserve"> in </w:t>
      </w:r>
      <w:r w:rsidR="00DA4260">
        <w:rPr>
          <w:rFonts w:ascii="Calibri" w:eastAsia="Times New Roman" w:hAnsi="Calibri" w:cs="Calibri"/>
          <w:lang w:val="en-GB"/>
        </w:rPr>
        <w:t>mind that</w:t>
      </w:r>
      <w:r>
        <w:rPr>
          <w:rFonts w:ascii="Calibri" w:eastAsia="Times New Roman" w:hAnsi="Calibri" w:cs="Calibri"/>
          <w:lang w:val="en-GB"/>
        </w:rPr>
        <w:t xml:space="preserve"> the teacher can only control what happens in the classroom, but ma</w:t>
      </w:r>
      <w:r w:rsidR="00E74EE2">
        <w:rPr>
          <w:rFonts w:ascii="Calibri" w:eastAsia="Times New Roman" w:hAnsi="Calibri" w:cs="Calibri"/>
          <w:lang w:val="en-GB"/>
        </w:rPr>
        <w:t>n</w:t>
      </w:r>
      <w:r>
        <w:rPr>
          <w:rFonts w:ascii="Calibri" w:eastAsia="Times New Roman" w:hAnsi="Calibri" w:cs="Calibri"/>
          <w:lang w:val="en-GB"/>
        </w:rPr>
        <w:t xml:space="preserve">y factors influence academic attainment, including school culture, parental involvement, access to a tutor outside school hours, the list of variables is very long. The risk to the teacher in over-analysing the results of a test like this one is that it must be the fault of the teacher alone for the reduction in attainment. Indeed, there may be instances where it is the fault of the teacher due to poor subject knowledge leading to pervasive misconceptions among students. </w:t>
      </w:r>
      <w:r w:rsidR="00E74EE2">
        <w:rPr>
          <w:rFonts w:ascii="Calibri" w:eastAsia="Times New Roman" w:hAnsi="Calibri" w:cs="Calibri"/>
          <w:lang w:val="en-GB"/>
        </w:rPr>
        <w:t xml:space="preserve">The teacher should, in this instance, immediately take note of the dip in grades and assess the cause, in case a change of direction </w:t>
      </w:r>
      <w:r w:rsidR="000D48C9">
        <w:rPr>
          <w:rFonts w:ascii="Calibri" w:eastAsia="Times New Roman" w:hAnsi="Calibri" w:cs="Calibri"/>
          <w:lang w:val="en-GB"/>
        </w:rPr>
        <w:t xml:space="preserve">in teaching </w:t>
      </w:r>
      <w:r w:rsidR="00E74EE2">
        <w:rPr>
          <w:rFonts w:ascii="Calibri" w:eastAsia="Times New Roman" w:hAnsi="Calibri" w:cs="Calibri"/>
          <w:lang w:val="en-GB"/>
        </w:rPr>
        <w:t>was needed.</w:t>
      </w:r>
    </w:p>
    <w:p w:rsidR="00013E56" w:rsidRDefault="00013E56" w:rsidP="00432B05">
      <w:pPr>
        <w:spacing w:after="0" w:line="240" w:lineRule="auto"/>
        <w:ind w:firstLine="0"/>
        <w:textAlignment w:val="baseline"/>
        <w:rPr>
          <w:rFonts w:ascii="Calibri" w:eastAsia="Times New Roman" w:hAnsi="Calibri" w:cs="Calibri"/>
          <w:lang w:val="en-GB"/>
        </w:rPr>
      </w:pPr>
    </w:p>
    <w:p w:rsidR="00013E56" w:rsidRDefault="00432B05" w:rsidP="00013E56">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 xml:space="preserve">A major limitation of this study is the lack of similar studies to draw on. </w:t>
      </w:r>
      <w:r w:rsidR="00013E56">
        <w:rPr>
          <w:rFonts w:ascii="Calibri" w:eastAsia="Times New Roman" w:hAnsi="Calibri" w:cs="Calibri"/>
          <w:lang w:val="en-GB"/>
        </w:rPr>
        <w:t xml:space="preserve">For action research to develop, more studies need to be published in the literature. The perceived requirement that studies must be ‘controlled’ limits the amount of ‘gold-standard’ studies that can be conducted due to ethical issues. Indeed, following negative overall results from this test it is worth asking whether further research in this area should continue. With modification this study could be implemented in future to another class, </w:t>
      </w:r>
      <w:r w:rsidR="000D48C9">
        <w:rPr>
          <w:rFonts w:ascii="Calibri" w:eastAsia="Times New Roman" w:hAnsi="Calibri" w:cs="Calibri"/>
          <w:lang w:val="en-GB"/>
        </w:rPr>
        <w:t xml:space="preserve">however, there are </w:t>
      </w:r>
      <w:r w:rsidR="00013E56">
        <w:rPr>
          <w:rFonts w:ascii="Calibri" w:eastAsia="Times New Roman" w:hAnsi="Calibri" w:cs="Calibri"/>
          <w:lang w:val="en-GB"/>
        </w:rPr>
        <w:t xml:space="preserve">many variables that could not be controlled. Perhaps there is a need for a different </w:t>
      </w:r>
      <w:r w:rsidR="00013E56">
        <w:rPr>
          <w:rFonts w:ascii="Calibri" w:eastAsia="Times New Roman" w:hAnsi="Calibri" w:cs="Calibri"/>
          <w:lang w:val="en-GB"/>
        </w:rPr>
        <w:lastRenderedPageBreak/>
        <w:t xml:space="preserve">kind of publication, that is peer-reviewed or regulated that contains data or reflections from both positive and negative action research cycles. It seems that research is happening, but it is hidden. </w:t>
      </w:r>
      <w:r>
        <w:rPr>
          <w:rFonts w:ascii="Calibri" w:eastAsia="Times New Roman" w:hAnsi="Calibri" w:cs="Calibri"/>
          <w:lang w:val="en-GB"/>
        </w:rPr>
        <w:t>Perhaps</w:t>
      </w:r>
      <w:r w:rsidR="000D48C9">
        <w:rPr>
          <w:rFonts w:ascii="Calibri" w:eastAsia="Times New Roman" w:hAnsi="Calibri" w:cs="Calibri"/>
          <w:lang w:val="en-GB"/>
        </w:rPr>
        <w:t>, also,</w:t>
      </w:r>
      <w:r>
        <w:rPr>
          <w:rFonts w:ascii="Calibri" w:eastAsia="Times New Roman" w:hAnsi="Calibri" w:cs="Calibri"/>
          <w:lang w:val="en-GB"/>
        </w:rPr>
        <w:t xml:space="preserve"> the culture in teaching needs to change so that research is seen as a </w:t>
      </w:r>
      <w:r w:rsidR="005370A1">
        <w:rPr>
          <w:rFonts w:ascii="Calibri" w:eastAsia="Times New Roman" w:hAnsi="Calibri" w:cs="Calibri"/>
          <w:lang w:val="en-GB"/>
        </w:rPr>
        <w:t xml:space="preserve">benefit to </w:t>
      </w:r>
      <w:r w:rsidR="00857A66">
        <w:rPr>
          <w:rFonts w:ascii="Calibri" w:eastAsia="Times New Roman" w:hAnsi="Calibri" w:cs="Calibri"/>
          <w:lang w:val="en-GB"/>
        </w:rPr>
        <w:t>the teaching profession</w:t>
      </w:r>
      <w:r w:rsidR="00E74EE2">
        <w:rPr>
          <w:rFonts w:ascii="Calibri" w:eastAsia="Times New Roman" w:hAnsi="Calibri" w:cs="Calibri"/>
          <w:lang w:val="en-GB"/>
        </w:rPr>
        <w:t xml:space="preserve"> (BERA, 2014). </w:t>
      </w:r>
      <w:r w:rsidR="006A2C58">
        <w:rPr>
          <w:rFonts w:ascii="Calibri" w:eastAsia="Times New Roman" w:hAnsi="Calibri" w:cs="Calibri"/>
          <w:lang w:val="en-GB"/>
        </w:rPr>
        <w:t xml:space="preserve">Furthering </w:t>
      </w:r>
      <w:r w:rsidR="006A2C58" w:rsidRPr="00CC17A3">
        <w:rPr>
          <w:rFonts w:eastAsia="Times New Roman"/>
          <w:lang w:val="en-GB"/>
        </w:rPr>
        <w:t xml:space="preserve">Zohar &amp; </w:t>
      </w:r>
      <w:proofErr w:type="spellStart"/>
      <w:r w:rsidR="006A2C58" w:rsidRPr="00CC17A3">
        <w:rPr>
          <w:rFonts w:eastAsia="Times New Roman"/>
          <w:lang w:val="en-GB"/>
        </w:rPr>
        <w:t>Barzilai</w:t>
      </w:r>
      <w:r w:rsidR="006A2C58">
        <w:rPr>
          <w:rFonts w:eastAsia="Times New Roman"/>
          <w:lang w:val="en-GB"/>
        </w:rPr>
        <w:t>’s</w:t>
      </w:r>
      <w:proofErr w:type="spellEnd"/>
      <w:r w:rsidR="006A2C58" w:rsidRPr="00CC17A3">
        <w:rPr>
          <w:rFonts w:eastAsia="Times New Roman"/>
          <w:lang w:val="en-GB"/>
        </w:rPr>
        <w:t xml:space="preserve"> (2013)</w:t>
      </w:r>
      <w:r w:rsidR="006A2C58">
        <w:rPr>
          <w:rFonts w:eastAsia="Times New Roman"/>
          <w:lang w:val="en-GB"/>
        </w:rPr>
        <w:t xml:space="preserve"> recommendation that more classroom-based research be carried out, the quality of that research should be sufficiently high to enable publication and for further research to be built upon it. </w:t>
      </w:r>
    </w:p>
    <w:p w:rsidR="008347C9" w:rsidRDefault="008347C9" w:rsidP="00692FA7">
      <w:pPr>
        <w:spacing w:after="0" w:line="240" w:lineRule="auto"/>
        <w:ind w:firstLine="0"/>
        <w:textAlignment w:val="baseline"/>
        <w:rPr>
          <w:rFonts w:ascii="Segoe UI" w:eastAsia="Times New Roman" w:hAnsi="Segoe UI" w:cs="Segoe UI"/>
          <w:sz w:val="18"/>
          <w:szCs w:val="18"/>
          <w:lang w:val="en-GB"/>
        </w:rPr>
      </w:pPr>
    </w:p>
    <w:p w:rsidR="00692FA7" w:rsidRDefault="00692FA7" w:rsidP="0095411F">
      <w:pPr>
        <w:pStyle w:val="NoSpacing"/>
        <w:rPr>
          <w:rFonts w:eastAsia="Times New Roman"/>
          <w:lang w:val="en-GB"/>
        </w:rPr>
      </w:pPr>
      <w:r>
        <w:rPr>
          <w:rFonts w:eastAsia="Times New Roman"/>
          <w:lang w:val="en-GB"/>
        </w:rPr>
        <w:t>Further development of action research as a form of improving professional practice should continue to be developed by the practitioner. It proved to be a useful framework to build upon research and apply it in the secondary science laboratory.</w:t>
      </w:r>
      <w:r w:rsidR="005370A1">
        <w:rPr>
          <w:rFonts w:eastAsia="Times New Roman"/>
          <w:lang w:val="en-GB"/>
        </w:rPr>
        <w:t xml:space="preserve"> </w:t>
      </w:r>
      <w:r>
        <w:rPr>
          <w:rFonts w:eastAsia="Times New Roman"/>
          <w:lang w:val="en-GB"/>
        </w:rPr>
        <w:t xml:space="preserve"> Collaboration should be sought with mentors and peers to improve practice further</w:t>
      </w:r>
      <w:r w:rsidR="00FC2E5F">
        <w:rPr>
          <w:rFonts w:eastAsia="Times New Roman"/>
          <w:lang w:val="en-GB"/>
        </w:rPr>
        <w:t>.</w:t>
      </w:r>
      <w:r>
        <w:rPr>
          <w:rFonts w:eastAsia="Times New Roman"/>
          <w:lang w:val="en-GB"/>
        </w:rPr>
        <w:t xml:space="preserve"> </w:t>
      </w:r>
    </w:p>
    <w:p w:rsidR="00FC2E5F" w:rsidRDefault="00FC2E5F" w:rsidP="0095411F">
      <w:pPr>
        <w:pStyle w:val="NoSpacing"/>
        <w:rPr>
          <w:rFonts w:eastAsia="Times New Roman"/>
          <w:lang w:val="en-GB"/>
        </w:rPr>
      </w:pPr>
    </w:p>
    <w:p w:rsidR="00FC2E5F" w:rsidRDefault="00FC2E5F" w:rsidP="0095411F">
      <w:pPr>
        <w:pStyle w:val="NoSpacing"/>
        <w:rPr>
          <w:rFonts w:eastAsia="Times New Roman"/>
          <w:lang w:val="en-GB"/>
        </w:rPr>
      </w:pPr>
      <w:r>
        <w:rPr>
          <w:rFonts w:eastAsia="Times New Roman"/>
          <w:lang w:val="en-GB"/>
        </w:rPr>
        <w:t>To conclude, reflection on teaching practice can lead to creative applications of resources available to teachers</w:t>
      </w:r>
      <w:r w:rsidR="006A2C58">
        <w:rPr>
          <w:rFonts w:eastAsia="Times New Roman"/>
          <w:lang w:val="en-GB"/>
        </w:rPr>
        <w:t>,</w:t>
      </w:r>
      <w:r>
        <w:rPr>
          <w:rFonts w:eastAsia="Times New Roman"/>
          <w:lang w:val="en-GB"/>
        </w:rPr>
        <w:t xml:space="preserve"> when having the highest impact at the lowest cost is so crucial. </w:t>
      </w:r>
      <w:bookmarkStart w:id="0" w:name="_GoBack"/>
      <w:bookmarkEnd w:id="0"/>
    </w:p>
    <w:p w:rsidR="00CC17A3" w:rsidRDefault="00CC17A3" w:rsidP="00606AC4">
      <w:pPr>
        <w:pStyle w:val="NoSpacing"/>
        <w:jc w:val="both"/>
        <w:rPr>
          <w:rFonts w:eastAsia="Times New Roman"/>
          <w:lang w:val="en-GB"/>
        </w:rPr>
      </w:pPr>
    </w:p>
    <w:p w:rsidR="00CC17A3" w:rsidRPr="00CC17A3" w:rsidRDefault="00CC17A3" w:rsidP="00CC17A3">
      <w:pPr>
        <w:pStyle w:val="Heading2"/>
        <w:rPr>
          <w:rFonts w:eastAsia="Times New Roman"/>
          <w:lang w:val="en-GB"/>
        </w:rPr>
      </w:pPr>
      <w:r>
        <w:rPr>
          <w:rFonts w:eastAsia="Times New Roman"/>
          <w:lang w:val="en-GB"/>
        </w:rPr>
        <w:t>References</w:t>
      </w:r>
    </w:p>
    <w:p w:rsidR="00CD2AF7" w:rsidRPr="00CC17A3" w:rsidRDefault="00CD2AF7" w:rsidP="005E51AC">
      <w:pPr>
        <w:spacing w:after="0" w:line="240" w:lineRule="auto"/>
        <w:textAlignment w:val="baseline"/>
        <w:rPr>
          <w:rFonts w:ascii="Segoe UI" w:eastAsia="Times New Roman" w:hAnsi="Segoe UI" w:cs="Segoe UI"/>
          <w:sz w:val="18"/>
          <w:szCs w:val="18"/>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Abel</w:t>
      </w:r>
      <w:r>
        <w:rPr>
          <w:rFonts w:ascii="Calibri" w:eastAsia="Times New Roman" w:hAnsi="Calibri" w:cs="Calibri"/>
          <w:lang w:val="en-GB"/>
        </w:rPr>
        <w:t>,</w:t>
      </w:r>
      <w:r w:rsidR="00F15588">
        <w:rPr>
          <w:rFonts w:ascii="Calibri" w:eastAsia="Times New Roman" w:hAnsi="Calibri" w:cs="Calibri"/>
          <w:lang w:val="en-GB"/>
        </w:rPr>
        <w:t xml:space="preserve"> </w:t>
      </w:r>
      <w:r w:rsidRPr="00CC17A3">
        <w:rPr>
          <w:rFonts w:ascii="Calibri" w:eastAsia="Times New Roman" w:hAnsi="Calibri" w:cs="Calibri"/>
          <w:lang w:val="en-GB"/>
        </w:rPr>
        <w:t>G</w:t>
      </w:r>
      <w:r>
        <w:rPr>
          <w:rFonts w:ascii="Calibri" w:eastAsia="Times New Roman" w:hAnsi="Calibri" w:cs="Calibri"/>
          <w:lang w:val="en-GB"/>
        </w:rPr>
        <w:t>.</w:t>
      </w:r>
      <w:r w:rsidRPr="00CC17A3">
        <w:rPr>
          <w:rFonts w:ascii="Calibri" w:eastAsia="Times New Roman" w:hAnsi="Calibri" w:cs="Calibri"/>
          <w:lang w:val="en-GB"/>
        </w:rPr>
        <w:t>A</w:t>
      </w:r>
      <w:r>
        <w:rPr>
          <w:rFonts w:ascii="Calibri" w:eastAsia="Times New Roman" w:hAnsi="Calibri" w:cs="Calibri"/>
          <w:lang w:val="en-GB"/>
        </w:rPr>
        <w:t>.</w:t>
      </w:r>
      <w:proofErr w:type="gramStart"/>
      <w:r w:rsidRPr="00CC17A3">
        <w:rPr>
          <w:rFonts w:ascii="Calibri" w:eastAsia="Times New Roman" w:hAnsi="Calibri" w:cs="Calibri"/>
          <w:lang w:val="en-GB"/>
        </w:rPr>
        <w:t>, </w:t>
      </w:r>
      <w:proofErr w:type="gramEnd"/>
      <w:r w:rsidRPr="00CC17A3">
        <w:rPr>
          <w:rFonts w:ascii="Calibri" w:eastAsia="Times New Roman" w:hAnsi="Calibri" w:cs="Calibri"/>
          <w:lang w:val="en-GB"/>
        </w:rPr>
        <w:t>Barclay</w:t>
      </w:r>
      <w:r>
        <w:rPr>
          <w:rFonts w:ascii="Calibri" w:eastAsia="Times New Roman" w:hAnsi="Calibri" w:cs="Calibri"/>
          <w:lang w:val="en-GB"/>
        </w:rPr>
        <w:t>,</w:t>
      </w:r>
      <w:r w:rsidRPr="00CC17A3">
        <w:rPr>
          <w:rFonts w:ascii="Calibri" w:eastAsia="Times New Roman" w:hAnsi="Calibri" w:cs="Calibri"/>
          <w:lang w:val="en-GB"/>
        </w:rPr>
        <w:t> M</w:t>
      </w:r>
      <w:r>
        <w:rPr>
          <w:rFonts w:ascii="Calibri" w:eastAsia="Times New Roman" w:hAnsi="Calibri" w:cs="Calibri"/>
          <w:lang w:val="en-GB"/>
        </w:rPr>
        <w:t>.</w:t>
      </w:r>
      <w:r w:rsidRPr="00CC17A3">
        <w:rPr>
          <w:rFonts w:ascii="Calibri" w:eastAsia="Times New Roman" w:hAnsi="Calibri" w:cs="Calibri"/>
          <w:lang w:val="en-GB"/>
        </w:rPr>
        <w:t>E</w:t>
      </w:r>
      <w:r>
        <w:rPr>
          <w:rFonts w:ascii="Calibri" w:eastAsia="Times New Roman" w:hAnsi="Calibri" w:cs="Calibri"/>
          <w:lang w:val="en-GB"/>
        </w:rPr>
        <w:t>.</w:t>
      </w:r>
      <w:r w:rsidRPr="00CC17A3">
        <w:rPr>
          <w:rFonts w:ascii="Calibri" w:eastAsia="Times New Roman" w:hAnsi="Calibri" w:cs="Calibri"/>
          <w:lang w:val="en-GB"/>
        </w:rPr>
        <w:t>, Payne</w:t>
      </w:r>
      <w:r>
        <w:rPr>
          <w:rFonts w:ascii="Calibri" w:eastAsia="Times New Roman" w:hAnsi="Calibri" w:cs="Calibri"/>
          <w:lang w:val="en-GB"/>
        </w:rPr>
        <w:t>,</w:t>
      </w:r>
      <w:r w:rsidRPr="00CC17A3">
        <w:rPr>
          <w:rFonts w:ascii="Calibri" w:eastAsia="Times New Roman" w:hAnsi="Calibri" w:cs="Calibri"/>
          <w:lang w:val="en-GB"/>
        </w:rPr>
        <w:t> R</w:t>
      </w:r>
      <w:r>
        <w:rPr>
          <w:rFonts w:ascii="Calibri" w:eastAsia="Times New Roman" w:hAnsi="Calibri" w:cs="Calibri"/>
          <w:lang w:val="en-GB"/>
        </w:rPr>
        <w:t>.</w:t>
      </w:r>
      <w:r w:rsidRPr="00CC17A3">
        <w:rPr>
          <w:rFonts w:ascii="Calibri" w:eastAsia="Times New Roman" w:hAnsi="Calibri" w:cs="Calibri"/>
          <w:lang w:val="en-GB"/>
        </w:rPr>
        <w:t>A</w:t>
      </w:r>
      <w:r>
        <w:rPr>
          <w:rFonts w:ascii="Calibri" w:eastAsia="Times New Roman" w:hAnsi="Calibri" w:cs="Calibri"/>
          <w:lang w:val="en-GB"/>
        </w:rPr>
        <w:t>. (2016)</w:t>
      </w:r>
      <w:r w:rsidRPr="00CC17A3">
        <w:rPr>
          <w:rFonts w:ascii="Calibri" w:eastAsia="Times New Roman" w:hAnsi="Calibri" w:cs="Calibri"/>
          <w:lang w:val="en-GB"/>
        </w:rPr>
        <w:t> </w:t>
      </w:r>
      <w:r>
        <w:rPr>
          <w:rFonts w:ascii="Calibri" w:eastAsia="Times New Roman" w:hAnsi="Calibri" w:cs="Calibri"/>
          <w:lang w:val="en-GB"/>
        </w:rPr>
        <w:t>‘</w:t>
      </w:r>
      <w:r w:rsidRPr="00CC17A3">
        <w:rPr>
          <w:rFonts w:ascii="Calibri" w:eastAsia="Times New Roman" w:hAnsi="Calibri" w:cs="Calibri"/>
          <w:lang w:val="en-GB"/>
        </w:rPr>
        <w:t>Adjusted indices of multiple deprivati</w:t>
      </w:r>
      <w:r>
        <w:rPr>
          <w:rFonts w:ascii="Calibri" w:eastAsia="Times New Roman" w:hAnsi="Calibri" w:cs="Calibri"/>
          <w:lang w:val="en-GB"/>
        </w:rPr>
        <w:t xml:space="preserve">on to enable comparisons within </w:t>
      </w:r>
      <w:r w:rsidRPr="00CC17A3">
        <w:rPr>
          <w:rFonts w:ascii="Calibri" w:eastAsia="Times New Roman" w:hAnsi="Calibri" w:cs="Calibri"/>
          <w:lang w:val="en-GB"/>
        </w:rPr>
        <w:t xml:space="preserve">and between constituent countries of the UK including </w:t>
      </w:r>
      <w:r>
        <w:rPr>
          <w:rFonts w:ascii="Calibri" w:eastAsia="Times New Roman" w:hAnsi="Calibri" w:cs="Calibri"/>
          <w:lang w:val="en-GB"/>
        </w:rPr>
        <w:t xml:space="preserve">an illustration using mortality </w:t>
      </w:r>
      <w:r w:rsidRPr="00CC17A3">
        <w:rPr>
          <w:rFonts w:ascii="Calibri" w:eastAsia="Times New Roman" w:hAnsi="Calibri" w:cs="Calibri"/>
          <w:lang w:val="en-GB"/>
        </w:rPr>
        <w:t>rates</w:t>
      </w:r>
      <w:r>
        <w:rPr>
          <w:rFonts w:ascii="Calibri" w:eastAsia="Times New Roman" w:hAnsi="Calibri" w:cs="Calibri"/>
          <w:lang w:val="en-GB"/>
        </w:rPr>
        <w:t>’</w:t>
      </w:r>
      <w:r w:rsidRPr="00CC17A3">
        <w:rPr>
          <w:rFonts w:ascii="Calibri" w:eastAsia="Times New Roman" w:hAnsi="Calibri" w:cs="Calibri"/>
          <w:lang w:val="en-GB"/>
        </w:rPr>
        <w:t> BMJ Open 6</w:t>
      </w:r>
      <w:r w:rsidR="00271DEC">
        <w:rPr>
          <w:rFonts w:ascii="Calibri" w:eastAsia="Times New Roman" w:hAnsi="Calibri" w:cs="Calibri"/>
          <w:lang w:val="en-GB"/>
        </w:rPr>
        <w:t>(</w:t>
      </w:r>
      <w:r w:rsidRPr="00CC17A3">
        <w:rPr>
          <w:rFonts w:ascii="Calibri" w:eastAsia="Times New Roman" w:hAnsi="Calibri" w:cs="Calibri"/>
          <w:lang w:val="en-GB"/>
        </w:rPr>
        <w:t>e012750</w:t>
      </w:r>
      <w:r w:rsidR="00271DEC">
        <w:rPr>
          <w:rFonts w:ascii="Calibri" w:eastAsia="Times New Roman" w:hAnsi="Calibri" w:cs="Calibri"/>
          <w:lang w:val="en-GB"/>
        </w:rPr>
        <w:t>)</w:t>
      </w:r>
      <w:r w:rsidRPr="00CC17A3">
        <w:rPr>
          <w:rFonts w:ascii="Calibri" w:eastAsia="Times New Roman" w:hAnsi="Calibri" w:cs="Calibri"/>
          <w:lang w:val="en-GB"/>
        </w:rPr>
        <w:t>. </w:t>
      </w:r>
      <w:r>
        <w:rPr>
          <w:rFonts w:ascii="Calibri" w:eastAsia="Times New Roman" w:hAnsi="Calibri" w:cs="Calibri"/>
          <w:lang w:val="en-GB"/>
        </w:rPr>
        <w:t>DOI</w:t>
      </w:r>
      <w:r w:rsidRPr="00CC17A3">
        <w:rPr>
          <w:rFonts w:ascii="Calibri" w:eastAsia="Times New Roman" w:hAnsi="Calibri" w:cs="Calibri"/>
          <w:lang w:val="en-GB"/>
        </w:rPr>
        <w:t>: 10.1136/bmjopen-2016-012750 </w:t>
      </w:r>
    </w:p>
    <w:p w:rsidR="00271DEC" w:rsidRDefault="00271DE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Abrams</w:t>
      </w:r>
      <w:r w:rsidR="00271DEC">
        <w:rPr>
          <w:rFonts w:ascii="Calibri" w:eastAsia="Times New Roman" w:hAnsi="Calibri" w:cs="Calibri"/>
          <w:lang w:val="en-GB"/>
        </w:rPr>
        <w:t>, F.</w:t>
      </w:r>
      <w:r w:rsidRPr="00CC17A3">
        <w:rPr>
          <w:rFonts w:ascii="Calibri" w:eastAsia="Times New Roman" w:hAnsi="Calibri" w:cs="Calibri"/>
          <w:lang w:val="en-GB"/>
        </w:rPr>
        <w:t xml:space="preserve"> (2012) </w:t>
      </w:r>
      <w:r w:rsidR="00271DEC">
        <w:rPr>
          <w:rFonts w:ascii="Calibri" w:eastAsia="Times New Roman" w:hAnsi="Calibri" w:cs="Calibri"/>
          <w:lang w:val="en-GB"/>
        </w:rPr>
        <w:t>‘</w:t>
      </w:r>
      <w:r w:rsidRPr="00CC17A3">
        <w:rPr>
          <w:rFonts w:ascii="Calibri" w:eastAsia="Times New Roman" w:hAnsi="Calibri" w:cs="Calibri"/>
          <w:lang w:val="en-GB"/>
        </w:rPr>
        <w:t>US idea of 'cultural literacy' and key facts a child should know arrives in UK</w:t>
      </w:r>
      <w:r w:rsidR="00271DEC">
        <w:rPr>
          <w:rFonts w:ascii="Calibri" w:eastAsia="Times New Roman" w:hAnsi="Calibri" w:cs="Calibri"/>
          <w:lang w:val="en-GB"/>
        </w:rPr>
        <w:t>’</w:t>
      </w:r>
      <w:r w:rsidRPr="00CC17A3">
        <w:rPr>
          <w:rFonts w:ascii="Calibri" w:eastAsia="Times New Roman" w:hAnsi="Calibri" w:cs="Calibri"/>
          <w:lang w:val="en-GB"/>
        </w:rPr>
        <w:t>, </w:t>
      </w:r>
      <w:r w:rsidRPr="00271DEC">
        <w:rPr>
          <w:rFonts w:ascii="Calibri" w:eastAsia="Times New Roman" w:hAnsi="Calibri" w:cs="Calibri"/>
          <w:i/>
          <w:lang w:val="en-GB"/>
        </w:rPr>
        <w:t>The Guardian Newspaper</w:t>
      </w:r>
      <w:r w:rsidR="00271DEC">
        <w:rPr>
          <w:rFonts w:ascii="Calibri" w:eastAsia="Times New Roman" w:hAnsi="Calibri" w:cs="Calibri"/>
          <w:lang w:val="en-GB"/>
        </w:rPr>
        <w:t>, 15</w:t>
      </w:r>
      <w:r w:rsidR="00271DEC" w:rsidRPr="00271DEC">
        <w:rPr>
          <w:rFonts w:ascii="Calibri" w:eastAsia="Times New Roman" w:hAnsi="Calibri" w:cs="Calibri"/>
          <w:vertAlign w:val="superscript"/>
          <w:lang w:val="en-GB"/>
        </w:rPr>
        <w:t>th</w:t>
      </w:r>
      <w:r w:rsidR="00271DEC">
        <w:rPr>
          <w:rFonts w:ascii="Calibri" w:eastAsia="Times New Roman" w:hAnsi="Calibri" w:cs="Calibri"/>
          <w:lang w:val="en-GB"/>
        </w:rPr>
        <w:t xml:space="preserve"> October. Available at:</w:t>
      </w:r>
      <w:r w:rsidRPr="00CC17A3">
        <w:rPr>
          <w:rFonts w:ascii="Calibri" w:eastAsia="Times New Roman" w:hAnsi="Calibri" w:cs="Calibri"/>
          <w:lang w:val="en-GB"/>
        </w:rPr>
        <w:t> https://www.theguardian.com/education/2012/oct/15/hirsch-core-knowledge-curriculum-review </w:t>
      </w:r>
      <w:r w:rsidR="00271DEC">
        <w:rPr>
          <w:rFonts w:ascii="Calibri" w:eastAsia="Times New Roman" w:hAnsi="Calibri" w:cs="Calibri"/>
          <w:lang w:val="en-GB"/>
        </w:rPr>
        <w:t>(Accessed 12</w:t>
      </w:r>
      <w:r w:rsidR="00271DEC" w:rsidRPr="00271DEC">
        <w:rPr>
          <w:rFonts w:ascii="Calibri" w:eastAsia="Times New Roman" w:hAnsi="Calibri" w:cs="Calibri"/>
          <w:vertAlign w:val="superscript"/>
          <w:lang w:val="en-GB"/>
        </w:rPr>
        <w:t>th</w:t>
      </w:r>
      <w:r w:rsidR="00271DEC">
        <w:rPr>
          <w:rFonts w:ascii="Calibri" w:eastAsia="Times New Roman" w:hAnsi="Calibri" w:cs="Calibri"/>
          <w:lang w:val="en-GB"/>
        </w:rPr>
        <w:t xml:space="preserve"> May 2019).  </w:t>
      </w:r>
      <w:r w:rsidRPr="00CC17A3">
        <w:rPr>
          <w:rFonts w:ascii="Calibri" w:eastAsia="Times New Roman" w:hAnsi="Calibri" w:cs="Calibri"/>
          <w:lang w:val="en-GB"/>
        </w:rPr>
        <w:t> </w:t>
      </w:r>
    </w:p>
    <w:p w:rsidR="00271DEC" w:rsidRDefault="00271DE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Altrichter</w:t>
      </w:r>
      <w:proofErr w:type="spellEnd"/>
      <w:r w:rsidRPr="00CC17A3">
        <w:rPr>
          <w:rFonts w:ascii="Calibri" w:eastAsia="Times New Roman" w:hAnsi="Calibri" w:cs="Calibri"/>
          <w:lang w:val="en-GB"/>
        </w:rPr>
        <w:t>, H., </w:t>
      </w:r>
      <w:proofErr w:type="spellStart"/>
      <w:r w:rsidRPr="00CC17A3">
        <w:rPr>
          <w:rFonts w:ascii="Calibri" w:eastAsia="Times New Roman" w:hAnsi="Calibri" w:cs="Calibri"/>
          <w:lang w:val="en-GB"/>
        </w:rPr>
        <w:t>Posch</w:t>
      </w:r>
      <w:proofErr w:type="spellEnd"/>
      <w:r w:rsidRPr="00CC17A3">
        <w:rPr>
          <w:rFonts w:ascii="Calibri" w:eastAsia="Times New Roman" w:hAnsi="Calibri" w:cs="Calibri"/>
          <w:lang w:val="en-GB"/>
        </w:rPr>
        <w:t>, P. &amp; </w:t>
      </w:r>
      <w:proofErr w:type="spellStart"/>
      <w:r w:rsidRPr="00CC17A3">
        <w:rPr>
          <w:rFonts w:ascii="Calibri" w:eastAsia="Times New Roman" w:hAnsi="Calibri" w:cs="Calibri"/>
          <w:lang w:val="en-GB"/>
        </w:rPr>
        <w:t>Somekh</w:t>
      </w:r>
      <w:proofErr w:type="spellEnd"/>
      <w:r w:rsidR="00271DEC">
        <w:rPr>
          <w:rFonts w:ascii="Calibri" w:eastAsia="Times New Roman" w:hAnsi="Calibri" w:cs="Calibri"/>
          <w:lang w:val="en-GB"/>
        </w:rPr>
        <w:t>, B.</w:t>
      </w:r>
      <w:r w:rsidRPr="00CC17A3">
        <w:rPr>
          <w:rFonts w:ascii="Calibri" w:eastAsia="Times New Roman" w:hAnsi="Calibri" w:cs="Calibri"/>
          <w:lang w:val="en-GB"/>
        </w:rPr>
        <w:t> (1993) </w:t>
      </w:r>
      <w:r w:rsidRPr="00271DEC">
        <w:rPr>
          <w:rFonts w:ascii="Calibri" w:eastAsia="Times New Roman" w:hAnsi="Calibri" w:cs="Calibri"/>
          <w:i/>
          <w:lang w:val="en-GB"/>
        </w:rPr>
        <w:t>Teachers Investigate their Work: An introduction to the methods of action research</w:t>
      </w:r>
      <w:r w:rsidRPr="00CC17A3">
        <w:rPr>
          <w:rFonts w:ascii="Calibri" w:eastAsia="Times New Roman" w:hAnsi="Calibri" w:cs="Calibri"/>
          <w:lang w:val="en-GB"/>
        </w:rPr>
        <w:t>. New York: </w:t>
      </w:r>
      <w:proofErr w:type="spellStart"/>
      <w:r w:rsidRPr="00CC17A3">
        <w:rPr>
          <w:rFonts w:ascii="Calibri" w:eastAsia="Times New Roman" w:hAnsi="Calibri" w:cs="Calibri"/>
          <w:lang w:val="en-GB"/>
        </w:rPr>
        <w:t>Routeledge</w:t>
      </w:r>
      <w:proofErr w:type="spellEnd"/>
      <w:r w:rsidRPr="00CC17A3">
        <w:rPr>
          <w:rFonts w:ascii="Calibri" w:eastAsia="Times New Roman" w:hAnsi="Calibri" w:cs="Calibri"/>
          <w:lang w:val="en-GB"/>
        </w:rPr>
        <w:t>.  </w:t>
      </w:r>
    </w:p>
    <w:p w:rsidR="00271DEC" w:rsidRDefault="00271DEC" w:rsidP="00CC17A3">
      <w:pPr>
        <w:spacing w:after="0" w:line="240" w:lineRule="auto"/>
        <w:ind w:firstLine="0"/>
        <w:textAlignment w:val="baseline"/>
        <w:rPr>
          <w:rFonts w:ascii="Calibri" w:eastAsia="Times New Roman" w:hAnsi="Calibri" w:cs="Calibri"/>
          <w:lang w:val="en-GB"/>
        </w:rPr>
      </w:pPr>
    </w:p>
    <w:p w:rsidR="006A7F36" w:rsidRDefault="006A7F36"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Anderson, L. W., </w:t>
      </w:r>
      <w:proofErr w:type="spellStart"/>
      <w:r>
        <w:rPr>
          <w:rFonts w:ascii="Calibri" w:eastAsia="Times New Roman" w:hAnsi="Calibri" w:cs="Calibri"/>
          <w:lang w:val="en-GB"/>
        </w:rPr>
        <w:t>Krathwohl</w:t>
      </w:r>
      <w:proofErr w:type="spellEnd"/>
      <w:r>
        <w:rPr>
          <w:rFonts w:ascii="Calibri" w:eastAsia="Times New Roman" w:hAnsi="Calibri" w:cs="Calibri"/>
          <w:lang w:val="en-GB"/>
        </w:rPr>
        <w:t>, D. R, &amp;</w:t>
      </w:r>
      <w:r w:rsidRPr="006A7F36">
        <w:rPr>
          <w:rFonts w:ascii="Calibri" w:eastAsia="Times New Roman" w:hAnsi="Calibri" w:cs="Calibri"/>
          <w:lang w:val="en-GB"/>
        </w:rPr>
        <w:t xml:space="preserve"> Bloom, B</w:t>
      </w:r>
      <w:r>
        <w:rPr>
          <w:rFonts w:ascii="Calibri" w:eastAsia="Times New Roman" w:hAnsi="Calibri" w:cs="Calibri"/>
          <w:lang w:val="en-GB"/>
        </w:rPr>
        <w:t>. S. (2001)</w:t>
      </w:r>
      <w:r w:rsidRPr="006A7F36">
        <w:rPr>
          <w:rFonts w:ascii="Calibri" w:eastAsia="Times New Roman" w:hAnsi="Calibri" w:cs="Calibri"/>
          <w:lang w:val="en-GB"/>
        </w:rPr>
        <w:t xml:space="preserve"> </w:t>
      </w:r>
      <w:r>
        <w:rPr>
          <w:rFonts w:ascii="Calibri" w:eastAsia="Times New Roman" w:hAnsi="Calibri" w:cs="Calibri"/>
          <w:lang w:val="en-GB"/>
        </w:rPr>
        <w:t>‘</w:t>
      </w:r>
      <w:r w:rsidRPr="006A7F36">
        <w:rPr>
          <w:rFonts w:ascii="Calibri" w:eastAsia="Times New Roman" w:hAnsi="Calibri" w:cs="Calibri"/>
          <w:lang w:val="en-GB"/>
        </w:rPr>
        <w:t>A Taxonomy for Le</w:t>
      </w:r>
      <w:r>
        <w:rPr>
          <w:rFonts w:ascii="Calibri" w:eastAsia="Times New Roman" w:hAnsi="Calibri" w:cs="Calibri"/>
          <w:lang w:val="en-GB"/>
        </w:rPr>
        <w:t>arning, Teaching, and Assessing</w:t>
      </w:r>
      <w:r w:rsidRPr="006A7F36">
        <w:rPr>
          <w:rFonts w:ascii="Calibri" w:eastAsia="Times New Roman" w:hAnsi="Calibri" w:cs="Calibri"/>
          <w:lang w:val="en-GB"/>
        </w:rPr>
        <w:t>: a Revision of Bloom’s Ta</w:t>
      </w:r>
      <w:r>
        <w:rPr>
          <w:rFonts w:ascii="Calibri" w:eastAsia="Times New Roman" w:hAnsi="Calibri" w:cs="Calibri"/>
          <w:lang w:val="en-GB"/>
        </w:rPr>
        <w:t>xonomy of Educational Objectives. Longman: New York.</w:t>
      </w:r>
    </w:p>
    <w:p w:rsidR="007D1782" w:rsidRDefault="007D1782" w:rsidP="00CC17A3">
      <w:pPr>
        <w:spacing w:after="0" w:line="240" w:lineRule="auto"/>
        <w:ind w:firstLine="0"/>
        <w:textAlignment w:val="baseline"/>
        <w:rPr>
          <w:rFonts w:ascii="Calibri" w:eastAsia="Times New Roman" w:hAnsi="Calibri" w:cs="Calibri"/>
          <w:lang w:val="en-GB"/>
        </w:rPr>
      </w:pPr>
    </w:p>
    <w:p w:rsidR="007D1782" w:rsidRPr="007D1782" w:rsidRDefault="007D1782"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t>Azevedo</w:t>
      </w:r>
      <w:proofErr w:type="spellEnd"/>
      <w:r>
        <w:rPr>
          <w:rFonts w:ascii="Calibri" w:eastAsia="Times New Roman" w:hAnsi="Calibri" w:cs="Calibri"/>
          <w:lang w:val="en-GB"/>
        </w:rPr>
        <w:t>, R. (2009) ‘</w:t>
      </w:r>
      <w:r>
        <w:t xml:space="preserve">Theoretical, conceptual, methodological, and instructional issues in research on metacognition and self-regulated learning: A discussion’, </w:t>
      </w:r>
      <w:r>
        <w:rPr>
          <w:i/>
        </w:rPr>
        <w:t>Metacognition Learning</w:t>
      </w:r>
      <w:r>
        <w:t>, 4, pp. 87-95. DOI:</w:t>
      </w:r>
      <w:r w:rsidRPr="007D1782">
        <w:t xml:space="preserve"> </w:t>
      </w:r>
      <w:r>
        <w:t>10.1007/s11409-009-9035-7.</w:t>
      </w:r>
    </w:p>
    <w:p w:rsidR="00955704" w:rsidRDefault="00955704" w:rsidP="00CC17A3">
      <w:pPr>
        <w:spacing w:after="0" w:line="240" w:lineRule="auto"/>
        <w:ind w:firstLine="0"/>
        <w:textAlignment w:val="baseline"/>
        <w:rPr>
          <w:rFonts w:ascii="Calibri" w:eastAsia="Times New Roman" w:hAnsi="Calibri" w:cs="Calibri"/>
          <w:lang w:val="en-GB"/>
        </w:rPr>
      </w:pPr>
    </w:p>
    <w:p w:rsidR="00955704" w:rsidRPr="00955704" w:rsidRDefault="00955704"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t>Bassot</w:t>
      </w:r>
      <w:proofErr w:type="spellEnd"/>
      <w:r>
        <w:rPr>
          <w:rFonts w:ascii="Calibri" w:eastAsia="Times New Roman" w:hAnsi="Calibri" w:cs="Calibri"/>
          <w:lang w:val="en-GB"/>
        </w:rPr>
        <w:t xml:space="preserve">, B. (2016) </w:t>
      </w:r>
      <w:proofErr w:type="gramStart"/>
      <w:r>
        <w:rPr>
          <w:rFonts w:ascii="Calibri" w:eastAsia="Times New Roman" w:hAnsi="Calibri" w:cs="Calibri"/>
          <w:i/>
          <w:lang w:val="en-GB"/>
        </w:rPr>
        <w:t>The</w:t>
      </w:r>
      <w:proofErr w:type="gramEnd"/>
      <w:r>
        <w:rPr>
          <w:rFonts w:ascii="Calibri" w:eastAsia="Times New Roman" w:hAnsi="Calibri" w:cs="Calibri"/>
          <w:i/>
          <w:lang w:val="en-GB"/>
        </w:rPr>
        <w:t xml:space="preserve"> Reflective Journal</w:t>
      </w:r>
      <w:r>
        <w:rPr>
          <w:rFonts w:ascii="Calibri" w:eastAsia="Times New Roman" w:hAnsi="Calibri" w:cs="Calibri"/>
          <w:lang w:val="en-GB"/>
        </w:rPr>
        <w:t>, Red Globe Press: London.</w:t>
      </w:r>
    </w:p>
    <w:p w:rsidR="00271DEC" w:rsidRPr="00CC17A3" w:rsidRDefault="00271DEC" w:rsidP="00CC17A3">
      <w:pPr>
        <w:spacing w:after="0" w:line="240" w:lineRule="auto"/>
        <w:ind w:firstLine="0"/>
        <w:textAlignment w:val="baseline"/>
        <w:rPr>
          <w:rFonts w:ascii="Calibri" w:eastAsia="Times New Roman" w:hAnsi="Calibri" w:cs="Calibri"/>
          <w:lang w:val="en-GB"/>
        </w:rPr>
      </w:pPr>
    </w:p>
    <w:p w:rsidR="00E74EE2" w:rsidRDefault="00271DEC" w:rsidP="00CC17A3">
      <w:pPr>
        <w:spacing w:after="0" w:line="240" w:lineRule="auto"/>
        <w:ind w:firstLine="0"/>
        <w:textAlignment w:val="baseline"/>
      </w:pPr>
      <w:proofErr w:type="gramStart"/>
      <w:r>
        <w:rPr>
          <w:rFonts w:ascii="Calibri" w:eastAsia="Times New Roman" w:hAnsi="Calibri" w:cs="Calibri"/>
          <w:lang w:val="en-GB"/>
        </w:rPr>
        <w:t>British Educational Research Association [</w:t>
      </w:r>
      <w:r w:rsidR="00CC17A3" w:rsidRPr="00CC17A3">
        <w:rPr>
          <w:rFonts w:ascii="Calibri" w:eastAsia="Times New Roman" w:hAnsi="Calibri" w:cs="Calibri"/>
          <w:lang w:val="en-GB"/>
        </w:rPr>
        <w:t>BERA</w:t>
      </w:r>
      <w:r>
        <w:rPr>
          <w:rFonts w:ascii="Calibri" w:eastAsia="Times New Roman" w:hAnsi="Calibri" w:cs="Calibri"/>
          <w:lang w:val="en-GB"/>
        </w:rPr>
        <w:t>]</w:t>
      </w:r>
      <w:r w:rsidR="00CC17A3" w:rsidRPr="00CC17A3">
        <w:rPr>
          <w:rFonts w:ascii="Calibri" w:eastAsia="Times New Roman" w:hAnsi="Calibri" w:cs="Calibri"/>
          <w:lang w:val="en-GB"/>
        </w:rPr>
        <w:t> (201</w:t>
      </w:r>
      <w:r>
        <w:rPr>
          <w:rFonts w:ascii="Calibri" w:eastAsia="Times New Roman" w:hAnsi="Calibri" w:cs="Calibri"/>
          <w:lang w:val="en-GB"/>
        </w:rPr>
        <w:t>8</w:t>
      </w:r>
      <w:r w:rsidR="00CC17A3" w:rsidRPr="00CC17A3">
        <w:rPr>
          <w:rFonts w:ascii="Calibri" w:eastAsia="Times New Roman" w:hAnsi="Calibri" w:cs="Calibri"/>
          <w:lang w:val="en-GB"/>
        </w:rPr>
        <w:t>)</w:t>
      </w:r>
      <w:r w:rsidR="00CC17A3" w:rsidRPr="00271DEC">
        <w:rPr>
          <w:rFonts w:ascii="Calibri" w:eastAsia="Times New Roman" w:hAnsi="Calibri" w:cs="Calibri"/>
          <w:i/>
          <w:lang w:val="en-GB"/>
        </w:rPr>
        <w:t xml:space="preserve"> Ethical Guidelines for Educational Research</w:t>
      </w:r>
      <w:r>
        <w:rPr>
          <w:rFonts w:ascii="Calibri" w:eastAsia="Times New Roman" w:hAnsi="Calibri" w:cs="Calibri"/>
          <w:i/>
          <w:lang w:val="en-GB"/>
        </w:rPr>
        <w:t xml:space="preserve">, </w:t>
      </w:r>
      <w:r>
        <w:rPr>
          <w:rFonts w:ascii="Calibri" w:eastAsia="Times New Roman" w:hAnsi="Calibri" w:cs="Calibri"/>
          <w:lang w:val="en-GB"/>
        </w:rPr>
        <w:t>Fourth Ed. London.</w:t>
      </w:r>
      <w:proofErr w:type="gramEnd"/>
      <w:r>
        <w:rPr>
          <w:rFonts w:ascii="Calibri" w:eastAsia="Times New Roman" w:hAnsi="Calibri" w:cs="Calibri"/>
          <w:lang w:val="en-GB"/>
        </w:rPr>
        <w:t xml:space="preserve"> Available at: </w:t>
      </w:r>
      <w:hyperlink r:id="rId11" w:history="1">
        <w:r>
          <w:rPr>
            <w:rStyle w:val="Hyperlink"/>
          </w:rPr>
          <w:t>https://www.bera.ac.uk/wp-content/uploads/2018/06/BERA-Ethical-Guidelines-for-Educational-Research_4thEdn_2018.pdf?noredirect=1</w:t>
        </w:r>
      </w:hyperlink>
      <w:r>
        <w:t xml:space="preserve"> (Accessed 12</w:t>
      </w:r>
      <w:r w:rsidRPr="00271DEC">
        <w:rPr>
          <w:vertAlign w:val="superscript"/>
        </w:rPr>
        <w:t>th</w:t>
      </w:r>
      <w:r>
        <w:t xml:space="preserve"> May 2019).</w:t>
      </w:r>
    </w:p>
    <w:p w:rsidR="00E74EE2" w:rsidRDefault="00E74EE2" w:rsidP="00CC17A3">
      <w:pPr>
        <w:spacing w:after="0" w:line="240" w:lineRule="auto"/>
        <w:ind w:firstLine="0"/>
        <w:textAlignment w:val="baseline"/>
      </w:pPr>
    </w:p>
    <w:p w:rsidR="00271DEC" w:rsidRDefault="00E74EE2" w:rsidP="00CC17A3">
      <w:pPr>
        <w:spacing w:after="0" w:line="240" w:lineRule="auto"/>
        <w:ind w:firstLine="0"/>
        <w:textAlignment w:val="baseline"/>
      </w:pPr>
      <w:r>
        <w:rPr>
          <w:rFonts w:ascii="Calibri" w:eastAsia="Times New Roman" w:hAnsi="Calibri" w:cs="Calibri"/>
          <w:lang w:val="en-GB"/>
        </w:rPr>
        <w:t>British Educational Research Association [BERA]</w:t>
      </w:r>
      <w:r>
        <w:rPr>
          <w:rFonts w:ascii="Calibri" w:eastAsia="Times New Roman" w:hAnsi="Calibri" w:cs="Calibri"/>
          <w:lang w:val="en-GB"/>
        </w:rPr>
        <w:t xml:space="preserve"> (2014) </w:t>
      </w:r>
      <w:r>
        <w:rPr>
          <w:rFonts w:ascii="Calibri" w:eastAsia="Times New Roman" w:hAnsi="Calibri" w:cs="Calibri"/>
          <w:i/>
          <w:lang w:val="en-GB"/>
        </w:rPr>
        <w:t xml:space="preserve">Research and the Teaching Profession: Building the capacity for a self-improving education system. </w:t>
      </w:r>
      <w:r>
        <w:rPr>
          <w:rFonts w:ascii="Calibri" w:eastAsia="Times New Roman" w:hAnsi="Calibri" w:cs="Calibri"/>
          <w:lang w:val="en-GB"/>
        </w:rPr>
        <w:t xml:space="preserve">Available at: </w:t>
      </w:r>
      <w:hyperlink r:id="rId12" w:history="1">
        <w:r>
          <w:rPr>
            <w:rStyle w:val="Hyperlink"/>
          </w:rPr>
          <w:t>https://www.bera.ac.uk/wp-content/uploads/2013/12/BERA-RSA-Research-Teaching-Profession-FULL-REPORT-for-web.pdf?noredirect=1</w:t>
        </w:r>
      </w:hyperlink>
      <w:r>
        <w:t xml:space="preserve"> </w:t>
      </w:r>
      <w:r w:rsidR="00271DEC">
        <w:t xml:space="preserve"> </w:t>
      </w:r>
      <w:r>
        <w:t>(Accessed 12</w:t>
      </w:r>
      <w:r w:rsidRPr="00271DEC">
        <w:rPr>
          <w:vertAlign w:val="superscript"/>
        </w:rPr>
        <w:t>th</w:t>
      </w:r>
      <w:r>
        <w:t xml:space="preserve"> May 2019).</w:t>
      </w:r>
    </w:p>
    <w:p w:rsidR="00CC17A3" w:rsidRPr="00271DEC" w:rsidRDefault="00CC17A3" w:rsidP="00CC17A3">
      <w:pPr>
        <w:spacing w:after="0" w:line="240" w:lineRule="auto"/>
        <w:ind w:firstLine="0"/>
        <w:textAlignment w:val="baseline"/>
        <w:rPr>
          <w:rFonts w:ascii="Calibri" w:eastAsia="Times New Roman" w:hAnsi="Calibri" w:cs="Calibri"/>
          <w:i/>
          <w:lang w:val="en-GB"/>
        </w:rPr>
      </w:pPr>
      <w:r w:rsidRPr="00271DEC">
        <w:rPr>
          <w:rFonts w:ascii="Calibri" w:eastAsia="Times New Roman" w:hAnsi="Calibri" w:cs="Calibri"/>
          <w:i/>
          <w:lang w:val="en-GB"/>
        </w:rPr>
        <w:lastRenderedPageBreak/>
        <w:t> </w:t>
      </w:r>
    </w:p>
    <w:p w:rsidR="00E74EE2"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Bevan, A. (2015) </w:t>
      </w:r>
      <w:proofErr w:type="gramStart"/>
      <w:r w:rsidRPr="00271DEC">
        <w:rPr>
          <w:rFonts w:ascii="Calibri" w:eastAsia="Times New Roman" w:hAnsi="Calibri" w:cs="Calibri"/>
          <w:i/>
          <w:lang w:val="en-GB"/>
        </w:rPr>
        <w:t>The</w:t>
      </w:r>
      <w:proofErr w:type="gramEnd"/>
      <w:r w:rsidRPr="00271DEC">
        <w:rPr>
          <w:rFonts w:ascii="Calibri" w:eastAsia="Times New Roman" w:hAnsi="Calibri" w:cs="Calibri"/>
          <w:i/>
          <w:lang w:val="en-GB"/>
        </w:rPr>
        <w:t xml:space="preserve"> Eight Reading Behaviours</w:t>
      </w:r>
      <w:r w:rsidRPr="00CC17A3">
        <w:rPr>
          <w:rFonts w:ascii="Calibri" w:eastAsia="Times New Roman" w:hAnsi="Calibri" w:cs="Calibri"/>
          <w:lang w:val="en-GB"/>
        </w:rPr>
        <w:t>.</w:t>
      </w:r>
      <w:r w:rsidR="00271DEC">
        <w:rPr>
          <w:rFonts w:ascii="Calibri" w:eastAsia="Times New Roman" w:hAnsi="Calibri" w:cs="Calibri"/>
          <w:lang w:val="en-GB"/>
        </w:rPr>
        <w:t xml:space="preserve"> Available at:</w:t>
      </w:r>
      <w:r w:rsidRPr="00CC17A3">
        <w:rPr>
          <w:rFonts w:ascii="Calibri" w:eastAsia="Times New Roman" w:hAnsi="Calibri" w:cs="Calibri"/>
          <w:lang w:val="en-GB"/>
        </w:rPr>
        <w:t xml:space="preserve"> </w:t>
      </w:r>
      <w:hyperlink r:id="rId13" w:history="1">
        <w:r w:rsidR="00271DEC" w:rsidRPr="007D31FC">
          <w:rPr>
            <w:rStyle w:val="Hyperlink"/>
            <w:rFonts w:ascii="Calibri" w:eastAsia="Times New Roman" w:hAnsi="Calibri" w:cs="Calibri"/>
            <w:lang w:val="en-GB"/>
          </w:rPr>
          <w:t>https://prezi.com/5lreeislj-_4/the-eight-reading-behaviours/</w:t>
        </w:r>
      </w:hyperlink>
      <w:r w:rsidR="00271DEC">
        <w:rPr>
          <w:rFonts w:ascii="Calibri" w:eastAsia="Times New Roman" w:hAnsi="Calibri" w:cs="Calibri"/>
          <w:lang w:val="en-GB"/>
        </w:rPr>
        <w:t xml:space="preserve"> (Accessed 12</w:t>
      </w:r>
      <w:r w:rsidR="00271DEC" w:rsidRPr="00271DEC">
        <w:rPr>
          <w:rFonts w:ascii="Calibri" w:eastAsia="Times New Roman" w:hAnsi="Calibri" w:cs="Calibri"/>
          <w:vertAlign w:val="superscript"/>
          <w:lang w:val="en-GB"/>
        </w:rPr>
        <w:t>th</w:t>
      </w:r>
      <w:r w:rsidR="00271DEC">
        <w:rPr>
          <w:rFonts w:ascii="Calibri" w:eastAsia="Times New Roman" w:hAnsi="Calibri" w:cs="Calibri"/>
          <w:lang w:val="en-GB"/>
        </w:rPr>
        <w:t xml:space="preserve"> May 2019).</w:t>
      </w:r>
    </w:p>
    <w:p w:rsidR="00E74EE2" w:rsidRPr="00CC17A3" w:rsidRDefault="00E74EE2" w:rsidP="00CC17A3">
      <w:pPr>
        <w:spacing w:after="0" w:line="240" w:lineRule="auto"/>
        <w:ind w:firstLine="0"/>
        <w:textAlignment w:val="baseline"/>
        <w:rPr>
          <w:rFonts w:ascii="Calibri" w:eastAsia="Times New Roman" w:hAnsi="Calibri" w:cs="Calibri"/>
          <w:lang w:val="en-GB"/>
        </w:rPr>
      </w:pPr>
    </w:p>
    <w:p w:rsidR="00576B5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Bishop, K. &amp; </w:t>
      </w:r>
      <w:proofErr w:type="spellStart"/>
      <w:r w:rsidRPr="00CC17A3">
        <w:rPr>
          <w:rFonts w:ascii="Calibri" w:eastAsia="Times New Roman" w:hAnsi="Calibri" w:cs="Calibri"/>
          <w:lang w:val="en-GB"/>
        </w:rPr>
        <w:t>Denley</w:t>
      </w:r>
      <w:proofErr w:type="spellEnd"/>
      <w:r w:rsidRPr="00CC17A3">
        <w:rPr>
          <w:rFonts w:ascii="Calibri" w:eastAsia="Times New Roman" w:hAnsi="Calibri" w:cs="Calibri"/>
          <w:lang w:val="en-GB"/>
        </w:rPr>
        <w:t xml:space="preserve">, P. (2007) </w:t>
      </w:r>
      <w:r w:rsidRPr="00271DEC">
        <w:rPr>
          <w:rFonts w:ascii="Calibri" w:eastAsia="Times New Roman" w:hAnsi="Calibri" w:cs="Calibri"/>
          <w:i/>
          <w:lang w:val="en-GB"/>
        </w:rPr>
        <w:t>Learning Science Teaching: Developing a professional knowledge base</w:t>
      </w:r>
      <w:r w:rsidRPr="00CC17A3">
        <w:rPr>
          <w:rFonts w:ascii="Calibri" w:eastAsia="Times New Roman" w:hAnsi="Calibri" w:cs="Calibri"/>
          <w:lang w:val="en-GB"/>
        </w:rPr>
        <w:t xml:space="preserve"> (Maidenhead, Open University Press).  </w:t>
      </w:r>
    </w:p>
    <w:p w:rsidR="00271DEC" w:rsidRPr="00CC17A3" w:rsidRDefault="00271DE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Black, P. (1998) ‘Formative assessment: raising standards inside the classroom’, </w:t>
      </w:r>
      <w:r w:rsidRPr="00271DEC">
        <w:rPr>
          <w:rFonts w:ascii="Calibri" w:eastAsia="Times New Roman" w:hAnsi="Calibri" w:cs="Calibri"/>
          <w:i/>
          <w:lang w:val="en-GB"/>
        </w:rPr>
        <w:t>School Science Review</w:t>
      </w:r>
      <w:r w:rsidR="00271DEC">
        <w:rPr>
          <w:rFonts w:ascii="Calibri" w:eastAsia="Times New Roman" w:hAnsi="Calibri" w:cs="Calibri"/>
          <w:lang w:val="en-GB"/>
        </w:rPr>
        <w:t>, 80(</w:t>
      </w:r>
      <w:r w:rsidRPr="00CC17A3">
        <w:rPr>
          <w:rFonts w:ascii="Calibri" w:eastAsia="Times New Roman" w:hAnsi="Calibri" w:cs="Calibri"/>
          <w:lang w:val="en-GB"/>
        </w:rPr>
        <w:t>291</w:t>
      </w:r>
      <w:r w:rsidR="00271DEC">
        <w:rPr>
          <w:rFonts w:ascii="Calibri" w:eastAsia="Times New Roman" w:hAnsi="Calibri" w:cs="Calibri"/>
          <w:lang w:val="en-GB"/>
        </w:rPr>
        <w:t>)</w:t>
      </w:r>
      <w:r w:rsidRPr="00CC17A3">
        <w:rPr>
          <w:rFonts w:ascii="Calibri" w:eastAsia="Times New Roman" w:hAnsi="Calibri" w:cs="Calibri"/>
          <w:lang w:val="en-GB"/>
        </w:rPr>
        <w:t>, p.39-46.  </w:t>
      </w:r>
    </w:p>
    <w:p w:rsidR="00271DEC" w:rsidRPr="00CC17A3" w:rsidRDefault="00271DE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Booth, N. (2017) </w:t>
      </w:r>
      <w:proofErr w:type="gramStart"/>
      <w:r w:rsidRPr="00271DEC">
        <w:rPr>
          <w:rFonts w:ascii="Calibri" w:eastAsia="Times New Roman" w:hAnsi="Calibri" w:cs="Calibri"/>
          <w:i/>
          <w:lang w:val="en-GB"/>
        </w:rPr>
        <w:t>What</w:t>
      </w:r>
      <w:proofErr w:type="gramEnd"/>
      <w:r w:rsidRPr="00271DEC">
        <w:rPr>
          <w:rFonts w:ascii="Calibri" w:eastAsia="Times New Roman" w:hAnsi="Calibri" w:cs="Calibri"/>
          <w:i/>
          <w:lang w:val="en-GB"/>
        </w:rPr>
        <w:t xml:space="preserve"> is formative assessment, why hasn’t it worked in schools, and how can we</w:t>
      </w:r>
      <w:r w:rsidR="00271DEC" w:rsidRPr="00271DEC">
        <w:rPr>
          <w:rFonts w:ascii="Calibri" w:eastAsia="Times New Roman" w:hAnsi="Calibri" w:cs="Calibri"/>
          <w:i/>
          <w:lang w:val="en-GB"/>
        </w:rPr>
        <w:t xml:space="preserve"> make it better in the classroom</w:t>
      </w:r>
      <w:r w:rsidR="00271DEC">
        <w:rPr>
          <w:rFonts w:ascii="Calibri" w:eastAsia="Times New Roman" w:hAnsi="Calibri" w:cs="Calibri"/>
          <w:lang w:val="en-GB"/>
        </w:rPr>
        <w:t>. Available at:</w:t>
      </w:r>
      <w:r w:rsidRPr="00CC17A3">
        <w:rPr>
          <w:rFonts w:ascii="Calibri" w:eastAsia="Times New Roman" w:hAnsi="Calibri" w:cs="Calibri"/>
          <w:lang w:val="en-GB"/>
        </w:rPr>
        <w:t> </w:t>
      </w:r>
      <w:hyperlink r:id="rId14" w:history="1">
        <w:r w:rsidR="00271DEC" w:rsidRPr="007D31FC">
          <w:rPr>
            <w:rStyle w:val="Hyperlink"/>
            <w:rFonts w:ascii="Calibri" w:eastAsia="Times New Roman" w:hAnsi="Calibri" w:cs="Calibri"/>
            <w:lang w:val="en-GB"/>
          </w:rPr>
          <w:t>https://impact.chartered.college/article/booth-what-formative-assessment-make-better-classroom/</w:t>
        </w:r>
      </w:hyperlink>
      <w:r w:rsidR="00271DEC">
        <w:rPr>
          <w:rFonts w:ascii="Calibri" w:eastAsia="Times New Roman" w:hAnsi="Calibri" w:cs="Calibri"/>
          <w:lang w:val="en-GB"/>
        </w:rPr>
        <w:t xml:space="preserve"> (Accessed 12</w:t>
      </w:r>
      <w:r w:rsidR="00271DEC" w:rsidRPr="00271DEC">
        <w:rPr>
          <w:rFonts w:ascii="Calibri" w:eastAsia="Times New Roman" w:hAnsi="Calibri" w:cs="Calibri"/>
          <w:vertAlign w:val="superscript"/>
          <w:lang w:val="en-GB"/>
        </w:rPr>
        <w:t>th</w:t>
      </w:r>
      <w:r w:rsidR="00271DEC">
        <w:rPr>
          <w:rFonts w:ascii="Calibri" w:eastAsia="Times New Roman" w:hAnsi="Calibri" w:cs="Calibri"/>
          <w:lang w:val="en-GB"/>
        </w:rPr>
        <w:t xml:space="preserve"> May 2019).</w:t>
      </w:r>
      <w:r w:rsidRPr="00CC17A3">
        <w:rPr>
          <w:rFonts w:ascii="Calibri" w:eastAsia="Times New Roman" w:hAnsi="Calibri" w:cs="Calibri"/>
          <w:lang w:val="en-GB"/>
        </w:rPr>
        <w:t> </w:t>
      </w:r>
    </w:p>
    <w:p w:rsidR="00271DEC" w:rsidRDefault="00271DEC" w:rsidP="00CC17A3">
      <w:pPr>
        <w:spacing w:after="0" w:line="240" w:lineRule="auto"/>
        <w:ind w:firstLine="0"/>
        <w:textAlignment w:val="baseline"/>
        <w:rPr>
          <w:rFonts w:ascii="Calibri" w:eastAsia="Times New Roman" w:hAnsi="Calibri" w:cs="Calibri"/>
          <w:lang w:val="en-GB"/>
        </w:rPr>
      </w:pPr>
    </w:p>
    <w:p w:rsidR="00576B53" w:rsidRPr="00576B53" w:rsidRDefault="00576B53" w:rsidP="00CC17A3">
      <w:pPr>
        <w:spacing w:after="0" w:line="240" w:lineRule="auto"/>
        <w:ind w:firstLine="0"/>
        <w:textAlignment w:val="baseline"/>
        <w:rPr>
          <w:rFonts w:ascii="Calibri" w:eastAsia="Times New Roman" w:hAnsi="Calibri" w:cs="Calibri"/>
          <w:lang w:val="en-GB"/>
        </w:rPr>
      </w:pPr>
      <w:proofErr w:type="spellStart"/>
      <w:proofErr w:type="gramStart"/>
      <w:r>
        <w:rPr>
          <w:rFonts w:ascii="Calibri" w:eastAsia="Times New Roman" w:hAnsi="Calibri" w:cs="Calibri"/>
          <w:lang w:val="en-GB"/>
        </w:rPr>
        <w:t>Borgonovi</w:t>
      </w:r>
      <w:proofErr w:type="spellEnd"/>
      <w:r>
        <w:rPr>
          <w:rFonts w:ascii="Calibri" w:eastAsia="Times New Roman" w:hAnsi="Calibri" w:cs="Calibri"/>
          <w:lang w:val="en-GB"/>
        </w:rPr>
        <w:t xml:space="preserve">, F., </w:t>
      </w:r>
      <w:proofErr w:type="spellStart"/>
      <w:r>
        <w:rPr>
          <w:rFonts w:ascii="Calibri" w:eastAsia="Times New Roman" w:hAnsi="Calibri" w:cs="Calibri"/>
          <w:lang w:val="en-GB"/>
        </w:rPr>
        <w:t>Biecek</w:t>
      </w:r>
      <w:proofErr w:type="spellEnd"/>
      <w:r>
        <w:rPr>
          <w:rFonts w:ascii="Calibri" w:eastAsia="Times New Roman" w:hAnsi="Calibri" w:cs="Calibri"/>
          <w:lang w:val="en-GB"/>
        </w:rPr>
        <w:t xml:space="preserve">, P. (2016) ‘An international comparison of student’s ability to endure fatigue and maintain motivation during a low-stakes test’, </w:t>
      </w:r>
      <w:r>
        <w:rPr>
          <w:rFonts w:ascii="Calibri" w:eastAsia="Times New Roman" w:hAnsi="Calibri" w:cs="Calibri"/>
          <w:i/>
          <w:lang w:val="en-GB"/>
        </w:rPr>
        <w:t xml:space="preserve">Learning and Individual Differences, </w:t>
      </w:r>
      <w:r>
        <w:rPr>
          <w:rFonts w:ascii="Calibri" w:eastAsia="Times New Roman" w:hAnsi="Calibri" w:cs="Calibri"/>
          <w:lang w:val="en-GB"/>
        </w:rPr>
        <w:t>49, pp. 128-137.</w:t>
      </w:r>
      <w:proofErr w:type="gramEnd"/>
    </w:p>
    <w:p w:rsidR="00576B53" w:rsidRPr="00CC17A3" w:rsidRDefault="00576B53" w:rsidP="00CC17A3">
      <w:pPr>
        <w:spacing w:after="0" w:line="240" w:lineRule="auto"/>
        <w:ind w:firstLine="0"/>
        <w:textAlignment w:val="baseline"/>
        <w:rPr>
          <w:rFonts w:ascii="Calibri" w:eastAsia="Times New Roman" w:hAnsi="Calibri" w:cs="Calibri"/>
          <w:lang w:val="en-GB"/>
        </w:rPr>
      </w:pPr>
    </w:p>
    <w:p w:rsidR="00CC17A3" w:rsidRPr="006A7F36" w:rsidRDefault="00CC17A3" w:rsidP="00CC17A3">
      <w:pPr>
        <w:spacing w:after="0" w:line="240" w:lineRule="auto"/>
        <w:ind w:firstLine="0"/>
        <w:textAlignment w:val="baseline"/>
        <w:rPr>
          <w:rFonts w:ascii="Calibri" w:eastAsia="Times New Roman" w:hAnsi="Calibri" w:cs="Calibri"/>
          <w:lang w:val="en-GB"/>
        </w:rPr>
      </w:pPr>
      <w:proofErr w:type="spellStart"/>
      <w:r w:rsidRPr="006A7F36">
        <w:rPr>
          <w:rFonts w:ascii="Calibri" w:eastAsia="Times New Roman" w:hAnsi="Calibri" w:cs="Calibri"/>
          <w:lang w:val="en-GB"/>
        </w:rPr>
        <w:t>Buzan</w:t>
      </w:r>
      <w:proofErr w:type="spellEnd"/>
      <w:r w:rsidRPr="006A7F36">
        <w:rPr>
          <w:rFonts w:ascii="Calibri" w:eastAsia="Times New Roman" w:hAnsi="Calibri" w:cs="Calibri"/>
          <w:lang w:val="en-GB"/>
        </w:rPr>
        <w:t xml:space="preserve">, T. &amp; </w:t>
      </w:r>
      <w:proofErr w:type="spellStart"/>
      <w:r w:rsidRPr="006A7F36">
        <w:rPr>
          <w:rFonts w:ascii="Calibri" w:eastAsia="Times New Roman" w:hAnsi="Calibri" w:cs="Calibri"/>
          <w:lang w:val="en-GB"/>
        </w:rPr>
        <w:t>Buzan</w:t>
      </w:r>
      <w:proofErr w:type="spellEnd"/>
      <w:r w:rsidRPr="006A7F36">
        <w:rPr>
          <w:rFonts w:ascii="Calibri" w:eastAsia="Times New Roman" w:hAnsi="Calibri" w:cs="Calibri"/>
          <w:lang w:val="en-GB"/>
        </w:rPr>
        <w:t>,</w:t>
      </w:r>
      <w:r w:rsidR="00271DEC" w:rsidRPr="006A7F36">
        <w:rPr>
          <w:rFonts w:ascii="Calibri" w:eastAsia="Times New Roman" w:hAnsi="Calibri" w:cs="Calibri"/>
          <w:lang w:val="en-GB"/>
        </w:rPr>
        <w:t xml:space="preserve"> B., (1995) </w:t>
      </w:r>
      <w:proofErr w:type="gramStart"/>
      <w:r w:rsidR="00271DEC" w:rsidRPr="006A7F36">
        <w:rPr>
          <w:rFonts w:ascii="Calibri" w:eastAsia="Times New Roman" w:hAnsi="Calibri" w:cs="Calibri"/>
          <w:i/>
          <w:lang w:val="en-GB"/>
        </w:rPr>
        <w:t>The</w:t>
      </w:r>
      <w:proofErr w:type="gramEnd"/>
      <w:r w:rsidR="00271DEC" w:rsidRPr="006A7F36">
        <w:rPr>
          <w:rFonts w:ascii="Calibri" w:eastAsia="Times New Roman" w:hAnsi="Calibri" w:cs="Calibri"/>
          <w:i/>
          <w:lang w:val="en-GB"/>
        </w:rPr>
        <w:t xml:space="preserve"> mind map book</w:t>
      </w:r>
      <w:r w:rsidR="00271DEC" w:rsidRPr="006A7F36">
        <w:rPr>
          <w:rFonts w:ascii="Calibri" w:eastAsia="Times New Roman" w:hAnsi="Calibri" w:cs="Calibri"/>
          <w:lang w:val="en-GB"/>
        </w:rPr>
        <w:t xml:space="preserve">. </w:t>
      </w:r>
      <w:r w:rsidRPr="006A7F36">
        <w:rPr>
          <w:rFonts w:ascii="Calibri" w:eastAsia="Times New Roman" w:hAnsi="Calibri" w:cs="Calibri"/>
          <w:lang w:val="en-GB"/>
        </w:rPr>
        <w:t>London: BBC Books.</w:t>
      </w:r>
    </w:p>
    <w:p w:rsidR="00271DEC" w:rsidRPr="00271DEC" w:rsidRDefault="00271DEC" w:rsidP="00CC17A3">
      <w:pPr>
        <w:spacing w:after="0" w:line="240" w:lineRule="auto"/>
        <w:ind w:firstLine="0"/>
        <w:textAlignment w:val="baseline"/>
        <w:rPr>
          <w:rFonts w:ascii="Calibri" w:eastAsia="Times New Roman" w:hAnsi="Calibri" w:cs="Calibri"/>
          <w:color w:val="FF0000"/>
          <w:lang w:val="en-GB"/>
        </w:rPr>
      </w:pPr>
    </w:p>
    <w:p w:rsidR="00CC17A3" w:rsidRPr="006A7F36" w:rsidRDefault="00CC17A3" w:rsidP="00CC17A3">
      <w:pPr>
        <w:spacing w:after="0" w:line="240" w:lineRule="auto"/>
        <w:ind w:firstLine="0"/>
        <w:textAlignment w:val="baseline"/>
        <w:rPr>
          <w:rFonts w:ascii="Calibri" w:eastAsia="Times New Roman" w:hAnsi="Calibri" w:cs="Calibri"/>
          <w:lang w:val="en-GB"/>
        </w:rPr>
      </w:pPr>
      <w:proofErr w:type="spellStart"/>
      <w:proofErr w:type="gramStart"/>
      <w:r w:rsidRPr="006A7F36">
        <w:rPr>
          <w:rFonts w:ascii="Calibri" w:eastAsia="Times New Roman" w:hAnsi="Calibri" w:cs="Calibri"/>
          <w:lang w:val="en-GB"/>
        </w:rPr>
        <w:t>Caviglioli</w:t>
      </w:r>
      <w:proofErr w:type="spellEnd"/>
      <w:r w:rsidRPr="006A7F36">
        <w:rPr>
          <w:rFonts w:ascii="Calibri" w:eastAsia="Times New Roman" w:hAnsi="Calibri" w:cs="Calibri"/>
          <w:lang w:val="en-GB"/>
        </w:rPr>
        <w:t>, O. (2019) Dual-coding with Teachers.</w:t>
      </w:r>
      <w:proofErr w:type="gramEnd"/>
      <w:r w:rsidRPr="006A7F36">
        <w:rPr>
          <w:rFonts w:ascii="Calibri" w:eastAsia="Times New Roman" w:hAnsi="Calibri" w:cs="Calibri"/>
          <w:lang w:val="en-GB"/>
        </w:rPr>
        <w:t xml:space="preserve"> </w:t>
      </w:r>
      <w:proofErr w:type="gramStart"/>
      <w:r w:rsidRPr="006A7F36">
        <w:rPr>
          <w:rFonts w:ascii="Calibri" w:eastAsia="Times New Roman" w:hAnsi="Calibri" w:cs="Calibri"/>
          <w:lang w:val="en-GB"/>
        </w:rPr>
        <w:t>John Catt</w:t>
      </w:r>
      <w:r w:rsidR="006A7F36">
        <w:rPr>
          <w:rFonts w:ascii="Calibri" w:eastAsia="Times New Roman" w:hAnsi="Calibri" w:cs="Calibri"/>
          <w:lang w:val="en-GB"/>
        </w:rPr>
        <w:t xml:space="preserve"> Educational Ltd.</w:t>
      </w:r>
      <w:proofErr w:type="gramEnd"/>
      <w:r w:rsidR="006A7F36">
        <w:rPr>
          <w:rFonts w:ascii="Calibri" w:eastAsia="Times New Roman" w:hAnsi="Calibri" w:cs="Calibri"/>
          <w:lang w:val="en-GB"/>
        </w:rPr>
        <w:t xml:space="preserve"> </w:t>
      </w:r>
      <w:r w:rsidR="00271DEC" w:rsidRPr="006A7F36">
        <w:rPr>
          <w:rFonts w:ascii="Calibri" w:eastAsia="Times New Roman" w:hAnsi="Calibri" w:cs="Calibri"/>
          <w:lang w:val="en-GB"/>
        </w:rPr>
        <w:t xml:space="preserve"> </w:t>
      </w:r>
    </w:p>
    <w:p w:rsidR="00271DEC" w:rsidRPr="00271DEC" w:rsidRDefault="00271DEC" w:rsidP="00CC17A3">
      <w:pPr>
        <w:spacing w:after="0" w:line="240" w:lineRule="auto"/>
        <w:ind w:firstLine="0"/>
        <w:textAlignment w:val="baseline"/>
        <w:rPr>
          <w:rFonts w:ascii="Calibri" w:eastAsia="Times New Roman" w:hAnsi="Calibri" w:cs="Calibri"/>
          <w:color w:val="FF0000"/>
          <w:lang w:val="en-GB"/>
        </w:rPr>
      </w:pPr>
    </w:p>
    <w:p w:rsidR="00CC17A3" w:rsidRPr="00CC17A3" w:rsidRDefault="00F6326C"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Central South Consortium (2017</w:t>
      </w:r>
      <w:proofErr w:type="gramStart"/>
      <w:r>
        <w:rPr>
          <w:rFonts w:ascii="Calibri" w:eastAsia="Times New Roman" w:hAnsi="Calibri" w:cs="Calibri"/>
          <w:lang w:val="en-GB"/>
        </w:rPr>
        <w:t xml:space="preserve">) </w:t>
      </w:r>
      <w:r w:rsidR="00CC17A3" w:rsidRPr="00CC17A3">
        <w:rPr>
          <w:rFonts w:ascii="Calibri" w:eastAsia="Times New Roman" w:hAnsi="Calibri" w:cs="Calibri"/>
          <w:lang w:val="en-GB"/>
        </w:rPr>
        <w:t> </w:t>
      </w:r>
      <w:r w:rsidR="00CC17A3" w:rsidRPr="00F6326C">
        <w:rPr>
          <w:rFonts w:ascii="Calibri" w:eastAsia="Times New Roman" w:hAnsi="Calibri" w:cs="Calibri"/>
          <w:i/>
          <w:lang w:val="en-GB"/>
        </w:rPr>
        <w:t>Action</w:t>
      </w:r>
      <w:proofErr w:type="gramEnd"/>
      <w:r w:rsidR="00CC17A3" w:rsidRPr="00F6326C">
        <w:rPr>
          <w:rFonts w:ascii="Calibri" w:eastAsia="Times New Roman" w:hAnsi="Calibri" w:cs="Calibri"/>
          <w:i/>
          <w:lang w:val="en-GB"/>
        </w:rPr>
        <w:t xml:space="preserve"> Research in Central South Wales Schools</w:t>
      </w:r>
      <w:r w:rsidR="00CC17A3" w:rsidRPr="00CC17A3">
        <w:rPr>
          <w:rFonts w:ascii="Calibri" w:eastAsia="Times New Roman" w:hAnsi="Calibri" w:cs="Calibri"/>
          <w:lang w:val="en-GB"/>
        </w:rPr>
        <w:t>. </w:t>
      </w:r>
      <w:r>
        <w:rPr>
          <w:rFonts w:ascii="Calibri" w:eastAsia="Times New Roman" w:hAnsi="Calibri" w:cs="Calibri"/>
          <w:lang w:val="en-GB"/>
        </w:rPr>
        <w:t>Available at:</w:t>
      </w:r>
      <w:r w:rsidR="00CC17A3" w:rsidRPr="00CC17A3">
        <w:rPr>
          <w:rFonts w:ascii="Calibri" w:eastAsia="Times New Roman" w:hAnsi="Calibri" w:cs="Calibri"/>
          <w:lang w:val="en-GB"/>
        </w:rPr>
        <w:t> </w:t>
      </w:r>
      <w:hyperlink r:id="rId15" w:history="1">
        <w:r w:rsidRPr="007D31FC">
          <w:rPr>
            <w:rStyle w:val="Hyperlink"/>
            <w:rFonts w:ascii="Calibri" w:eastAsia="Times New Roman" w:hAnsi="Calibri" w:cs="Calibri"/>
            <w:lang w:val="en-GB"/>
          </w:rPr>
          <w:t>https://www.cscjes-cronfa.co.uk/repository/resource/86a44a52-5657-4f5e-b617-e5a44e00cdad/en</w:t>
        </w:r>
      </w:hyperlink>
      <w:r>
        <w:rPr>
          <w:rFonts w:ascii="Calibri" w:eastAsia="Times New Roman" w:hAnsi="Calibri" w:cs="Calibri"/>
          <w:lang w:val="en-GB"/>
        </w:rPr>
        <w:t xml:space="preserve"> (Accessed 12th May 2019).</w:t>
      </w:r>
    </w:p>
    <w:p w:rsidR="002958C1" w:rsidRDefault="002958C1"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Cook, R., </w:t>
      </w:r>
      <w:proofErr w:type="spellStart"/>
      <w:r w:rsidRPr="00CC17A3">
        <w:rPr>
          <w:rFonts w:ascii="Calibri" w:eastAsia="Times New Roman" w:hAnsi="Calibri" w:cs="Calibri"/>
          <w:lang w:val="en-GB"/>
        </w:rPr>
        <w:t>Rutt</w:t>
      </w:r>
      <w:proofErr w:type="spellEnd"/>
      <w:r w:rsidRPr="00CC17A3">
        <w:rPr>
          <w:rFonts w:ascii="Calibri" w:eastAsia="Times New Roman" w:hAnsi="Calibri" w:cs="Calibri"/>
          <w:lang w:val="en-GB"/>
        </w:rPr>
        <w:t>, S. and Sims, D. (2014).</w:t>
      </w:r>
      <w:proofErr w:type="gramEnd"/>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Deprivation in Education.</w:t>
      </w:r>
      <w:proofErr w:type="gramEnd"/>
      <w:r w:rsidRPr="00CC17A3">
        <w:rPr>
          <w:rFonts w:ascii="Calibri" w:eastAsia="Times New Roman" w:hAnsi="Calibri" w:cs="Calibri"/>
          <w:lang w:val="en-GB"/>
        </w:rPr>
        <w:t xml:space="preserve"> Slough: NFER. </w:t>
      </w:r>
    </w:p>
    <w:p w:rsidR="00F6326C" w:rsidRPr="00CC17A3"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Cooze</w:t>
      </w:r>
      <w:proofErr w:type="spellEnd"/>
      <w:r w:rsidRPr="00CC17A3">
        <w:rPr>
          <w:rFonts w:ascii="Calibri" w:eastAsia="Times New Roman" w:hAnsi="Calibri" w:cs="Calibri"/>
          <w:lang w:val="en-GB"/>
        </w:rPr>
        <w:t xml:space="preserve">, A., Lewis, H. (2017) </w:t>
      </w:r>
      <w:proofErr w:type="gramStart"/>
      <w:r w:rsidRPr="00F6326C">
        <w:rPr>
          <w:rFonts w:ascii="Calibri" w:eastAsia="Times New Roman" w:hAnsi="Calibri" w:cs="Calibri"/>
          <w:i/>
          <w:lang w:val="en-GB"/>
        </w:rPr>
        <w:t>How</w:t>
      </w:r>
      <w:proofErr w:type="gramEnd"/>
      <w:r w:rsidRPr="00F6326C">
        <w:rPr>
          <w:rFonts w:ascii="Calibri" w:eastAsia="Times New Roman" w:hAnsi="Calibri" w:cs="Calibri"/>
          <w:i/>
          <w:lang w:val="en-GB"/>
        </w:rPr>
        <w:t xml:space="preserve"> can attainment ladders support the feedback process for both teachers and pupil</w:t>
      </w:r>
      <w:r w:rsidR="00F6326C">
        <w:rPr>
          <w:rFonts w:ascii="Calibri" w:eastAsia="Times New Roman" w:hAnsi="Calibri" w:cs="Calibri"/>
          <w:i/>
          <w:lang w:val="en-GB"/>
        </w:rPr>
        <w:t>s in a secondary school setting? Available at:</w:t>
      </w:r>
      <w:r w:rsidRPr="00CC17A3">
        <w:rPr>
          <w:rFonts w:ascii="Calibri" w:eastAsia="Times New Roman" w:hAnsi="Calibri" w:cs="Calibri"/>
          <w:lang w:val="en-GB"/>
        </w:rPr>
        <w:t xml:space="preserve"> </w:t>
      </w:r>
      <w:hyperlink r:id="rId16" w:history="1">
        <w:r w:rsidR="00F6326C" w:rsidRPr="007D31FC">
          <w:rPr>
            <w:rStyle w:val="Hyperlink"/>
            <w:rFonts w:ascii="Calibri" w:eastAsia="Times New Roman" w:hAnsi="Calibri" w:cs="Calibri"/>
            <w:lang w:val="en-GB"/>
          </w:rPr>
          <w:t>http://athrofa.cymru/wp-content/uploads/2018/03/Morriston_english-2.pdf</w:t>
        </w:r>
      </w:hyperlink>
      <w:r w:rsidR="00F6326C">
        <w:rPr>
          <w:rFonts w:ascii="Calibri" w:eastAsia="Times New Roman" w:hAnsi="Calibri" w:cs="Calibri"/>
          <w:lang w:val="en-GB"/>
        </w:rPr>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Costello, P. J. M. (2003) Action Research. </w:t>
      </w:r>
      <w:proofErr w:type="gramStart"/>
      <w:r w:rsidRPr="00CC17A3">
        <w:rPr>
          <w:rFonts w:ascii="Calibri" w:eastAsia="Times New Roman" w:hAnsi="Calibri" w:cs="Calibri"/>
          <w:lang w:val="en-GB"/>
        </w:rPr>
        <w:t>Continuum, New York.</w:t>
      </w:r>
      <w:proofErr w:type="gramEnd"/>
      <w:r w:rsidRPr="00CC17A3">
        <w:rPr>
          <w:rFonts w:ascii="Calibri" w:eastAsia="Times New Roman" w:hAnsi="Calibri" w:cs="Calibri"/>
          <w:lang w:val="en-GB"/>
        </w:rPr>
        <w:t>  </w:t>
      </w:r>
    </w:p>
    <w:p w:rsidR="00F6326C" w:rsidRDefault="00F6326C" w:rsidP="00CC17A3">
      <w:pPr>
        <w:spacing w:after="0" w:line="240" w:lineRule="auto"/>
        <w:ind w:firstLine="0"/>
        <w:textAlignment w:val="baseline"/>
        <w:rPr>
          <w:rFonts w:ascii="Calibri" w:eastAsia="Times New Roman" w:hAnsi="Calibri" w:cs="Calibri"/>
          <w:lang w:val="en-GB"/>
        </w:rPr>
      </w:pPr>
    </w:p>
    <w:p w:rsidR="00F15588" w:rsidRDefault="00F15588" w:rsidP="00F15588">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Crossouard</w:t>
      </w:r>
      <w:proofErr w:type="spellEnd"/>
      <w:r>
        <w:rPr>
          <w:rFonts w:ascii="Calibri" w:eastAsia="Times New Roman" w:hAnsi="Calibri" w:cs="Calibri"/>
          <w:lang w:val="en-GB"/>
        </w:rPr>
        <w:t>, B.</w:t>
      </w:r>
      <w:r w:rsidRPr="00CC17A3">
        <w:rPr>
          <w:rFonts w:ascii="Calibri" w:eastAsia="Times New Roman" w:hAnsi="Calibri" w:cs="Calibri"/>
          <w:lang w:val="en-GB"/>
        </w:rPr>
        <w:t xml:space="preserve"> (2011) </w:t>
      </w:r>
      <w:r>
        <w:rPr>
          <w:rFonts w:ascii="Calibri" w:eastAsia="Times New Roman" w:hAnsi="Calibri" w:cs="Calibri"/>
          <w:lang w:val="en-GB"/>
        </w:rPr>
        <w:t>‘</w:t>
      </w:r>
      <w:r w:rsidRPr="00CC17A3">
        <w:rPr>
          <w:rFonts w:ascii="Calibri" w:eastAsia="Times New Roman" w:hAnsi="Calibri" w:cs="Calibri"/>
          <w:lang w:val="en-GB"/>
        </w:rPr>
        <w:t>Using formative assessment to support complex learning in conditions of social adversity</w:t>
      </w:r>
      <w:r>
        <w:rPr>
          <w:rFonts w:ascii="Calibri" w:eastAsia="Times New Roman" w:hAnsi="Calibri" w:cs="Calibri"/>
          <w:lang w:val="en-GB"/>
        </w:rPr>
        <w:t>’</w:t>
      </w:r>
      <w:r w:rsidRPr="00CC17A3">
        <w:rPr>
          <w:rFonts w:ascii="Calibri" w:eastAsia="Times New Roman" w:hAnsi="Calibri" w:cs="Calibri"/>
          <w:lang w:val="en-GB"/>
        </w:rPr>
        <w:t xml:space="preserve">, </w:t>
      </w:r>
      <w:r w:rsidRPr="00271DEC">
        <w:rPr>
          <w:rFonts w:ascii="Calibri" w:eastAsia="Times New Roman" w:hAnsi="Calibri" w:cs="Calibri"/>
          <w:i/>
          <w:lang w:val="en-GB"/>
        </w:rPr>
        <w:t>Assessment in Education: Principles, Policy &amp; Practice,</w:t>
      </w:r>
      <w:r w:rsidRPr="00CC17A3">
        <w:rPr>
          <w:rFonts w:ascii="Calibri" w:eastAsia="Times New Roman" w:hAnsi="Calibri" w:cs="Calibri"/>
          <w:lang w:val="en-GB"/>
        </w:rPr>
        <w:t xml:space="preserve"> 18</w:t>
      </w:r>
      <w:r>
        <w:rPr>
          <w:rFonts w:ascii="Calibri" w:eastAsia="Times New Roman" w:hAnsi="Calibri" w:cs="Calibri"/>
          <w:lang w:val="en-GB"/>
        </w:rPr>
        <w:t>(</w:t>
      </w:r>
      <w:r w:rsidRPr="00CC17A3">
        <w:rPr>
          <w:rFonts w:ascii="Calibri" w:eastAsia="Times New Roman" w:hAnsi="Calibri" w:cs="Calibri"/>
          <w:lang w:val="en-GB"/>
        </w:rPr>
        <w:t>1</w:t>
      </w:r>
      <w:r>
        <w:rPr>
          <w:rFonts w:ascii="Calibri" w:eastAsia="Times New Roman" w:hAnsi="Calibri" w:cs="Calibri"/>
          <w:lang w:val="en-GB"/>
        </w:rPr>
        <w:t>), 59-72.</w:t>
      </w:r>
      <w:r w:rsidRPr="00CC17A3">
        <w:rPr>
          <w:rFonts w:ascii="Calibri" w:eastAsia="Times New Roman" w:hAnsi="Calibri" w:cs="Calibri"/>
          <w:lang w:val="en-GB"/>
        </w:rPr>
        <w:t xml:space="preserve"> DOI: 10.1080/0969594X.2011.536034</w:t>
      </w:r>
      <w:r>
        <w:rPr>
          <w:rFonts w:ascii="Calibri" w:eastAsia="Times New Roman" w:hAnsi="Calibri" w:cs="Calibri"/>
          <w:lang w:val="en-GB"/>
        </w:rPr>
        <w:t>.</w:t>
      </w:r>
      <w:r w:rsidRPr="00CC17A3">
        <w:rPr>
          <w:rFonts w:ascii="Calibri" w:eastAsia="Times New Roman" w:hAnsi="Calibri" w:cs="Calibri"/>
          <w:lang w:val="en-GB"/>
        </w:rPr>
        <w:t> </w:t>
      </w:r>
    </w:p>
    <w:p w:rsidR="00F15588" w:rsidRDefault="00F15588" w:rsidP="00CC17A3">
      <w:pPr>
        <w:spacing w:after="0" w:line="240" w:lineRule="auto"/>
        <w:ind w:firstLine="0"/>
        <w:textAlignment w:val="baseline"/>
        <w:rPr>
          <w:rFonts w:ascii="Calibri" w:eastAsia="Times New Roman" w:hAnsi="Calibri" w:cs="Calibri"/>
          <w: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F6326C">
        <w:rPr>
          <w:rFonts w:ascii="Calibri" w:eastAsia="Times New Roman" w:hAnsi="Calibri" w:cs="Calibri"/>
          <w:i/>
          <w:lang w:val="en-GB"/>
        </w:rPr>
        <w:t>Data Protection Act</w:t>
      </w:r>
      <w:r w:rsidRPr="00CC17A3">
        <w:rPr>
          <w:rFonts w:ascii="Calibri" w:eastAsia="Times New Roman" w:hAnsi="Calibri" w:cs="Calibri"/>
          <w:lang w:val="en-GB"/>
        </w:rPr>
        <w:t> </w:t>
      </w:r>
      <w:r w:rsidR="00F6326C" w:rsidRPr="00F6326C">
        <w:rPr>
          <w:rFonts w:ascii="Calibri" w:eastAsia="Times New Roman" w:hAnsi="Calibri" w:cs="Calibri"/>
          <w:i/>
          <w:lang w:val="en-GB"/>
        </w:rPr>
        <w:t>2018</w:t>
      </w:r>
      <w:r w:rsidR="00F6326C">
        <w:rPr>
          <w:rFonts w:ascii="Calibri" w:eastAsia="Times New Roman" w:hAnsi="Calibri" w:cs="Calibri"/>
          <w:lang w:val="en-GB"/>
        </w:rPr>
        <w:t xml:space="preserve"> Available at: </w:t>
      </w:r>
      <w:hyperlink r:id="rId17" w:history="1">
        <w:r w:rsidR="00F6326C">
          <w:rPr>
            <w:rStyle w:val="Hyperlink"/>
          </w:rPr>
          <w:t>http://www.legislation.gov.uk/ukpga/2018/12/pdfs/ukpga_20180012_en.pdf</w:t>
        </w:r>
      </w:hyperlink>
      <w:r w:rsidR="00F6326C">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F6326C"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Department for Children, Schools and Families (2009) </w:t>
      </w:r>
      <w:r w:rsidRPr="00F6326C">
        <w:rPr>
          <w:rFonts w:ascii="Calibri" w:eastAsia="Times New Roman" w:hAnsi="Calibri" w:cs="Calibri"/>
          <w:i/>
          <w:lang w:val="en-GB"/>
        </w:rPr>
        <w:t xml:space="preserve">Deprivation </w:t>
      </w:r>
      <w:proofErr w:type="gramStart"/>
      <w:r w:rsidRPr="00F6326C">
        <w:rPr>
          <w:rFonts w:ascii="Calibri" w:eastAsia="Times New Roman" w:hAnsi="Calibri" w:cs="Calibri"/>
          <w:i/>
          <w:lang w:val="en-GB"/>
        </w:rPr>
        <w:t>And</w:t>
      </w:r>
      <w:proofErr w:type="gramEnd"/>
      <w:r w:rsidRPr="00F6326C">
        <w:rPr>
          <w:rFonts w:ascii="Calibri" w:eastAsia="Times New Roman" w:hAnsi="Calibri" w:cs="Calibri"/>
          <w:i/>
          <w:lang w:val="en-GB"/>
        </w:rPr>
        <w:t xml:space="preserve"> Education: </w:t>
      </w:r>
      <w:r w:rsidR="00CC17A3" w:rsidRPr="00F6326C">
        <w:rPr>
          <w:rFonts w:ascii="Calibri" w:eastAsia="Times New Roman" w:hAnsi="Calibri" w:cs="Calibri"/>
          <w:i/>
          <w:lang w:val="en-GB"/>
        </w:rPr>
        <w:t>The evidence on pupils in England, Foundation Stage to Key Stage 4</w:t>
      </w:r>
      <w:r>
        <w:rPr>
          <w:rFonts w:ascii="Calibri" w:eastAsia="Times New Roman" w:hAnsi="Calibri" w:cs="Calibri"/>
          <w:i/>
          <w:lang w:val="en-GB"/>
        </w:rPr>
        <w:t>.</w:t>
      </w:r>
      <w:r>
        <w:rPr>
          <w:rFonts w:ascii="Calibri" w:eastAsia="Times New Roman" w:hAnsi="Calibri" w:cs="Calibri"/>
          <w:lang w:val="en-GB"/>
        </w:rPr>
        <w:t xml:space="preserve"> Available at:</w:t>
      </w:r>
      <w:r w:rsidR="00CC17A3" w:rsidRPr="00CC17A3">
        <w:rPr>
          <w:rFonts w:ascii="Calibri" w:eastAsia="Times New Roman" w:hAnsi="Calibri" w:cs="Calibri"/>
          <w:lang w:val="en-GB"/>
        </w:rPr>
        <w:t> </w:t>
      </w:r>
      <w:hyperlink r:id="rId18" w:history="1">
        <w:r w:rsidRPr="007D31FC">
          <w:rPr>
            <w:rStyle w:val="Hyperlink"/>
            <w:rFonts w:ascii="Calibri" w:eastAsia="Times New Roman" w:hAnsi="Calibri" w:cs="Calibri"/>
            <w:lang w:val="en-GB"/>
          </w:rPr>
          <w:t>https://dera.ioe.ac.uk/9431/1/DCSF-RTP-09-01.pdf</w:t>
        </w:r>
      </w:hyperlink>
      <w:r>
        <w:rPr>
          <w:rFonts w:ascii="Calibri" w:eastAsia="Times New Roman" w:hAnsi="Calibri" w:cs="Calibri"/>
          <w:lang w:val="en-GB"/>
        </w:rPr>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Dix, P. (2017) </w:t>
      </w:r>
      <w:r w:rsidRPr="00F6326C">
        <w:rPr>
          <w:rFonts w:ascii="Calibri" w:eastAsia="Times New Roman" w:hAnsi="Calibri" w:cs="Calibri"/>
          <w:i/>
          <w:lang w:val="en-GB"/>
        </w:rPr>
        <w:t>When the Adults Change, Everything Changes: Seismic shifts in school behaviour.</w:t>
      </w:r>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Independent Thinking Press.</w:t>
      </w:r>
      <w:proofErr w:type="gramEnd"/>
      <w:r w:rsidRPr="00CC17A3">
        <w:rPr>
          <w:rFonts w:ascii="Calibri" w:eastAsia="Times New Roman" w:hAnsi="Calibri" w:cs="Calibri"/>
          <w:lang w:val="en-GB"/>
        </w:rPr>
        <w:t xml:space="preserve">  </w:t>
      </w:r>
    </w:p>
    <w:p w:rsidR="00F6326C" w:rsidRPr="00CC17A3"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lastRenderedPageBreak/>
        <w:t>Donaldson,</w:t>
      </w:r>
      <w:r w:rsidR="00F6326C">
        <w:rPr>
          <w:rFonts w:ascii="Calibri" w:eastAsia="Times New Roman" w:hAnsi="Calibri" w:cs="Calibri"/>
          <w:lang w:val="en-GB"/>
        </w:rPr>
        <w:t xml:space="preserve"> G.</w:t>
      </w:r>
      <w:r w:rsidRPr="00CC17A3">
        <w:rPr>
          <w:rFonts w:ascii="Calibri" w:eastAsia="Times New Roman" w:hAnsi="Calibri" w:cs="Calibri"/>
          <w:lang w:val="en-GB"/>
        </w:rPr>
        <w:t xml:space="preserve"> </w:t>
      </w:r>
      <w:r w:rsidR="00F6326C">
        <w:rPr>
          <w:rFonts w:ascii="Calibri" w:eastAsia="Times New Roman" w:hAnsi="Calibri" w:cs="Calibri"/>
          <w:lang w:val="en-GB"/>
        </w:rPr>
        <w:t>(</w:t>
      </w:r>
      <w:r w:rsidRPr="00CC17A3">
        <w:rPr>
          <w:rFonts w:ascii="Calibri" w:eastAsia="Times New Roman" w:hAnsi="Calibri" w:cs="Calibri"/>
          <w:lang w:val="en-GB"/>
        </w:rPr>
        <w:t>2015</w:t>
      </w:r>
      <w:r w:rsidR="00F6326C">
        <w:rPr>
          <w:rFonts w:ascii="Calibri" w:eastAsia="Times New Roman" w:hAnsi="Calibri" w:cs="Calibri"/>
          <w:lang w:val="en-GB"/>
        </w:rPr>
        <w:t xml:space="preserve">) </w:t>
      </w:r>
      <w:r w:rsidR="00F6326C">
        <w:rPr>
          <w:rFonts w:ascii="Calibri" w:eastAsia="Times New Roman" w:hAnsi="Calibri" w:cs="Calibri"/>
          <w:i/>
          <w:lang w:val="en-GB"/>
        </w:rPr>
        <w:t>Successful Futures: Independent review of Curriculum and Assessment Arrangements in Wales</w:t>
      </w:r>
      <w:r w:rsidR="00F6326C">
        <w:rPr>
          <w:rFonts w:ascii="Calibri" w:eastAsia="Times New Roman" w:hAnsi="Calibri" w:cs="Calibri"/>
          <w:lang w:val="en-GB"/>
        </w:rPr>
        <w:t>. Available at: </w:t>
      </w:r>
      <w:hyperlink r:id="rId19" w:history="1">
        <w:r w:rsidR="00F6326C" w:rsidRPr="007D31FC">
          <w:rPr>
            <w:rStyle w:val="Hyperlink"/>
            <w:rFonts w:ascii="Calibri" w:eastAsia="Times New Roman" w:hAnsi="Calibri" w:cs="Calibri"/>
            <w:lang w:val="en-GB"/>
          </w:rPr>
          <w:t>http://gov.wales/docs/dcells/publications/150225-successful-futures-en.pdf</w:t>
        </w:r>
      </w:hyperlink>
      <w:r w:rsidR="00F6326C">
        <w:rPr>
          <w:rFonts w:ascii="Calibri" w:eastAsia="Times New Roman" w:hAnsi="Calibri" w:cs="Calibri"/>
          <w:lang w:val="en-GB"/>
        </w:rPr>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FC2E5F" w:rsidRPr="00FC2E5F" w:rsidRDefault="00FC2E5F"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t>Dweck</w:t>
      </w:r>
      <w:proofErr w:type="spellEnd"/>
      <w:r>
        <w:rPr>
          <w:rFonts w:ascii="Calibri" w:eastAsia="Times New Roman" w:hAnsi="Calibri" w:cs="Calibri"/>
          <w:lang w:val="en-GB"/>
        </w:rPr>
        <w:t xml:space="preserve">, C. (2012) </w:t>
      </w:r>
      <w:proofErr w:type="spellStart"/>
      <w:r>
        <w:rPr>
          <w:rFonts w:ascii="Calibri" w:eastAsia="Times New Roman" w:hAnsi="Calibri" w:cs="Calibri"/>
          <w:i/>
          <w:lang w:val="en-GB"/>
        </w:rPr>
        <w:t>Mindset</w:t>
      </w:r>
      <w:proofErr w:type="spellEnd"/>
      <w:r>
        <w:rPr>
          <w:rFonts w:ascii="Calibri" w:eastAsia="Times New Roman" w:hAnsi="Calibri" w:cs="Calibri"/>
          <w:i/>
          <w:lang w:val="en-GB"/>
        </w:rPr>
        <w:t>: How you can fulfil your potential</w:t>
      </w:r>
      <w:r>
        <w:rPr>
          <w:rFonts w:ascii="Calibri" w:eastAsia="Times New Roman" w:hAnsi="Calibri" w:cs="Calibri"/>
          <w:lang w:val="en-GB"/>
        </w:rPr>
        <w:t>. Random House: New York.</w:t>
      </w:r>
    </w:p>
    <w:p w:rsidR="00FC2E5F" w:rsidRDefault="00FC2E5F" w:rsidP="00CC17A3">
      <w:pPr>
        <w:spacing w:after="0" w:line="240" w:lineRule="auto"/>
        <w:ind w:firstLine="0"/>
        <w:textAlignment w:val="baseline"/>
        <w:rPr>
          <w:rFonts w:ascii="Calibri" w:eastAsia="Times New Roman" w:hAnsi="Calibri" w:cs="Calibri"/>
          <w:lang w:val="en-GB"/>
        </w:rPr>
      </w:pPr>
    </w:p>
    <w:p w:rsidR="00CC17A3" w:rsidRPr="00CC17A3" w:rsidRDefault="00D14FAF" w:rsidP="00CC17A3">
      <w:pPr>
        <w:spacing w:after="0" w:line="240" w:lineRule="auto"/>
        <w:ind w:firstLine="0"/>
        <w:textAlignment w:val="baseline"/>
        <w:rPr>
          <w:rFonts w:ascii="Calibri" w:eastAsia="Times New Roman" w:hAnsi="Calibri" w:cs="Calibri"/>
          <w:lang w:val="en-GB"/>
        </w:rPr>
      </w:pPr>
      <w:proofErr w:type="gramStart"/>
      <w:r>
        <w:rPr>
          <w:rFonts w:ascii="Calibri" w:eastAsia="Times New Roman" w:hAnsi="Calibri" w:cs="Calibri"/>
          <w:lang w:val="en-GB"/>
        </w:rPr>
        <w:t>Education Endowment Foundation [</w:t>
      </w:r>
      <w:r w:rsidR="00CC17A3" w:rsidRPr="00CC17A3">
        <w:rPr>
          <w:rFonts w:ascii="Calibri" w:eastAsia="Times New Roman" w:hAnsi="Calibri" w:cs="Calibri"/>
          <w:lang w:val="en-GB"/>
        </w:rPr>
        <w:t>EEF</w:t>
      </w:r>
      <w:r>
        <w:rPr>
          <w:rFonts w:ascii="Calibri" w:eastAsia="Times New Roman" w:hAnsi="Calibri" w:cs="Calibri"/>
          <w:lang w:val="en-GB"/>
        </w:rPr>
        <w:t>]</w:t>
      </w:r>
      <w:r w:rsidR="00CC17A3" w:rsidRPr="00CC17A3">
        <w:rPr>
          <w:rFonts w:ascii="Calibri" w:eastAsia="Times New Roman" w:hAnsi="Calibri" w:cs="Calibri"/>
          <w:lang w:val="en-GB"/>
        </w:rPr>
        <w:t xml:space="preserve"> (</w:t>
      </w:r>
      <w:r w:rsidR="00F6326C">
        <w:rPr>
          <w:rFonts w:ascii="Calibri" w:eastAsia="Times New Roman" w:hAnsi="Calibri" w:cs="Calibri"/>
          <w:lang w:val="en-GB"/>
        </w:rPr>
        <w:t>2018a</w:t>
      </w:r>
      <w:r w:rsidR="00CC17A3" w:rsidRPr="00CC17A3">
        <w:rPr>
          <w:rFonts w:ascii="Calibri" w:eastAsia="Times New Roman" w:hAnsi="Calibri" w:cs="Calibri"/>
          <w:lang w:val="en-GB"/>
        </w:rPr>
        <w:t>) Improving Secondary Science: Guidance Report.</w:t>
      </w:r>
      <w:proofErr w:type="gramEnd"/>
      <w:r w:rsidR="00CC17A3" w:rsidRPr="00CC17A3">
        <w:rPr>
          <w:rFonts w:ascii="Calibri" w:eastAsia="Times New Roman" w:hAnsi="Calibri" w:cs="Calibri"/>
          <w:lang w:val="en-GB"/>
        </w:rPr>
        <w:t xml:space="preserve"> </w:t>
      </w:r>
      <w:r w:rsidR="00F6326C">
        <w:rPr>
          <w:rFonts w:ascii="Calibri" w:eastAsia="Times New Roman" w:hAnsi="Calibri" w:cs="Calibri"/>
          <w:lang w:val="en-GB"/>
        </w:rPr>
        <w:t xml:space="preserve">Available at: </w:t>
      </w:r>
      <w:hyperlink r:id="rId20" w:history="1">
        <w:r w:rsidR="00F6326C" w:rsidRPr="007D31FC">
          <w:rPr>
            <w:rStyle w:val="Hyperlink"/>
            <w:rFonts w:ascii="Calibri" w:eastAsia="Times New Roman" w:hAnsi="Calibri" w:cs="Calibri"/>
            <w:lang w:val="en-GB"/>
          </w:rPr>
          <w:t>https://educationendowmentfoundation.org.uk/public/files/Publications/Science/EEF_improving_secondary_science.pdf</w:t>
        </w:r>
      </w:hyperlink>
      <w:r w:rsidR="00F6326C">
        <w:rPr>
          <w:rFonts w:ascii="Calibri" w:eastAsia="Times New Roman" w:hAnsi="Calibri" w:cs="Calibri"/>
          <w:lang w:val="en-GB"/>
        </w:rPr>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 xml:space="preserve">Education Endowment Foundation </w:t>
      </w:r>
      <w:r w:rsidR="00D14FAF">
        <w:rPr>
          <w:rFonts w:ascii="Calibri" w:eastAsia="Times New Roman" w:hAnsi="Calibri" w:cs="Calibri"/>
          <w:lang w:val="en-GB"/>
        </w:rPr>
        <w:t>[</w:t>
      </w:r>
      <w:r w:rsidRPr="00CC17A3">
        <w:rPr>
          <w:rFonts w:ascii="Calibri" w:eastAsia="Times New Roman" w:hAnsi="Calibri" w:cs="Calibri"/>
          <w:lang w:val="en-GB"/>
        </w:rPr>
        <w:t>EEF</w:t>
      </w:r>
      <w:r w:rsidR="00D14FAF">
        <w:rPr>
          <w:rFonts w:ascii="Calibri" w:eastAsia="Times New Roman" w:hAnsi="Calibri" w:cs="Calibri"/>
          <w:lang w:val="en-GB"/>
        </w:rPr>
        <w:t>]</w:t>
      </w:r>
      <w:r w:rsidRPr="00CC17A3">
        <w:rPr>
          <w:rFonts w:ascii="Calibri" w:eastAsia="Times New Roman" w:hAnsi="Calibri" w:cs="Calibri"/>
          <w:lang w:val="en-GB"/>
        </w:rPr>
        <w:t> (201</w:t>
      </w:r>
      <w:r w:rsidR="00F6326C">
        <w:rPr>
          <w:rFonts w:ascii="Calibri" w:eastAsia="Times New Roman" w:hAnsi="Calibri" w:cs="Calibri"/>
          <w:lang w:val="en-GB"/>
        </w:rPr>
        <w:t>8b</w:t>
      </w:r>
      <w:r w:rsidRPr="00CC17A3">
        <w:rPr>
          <w:rFonts w:ascii="Calibri" w:eastAsia="Times New Roman" w:hAnsi="Calibri" w:cs="Calibri"/>
          <w:lang w:val="en-GB"/>
        </w:rPr>
        <w:t>).</w:t>
      </w:r>
      <w:proofErr w:type="gramEnd"/>
      <w:r w:rsidRPr="00CC17A3">
        <w:rPr>
          <w:rFonts w:ascii="Calibri" w:eastAsia="Times New Roman" w:hAnsi="Calibri" w:cs="Calibri"/>
          <w:lang w:val="en-GB"/>
        </w:rPr>
        <w:t> </w:t>
      </w:r>
      <w:proofErr w:type="gramStart"/>
      <w:r w:rsidRPr="00CC17A3">
        <w:rPr>
          <w:rFonts w:ascii="Calibri" w:eastAsia="Times New Roman" w:hAnsi="Calibri" w:cs="Calibri"/>
          <w:lang w:val="en-GB"/>
        </w:rPr>
        <w:t>Metacognition and Self-Regulation.</w:t>
      </w:r>
      <w:proofErr w:type="gramEnd"/>
      <w:r w:rsidRPr="00CC17A3">
        <w:rPr>
          <w:rFonts w:ascii="Calibri" w:eastAsia="Times New Roman" w:hAnsi="Calibri" w:cs="Calibri"/>
          <w:lang w:val="en-GB"/>
        </w:rPr>
        <w:t xml:space="preserve"> Available at: </w:t>
      </w:r>
      <w:hyperlink r:id="rId21" w:history="1">
        <w:r w:rsidR="00F6326C" w:rsidRPr="007D31FC">
          <w:rPr>
            <w:rStyle w:val="Hyperlink"/>
            <w:rFonts w:ascii="Calibri" w:eastAsia="Times New Roman" w:hAnsi="Calibri" w:cs="Calibri"/>
            <w:lang w:val="en-GB"/>
          </w:rPr>
          <w:t>https://educationendowmentfoundation.org.uk/pdf/generate/?u=https://educationendowmentfoundation.org.uk/pdf/toolkit/?id=138&amp;t=Teaching%20and%20Learning%20Toolkit&amp;e=138&amp;s</w:t>
        </w:r>
      </w:hyperlink>
      <w:r w:rsidRPr="00CC17A3">
        <w:rPr>
          <w:rFonts w:ascii="Calibri" w:eastAsia="Times New Roman" w:hAnsi="Calibri" w:cs="Calibri"/>
          <w:lang w:val="en-GB"/>
        </w:rPr>
        <w:t>=</w:t>
      </w:r>
      <w:r w:rsidR="00F6326C">
        <w:rPr>
          <w:rFonts w:ascii="Calibri" w:eastAsia="Times New Roman" w:hAnsi="Calibri" w:cs="Calibri"/>
          <w:lang w:val="en-GB"/>
        </w:rPr>
        <w:t xml:space="preserve"> (Accessed 12</w:t>
      </w:r>
      <w:r w:rsidR="00F6326C" w:rsidRPr="00F6326C">
        <w:rPr>
          <w:rFonts w:ascii="Calibri" w:eastAsia="Times New Roman" w:hAnsi="Calibri" w:cs="Calibri"/>
          <w:vertAlign w:val="superscript"/>
          <w:lang w:val="en-GB"/>
        </w:rPr>
        <w:t>th</w:t>
      </w:r>
      <w:r w:rsidR="00F6326C">
        <w:rPr>
          <w:rFonts w:ascii="Calibri" w:eastAsia="Times New Roman" w:hAnsi="Calibri" w:cs="Calibri"/>
          <w:lang w:val="en-GB"/>
        </w:rPr>
        <w:t xml:space="preserve"> May 2019).</w:t>
      </w:r>
      <w:r w:rsidRPr="00CC17A3">
        <w:rPr>
          <w:rFonts w:ascii="Calibri" w:eastAsia="Times New Roman" w:hAnsi="Calibri" w:cs="Calibri"/>
          <w:lang w:val="en-GB"/>
        </w:rPr>
        <w:t> </w:t>
      </w:r>
    </w:p>
    <w:p w:rsidR="00F6326C" w:rsidRDefault="00F6326C" w:rsidP="00CC17A3">
      <w:pPr>
        <w:spacing w:after="0" w:line="240" w:lineRule="auto"/>
        <w:ind w:firstLine="0"/>
        <w:textAlignment w:val="baseline"/>
        <w:rPr>
          <w:rFonts w:ascii="Calibri" w:eastAsia="Times New Roman" w:hAnsi="Calibri" w:cs="Calibri"/>
          <w:lang w:val="en-GB"/>
        </w:rPr>
      </w:pPr>
    </w:p>
    <w:p w:rsidR="00D14FAF" w:rsidRPr="00CC17A3" w:rsidRDefault="00D14FAF" w:rsidP="00D14FAF">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 xml:space="preserve">Education Endowment Foundation </w:t>
      </w:r>
      <w:r>
        <w:rPr>
          <w:rFonts w:ascii="Calibri" w:eastAsia="Times New Roman" w:hAnsi="Calibri" w:cs="Calibri"/>
          <w:lang w:val="en-GB"/>
        </w:rPr>
        <w:t>[</w:t>
      </w:r>
      <w:r w:rsidR="00CC17A3" w:rsidRPr="00CC17A3">
        <w:rPr>
          <w:rFonts w:ascii="Calibri" w:eastAsia="Times New Roman" w:hAnsi="Calibri" w:cs="Calibri"/>
          <w:lang w:val="en-GB"/>
        </w:rPr>
        <w:t>EEF</w:t>
      </w:r>
      <w:r>
        <w:rPr>
          <w:rFonts w:ascii="Calibri" w:eastAsia="Times New Roman" w:hAnsi="Calibri" w:cs="Calibri"/>
          <w:lang w:val="en-GB"/>
        </w:rPr>
        <w:t>]</w:t>
      </w:r>
      <w:r w:rsidR="00CC17A3" w:rsidRPr="00CC17A3">
        <w:rPr>
          <w:rFonts w:ascii="Calibri" w:eastAsia="Times New Roman" w:hAnsi="Calibri" w:cs="Calibri"/>
          <w:lang w:val="en-GB"/>
        </w:rPr>
        <w:t xml:space="preserve"> (</w:t>
      </w:r>
      <w:r>
        <w:rPr>
          <w:rFonts w:ascii="Calibri" w:eastAsia="Times New Roman" w:hAnsi="Calibri" w:cs="Calibri"/>
          <w:lang w:val="en-GB"/>
        </w:rPr>
        <w:t>2018c)</w:t>
      </w:r>
      <w:r w:rsidR="00CC17A3" w:rsidRPr="00CC17A3">
        <w:rPr>
          <w:rFonts w:ascii="Calibri" w:eastAsia="Times New Roman" w:hAnsi="Calibri" w:cs="Calibri"/>
          <w:lang w:val="en-GB"/>
        </w:rPr>
        <w:t xml:space="preserve"> Metacognition and Self-Regulated Learning: Guidance Report.</w:t>
      </w:r>
      <w:proofErr w:type="gramEnd"/>
      <w:r w:rsidR="00CC17A3" w:rsidRPr="00CC17A3">
        <w:rPr>
          <w:rFonts w:ascii="Calibri" w:eastAsia="Times New Roman" w:hAnsi="Calibri" w:cs="Calibri"/>
          <w:lang w:val="en-GB"/>
        </w:rPr>
        <w:t xml:space="preserve"> </w:t>
      </w:r>
      <w:r>
        <w:rPr>
          <w:rFonts w:ascii="Calibri" w:eastAsia="Times New Roman" w:hAnsi="Calibri" w:cs="Calibri"/>
          <w:lang w:val="en-GB"/>
        </w:rPr>
        <w:t xml:space="preserve">Available at: </w:t>
      </w:r>
      <w:hyperlink r:id="rId22" w:history="1">
        <w:r w:rsidRPr="007D31FC">
          <w:rPr>
            <w:rStyle w:val="Hyperlink"/>
            <w:rFonts w:ascii="Calibri" w:eastAsia="Times New Roman" w:hAnsi="Calibri" w:cs="Calibri"/>
            <w:lang w:val="en-GB"/>
          </w:rPr>
          <w:t>https://educationendowmentfoundation.org.uk/public/files/Publications/Metacognition/EEF_Metacognition_and_self-regulated_learning.pdf</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p>
    <w:p w:rsidR="00CC17A3" w:rsidRDefault="00CC17A3" w:rsidP="00CC17A3">
      <w:pPr>
        <w:spacing w:after="0" w:line="240" w:lineRule="auto"/>
        <w:ind w:firstLine="0"/>
        <w:textAlignment w:val="baseline"/>
        <w:rPr>
          <w:rFonts w:ascii="Calibri" w:eastAsia="Times New Roman" w:hAnsi="Calibri" w:cs="Calibri"/>
          <w:lang w:val="en-GB"/>
        </w:rPr>
      </w:pPr>
    </w:p>
    <w:p w:rsidR="00583566" w:rsidRPr="00583566" w:rsidRDefault="00583566"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Egan, (2017) </w:t>
      </w:r>
      <w:r>
        <w:rPr>
          <w:rFonts w:ascii="Calibri" w:eastAsia="Times New Roman" w:hAnsi="Calibri" w:cs="Calibri"/>
          <w:i/>
          <w:lang w:val="en-GB"/>
        </w:rPr>
        <w:t xml:space="preserve">After PISA: A way forward for education in Wales? </w:t>
      </w:r>
      <w:r>
        <w:rPr>
          <w:rFonts w:ascii="Calibri" w:eastAsia="Times New Roman" w:hAnsi="Calibri" w:cs="Calibri"/>
          <w:lang w:val="en-GB"/>
        </w:rPr>
        <w:t xml:space="preserve">Available at: </w:t>
      </w:r>
      <w:hyperlink r:id="rId23" w:history="1">
        <w:r>
          <w:rPr>
            <w:rStyle w:val="Hyperlink"/>
          </w:rPr>
          <w:t>https://www.bevanfoundation.org/wp-content/uploads/2017/01/After-PISA-Report.pdf</w:t>
        </w:r>
      </w:hyperlink>
      <w:r>
        <w:t xml:space="preserve"> (</w:t>
      </w:r>
      <w:r>
        <w:rPr>
          <w:rFonts w:ascii="Calibri" w:eastAsia="Times New Roman" w:hAnsi="Calibri" w:cs="Calibri"/>
          <w:lang w:val="en-GB"/>
        </w:rPr>
        <w:t>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p>
    <w:p w:rsidR="00D14FAF" w:rsidRPr="00CC17A3" w:rsidRDefault="00D14FAF" w:rsidP="00CC17A3">
      <w:pPr>
        <w:spacing w:after="0" w:line="240" w:lineRule="auto"/>
        <w:ind w:firstLine="0"/>
        <w:textAlignment w:val="baseline"/>
        <w:rPr>
          <w:rFonts w:ascii="Calibri" w:eastAsia="Times New Roman" w:hAnsi="Calibri" w:cs="Calibri"/>
          <w:lang w:val="en-GB"/>
        </w:rPr>
      </w:pPr>
    </w:p>
    <w:p w:rsidR="00D14FAF" w:rsidRPr="00CC17A3" w:rsidRDefault="00D14FAF" w:rsidP="00D14FAF">
      <w:pPr>
        <w:spacing w:after="0" w:line="240" w:lineRule="auto"/>
        <w:ind w:firstLine="0"/>
        <w:textAlignment w:val="baseline"/>
        <w:rPr>
          <w:rFonts w:ascii="Calibri" w:eastAsia="Times New Roman" w:hAnsi="Calibri" w:cs="Calibri"/>
          <w:lang w:val="en-GB"/>
        </w:rPr>
      </w:pPr>
      <w:proofErr w:type="gramStart"/>
      <w:r>
        <w:rPr>
          <w:rFonts w:ascii="Calibri" w:eastAsia="Times New Roman" w:hAnsi="Calibri" w:cs="Calibri"/>
          <w:lang w:val="en-GB"/>
        </w:rPr>
        <w:t>Estyn</w:t>
      </w:r>
      <w:r w:rsidR="00CC17A3" w:rsidRPr="00CC17A3">
        <w:rPr>
          <w:rFonts w:ascii="Calibri" w:eastAsia="Times New Roman" w:hAnsi="Calibri" w:cs="Calibri"/>
          <w:lang w:val="en-GB"/>
        </w:rPr>
        <w:t xml:space="preserve"> (2008) </w:t>
      </w:r>
      <w:r w:rsidR="00CC17A3" w:rsidRPr="00D14FAF">
        <w:rPr>
          <w:rFonts w:ascii="Calibri" w:eastAsia="Times New Roman" w:hAnsi="Calibri" w:cs="Calibri"/>
          <w:i/>
          <w:lang w:val="en-GB"/>
        </w:rPr>
        <w:t>Closing the gap between boy’s and girl’s attainment in schools</w:t>
      </w:r>
      <w:r w:rsidR="00CC17A3" w:rsidRPr="00CC17A3">
        <w:rPr>
          <w:rFonts w:ascii="Calibri" w:eastAsia="Times New Roman" w:hAnsi="Calibri" w:cs="Calibri"/>
          <w:lang w:val="en-GB"/>
        </w:rPr>
        <w:t>.</w:t>
      </w:r>
      <w:proofErr w:type="gramEnd"/>
      <w:r>
        <w:rPr>
          <w:rFonts w:ascii="Calibri" w:eastAsia="Times New Roman" w:hAnsi="Calibri" w:cs="Calibri"/>
          <w:lang w:val="en-GB"/>
        </w:rPr>
        <w:t xml:space="preserve"> Available at:</w:t>
      </w:r>
      <w:r w:rsidR="00CC17A3" w:rsidRPr="00CC17A3">
        <w:rPr>
          <w:rFonts w:ascii="Calibri" w:eastAsia="Times New Roman" w:hAnsi="Calibri" w:cs="Calibri"/>
          <w:lang w:val="en-GB"/>
        </w:rPr>
        <w:t xml:space="preserve"> </w:t>
      </w:r>
      <w:hyperlink r:id="rId24" w:history="1">
        <w:r w:rsidRPr="007D31FC">
          <w:rPr>
            <w:rStyle w:val="Hyperlink"/>
            <w:rFonts w:ascii="Calibri" w:eastAsia="Times New Roman" w:hAnsi="Calibri" w:cs="Calibri"/>
            <w:lang w:val="en-GB"/>
          </w:rPr>
          <w:t>https://dera.ioe.ac.uk/7498/1/Gender_Gap_Report_March_2008.pdf</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692FA7" w:rsidRDefault="00CC17A3" w:rsidP="00CC17A3">
      <w:pPr>
        <w:spacing w:after="0" w:line="240" w:lineRule="auto"/>
        <w:ind w:firstLine="0"/>
        <w:textAlignment w:val="baseline"/>
        <w:rPr>
          <w:rFonts w:ascii="Calibri" w:eastAsia="Times New Roman" w:hAnsi="Calibri" w:cs="Calibri"/>
          <w:lang w:val="en-GB"/>
        </w:rPr>
      </w:pPr>
      <w:r w:rsidRPr="00692FA7">
        <w:rPr>
          <w:rFonts w:ascii="Calibri" w:eastAsia="Times New Roman" w:hAnsi="Calibri" w:cs="Calibri"/>
          <w:lang w:val="en-GB"/>
        </w:rPr>
        <w:t>E</w:t>
      </w:r>
      <w:r w:rsidR="00D14FAF" w:rsidRPr="00692FA7">
        <w:rPr>
          <w:rFonts w:ascii="Calibri" w:eastAsia="Times New Roman" w:hAnsi="Calibri" w:cs="Calibri"/>
          <w:lang w:val="en-GB"/>
        </w:rPr>
        <w:t>styn</w:t>
      </w:r>
      <w:r w:rsidRPr="00692FA7">
        <w:rPr>
          <w:rFonts w:ascii="Calibri" w:eastAsia="Times New Roman" w:hAnsi="Calibri" w:cs="Calibri"/>
          <w:lang w:val="en-GB"/>
        </w:rPr>
        <w:t xml:space="preserve"> (2016)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CC17A3" w:rsidRDefault="00D14FAF"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Freire, P</w:t>
      </w:r>
      <w:r w:rsidR="00FE57BB">
        <w:rPr>
          <w:rFonts w:ascii="Calibri" w:eastAsia="Times New Roman" w:hAnsi="Calibri" w:cs="Calibri"/>
          <w:lang w:val="en-GB"/>
        </w:rPr>
        <w:t>.</w:t>
      </w:r>
      <w:r w:rsidR="00CC17A3" w:rsidRPr="00CC17A3">
        <w:rPr>
          <w:rFonts w:ascii="Calibri" w:eastAsia="Times New Roman" w:hAnsi="Calibri" w:cs="Calibri"/>
          <w:lang w:val="en-GB"/>
        </w:rPr>
        <w:t xml:space="preserve"> </w:t>
      </w:r>
      <w:r>
        <w:rPr>
          <w:rFonts w:ascii="Calibri" w:eastAsia="Times New Roman" w:hAnsi="Calibri" w:cs="Calibri"/>
          <w:lang w:val="en-GB"/>
        </w:rPr>
        <w:t>(</w:t>
      </w:r>
      <w:r w:rsidR="00CC17A3" w:rsidRPr="00CC17A3">
        <w:rPr>
          <w:rFonts w:ascii="Calibri" w:eastAsia="Times New Roman" w:hAnsi="Calibri" w:cs="Calibri"/>
          <w:lang w:val="en-GB"/>
        </w:rPr>
        <w:t>1996</w:t>
      </w:r>
      <w:r>
        <w:rPr>
          <w:rFonts w:ascii="Calibri" w:eastAsia="Times New Roman" w:hAnsi="Calibri" w:cs="Calibri"/>
          <w:lang w:val="en-GB"/>
        </w:rPr>
        <w:t>)</w:t>
      </w:r>
      <w:r w:rsidR="00CC17A3" w:rsidRPr="00CC17A3">
        <w:rPr>
          <w:rFonts w:ascii="Calibri" w:eastAsia="Times New Roman" w:hAnsi="Calibri" w:cs="Calibri"/>
          <w:lang w:val="en-GB"/>
        </w:rPr>
        <w:t xml:space="preserve"> </w:t>
      </w:r>
      <w:r w:rsidR="00CC17A3" w:rsidRPr="00D14FAF">
        <w:rPr>
          <w:rFonts w:ascii="Calibri" w:eastAsia="Times New Roman" w:hAnsi="Calibri" w:cs="Calibri"/>
          <w:i/>
          <w:lang w:val="en-GB"/>
        </w:rPr>
        <w:t>Pedagogy of the oppressed</w:t>
      </w:r>
      <w:r>
        <w:rPr>
          <w:rFonts w:ascii="Calibri" w:eastAsia="Times New Roman" w:hAnsi="Calibri" w:cs="Calibri"/>
          <w:lang w:val="en-GB"/>
        </w:rPr>
        <w:t>.</w:t>
      </w:r>
      <w:r w:rsidR="00CC17A3" w:rsidRPr="00CC17A3">
        <w:rPr>
          <w:rFonts w:ascii="Calibri" w:eastAsia="Times New Roman" w:hAnsi="Calibri" w:cs="Calibri"/>
          <w:lang w:val="en-GB"/>
        </w:rPr>
        <w:t xml:space="preserve"> </w:t>
      </w:r>
      <w:proofErr w:type="gramStart"/>
      <w:r w:rsidR="00CC17A3" w:rsidRPr="00CC17A3">
        <w:rPr>
          <w:rFonts w:ascii="Calibri" w:eastAsia="Times New Roman" w:hAnsi="Calibri" w:cs="Calibri"/>
          <w:lang w:val="en-GB"/>
        </w:rPr>
        <w:t>New</w:t>
      </w:r>
      <w:proofErr w:type="gramEnd"/>
      <w:r w:rsidR="00CC17A3" w:rsidRPr="00CC17A3">
        <w:rPr>
          <w:rFonts w:ascii="Calibri" w:eastAsia="Times New Roman" w:hAnsi="Calibri" w:cs="Calibri"/>
          <w:lang w:val="en-GB"/>
        </w:rPr>
        <w:t xml:space="preserve"> rev., London; New York: Penguin Books. </w:t>
      </w:r>
    </w:p>
    <w:p w:rsidR="00D14FAF" w:rsidRDefault="00D14FAF" w:rsidP="00CC17A3">
      <w:pPr>
        <w:spacing w:after="0" w:line="240" w:lineRule="auto"/>
        <w:ind w:firstLine="0"/>
        <w:textAlignment w:val="baseline"/>
        <w:rPr>
          <w:rFonts w:ascii="Calibri" w:eastAsia="Times New Roman" w:hAnsi="Calibri" w:cs="Calibri"/>
          <w:lang w:val="en-GB"/>
        </w:rPr>
      </w:pPr>
    </w:p>
    <w:p w:rsidR="00D14FAF" w:rsidRPr="00CC17A3" w:rsidRDefault="00CC17A3" w:rsidP="00D14FAF">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 xml:space="preserve">Furlong, J. (2015) </w:t>
      </w:r>
      <w:r w:rsidRPr="00D14FAF">
        <w:rPr>
          <w:rFonts w:ascii="Calibri" w:eastAsia="Times New Roman" w:hAnsi="Calibri" w:cs="Calibri"/>
          <w:i/>
          <w:lang w:val="en-GB"/>
        </w:rPr>
        <w:t>Teaching Tomorrow’s Teachers.</w:t>
      </w:r>
      <w:proofErr w:type="gramEnd"/>
      <w:r w:rsidRPr="00D14FAF">
        <w:rPr>
          <w:rFonts w:ascii="Calibri" w:eastAsia="Times New Roman" w:hAnsi="Calibri" w:cs="Calibri"/>
          <w:i/>
          <w:lang w:val="en-GB"/>
        </w:rPr>
        <w:t xml:space="preserve"> </w:t>
      </w:r>
      <w:proofErr w:type="gramStart"/>
      <w:r w:rsidRPr="00D14FAF">
        <w:rPr>
          <w:rFonts w:ascii="Calibri" w:eastAsia="Times New Roman" w:hAnsi="Calibri" w:cs="Calibri"/>
          <w:i/>
          <w:lang w:val="en-GB"/>
        </w:rPr>
        <w:t>Options for the future of initial teacher education in Wales</w:t>
      </w:r>
      <w:r w:rsidRPr="00CC17A3">
        <w:rPr>
          <w:rFonts w:ascii="Calibri" w:eastAsia="Times New Roman" w:hAnsi="Calibri" w:cs="Calibri"/>
          <w:lang w:val="en-GB"/>
        </w:rPr>
        <w:t>.</w:t>
      </w:r>
      <w:proofErr w:type="gramEnd"/>
      <w:r w:rsidR="00D14FAF">
        <w:rPr>
          <w:rFonts w:ascii="Calibri" w:eastAsia="Times New Roman" w:hAnsi="Calibri" w:cs="Calibri"/>
          <w:lang w:val="en-GB"/>
        </w:rPr>
        <w:t xml:space="preserve"> Available at:</w:t>
      </w:r>
      <w:r w:rsidRPr="00CC17A3">
        <w:rPr>
          <w:rFonts w:ascii="Calibri" w:eastAsia="Times New Roman" w:hAnsi="Calibri" w:cs="Calibri"/>
          <w:lang w:val="en-GB"/>
        </w:rPr>
        <w:t xml:space="preserve"> </w:t>
      </w:r>
      <w:hyperlink r:id="rId25" w:history="1">
        <w:r w:rsidR="00D14FAF" w:rsidRPr="007D31FC">
          <w:rPr>
            <w:rStyle w:val="Hyperlink"/>
            <w:rFonts w:ascii="Calibri" w:eastAsia="Times New Roman" w:hAnsi="Calibri" w:cs="Calibri"/>
            <w:lang w:val="en-GB"/>
          </w:rPr>
          <w:t>https://gweddill.gov.wales/docs/dcells/publications/150309-teaching-tomorrows-teachers-final.pdf</w:t>
        </w:r>
      </w:hyperlink>
      <w:r w:rsidR="00D14FAF">
        <w:rPr>
          <w:rFonts w:ascii="Calibri" w:eastAsia="Times New Roman" w:hAnsi="Calibri" w:cs="Calibri"/>
          <w:lang w:val="en-GB"/>
        </w:rPr>
        <w:t xml:space="preserve"> (Accessed 12</w:t>
      </w:r>
      <w:r w:rsidR="00D14FAF" w:rsidRPr="00F6326C">
        <w:rPr>
          <w:rFonts w:ascii="Calibri" w:eastAsia="Times New Roman" w:hAnsi="Calibri" w:cs="Calibri"/>
          <w:vertAlign w:val="superscript"/>
          <w:lang w:val="en-GB"/>
        </w:rPr>
        <w:t>th</w:t>
      </w:r>
      <w:r w:rsidR="00D14FAF">
        <w:rPr>
          <w:rFonts w:ascii="Calibri" w:eastAsia="Times New Roman" w:hAnsi="Calibri" w:cs="Calibri"/>
          <w:lang w:val="en-GB"/>
        </w:rPr>
        <w:t xml:space="preserve"> May 2019).</w:t>
      </w:r>
      <w:r w:rsidR="00D14FAF"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CC17A3" w:rsidRDefault="00FE57BB"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t>Gervis</w:t>
      </w:r>
      <w:proofErr w:type="spellEnd"/>
      <w:r>
        <w:rPr>
          <w:rFonts w:ascii="Calibri" w:eastAsia="Times New Roman" w:hAnsi="Calibri" w:cs="Calibri"/>
          <w:lang w:val="en-GB"/>
        </w:rPr>
        <w:t xml:space="preserve">, M.  &amp; Capel S. in </w:t>
      </w:r>
      <w:r w:rsidR="00CC17A3" w:rsidRPr="00CC17A3">
        <w:rPr>
          <w:rFonts w:ascii="Calibri" w:eastAsia="Times New Roman" w:hAnsi="Calibri" w:cs="Calibri"/>
          <w:lang w:val="en-GB"/>
        </w:rPr>
        <w:t xml:space="preserve">Capel, S., Leask, M. &amp; Turner, T., </w:t>
      </w:r>
      <w:r w:rsidR="00D14FAF">
        <w:rPr>
          <w:rFonts w:ascii="Calibri" w:eastAsia="Times New Roman" w:hAnsi="Calibri" w:cs="Calibri"/>
          <w:lang w:val="en-GB"/>
        </w:rPr>
        <w:t>(</w:t>
      </w:r>
      <w:r w:rsidR="00CC17A3" w:rsidRPr="00CC17A3">
        <w:rPr>
          <w:rFonts w:ascii="Calibri" w:eastAsia="Times New Roman" w:hAnsi="Calibri" w:cs="Calibri"/>
          <w:lang w:val="en-GB"/>
        </w:rPr>
        <w:t>2013</w:t>
      </w:r>
      <w:r w:rsidR="00D14FAF">
        <w:rPr>
          <w:rFonts w:ascii="Calibri" w:eastAsia="Times New Roman" w:hAnsi="Calibri" w:cs="Calibri"/>
          <w:lang w:val="en-GB"/>
        </w:rPr>
        <w:t>)</w:t>
      </w:r>
      <w:r w:rsidR="00CC17A3" w:rsidRPr="00CC17A3">
        <w:rPr>
          <w:rFonts w:ascii="Calibri" w:eastAsia="Times New Roman" w:hAnsi="Calibri" w:cs="Calibri"/>
          <w:lang w:val="en-GB"/>
        </w:rPr>
        <w:t> </w:t>
      </w:r>
      <w:r w:rsidR="00CC17A3" w:rsidRPr="00D14FAF">
        <w:rPr>
          <w:rFonts w:ascii="Calibri" w:eastAsia="Times New Roman" w:hAnsi="Calibri" w:cs="Calibri"/>
          <w:i/>
          <w:lang w:val="en-GB"/>
        </w:rPr>
        <w:t>Learning to Teach in the Secondary School A Companion to School Experience</w:t>
      </w:r>
      <w:r w:rsidR="00D14FAF">
        <w:rPr>
          <w:rFonts w:ascii="Calibri" w:eastAsia="Times New Roman" w:hAnsi="Calibri" w:cs="Calibri"/>
          <w:i/>
          <w:lang w:val="en-GB"/>
        </w:rPr>
        <w:t>,</w:t>
      </w:r>
      <w:r w:rsidR="00CC17A3" w:rsidRPr="00CC17A3">
        <w:rPr>
          <w:rFonts w:ascii="Calibri" w:eastAsia="Times New Roman" w:hAnsi="Calibri" w:cs="Calibri"/>
          <w:lang w:val="en-GB"/>
        </w:rPr>
        <w:t> 6th ed., Hoboken: Taylor and Francis.</w:t>
      </w:r>
    </w:p>
    <w:p w:rsidR="00D14FAF"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D14FAF" w:rsidRPr="00CC17A3" w:rsidRDefault="00CC17A3" w:rsidP="00D14FAF">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Harrison, C. (2015) </w:t>
      </w:r>
      <w:r w:rsidR="00D14FAF">
        <w:rPr>
          <w:rFonts w:ascii="Calibri" w:eastAsia="Times New Roman" w:hAnsi="Calibri" w:cs="Calibri"/>
          <w:lang w:val="en-GB"/>
        </w:rPr>
        <w:t>‘</w:t>
      </w:r>
      <w:r w:rsidRPr="00CC17A3">
        <w:rPr>
          <w:rFonts w:ascii="Calibri" w:eastAsia="Times New Roman" w:hAnsi="Calibri" w:cs="Calibri"/>
          <w:lang w:val="en-GB"/>
        </w:rPr>
        <w:t>Assessment for learning in science classrooms</w:t>
      </w:r>
      <w:r w:rsidR="00D14FAF">
        <w:rPr>
          <w:rFonts w:ascii="Calibri" w:eastAsia="Times New Roman" w:hAnsi="Calibri" w:cs="Calibri"/>
          <w:lang w:val="en-GB"/>
        </w:rPr>
        <w:t>’</w:t>
      </w:r>
      <w:r w:rsidRPr="00CC17A3">
        <w:rPr>
          <w:rFonts w:ascii="Calibri" w:eastAsia="Times New Roman" w:hAnsi="Calibri" w:cs="Calibri"/>
          <w:lang w:val="en-GB"/>
        </w:rPr>
        <w:t xml:space="preserve">. </w:t>
      </w:r>
      <w:r w:rsidRPr="00D14FAF">
        <w:rPr>
          <w:rFonts w:ascii="Calibri" w:eastAsia="Times New Roman" w:hAnsi="Calibri" w:cs="Calibri"/>
          <w:i/>
          <w:lang w:val="en-GB"/>
        </w:rPr>
        <w:t>Journal of Research in STEM Education</w:t>
      </w:r>
      <w:r w:rsidRPr="00CC17A3">
        <w:rPr>
          <w:rFonts w:ascii="Calibri" w:eastAsia="Times New Roman" w:hAnsi="Calibri" w:cs="Calibri"/>
          <w:lang w:val="en-GB"/>
        </w:rPr>
        <w:t>, 1(2), 78-86</w:t>
      </w:r>
      <w:r w:rsidR="00D14FAF">
        <w:rPr>
          <w:rFonts w:ascii="Calibri" w:eastAsia="Times New Roman" w:hAnsi="Calibri" w:cs="Calibri"/>
          <w:lang w:val="en-GB"/>
        </w:rPr>
        <w:t>. Available at:</w:t>
      </w:r>
      <w:r w:rsidRPr="00CC17A3">
        <w:rPr>
          <w:rFonts w:ascii="Calibri" w:eastAsia="Times New Roman" w:hAnsi="Calibri" w:cs="Calibri"/>
          <w:lang w:val="en-GB"/>
        </w:rPr>
        <w:t> </w:t>
      </w:r>
      <w:hyperlink r:id="rId26" w:history="1">
        <w:r w:rsidR="00D14FAF" w:rsidRPr="007D31FC">
          <w:rPr>
            <w:rStyle w:val="Hyperlink"/>
            <w:rFonts w:ascii="Calibri" w:eastAsia="Times New Roman" w:hAnsi="Calibri" w:cs="Calibri"/>
            <w:lang w:val="en-GB"/>
          </w:rPr>
          <w:t>http://j-stem.net/wp-content/uploads/2016/12/Harrison_C_01.pdf</w:t>
        </w:r>
      </w:hyperlink>
      <w:r w:rsidR="00D14FAF">
        <w:rPr>
          <w:rFonts w:ascii="Calibri" w:eastAsia="Times New Roman" w:hAnsi="Calibri" w:cs="Calibri"/>
          <w:lang w:val="en-GB"/>
        </w:rPr>
        <w:t xml:space="preserve"> (Accessed 12</w:t>
      </w:r>
      <w:r w:rsidR="00D14FAF" w:rsidRPr="00F6326C">
        <w:rPr>
          <w:rFonts w:ascii="Calibri" w:eastAsia="Times New Roman" w:hAnsi="Calibri" w:cs="Calibri"/>
          <w:vertAlign w:val="superscript"/>
          <w:lang w:val="en-GB"/>
        </w:rPr>
        <w:t>th</w:t>
      </w:r>
      <w:r w:rsidR="00D14FAF">
        <w:rPr>
          <w:rFonts w:ascii="Calibri" w:eastAsia="Times New Roman" w:hAnsi="Calibri" w:cs="Calibri"/>
          <w:lang w:val="en-GB"/>
        </w:rPr>
        <w:t xml:space="preserve"> May 2019).</w:t>
      </w:r>
      <w:r w:rsidR="00D14FAF"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w:t>
      </w: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Hattie, J. (2009) </w:t>
      </w:r>
      <w:r w:rsidRPr="00D14FAF">
        <w:rPr>
          <w:rFonts w:ascii="Calibri" w:eastAsia="Times New Roman" w:hAnsi="Calibri" w:cs="Calibri"/>
          <w:i/>
          <w:lang w:val="en-GB"/>
        </w:rPr>
        <w:t>Visible Learning: a synthesis of over 800 meta-analyses relating to achievement</w:t>
      </w:r>
      <w:r w:rsidRPr="00CC17A3">
        <w:rPr>
          <w:rFonts w:ascii="Calibri" w:eastAsia="Times New Roman" w:hAnsi="Calibri" w:cs="Calibri"/>
          <w:lang w:val="en-GB"/>
        </w:rPr>
        <w:t>. London: Routledge. </w:t>
      </w:r>
    </w:p>
    <w:p w:rsidR="00CC17A3" w:rsidRDefault="00CC17A3" w:rsidP="00CC17A3">
      <w:pPr>
        <w:spacing w:after="0" w:line="240" w:lineRule="auto"/>
        <w:ind w:firstLine="0"/>
        <w:textAlignment w:val="baseline"/>
        <w:rPr>
          <w:rFonts w:ascii="Calibri" w:eastAsia="Times New Roman" w:hAnsi="Calibri" w:cs="Calibri"/>
          <w:lang w:val="en-GB"/>
        </w:rPr>
      </w:pPr>
    </w:p>
    <w:p w:rsidR="008B2565" w:rsidRDefault="008B2565" w:rsidP="00CC17A3">
      <w:pPr>
        <w:spacing w:after="0" w:line="240" w:lineRule="auto"/>
        <w:ind w:firstLine="0"/>
        <w:textAlignment w:val="baseline"/>
        <w:rPr>
          <w:rFonts w:ascii="Calibri" w:eastAsia="Times New Roman" w:hAnsi="Calibri" w:cs="Calibri"/>
          <w:lang w:val="en-GB"/>
        </w:rPr>
      </w:pPr>
      <w:proofErr w:type="spellStart"/>
      <w:r w:rsidRPr="008B2565">
        <w:rPr>
          <w:rFonts w:ascii="Calibri" w:eastAsia="Times New Roman" w:hAnsi="Calibri" w:cs="Calibri"/>
          <w:lang w:val="es-MX"/>
        </w:rPr>
        <w:lastRenderedPageBreak/>
        <w:t>Hennessy</w:t>
      </w:r>
      <w:proofErr w:type="spellEnd"/>
      <w:r w:rsidRPr="008B2565">
        <w:rPr>
          <w:rFonts w:ascii="Calibri" w:eastAsia="Times New Roman" w:hAnsi="Calibri" w:cs="Calibri"/>
          <w:lang w:val="es-MX"/>
        </w:rPr>
        <w:t>, S., Rojas-</w:t>
      </w:r>
      <w:proofErr w:type="spellStart"/>
      <w:r w:rsidRPr="008B2565">
        <w:rPr>
          <w:rFonts w:ascii="Calibri" w:eastAsia="Times New Roman" w:hAnsi="Calibri" w:cs="Calibri"/>
          <w:lang w:val="es-MX"/>
        </w:rPr>
        <w:t>Drummond</w:t>
      </w:r>
      <w:proofErr w:type="spellEnd"/>
      <w:r w:rsidRPr="008B2565">
        <w:rPr>
          <w:rFonts w:ascii="Calibri" w:eastAsia="Times New Roman" w:hAnsi="Calibri" w:cs="Calibri"/>
          <w:lang w:val="es-MX"/>
        </w:rPr>
        <w:t xml:space="preserve">, S.,  </w:t>
      </w:r>
      <w:proofErr w:type="spellStart"/>
      <w:r w:rsidRPr="008B2565">
        <w:rPr>
          <w:rFonts w:ascii="Calibri" w:eastAsia="Times New Roman" w:hAnsi="Calibri" w:cs="Calibri"/>
          <w:lang w:val="es-MX"/>
        </w:rPr>
        <w:t>Higham</w:t>
      </w:r>
      <w:proofErr w:type="spellEnd"/>
      <w:r w:rsidRPr="008B2565">
        <w:rPr>
          <w:rFonts w:ascii="Calibri" w:eastAsia="Times New Roman" w:hAnsi="Calibri" w:cs="Calibri"/>
          <w:lang w:val="es-MX"/>
        </w:rPr>
        <w:t xml:space="preserve">, R., Márquez, A. M.,  Maine, F.,  Ríos, R. M., García-Carrión, R.,  Torreblanca, O., &amp; Barrera. </w:t>
      </w:r>
      <w:r>
        <w:rPr>
          <w:rFonts w:ascii="Calibri" w:eastAsia="Times New Roman" w:hAnsi="Calibri" w:cs="Calibri"/>
        </w:rPr>
        <w:t>M. J. (2016)</w:t>
      </w:r>
      <w:r w:rsidRPr="008B2565">
        <w:rPr>
          <w:rFonts w:ascii="Calibri" w:eastAsia="Times New Roman" w:hAnsi="Calibri" w:cs="Calibri"/>
        </w:rPr>
        <w:t xml:space="preserve"> </w:t>
      </w:r>
      <w:r>
        <w:rPr>
          <w:rFonts w:ascii="Calibri" w:eastAsia="Times New Roman" w:hAnsi="Calibri" w:cs="Calibri"/>
        </w:rPr>
        <w:t>‘</w:t>
      </w:r>
      <w:r w:rsidRPr="008B2565">
        <w:rPr>
          <w:rFonts w:ascii="Calibri" w:eastAsia="Times New Roman" w:hAnsi="Calibri" w:cs="Calibri"/>
          <w:lang w:val="en-GB"/>
        </w:rPr>
        <w:t>Developing a Coding Scheme for Analysing Classroom Dialogue across Educational Contexts.</w:t>
      </w:r>
      <w:r>
        <w:rPr>
          <w:rFonts w:ascii="Calibri" w:eastAsia="Times New Roman" w:hAnsi="Calibri" w:cs="Calibri"/>
          <w:lang w:val="en-GB"/>
        </w:rPr>
        <w:t>’</w:t>
      </w:r>
      <w:r w:rsidRPr="008B2565">
        <w:rPr>
          <w:rFonts w:ascii="Calibri" w:eastAsia="Times New Roman" w:hAnsi="Calibri" w:cs="Calibri"/>
          <w:lang w:val="en-GB"/>
        </w:rPr>
        <w:t xml:space="preserve"> </w:t>
      </w:r>
      <w:r w:rsidRPr="008B2565">
        <w:rPr>
          <w:rFonts w:ascii="Calibri" w:eastAsia="Times New Roman" w:hAnsi="Calibri" w:cs="Calibri"/>
          <w:i/>
          <w:lang w:val="en-GB"/>
        </w:rPr>
        <w:t>Learning, Culture and Social Interaction</w:t>
      </w:r>
      <w:r>
        <w:rPr>
          <w:rFonts w:ascii="Calibri" w:eastAsia="Times New Roman" w:hAnsi="Calibri" w:cs="Calibri"/>
          <w:i/>
          <w:lang w:val="en-GB"/>
        </w:rPr>
        <w:t>,</w:t>
      </w:r>
      <w:r>
        <w:rPr>
          <w:rFonts w:ascii="Calibri" w:eastAsia="Times New Roman" w:hAnsi="Calibri" w:cs="Calibri"/>
          <w:lang w:val="en-GB"/>
        </w:rPr>
        <w:t xml:space="preserve"> 9(C),</w:t>
      </w:r>
      <w:r w:rsidRPr="008B2565">
        <w:rPr>
          <w:rFonts w:ascii="Calibri" w:eastAsia="Times New Roman" w:hAnsi="Calibri" w:cs="Calibri"/>
          <w:lang w:val="en-GB"/>
        </w:rPr>
        <w:t xml:space="preserve"> 16-44.</w:t>
      </w:r>
    </w:p>
    <w:p w:rsidR="008B2565" w:rsidRPr="00CC17A3" w:rsidRDefault="008B2565"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Hirsch, E.D.</w:t>
      </w:r>
      <w:r w:rsidR="00D14FAF">
        <w:rPr>
          <w:rFonts w:ascii="Calibri" w:eastAsia="Times New Roman" w:hAnsi="Calibri" w:cs="Calibri"/>
          <w:lang w:val="en-GB"/>
        </w:rPr>
        <w:t xml:space="preserve"> (</w:t>
      </w:r>
      <w:r w:rsidRPr="00CC17A3">
        <w:rPr>
          <w:rFonts w:ascii="Calibri" w:eastAsia="Times New Roman" w:hAnsi="Calibri" w:cs="Calibri"/>
          <w:lang w:val="en-GB"/>
        </w:rPr>
        <w:t>1985</w:t>
      </w:r>
      <w:r w:rsidR="00D14FAF">
        <w:rPr>
          <w:rFonts w:ascii="Calibri" w:eastAsia="Times New Roman" w:hAnsi="Calibri" w:cs="Calibri"/>
          <w:lang w:val="en-GB"/>
        </w:rPr>
        <w:t>)</w:t>
      </w:r>
      <w:r w:rsidRPr="00CC17A3">
        <w:rPr>
          <w:rFonts w:ascii="Calibri" w:eastAsia="Times New Roman" w:hAnsi="Calibri" w:cs="Calibri"/>
          <w:lang w:val="en-GB"/>
        </w:rPr>
        <w:t xml:space="preserve"> </w:t>
      </w:r>
      <w:r w:rsidR="00D14FAF">
        <w:rPr>
          <w:rFonts w:ascii="Calibri" w:eastAsia="Times New Roman" w:hAnsi="Calibri" w:cs="Calibri"/>
          <w:lang w:val="en-GB"/>
        </w:rPr>
        <w:t>‘</w:t>
      </w:r>
      <w:r w:rsidRPr="00CC17A3">
        <w:rPr>
          <w:rFonts w:ascii="Calibri" w:eastAsia="Times New Roman" w:hAnsi="Calibri" w:cs="Calibri"/>
          <w:lang w:val="en-GB"/>
        </w:rPr>
        <w:t>"Cultural Literacy" Doesn't Mean "Core Curriculum"</w:t>
      </w:r>
      <w:r w:rsidR="00D14FAF">
        <w:rPr>
          <w:rFonts w:ascii="Calibri" w:eastAsia="Times New Roman" w:hAnsi="Calibri" w:cs="Calibri"/>
          <w:lang w:val="en-GB"/>
        </w:rPr>
        <w:t>’</w:t>
      </w:r>
      <w:r w:rsidRPr="00CC17A3">
        <w:rPr>
          <w:rFonts w:ascii="Calibri" w:eastAsia="Times New Roman" w:hAnsi="Calibri" w:cs="Calibri"/>
          <w:lang w:val="en-GB"/>
        </w:rPr>
        <w:t>. </w:t>
      </w:r>
      <w:proofErr w:type="gramStart"/>
      <w:r w:rsidRPr="00D14FAF">
        <w:rPr>
          <w:rFonts w:ascii="Calibri" w:eastAsia="Times New Roman" w:hAnsi="Calibri" w:cs="Calibri"/>
          <w:i/>
          <w:lang w:val="en-GB"/>
        </w:rPr>
        <w:t>The English Journal</w:t>
      </w:r>
      <w:r w:rsidRPr="00CC17A3">
        <w:rPr>
          <w:rFonts w:ascii="Calibri" w:eastAsia="Times New Roman" w:hAnsi="Calibri" w:cs="Calibri"/>
          <w:lang w:val="en-GB"/>
        </w:rPr>
        <w:t>, 74(6), pp.47–49.</w:t>
      </w:r>
      <w:proofErr w:type="gramEnd"/>
      <w:r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CC17A3" w:rsidRDefault="00CA482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Andrews, P. et al. (2014) </w:t>
      </w:r>
      <w:r w:rsidRPr="00CA4820">
        <w:rPr>
          <w:rFonts w:ascii="Calibri" w:eastAsia="Times New Roman" w:hAnsi="Calibri" w:cs="Calibri"/>
          <w:i/>
          <w:lang w:val="en-GB"/>
        </w:rPr>
        <w:t>OECD and Pisa tests are damaging education worldwide – academics.</w:t>
      </w:r>
      <w:r>
        <w:rPr>
          <w:rFonts w:ascii="Calibri" w:eastAsia="Times New Roman" w:hAnsi="Calibri" w:cs="Calibri"/>
          <w:lang w:val="en-GB"/>
        </w:rPr>
        <w:t xml:space="preserve"> Available at: </w:t>
      </w:r>
      <w:hyperlink r:id="rId27" w:history="1">
        <w:r w:rsidRPr="007D31FC">
          <w:rPr>
            <w:rStyle w:val="Hyperlink"/>
            <w:rFonts w:ascii="Calibri" w:eastAsia="Times New Roman" w:hAnsi="Calibri" w:cs="Calibri"/>
            <w:lang w:val="en-GB"/>
          </w:rPr>
          <w:t>https://www.theguardian.com/education/2014/may/06/oecd-pisa-tests-damaging-education-academics</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Impact School Improvement Ltd. </w:t>
      </w:r>
      <w:r w:rsidR="00CA4820">
        <w:rPr>
          <w:rFonts w:ascii="Calibri" w:eastAsia="Times New Roman" w:hAnsi="Calibri" w:cs="Calibri"/>
          <w:lang w:val="en-GB"/>
        </w:rPr>
        <w:t xml:space="preserve">(2019) </w:t>
      </w:r>
      <w:r w:rsidRPr="00CC17A3">
        <w:rPr>
          <w:rFonts w:ascii="Calibri" w:eastAsia="Times New Roman" w:hAnsi="Calibri" w:cs="Calibri"/>
          <w:lang w:val="en-GB"/>
        </w:rPr>
        <w:t>Sketch Notes.</w:t>
      </w:r>
      <w:r w:rsidR="00CA4820">
        <w:rPr>
          <w:rFonts w:ascii="Calibri" w:eastAsia="Times New Roman" w:hAnsi="Calibri" w:cs="Calibri"/>
          <w:lang w:val="en-GB"/>
        </w:rPr>
        <w:t xml:space="preserve"> Available at:</w:t>
      </w:r>
      <w:r w:rsidRPr="00CC17A3">
        <w:rPr>
          <w:rFonts w:ascii="Calibri" w:eastAsia="Times New Roman" w:hAnsi="Calibri" w:cs="Calibri"/>
          <w:lang w:val="en-GB"/>
        </w:rPr>
        <w:t xml:space="preserve"> </w:t>
      </w:r>
      <w:hyperlink r:id="rId28" w:history="1">
        <w:r w:rsidR="00CA4820" w:rsidRPr="007D31FC">
          <w:rPr>
            <w:rStyle w:val="Hyperlink"/>
            <w:rFonts w:ascii="Calibri" w:eastAsia="Times New Roman" w:hAnsi="Calibri" w:cs="Calibri"/>
            <w:lang w:val="en-GB"/>
          </w:rPr>
          <w:t>https://www.impact.wales/sketch-notes/</w:t>
        </w:r>
      </w:hyperlink>
      <w:r w:rsidR="00CA4820">
        <w:rPr>
          <w:rFonts w:ascii="Calibri" w:eastAsia="Times New Roman" w:hAnsi="Calibri" w:cs="Calibri"/>
          <w:lang w:val="en-GB"/>
        </w:rPr>
        <w:t xml:space="preserve"> (Accessed 12</w:t>
      </w:r>
      <w:r w:rsidR="00CA4820" w:rsidRPr="00F6326C">
        <w:rPr>
          <w:rFonts w:ascii="Calibri" w:eastAsia="Times New Roman" w:hAnsi="Calibri" w:cs="Calibri"/>
          <w:vertAlign w:val="superscript"/>
          <w:lang w:val="en-GB"/>
        </w:rPr>
        <w:t>th</w:t>
      </w:r>
      <w:r w:rsidR="00CA4820">
        <w:rPr>
          <w:rFonts w:ascii="Calibri" w:eastAsia="Times New Roman" w:hAnsi="Calibri" w:cs="Calibri"/>
          <w:lang w:val="en-GB"/>
        </w:rPr>
        <w:t xml:space="preserve"> May 2019).</w:t>
      </w:r>
      <w:r w:rsidR="00CA4820" w:rsidRPr="00CC17A3">
        <w:rPr>
          <w:rFonts w:ascii="Calibri" w:eastAsia="Times New Roman" w:hAnsi="Calibri" w:cs="Calibri"/>
          <w:lang w:val="en-GB"/>
        </w:rPr>
        <w:t> </w:t>
      </w:r>
    </w:p>
    <w:p w:rsidR="00FE57BB" w:rsidRDefault="00FE57BB" w:rsidP="00CC17A3">
      <w:pPr>
        <w:spacing w:after="0" w:line="240" w:lineRule="auto"/>
        <w:ind w:firstLine="0"/>
        <w:textAlignment w:val="baseline"/>
        <w:rPr>
          <w:rFonts w:ascii="Calibri" w:eastAsia="Times New Roman" w:hAnsi="Calibri" w:cs="Calibri"/>
          <w:lang w:val="en-GB"/>
        </w:rPr>
      </w:pPr>
    </w:p>
    <w:p w:rsidR="00CA4820"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Perry</w:t>
      </w:r>
      <w:r w:rsidR="00CA4820">
        <w:rPr>
          <w:rFonts w:ascii="Calibri" w:eastAsia="Times New Roman" w:hAnsi="Calibri" w:cs="Calibri"/>
          <w:lang w:val="en-GB"/>
        </w:rPr>
        <w:t>, J.,</w:t>
      </w:r>
      <w:r w:rsidRPr="00CC17A3">
        <w:rPr>
          <w:rFonts w:ascii="Calibri" w:eastAsia="Times New Roman" w:hAnsi="Calibri" w:cs="Calibri"/>
          <w:lang w:val="en-GB"/>
        </w:rPr>
        <w:t> </w:t>
      </w:r>
      <w:proofErr w:type="spellStart"/>
      <w:r w:rsidRPr="00CC17A3">
        <w:rPr>
          <w:rFonts w:ascii="Calibri" w:eastAsia="Times New Roman" w:hAnsi="Calibri" w:cs="Calibri"/>
          <w:lang w:val="en-GB"/>
        </w:rPr>
        <w:t>Lundie</w:t>
      </w:r>
      <w:proofErr w:type="spellEnd"/>
      <w:r w:rsidR="00CA4820">
        <w:rPr>
          <w:rFonts w:ascii="Calibri" w:eastAsia="Times New Roman" w:hAnsi="Calibri" w:cs="Calibri"/>
          <w:lang w:val="en-GB"/>
        </w:rPr>
        <w:t xml:space="preserve"> D. &amp;</w:t>
      </w:r>
      <w:r w:rsidRPr="00CC17A3">
        <w:rPr>
          <w:rFonts w:ascii="Calibri" w:eastAsia="Times New Roman" w:hAnsi="Calibri" w:cs="Calibri"/>
          <w:lang w:val="en-GB"/>
        </w:rPr>
        <w:t xml:space="preserve"> Golder</w:t>
      </w:r>
      <w:r w:rsidR="00CA4820">
        <w:rPr>
          <w:rFonts w:ascii="Calibri" w:eastAsia="Times New Roman" w:hAnsi="Calibri" w:cs="Calibri"/>
          <w:lang w:val="en-GB"/>
        </w:rPr>
        <w:t>, G. (2018)</w:t>
      </w:r>
      <w:r w:rsidRPr="00CC17A3">
        <w:rPr>
          <w:rFonts w:ascii="Calibri" w:eastAsia="Times New Roman" w:hAnsi="Calibri" w:cs="Calibri"/>
          <w:lang w:val="en-GB"/>
        </w:rPr>
        <w:t xml:space="preserve"> </w:t>
      </w:r>
      <w:r w:rsidR="00CA4820">
        <w:rPr>
          <w:rFonts w:ascii="Calibri" w:eastAsia="Times New Roman" w:hAnsi="Calibri" w:cs="Calibri"/>
          <w:lang w:val="en-GB"/>
        </w:rPr>
        <w:t>‘</w:t>
      </w:r>
      <w:r w:rsidRPr="00CC17A3">
        <w:rPr>
          <w:rFonts w:ascii="Calibri" w:eastAsia="Times New Roman" w:hAnsi="Calibri" w:cs="Calibri"/>
          <w:lang w:val="en-GB"/>
        </w:rPr>
        <w:t>Metacognition in schools: what does the literature suggest about the effectiveness of teaching metacognition in schools?</w:t>
      </w:r>
      <w:r w:rsidR="00CA4820">
        <w:rPr>
          <w:rFonts w:ascii="Calibri" w:eastAsia="Times New Roman" w:hAnsi="Calibri" w:cs="Calibri"/>
          <w:lang w:val="en-GB"/>
        </w:rPr>
        <w:t>’</w:t>
      </w:r>
      <w:r w:rsidRPr="00CC17A3">
        <w:rPr>
          <w:rFonts w:ascii="Calibri" w:eastAsia="Times New Roman" w:hAnsi="Calibri" w:cs="Calibri"/>
          <w:lang w:val="en-GB"/>
        </w:rPr>
        <w:t> </w:t>
      </w:r>
      <w:r w:rsidRPr="00CA4820">
        <w:rPr>
          <w:rFonts w:ascii="Calibri" w:eastAsia="Times New Roman" w:hAnsi="Calibri" w:cs="Calibri"/>
          <w:i/>
          <w:lang w:val="en-GB"/>
        </w:rPr>
        <w:t>Educational Review</w:t>
      </w:r>
      <w:r w:rsidRPr="00CC17A3">
        <w:rPr>
          <w:rFonts w:ascii="Calibri" w:eastAsia="Times New Roman" w:hAnsi="Calibri" w:cs="Calibri"/>
          <w:lang w:val="en-GB"/>
        </w:rPr>
        <w:t>, DOI: 10.1080/00131911.2018.1441127</w:t>
      </w:r>
      <w:r w:rsidR="00CA4820">
        <w:rPr>
          <w:rFonts w:ascii="Calibri" w:eastAsia="Times New Roman" w:hAnsi="Calibri" w:cs="Calibri"/>
          <w:lang w:val="en-GB"/>
        </w:rPr>
        <w:t>.</w:t>
      </w: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Knight, J. (2013).</w:t>
      </w:r>
      <w:proofErr w:type="gramEnd"/>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High-Impact Instruction.</w:t>
      </w:r>
      <w:proofErr w:type="gramEnd"/>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Corwin &amp; Learning Forward.</w:t>
      </w:r>
      <w:proofErr w:type="gramEnd"/>
      <w:r w:rsidRPr="00CC17A3">
        <w:rPr>
          <w:rFonts w:ascii="Calibri" w:eastAsia="Times New Roman" w:hAnsi="Calibri" w:cs="Calibri"/>
          <w:lang w:val="en-GB"/>
        </w:rPr>
        <w:t> </w:t>
      </w:r>
    </w:p>
    <w:p w:rsidR="00955704" w:rsidRDefault="00955704" w:rsidP="00CC17A3">
      <w:pPr>
        <w:spacing w:after="0" w:line="240" w:lineRule="auto"/>
        <w:ind w:firstLine="0"/>
        <w:textAlignment w:val="baseline"/>
        <w:rPr>
          <w:rFonts w:ascii="Calibri" w:eastAsia="Times New Roman" w:hAnsi="Calibri" w:cs="Calibri"/>
          <w:lang w:val="en-GB"/>
        </w:rPr>
      </w:pPr>
    </w:p>
    <w:p w:rsidR="00955704" w:rsidRPr="00955704" w:rsidRDefault="00955704"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Kolb, D. (1984) </w:t>
      </w:r>
      <w:r>
        <w:rPr>
          <w:rFonts w:ascii="Calibri" w:eastAsia="Times New Roman" w:hAnsi="Calibri" w:cs="Calibri"/>
          <w:i/>
          <w:lang w:val="en-GB"/>
        </w:rPr>
        <w:t>Experiential Learning: Experience as the Source of learning and Development</w:t>
      </w:r>
      <w:r>
        <w:rPr>
          <w:rFonts w:ascii="Calibri" w:eastAsia="Times New Roman" w:hAnsi="Calibri" w:cs="Calibri"/>
          <w:lang w:val="en-GB"/>
        </w:rPr>
        <w:t xml:space="preserve">. New Jersey: Prentice Hall. </w:t>
      </w:r>
    </w:p>
    <w:p w:rsidR="00CA4820" w:rsidRPr="00CC17A3" w:rsidRDefault="00CA4820"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Lewin, K. (1948) Resolving Social Conflicts.</w:t>
      </w:r>
      <w:proofErr w:type="gramEnd"/>
      <w:r w:rsidRPr="00CC17A3">
        <w:rPr>
          <w:rFonts w:ascii="Calibri" w:eastAsia="Times New Roman" w:hAnsi="Calibri" w:cs="Calibri"/>
          <w:lang w:val="en-GB"/>
        </w:rPr>
        <w:t> New York: Harper. </w:t>
      </w:r>
    </w:p>
    <w:p w:rsidR="00CA4820" w:rsidRDefault="00CA4820"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Malik, S. A. (2017). Revisiting and re-representing scaffolding: The two gradient </w:t>
      </w:r>
      <w:proofErr w:type="gramStart"/>
      <w:r w:rsidRPr="00CC17A3">
        <w:rPr>
          <w:rFonts w:ascii="Calibri" w:eastAsia="Times New Roman" w:hAnsi="Calibri" w:cs="Calibri"/>
          <w:lang w:val="en-GB"/>
        </w:rPr>
        <w:t>model</w:t>
      </w:r>
      <w:proofErr w:type="gramEnd"/>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Cogent Education, 4(1), 1331533.</w:t>
      </w:r>
      <w:proofErr w:type="gramEnd"/>
      <w:r w:rsidR="005064DB">
        <w:rPr>
          <w:rFonts w:ascii="Calibri" w:eastAsia="Times New Roman" w:hAnsi="Calibri" w:cs="Calibri"/>
          <w:lang w:val="en-GB"/>
        </w:rPr>
        <w:t xml:space="preserve"> Available at: </w:t>
      </w:r>
      <w:r w:rsidRPr="00CC17A3">
        <w:rPr>
          <w:rFonts w:ascii="Calibri" w:eastAsia="Times New Roman" w:hAnsi="Calibri" w:cs="Calibri"/>
          <w:lang w:val="en-GB"/>
        </w:rPr>
        <w:t> </w:t>
      </w:r>
      <w:hyperlink r:id="rId29" w:history="1">
        <w:r w:rsidR="005064DB" w:rsidRPr="007D31FC">
          <w:rPr>
            <w:rStyle w:val="Hyperlink"/>
            <w:rFonts w:ascii="Calibri" w:eastAsia="Times New Roman" w:hAnsi="Calibri" w:cs="Calibri"/>
            <w:lang w:val="en-GB"/>
          </w:rPr>
          <w:t>https://doi.org/10.1080/2331186X.2017.1331533</w:t>
        </w:r>
      </w:hyperlink>
      <w:r w:rsidR="005064DB">
        <w:rPr>
          <w:rFonts w:ascii="Calibri" w:eastAsia="Times New Roman" w:hAnsi="Calibri" w:cs="Calibri"/>
          <w:lang w:val="en-GB"/>
        </w:rPr>
        <w:t xml:space="preserve"> (Accessed 12</w:t>
      </w:r>
      <w:r w:rsidR="005064DB" w:rsidRPr="00F6326C">
        <w:rPr>
          <w:rFonts w:ascii="Calibri" w:eastAsia="Times New Roman" w:hAnsi="Calibri" w:cs="Calibri"/>
          <w:vertAlign w:val="superscript"/>
          <w:lang w:val="en-GB"/>
        </w:rPr>
        <w:t>th</w:t>
      </w:r>
      <w:r w:rsidR="005064DB">
        <w:rPr>
          <w:rFonts w:ascii="Calibri" w:eastAsia="Times New Roman" w:hAnsi="Calibri" w:cs="Calibri"/>
          <w:lang w:val="en-GB"/>
        </w:rPr>
        <w:t xml:space="preserve"> May 2019).</w:t>
      </w:r>
      <w:r w:rsidR="005064DB" w:rsidRPr="00CC17A3">
        <w:rPr>
          <w:rFonts w:ascii="Calibri" w:eastAsia="Times New Roman" w:hAnsi="Calibri" w:cs="Calibri"/>
          <w:lang w:val="en-GB"/>
        </w:rPr>
        <w:t> </w:t>
      </w:r>
      <w:r w:rsidR="005064DB">
        <w:rPr>
          <w:rFonts w:ascii="Calibri" w:eastAsia="Times New Roman" w:hAnsi="Calibri" w:cs="Calibri"/>
          <w:lang w:val="en-GB"/>
        </w:rPr>
        <w:t xml:space="preserve"> </w:t>
      </w:r>
      <w:r w:rsidRPr="00CC17A3">
        <w:rPr>
          <w:rFonts w:ascii="Calibri" w:eastAsia="Times New Roman" w:hAnsi="Calibri" w:cs="Calibri"/>
          <w:lang w:val="en-GB"/>
        </w:rPr>
        <w:t>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McKernan</w:t>
      </w:r>
      <w:proofErr w:type="spellEnd"/>
      <w:r w:rsidRPr="00CC17A3">
        <w:rPr>
          <w:rFonts w:ascii="Calibri" w:eastAsia="Times New Roman" w:hAnsi="Calibri" w:cs="Calibri"/>
          <w:lang w:val="en-GB"/>
        </w:rPr>
        <w:t>, J. (1996) Curriculum Action Research. </w:t>
      </w:r>
      <w:proofErr w:type="gramStart"/>
      <w:r w:rsidRPr="00CC17A3">
        <w:rPr>
          <w:rFonts w:ascii="Calibri" w:eastAsia="Times New Roman" w:hAnsi="Calibri" w:cs="Calibri"/>
          <w:lang w:val="en-GB"/>
        </w:rPr>
        <w:t>2nd </w:t>
      </w:r>
      <w:proofErr w:type="spellStart"/>
      <w:r w:rsidRPr="00CC17A3">
        <w:rPr>
          <w:rFonts w:ascii="Calibri" w:eastAsia="Times New Roman" w:hAnsi="Calibri" w:cs="Calibri"/>
          <w:lang w:val="en-GB"/>
        </w:rPr>
        <w:t>Edn</w:t>
      </w:r>
      <w:proofErr w:type="spellEnd"/>
      <w:r w:rsidRPr="00CC17A3">
        <w:rPr>
          <w:rFonts w:ascii="Calibri" w:eastAsia="Times New Roman" w:hAnsi="Calibri" w:cs="Calibri"/>
          <w:lang w:val="en-GB"/>
        </w:rPr>
        <w:t>.</w:t>
      </w:r>
      <w:proofErr w:type="gramEnd"/>
      <w:r w:rsidRPr="00CC17A3">
        <w:rPr>
          <w:rFonts w:ascii="Calibri" w:eastAsia="Times New Roman" w:hAnsi="Calibri" w:cs="Calibri"/>
          <w:lang w:val="en-GB"/>
        </w:rPr>
        <w:t xml:space="preserve"> Oxon: </w:t>
      </w:r>
      <w:proofErr w:type="spellStart"/>
      <w:r w:rsidRPr="00CC17A3">
        <w:rPr>
          <w:rFonts w:ascii="Calibri" w:eastAsia="Times New Roman" w:hAnsi="Calibri" w:cs="Calibri"/>
          <w:lang w:val="en-GB"/>
        </w:rPr>
        <w:t>Routeledge</w:t>
      </w:r>
      <w:proofErr w:type="spellEnd"/>
      <w:r w:rsidRPr="00CC17A3">
        <w:rPr>
          <w:rFonts w:ascii="Calibri" w:eastAsia="Times New Roman" w:hAnsi="Calibri" w:cs="Calibri"/>
          <w:lang w:val="en-GB"/>
        </w:rPr>
        <w:t>. </w:t>
      </w:r>
    </w:p>
    <w:p w:rsidR="00CC17A3" w:rsidRPr="00CC17A3" w:rsidRDefault="00CC17A3" w:rsidP="00CC17A3">
      <w:pPr>
        <w:spacing w:after="0" w:line="240" w:lineRule="auto"/>
        <w:ind w:firstLine="0"/>
        <w:textAlignment w:val="baseline"/>
        <w:rPr>
          <w:rFonts w:ascii="Calibri" w:eastAsia="Times New Roman" w:hAnsi="Calibri" w:cs="Calibri"/>
          <w:lang w:val="en-GB"/>
        </w:rPr>
      </w:pPr>
    </w:p>
    <w:p w:rsidR="005064DB" w:rsidRPr="00444A90" w:rsidRDefault="00444A9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Organisation for Economic Cooperation and Development [OECD] (2009) </w:t>
      </w:r>
      <w:r>
        <w:rPr>
          <w:rFonts w:ascii="Calibri" w:eastAsia="Times New Roman" w:hAnsi="Calibri" w:cs="Calibri"/>
          <w:i/>
          <w:lang w:val="en-GB"/>
        </w:rPr>
        <w:t>Take the Test: Sample questions from OECD’s PISA Assessments.</w:t>
      </w:r>
      <w:r>
        <w:rPr>
          <w:rFonts w:ascii="Calibri" w:eastAsia="Times New Roman" w:hAnsi="Calibri" w:cs="Calibri"/>
          <w:lang w:val="en-GB"/>
        </w:rPr>
        <w:t xml:space="preserve"> Available at: </w:t>
      </w:r>
      <w:hyperlink r:id="rId30" w:history="1">
        <w:r w:rsidRPr="00444A90">
          <w:rPr>
            <w:color w:val="0000FF"/>
            <w:u w:val="single"/>
          </w:rPr>
          <w:t>http://www.oecd.org/pisa/pisaproducts/Take%20the%20test%20e%20book.pdf</w:t>
        </w:r>
      </w:hyperlink>
      <w:r>
        <w:t xml:space="preserve"> </w:t>
      </w:r>
      <w:r>
        <w:rPr>
          <w:rFonts w:ascii="Calibri" w:eastAsia="Times New Roman" w:hAnsi="Calibri" w:cs="Calibri"/>
          <w:lang w:val="en-GB"/>
        </w:rPr>
        <w:t>(Accessed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r>
        <w:rPr>
          <w:rFonts w:ascii="Calibri" w:eastAsia="Times New Roman" w:hAnsi="Calibri" w:cs="Calibri"/>
          <w:lang w:val="en-GB"/>
        </w:rPr>
        <w:t xml:space="preserve"> </w:t>
      </w:r>
      <w:r w:rsidRPr="00CC17A3">
        <w:rPr>
          <w:rFonts w:ascii="Calibri" w:eastAsia="Times New Roman" w:hAnsi="Calibri" w:cs="Calibri"/>
          <w:lang w:val="en-GB"/>
        </w:rPr>
        <w:t> </w:t>
      </w:r>
    </w:p>
    <w:p w:rsidR="00444A90" w:rsidRDefault="00444A90" w:rsidP="00CC17A3">
      <w:pPr>
        <w:spacing w:after="0" w:line="240" w:lineRule="auto"/>
        <w:ind w:firstLine="0"/>
        <w:textAlignment w:val="baseline"/>
        <w:rPr>
          <w:rFonts w:ascii="Calibri" w:eastAsia="Times New Roman" w:hAnsi="Calibri" w:cs="Calibri"/>
          <w:lang w:val="en-GB"/>
        </w:rPr>
      </w:pPr>
    </w:p>
    <w:p w:rsidR="005064DB" w:rsidRPr="00CC17A3" w:rsidRDefault="005064DB" w:rsidP="005064DB">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Organisation for Economic Cooperation and Development [</w:t>
      </w:r>
      <w:r w:rsidR="00CC17A3" w:rsidRPr="00CC17A3">
        <w:rPr>
          <w:rFonts w:ascii="Calibri" w:eastAsia="Times New Roman" w:hAnsi="Calibri" w:cs="Calibri"/>
          <w:lang w:val="en-GB"/>
        </w:rPr>
        <w:t>OECD</w:t>
      </w:r>
      <w:r>
        <w:rPr>
          <w:rFonts w:ascii="Calibri" w:eastAsia="Times New Roman" w:hAnsi="Calibri" w:cs="Calibri"/>
          <w:lang w:val="en-GB"/>
        </w:rPr>
        <w:t>]</w:t>
      </w:r>
      <w:r w:rsidR="00CC17A3" w:rsidRPr="00CC17A3">
        <w:rPr>
          <w:rFonts w:ascii="Calibri" w:eastAsia="Times New Roman" w:hAnsi="Calibri" w:cs="Calibri"/>
          <w:lang w:val="en-GB"/>
        </w:rPr>
        <w:t xml:space="preserve"> (2014) </w:t>
      </w:r>
      <w:r w:rsidR="00CC17A3" w:rsidRPr="005064DB">
        <w:rPr>
          <w:rFonts w:ascii="Calibri" w:eastAsia="Times New Roman" w:hAnsi="Calibri" w:cs="Calibri"/>
          <w:i/>
          <w:lang w:val="en-GB"/>
        </w:rPr>
        <w:t>Improving Schools in Wales: An OECD Perspective</w:t>
      </w:r>
      <w:r w:rsidR="00CC17A3" w:rsidRPr="00CC17A3">
        <w:rPr>
          <w:rFonts w:ascii="Calibri" w:eastAsia="Times New Roman" w:hAnsi="Calibri" w:cs="Calibri"/>
          <w:lang w:val="en-GB"/>
        </w:rPr>
        <w:t>.</w:t>
      </w:r>
      <w:r>
        <w:rPr>
          <w:rFonts w:ascii="Calibri" w:eastAsia="Times New Roman" w:hAnsi="Calibri" w:cs="Calibri"/>
          <w:lang w:val="en-GB"/>
        </w:rPr>
        <w:t xml:space="preserve"> Available at:</w:t>
      </w:r>
      <w:r w:rsidR="00CC17A3" w:rsidRPr="00CC17A3">
        <w:rPr>
          <w:rFonts w:ascii="Calibri" w:eastAsia="Times New Roman" w:hAnsi="Calibri" w:cs="Calibri"/>
          <w:lang w:val="en-GB"/>
        </w:rPr>
        <w:t> </w:t>
      </w:r>
      <w:hyperlink r:id="rId31" w:history="1">
        <w:r w:rsidRPr="007D31FC">
          <w:rPr>
            <w:rStyle w:val="Hyperlink"/>
            <w:rFonts w:ascii="Calibri" w:eastAsia="Times New Roman" w:hAnsi="Calibri" w:cs="Calibri"/>
            <w:lang w:val="en-GB"/>
          </w:rPr>
          <w:t>http://www.oecd.org/education/Improving-schools-in-Wales.pdf</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r>
        <w:rPr>
          <w:rFonts w:ascii="Calibri" w:eastAsia="Times New Roman" w:hAnsi="Calibri" w:cs="Calibri"/>
          <w:lang w:val="en-GB"/>
        </w:rPr>
        <w:t xml:space="preserve"> </w:t>
      </w:r>
      <w:r w:rsidRPr="00CC17A3">
        <w:rPr>
          <w:rFonts w:ascii="Calibri" w:eastAsia="Times New Roman" w:hAnsi="Calibri" w:cs="Calibri"/>
          <w:lang w:val="en-GB"/>
        </w:rPr>
        <w:t> </w:t>
      </w:r>
    </w:p>
    <w:p w:rsidR="005064DB" w:rsidRDefault="0018574D"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w:t>
      </w:r>
    </w:p>
    <w:p w:rsidR="00CC17A3" w:rsidRPr="00CC17A3" w:rsidRDefault="005064DB"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Organisation for Economic Cooperation and Development [</w:t>
      </w:r>
      <w:r w:rsidRPr="00CC17A3">
        <w:rPr>
          <w:rFonts w:ascii="Calibri" w:eastAsia="Times New Roman" w:hAnsi="Calibri" w:cs="Calibri"/>
          <w:lang w:val="en-GB"/>
        </w:rPr>
        <w:t>OECD</w:t>
      </w:r>
      <w:r>
        <w:rPr>
          <w:rFonts w:ascii="Calibri" w:eastAsia="Times New Roman" w:hAnsi="Calibri" w:cs="Calibri"/>
          <w:lang w:val="en-GB"/>
        </w:rPr>
        <w:t>]</w:t>
      </w:r>
      <w:r w:rsidR="00CC17A3" w:rsidRPr="00CC17A3">
        <w:rPr>
          <w:rFonts w:ascii="Calibri" w:eastAsia="Times New Roman" w:hAnsi="Calibri" w:cs="Calibri"/>
          <w:lang w:val="en-GB"/>
        </w:rPr>
        <w:t xml:space="preserve"> (2016) </w:t>
      </w:r>
      <w:r w:rsidR="00CC17A3" w:rsidRPr="005064DB">
        <w:rPr>
          <w:rFonts w:ascii="Calibri" w:eastAsia="Times New Roman" w:hAnsi="Calibri" w:cs="Calibri"/>
          <w:i/>
          <w:lang w:val="en-GB"/>
        </w:rPr>
        <w:t>PISA 2015 Results (Volume I): Excellence and Equity in Education</w:t>
      </w:r>
      <w:r w:rsidR="00CC17A3" w:rsidRPr="00CC17A3">
        <w:rPr>
          <w:rFonts w:ascii="Calibri" w:eastAsia="Times New Roman" w:hAnsi="Calibri" w:cs="Calibri"/>
          <w:lang w:val="en-GB"/>
        </w:rPr>
        <w:t>.</w:t>
      </w:r>
      <w:r>
        <w:rPr>
          <w:rFonts w:ascii="Calibri" w:eastAsia="Times New Roman" w:hAnsi="Calibri" w:cs="Calibri"/>
          <w:lang w:val="en-GB"/>
        </w:rPr>
        <w:t xml:space="preserve"> Available at:</w:t>
      </w:r>
      <w:r w:rsidR="00CC17A3" w:rsidRPr="00CC17A3">
        <w:rPr>
          <w:rFonts w:ascii="Calibri" w:eastAsia="Times New Roman" w:hAnsi="Calibri" w:cs="Calibri"/>
          <w:lang w:val="en-GB"/>
        </w:rPr>
        <w:t> </w:t>
      </w:r>
      <w:hyperlink r:id="rId32" w:history="1">
        <w:r w:rsidRPr="007D31FC">
          <w:rPr>
            <w:rStyle w:val="Hyperlink"/>
            <w:rFonts w:ascii="Calibri" w:eastAsia="Times New Roman" w:hAnsi="Calibri" w:cs="Calibri"/>
            <w:lang w:val="en-GB"/>
          </w:rPr>
          <w:t>http://dx.doi.org/10.1787/9789264266490.en</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p>
    <w:p w:rsidR="005064DB" w:rsidRPr="005064DB" w:rsidRDefault="005064DB" w:rsidP="00CC17A3">
      <w:pPr>
        <w:spacing w:after="0" w:line="240" w:lineRule="auto"/>
        <w:ind w:firstLine="0"/>
        <w:textAlignment w:val="baseline"/>
        <w:rPr>
          <w:rFonts w:ascii="Calibri" w:eastAsia="Times New Roman" w:hAnsi="Calibri" w:cs="Calibri"/>
          <w:lang w:val="en-GB"/>
        </w:rPr>
      </w:pPr>
    </w:p>
    <w:p w:rsidR="00CC17A3" w:rsidRPr="005064DB" w:rsidRDefault="005064DB" w:rsidP="00CC17A3">
      <w:pPr>
        <w:spacing w:after="0" w:line="240" w:lineRule="auto"/>
        <w:ind w:firstLine="0"/>
        <w:textAlignment w:val="baseline"/>
        <w:rPr>
          <w:rFonts w:ascii="Calibri" w:eastAsia="Times New Roman" w:hAnsi="Calibri" w:cs="Calibri"/>
        </w:rPr>
      </w:pPr>
      <w:proofErr w:type="gramStart"/>
      <w:r>
        <w:rPr>
          <w:rFonts w:ascii="Calibri" w:eastAsia="Times New Roman" w:hAnsi="Calibri" w:cs="Calibri"/>
          <w:lang w:val="en-GB"/>
        </w:rPr>
        <w:t>Organisation for Economic Cooperation and Development [</w:t>
      </w:r>
      <w:r w:rsidRPr="00CC17A3">
        <w:rPr>
          <w:rFonts w:ascii="Calibri" w:eastAsia="Times New Roman" w:hAnsi="Calibri" w:cs="Calibri"/>
          <w:lang w:val="en-GB"/>
        </w:rPr>
        <w:t>OECD</w:t>
      </w:r>
      <w:r>
        <w:rPr>
          <w:rFonts w:ascii="Calibri" w:eastAsia="Times New Roman" w:hAnsi="Calibri" w:cs="Calibri"/>
          <w:lang w:val="en-GB"/>
        </w:rPr>
        <w:t>]</w:t>
      </w:r>
      <w:r w:rsidR="00CC17A3" w:rsidRPr="005064DB">
        <w:rPr>
          <w:rFonts w:ascii="Calibri" w:eastAsia="Times New Roman" w:hAnsi="Calibri" w:cs="Calibri"/>
        </w:rPr>
        <w:t xml:space="preserve"> (2018) </w:t>
      </w:r>
      <w:r w:rsidR="00CC17A3" w:rsidRPr="005064DB">
        <w:rPr>
          <w:rFonts w:ascii="Calibri" w:eastAsia="Times New Roman" w:hAnsi="Calibri" w:cs="Calibri"/>
          <w:i/>
        </w:rPr>
        <w:t>PISA 2015 Database</w:t>
      </w:r>
      <w:r w:rsidR="00CC17A3" w:rsidRPr="005064DB">
        <w:rPr>
          <w:rFonts w:ascii="Calibri" w:eastAsia="Times New Roman" w:hAnsi="Calibri" w:cs="Calibri"/>
        </w:rPr>
        <w:t>.</w:t>
      </w:r>
      <w:proofErr w:type="gramEnd"/>
      <w:r>
        <w:rPr>
          <w:rFonts w:ascii="Calibri" w:eastAsia="Times New Roman" w:hAnsi="Calibri" w:cs="Calibri"/>
        </w:rPr>
        <w:t xml:space="preserve"> Available at:</w:t>
      </w:r>
      <w:r w:rsidR="00CC17A3" w:rsidRPr="005064DB">
        <w:rPr>
          <w:rFonts w:ascii="Calibri" w:eastAsia="Times New Roman" w:hAnsi="Calibri" w:cs="Calibri"/>
        </w:rPr>
        <w:t xml:space="preserve"> </w:t>
      </w:r>
      <w:hyperlink r:id="rId33" w:history="1">
        <w:r w:rsidRPr="007D31FC">
          <w:rPr>
            <w:rStyle w:val="Hyperlink"/>
            <w:rFonts w:ascii="Calibri" w:eastAsia="Times New Roman" w:hAnsi="Calibri" w:cs="Calibri"/>
          </w:rPr>
          <w:t>http://www.oecd.org/pisa/data/2015database/</w:t>
        </w:r>
      </w:hyperlink>
      <w:r>
        <w:rPr>
          <w:rFonts w:ascii="Calibri" w:eastAsia="Times New Roman" w:hAnsi="Calibri" w:cs="Calibri"/>
        </w:rPr>
        <w:t xml:space="preserve"> </w:t>
      </w:r>
      <w:r>
        <w:rPr>
          <w:rFonts w:ascii="Calibri" w:eastAsia="Times New Roman" w:hAnsi="Calibri" w:cs="Calibri"/>
          <w:lang w:val="en-GB"/>
        </w:rPr>
        <w:t>(Accessed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p>
    <w:p w:rsidR="005064DB" w:rsidRDefault="005064DB" w:rsidP="00CC17A3">
      <w:pPr>
        <w:spacing w:after="0" w:line="240" w:lineRule="auto"/>
        <w:ind w:firstLine="0"/>
        <w:textAlignment w:val="baseline"/>
        <w:rPr>
          <w:rFonts w:ascii="Calibri" w:eastAsia="Times New Roman" w:hAnsi="Calibri" w:cs="Calibri"/>
          <w:lang w:val="en-GB"/>
        </w:rPr>
      </w:pPr>
    </w:p>
    <w:p w:rsidR="00564263" w:rsidRPr="00564263" w:rsidRDefault="00564263"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lastRenderedPageBreak/>
        <w:t>Piffer</w:t>
      </w:r>
      <w:proofErr w:type="spellEnd"/>
      <w:r>
        <w:rPr>
          <w:rFonts w:ascii="Calibri" w:eastAsia="Times New Roman" w:hAnsi="Calibri" w:cs="Calibri"/>
          <w:lang w:val="en-GB"/>
        </w:rPr>
        <w:t xml:space="preserve">, D. (2012) ‘Can Creativity be </w:t>
      </w:r>
      <w:proofErr w:type="gramStart"/>
      <w:r>
        <w:rPr>
          <w:rFonts w:ascii="Calibri" w:eastAsia="Times New Roman" w:hAnsi="Calibri" w:cs="Calibri"/>
          <w:lang w:val="en-GB"/>
        </w:rPr>
        <w:t>Measured</w:t>
      </w:r>
      <w:proofErr w:type="gramEnd"/>
      <w:r>
        <w:rPr>
          <w:rFonts w:ascii="Calibri" w:eastAsia="Times New Roman" w:hAnsi="Calibri" w:cs="Calibri"/>
          <w:lang w:val="en-GB"/>
        </w:rPr>
        <w:t xml:space="preserve">? </w:t>
      </w:r>
      <w:proofErr w:type="gramStart"/>
      <w:r>
        <w:rPr>
          <w:rFonts w:ascii="Calibri" w:eastAsia="Times New Roman" w:hAnsi="Calibri" w:cs="Calibri"/>
          <w:lang w:val="en-GB"/>
        </w:rPr>
        <w:t xml:space="preserve">An attempt to clarify the notion of creativity and general directions for future research’, </w:t>
      </w:r>
      <w:r>
        <w:rPr>
          <w:rFonts w:ascii="Calibri" w:eastAsia="Times New Roman" w:hAnsi="Calibri" w:cs="Calibri"/>
          <w:i/>
          <w:lang w:val="en-GB"/>
        </w:rPr>
        <w:t>Thinking Skills and Creativity</w:t>
      </w:r>
      <w:r>
        <w:rPr>
          <w:rFonts w:ascii="Calibri" w:eastAsia="Times New Roman" w:hAnsi="Calibri" w:cs="Calibri"/>
          <w:lang w:val="en-GB"/>
        </w:rPr>
        <w:t>, 7(3), pp. 258-264.</w:t>
      </w:r>
      <w:proofErr w:type="gramEnd"/>
    </w:p>
    <w:p w:rsidR="00564263" w:rsidRDefault="00564263"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proofErr w:type="gramStart"/>
      <w:r w:rsidRPr="00CC17A3">
        <w:rPr>
          <w:rFonts w:ascii="Calibri" w:eastAsia="Times New Roman" w:hAnsi="Calibri" w:cs="Calibri"/>
          <w:lang w:val="en-GB"/>
        </w:rPr>
        <w:t>Piggot</w:t>
      </w:r>
      <w:proofErr w:type="spellEnd"/>
      <w:r w:rsidRPr="00CC17A3">
        <w:rPr>
          <w:rFonts w:ascii="Calibri" w:eastAsia="Times New Roman" w:hAnsi="Calibri" w:cs="Calibri"/>
          <w:lang w:val="en-GB"/>
        </w:rPr>
        <w:t>, A. (2002) </w:t>
      </w:r>
      <w:r w:rsidR="00444A90">
        <w:rPr>
          <w:rFonts w:ascii="Calibri" w:eastAsia="Times New Roman" w:hAnsi="Calibri" w:cs="Calibri"/>
          <w:lang w:val="en-GB"/>
        </w:rPr>
        <w:t>‘</w:t>
      </w:r>
      <w:r w:rsidRPr="00CC17A3">
        <w:rPr>
          <w:rFonts w:ascii="Calibri" w:eastAsia="Times New Roman" w:hAnsi="Calibri" w:cs="Calibri"/>
          <w:lang w:val="en-GB"/>
        </w:rPr>
        <w:t>Putting differentiation into practice in secondary science lessons</w:t>
      </w:r>
      <w:r w:rsidR="00444A90">
        <w:rPr>
          <w:rFonts w:ascii="Calibri" w:eastAsia="Times New Roman" w:hAnsi="Calibri" w:cs="Calibri"/>
          <w:lang w:val="en-GB"/>
        </w:rPr>
        <w:t>’,</w:t>
      </w:r>
      <w:r w:rsidRPr="00CC17A3">
        <w:rPr>
          <w:rFonts w:ascii="Calibri" w:eastAsia="Times New Roman" w:hAnsi="Calibri" w:cs="Calibri"/>
          <w:lang w:val="en-GB"/>
        </w:rPr>
        <w:t> </w:t>
      </w:r>
      <w:r w:rsidRPr="00444A90">
        <w:rPr>
          <w:rFonts w:ascii="Calibri" w:eastAsia="Times New Roman" w:hAnsi="Calibri" w:cs="Calibri"/>
          <w:i/>
          <w:lang w:val="en-GB"/>
        </w:rPr>
        <w:t>School Science Review</w:t>
      </w:r>
      <w:r w:rsidRPr="00CC17A3">
        <w:rPr>
          <w:rFonts w:ascii="Calibri" w:eastAsia="Times New Roman" w:hAnsi="Calibri" w:cs="Calibri"/>
          <w:lang w:val="en-GB"/>
        </w:rPr>
        <w:t>, June 2002, 83(305)</w:t>
      </w:r>
      <w:r w:rsidR="00444A90">
        <w:rPr>
          <w:rFonts w:ascii="Calibri" w:eastAsia="Times New Roman" w:hAnsi="Calibri" w:cs="Calibri"/>
          <w:lang w:val="en-GB"/>
        </w:rPr>
        <w:t>.</w:t>
      </w:r>
      <w:proofErr w:type="gramEnd"/>
      <w:r w:rsidR="005370A1">
        <w:rPr>
          <w:rFonts w:ascii="Calibri" w:eastAsia="Times New Roman" w:hAnsi="Calibri" w:cs="Calibri"/>
          <w:lang w:val="en-GB"/>
        </w:rPr>
        <w:t> </w:t>
      </w:r>
    </w:p>
    <w:p w:rsidR="00DB0E44" w:rsidRPr="00CC17A3" w:rsidRDefault="00DB0E44" w:rsidP="00CC17A3">
      <w:pPr>
        <w:spacing w:after="0" w:line="240" w:lineRule="auto"/>
        <w:ind w:firstLine="0"/>
        <w:textAlignment w:val="baseline"/>
        <w:rPr>
          <w:rFonts w:ascii="Calibri" w:eastAsia="Times New Roman" w:hAnsi="Calibri" w:cs="Calibri"/>
          <w:lang w:val="en-GB"/>
        </w:rPr>
      </w:pPr>
    </w:p>
    <w:p w:rsidR="0018574D" w:rsidRPr="0018574D" w:rsidRDefault="0018574D"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t>Sagor</w:t>
      </w:r>
      <w:proofErr w:type="spellEnd"/>
      <w:r>
        <w:rPr>
          <w:rFonts w:ascii="Calibri" w:eastAsia="Times New Roman" w:hAnsi="Calibri" w:cs="Calibri"/>
          <w:lang w:val="en-GB"/>
        </w:rPr>
        <w:t xml:space="preserve">, R. (2005) </w:t>
      </w:r>
      <w:r>
        <w:rPr>
          <w:rFonts w:ascii="Calibri" w:eastAsia="Times New Roman" w:hAnsi="Calibri" w:cs="Calibri"/>
          <w:i/>
          <w:lang w:val="en-GB"/>
        </w:rPr>
        <w:t>The Action Research Guidebook</w:t>
      </w:r>
      <w:r>
        <w:rPr>
          <w:rFonts w:ascii="Calibri" w:eastAsia="Times New Roman" w:hAnsi="Calibri" w:cs="Calibri"/>
          <w:lang w:val="en-GB"/>
        </w:rPr>
        <w:t>: A four-step process for educators and school teams. Corwin Press: California.</w:t>
      </w:r>
    </w:p>
    <w:p w:rsidR="0018574D" w:rsidRDefault="0018574D"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Schön</w:t>
      </w:r>
      <w:proofErr w:type="spellEnd"/>
      <w:r w:rsidRPr="00CC17A3">
        <w:rPr>
          <w:rFonts w:ascii="Calibri" w:eastAsia="Times New Roman" w:hAnsi="Calibri" w:cs="Calibri"/>
          <w:lang w:val="en-GB"/>
        </w:rPr>
        <w:t xml:space="preserve">, D. (1992). </w:t>
      </w:r>
      <w:proofErr w:type="gramStart"/>
      <w:r w:rsidRPr="00CC17A3">
        <w:rPr>
          <w:rFonts w:ascii="Calibri" w:eastAsia="Times New Roman" w:hAnsi="Calibri" w:cs="Calibri"/>
          <w:lang w:val="en-GB"/>
        </w:rPr>
        <w:t xml:space="preserve">The Reflective </w:t>
      </w:r>
      <w:r w:rsidR="00444A90">
        <w:rPr>
          <w:rFonts w:ascii="Calibri" w:eastAsia="Times New Roman" w:hAnsi="Calibri" w:cs="Calibri"/>
          <w:lang w:val="en-GB"/>
        </w:rPr>
        <w:t>Practitioner.</w:t>
      </w:r>
      <w:proofErr w:type="gramEnd"/>
      <w:r w:rsidR="00444A90">
        <w:rPr>
          <w:rFonts w:ascii="Calibri" w:eastAsia="Times New Roman" w:hAnsi="Calibri" w:cs="Calibri"/>
          <w:lang w:val="en-GB"/>
        </w:rPr>
        <w:t xml:space="preserve"> London: Routledge. Available at:</w:t>
      </w:r>
      <w:r w:rsidRPr="00CC17A3">
        <w:rPr>
          <w:rFonts w:ascii="Calibri" w:eastAsia="Times New Roman" w:hAnsi="Calibri" w:cs="Calibri"/>
          <w:lang w:val="en-GB"/>
        </w:rPr>
        <w:t> </w:t>
      </w:r>
      <w:hyperlink r:id="rId34" w:history="1">
        <w:r w:rsidR="00444A90" w:rsidRPr="007D31FC">
          <w:rPr>
            <w:rStyle w:val="Hyperlink"/>
            <w:rFonts w:ascii="Calibri" w:eastAsia="Times New Roman" w:hAnsi="Calibri" w:cs="Calibri"/>
            <w:lang w:val="en-GB"/>
          </w:rPr>
          <w:t>https://doi-org.ezproxy.uwtsd.ac.uk/10.4324/9781315237473</w:t>
        </w:r>
      </w:hyperlink>
      <w:r w:rsidRPr="00CC17A3">
        <w:rPr>
          <w:rFonts w:ascii="Calibri" w:eastAsia="Times New Roman" w:hAnsi="Calibri" w:cs="Calibri"/>
          <w:lang w:val="en-GB"/>
        </w:rPr>
        <w:t> </w:t>
      </w:r>
      <w:r w:rsidR="00444A90">
        <w:rPr>
          <w:rFonts w:ascii="Calibri" w:eastAsia="Times New Roman" w:hAnsi="Calibri" w:cs="Calibri"/>
          <w:lang w:val="en-GB"/>
        </w:rPr>
        <w:t xml:space="preserve"> (Accessed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444A9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Tomlinson, C.A.</w:t>
      </w:r>
      <w:r w:rsidR="00CC17A3" w:rsidRPr="00CC17A3">
        <w:rPr>
          <w:rFonts w:ascii="Calibri" w:eastAsia="Times New Roman" w:hAnsi="Calibri" w:cs="Calibri"/>
          <w:lang w:val="en-GB"/>
        </w:rPr>
        <w:t xml:space="preserve"> </w:t>
      </w:r>
      <w:r>
        <w:rPr>
          <w:rFonts w:ascii="Calibri" w:eastAsia="Times New Roman" w:hAnsi="Calibri" w:cs="Calibri"/>
          <w:lang w:val="en-GB"/>
        </w:rPr>
        <w:t>(</w:t>
      </w:r>
      <w:r w:rsidR="00CC17A3" w:rsidRPr="00CC17A3">
        <w:rPr>
          <w:rFonts w:ascii="Calibri" w:eastAsia="Times New Roman" w:hAnsi="Calibri" w:cs="Calibri"/>
          <w:lang w:val="en-GB"/>
        </w:rPr>
        <w:t>1999</w:t>
      </w:r>
      <w:proofErr w:type="gramStart"/>
      <w:r>
        <w:rPr>
          <w:rFonts w:ascii="Calibri" w:eastAsia="Times New Roman" w:hAnsi="Calibri" w:cs="Calibri"/>
          <w:lang w:val="en-GB"/>
        </w:rPr>
        <w:t>)</w:t>
      </w:r>
      <w:r w:rsidR="00CC17A3" w:rsidRPr="00CC17A3">
        <w:rPr>
          <w:rFonts w:ascii="Calibri" w:eastAsia="Times New Roman" w:hAnsi="Calibri" w:cs="Calibri"/>
          <w:lang w:val="en-GB"/>
        </w:rPr>
        <w:t> </w:t>
      </w:r>
      <w:proofErr w:type="gramEnd"/>
      <w:r w:rsidR="00CC17A3" w:rsidRPr="00444A90">
        <w:rPr>
          <w:rFonts w:ascii="Calibri" w:eastAsia="Times New Roman" w:hAnsi="Calibri" w:cs="Calibri"/>
          <w:i/>
          <w:lang w:val="en-GB"/>
        </w:rPr>
        <w:t>The differentiated classroom: responding to the needs of all learners</w:t>
      </w:r>
      <w:r w:rsidR="00CC17A3" w:rsidRPr="00CC17A3">
        <w:rPr>
          <w:rFonts w:ascii="Calibri" w:eastAsia="Times New Roman" w:hAnsi="Calibri" w:cs="Calibri"/>
          <w:lang w:val="en-GB"/>
        </w:rPr>
        <w:t>, Alexandria, Va.: Association for Supervision and Curriculum Development.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UWTSD </w:t>
      </w:r>
      <w:r w:rsidR="00086BFB">
        <w:rPr>
          <w:rFonts w:ascii="Calibri" w:eastAsia="Times New Roman" w:hAnsi="Calibri" w:cs="Calibri"/>
          <w:lang w:val="en-GB"/>
        </w:rPr>
        <w:t xml:space="preserve">(2017) </w:t>
      </w:r>
      <w:r w:rsidRPr="00086BFB">
        <w:rPr>
          <w:rFonts w:ascii="Calibri" w:eastAsia="Times New Roman" w:hAnsi="Calibri" w:cs="Calibri"/>
          <w:i/>
          <w:lang w:val="en-GB"/>
        </w:rPr>
        <w:t xml:space="preserve">Research Ethics &amp; Integrity Code of Practice 2017 </w:t>
      </w:r>
      <w:r w:rsidR="00086BFB" w:rsidRPr="00086BFB">
        <w:rPr>
          <w:rFonts w:ascii="Calibri" w:eastAsia="Times New Roman" w:hAnsi="Calibri" w:cs="Calibri"/>
          <w:i/>
          <w:lang w:val="en-GB"/>
        </w:rPr>
        <w:t>–</w:t>
      </w:r>
      <w:r w:rsidRPr="00086BFB">
        <w:rPr>
          <w:rFonts w:ascii="Calibri" w:eastAsia="Times New Roman" w:hAnsi="Calibri" w:cs="Calibri"/>
          <w:i/>
          <w:lang w:val="en-GB"/>
        </w:rPr>
        <w:t xml:space="preserve"> 2020</w:t>
      </w:r>
      <w:r w:rsidR="00086BFB" w:rsidRPr="00086BFB">
        <w:rPr>
          <w:rFonts w:ascii="Calibri" w:eastAsia="Times New Roman" w:hAnsi="Calibri" w:cs="Calibri"/>
          <w:i/>
          <w:lang w:val="en-GB"/>
        </w:rPr>
        <w:t>.</w:t>
      </w:r>
      <w:r w:rsidRPr="00CC17A3">
        <w:rPr>
          <w:rFonts w:ascii="Calibri" w:eastAsia="Times New Roman" w:hAnsi="Calibri" w:cs="Calibri"/>
          <w:lang w:val="en-GB"/>
        </w:rPr>
        <w:t> </w:t>
      </w:r>
      <w:r w:rsidR="00086BFB">
        <w:rPr>
          <w:rFonts w:ascii="Calibri" w:eastAsia="Times New Roman" w:hAnsi="Calibri" w:cs="Calibri"/>
          <w:lang w:val="en-GB"/>
        </w:rPr>
        <w:t xml:space="preserve">Available at: </w:t>
      </w:r>
      <w:hyperlink r:id="rId35" w:history="1">
        <w:r w:rsidR="00086BFB" w:rsidRPr="00086BFB">
          <w:rPr>
            <w:color w:val="0000FF"/>
            <w:u w:val="single"/>
          </w:rPr>
          <w:t>https://www.uwtsd.ac.uk/media/uwtsd-website/content-assets/documents/research/research-ethics-integrity-code-practice.pdf</w:t>
        </w:r>
      </w:hyperlink>
      <w:r w:rsidR="00086BFB">
        <w:t xml:space="preserve">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444A9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Vygotsky, L. (1978)</w:t>
      </w:r>
      <w:r w:rsidR="00CC17A3" w:rsidRPr="00CC17A3">
        <w:rPr>
          <w:rFonts w:ascii="Calibri" w:eastAsia="Times New Roman" w:hAnsi="Calibri" w:cs="Calibri"/>
          <w:lang w:val="en-GB"/>
        </w:rPr>
        <w:t xml:space="preserve"> </w:t>
      </w:r>
      <w:r w:rsidR="00CC17A3" w:rsidRPr="00444A90">
        <w:rPr>
          <w:rFonts w:ascii="Calibri" w:eastAsia="Times New Roman" w:hAnsi="Calibri" w:cs="Calibri"/>
          <w:i/>
          <w:lang w:val="en-GB"/>
        </w:rPr>
        <w:t>Mind in Society</w:t>
      </w:r>
      <w:r w:rsidR="00CC17A3" w:rsidRPr="00CC17A3">
        <w:rPr>
          <w:rFonts w:ascii="Calibri" w:eastAsia="Times New Roman" w:hAnsi="Calibri" w:cs="Calibri"/>
          <w:lang w:val="en-GB"/>
        </w:rPr>
        <w:t>. Cambridge: Massachusetts: Harvard University Press. </w:t>
      </w:r>
    </w:p>
    <w:p w:rsidR="005064DB" w:rsidRDefault="005064DB" w:rsidP="00CC17A3">
      <w:pPr>
        <w:spacing w:after="0" w:line="240" w:lineRule="auto"/>
        <w:ind w:firstLine="0"/>
        <w:textAlignment w:val="baseline"/>
        <w:rPr>
          <w:rFonts w:ascii="Calibri" w:eastAsia="Times New Roman" w:hAnsi="Calibri" w:cs="Calibri"/>
          <w:lang w:val="en-GB"/>
        </w:rPr>
      </w:pPr>
    </w:p>
    <w:p w:rsidR="0060212D" w:rsidRDefault="0060212D" w:rsidP="00CC17A3">
      <w:pPr>
        <w:spacing w:after="0" w:line="240" w:lineRule="auto"/>
        <w:ind w:firstLine="0"/>
        <w:textAlignment w:val="baseline"/>
        <w:rPr>
          <w:rFonts w:ascii="Calibri" w:eastAsia="Times New Roman" w:hAnsi="Calibri" w:cs="Calibri"/>
          <w:lang w:val="en-GB"/>
        </w:rPr>
      </w:pPr>
      <w:proofErr w:type="spellStart"/>
      <w:r w:rsidRPr="0060212D">
        <w:rPr>
          <w:rFonts w:ascii="Calibri" w:eastAsia="Times New Roman" w:hAnsi="Calibri" w:cs="Calibri"/>
          <w:lang w:val="en-GB"/>
        </w:rPr>
        <w:t>Waktola</w:t>
      </w:r>
      <w:proofErr w:type="spellEnd"/>
      <w:r w:rsidRPr="0060212D">
        <w:rPr>
          <w:rFonts w:ascii="Calibri" w:eastAsia="Times New Roman" w:hAnsi="Calibri" w:cs="Calibri"/>
          <w:lang w:val="en-GB"/>
        </w:rPr>
        <w:t xml:space="preserve">, D.K., </w:t>
      </w:r>
      <w:r>
        <w:rPr>
          <w:rFonts w:ascii="Calibri" w:eastAsia="Times New Roman" w:hAnsi="Calibri" w:cs="Calibri"/>
          <w:lang w:val="en-GB"/>
        </w:rPr>
        <w:t>(</w:t>
      </w:r>
      <w:r w:rsidRPr="0060212D">
        <w:rPr>
          <w:rFonts w:ascii="Calibri" w:eastAsia="Times New Roman" w:hAnsi="Calibri" w:cs="Calibri"/>
          <w:lang w:val="en-GB"/>
        </w:rPr>
        <w:t>2015</w:t>
      </w:r>
      <w:r>
        <w:rPr>
          <w:rFonts w:ascii="Calibri" w:eastAsia="Times New Roman" w:hAnsi="Calibri" w:cs="Calibri"/>
          <w:lang w:val="en-GB"/>
        </w:rPr>
        <w:t>)</w:t>
      </w:r>
      <w:r w:rsidRPr="0060212D">
        <w:rPr>
          <w:rFonts w:ascii="Calibri" w:eastAsia="Times New Roman" w:hAnsi="Calibri" w:cs="Calibri"/>
          <w:lang w:val="en-GB"/>
        </w:rPr>
        <w:t xml:space="preserve"> </w:t>
      </w:r>
      <w:r>
        <w:rPr>
          <w:rFonts w:ascii="Calibri" w:eastAsia="Times New Roman" w:hAnsi="Calibri" w:cs="Calibri"/>
          <w:lang w:val="en-GB"/>
        </w:rPr>
        <w:t>‘</w:t>
      </w:r>
      <w:r w:rsidRPr="0060212D">
        <w:rPr>
          <w:rFonts w:ascii="Calibri" w:eastAsia="Times New Roman" w:hAnsi="Calibri" w:cs="Calibri"/>
          <w:lang w:val="en-GB"/>
        </w:rPr>
        <w:t>Visualizing the spat</w:t>
      </w:r>
      <w:r>
        <w:rPr>
          <w:rFonts w:ascii="Calibri" w:eastAsia="Times New Roman" w:hAnsi="Calibri" w:cs="Calibri"/>
          <w:lang w:val="en-GB"/>
        </w:rPr>
        <w:t>ial dynamics of student success’,</w:t>
      </w:r>
      <w:r w:rsidRPr="0060212D">
        <w:rPr>
          <w:rFonts w:ascii="Calibri" w:eastAsia="Times New Roman" w:hAnsi="Calibri" w:cs="Calibri"/>
          <w:lang w:val="en-GB"/>
        </w:rPr>
        <w:t xml:space="preserve"> </w:t>
      </w:r>
      <w:r w:rsidRPr="0060212D">
        <w:rPr>
          <w:rFonts w:ascii="Calibri" w:eastAsia="Times New Roman" w:hAnsi="Calibri" w:cs="Calibri"/>
          <w:i/>
          <w:lang w:val="en-GB"/>
        </w:rPr>
        <w:t>Applied Geography</w:t>
      </w:r>
      <w:r w:rsidRPr="0060212D">
        <w:rPr>
          <w:rFonts w:ascii="Calibri" w:eastAsia="Times New Roman" w:hAnsi="Calibri" w:cs="Calibri"/>
          <w:lang w:val="en-GB"/>
        </w:rPr>
        <w:t>, 60, pp.77–83.</w:t>
      </w:r>
    </w:p>
    <w:p w:rsidR="0060212D" w:rsidRDefault="0060212D" w:rsidP="00CC17A3">
      <w:pPr>
        <w:spacing w:after="0" w:line="240" w:lineRule="auto"/>
        <w:ind w:firstLine="0"/>
        <w:textAlignment w:val="baseline"/>
        <w:rPr>
          <w:rFonts w:ascii="Calibri" w:eastAsia="Times New Roman" w:hAnsi="Calibri" w:cs="Calibri"/>
          <w:lang w:val="en-GB"/>
        </w:rPr>
      </w:pPr>
    </w:p>
    <w:p w:rsidR="00FE57BB" w:rsidRDefault="00FE57BB" w:rsidP="00CC17A3">
      <w:pPr>
        <w:spacing w:after="0" w:line="240" w:lineRule="auto"/>
        <w:ind w:firstLine="0"/>
        <w:textAlignment w:val="baseline"/>
        <w:rPr>
          <w:rFonts w:ascii="Calibri" w:eastAsia="Times New Roman" w:hAnsi="Calibri" w:cs="Calibri"/>
          <w:lang w:val="en-GB"/>
        </w:rPr>
      </w:pPr>
      <w:proofErr w:type="gramStart"/>
      <w:r>
        <w:rPr>
          <w:rFonts w:ascii="Calibri" w:eastAsia="Times New Roman" w:hAnsi="Calibri" w:cs="Calibri"/>
          <w:lang w:val="en-GB"/>
        </w:rPr>
        <w:t xml:space="preserve">Welsh Assembly Government (2008) </w:t>
      </w:r>
      <w:r w:rsidRPr="005064DB">
        <w:rPr>
          <w:rFonts w:ascii="Calibri" w:eastAsia="Times New Roman" w:hAnsi="Calibri" w:cs="Calibri"/>
          <w:i/>
          <w:lang w:val="en-GB"/>
        </w:rPr>
        <w:t>Science in the National Curriculum for Wales</w:t>
      </w:r>
      <w:r>
        <w:rPr>
          <w:rFonts w:ascii="Calibri" w:eastAsia="Times New Roman" w:hAnsi="Calibri" w:cs="Calibri"/>
          <w:lang w:val="en-GB"/>
        </w:rPr>
        <w:t>.</w:t>
      </w:r>
      <w:proofErr w:type="gramEnd"/>
      <w:r>
        <w:rPr>
          <w:rFonts w:ascii="Calibri" w:eastAsia="Times New Roman" w:hAnsi="Calibri" w:cs="Calibri"/>
          <w:lang w:val="en-GB"/>
        </w:rPr>
        <w:t xml:space="preserve"> Available at: </w:t>
      </w:r>
      <w:hyperlink r:id="rId36" w:history="1">
        <w:r w:rsidRPr="005064DB">
          <w:rPr>
            <w:color w:val="0000FF"/>
            <w:u w:val="single"/>
          </w:rPr>
          <w:t>https://s3-eu-west-1.amazonaws.com/hwb-live-storage/b4/45/ec/d8/824b421a8c4822b0a605e0e4/science-in-the-national-curriculum.pdf</w:t>
        </w:r>
      </w:hyperlink>
      <w:r>
        <w:t xml:space="preserve"> </w:t>
      </w:r>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r>
        <w:rPr>
          <w:rFonts w:ascii="Calibri" w:eastAsia="Times New Roman" w:hAnsi="Calibri" w:cs="Calibri"/>
          <w:lang w:val="en-GB"/>
        </w:rPr>
        <w:t xml:space="preserve"> </w:t>
      </w:r>
      <w:r>
        <w:rPr>
          <w:rFonts w:ascii="Calibri" w:eastAsia="Times New Roman" w:hAnsi="Calibri" w:cs="Calibri"/>
          <w:lang w:val="en-GB"/>
        </w:rPr>
        <w:t> </w:t>
      </w:r>
    </w:p>
    <w:p w:rsidR="00FE57BB" w:rsidRDefault="00FE57BB" w:rsidP="00564263">
      <w:pPr>
        <w:spacing w:after="0" w:line="240" w:lineRule="auto"/>
        <w:ind w:firstLine="0"/>
        <w:textAlignment w:val="baseline"/>
        <w:rPr>
          <w:rFonts w:ascii="Calibri" w:eastAsia="Times New Roman" w:hAnsi="Calibri" w:cs="Calibri"/>
          <w:lang w:val="en-GB"/>
        </w:rPr>
      </w:pPr>
    </w:p>
    <w:p w:rsidR="00564263" w:rsidRPr="00CC17A3" w:rsidRDefault="00564263" w:rsidP="00564263">
      <w:pPr>
        <w:spacing w:after="0" w:line="240" w:lineRule="auto"/>
        <w:ind w:firstLine="0"/>
        <w:textAlignment w:val="baseline"/>
        <w:rPr>
          <w:rFonts w:ascii="Calibri" w:eastAsia="Times New Roman" w:hAnsi="Calibri" w:cs="Calibri"/>
          <w:lang w:val="en-GB"/>
        </w:rPr>
      </w:pPr>
      <w:proofErr w:type="gramStart"/>
      <w:r>
        <w:rPr>
          <w:rFonts w:ascii="Calibri" w:eastAsia="Times New Roman" w:hAnsi="Calibri" w:cs="Calibri"/>
          <w:lang w:val="en-GB"/>
        </w:rPr>
        <w:t xml:space="preserve">Welsh Government (2012) </w:t>
      </w:r>
      <w:r>
        <w:rPr>
          <w:rFonts w:ascii="Calibri" w:eastAsia="Times New Roman" w:hAnsi="Calibri" w:cs="Calibri"/>
          <w:i/>
          <w:lang w:val="en-GB"/>
        </w:rPr>
        <w:t>A Guide to using PISA as a learning Context.</w:t>
      </w:r>
      <w:proofErr w:type="gramEnd"/>
      <w:r>
        <w:rPr>
          <w:rFonts w:ascii="Calibri" w:eastAsia="Times New Roman" w:hAnsi="Calibri" w:cs="Calibri"/>
          <w:i/>
          <w:lang w:val="en-GB"/>
        </w:rPr>
        <w:t xml:space="preserve"> </w:t>
      </w:r>
      <w:r>
        <w:rPr>
          <w:rFonts w:ascii="Calibri" w:eastAsia="Times New Roman" w:hAnsi="Calibri" w:cs="Calibri"/>
          <w:lang w:val="en-GB"/>
        </w:rPr>
        <w:t xml:space="preserve">Available at: </w:t>
      </w:r>
      <w:hyperlink r:id="rId37" w:history="1">
        <w:r>
          <w:rPr>
            <w:rStyle w:val="Hyperlink"/>
          </w:rPr>
          <w:t>https://learning.gov.wales/docs/learningwales/publications/120629pisabookleten.pdf</w:t>
        </w:r>
      </w:hyperlink>
      <w:r>
        <w:t xml:space="preserve"> </w:t>
      </w:r>
      <w:r>
        <w:rPr>
          <w:rFonts w:ascii="Calibri" w:eastAsia="Times New Roman" w:hAnsi="Calibri" w:cs="Calibri"/>
          <w:lang w:val="en-GB"/>
        </w:rPr>
        <w:t>(Accessed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p>
    <w:p w:rsidR="00564263" w:rsidRDefault="00564263" w:rsidP="00444A90">
      <w:pPr>
        <w:spacing w:after="0" w:line="240" w:lineRule="auto"/>
        <w:ind w:firstLine="0"/>
        <w:textAlignment w:val="baseline"/>
        <w:rPr>
          <w:rFonts w:ascii="Calibri" w:eastAsia="Times New Roman" w:hAnsi="Calibri" w:cs="Calibri"/>
          <w:lang w:val="en-GB"/>
        </w:rPr>
      </w:pPr>
    </w:p>
    <w:p w:rsidR="00D848DD" w:rsidRDefault="00CC17A3" w:rsidP="00444A90">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Welsh Government (2015) </w:t>
      </w:r>
      <w:r w:rsidRPr="00444A90">
        <w:rPr>
          <w:rFonts w:ascii="Calibri" w:eastAsia="Times New Roman" w:hAnsi="Calibri" w:cs="Calibri"/>
          <w:i/>
          <w:lang w:val="en-GB"/>
        </w:rPr>
        <w:t>New deal for the education workforce: Effective use of data and research evidence</w:t>
      </w:r>
      <w:r w:rsidRPr="00CC17A3">
        <w:rPr>
          <w:rFonts w:ascii="Calibri" w:eastAsia="Times New Roman" w:hAnsi="Calibri" w:cs="Calibri"/>
          <w:lang w:val="en-GB"/>
        </w:rPr>
        <w:t>.</w:t>
      </w:r>
      <w:r w:rsidR="00444A90">
        <w:rPr>
          <w:rFonts w:ascii="Calibri" w:eastAsia="Times New Roman" w:hAnsi="Calibri" w:cs="Calibri"/>
          <w:lang w:val="en-GB"/>
        </w:rPr>
        <w:t xml:space="preserve"> Available at:</w:t>
      </w:r>
      <w:r w:rsidRPr="00CC17A3">
        <w:rPr>
          <w:rFonts w:ascii="Calibri" w:eastAsia="Times New Roman" w:hAnsi="Calibri" w:cs="Calibri"/>
          <w:lang w:val="en-GB"/>
        </w:rPr>
        <w:t xml:space="preserve"> </w:t>
      </w:r>
      <w:hyperlink r:id="rId38" w:history="1">
        <w:r w:rsidR="00444A90" w:rsidRPr="007D31FC">
          <w:rPr>
            <w:rStyle w:val="Hyperlink"/>
            <w:rFonts w:ascii="Calibri" w:eastAsia="Times New Roman" w:hAnsi="Calibri" w:cs="Calibri"/>
            <w:lang w:val="en-GB"/>
          </w:rPr>
          <w:t>https://learning.gov.wales/docs/learningwales/publications/150814-effective-use-of-data-en.pdf</w:t>
        </w:r>
      </w:hyperlink>
      <w:r w:rsidR="00444A90">
        <w:rPr>
          <w:rFonts w:ascii="Calibri" w:eastAsia="Times New Roman" w:hAnsi="Calibri" w:cs="Calibri"/>
          <w:lang w:val="en-GB"/>
        </w:rPr>
        <w:t xml:space="preserve"> (Accessed 12</w:t>
      </w:r>
      <w:r w:rsidR="00444A90" w:rsidRPr="00F6326C">
        <w:rPr>
          <w:rFonts w:ascii="Calibri" w:eastAsia="Times New Roman" w:hAnsi="Calibri" w:cs="Calibri"/>
          <w:vertAlign w:val="superscript"/>
          <w:lang w:val="en-GB"/>
        </w:rPr>
        <w:t>th</w:t>
      </w:r>
      <w:r w:rsidR="00D848DD">
        <w:rPr>
          <w:rFonts w:ascii="Calibri" w:eastAsia="Times New Roman" w:hAnsi="Calibri" w:cs="Calibri"/>
          <w:lang w:val="en-GB"/>
        </w:rPr>
        <w:t xml:space="preserve"> May 2019).</w:t>
      </w:r>
    </w:p>
    <w:p w:rsidR="000D48C9" w:rsidRDefault="000D48C9" w:rsidP="00444A90">
      <w:pPr>
        <w:spacing w:after="0" w:line="240" w:lineRule="auto"/>
        <w:ind w:firstLine="0"/>
        <w:textAlignment w:val="baseline"/>
        <w:rPr>
          <w:rFonts w:ascii="Calibri" w:eastAsia="Times New Roman" w:hAnsi="Calibri" w:cs="Calibri"/>
          <w:lang w:val="en-GB"/>
        </w:rPr>
      </w:pPr>
    </w:p>
    <w:p w:rsidR="00444A90" w:rsidRPr="00CC17A3" w:rsidRDefault="00CC17A3" w:rsidP="00444A90">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Welsh Government (2017</w:t>
      </w:r>
      <w:r w:rsidR="000D48C9">
        <w:rPr>
          <w:rFonts w:ascii="Calibri" w:eastAsia="Times New Roman" w:hAnsi="Calibri" w:cs="Calibri"/>
          <w:lang w:val="en-GB"/>
        </w:rPr>
        <w:t>a</w:t>
      </w:r>
      <w:r w:rsidRPr="00444A90">
        <w:rPr>
          <w:rFonts w:ascii="Calibri" w:eastAsia="Times New Roman" w:hAnsi="Calibri" w:cs="Calibri"/>
          <w:i/>
          <w:lang w:val="en-GB"/>
        </w:rPr>
        <w:t>) Professi</w:t>
      </w:r>
      <w:r w:rsidR="00444A90" w:rsidRPr="00444A90">
        <w:rPr>
          <w:rFonts w:ascii="Calibri" w:eastAsia="Times New Roman" w:hAnsi="Calibri" w:cs="Calibri"/>
          <w:i/>
          <w:lang w:val="en-GB"/>
        </w:rPr>
        <w:t xml:space="preserve">onal Standards for Teaching and </w:t>
      </w:r>
      <w:r w:rsidRPr="00444A90">
        <w:rPr>
          <w:rFonts w:ascii="Calibri" w:eastAsia="Times New Roman" w:hAnsi="Calibri" w:cs="Calibri"/>
          <w:i/>
          <w:lang w:val="en-GB"/>
        </w:rPr>
        <w:t>Leadership</w:t>
      </w:r>
      <w:r w:rsidRPr="00CC17A3">
        <w:rPr>
          <w:rFonts w:ascii="Calibri" w:eastAsia="Times New Roman" w:hAnsi="Calibri" w:cs="Calibri"/>
          <w:lang w:val="en-GB"/>
        </w:rPr>
        <w:t>.</w:t>
      </w:r>
      <w:proofErr w:type="gramEnd"/>
      <w:r w:rsidR="00444A90">
        <w:rPr>
          <w:rFonts w:ascii="Calibri" w:eastAsia="Times New Roman" w:hAnsi="Calibri" w:cs="Calibri"/>
          <w:lang w:val="en-GB"/>
        </w:rPr>
        <w:t xml:space="preserve"> Available at:</w:t>
      </w:r>
      <w:r w:rsidRPr="00CC17A3">
        <w:rPr>
          <w:rFonts w:ascii="Calibri" w:eastAsia="Times New Roman" w:hAnsi="Calibri" w:cs="Calibri"/>
          <w:lang w:val="en-GB"/>
        </w:rPr>
        <w:t> </w:t>
      </w:r>
      <w:hyperlink r:id="rId39" w:history="1">
        <w:r w:rsidR="00444A90" w:rsidRPr="007D31FC">
          <w:rPr>
            <w:rStyle w:val="Hyperlink"/>
            <w:rFonts w:ascii="Calibri" w:eastAsia="Times New Roman" w:hAnsi="Calibri" w:cs="Calibri"/>
            <w:lang w:val="en-GB"/>
          </w:rPr>
          <w:t>https://learning.gov.wales/docs/learningwales/publications/170901-professional-standards-for-teaching-and-leadership-en.pdf</w:t>
        </w:r>
      </w:hyperlink>
      <w:r w:rsidR="00444A90">
        <w:rPr>
          <w:rFonts w:ascii="Calibri" w:eastAsia="Times New Roman" w:hAnsi="Calibri" w:cs="Calibri"/>
          <w:lang w:val="en-GB"/>
        </w:rPr>
        <w:t xml:space="preserve"> (Accessed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444A9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w:t>
      </w:r>
    </w:p>
    <w:p w:rsidR="00444A90" w:rsidRPr="00CC17A3" w:rsidRDefault="00CC17A3" w:rsidP="00444A90">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Welsh Government (2017</w:t>
      </w:r>
      <w:r w:rsidR="000D48C9">
        <w:rPr>
          <w:rFonts w:ascii="Calibri" w:eastAsia="Times New Roman" w:hAnsi="Calibri" w:cs="Calibri"/>
          <w:lang w:val="en-GB"/>
        </w:rPr>
        <w:t>b</w:t>
      </w:r>
      <w:r w:rsidRPr="00CC17A3">
        <w:rPr>
          <w:rFonts w:ascii="Calibri" w:eastAsia="Times New Roman" w:hAnsi="Calibri" w:cs="Calibri"/>
          <w:lang w:val="en-GB"/>
        </w:rPr>
        <w:t xml:space="preserve">) </w:t>
      </w:r>
      <w:r w:rsidRPr="000D48C9">
        <w:rPr>
          <w:rFonts w:ascii="Calibri" w:eastAsia="Times New Roman" w:hAnsi="Calibri" w:cs="Calibri"/>
          <w:i/>
          <w:lang w:val="en-GB"/>
        </w:rPr>
        <w:t xml:space="preserve">Welsh Index of Multiple </w:t>
      </w:r>
      <w:proofErr w:type="gramStart"/>
      <w:r w:rsidRPr="000D48C9">
        <w:rPr>
          <w:rFonts w:ascii="Calibri" w:eastAsia="Times New Roman" w:hAnsi="Calibri" w:cs="Calibri"/>
          <w:i/>
          <w:lang w:val="en-GB"/>
        </w:rPr>
        <w:t>Deprivation</w:t>
      </w:r>
      <w:proofErr w:type="gramEnd"/>
      <w:r w:rsidRPr="00CC17A3">
        <w:rPr>
          <w:rFonts w:ascii="Calibri" w:eastAsia="Times New Roman" w:hAnsi="Calibri" w:cs="Calibri"/>
          <w:lang w:val="en-GB"/>
        </w:rPr>
        <w:t>. </w:t>
      </w:r>
      <w:hyperlink r:id="rId40" w:history="1">
        <w:r w:rsidR="00444A90" w:rsidRPr="007D31FC">
          <w:rPr>
            <w:rStyle w:val="Hyperlink"/>
            <w:rFonts w:ascii="Calibri" w:eastAsia="Times New Roman" w:hAnsi="Calibri" w:cs="Calibri"/>
            <w:lang w:val="en-GB"/>
          </w:rPr>
          <w:t>https://gov.wales/welsh-index-multiple-deprivation-indicator-update-2017</w:t>
        </w:r>
      </w:hyperlink>
      <w:r w:rsidR="00444A90">
        <w:rPr>
          <w:rFonts w:ascii="Calibri" w:eastAsia="Times New Roman" w:hAnsi="Calibri" w:cs="Calibri"/>
          <w:lang w:val="en-GB"/>
        </w:rPr>
        <w:t xml:space="preserve"> (Accessed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Pr="00D848DD" w:rsidRDefault="00D848DD"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Welsh </w:t>
      </w:r>
      <w:proofErr w:type="gramStart"/>
      <w:r>
        <w:rPr>
          <w:rFonts w:ascii="Calibri" w:eastAsia="Times New Roman" w:hAnsi="Calibri" w:cs="Calibri"/>
          <w:lang w:val="en-GB"/>
        </w:rPr>
        <w:t>Government  (</w:t>
      </w:r>
      <w:proofErr w:type="gramEnd"/>
      <w:r>
        <w:rPr>
          <w:rFonts w:ascii="Calibri" w:eastAsia="Times New Roman" w:hAnsi="Calibri" w:cs="Calibri"/>
          <w:lang w:val="en-GB"/>
        </w:rPr>
        <w:t xml:space="preserve">2018). </w:t>
      </w:r>
      <w:proofErr w:type="gramStart"/>
      <w:r w:rsidRPr="00D848DD">
        <w:rPr>
          <w:rFonts w:ascii="Calibri" w:eastAsia="Times New Roman" w:hAnsi="Calibri" w:cs="Calibri"/>
          <w:i/>
          <w:lang w:val="en-GB"/>
        </w:rPr>
        <w:t>Digital Competence Framework Guid</w:t>
      </w:r>
      <w:r>
        <w:rPr>
          <w:rFonts w:ascii="Calibri" w:eastAsia="Times New Roman" w:hAnsi="Calibri" w:cs="Calibri"/>
          <w:i/>
          <w:lang w:val="en-GB"/>
        </w:rPr>
        <w:t>ance.</w:t>
      </w:r>
      <w:proofErr w:type="gramEnd"/>
      <w:r>
        <w:rPr>
          <w:rFonts w:ascii="Calibri" w:eastAsia="Times New Roman" w:hAnsi="Calibri" w:cs="Calibri"/>
          <w:lang w:val="en-GB"/>
        </w:rPr>
        <w:t xml:space="preserve"> Available at:</w:t>
      </w:r>
      <w:r w:rsidRPr="00D848DD">
        <w:t xml:space="preserve"> </w:t>
      </w:r>
      <w:hyperlink r:id="rId41" w:history="1">
        <w:r>
          <w:rPr>
            <w:rStyle w:val="Hyperlink"/>
          </w:rPr>
          <w:t>https://learning.gov.wales/docs/learningwales/publications/180620-dcf-guidance-2018-en.pdf</w:t>
        </w:r>
      </w:hyperlink>
      <w:r>
        <w:t xml:space="preserve"> (Accessed 12</w:t>
      </w:r>
      <w:r w:rsidRPr="00D848DD">
        <w:rPr>
          <w:vertAlign w:val="superscript"/>
        </w:rPr>
        <w:t>th</w:t>
      </w:r>
      <w:r>
        <w:t xml:space="preserve"> May 2019). </w:t>
      </w:r>
    </w:p>
    <w:p w:rsidR="00D848DD" w:rsidRDefault="00D848DD" w:rsidP="00CC17A3">
      <w:pPr>
        <w:spacing w:after="0" w:line="240" w:lineRule="auto"/>
        <w:ind w:firstLine="0"/>
        <w:textAlignment w:val="baseline"/>
        <w:rPr>
          <w:rFonts w:ascii="Calibri" w:eastAsia="Times New Roman" w:hAnsi="Calibri" w:cs="Calibri"/>
          <w:lang w:val="en-GB"/>
        </w:rPr>
      </w:pPr>
    </w:p>
    <w:p w:rsidR="00444A90" w:rsidRPr="00CC17A3" w:rsidRDefault="00CC17A3" w:rsidP="00444A90">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lastRenderedPageBreak/>
        <w:t xml:space="preserve">Welsh Government (2019) Draft Curriculum for Wales 2022: April 2019. </w:t>
      </w:r>
      <w:hyperlink r:id="rId42" w:history="1">
        <w:r w:rsidR="00444A90" w:rsidRPr="007D31FC">
          <w:rPr>
            <w:rStyle w:val="Hyperlink"/>
            <w:rFonts w:ascii="Calibri" w:eastAsia="Times New Roman" w:hAnsi="Calibri" w:cs="Calibri"/>
            <w:lang w:val="en-GB"/>
          </w:rPr>
          <w:t>https://s3-eu-west-1.amazonaws.com/hwb-live-storage/9a/4f/ae/52/0ca5404c936f376d3e9ae218/draft-statutory-guidance-science-and-technology.pdf</w:t>
        </w:r>
      </w:hyperlink>
      <w:r w:rsidR="00444A90">
        <w:rPr>
          <w:rFonts w:ascii="Calibri" w:eastAsia="Times New Roman" w:hAnsi="Calibri" w:cs="Calibri"/>
          <w:lang w:val="en-GB"/>
        </w:rPr>
        <w:t xml:space="preserve"> (Accessed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444A90"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t>Wiliam</w:t>
      </w:r>
      <w:proofErr w:type="spellEnd"/>
      <w:r>
        <w:rPr>
          <w:rFonts w:ascii="Calibri" w:eastAsia="Times New Roman" w:hAnsi="Calibri" w:cs="Calibri"/>
          <w:lang w:val="en-GB"/>
        </w:rPr>
        <w:t>, D. (2018</w:t>
      </w:r>
      <w:proofErr w:type="gramStart"/>
      <w:r>
        <w:rPr>
          <w:rFonts w:ascii="Calibri" w:eastAsia="Times New Roman" w:hAnsi="Calibri" w:cs="Calibri"/>
          <w:lang w:val="en-GB"/>
        </w:rPr>
        <w:t>)</w:t>
      </w:r>
      <w:r w:rsidR="00CC17A3" w:rsidRPr="00CC17A3">
        <w:rPr>
          <w:rFonts w:ascii="Calibri" w:eastAsia="Times New Roman" w:hAnsi="Calibri" w:cs="Calibri"/>
          <w:lang w:val="en-GB"/>
        </w:rPr>
        <w:t> </w:t>
      </w:r>
      <w:proofErr w:type="gramEnd"/>
      <w:r w:rsidR="00CC17A3" w:rsidRPr="00444A90">
        <w:rPr>
          <w:rFonts w:ascii="Calibri" w:eastAsia="Times New Roman" w:hAnsi="Calibri" w:cs="Calibri"/>
          <w:i/>
          <w:lang w:val="en-GB"/>
        </w:rPr>
        <w:t>Embedded Formative Assessment</w:t>
      </w:r>
      <w:r>
        <w:rPr>
          <w:rFonts w:ascii="Calibri" w:eastAsia="Times New Roman" w:hAnsi="Calibri" w:cs="Calibri"/>
          <w:i/>
          <w:lang w:val="en-GB"/>
        </w:rPr>
        <w:t>,</w:t>
      </w:r>
      <w:r w:rsidR="00CC17A3" w:rsidRPr="00CC17A3">
        <w:rPr>
          <w:rFonts w:ascii="Calibri" w:eastAsia="Times New Roman" w:hAnsi="Calibri" w:cs="Calibri"/>
          <w:lang w:val="en-GB"/>
        </w:rPr>
        <w:t xml:space="preserve"> Second ed.</w:t>
      </w:r>
      <w:r>
        <w:rPr>
          <w:rFonts w:ascii="Calibri" w:eastAsia="Times New Roman" w:hAnsi="Calibri" w:cs="Calibri"/>
          <w:lang w:val="en-GB"/>
        </w:rPr>
        <w:t>, Solution Tree Press.</w:t>
      </w:r>
      <w:r w:rsidR="00CC17A3" w:rsidRPr="00CC17A3">
        <w:rPr>
          <w:rFonts w:ascii="Calibri" w:eastAsia="Times New Roman" w:hAnsi="Calibri" w:cs="Calibri"/>
          <w:lang w:val="en-GB"/>
        </w:rPr>
        <w:t>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WJEC, (2019) WJEC GCSE in Biology Specification: Teaching from 2016 for award from 2018. Version 2, January 2019. </w:t>
      </w:r>
      <w:r w:rsidR="00444A90">
        <w:rPr>
          <w:rFonts w:ascii="Calibri" w:eastAsia="Times New Roman" w:hAnsi="Calibri" w:cs="Calibri"/>
          <w:lang w:val="en-GB"/>
        </w:rPr>
        <w:t xml:space="preserve">Available at: </w:t>
      </w:r>
      <w:hyperlink r:id="rId43" w:history="1">
        <w:r w:rsidR="00444A90" w:rsidRPr="007D31FC">
          <w:rPr>
            <w:rStyle w:val="Hyperlink"/>
            <w:rFonts w:ascii="Calibri" w:eastAsia="Times New Roman" w:hAnsi="Calibri" w:cs="Calibri"/>
            <w:lang w:val="en-GB"/>
          </w:rPr>
          <w:t>https://www.cbac.co.uk/qualifications/science/gcse/biology-gcse-2016/wjec-gcse-biology-spec-from-2016-e.pdf?language_id=1</w:t>
        </w:r>
      </w:hyperlink>
      <w:r w:rsidR="00444A90">
        <w:rPr>
          <w:rFonts w:ascii="Calibri" w:eastAsia="Times New Roman" w:hAnsi="Calibri" w:cs="Calibri"/>
          <w:lang w:val="en-GB"/>
        </w:rPr>
        <w:t xml:space="preserve">  (Accessed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5064DB" w:rsidP="00CC17A3">
      <w:pPr>
        <w:spacing w:after="0" w:line="240" w:lineRule="auto"/>
        <w:ind w:firstLine="0"/>
        <w:textAlignment w:val="baseline"/>
        <w:rPr>
          <w:rFonts w:ascii="Calibri" w:eastAsia="Times New Roman" w:hAnsi="Calibri" w:cs="Calibri"/>
          <w:lang w:val="en-GB"/>
        </w:rPr>
      </w:pPr>
    </w:p>
    <w:p w:rsidR="005E51AC" w:rsidRPr="00CC17A3" w:rsidRDefault="00CC17A3" w:rsidP="00CC17A3">
      <w:pPr>
        <w:spacing w:after="0" w:line="240" w:lineRule="auto"/>
        <w:ind w:firstLine="0"/>
        <w:textAlignment w:val="baseline"/>
        <w:rPr>
          <w:rFonts w:ascii="Segoe UI" w:eastAsia="Times New Roman" w:hAnsi="Segoe UI" w:cs="Segoe UI"/>
          <w:sz w:val="18"/>
          <w:szCs w:val="18"/>
          <w:lang w:val="en-GB"/>
        </w:rPr>
      </w:pPr>
      <w:proofErr w:type="gramStart"/>
      <w:r w:rsidRPr="00CC17A3">
        <w:rPr>
          <w:rFonts w:ascii="Calibri" w:eastAsia="Times New Roman" w:hAnsi="Calibri" w:cs="Calibri"/>
          <w:lang w:val="en-GB"/>
        </w:rPr>
        <w:t xml:space="preserve">Zohar, A. &amp; </w:t>
      </w:r>
      <w:proofErr w:type="spellStart"/>
      <w:r w:rsidRPr="00CC17A3">
        <w:rPr>
          <w:rFonts w:ascii="Calibri" w:eastAsia="Times New Roman" w:hAnsi="Calibri" w:cs="Calibri"/>
          <w:lang w:val="en-GB"/>
        </w:rPr>
        <w:t>Barzilai</w:t>
      </w:r>
      <w:proofErr w:type="spellEnd"/>
      <w:r w:rsidRPr="00CC17A3">
        <w:rPr>
          <w:rFonts w:ascii="Calibri" w:eastAsia="Times New Roman" w:hAnsi="Calibri" w:cs="Calibri"/>
          <w:lang w:val="en-GB"/>
        </w:rPr>
        <w:t>, S.</w:t>
      </w:r>
      <w:proofErr w:type="gramEnd"/>
      <w:r w:rsidRPr="00CC17A3">
        <w:rPr>
          <w:rFonts w:ascii="Calibri" w:eastAsia="Times New Roman" w:hAnsi="Calibri" w:cs="Calibri"/>
          <w:lang w:val="en-GB"/>
        </w:rPr>
        <w:t xml:space="preserve">  (2013) </w:t>
      </w:r>
      <w:r w:rsidR="00444A90">
        <w:rPr>
          <w:rFonts w:ascii="Calibri" w:eastAsia="Times New Roman" w:hAnsi="Calibri" w:cs="Calibri"/>
          <w:lang w:val="en-GB"/>
        </w:rPr>
        <w:t>‘</w:t>
      </w:r>
      <w:r w:rsidRPr="00CC17A3">
        <w:rPr>
          <w:rFonts w:ascii="Calibri" w:eastAsia="Times New Roman" w:hAnsi="Calibri" w:cs="Calibri"/>
          <w:lang w:val="en-GB"/>
        </w:rPr>
        <w:t>A review of research on metacognition in science education: current and future directions</w:t>
      </w:r>
      <w:r w:rsidR="00444A90">
        <w:rPr>
          <w:rFonts w:ascii="Calibri" w:eastAsia="Times New Roman" w:hAnsi="Calibri" w:cs="Calibri"/>
          <w:lang w:val="en-GB"/>
        </w:rPr>
        <w:t>’,</w:t>
      </w:r>
      <w:r w:rsidRPr="00CC17A3">
        <w:rPr>
          <w:rFonts w:ascii="Calibri" w:eastAsia="Times New Roman" w:hAnsi="Calibri" w:cs="Calibri"/>
          <w:lang w:val="en-GB"/>
        </w:rPr>
        <w:t xml:space="preserve"> </w:t>
      </w:r>
      <w:r w:rsidRPr="00444A90">
        <w:rPr>
          <w:rFonts w:ascii="Calibri" w:eastAsia="Times New Roman" w:hAnsi="Calibri" w:cs="Calibri"/>
          <w:i/>
          <w:lang w:val="en-GB"/>
        </w:rPr>
        <w:t>Studies in Science Education</w:t>
      </w:r>
      <w:r w:rsidRPr="00CC17A3">
        <w:rPr>
          <w:rFonts w:ascii="Calibri" w:eastAsia="Times New Roman" w:hAnsi="Calibri" w:cs="Calibri"/>
          <w:lang w:val="en-GB"/>
        </w:rPr>
        <w:t>, 49(2), pp.121–170.</w:t>
      </w:r>
      <w:r w:rsidR="005E51AC" w:rsidRPr="00CC17A3">
        <w:rPr>
          <w:rFonts w:ascii="Calibri" w:eastAsia="Times New Roman" w:hAnsi="Calibri" w:cs="Calibri"/>
          <w:lang w:val="en-GB"/>
        </w:rPr>
        <w:t> </w:t>
      </w:r>
    </w:p>
    <w:p w:rsidR="008347C9" w:rsidRPr="00CC17A3" w:rsidRDefault="008347C9" w:rsidP="005E51AC">
      <w:pPr>
        <w:spacing w:after="0" w:line="240" w:lineRule="auto"/>
        <w:textAlignment w:val="baseline"/>
        <w:rPr>
          <w:rFonts w:ascii="Segoe UI" w:eastAsia="Times New Roman" w:hAnsi="Segoe UI" w:cs="Segoe UI"/>
          <w:sz w:val="18"/>
          <w:szCs w:val="18"/>
          <w:lang w:val="en-GB"/>
        </w:rPr>
      </w:pPr>
    </w:p>
    <w:sectPr w:rsidR="008347C9" w:rsidRPr="00CC17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684AB6"/>
    <w:multiLevelType w:val="multilevel"/>
    <w:tmpl w:val="BD26D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82A5A18"/>
    <w:multiLevelType w:val="multilevel"/>
    <w:tmpl w:val="4C50F6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AF1DF4"/>
    <w:multiLevelType w:val="multilevel"/>
    <w:tmpl w:val="A6EA04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F805F0"/>
    <w:multiLevelType w:val="multilevel"/>
    <w:tmpl w:val="12C2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C247D33"/>
    <w:multiLevelType w:val="multilevel"/>
    <w:tmpl w:val="B298E2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nsid w:val="0DD4315A"/>
    <w:multiLevelType w:val="multilevel"/>
    <w:tmpl w:val="2B560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EA75094"/>
    <w:multiLevelType w:val="multilevel"/>
    <w:tmpl w:val="1312FA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nsid w:val="0FA0140B"/>
    <w:multiLevelType w:val="multilevel"/>
    <w:tmpl w:val="38D218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nsid w:val="0FBF3ABE"/>
    <w:multiLevelType w:val="multilevel"/>
    <w:tmpl w:val="9C6C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101235A1"/>
    <w:multiLevelType w:val="multilevel"/>
    <w:tmpl w:val="3EACA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1120D9A"/>
    <w:multiLevelType w:val="multilevel"/>
    <w:tmpl w:val="F9BEBB3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nsid w:val="112B48D3"/>
    <w:multiLevelType w:val="multilevel"/>
    <w:tmpl w:val="113C9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12BD7E35"/>
    <w:multiLevelType w:val="multilevel"/>
    <w:tmpl w:val="35A8FB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BB512A1"/>
    <w:multiLevelType w:val="multilevel"/>
    <w:tmpl w:val="DC764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1C9E1ECD"/>
    <w:multiLevelType w:val="multilevel"/>
    <w:tmpl w:val="89B6A9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1FE6782F"/>
    <w:multiLevelType w:val="multilevel"/>
    <w:tmpl w:val="C68A1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20EE7F60"/>
    <w:multiLevelType w:val="multilevel"/>
    <w:tmpl w:val="CD0601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21295A6D"/>
    <w:multiLevelType w:val="multilevel"/>
    <w:tmpl w:val="BEBCA55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nsid w:val="216715F9"/>
    <w:multiLevelType w:val="multilevel"/>
    <w:tmpl w:val="508EE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218A520B"/>
    <w:multiLevelType w:val="multilevel"/>
    <w:tmpl w:val="740C6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22B94F9B"/>
    <w:multiLevelType w:val="hybridMultilevel"/>
    <w:tmpl w:val="592C5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24434724"/>
    <w:multiLevelType w:val="multilevel"/>
    <w:tmpl w:val="C9427C0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nsid w:val="27CB5785"/>
    <w:multiLevelType w:val="multilevel"/>
    <w:tmpl w:val="A2C85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285C0FE2"/>
    <w:multiLevelType w:val="multilevel"/>
    <w:tmpl w:val="17A44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294C0E8F"/>
    <w:multiLevelType w:val="multilevel"/>
    <w:tmpl w:val="4F641C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nsid w:val="29C06C7E"/>
    <w:multiLevelType w:val="multilevel"/>
    <w:tmpl w:val="F4621E6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nsid w:val="2AB17517"/>
    <w:multiLevelType w:val="multilevel"/>
    <w:tmpl w:val="71925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nsid w:val="2BCB5745"/>
    <w:multiLevelType w:val="multilevel"/>
    <w:tmpl w:val="99969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2C40575D"/>
    <w:multiLevelType w:val="multilevel"/>
    <w:tmpl w:val="93F82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nsid w:val="2D7D4CF0"/>
    <w:multiLevelType w:val="multilevel"/>
    <w:tmpl w:val="CF86E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2EFF29FF"/>
    <w:multiLevelType w:val="multilevel"/>
    <w:tmpl w:val="CDBAD3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nsid w:val="2FBA2D83"/>
    <w:multiLevelType w:val="multilevel"/>
    <w:tmpl w:val="4784E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30A67A34"/>
    <w:multiLevelType w:val="hybridMultilevel"/>
    <w:tmpl w:val="ECFAB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30E339B0"/>
    <w:multiLevelType w:val="multilevel"/>
    <w:tmpl w:val="A1547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nsid w:val="320D495B"/>
    <w:multiLevelType w:val="multilevel"/>
    <w:tmpl w:val="FD94B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32AE78C3"/>
    <w:multiLevelType w:val="multilevel"/>
    <w:tmpl w:val="51F6A3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33FC07CA"/>
    <w:multiLevelType w:val="multilevel"/>
    <w:tmpl w:val="F8346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nsid w:val="353978C6"/>
    <w:multiLevelType w:val="multilevel"/>
    <w:tmpl w:val="3384A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37476D0A"/>
    <w:multiLevelType w:val="multilevel"/>
    <w:tmpl w:val="CF8CC3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nsid w:val="375C0432"/>
    <w:multiLevelType w:val="multilevel"/>
    <w:tmpl w:val="692C5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nsid w:val="39F6616D"/>
    <w:multiLevelType w:val="multilevel"/>
    <w:tmpl w:val="9A122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nsid w:val="3A9F2DCE"/>
    <w:multiLevelType w:val="multilevel"/>
    <w:tmpl w:val="F9304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nsid w:val="3C391B55"/>
    <w:multiLevelType w:val="multilevel"/>
    <w:tmpl w:val="A580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nsid w:val="3CCC2D51"/>
    <w:multiLevelType w:val="hybridMultilevel"/>
    <w:tmpl w:val="A13AA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427544E9"/>
    <w:multiLevelType w:val="multilevel"/>
    <w:tmpl w:val="E732F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nsid w:val="4B373E6D"/>
    <w:multiLevelType w:val="multilevel"/>
    <w:tmpl w:val="215E70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nsid w:val="4B571CBC"/>
    <w:multiLevelType w:val="multilevel"/>
    <w:tmpl w:val="199CD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nsid w:val="4BF96237"/>
    <w:multiLevelType w:val="multilevel"/>
    <w:tmpl w:val="3AE6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nsid w:val="4F4F619D"/>
    <w:multiLevelType w:val="multilevel"/>
    <w:tmpl w:val="33967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nsid w:val="56A779E4"/>
    <w:multiLevelType w:val="hybridMultilevel"/>
    <w:tmpl w:val="C9868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nsid w:val="57714645"/>
    <w:multiLevelType w:val="multilevel"/>
    <w:tmpl w:val="F6EE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nsid w:val="5CEC1AC5"/>
    <w:multiLevelType w:val="multilevel"/>
    <w:tmpl w:val="4F2CD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nsid w:val="5E5A7486"/>
    <w:multiLevelType w:val="multilevel"/>
    <w:tmpl w:val="03705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nsid w:val="5FAF14D1"/>
    <w:multiLevelType w:val="multilevel"/>
    <w:tmpl w:val="8C482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nsid w:val="5FB14C5C"/>
    <w:multiLevelType w:val="multilevel"/>
    <w:tmpl w:val="4D063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nsid w:val="626A40EA"/>
    <w:multiLevelType w:val="multilevel"/>
    <w:tmpl w:val="30E6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nsid w:val="63C260E1"/>
    <w:multiLevelType w:val="multilevel"/>
    <w:tmpl w:val="BC2C60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nsid w:val="64042E33"/>
    <w:multiLevelType w:val="multilevel"/>
    <w:tmpl w:val="190A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nsid w:val="65216417"/>
    <w:multiLevelType w:val="multilevel"/>
    <w:tmpl w:val="3B92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nsid w:val="68C21859"/>
    <w:multiLevelType w:val="multilevel"/>
    <w:tmpl w:val="9F6207F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nsid w:val="6C4734C9"/>
    <w:multiLevelType w:val="multilevel"/>
    <w:tmpl w:val="5FAE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nsid w:val="6D0768AC"/>
    <w:multiLevelType w:val="multilevel"/>
    <w:tmpl w:val="D344956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nsid w:val="6E684D74"/>
    <w:multiLevelType w:val="multilevel"/>
    <w:tmpl w:val="674EA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nsid w:val="75051B0A"/>
    <w:multiLevelType w:val="multilevel"/>
    <w:tmpl w:val="0F86D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nsid w:val="75B741CF"/>
    <w:multiLevelType w:val="multilevel"/>
    <w:tmpl w:val="A3961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nsid w:val="76277A6E"/>
    <w:multiLevelType w:val="multilevel"/>
    <w:tmpl w:val="1DFEE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nsid w:val="77373A69"/>
    <w:multiLevelType w:val="multilevel"/>
    <w:tmpl w:val="1436D3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nsid w:val="7C813DFB"/>
    <w:multiLevelType w:val="multilevel"/>
    <w:tmpl w:val="2AEA9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nsid w:val="7E317DA8"/>
    <w:multiLevelType w:val="multilevel"/>
    <w:tmpl w:val="B7AC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nsid w:val="7ED21B9E"/>
    <w:multiLevelType w:val="multilevel"/>
    <w:tmpl w:val="6AEE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4"/>
  </w:num>
  <w:num w:numId="2">
    <w:abstractNumId w:val="66"/>
  </w:num>
  <w:num w:numId="3">
    <w:abstractNumId w:val="41"/>
  </w:num>
  <w:num w:numId="4">
    <w:abstractNumId w:val="65"/>
  </w:num>
  <w:num w:numId="5">
    <w:abstractNumId w:val="25"/>
  </w:num>
  <w:num w:numId="6">
    <w:abstractNumId w:val="63"/>
  </w:num>
  <w:num w:numId="7">
    <w:abstractNumId w:val="42"/>
  </w:num>
  <w:num w:numId="8">
    <w:abstractNumId w:val="39"/>
  </w:num>
  <w:num w:numId="9">
    <w:abstractNumId w:val="0"/>
  </w:num>
  <w:num w:numId="10">
    <w:abstractNumId w:val="13"/>
  </w:num>
  <w:num w:numId="11">
    <w:abstractNumId w:val="53"/>
  </w:num>
  <w:num w:numId="12">
    <w:abstractNumId w:val="62"/>
  </w:num>
  <w:num w:numId="13">
    <w:abstractNumId w:val="51"/>
  </w:num>
  <w:num w:numId="14">
    <w:abstractNumId w:val="3"/>
  </w:num>
  <w:num w:numId="15">
    <w:abstractNumId w:val="7"/>
  </w:num>
  <w:num w:numId="16">
    <w:abstractNumId w:val="17"/>
  </w:num>
  <w:num w:numId="17">
    <w:abstractNumId w:val="28"/>
  </w:num>
  <w:num w:numId="18">
    <w:abstractNumId w:val="10"/>
  </w:num>
  <w:num w:numId="19">
    <w:abstractNumId w:val="30"/>
  </w:num>
  <w:num w:numId="20">
    <w:abstractNumId w:val="9"/>
  </w:num>
  <w:num w:numId="21">
    <w:abstractNumId w:val="6"/>
  </w:num>
  <w:num w:numId="22">
    <w:abstractNumId w:val="23"/>
  </w:num>
  <w:num w:numId="23">
    <w:abstractNumId w:val="26"/>
  </w:num>
  <w:num w:numId="24">
    <w:abstractNumId w:val="48"/>
  </w:num>
  <w:num w:numId="25">
    <w:abstractNumId w:val="34"/>
  </w:num>
  <w:num w:numId="26">
    <w:abstractNumId w:val="5"/>
  </w:num>
  <w:num w:numId="27">
    <w:abstractNumId w:val="29"/>
  </w:num>
  <w:num w:numId="28">
    <w:abstractNumId w:val="68"/>
  </w:num>
  <w:num w:numId="29">
    <w:abstractNumId w:val="19"/>
  </w:num>
  <w:num w:numId="30">
    <w:abstractNumId w:val="64"/>
  </w:num>
  <w:num w:numId="31">
    <w:abstractNumId w:val="55"/>
  </w:num>
  <w:num w:numId="32">
    <w:abstractNumId w:val="50"/>
  </w:num>
  <w:num w:numId="33">
    <w:abstractNumId w:val="31"/>
  </w:num>
  <w:num w:numId="34">
    <w:abstractNumId w:val="18"/>
  </w:num>
  <w:num w:numId="35">
    <w:abstractNumId w:val="8"/>
  </w:num>
  <w:num w:numId="36">
    <w:abstractNumId w:val="58"/>
  </w:num>
  <w:num w:numId="37">
    <w:abstractNumId w:val="52"/>
  </w:num>
  <w:num w:numId="38">
    <w:abstractNumId w:val="22"/>
  </w:num>
  <w:num w:numId="39">
    <w:abstractNumId w:val="33"/>
  </w:num>
  <w:num w:numId="40">
    <w:abstractNumId w:val="27"/>
  </w:num>
  <w:num w:numId="41">
    <w:abstractNumId w:val="15"/>
  </w:num>
  <w:num w:numId="42">
    <w:abstractNumId w:val="38"/>
  </w:num>
  <w:num w:numId="43">
    <w:abstractNumId w:val="1"/>
  </w:num>
  <w:num w:numId="44">
    <w:abstractNumId w:val="21"/>
  </w:num>
  <w:num w:numId="45">
    <w:abstractNumId w:val="14"/>
  </w:num>
  <w:num w:numId="46">
    <w:abstractNumId w:val="57"/>
  </w:num>
  <w:num w:numId="47">
    <w:abstractNumId w:val="67"/>
  </w:num>
  <w:num w:numId="48">
    <w:abstractNumId w:val="12"/>
  </w:num>
  <w:num w:numId="49">
    <w:abstractNumId w:val="4"/>
  </w:num>
  <w:num w:numId="50">
    <w:abstractNumId w:val="16"/>
  </w:num>
  <w:num w:numId="51">
    <w:abstractNumId w:val="35"/>
  </w:num>
  <w:num w:numId="52">
    <w:abstractNumId w:val="11"/>
  </w:num>
  <w:num w:numId="53">
    <w:abstractNumId w:val="24"/>
  </w:num>
  <w:num w:numId="54">
    <w:abstractNumId w:val="2"/>
  </w:num>
  <w:num w:numId="55">
    <w:abstractNumId w:val="40"/>
  </w:num>
  <w:num w:numId="56">
    <w:abstractNumId w:val="36"/>
  </w:num>
  <w:num w:numId="57">
    <w:abstractNumId w:val="59"/>
  </w:num>
  <w:num w:numId="58">
    <w:abstractNumId w:val="45"/>
  </w:num>
  <w:num w:numId="59">
    <w:abstractNumId w:val="56"/>
  </w:num>
  <w:num w:numId="60">
    <w:abstractNumId w:val="69"/>
  </w:num>
  <w:num w:numId="61">
    <w:abstractNumId w:val="44"/>
  </w:num>
  <w:num w:numId="62">
    <w:abstractNumId w:val="61"/>
  </w:num>
  <w:num w:numId="63">
    <w:abstractNumId w:val="47"/>
  </w:num>
  <w:num w:numId="64">
    <w:abstractNumId w:val="46"/>
  </w:num>
  <w:num w:numId="65">
    <w:abstractNumId w:val="60"/>
  </w:num>
  <w:num w:numId="66">
    <w:abstractNumId w:val="37"/>
  </w:num>
  <w:num w:numId="67">
    <w:abstractNumId w:val="49"/>
  </w:num>
  <w:num w:numId="68">
    <w:abstractNumId w:val="20"/>
  </w:num>
  <w:num w:numId="69">
    <w:abstractNumId w:val="43"/>
  </w:num>
  <w:num w:numId="70">
    <w:abstractNumId w:val="32"/>
  </w:num>
  <w:numIdMacAtCleanup w:val="6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Q3NzY0NzE2MLO0MLRU0lEKTi0uzszPAykwrgUAD1WEPywAAAA="/>
  </w:docVars>
  <w:rsids>
    <w:rsidRoot w:val="005E51AC"/>
    <w:rsid w:val="00001418"/>
    <w:rsid w:val="00013E56"/>
    <w:rsid w:val="00086BFB"/>
    <w:rsid w:val="00092EEF"/>
    <w:rsid w:val="000D48C9"/>
    <w:rsid w:val="001057D2"/>
    <w:rsid w:val="0017752D"/>
    <w:rsid w:val="0018574D"/>
    <w:rsid w:val="0018678C"/>
    <w:rsid w:val="00197E63"/>
    <w:rsid w:val="001A6281"/>
    <w:rsid w:val="001B2BF3"/>
    <w:rsid w:val="001C227D"/>
    <w:rsid w:val="00264B0E"/>
    <w:rsid w:val="00271DEC"/>
    <w:rsid w:val="002812E9"/>
    <w:rsid w:val="00282F6B"/>
    <w:rsid w:val="00290056"/>
    <w:rsid w:val="002958C1"/>
    <w:rsid w:val="002E1BF6"/>
    <w:rsid w:val="002F2305"/>
    <w:rsid w:val="00313415"/>
    <w:rsid w:val="00335D62"/>
    <w:rsid w:val="0034228E"/>
    <w:rsid w:val="00342E71"/>
    <w:rsid w:val="00356780"/>
    <w:rsid w:val="003574AB"/>
    <w:rsid w:val="0039499E"/>
    <w:rsid w:val="003A50A0"/>
    <w:rsid w:val="003B3FA2"/>
    <w:rsid w:val="003C48AA"/>
    <w:rsid w:val="003D496B"/>
    <w:rsid w:val="00432B05"/>
    <w:rsid w:val="00442569"/>
    <w:rsid w:val="00444A90"/>
    <w:rsid w:val="0047106B"/>
    <w:rsid w:val="004E3FD3"/>
    <w:rsid w:val="004E50A1"/>
    <w:rsid w:val="004F1E88"/>
    <w:rsid w:val="004F2706"/>
    <w:rsid w:val="00504C16"/>
    <w:rsid w:val="005064DB"/>
    <w:rsid w:val="005370A1"/>
    <w:rsid w:val="005377D6"/>
    <w:rsid w:val="00564263"/>
    <w:rsid w:val="00576B53"/>
    <w:rsid w:val="00583566"/>
    <w:rsid w:val="005E51AC"/>
    <w:rsid w:val="005F1ACF"/>
    <w:rsid w:val="0060212D"/>
    <w:rsid w:val="00602A48"/>
    <w:rsid w:val="006045EB"/>
    <w:rsid w:val="00606AC4"/>
    <w:rsid w:val="00615E09"/>
    <w:rsid w:val="00665F96"/>
    <w:rsid w:val="00672983"/>
    <w:rsid w:val="00675011"/>
    <w:rsid w:val="00686FDB"/>
    <w:rsid w:val="00692FA7"/>
    <w:rsid w:val="006A2C58"/>
    <w:rsid w:val="006A7F36"/>
    <w:rsid w:val="006D3649"/>
    <w:rsid w:val="006E6E88"/>
    <w:rsid w:val="006F06EB"/>
    <w:rsid w:val="00707403"/>
    <w:rsid w:val="00720CAA"/>
    <w:rsid w:val="00757F94"/>
    <w:rsid w:val="007724A0"/>
    <w:rsid w:val="007821DC"/>
    <w:rsid w:val="00796FCE"/>
    <w:rsid w:val="007D0287"/>
    <w:rsid w:val="007D1782"/>
    <w:rsid w:val="008347C9"/>
    <w:rsid w:val="008510F6"/>
    <w:rsid w:val="00857A66"/>
    <w:rsid w:val="008639FC"/>
    <w:rsid w:val="008B2565"/>
    <w:rsid w:val="00907270"/>
    <w:rsid w:val="00944E1E"/>
    <w:rsid w:val="0095411F"/>
    <w:rsid w:val="00955704"/>
    <w:rsid w:val="00955F3C"/>
    <w:rsid w:val="00A0008D"/>
    <w:rsid w:val="00A14981"/>
    <w:rsid w:val="00AD3210"/>
    <w:rsid w:val="00AF75AB"/>
    <w:rsid w:val="00AF7D57"/>
    <w:rsid w:val="00B21ADB"/>
    <w:rsid w:val="00B31F01"/>
    <w:rsid w:val="00B55327"/>
    <w:rsid w:val="00B64387"/>
    <w:rsid w:val="00B84285"/>
    <w:rsid w:val="00C25AA5"/>
    <w:rsid w:val="00C30D3F"/>
    <w:rsid w:val="00CA4820"/>
    <w:rsid w:val="00CA6A6C"/>
    <w:rsid w:val="00CB40F0"/>
    <w:rsid w:val="00CC17A3"/>
    <w:rsid w:val="00CD2AF7"/>
    <w:rsid w:val="00D06F25"/>
    <w:rsid w:val="00D14FAF"/>
    <w:rsid w:val="00D848DD"/>
    <w:rsid w:val="00DA4260"/>
    <w:rsid w:val="00DB0E44"/>
    <w:rsid w:val="00DB1262"/>
    <w:rsid w:val="00E0296C"/>
    <w:rsid w:val="00E233A8"/>
    <w:rsid w:val="00E51E30"/>
    <w:rsid w:val="00E7074D"/>
    <w:rsid w:val="00E74EE2"/>
    <w:rsid w:val="00E86206"/>
    <w:rsid w:val="00E91151"/>
    <w:rsid w:val="00EC0D32"/>
    <w:rsid w:val="00EC2D87"/>
    <w:rsid w:val="00EF454C"/>
    <w:rsid w:val="00F0224D"/>
    <w:rsid w:val="00F15588"/>
    <w:rsid w:val="00F62FEF"/>
    <w:rsid w:val="00F6326C"/>
    <w:rsid w:val="00F73CE6"/>
    <w:rsid w:val="00F74202"/>
    <w:rsid w:val="00F828C2"/>
    <w:rsid w:val="00FA6F72"/>
    <w:rsid w:val="00FB2893"/>
    <w:rsid w:val="00FB62F0"/>
    <w:rsid w:val="00FC2E5F"/>
    <w:rsid w:val="00FE57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40" w:line="480" w:lineRule="auto"/>
        <w:ind w:firstLine="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6AC4"/>
  </w:style>
  <w:style w:type="paragraph" w:styleId="Heading1">
    <w:name w:val="heading 1"/>
    <w:basedOn w:val="Normal"/>
    <w:next w:val="Normal"/>
    <w:link w:val="Heading1Char"/>
    <w:uiPriority w:val="9"/>
    <w:qFormat/>
    <w:rsid w:val="00606AC4"/>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606AC4"/>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606AC4"/>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606AC4"/>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606AC4"/>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606AC4"/>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06AC4"/>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606AC4"/>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606AC4"/>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E51AC"/>
  </w:style>
  <w:style w:type="character" w:customStyle="1" w:styleId="eop">
    <w:name w:val="eop"/>
    <w:basedOn w:val="DefaultParagraphFont"/>
    <w:rsid w:val="005E51AC"/>
  </w:style>
  <w:style w:type="paragraph" w:customStyle="1" w:styleId="paragraph">
    <w:name w:val="paragraph"/>
    <w:basedOn w:val="Normal"/>
    <w:rsid w:val="005E51A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5E51AC"/>
  </w:style>
  <w:style w:type="character" w:customStyle="1" w:styleId="spellingerror">
    <w:name w:val="spellingerror"/>
    <w:basedOn w:val="DefaultParagraphFont"/>
    <w:rsid w:val="005E51AC"/>
  </w:style>
  <w:style w:type="character" w:customStyle="1" w:styleId="contextualspellingandgrammarerror">
    <w:name w:val="contextualspellingandgrammarerror"/>
    <w:basedOn w:val="DefaultParagraphFont"/>
    <w:rsid w:val="005E51AC"/>
  </w:style>
  <w:style w:type="character" w:customStyle="1" w:styleId="advancedproofingissue">
    <w:name w:val="advancedproofingissue"/>
    <w:basedOn w:val="DefaultParagraphFont"/>
    <w:rsid w:val="005E51AC"/>
  </w:style>
  <w:style w:type="character" w:customStyle="1" w:styleId="linebreakblob">
    <w:name w:val="linebreakblob"/>
    <w:basedOn w:val="DefaultParagraphFont"/>
    <w:rsid w:val="005E51AC"/>
  </w:style>
  <w:style w:type="character" w:customStyle="1" w:styleId="scxw130606694">
    <w:name w:val="scxw130606694"/>
    <w:basedOn w:val="DefaultParagraphFont"/>
    <w:rsid w:val="005E51AC"/>
  </w:style>
  <w:style w:type="character" w:styleId="Hyperlink">
    <w:name w:val="Hyperlink"/>
    <w:basedOn w:val="DefaultParagraphFont"/>
    <w:uiPriority w:val="99"/>
    <w:unhideWhenUsed/>
    <w:rsid w:val="005E51AC"/>
    <w:rPr>
      <w:color w:val="0000FF"/>
      <w:u w:val="single"/>
    </w:rPr>
  </w:style>
  <w:style w:type="paragraph" w:styleId="ListParagraph">
    <w:name w:val="List Paragraph"/>
    <w:basedOn w:val="Normal"/>
    <w:uiPriority w:val="34"/>
    <w:qFormat/>
    <w:rsid w:val="00606AC4"/>
    <w:pPr>
      <w:ind w:left="720"/>
      <w:contextualSpacing/>
    </w:pPr>
  </w:style>
  <w:style w:type="paragraph" w:styleId="BalloonText">
    <w:name w:val="Balloon Text"/>
    <w:basedOn w:val="Normal"/>
    <w:link w:val="BalloonTextChar"/>
    <w:uiPriority w:val="99"/>
    <w:semiHidden/>
    <w:unhideWhenUsed/>
    <w:rsid w:val="004E50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0A1"/>
    <w:rPr>
      <w:rFonts w:ascii="Tahoma" w:hAnsi="Tahoma" w:cs="Tahoma"/>
      <w:sz w:val="16"/>
      <w:szCs w:val="16"/>
    </w:rPr>
  </w:style>
  <w:style w:type="paragraph" w:styleId="Caption">
    <w:name w:val="caption"/>
    <w:basedOn w:val="Normal"/>
    <w:next w:val="Normal"/>
    <w:uiPriority w:val="35"/>
    <w:unhideWhenUsed/>
    <w:qFormat/>
    <w:rsid w:val="00606AC4"/>
    <w:rPr>
      <w:b/>
      <w:bCs/>
      <w:sz w:val="18"/>
      <w:szCs w:val="18"/>
    </w:rPr>
  </w:style>
  <w:style w:type="character" w:customStyle="1" w:styleId="Heading1Char">
    <w:name w:val="Heading 1 Char"/>
    <w:basedOn w:val="DefaultParagraphFont"/>
    <w:link w:val="Heading1"/>
    <w:uiPriority w:val="9"/>
    <w:rsid w:val="00606AC4"/>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606AC4"/>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606AC4"/>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606AC4"/>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606AC4"/>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606AC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06AC4"/>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606AC4"/>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606AC4"/>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606AC4"/>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606AC4"/>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606AC4"/>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606AC4"/>
    <w:rPr>
      <w:i/>
      <w:iCs/>
      <w:color w:val="808080" w:themeColor="text1" w:themeTint="7F"/>
      <w:spacing w:val="10"/>
      <w:sz w:val="24"/>
      <w:szCs w:val="24"/>
    </w:rPr>
  </w:style>
  <w:style w:type="character" w:styleId="Strong">
    <w:name w:val="Strong"/>
    <w:basedOn w:val="DefaultParagraphFont"/>
    <w:uiPriority w:val="22"/>
    <w:qFormat/>
    <w:rsid w:val="00606AC4"/>
    <w:rPr>
      <w:b/>
      <w:bCs/>
      <w:spacing w:val="0"/>
    </w:rPr>
  </w:style>
  <w:style w:type="character" w:styleId="Emphasis">
    <w:name w:val="Emphasis"/>
    <w:uiPriority w:val="20"/>
    <w:qFormat/>
    <w:rsid w:val="00606AC4"/>
    <w:rPr>
      <w:b/>
      <w:bCs/>
      <w:i/>
      <w:iCs/>
      <w:color w:val="auto"/>
    </w:rPr>
  </w:style>
  <w:style w:type="paragraph" w:styleId="NoSpacing">
    <w:name w:val="No Spacing"/>
    <w:basedOn w:val="Normal"/>
    <w:link w:val="NoSpacingChar"/>
    <w:uiPriority w:val="1"/>
    <w:qFormat/>
    <w:rsid w:val="00606AC4"/>
    <w:pPr>
      <w:spacing w:after="0" w:line="240" w:lineRule="auto"/>
      <w:ind w:firstLine="0"/>
    </w:pPr>
  </w:style>
  <w:style w:type="character" w:customStyle="1" w:styleId="NoSpacingChar">
    <w:name w:val="No Spacing Char"/>
    <w:basedOn w:val="DefaultParagraphFont"/>
    <w:link w:val="NoSpacing"/>
    <w:uiPriority w:val="1"/>
    <w:rsid w:val="008639FC"/>
  </w:style>
  <w:style w:type="paragraph" w:styleId="Quote">
    <w:name w:val="Quote"/>
    <w:basedOn w:val="Normal"/>
    <w:next w:val="Normal"/>
    <w:link w:val="QuoteChar"/>
    <w:uiPriority w:val="29"/>
    <w:qFormat/>
    <w:rsid w:val="00606AC4"/>
    <w:rPr>
      <w:color w:val="5A5A5A" w:themeColor="text1" w:themeTint="A5"/>
    </w:rPr>
  </w:style>
  <w:style w:type="character" w:customStyle="1" w:styleId="QuoteChar">
    <w:name w:val="Quote Char"/>
    <w:basedOn w:val="DefaultParagraphFont"/>
    <w:link w:val="Quote"/>
    <w:uiPriority w:val="29"/>
    <w:rsid w:val="00606AC4"/>
    <w:rPr>
      <w:color w:val="5A5A5A" w:themeColor="text1" w:themeTint="A5"/>
    </w:rPr>
  </w:style>
  <w:style w:type="paragraph" w:styleId="IntenseQuote">
    <w:name w:val="Intense Quote"/>
    <w:basedOn w:val="Normal"/>
    <w:next w:val="Normal"/>
    <w:link w:val="IntenseQuoteChar"/>
    <w:uiPriority w:val="30"/>
    <w:qFormat/>
    <w:rsid w:val="00606AC4"/>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606AC4"/>
    <w:rPr>
      <w:rFonts w:asciiTheme="majorHAnsi" w:eastAsiaTheme="majorEastAsia" w:hAnsiTheme="majorHAnsi" w:cstheme="majorBidi"/>
      <w:i/>
      <w:iCs/>
      <w:sz w:val="20"/>
      <w:szCs w:val="20"/>
    </w:rPr>
  </w:style>
  <w:style w:type="character" w:styleId="SubtleEmphasis">
    <w:name w:val="Subtle Emphasis"/>
    <w:uiPriority w:val="19"/>
    <w:qFormat/>
    <w:rsid w:val="00606AC4"/>
    <w:rPr>
      <w:i/>
      <w:iCs/>
      <w:color w:val="5A5A5A" w:themeColor="text1" w:themeTint="A5"/>
    </w:rPr>
  </w:style>
  <w:style w:type="character" w:styleId="IntenseEmphasis">
    <w:name w:val="Intense Emphasis"/>
    <w:uiPriority w:val="21"/>
    <w:qFormat/>
    <w:rsid w:val="00606AC4"/>
    <w:rPr>
      <w:b/>
      <w:bCs/>
      <w:i/>
      <w:iCs/>
      <w:color w:val="auto"/>
      <w:u w:val="single"/>
    </w:rPr>
  </w:style>
  <w:style w:type="character" w:styleId="SubtleReference">
    <w:name w:val="Subtle Reference"/>
    <w:uiPriority w:val="31"/>
    <w:qFormat/>
    <w:rsid w:val="00606AC4"/>
    <w:rPr>
      <w:smallCaps/>
    </w:rPr>
  </w:style>
  <w:style w:type="character" w:styleId="IntenseReference">
    <w:name w:val="Intense Reference"/>
    <w:uiPriority w:val="32"/>
    <w:qFormat/>
    <w:rsid w:val="00606AC4"/>
    <w:rPr>
      <w:b/>
      <w:bCs/>
      <w:smallCaps/>
      <w:color w:val="auto"/>
    </w:rPr>
  </w:style>
  <w:style w:type="character" w:styleId="BookTitle">
    <w:name w:val="Book Title"/>
    <w:uiPriority w:val="33"/>
    <w:qFormat/>
    <w:rsid w:val="00606AC4"/>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606AC4"/>
    <w:pPr>
      <w:outlineLvl w:val="9"/>
    </w:pPr>
    <w:rPr>
      <w:lang w:bidi="en-US"/>
    </w:rPr>
  </w:style>
  <w:style w:type="paragraph" w:styleId="NormalWeb">
    <w:name w:val="Normal (Web)"/>
    <w:basedOn w:val="Normal"/>
    <w:uiPriority w:val="99"/>
    <w:semiHidden/>
    <w:unhideWhenUsed/>
    <w:rsid w:val="00944E1E"/>
    <w:pPr>
      <w:spacing w:before="100" w:after="100" w:line="240" w:lineRule="auto"/>
      <w:ind w:firstLine="0"/>
    </w:pPr>
    <w:rPr>
      <w:rFonts w:ascii="Times New Roman" w:eastAsia="Times New Roman" w:hAnsi="Times New Roman" w:cs="Times New Roman"/>
      <w:sz w:val="24"/>
      <w:szCs w:val="20"/>
    </w:rPr>
  </w:style>
  <w:style w:type="paragraph" w:styleId="Header">
    <w:name w:val="header"/>
    <w:basedOn w:val="Normal"/>
    <w:link w:val="HeaderChar"/>
    <w:uiPriority w:val="99"/>
    <w:semiHidden/>
    <w:unhideWhenUsed/>
    <w:rsid w:val="00944E1E"/>
    <w:pPr>
      <w:tabs>
        <w:tab w:val="center" w:pos="4153"/>
        <w:tab w:val="right" w:pos="8306"/>
      </w:tabs>
      <w:spacing w:after="0" w:line="240" w:lineRule="auto"/>
      <w:ind w:firstLine="0"/>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semiHidden/>
    <w:rsid w:val="00944E1E"/>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40" w:line="480" w:lineRule="auto"/>
        <w:ind w:firstLine="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6AC4"/>
  </w:style>
  <w:style w:type="paragraph" w:styleId="Heading1">
    <w:name w:val="heading 1"/>
    <w:basedOn w:val="Normal"/>
    <w:next w:val="Normal"/>
    <w:link w:val="Heading1Char"/>
    <w:uiPriority w:val="9"/>
    <w:qFormat/>
    <w:rsid w:val="00606AC4"/>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606AC4"/>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606AC4"/>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606AC4"/>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606AC4"/>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606AC4"/>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06AC4"/>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606AC4"/>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606AC4"/>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E51AC"/>
  </w:style>
  <w:style w:type="character" w:customStyle="1" w:styleId="eop">
    <w:name w:val="eop"/>
    <w:basedOn w:val="DefaultParagraphFont"/>
    <w:rsid w:val="005E51AC"/>
  </w:style>
  <w:style w:type="paragraph" w:customStyle="1" w:styleId="paragraph">
    <w:name w:val="paragraph"/>
    <w:basedOn w:val="Normal"/>
    <w:rsid w:val="005E51A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5E51AC"/>
  </w:style>
  <w:style w:type="character" w:customStyle="1" w:styleId="spellingerror">
    <w:name w:val="spellingerror"/>
    <w:basedOn w:val="DefaultParagraphFont"/>
    <w:rsid w:val="005E51AC"/>
  </w:style>
  <w:style w:type="character" w:customStyle="1" w:styleId="contextualspellingandgrammarerror">
    <w:name w:val="contextualspellingandgrammarerror"/>
    <w:basedOn w:val="DefaultParagraphFont"/>
    <w:rsid w:val="005E51AC"/>
  </w:style>
  <w:style w:type="character" w:customStyle="1" w:styleId="advancedproofingissue">
    <w:name w:val="advancedproofingissue"/>
    <w:basedOn w:val="DefaultParagraphFont"/>
    <w:rsid w:val="005E51AC"/>
  </w:style>
  <w:style w:type="character" w:customStyle="1" w:styleId="linebreakblob">
    <w:name w:val="linebreakblob"/>
    <w:basedOn w:val="DefaultParagraphFont"/>
    <w:rsid w:val="005E51AC"/>
  </w:style>
  <w:style w:type="character" w:customStyle="1" w:styleId="scxw130606694">
    <w:name w:val="scxw130606694"/>
    <w:basedOn w:val="DefaultParagraphFont"/>
    <w:rsid w:val="005E51AC"/>
  </w:style>
  <w:style w:type="character" w:styleId="Hyperlink">
    <w:name w:val="Hyperlink"/>
    <w:basedOn w:val="DefaultParagraphFont"/>
    <w:uiPriority w:val="99"/>
    <w:unhideWhenUsed/>
    <w:rsid w:val="005E51AC"/>
    <w:rPr>
      <w:color w:val="0000FF"/>
      <w:u w:val="single"/>
    </w:rPr>
  </w:style>
  <w:style w:type="paragraph" w:styleId="ListParagraph">
    <w:name w:val="List Paragraph"/>
    <w:basedOn w:val="Normal"/>
    <w:uiPriority w:val="34"/>
    <w:qFormat/>
    <w:rsid w:val="00606AC4"/>
    <w:pPr>
      <w:ind w:left="720"/>
      <w:contextualSpacing/>
    </w:pPr>
  </w:style>
  <w:style w:type="paragraph" w:styleId="BalloonText">
    <w:name w:val="Balloon Text"/>
    <w:basedOn w:val="Normal"/>
    <w:link w:val="BalloonTextChar"/>
    <w:uiPriority w:val="99"/>
    <w:semiHidden/>
    <w:unhideWhenUsed/>
    <w:rsid w:val="004E50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0A1"/>
    <w:rPr>
      <w:rFonts w:ascii="Tahoma" w:hAnsi="Tahoma" w:cs="Tahoma"/>
      <w:sz w:val="16"/>
      <w:szCs w:val="16"/>
    </w:rPr>
  </w:style>
  <w:style w:type="paragraph" w:styleId="Caption">
    <w:name w:val="caption"/>
    <w:basedOn w:val="Normal"/>
    <w:next w:val="Normal"/>
    <w:uiPriority w:val="35"/>
    <w:unhideWhenUsed/>
    <w:qFormat/>
    <w:rsid w:val="00606AC4"/>
    <w:rPr>
      <w:b/>
      <w:bCs/>
      <w:sz w:val="18"/>
      <w:szCs w:val="18"/>
    </w:rPr>
  </w:style>
  <w:style w:type="character" w:customStyle="1" w:styleId="Heading1Char">
    <w:name w:val="Heading 1 Char"/>
    <w:basedOn w:val="DefaultParagraphFont"/>
    <w:link w:val="Heading1"/>
    <w:uiPriority w:val="9"/>
    <w:rsid w:val="00606AC4"/>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606AC4"/>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606AC4"/>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606AC4"/>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606AC4"/>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606AC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06AC4"/>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606AC4"/>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606AC4"/>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606AC4"/>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606AC4"/>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606AC4"/>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606AC4"/>
    <w:rPr>
      <w:i/>
      <w:iCs/>
      <w:color w:val="808080" w:themeColor="text1" w:themeTint="7F"/>
      <w:spacing w:val="10"/>
      <w:sz w:val="24"/>
      <w:szCs w:val="24"/>
    </w:rPr>
  </w:style>
  <w:style w:type="character" w:styleId="Strong">
    <w:name w:val="Strong"/>
    <w:basedOn w:val="DefaultParagraphFont"/>
    <w:uiPriority w:val="22"/>
    <w:qFormat/>
    <w:rsid w:val="00606AC4"/>
    <w:rPr>
      <w:b/>
      <w:bCs/>
      <w:spacing w:val="0"/>
    </w:rPr>
  </w:style>
  <w:style w:type="character" w:styleId="Emphasis">
    <w:name w:val="Emphasis"/>
    <w:uiPriority w:val="20"/>
    <w:qFormat/>
    <w:rsid w:val="00606AC4"/>
    <w:rPr>
      <w:b/>
      <w:bCs/>
      <w:i/>
      <w:iCs/>
      <w:color w:val="auto"/>
    </w:rPr>
  </w:style>
  <w:style w:type="paragraph" w:styleId="NoSpacing">
    <w:name w:val="No Spacing"/>
    <w:basedOn w:val="Normal"/>
    <w:link w:val="NoSpacingChar"/>
    <w:uiPriority w:val="1"/>
    <w:qFormat/>
    <w:rsid w:val="00606AC4"/>
    <w:pPr>
      <w:spacing w:after="0" w:line="240" w:lineRule="auto"/>
      <w:ind w:firstLine="0"/>
    </w:pPr>
  </w:style>
  <w:style w:type="character" w:customStyle="1" w:styleId="NoSpacingChar">
    <w:name w:val="No Spacing Char"/>
    <w:basedOn w:val="DefaultParagraphFont"/>
    <w:link w:val="NoSpacing"/>
    <w:uiPriority w:val="1"/>
    <w:rsid w:val="008639FC"/>
  </w:style>
  <w:style w:type="paragraph" w:styleId="Quote">
    <w:name w:val="Quote"/>
    <w:basedOn w:val="Normal"/>
    <w:next w:val="Normal"/>
    <w:link w:val="QuoteChar"/>
    <w:uiPriority w:val="29"/>
    <w:qFormat/>
    <w:rsid w:val="00606AC4"/>
    <w:rPr>
      <w:color w:val="5A5A5A" w:themeColor="text1" w:themeTint="A5"/>
    </w:rPr>
  </w:style>
  <w:style w:type="character" w:customStyle="1" w:styleId="QuoteChar">
    <w:name w:val="Quote Char"/>
    <w:basedOn w:val="DefaultParagraphFont"/>
    <w:link w:val="Quote"/>
    <w:uiPriority w:val="29"/>
    <w:rsid w:val="00606AC4"/>
    <w:rPr>
      <w:color w:val="5A5A5A" w:themeColor="text1" w:themeTint="A5"/>
    </w:rPr>
  </w:style>
  <w:style w:type="paragraph" w:styleId="IntenseQuote">
    <w:name w:val="Intense Quote"/>
    <w:basedOn w:val="Normal"/>
    <w:next w:val="Normal"/>
    <w:link w:val="IntenseQuoteChar"/>
    <w:uiPriority w:val="30"/>
    <w:qFormat/>
    <w:rsid w:val="00606AC4"/>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606AC4"/>
    <w:rPr>
      <w:rFonts w:asciiTheme="majorHAnsi" w:eastAsiaTheme="majorEastAsia" w:hAnsiTheme="majorHAnsi" w:cstheme="majorBidi"/>
      <w:i/>
      <w:iCs/>
      <w:sz w:val="20"/>
      <w:szCs w:val="20"/>
    </w:rPr>
  </w:style>
  <w:style w:type="character" w:styleId="SubtleEmphasis">
    <w:name w:val="Subtle Emphasis"/>
    <w:uiPriority w:val="19"/>
    <w:qFormat/>
    <w:rsid w:val="00606AC4"/>
    <w:rPr>
      <w:i/>
      <w:iCs/>
      <w:color w:val="5A5A5A" w:themeColor="text1" w:themeTint="A5"/>
    </w:rPr>
  </w:style>
  <w:style w:type="character" w:styleId="IntenseEmphasis">
    <w:name w:val="Intense Emphasis"/>
    <w:uiPriority w:val="21"/>
    <w:qFormat/>
    <w:rsid w:val="00606AC4"/>
    <w:rPr>
      <w:b/>
      <w:bCs/>
      <w:i/>
      <w:iCs/>
      <w:color w:val="auto"/>
      <w:u w:val="single"/>
    </w:rPr>
  </w:style>
  <w:style w:type="character" w:styleId="SubtleReference">
    <w:name w:val="Subtle Reference"/>
    <w:uiPriority w:val="31"/>
    <w:qFormat/>
    <w:rsid w:val="00606AC4"/>
    <w:rPr>
      <w:smallCaps/>
    </w:rPr>
  </w:style>
  <w:style w:type="character" w:styleId="IntenseReference">
    <w:name w:val="Intense Reference"/>
    <w:uiPriority w:val="32"/>
    <w:qFormat/>
    <w:rsid w:val="00606AC4"/>
    <w:rPr>
      <w:b/>
      <w:bCs/>
      <w:smallCaps/>
      <w:color w:val="auto"/>
    </w:rPr>
  </w:style>
  <w:style w:type="character" w:styleId="BookTitle">
    <w:name w:val="Book Title"/>
    <w:uiPriority w:val="33"/>
    <w:qFormat/>
    <w:rsid w:val="00606AC4"/>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606AC4"/>
    <w:pPr>
      <w:outlineLvl w:val="9"/>
    </w:pPr>
    <w:rPr>
      <w:lang w:bidi="en-US"/>
    </w:rPr>
  </w:style>
  <w:style w:type="paragraph" w:styleId="NormalWeb">
    <w:name w:val="Normal (Web)"/>
    <w:basedOn w:val="Normal"/>
    <w:uiPriority w:val="99"/>
    <w:semiHidden/>
    <w:unhideWhenUsed/>
    <w:rsid w:val="00944E1E"/>
    <w:pPr>
      <w:spacing w:before="100" w:after="100" w:line="240" w:lineRule="auto"/>
      <w:ind w:firstLine="0"/>
    </w:pPr>
    <w:rPr>
      <w:rFonts w:ascii="Times New Roman" w:eastAsia="Times New Roman" w:hAnsi="Times New Roman" w:cs="Times New Roman"/>
      <w:sz w:val="24"/>
      <w:szCs w:val="20"/>
    </w:rPr>
  </w:style>
  <w:style w:type="paragraph" w:styleId="Header">
    <w:name w:val="header"/>
    <w:basedOn w:val="Normal"/>
    <w:link w:val="HeaderChar"/>
    <w:uiPriority w:val="99"/>
    <w:semiHidden/>
    <w:unhideWhenUsed/>
    <w:rsid w:val="00944E1E"/>
    <w:pPr>
      <w:tabs>
        <w:tab w:val="center" w:pos="4153"/>
        <w:tab w:val="right" w:pos="8306"/>
      </w:tabs>
      <w:spacing w:after="0" w:line="240" w:lineRule="auto"/>
      <w:ind w:firstLine="0"/>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semiHidden/>
    <w:rsid w:val="00944E1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4337419">
      <w:bodyDiv w:val="1"/>
      <w:marLeft w:val="0"/>
      <w:marRight w:val="0"/>
      <w:marTop w:val="0"/>
      <w:marBottom w:val="0"/>
      <w:divBdr>
        <w:top w:val="none" w:sz="0" w:space="0" w:color="auto"/>
        <w:left w:val="none" w:sz="0" w:space="0" w:color="auto"/>
        <w:bottom w:val="none" w:sz="0" w:space="0" w:color="auto"/>
        <w:right w:val="none" w:sz="0" w:space="0" w:color="auto"/>
      </w:divBdr>
      <w:divsChild>
        <w:div w:id="420420821">
          <w:marLeft w:val="0"/>
          <w:marRight w:val="0"/>
          <w:marTop w:val="0"/>
          <w:marBottom w:val="0"/>
          <w:divBdr>
            <w:top w:val="none" w:sz="0" w:space="0" w:color="auto"/>
            <w:left w:val="none" w:sz="0" w:space="0" w:color="auto"/>
            <w:bottom w:val="none" w:sz="0" w:space="0" w:color="auto"/>
            <w:right w:val="none" w:sz="0" w:space="0" w:color="auto"/>
          </w:divBdr>
          <w:divsChild>
            <w:div w:id="144265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916364">
      <w:bodyDiv w:val="1"/>
      <w:marLeft w:val="0"/>
      <w:marRight w:val="0"/>
      <w:marTop w:val="0"/>
      <w:marBottom w:val="0"/>
      <w:divBdr>
        <w:top w:val="none" w:sz="0" w:space="0" w:color="auto"/>
        <w:left w:val="none" w:sz="0" w:space="0" w:color="auto"/>
        <w:bottom w:val="none" w:sz="0" w:space="0" w:color="auto"/>
        <w:right w:val="none" w:sz="0" w:space="0" w:color="auto"/>
      </w:divBdr>
    </w:div>
    <w:div w:id="974721765">
      <w:bodyDiv w:val="1"/>
      <w:marLeft w:val="0"/>
      <w:marRight w:val="0"/>
      <w:marTop w:val="0"/>
      <w:marBottom w:val="0"/>
      <w:divBdr>
        <w:top w:val="none" w:sz="0" w:space="0" w:color="auto"/>
        <w:left w:val="none" w:sz="0" w:space="0" w:color="auto"/>
        <w:bottom w:val="none" w:sz="0" w:space="0" w:color="auto"/>
        <w:right w:val="none" w:sz="0" w:space="0" w:color="auto"/>
      </w:divBdr>
    </w:div>
    <w:div w:id="1138835398">
      <w:bodyDiv w:val="1"/>
      <w:marLeft w:val="0"/>
      <w:marRight w:val="0"/>
      <w:marTop w:val="0"/>
      <w:marBottom w:val="0"/>
      <w:divBdr>
        <w:top w:val="none" w:sz="0" w:space="0" w:color="auto"/>
        <w:left w:val="none" w:sz="0" w:space="0" w:color="auto"/>
        <w:bottom w:val="none" w:sz="0" w:space="0" w:color="auto"/>
        <w:right w:val="none" w:sz="0" w:space="0" w:color="auto"/>
      </w:divBdr>
      <w:divsChild>
        <w:div w:id="1167592598">
          <w:marLeft w:val="0"/>
          <w:marRight w:val="0"/>
          <w:marTop w:val="0"/>
          <w:marBottom w:val="0"/>
          <w:divBdr>
            <w:top w:val="none" w:sz="0" w:space="0" w:color="auto"/>
            <w:left w:val="none" w:sz="0" w:space="0" w:color="auto"/>
            <w:bottom w:val="none" w:sz="0" w:space="0" w:color="auto"/>
            <w:right w:val="none" w:sz="0" w:space="0" w:color="auto"/>
          </w:divBdr>
        </w:div>
        <w:div w:id="1516992160">
          <w:marLeft w:val="0"/>
          <w:marRight w:val="0"/>
          <w:marTop w:val="0"/>
          <w:marBottom w:val="0"/>
          <w:divBdr>
            <w:top w:val="none" w:sz="0" w:space="0" w:color="auto"/>
            <w:left w:val="none" w:sz="0" w:space="0" w:color="auto"/>
            <w:bottom w:val="none" w:sz="0" w:space="0" w:color="auto"/>
            <w:right w:val="none" w:sz="0" w:space="0" w:color="auto"/>
          </w:divBdr>
        </w:div>
        <w:div w:id="128328814">
          <w:marLeft w:val="0"/>
          <w:marRight w:val="0"/>
          <w:marTop w:val="0"/>
          <w:marBottom w:val="0"/>
          <w:divBdr>
            <w:top w:val="none" w:sz="0" w:space="0" w:color="auto"/>
            <w:left w:val="none" w:sz="0" w:space="0" w:color="auto"/>
            <w:bottom w:val="none" w:sz="0" w:space="0" w:color="auto"/>
            <w:right w:val="none" w:sz="0" w:space="0" w:color="auto"/>
          </w:divBdr>
        </w:div>
        <w:div w:id="444038133">
          <w:marLeft w:val="0"/>
          <w:marRight w:val="0"/>
          <w:marTop w:val="0"/>
          <w:marBottom w:val="0"/>
          <w:divBdr>
            <w:top w:val="none" w:sz="0" w:space="0" w:color="auto"/>
            <w:left w:val="none" w:sz="0" w:space="0" w:color="auto"/>
            <w:bottom w:val="none" w:sz="0" w:space="0" w:color="auto"/>
            <w:right w:val="none" w:sz="0" w:space="0" w:color="auto"/>
          </w:divBdr>
        </w:div>
        <w:div w:id="250702162">
          <w:marLeft w:val="0"/>
          <w:marRight w:val="0"/>
          <w:marTop w:val="0"/>
          <w:marBottom w:val="0"/>
          <w:divBdr>
            <w:top w:val="none" w:sz="0" w:space="0" w:color="auto"/>
            <w:left w:val="none" w:sz="0" w:space="0" w:color="auto"/>
            <w:bottom w:val="none" w:sz="0" w:space="0" w:color="auto"/>
            <w:right w:val="none" w:sz="0" w:space="0" w:color="auto"/>
          </w:divBdr>
          <w:divsChild>
            <w:div w:id="113452029">
              <w:marLeft w:val="0"/>
              <w:marRight w:val="0"/>
              <w:marTop w:val="0"/>
              <w:marBottom w:val="0"/>
              <w:divBdr>
                <w:top w:val="none" w:sz="0" w:space="0" w:color="auto"/>
                <w:left w:val="none" w:sz="0" w:space="0" w:color="auto"/>
                <w:bottom w:val="none" w:sz="0" w:space="0" w:color="auto"/>
                <w:right w:val="none" w:sz="0" w:space="0" w:color="auto"/>
              </w:divBdr>
            </w:div>
            <w:div w:id="700403252">
              <w:marLeft w:val="0"/>
              <w:marRight w:val="0"/>
              <w:marTop w:val="0"/>
              <w:marBottom w:val="0"/>
              <w:divBdr>
                <w:top w:val="none" w:sz="0" w:space="0" w:color="auto"/>
                <w:left w:val="none" w:sz="0" w:space="0" w:color="auto"/>
                <w:bottom w:val="none" w:sz="0" w:space="0" w:color="auto"/>
                <w:right w:val="none" w:sz="0" w:space="0" w:color="auto"/>
              </w:divBdr>
            </w:div>
            <w:div w:id="1295211982">
              <w:marLeft w:val="0"/>
              <w:marRight w:val="0"/>
              <w:marTop w:val="0"/>
              <w:marBottom w:val="0"/>
              <w:divBdr>
                <w:top w:val="none" w:sz="0" w:space="0" w:color="auto"/>
                <w:left w:val="none" w:sz="0" w:space="0" w:color="auto"/>
                <w:bottom w:val="none" w:sz="0" w:space="0" w:color="auto"/>
                <w:right w:val="none" w:sz="0" w:space="0" w:color="auto"/>
              </w:divBdr>
            </w:div>
            <w:div w:id="1035732921">
              <w:marLeft w:val="0"/>
              <w:marRight w:val="0"/>
              <w:marTop w:val="0"/>
              <w:marBottom w:val="0"/>
              <w:divBdr>
                <w:top w:val="none" w:sz="0" w:space="0" w:color="auto"/>
                <w:left w:val="none" w:sz="0" w:space="0" w:color="auto"/>
                <w:bottom w:val="none" w:sz="0" w:space="0" w:color="auto"/>
                <w:right w:val="none" w:sz="0" w:space="0" w:color="auto"/>
              </w:divBdr>
            </w:div>
            <w:div w:id="1130974039">
              <w:marLeft w:val="0"/>
              <w:marRight w:val="0"/>
              <w:marTop w:val="0"/>
              <w:marBottom w:val="0"/>
              <w:divBdr>
                <w:top w:val="none" w:sz="0" w:space="0" w:color="auto"/>
                <w:left w:val="none" w:sz="0" w:space="0" w:color="auto"/>
                <w:bottom w:val="none" w:sz="0" w:space="0" w:color="auto"/>
                <w:right w:val="none" w:sz="0" w:space="0" w:color="auto"/>
              </w:divBdr>
            </w:div>
            <w:div w:id="1136486231">
              <w:marLeft w:val="0"/>
              <w:marRight w:val="0"/>
              <w:marTop w:val="0"/>
              <w:marBottom w:val="0"/>
              <w:divBdr>
                <w:top w:val="none" w:sz="0" w:space="0" w:color="auto"/>
                <w:left w:val="none" w:sz="0" w:space="0" w:color="auto"/>
                <w:bottom w:val="none" w:sz="0" w:space="0" w:color="auto"/>
                <w:right w:val="none" w:sz="0" w:space="0" w:color="auto"/>
              </w:divBdr>
            </w:div>
          </w:divsChild>
        </w:div>
        <w:div w:id="96144989">
          <w:marLeft w:val="0"/>
          <w:marRight w:val="0"/>
          <w:marTop w:val="0"/>
          <w:marBottom w:val="0"/>
          <w:divBdr>
            <w:top w:val="none" w:sz="0" w:space="0" w:color="auto"/>
            <w:left w:val="none" w:sz="0" w:space="0" w:color="auto"/>
            <w:bottom w:val="none" w:sz="0" w:space="0" w:color="auto"/>
            <w:right w:val="none" w:sz="0" w:space="0" w:color="auto"/>
          </w:divBdr>
        </w:div>
        <w:div w:id="202179666">
          <w:marLeft w:val="0"/>
          <w:marRight w:val="0"/>
          <w:marTop w:val="0"/>
          <w:marBottom w:val="0"/>
          <w:divBdr>
            <w:top w:val="none" w:sz="0" w:space="0" w:color="auto"/>
            <w:left w:val="none" w:sz="0" w:space="0" w:color="auto"/>
            <w:bottom w:val="none" w:sz="0" w:space="0" w:color="auto"/>
            <w:right w:val="none" w:sz="0" w:space="0" w:color="auto"/>
          </w:divBdr>
        </w:div>
        <w:div w:id="1210261131">
          <w:marLeft w:val="0"/>
          <w:marRight w:val="0"/>
          <w:marTop w:val="0"/>
          <w:marBottom w:val="0"/>
          <w:divBdr>
            <w:top w:val="none" w:sz="0" w:space="0" w:color="auto"/>
            <w:left w:val="none" w:sz="0" w:space="0" w:color="auto"/>
            <w:bottom w:val="none" w:sz="0" w:space="0" w:color="auto"/>
            <w:right w:val="none" w:sz="0" w:space="0" w:color="auto"/>
          </w:divBdr>
        </w:div>
        <w:div w:id="1145048072">
          <w:marLeft w:val="0"/>
          <w:marRight w:val="0"/>
          <w:marTop w:val="0"/>
          <w:marBottom w:val="0"/>
          <w:divBdr>
            <w:top w:val="none" w:sz="0" w:space="0" w:color="auto"/>
            <w:left w:val="none" w:sz="0" w:space="0" w:color="auto"/>
            <w:bottom w:val="none" w:sz="0" w:space="0" w:color="auto"/>
            <w:right w:val="none" w:sz="0" w:space="0" w:color="auto"/>
          </w:divBdr>
        </w:div>
        <w:div w:id="219749782">
          <w:marLeft w:val="0"/>
          <w:marRight w:val="0"/>
          <w:marTop w:val="0"/>
          <w:marBottom w:val="0"/>
          <w:divBdr>
            <w:top w:val="none" w:sz="0" w:space="0" w:color="auto"/>
            <w:left w:val="none" w:sz="0" w:space="0" w:color="auto"/>
            <w:bottom w:val="none" w:sz="0" w:space="0" w:color="auto"/>
            <w:right w:val="none" w:sz="0" w:space="0" w:color="auto"/>
          </w:divBdr>
        </w:div>
        <w:div w:id="622424980">
          <w:marLeft w:val="0"/>
          <w:marRight w:val="0"/>
          <w:marTop w:val="0"/>
          <w:marBottom w:val="0"/>
          <w:divBdr>
            <w:top w:val="none" w:sz="0" w:space="0" w:color="auto"/>
            <w:left w:val="none" w:sz="0" w:space="0" w:color="auto"/>
            <w:bottom w:val="none" w:sz="0" w:space="0" w:color="auto"/>
            <w:right w:val="none" w:sz="0" w:space="0" w:color="auto"/>
          </w:divBdr>
        </w:div>
        <w:div w:id="714545374">
          <w:marLeft w:val="0"/>
          <w:marRight w:val="0"/>
          <w:marTop w:val="0"/>
          <w:marBottom w:val="0"/>
          <w:divBdr>
            <w:top w:val="none" w:sz="0" w:space="0" w:color="auto"/>
            <w:left w:val="none" w:sz="0" w:space="0" w:color="auto"/>
            <w:bottom w:val="none" w:sz="0" w:space="0" w:color="auto"/>
            <w:right w:val="none" w:sz="0" w:space="0" w:color="auto"/>
          </w:divBdr>
        </w:div>
        <w:div w:id="2096507553">
          <w:marLeft w:val="0"/>
          <w:marRight w:val="0"/>
          <w:marTop w:val="0"/>
          <w:marBottom w:val="0"/>
          <w:divBdr>
            <w:top w:val="none" w:sz="0" w:space="0" w:color="auto"/>
            <w:left w:val="none" w:sz="0" w:space="0" w:color="auto"/>
            <w:bottom w:val="none" w:sz="0" w:space="0" w:color="auto"/>
            <w:right w:val="none" w:sz="0" w:space="0" w:color="auto"/>
          </w:divBdr>
        </w:div>
        <w:div w:id="1828982481">
          <w:marLeft w:val="0"/>
          <w:marRight w:val="0"/>
          <w:marTop w:val="0"/>
          <w:marBottom w:val="0"/>
          <w:divBdr>
            <w:top w:val="none" w:sz="0" w:space="0" w:color="auto"/>
            <w:left w:val="none" w:sz="0" w:space="0" w:color="auto"/>
            <w:bottom w:val="none" w:sz="0" w:space="0" w:color="auto"/>
            <w:right w:val="none" w:sz="0" w:space="0" w:color="auto"/>
          </w:divBdr>
          <w:divsChild>
            <w:div w:id="2078242883">
              <w:marLeft w:val="0"/>
              <w:marRight w:val="0"/>
              <w:marTop w:val="0"/>
              <w:marBottom w:val="0"/>
              <w:divBdr>
                <w:top w:val="none" w:sz="0" w:space="0" w:color="auto"/>
                <w:left w:val="none" w:sz="0" w:space="0" w:color="auto"/>
                <w:bottom w:val="none" w:sz="0" w:space="0" w:color="auto"/>
                <w:right w:val="none" w:sz="0" w:space="0" w:color="auto"/>
              </w:divBdr>
            </w:div>
            <w:div w:id="1570185564">
              <w:marLeft w:val="0"/>
              <w:marRight w:val="0"/>
              <w:marTop w:val="0"/>
              <w:marBottom w:val="0"/>
              <w:divBdr>
                <w:top w:val="none" w:sz="0" w:space="0" w:color="auto"/>
                <w:left w:val="none" w:sz="0" w:space="0" w:color="auto"/>
                <w:bottom w:val="none" w:sz="0" w:space="0" w:color="auto"/>
                <w:right w:val="none" w:sz="0" w:space="0" w:color="auto"/>
              </w:divBdr>
            </w:div>
            <w:div w:id="131943455">
              <w:marLeft w:val="0"/>
              <w:marRight w:val="0"/>
              <w:marTop w:val="0"/>
              <w:marBottom w:val="0"/>
              <w:divBdr>
                <w:top w:val="none" w:sz="0" w:space="0" w:color="auto"/>
                <w:left w:val="none" w:sz="0" w:space="0" w:color="auto"/>
                <w:bottom w:val="none" w:sz="0" w:space="0" w:color="auto"/>
                <w:right w:val="none" w:sz="0" w:space="0" w:color="auto"/>
              </w:divBdr>
            </w:div>
          </w:divsChild>
        </w:div>
        <w:div w:id="1278944856">
          <w:marLeft w:val="0"/>
          <w:marRight w:val="0"/>
          <w:marTop w:val="0"/>
          <w:marBottom w:val="0"/>
          <w:divBdr>
            <w:top w:val="none" w:sz="0" w:space="0" w:color="auto"/>
            <w:left w:val="none" w:sz="0" w:space="0" w:color="auto"/>
            <w:bottom w:val="none" w:sz="0" w:space="0" w:color="auto"/>
            <w:right w:val="none" w:sz="0" w:space="0" w:color="auto"/>
          </w:divBdr>
          <w:divsChild>
            <w:div w:id="631907168">
              <w:marLeft w:val="0"/>
              <w:marRight w:val="0"/>
              <w:marTop w:val="0"/>
              <w:marBottom w:val="0"/>
              <w:divBdr>
                <w:top w:val="none" w:sz="0" w:space="0" w:color="auto"/>
                <w:left w:val="none" w:sz="0" w:space="0" w:color="auto"/>
                <w:bottom w:val="none" w:sz="0" w:space="0" w:color="auto"/>
                <w:right w:val="none" w:sz="0" w:space="0" w:color="auto"/>
              </w:divBdr>
            </w:div>
            <w:div w:id="415983468">
              <w:marLeft w:val="0"/>
              <w:marRight w:val="0"/>
              <w:marTop w:val="0"/>
              <w:marBottom w:val="0"/>
              <w:divBdr>
                <w:top w:val="none" w:sz="0" w:space="0" w:color="auto"/>
                <w:left w:val="none" w:sz="0" w:space="0" w:color="auto"/>
                <w:bottom w:val="none" w:sz="0" w:space="0" w:color="auto"/>
                <w:right w:val="none" w:sz="0" w:space="0" w:color="auto"/>
              </w:divBdr>
            </w:div>
            <w:div w:id="949319341">
              <w:marLeft w:val="0"/>
              <w:marRight w:val="0"/>
              <w:marTop w:val="0"/>
              <w:marBottom w:val="0"/>
              <w:divBdr>
                <w:top w:val="none" w:sz="0" w:space="0" w:color="auto"/>
                <w:left w:val="none" w:sz="0" w:space="0" w:color="auto"/>
                <w:bottom w:val="none" w:sz="0" w:space="0" w:color="auto"/>
                <w:right w:val="none" w:sz="0" w:space="0" w:color="auto"/>
              </w:divBdr>
            </w:div>
            <w:div w:id="1700469416">
              <w:marLeft w:val="0"/>
              <w:marRight w:val="0"/>
              <w:marTop w:val="0"/>
              <w:marBottom w:val="0"/>
              <w:divBdr>
                <w:top w:val="none" w:sz="0" w:space="0" w:color="auto"/>
                <w:left w:val="none" w:sz="0" w:space="0" w:color="auto"/>
                <w:bottom w:val="none" w:sz="0" w:space="0" w:color="auto"/>
                <w:right w:val="none" w:sz="0" w:space="0" w:color="auto"/>
              </w:divBdr>
            </w:div>
            <w:div w:id="696002276">
              <w:marLeft w:val="0"/>
              <w:marRight w:val="0"/>
              <w:marTop w:val="0"/>
              <w:marBottom w:val="0"/>
              <w:divBdr>
                <w:top w:val="none" w:sz="0" w:space="0" w:color="auto"/>
                <w:left w:val="none" w:sz="0" w:space="0" w:color="auto"/>
                <w:bottom w:val="none" w:sz="0" w:space="0" w:color="auto"/>
                <w:right w:val="none" w:sz="0" w:space="0" w:color="auto"/>
              </w:divBdr>
            </w:div>
            <w:div w:id="134953911">
              <w:marLeft w:val="0"/>
              <w:marRight w:val="0"/>
              <w:marTop w:val="0"/>
              <w:marBottom w:val="0"/>
              <w:divBdr>
                <w:top w:val="none" w:sz="0" w:space="0" w:color="auto"/>
                <w:left w:val="none" w:sz="0" w:space="0" w:color="auto"/>
                <w:bottom w:val="none" w:sz="0" w:space="0" w:color="auto"/>
                <w:right w:val="none" w:sz="0" w:space="0" w:color="auto"/>
              </w:divBdr>
            </w:div>
            <w:div w:id="107431566">
              <w:marLeft w:val="0"/>
              <w:marRight w:val="0"/>
              <w:marTop w:val="0"/>
              <w:marBottom w:val="0"/>
              <w:divBdr>
                <w:top w:val="none" w:sz="0" w:space="0" w:color="auto"/>
                <w:left w:val="none" w:sz="0" w:space="0" w:color="auto"/>
                <w:bottom w:val="none" w:sz="0" w:space="0" w:color="auto"/>
                <w:right w:val="none" w:sz="0" w:space="0" w:color="auto"/>
              </w:divBdr>
            </w:div>
          </w:divsChild>
        </w:div>
        <w:div w:id="305208293">
          <w:marLeft w:val="0"/>
          <w:marRight w:val="0"/>
          <w:marTop w:val="0"/>
          <w:marBottom w:val="0"/>
          <w:divBdr>
            <w:top w:val="none" w:sz="0" w:space="0" w:color="auto"/>
            <w:left w:val="none" w:sz="0" w:space="0" w:color="auto"/>
            <w:bottom w:val="none" w:sz="0" w:space="0" w:color="auto"/>
            <w:right w:val="none" w:sz="0" w:space="0" w:color="auto"/>
          </w:divBdr>
          <w:divsChild>
            <w:div w:id="314921353">
              <w:marLeft w:val="0"/>
              <w:marRight w:val="0"/>
              <w:marTop w:val="0"/>
              <w:marBottom w:val="0"/>
              <w:divBdr>
                <w:top w:val="none" w:sz="0" w:space="0" w:color="auto"/>
                <w:left w:val="none" w:sz="0" w:space="0" w:color="auto"/>
                <w:bottom w:val="none" w:sz="0" w:space="0" w:color="auto"/>
                <w:right w:val="none" w:sz="0" w:space="0" w:color="auto"/>
              </w:divBdr>
            </w:div>
            <w:div w:id="638266534">
              <w:marLeft w:val="0"/>
              <w:marRight w:val="0"/>
              <w:marTop w:val="0"/>
              <w:marBottom w:val="0"/>
              <w:divBdr>
                <w:top w:val="none" w:sz="0" w:space="0" w:color="auto"/>
                <w:left w:val="none" w:sz="0" w:space="0" w:color="auto"/>
                <w:bottom w:val="none" w:sz="0" w:space="0" w:color="auto"/>
                <w:right w:val="none" w:sz="0" w:space="0" w:color="auto"/>
              </w:divBdr>
            </w:div>
            <w:div w:id="1580943259">
              <w:marLeft w:val="0"/>
              <w:marRight w:val="0"/>
              <w:marTop w:val="0"/>
              <w:marBottom w:val="0"/>
              <w:divBdr>
                <w:top w:val="none" w:sz="0" w:space="0" w:color="auto"/>
                <w:left w:val="none" w:sz="0" w:space="0" w:color="auto"/>
                <w:bottom w:val="none" w:sz="0" w:space="0" w:color="auto"/>
                <w:right w:val="none" w:sz="0" w:space="0" w:color="auto"/>
              </w:divBdr>
            </w:div>
            <w:div w:id="1065569338">
              <w:marLeft w:val="0"/>
              <w:marRight w:val="0"/>
              <w:marTop w:val="0"/>
              <w:marBottom w:val="0"/>
              <w:divBdr>
                <w:top w:val="none" w:sz="0" w:space="0" w:color="auto"/>
                <w:left w:val="none" w:sz="0" w:space="0" w:color="auto"/>
                <w:bottom w:val="none" w:sz="0" w:space="0" w:color="auto"/>
                <w:right w:val="none" w:sz="0" w:space="0" w:color="auto"/>
              </w:divBdr>
            </w:div>
            <w:div w:id="1608612790">
              <w:marLeft w:val="0"/>
              <w:marRight w:val="0"/>
              <w:marTop w:val="0"/>
              <w:marBottom w:val="0"/>
              <w:divBdr>
                <w:top w:val="none" w:sz="0" w:space="0" w:color="auto"/>
                <w:left w:val="none" w:sz="0" w:space="0" w:color="auto"/>
                <w:bottom w:val="none" w:sz="0" w:space="0" w:color="auto"/>
                <w:right w:val="none" w:sz="0" w:space="0" w:color="auto"/>
              </w:divBdr>
            </w:div>
          </w:divsChild>
        </w:div>
        <w:div w:id="1074284119">
          <w:marLeft w:val="0"/>
          <w:marRight w:val="0"/>
          <w:marTop w:val="0"/>
          <w:marBottom w:val="0"/>
          <w:divBdr>
            <w:top w:val="none" w:sz="0" w:space="0" w:color="auto"/>
            <w:left w:val="none" w:sz="0" w:space="0" w:color="auto"/>
            <w:bottom w:val="none" w:sz="0" w:space="0" w:color="auto"/>
            <w:right w:val="none" w:sz="0" w:space="0" w:color="auto"/>
          </w:divBdr>
          <w:divsChild>
            <w:div w:id="616715673">
              <w:marLeft w:val="0"/>
              <w:marRight w:val="0"/>
              <w:marTop w:val="0"/>
              <w:marBottom w:val="0"/>
              <w:divBdr>
                <w:top w:val="none" w:sz="0" w:space="0" w:color="auto"/>
                <w:left w:val="none" w:sz="0" w:space="0" w:color="auto"/>
                <w:bottom w:val="none" w:sz="0" w:space="0" w:color="auto"/>
                <w:right w:val="none" w:sz="0" w:space="0" w:color="auto"/>
              </w:divBdr>
            </w:div>
            <w:div w:id="1959794813">
              <w:marLeft w:val="0"/>
              <w:marRight w:val="0"/>
              <w:marTop w:val="0"/>
              <w:marBottom w:val="0"/>
              <w:divBdr>
                <w:top w:val="none" w:sz="0" w:space="0" w:color="auto"/>
                <w:left w:val="none" w:sz="0" w:space="0" w:color="auto"/>
                <w:bottom w:val="none" w:sz="0" w:space="0" w:color="auto"/>
                <w:right w:val="none" w:sz="0" w:space="0" w:color="auto"/>
              </w:divBdr>
            </w:div>
            <w:div w:id="1512437">
              <w:marLeft w:val="0"/>
              <w:marRight w:val="0"/>
              <w:marTop w:val="0"/>
              <w:marBottom w:val="0"/>
              <w:divBdr>
                <w:top w:val="none" w:sz="0" w:space="0" w:color="auto"/>
                <w:left w:val="none" w:sz="0" w:space="0" w:color="auto"/>
                <w:bottom w:val="none" w:sz="0" w:space="0" w:color="auto"/>
                <w:right w:val="none" w:sz="0" w:space="0" w:color="auto"/>
              </w:divBdr>
            </w:div>
            <w:div w:id="799493707">
              <w:marLeft w:val="0"/>
              <w:marRight w:val="0"/>
              <w:marTop w:val="0"/>
              <w:marBottom w:val="0"/>
              <w:divBdr>
                <w:top w:val="none" w:sz="0" w:space="0" w:color="auto"/>
                <w:left w:val="none" w:sz="0" w:space="0" w:color="auto"/>
                <w:bottom w:val="none" w:sz="0" w:space="0" w:color="auto"/>
                <w:right w:val="none" w:sz="0" w:space="0" w:color="auto"/>
              </w:divBdr>
            </w:div>
            <w:div w:id="1534806767">
              <w:marLeft w:val="0"/>
              <w:marRight w:val="0"/>
              <w:marTop w:val="0"/>
              <w:marBottom w:val="0"/>
              <w:divBdr>
                <w:top w:val="none" w:sz="0" w:space="0" w:color="auto"/>
                <w:left w:val="none" w:sz="0" w:space="0" w:color="auto"/>
                <w:bottom w:val="none" w:sz="0" w:space="0" w:color="auto"/>
                <w:right w:val="none" w:sz="0" w:space="0" w:color="auto"/>
              </w:divBdr>
            </w:div>
          </w:divsChild>
        </w:div>
        <w:div w:id="1422873041">
          <w:marLeft w:val="0"/>
          <w:marRight w:val="0"/>
          <w:marTop w:val="0"/>
          <w:marBottom w:val="0"/>
          <w:divBdr>
            <w:top w:val="none" w:sz="0" w:space="0" w:color="auto"/>
            <w:left w:val="none" w:sz="0" w:space="0" w:color="auto"/>
            <w:bottom w:val="none" w:sz="0" w:space="0" w:color="auto"/>
            <w:right w:val="none" w:sz="0" w:space="0" w:color="auto"/>
          </w:divBdr>
          <w:divsChild>
            <w:div w:id="1342047230">
              <w:marLeft w:val="0"/>
              <w:marRight w:val="0"/>
              <w:marTop w:val="0"/>
              <w:marBottom w:val="0"/>
              <w:divBdr>
                <w:top w:val="none" w:sz="0" w:space="0" w:color="auto"/>
                <w:left w:val="none" w:sz="0" w:space="0" w:color="auto"/>
                <w:bottom w:val="none" w:sz="0" w:space="0" w:color="auto"/>
                <w:right w:val="none" w:sz="0" w:space="0" w:color="auto"/>
              </w:divBdr>
            </w:div>
            <w:div w:id="642008074">
              <w:marLeft w:val="0"/>
              <w:marRight w:val="0"/>
              <w:marTop w:val="0"/>
              <w:marBottom w:val="0"/>
              <w:divBdr>
                <w:top w:val="none" w:sz="0" w:space="0" w:color="auto"/>
                <w:left w:val="none" w:sz="0" w:space="0" w:color="auto"/>
                <w:bottom w:val="none" w:sz="0" w:space="0" w:color="auto"/>
                <w:right w:val="none" w:sz="0" w:space="0" w:color="auto"/>
              </w:divBdr>
            </w:div>
          </w:divsChild>
        </w:div>
        <w:div w:id="1880896057">
          <w:marLeft w:val="0"/>
          <w:marRight w:val="0"/>
          <w:marTop w:val="0"/>
          <w:marBottom w:val="0"/>
          <w:divBdr>
            <w:top w:val="none" w:sz="0" w:space="0" w:color="auto"/>
            <w:left w:val="none" w:sz="0" w:space="0" w:color="auto"/>
            <w:bottom w:val="none" w:sz="0" w:space="0" w:color="auto"/>
            <w:right w:val="none" w:sz="0" w:space="0" w:color="auto"/>
          </w:divBdr>
        </w:div>
        <w:div w:id="1250501444">
          <w:marLeft w:val="0"/>
          <w:marRight w:val="0"/>
          <w:marTop w:val="0"/>
          <w:marBottom w:val="0"/>
          <w:divBdr>
            <w:top w:val="none" w:sz="0" w:space="0" w:color="auto"/>
            <w:left w:val="none" w:sz="0" w:space="0" w:color="auto"/>
            <w:bottom w:val="none" w:sz="0" w:space="0" w:color="auto"/>
            <w:right w:val="none" w:sz="0" w:space="0" w:color="auto"/>
          </w:divBdr>
        </w:div>
        <w:div w:id="1967657912">
          <w:marLeft w:val="0"/>
          <w:marRight w:val="0"/>
          <w:marTop w:val="0"/>
          <w:marBottom w:val="0"/>
          <w:divBdr>
            <w:top w:val="none" w:sz="0" w:space="0" w:color="auto"/>
            <w:left w:val="none" w:sz="0" w:space="0" w:color="auto"/>
            <w:bottom w:val="none" w:sz="0" w:space="0" w:color="auto"/>
            <w:right w:val="none" w:sz="0" w:space="0" w:color="auto"/>
          </w:divBdr>
        </w:div>
        <w:div w:id="365377942">
          <w:marLeft w:val="0"/>
          <w:marRight w:val="0"/>
          <w:marTop w:val="0"/>
          <w:marBottom w:val="0"/>
          <w:divBdr>
            <w:top w:val="none" w:sz="0" w:space="0" w:color="auto"/>
            <w:left w:val="none" w:sz="0" w:space="0" w:color="auto"/>
            <w:bottom w:val="none" w:sz="0" w:space="0" w:color="auto"/>
            <w:right w:val="none" w:sz="0" w:space="0" w:color="auto"/>
          </w:divBdr>
        </w:div>
        <w:div w:id="988290646">
          <w:marLeft w:val="0"/>
          <w:marRight w:val="0"/>
          <w:marTop w:val="0"/>
          <w:marBottom w:val="0"/>
          <w:divBdr>
            <w:top w:val="none" w:sz="0" w:space="0" w:color="auto"/>
            <w:left w:val="none" w:sz="0" w:space="0" w:color="auto"/>
            <w:bottom w:val="none" w:sz="0" w:space="0" w:color="auto"/>
            <w:right w:val="none" w:sz="0" w:space="0" w:color="auto"/>
          </w:divBdr>
        </w:div>
        <w:div w:id="825778988">
          <w:marLeft w:val="0"/>
          <w:marRight w:val="0"/>
          <w:marTop w:val="0"/>
          <w:marBottom w:val="0"/>
          <w:divBdr>
            <w:top w:val="none" w:sz="0" w:space="0" w:color="auto"/>
            <w:left w:val="none" w:sz="0" w:space="0" w:color="auto"/>
            <w:bottom w:val="none" w:sz="0" w:space="0" w:color="auto"/>
            <w:right w:val="none" w:sz="0" w:space="0" w:color="auto"/>
          </w:divBdr>
          <w:divsChild>
            <w:div w:id="609120306">
              <w:marLeft w:val="0"/>
              <w:marRight w:val="0"/>
              <w:marTop w:val="0"/>
              <w:marBottom w:val="0"/>
              <w:divBdr>
                <w:top w:val="none" w:sz="0" w:space="0" w:color="auto"/>
                <w:left w:val="none" w:sz="0" w:space="0" w:color="auto"/>
                <w:bottom w:val="none" w:sz="0" w:space="0" w:color="auto"/>
                <w:right w:val="none" w:sz="0" w:space="0" w:color="auto"/>
              </w:divBdr>
            </w:div>
            <w:div w:id="473791151">
              <w:marLeft w:val="0"/>
              <w:marRight w:val="0"/>
              <w:marTop w:val="0"/>
              <w:marBottom w:val="0"/>
              <w:divBdr>
                <w:top w:val="none" w:sz="0" w:space="0" w:color="auto"/>
                <w:left w:val="none" w:sz="0" w:space="0" w:color="auto"/>
                <w:bottom w:val="none" w:sz="0" w:space="0" w:color="auto"/>
                <w:right w:val="none" w:sz="0" w:space="0" w:color="auto"/>
              </w:divBdr>
            </w:div>
          </w:divsChild>
        </w:div>
        <w:div w:id="1644042984">
          <w:marLeft w:val="0"/>
          <w:marRight w:val="0"/>
          <w:marTop w:val="0"/>
          <w:marBottom w:val="0"/>
          <w:divBdr>
            <w:top w:val="none" w:sz="0" w:space="0" w:color="auto"/>
            <w:left w:val="none" w:sz="0" w:space="0" w:color="auto"/>
            <w:bottom w:val="none" w:sz="0" w:space="0" w:color="auto"/>
            <w:right w:val="none" w:sz="0" w:space="0" w:color="auto"/>
          </w:divBdr>
          <w:divsChild>
            <w:div w:id="523981868">
              <w:marLeft w:val="0"/>
              <w:marRight w:val="0"/>
              <w:marTop w:val="0"/>
              <w:marBottom w:val="0"/>
              <w:divBdr>
                <w:top w:val="none" w:sz="0" w:space="0" w:color="auto"/>
                <w:left w:val="none" w:sz="0" w:space="0" w:color="auto"/>
                <w:bottom w:val="none" w:sz="0" w:space="0" w:color="auto"/>
                <w:right w:val="none" w:sz="0" w:space="0" w:color="auto"/>
              </w:divBdr>
            </w:div>
            <w:div w:id="545873851">
              <w:marLeft w:val="0"/>
              <w:marRight w:val="0"/>
              <w:marTop w:val="0"/>
              <w:marBottom w:val="0"/>
              <w:divBdr>
                <w:top w:val="none" w:sz="0" w:space="0" w:color="auto"/>
                <w:left w:val="none" w:sz="0" w:space="0" w:color="auto"/>
                <w:bottom w:val="none" w:sz="0" w:space="0" w:color="auto"/>
                <w:right w:val="none" w:sz="0" w:space="0" w:color="auto"/>
              </w:divBdr>
            </w:div>
            <w:div w:id="430856633">
              <w:marLeft w:val="0"/>
              <w:marRight w:val="0"/>
              <w:marTop w:val="0"/>
              <w:marBottom w:val="0"/>
              <w:divBdr>
                <w:top w:val="none" w:sz="0" w:space="0" w:color="auto"/>
                <w:left w:val="none" w:sz="0" w:space="0" w:color="auto"/>
                <w:bottom w:val="none" w:sz="0" w:space="0" w:color="auto"/>
                <w:right w:val="none" w:sz="0" w:space="0" w:color="auto"/>
              </w:divBdr>
            </w:div>
            <w:div w:id="773477648">
              <w:marLeft w:val="0"/>
              <w:marRight w:val="0"/>
              <w:marTop w:val="0"/>
              <w:marBottom w:val="0"/>
              <w:divBdr>
                <w:top w:val="none" w:sz="0" w:space="0" w:color="auto"/>
                <w:left w:val="none" w:sz="0" w:space="0" w:color="auto"/>
                <w:bottom w:val="none" w:sz="0" w:space="0" w:color="auto"/>
                <w:right w:val="none" w:sz="0" w:space="0" w:color="auto"/>
              </w:divBdr>
            </w:div>
          </w:divsChild>
        </w:div>
        <w:div w:id="1035882723">
          <w:marLeft w:val="0"/>
          <w:marRight w:val="0"/>
          <w:marTop w:val="0"/>
          <w:marBottom w:val="0"/>
          <w:divBdr>
            <w:top w:val="none" w:sz="0" w:space="0" w:color="auto"/>
            <w:left w:val="none" w:sz="0" w:space="0" w:color="auto"/>
            <w:bottom w:val="none" w:sz="0" w:space="0" w:color="auto"/>
            <w:right w:val="none" w:sz="0" w:space="0" w:color="auto"/>
          </w:divBdr>
          <w:divsChild>
            <w:div w:id="1447694489">
              <w:marLeft w:val="0"/>
              <w:marRight w:val="0"/>
              <w:marTop w:val="0"/>
              <w:marBottom w:val="0"/>
              <w:divBdr>
                <w:top w:val="none" w:sz="0" w:space="0" w:color="auto"/>
                <w:left w:val="none" w:sz="0" w:space="0" w:color="auto"/>
                <w:bottom w:val="none" w:sz="0" w:space="0" w:color="auto"/>
                <w:right w:val="none" w:sz="0" w:space="0" w:color="auto"/>
              </w:divBdr>
            </w:div>
            <w:div w:id="874541041">
              <w:marLeft w:val="0"/>
              <w:marRight w:val="0"/>
              <w:marTop w:val="0"/>
              <w:marBottom w:val="0"/>
              <w:divBdr>
                <w:top w:val="none" w:sz="0" w:space="0" w:color="auto"/>
                <w:left w:val="none" w:sz="0" w:space="0" w:color="auto"/>
                <w:bottom w:val="none" w:sz="0" w:space="0" w:color="auto"/>
                <w:right w:val="none" w:sz="0" w:space="0" w:color="auto"/>
              </w:divBdr>
            </w:div>
            <w:div w:id="1859660857">
              <w:marLeft w:val="0"/>
              <w:marRight w:val="0"/>
              <w:marTop w:val="0"/>
              <w:marBottom w:val="0"/>
              <w:divBdr>
                <w:top w:val="none" w:sz="0" w:space="0" w:color="auto"/>
                <w:left w:val="none" w:sz="0" w:space="0" w:color="auto"/>
                <w:bottom w:val="none" w:sz="0" w:space="0" w:color="auto"/>
                <w:right w:val="none" w:sz="0" w:space="0" w:color="auto"/>
              </w:divBdr>
            </w:div>
            <w:div w:id="366105420">
              <w:marLeft w:val="0"/>
              <w:marRight w:val="0"/>
              <w:marTop w:val="0"/>
              <w:marBottom w:val="0"/>
              <w:divBdr>
                <w:top w:val="none" w:sz="0" w:space="0" w:color="auto"/>
                <w:left w:val="none" w:sz="0" w:space="0" w:color="auto"/>
                <w:bottom w:val="none" w:sz="0" w:space="0" w:color="auto"/>
                <w:right w:val="none" w:sz="0" w:space="0" w:color="auto"/>
              </w:divBdr>
            </w:div>
          </w:divsChild>
        </w:div>
        <w:div w:id="1654215468">
          <w:marLeft w:val="0"/>
          <w:marRight w:val="0"/>
          <w:marTop w:val="0"/>
          <w:marBottom w:val="0"/>
          <w:divBdr>
            <w:top w:val="none" w:sz="0" w:space="0" w:color="auto"/>
            <w:left w:val="none" w:sz="0" w:space="0" w:color="auto"/>
            <w:bottom w:val="none" w:sz="0" w:space="0" w:color="auto"/>
            <w:right w:val="none" w:sz="0" w:space="0" w:color="auto"/>
          </w:divBdr>
          <w:divsChild>
            <w:div w:id="1014920336">
              <w:marLeft w:val="0"/>
              <w:marRight w:val="0"/>
              <w:marTop w:val="0"/>
              <w:marBottom w:val="0"/>
              <w:divBdr>
                <w:top w:val="none" w:sz="0" w:space="0" w:color="auto"/>
                <w:left w:val="none" w:sz="0" w:space="0" w:color="auto"/>
                <w:bottom w:val="none" w:sz="0" w:space="0" w:color="auto"/>
                <w:right w:val="none" w:sz="0" w:space="0" w:color="auto"/>
              </w:divBdr>
            </w:div>
            <w:div w:id="1610896687">
              <w:marLeft w:val="0"/>
              <w:marRight w:val="0"/>
              <w:marTop w:val="0"/>
              <w:marBottom w:val="0"/>
              <w:divBdr>
                <w:top w:val="none" w:sz="0" w:space="0" w:color="auto"/>
                <w:left w:val="none" w:sz="0" w:space="0" w:color="auto"/>
                <w:bottom w:val="none" w:sz="0" w:space="0" w:color="auto"/>
                <w:right w:val="none" w:sz="0" w:space="0" w:color="auto"/>
              </w:divBdr>
            </w:div>
            <w:div w:id="834997442">
              <w:marLeft w:val="0"/>
              <w:marRight w:val="0"/>
              <w:marTop w:val="0"/>
              <w:marBottom w:val="0"/>
              <w:divBdr>
                <w:top w:val="none" w:sz="0" w:space="0" w:color="auto"/>
                <w:left w:val="none" w:sz="0" w:space="0" w:color="auto"/>
                <w:bottom w:val="none" w:sz="0" w:space="0" w:color="auto"/>
                <w:right w:val="none" w:sz="0" w:space="0" w:color="auto"/>
              </w:divBdr>
            </w:div>
            <w:div w:id="401635269">
              <w:marLeft w:val="0"/>
              <w:marRight w:val="0"/>
              <w:marTop w:val="0"/>
              <w:marBottom w:val="0"/>
              <w:divBdr>
                <w:top w:val="none" w:sz="0" w:space="0" w:color="auto"/>
                <w:left w:val="none" w:sz="0" w:space="0" w:color="auto"/>
                <w:bottom w:val="none" w:sz="0" w:space="0" w:color="auto"/>
                <w:right w:val="none" w:sz="0" w:space="0" w:color="auto"/>
              </w:divBdr>
            </w:div>
          </w:divsChild>
        </w:div>
        <w:div w:id="733746321">
          <w:marLeft w:val="0"/>
          <w:marRight w:val="0"/>
          <w:marTop w:val="0"/>
          <w:marBottom w:val="0"/>
          <w:divBdr>
            <w:top w:val="none" w:sz="0" w:space="0" w:color="auto"/>
            <w:left w:val="none" w:sz="0" w:space="0" w:color="auto"/>
            <w:bottom w:val="none" w:sz="0" w:space="0" w:color="auto"/>
            <w:right w:val="none" w:sz="0" w:space="0" w:color="auto"/>
          </w:divBdr>
          <w:divsChild>
            <w:div w:id="1435174259">
              <w:marLeft w:val="0"/>
              <w:marRight w:val="0"/>
              <w:marTop w:val="0"/>
              <w:marBottom w:val="0"/>
              <w:divBdr>
                <w:top w:val="none" w:sz="0" w:space="0" w:color="auto"/>
                <w:left w:val="none" w:sz="0" w:space="0" w:color="auto"/>
                <w:bottom w:val="none" w:sz="0" w:space="0" w:color="auto"/>
                <w:right w:val="none" w:sz="0" w:space="0" w:color="auto"/>
              </w:divBdr>
            </w:div>
            <w:div w:id="412166721">
              <w:marLeft w:val="0"/>
              <w:marRight w:val="0"/>
              <w:marTop w:val="0"/>
              <w:marBottom w:val="0"/>
              <w:divBdr>
                <w:top w:val="none" w:sz="0" w:space="0" w:color="auto"/>
                <w:left w:val="none" w:sz="0" w:space="0" w:color="auto"/>
                <w:bottom w:val="none" w:sz="0" w:space="0" w:color="auto"/>
                <w:right w:val="none" w:sz="0" w:space="0" w:color="auto"/>
              </w:divBdr>
            </w:div>
            <w:div w:id="1780173914">
              <w:marLeft w:val="0"/>
              <w:marRight w:val="0"/>
              <w:marTop w:val="0"/>
              <w:marBottom w:val="0"/>
              <w:divBdr>
                <w:top w:val="none" w:sz="0" w:space="0" w:color="auto"/>
                <w:left w:val="none" w:sz="0" w:space="0" w:color="auto"/>
                <w:bottom w:val="none" w:sz="0" w:space="0" w:color="auto"/>
                <w:right w:val="none" w:sz="0" w:space="0" w:color="auto"/>
              </w:divBdr>
            </w:div>
          </w:divsChild>
        </w:div>
        <w:div w:id="2128499836">
          <w:marLeft w:val="0"/>
          <w:marRight w:val="0"/>
          <w:marTop w:val="0"/>
          <w:marBottom w:val="0"/>
          <w:divBdr>
            <w:top w:val="none" w:sz="0" w:space="0" w:color="auto"/>
            <w:left w:val="none" w:sz="0" w:space="0" w:color="auto"/>
            <w:bottom w:val="none" w:sz="0" w:space="0" w:color="auto"/>
            <w:right w:val="none" w:sz="0" w:space="0" w:color="auto"/>
          </w:divBdr>
        </w:div>
        <w:div w:id="843009031">
          <w:marLeft w:val="0"/>
          <w:marRight w:val="0"/>
          <w:marTop w:val="0"/>
          <w:marBottom w:val="0"/>
          <w:divBdr>
            <w:top w:val="none" w:sz="0" w:space="0" w:color="auto"/>
            <w:left w:val="none" w:sz="0" w:space="0" w:color="auto"/>
            <w:bottom w:val="none" w:sz="0" w:space="0" w:color="auto"/>
            <w:right w:val="none" w:sz="0" w:space="0" w:color="auto"/>
          </w:divBdr>
        </w:div>
        <w:div w:id="967204271">
          <w:marLeft w:val="0"/>
          <w:marRight w:val="0"/>
          <w:marTop w:val="0"/>
          <w:marBottom w:val="0"/>
          <w:divBdr>
            <w:top w:val="none" w:sz="0" w:space="0" w:color="auto"/>
            <w:left w:val="none" w:sz="0" w:space="0" w:color="auto"/>
            <w:bottom w:val="none" w:sz="0" w:space="0" w:color="auto"/>
            <w:right w:val="none" w:sz="0" w:space="0" w:color="auto"/>
          </w:divBdr>
        </w:div>
        <w:div w:id="952327787">
          <w:marLeft w:val="0"/>
          <w:marRight w:val="0"/>
          <w:marTop w:val="0"/>
          <w:marBottom w:val="0"/>
          <w:divBdr>
            <w:top w:val="none" w:sz="0" w:space="0" w:color="auto"/>
            <w:left w:val="none" w:sz="0" w:space="0" w:color="auto"/>
            <w:bottom w:val="none" w:sz="0" w:space="0" w:color="auto"/>
            <w:right w:val="none" w:sz="0" w:space="0" w:color="auto"/>
          </w:divBdr>
        </w:div>
        <w:div w:id="1465467260">
          <w:marLeft w:val="0"/>
          <w:marRight w:val="0"/>
          <w:marTop w:val="0"/>
          <w:marBottom w:val="0"/>
          <w:divBdr>
            <w:top w:val="none" w:sz="0" w:space="0" w:color="auto"/>
            <w:left w:val="none" w:sz="0" w:space="0" w:color="auto"/>
            <w:bottom w:val="none" w:sz="0" w:space="0" w:color="auto"/>
            <w:right w:val="none" w:sz="0" w:space="0" w:color="auto"/>
          </w:divBdr>
        </w:div>
        <w:div w:id="1440100574">
          <w:marLeft w:val="0"/>
          <w:marRight w:val="0"/>
          <w:marTop w:val="0"/>
          <w:marBottom w:val="0"/>
          <w:divBdr>
            <w:top w:val="none" w:sz="0" w:space="0" w:color="auto"/>
            <w:left w:val="none" w:sz="0" w:space="0" w:color="auto"/>
            <w:bottom w:val="none" w:sz="0" w:space="0" w:color="auto"/>
            <w:right w:val="none" w:sz="0" w:space="0" w:color="auto"/>
          </w:divBdr>
        </w:div>
        <w:div w:id="1326326472">
          <w:marLeft w:val="0"/>
          <w:marRight w:val="0"/>
          <w:marTop w:val="0"/>
          <w:marBottom w:val="0"/>
          <w:divBdr>
            <w:top w:val="none" w:sz="0" w:space="0" w:color="auto"/>
            <w:left w:val="none" w:sz="0" w:space="0" w:color="auto"/>
            <w:bottom w:val="none" w:sz="0" w:space="0" w:color="auto"/>
            <w:right w:val="none" w:sz="0" w:space="0" w:color="auto"/>
          </w:divBdr>
        </w:div>
        <w:div w:id="1498577505">
          <w:marLeft w:val="0"/>
          <w:marRight w:val="0"/>
          <w:marTop w:val="0"/>
          <w:marBottom w:val="0"/>
          <w:divBdr>
            <w:top w:val="none" w:sz="0" w:space="0" w:color="auto"/>
            <w:left w:val="none" w:sz="0" w:space="0" w:color="auto"/>
            <w:bottom w:val="none" w:sz="0" w:space="0" w:color="auto"/>
            <w:right w:val="none" w:sz="0" w:space="0" w:color="auto"/>
          </w:divBdr>
        </w:div>
        <w:div w:id="2099520514">
          <w:marLeft w:val="0"/>
          <w:marRight w:val="0"/>
          <w:marTop w:val="0"/>
          <w:marBottom w:val="0"/>
          <w:divBdr>
            <w:top w:val="none" w:sz="0" w:space="0" w:color="auto"/>
            <w:left w:val="none" w:sz="0" w:space="0" w:color="auto"/>
            <w:bottom w:val="none" w:sz="0" w:space="0" w:color="auto"/>
            <w:right w:val="none" w:sz="0" w:space="0" w:color="auto"/>
          </w:divBdr>
        </w:div>
        <w:div w:id="1959682301">
          <w:marLeft w:val="0"/>
          <w:marRight w:val="0"/>
          <w:marTop w:val="0"/>
          <w:marBottom w:val="0"/>
          <w:divBdr>
            <w:top w:val="none" w:sz="0" w:space="0" w:color="auto"/>
            <w:left w:val="none" w:sz="0" w:space="0" w:color="auto"/>
            <w:bottom w:val="none" w:sz="0" w:space="0" w:color="auto"/>
            <w:right w:val="none" w:sz="0" w:space="0" w:color="auto"/>
          </w:divBdr>
        </w:div>
        <w:div w:id="26175503">
          <w:marLeft w:val="0"/>
          <w:marRight w:val="0"/>
          <w:marTop w:val="0"/>
          <w:marBottom w:val="0"/>
          <w:divBdr>
            <w:top w:val="none" w:sz="0" w:space="0" w:color="auto"/>
            <w:left w:val="none" w:sz="0" w:space="0" w:color="auto"/>
            <w:bottom w:val="none" w:sz="0" w:space="0" w:color="auto"/>
            <w:right w:val="none" w:sz="0" w:space="0" w:color="auto"/>
          </w:divBdr>
        </w:div>
        <w:div w:id="906067097">
          <w:marLeft w:val="0"/>
          <w:marRight w:val="0"/>
          <w:marTop w:val="0"/>
          <w:marBottom w:val="0"/>
          <w:divBdr>
            <w:top w:val="none" w:sz="0" w:space="0" w:color="auto"/>
            <w:left w:val="none" w:sz="0" w:space="0" w:color="auto"/>
            <w:bottom w:val="none" w:sz="0" w:space="0" w:color="auto"/>
            <w:right w:val="none" w:sz="0" w:space="0" w:color="auto"/>
          </w:divBdr>
        </w:div>
        <w:div w:id="474877609">
          <w:marLeft w:val="0"/>
          <w:marRight w:val="0"/>
          <w:marTop w:val="0"/>
          <w:marBottom w:val="0"/>
          <w:divBdr>
            <w:top w:val="none" w:sz="0" w:space="0" w:color="auto"/>
            <w:left w:val="none" w:sz="0" w:space="0" w:color="auto"/>
            <w:bottom w:val="none" w:sz="0" w:space="0" w:color="auto"/>
            <w:right w:val="none" w:sz="0" w:space="0" w:color="auto"/>
          </w:divBdr>
        </w:div>
        <w:div w:id="1955558365">
          <w:marLeft w:val="0"/>
          <w:marRight w:val="0"/>
          <w:marTop w:val="0"/>
          <w:marBottom w:val="0"/>
          <w:divBdr>
            <w:top w:val="none" w:sz="0" w:space="0" w:color="auto"/>
            <w:left w:val="none" w:sz="0" w:space="0" w:color="auto"/>
            <w:bottom w:val="none" w:sz="0" w:space="0" w:color="auto"/>
            <w:right w:val="none" w:sz="0" w:space="0" w:color="auto"/>
          </w:divBdr>
        </w:div>
        <w:div w:id="438454464">
          <w:marLeft w:val="0"/>
          <w:marRight w:val="0"/>
          <w:marTop w:val="0"/>
          <w:marBottom w:val="0"/>
          <w:divBdr>
            <w:top w:val="none" w:sz="0" w:space="0" w:color="auto"/>
            <w:left w:val="none" w:sz="0" w:space="0" w:color="auto"/>
            <w:bottom w:val="none" w:sz="0" w:space="0" w:color="auto"/>
            <w:right w:val="none" w:sz="0" w:space="0" w:color="auto"/>
          </w:divBdr>
        </w:div>
        <w:div w:id="18818072">
          <w:marLeft w:val="0"/>
          <w:marRight w:val="0"/>
          <w:marTop w:val="0"/>
          <w:marBottom w:val="0"/>
          <w:divBdr>
            <w:top w:val="none" w:sz="0" w:space="0" w:color="auto"/>
            <w:left w:val="none" w:sz="0" w:space="0" w:color="auto"/>
            <w:bottom w:val="none" w:sz="0" w:space="0" w:color="auto"/>
            <w:right w:val="none" w:sz="0" w:space="0" w:color="auto"/>
          </w:divBdr>
        </w:div>
        <w:div w:id="1197349633">
          <w:marLeft w:val="0"/>
          <w:marRight w:val="0"/>
          <w:marTop w:val="0"/>
          <w:marBottom w:val="0"/>
          <w:divBdr>
            <w:top w:val="none" w:sz="0" w:space="0" w:color="auto"/>
            <w:left w:val="none" w:sz="0" w:space="0" w:color="auto"/>
            <w:bottom w:val="none" w:sz="0" w:space="0" w:color="auto"/>
            <w:right w:val="none" w:sz="0" w:space="0" w:color="auto"/>
          </w:divBdr>
        </w:div>
        <w:div w:id="387609961">
          <w:marLeft w:val="0"/>
          <w:marRight w:val="0"/>
          <w:marTop w:val="0"/>
          <w:marBottom w:val="0"/>
          <w:divBdr>
            <w:top w:val="none" w:sz="0" w:space="0" w:color="auto"/>
            <w:left w:val="none" w:sz="0" w:space="0" w:color="auto"/>
            <w:bottom w:val="none" w:sz="0" w:space="0" w:color="auto"/>
            <w:right w:val="none" w:sz="0" w:space="0" w:color="auto"/>
          </w:divBdr>
        </w:div>
        <w:div w:id="1426878164">
          <w:marLeft w:val="0"/>
          <w:marRight w:val="0"/>
          <w:marTop w:val="0"/>
          <w:marBottom w:val="0"/>
          <w:divBdr>
            <w:top w:val="none" w:sz="0" w:space="0" w:color="auto"/>
            <w:left w:val="none" w:sz="0" w:space="0" w:color="auto"/>
            <w:bottom w:val="none" w:sz="0" w:space="0" w:color="auto"/>
            <w:right w:val="none" w:sz="0" w:space="0" w:color="auto"/>
          </w:divBdr>
        </w:div>
        <w:div w:id="1548297323">
          <w:marLeft w:val="0"/>
          <w:marRight w:val="0"/>
          <w:marTop w:val="0"/>
          <w:marBottom w:val="0"/>
          <w:divBdr>
            <w:top w:val="none" w:sz="0" w:space="0" w:color="auto"/>
            <w:left w:val="none" w:sz="0" w:space="0" w:color="auto"/>
            <w:bottom w:val="none" w:sz="0" w:space="0" w:color="auto"/>
            <w:right w:val="none" w:sz="0" w:space="0" w:color="auto"/>
          </w:divBdr>
        </w:div>
        <w:div w:id="1666974950">
          <w:marLeft w:val="0"/>
          <w:marRight w:val="0"/>
          <w:marTop w:val="0"/>
          <w:marBottom w:val="0"/>
          <w:divBdr>
            <w:top w:val="none" w:sz="0" w:space="0" w:color="auto"/>
            <w:left w:val="none" w:sz="0" w:space="0" w:color="auto"/>
            <w:bottom w:val="none" w:sz="0" w:space="0" w:color="auto"/>
            <w:right w:val="none" w:sz="0" w:space="0" w:color="auto"/>
          </w:divBdr>
          <w:divsChild>
            <w:div w:id="575362589">
              <w:marLeft w:val="0"/>
              <w:marRight w:val="0"/>
              <w:marTop w:val="0"/>
              <w:marBottom w:val="0"/>
              <w:divBdr>
                <w:top w:val="none" w:sz="0" w:space="0" w:color="auto"/>
                <w:left w:val="none" w:sz="0" w:space="0" w:color="auto"/>
                <w:bottom w:val="none" w:sz="0" w:space="0" w:color="auto"/>
                <w:right w:val="none" w:sz="0" w:space="0" w:color="auto"/>
              </w:divBdr>
            </w:div>
            <w:div w:id="807749494">
              <w:marLeft w:val="0"/>
              <w:marRight w:val="0"/>
              <w:marTop w:val="0"/>
              <w:marBottom w:val="0"/>
              <w:divBdr>
                <w:top w:val="none" w:sz="0" w:space="0" w:color="auto"/>
                <w:left w:val="none" w:sz="0" w:space="0" w:color="auto"/>
                <w:bottom w:val="none" w:sz="0" w:space="0" w:color="auto"/>
                <w:right w:val="none" w:sz="0" w:space="0" w:color="auto"/>
              </w:divBdr>
            </w:div>
            <w:div w:id="205609988">
              <w:marLeft w:val="0"/>
              <w:marRight w:val="0"/>
              <w:marTop w:val="0"/>
              <w:marBottom w:val="0"/>
              <w:divBdr>
                <w:top w:val="none" w:sz="0" w:space="0" w:color="auto"/>
                <w:left w:val="none" w:sz="0" w:space="0" w:color="auto"/>
                <w:bottom w:val="none" w:sz="0" w:space="0" w:color="auto"/>
                <w:right w:val="none" w:sz="0" w:space="0" w:color="auto"/>
              </w:divBdr>
            </w:div>
            <w:div w:id="698554722">
              <w:marLeft w:val="0"/>
              <w:marRight w:val="0"/>
              <w:marTop w:val="0"/>
              <w:marBottom w:val="0"/>
              <w:divBdr>
                <w:top w:val="none" w:sz="0" w:space="0" w:color="auto"/>
                <w:left w:val="none" w:sz="0" w:space="0" w:color="auto"/>
                <w:bottom w:val="none" w:sz="0" w:space="0" w:color="auto"/>
                <w:right w:val="none" w:sz="0" w:space="0" w:color="auto"/>
              </w:divBdr>
            </w:div>
            <w:div w:id="611937460">
              <w:marLeft w:val="0"/>
              <w:marRight w:val="0"/>
              <w:marTop w:val="0"/>
              <w:marBottom w:val="0"/>
              <w:divBdr>
                <w:top w:val="none" w:sz="0" w:space="0" w:color="auto"/>
                <w:left w:val="none" w:sz="0" w:space="0" w:color="auto"/>
                <w:bottom w:val="none" w:sz="0" w:space="0" w:color="auto"/>
                <w:right w:val="none" w:sz="0" w:space="0" w:color="auto"/>
              </w:divBdr>
            </w:div>
          </w:divsChild>
        </w:div>
        <w:div w:id="1126000794">
          <w:marLeft w:val="0"/>
          <w:marRight w:val="0"/>
          <w:marTop w:val="0"/>
          <w:marBottom w:val="0"/>
          <w:divBdr>
            <w:top w:val="none" w:sz="0" w:space="0" w:color="auto"/>
            <w:left w:val="none" w:sz="0" w:space="0" w:color="auto"/>
            <w:bottom w:val="none" w:sz="0" w:space="0" w:color="auto"/>
            <w:right w:val="none" w:sz="0" w:space="0" w:color="auto"/>
          </w:divBdr>
          <w:divsChild>
            <w:div w:id="1939098325">
              <w:marLeft w:val="0"/>
              <w:marRight w:val="0"/>
              <w:marTop w:val="0"/>
              <w:marBottom w:val="0"/>
              <w:divBdr>
                <w:top w:val="none" w:sz="0" w:space="0" w:color="auto"/>
                <w:left w:val="none" w:sz="0" w:space="0" w:color="auto"/>
                <w:bottom w:val="none" w:sz="0" w:space="0" w:color="auto"/>
                <w:right w:val="none" w:sz="0" w:space="0" w:color="auto"/>
              </w:divBdr>
            </w:div>
            <w:div w:id="2008247993">
              <w:marLeft w:val="0"/>
              <w:marRight w:val="0"/>
              <w:marTop w:val="0"/>
              <w:marBottom w:val="0"/>
              <w:divBdr>
                <w:top w:val="none" w:sz="0" w:space="0" w:color="auto"/>
                <w:left w:val="none" w:sz="0" w:space="0" w:color="auto"/>
                <w:bottom w:val="none" w:sz="0" w:space="0" w:color="auto"/>
                <w:right w:val="none" w:sz="0" w:space="0" w:color="auto"/>
              </w:divBdr>
            </w:div>
            <w:div w:id="1327169585">
              <w:marLeft w:val="0"/>
              <w:marRight w:val="0"/>
              <w:marTop w:val="0"/>
              <w:marBottom w:val="0"/>
              <w:divBdr>
                <w:top w:val="none" w:sz="0" w:space="0" w:color="auto"/>
                <w:left w:val="none" w:sz="0" w:space="0" w:color="auto"/>
                <w:bottom w:val="none" w:sz="0" w:space="0" w:color="auto"/>
                <w:right w:val="none" w:sz="0" w:space="0" w:color="auto"/>
              </w:divBdr>
            </w:div>
            <w:div w:id="119031759">
              <w:marLeft w:val="0"/>
              <w:marRight w:val="0"/>
              <w:marTop w:val="0"/>
              <w:marBottom w:val="0"/>
              <w:divBdr>
                <w:top w:val="none" w:sz="0" w:space="0" w:color="auto"/>
                <w:left w:val="none" w:sz="0" w:space="0" w:color="auto"/>
                <w:bottom w:val="none" w:sz="0" w:space="0" w:color="auto"/>
                <w:right w:val="none" w:sz="0" w:space="0" w:color="auto"/>
              </w:divBdr>
            </w:div>
            <w:div w:id="1660185936">
              <w:marLeft w:val="0"/>
              <w:marRight w:val="0"/>
              <w:marTop w:val="0"/>
              <w:marBottom w:val="0"/>
              <w:divBdr>
                <w:top w:val="none" w:sz="0" w:space="0" w:color="auto"/>
                <w:left w:val="none" w:sz="0" w:space="0" w:color="auto"/>
                <w:bottom w:val="none" w:sz="0" w:space="0" w:color="auto"/>
                <w:right w:val="none" w:sz="0" w:space="0" w:color="auto"/>
              </w:divBdr>
            </w:div>
          </w:divsChild>
        </w:div>
        <w:div w:id="10492474">
          <w:marLeft w:val="0"/>
          <w:marRight w:val="0"/>
          <w:marTop w:val="0"/>
          <w:marBottom w:val="0"/>
          <w:divBdr>
            <w:top w:val="none" w:sz="0" w:space="0" w:color="auto"/>
            <w:left w:val="none" w:sz="0" w:space="0" w:color="auto"/>
            <w:bottom w:val="none" w:sz="0" w:space="0" w:color="auto"/>
            <w:right w:val="none" w:sz="0" w:space="0" w:color="auto"/>
          </w:divBdr>
        </w:div>
        <w:div w:id="998507174">
          <w:marLeft w:val="0"/>
          <w:marRight w:val="0"/>
          <w:marTop w:val="0"/>
          <w:marBottom w:val="0"/>
          <w:divBdr>
            <w:top w:val="none" w:sz="0" w:space="0" w:color="auto"/>
            <w:left w:val="none" w:sz="0" w:space="0" w:color="auto"/>
            <w:bottom w:val="none" w:sz="0" w:space="0" w:color="auto"/>
            <w:right w:val="none" w:sz="0" w:space="0" w:color="auto"/>
          </w:divBdr>
        </w:div>
        <w:div w:id="626858879">
          <w:marLeft w:val="0"/>
          <w:marRight w:val="0"/>
          <w:marTop w:val="0"/>
          <w:marBottom w:val="0"/>
          <w:divBdr>
            <w:top w:val="none" w:sz="0" w:space="0" w:color="auto"/>
            <w:left w:val="none" w:sz="0" w:space="0" w:color="auto"/>
            <w:bottom w:val="none" w:sz="0" w:space="0" w:color="auto"/>
            <w:right w:val="none" w:sz="0" w:space="0" w:color="auto"/>
          </w:divBdr>
        </w:div>
        <w:div w:id="1618565314">
          <w:marLeft w:val="0"/>
          <w:marRight w:val="0"/>
          <w:marTop w:val="0"/>
          <w:marBottom w:val="0"/>
          <w:divBdr>
            <w:top w:val="none" w:sz="0" w:space="0" w:color="auto"/>
            <w:left w:val="none" w:sz="0" w:space="0" w:color="auto"/>
            <w:bottom w:val="none" w:sz="0" w:space="0" w:color="auto"/>
            <w:right w:val="none" w:sz="0" w:space="0" w:color="auto"/>
          </w:divBdr>
        </w:div>
        <w:div w:id="509494936">
          <w:marLeft w:val="0"/>
          <w:marRight w:val="0"/>
          <w:marTop w:val="0"/>
          <w:marBottom w:val="0"/>
          <w:divBdr>
            <w:top w:val="none" w:sz="0" w:space="0" w:color="auto"/>
            <w:left w:val="none" w:sz="0" w:space="0" w:color="auto"/>
            <w:bottom w:val="none" w:sz="0" w:space="0" w:color="auto"/>
            <w:right w:val="none" w:sz="0" w:space="0" w:color="auto"/>
          </w:divBdr>
        </w:div>
        <w:div w:id="937718816">
          <w:marLeft w:val="0"/>
          <w:marRight w:val="0"/>
          <w:marTop w:val="0"/>
          <w:marBottom w:val="0"/>
          <w:divBdr>
            <w:top w:val="none" w:sz="0" w:space="0" w:color="auto"/>
            <w:left w:val="none" w:sz="0" w:space="0" w:color="auto"/>
            <w:bottom w:val="none" w:sz="0" w:space="0" w:color="auto"/>
            <w:right w:val="none" w:sz="0" w:space="0" w:color="auto"/>
          </w:divBdr>
          <w:divsChild>
            <w:div w:id="1655524951">
              <w:marLeft w:val="0"/>
              <w:marRight w:val="0"/>
              <w:marTop w:val="0"/>
              <w:marBottom w:val="0"/>
              <w:divBdr>
                <w:top w:val="none" w:sz="0" w:space="0" w:color="auto"/>
                <w:left w:val="none" w:sz="0" w:space="0" w:color="auto"/>
                <w:bottom w:val="none" w:sz="0" w:space="0" w:color="auto"/>
                <w:right w:val="none" w:sz="0" w:space="0" w:color="auto"/>
              </w:divBdr>
            </w:div>
            <w:div w:id="1879851089">
              <w:marLeft w:val="0"/>
              <w:marRight w:val="0"/>
              <w:marTop w:val="0"/>
              <w:marBottom w:val="0"/>
              <w:divBdr>
                <w:top w:val="none" w:sz="0" w:space="0" w:color="auto"/>
                <w:left w:val="none" w:sz="0" w:space="0" w:color="auto"/>
                <w:bottom w:val="none" w:sz="0" w:space="0" w:color="auto"/>
                <w:right w:val="none" w:sz="0" w:space="0" w:color="auto"/>
              </w:divBdr>
            </w:div>
            <w:div w:id="247496693">
              <w:marLeft w:val="0"/>
              <w:marRight w:val="0"/>
              <w:marTop w:val="0"/>
              <w:marBottom w:val="0"/>
              <w:divBdr>
                <w:top w:val="none" w:sz="0" w:space="0" w:color="auto"/>
                <w:left w:val="none" w:sz="0" w:space="0" w:color="auto"/>
                <w:bottom w:val="none" w:sz="0" w:space="0" w:color="auto"/>
                <w:right w:val="none" w:sz="0" w:space="0" w:color="auto"/>
              </w:divBdr>
            </w:div>
            <w:div w:id="1666546304">
              <w:marLeft w:val="0"/>
              <w:marRight w:val="0"/>
              <w:marTop w:val="0"/>
              <w:marBottom w:val="0"/>
              <w:divBdr>
                <w:top w:val="none" w:sz="0" w:space="0" w:color="auto"/>
                <w:left w:val="none" w:sz="0" w:space="0" w:color="auto"/>
                <w:bottom w:val="none" w:sz="0" w:space="0" w:color="auto"/>
                <w:right w:val="none" w:sz="0" w:space="0" w:color="auto"/>
              </w:divBdr>
            </w:div>
          </w:divsChild>
        </w:div>
        <w:div w:id="894854633">
          <w:marLeft w:val="0"/>
          <w:marRight w:val="0"/>
          <w:marTop w:val="0"/>
          <w:marBottom w:val="0"/>
          <w:divBdr>
            <w:top w:val="none" w:sz="0" w:space="0" w:color="auto"/>
            <w:left w:val="none" w:sz="0" w:space="0" w:color="auto"/>
            <w:bottom w:val="none" w:sz="0" w:space="0" w:color="auto"/>
            <w:right w:val="none" w:sz="0" w:space="0" w:color="auto"/>
          </w:divBdr>
          <w:divsChild>
            <w:div w:id="727609853">
              <w:marLeft w:val="0"/>
              <w:marRight w:val="0"/>
              <w:marTop w:val="0"/>
              <w:marBottom w:val="0"/>
              <w:divBdr>
                <w:top w:val="none" w:sz="0" w:space="0" w:color="auto"/>
                <w:left w:val="none" w:sz="0" w:space="0" w:color="auto"/>
                <w:bottom w:val="none" w:sz="0" w:space="0" w:color="auto"/>
                <w:right w:val="none" w:sz="0" w:space="0" w:color="auto"/>
              </w:divBdr>
            </w:div>
            <w:div w:id="1816986044">
              <w:marLeft w:val="0"/>
              <w:marRight w:val="0"/>
              <w:marTop w:val="0"/>
              <w:marBottom w:val="0"/>
              <w:divBdr>
                <w:top w:val="none" w:sz="0" w:space="0" w:color="auto"/>
                <w:left w:val="none" w:sz="0" w:space="0" w:color="auto"/>
                <w:bottom w:val="none" w:sz="0" w:space="0" w:color="auto"/>
                <w:right w:val="none" w:sz="0" w:space="0" w:color="auto"/>
              </w:divBdr>
            </w:div>
            <w:div w:id="1929726399">
              <w:marLeft w:val="0"/>
              <w:marRight w:val="0"/>
              <w:marTop w:val="0"/>
              <w:marBottom w:val="0"/>
              <w:divBdr>
                <w:top w:val="none" w:sz="0" w:space="0" w:color="auto"/>
                <w:left w:val="none" w:sz="0" w:space="0" w:color="auto"/>
                <w:bottom w:val="none" w:sz="0" w:space="0" w:color="auto"/>
                <w:right w:val="none" w:sz="0" w:space="0" w:color="auto"/>
              </w:divBdr>
            </w:div>
          </w:divsChild>
        </w:div>
        <w:div w:id="764030984">
          <w:marLeft w:val="0"/>
          <w:marRight w:val="0"/>
          <w:marTop w:val="0"/>
          <w:marBottom w:val="0"/>
          <w:divBdr>
            <w:top w:val="none" w:sz="0" w:space="0" w:color="auto"/>
            <w:left w:val="none" w:sz="0" w:space="0" w:color="auto"/>
            <w:bottom w:val="none" w:sz="0" w:space="0" w:color="auto"/>
            <w:right w:val="none" w:sz="0" w:space="0" w:color="auto"/>
          </w:divBdr>
          <w:divsChild>
            <w:div w:id="1574974134">
              <w:marLeft w:val="0"/>
              <w:marRight w:val="0"/>
              <w:marTop w:val="0"/>
              <w:marBottom w:val="0"/>
              <w:divBdr>
                <w:top w:val="none" w:sz="0" w:space="0" w:color="auto"/>
                <w:left w:val="none" w:sz="0" w:space="0" w:color="auto"/>
                <w:bottom w:val="none" w:sz="0" w:space="0" w:color="auto"/>
                <w:right w:val="none" w:sz="0" w:space="0" w:color="auto"/>
              </w:divBdr>
            </w:div>
            <w:div w:id="1720008976">
              <w:marLeft w:val="0"/>
              <w:marRight w:val="0"/>
              <w:marTop w:val="0"/>
              <w:marBottom w:val="0"/>
              <w:divBdr>
                <w:top w:val="none" w:sz="0" w:space="0" w:color="auto"/>
                <w:left w:val="none" w:sz="0" w:space="0" w:color="auto"/>
                <w:bottom w:val="none" w:sz="0" w:space="0" w:color="auto"/>
                <w:right w:val="none" w:sz="0" w:space="0" w:color="auto"/>
              </w:divBdr>
            </w:div>
            <w:div w:id="780496558">
              <w:marLeft w:val="0"/>
              <w:marRight w:val="0"/>
              <w:marTop w:val="0"/>
              <w:marBottom w:val="0"/>
              <w:divBdr>
                <w:top w:val="none" w:sz="0" w:space="0" w:color="auto"/>
                <w:left w:val="none" w:sz="0" w:space="0" w:color="auto"/>
                <w:bottom w:val="none" w:sz="0" w:space="0" w:color="auto"/>
                <w:right w:val="none" w:sz="0" w:space="0" w:color="auto"/>
              </w:divBdr>
            </w:div>
            <w:div w:id="622886428">
              <w:marLeft w:val="0"/>
              <w:marRight w:val="0"/>
              <w:marTop w:val="0"/>
              <w:marBottom w:val="0"/>
              <w:divBdr>
                <w:top w:val="none" w:sz="0" w:space="0" w:color="auto"/>
                <w:left w:val="none" w:sz="0" w:space="0" w:color="auto"/>
                <w:bottom w:val="none" w:sz="0" w:space="0" w:color="auto"/>
                <w:right w:val="none" w:sz="0" w:space="0" w:color="auto"/>
              </w:divBdr>
            </w:div>
          </w:divsChild>
        </w:div>
        <w:div w:id="1192380613">
          <w:marLeft w:val="0"/>
          <w:marRight w:val="0"/>
          <w:marTop w:val="0"/>
          <w:marBottom w:val="0"/>
          <w:divBdr>
            <w:top w:val="none" w:sz="0" w:space="0" w:color="auto"/>
            <w:left w:val="none" w:sz="0" w:space="0" w:color="auto"/>
            <w:bottom w:val="none" w:sz="0" w:space="0" w:color="auto"/>
            <w:right w:val="none" w:sz="0" w:space="0" w:color="auto"/>
          </w:divBdr>
          <w:divsChild>
            <w:div w:id="772364140">
              <w:marLeft w:val="0"/>
              <w:marRight w:val="0"/>
              <w:marTop w:val="0"/>
              <w:marBottom w:val="0"/>
              <w:divBdr>
                <w:top w:val="none" w:sz="0" w:space="0" w:color="auto"/>
                <w:left w:val="none" w:sz="0" w:space="0" w:color="auto"/>
                <w:bottom w:val="none" w:sz="0" w:space="0" w:color="auto"/>
                <w:right w:val="none" w:sz="0" w:space="0" w:color="auto"/>
              </w:divBdr>
            </w:div>
            <w:div w:id="1612777964">
              <w:marLeft w:val="0"/>
              <w:marRight w:val="0"/>
              <w:marTop w:val="0"/>
              <w:marBottom w:val="0"/>
              <w:divBdr>
                <w:top w:val="none" w:sz="0" w:space="0" w:color="auto"/>
                <w:left w:val="none" w:sz="0" w:space="0" w:color="auto"/>
                <w:bottom w:val="none" w:sz="0" w:space="0" w:color="auto"/>
                <w:right w:val="none" w:sz="0" w:space="0" w:color="auto"/>
              </w:divBdr>
            </w:div>
            <w:div w:id="1312447948">
              <w:marLeft w:val="0"/>
              <w:marRight w:val="0"/>
              <w:marTop w:val="0"/>
              <w:marBottom w:val="0"/>
              <w:divBdr>
                <w:top w:val="none" w:sz="0" w:space="0" w:color="auto"/>
                <w:left w:val="none" w:sz="0" w:space="0" w:color="auto"/>
                <w:bottom w:val="none" w:sz="0" w:space="0" w:color="auto"/>
                <w:right w:val="none" w:sz="0" w:space="0" w:color="auto"/>
              </w:divBdr>
            </w:div>
            <w:div w:id="1665258">
              <w:marLeft w:val="0"/>
              <w:marRight w:val="0"/>
              <w:marTop w:val="0"/>
              <w:marBottom w:val="0"/>
              <w:divBdr>
                <w:top w:val="none" w:sz="0" w:space="0" w:color="auto"/>
                <w:left w:val="none" w:sz="0" w:space="0" w:color="auto"/>
                <w:bottom w:val="none" w:sz="0" w:space="0" w:color="auto"/>
                <w:right w:val="none" w:sz="0" w:space="0" w:color="auto"/>
              </w:divBdr>
            </w:div>
            <w:div w:id="1876773648">
              <w:marLeft w:val="0"/>
              <w:marRight w:val="0"/>
              <w:marTop w:val="0"/>
              <w:marBottom w:val="0"/>
              <w:divBdr>
                <w:top w:val="none" w:sz="0" w:space="0" w:color="auto"/>
                <w:left w:val="none" w:sz="0" w:space="0" w:color="auto"/>
                <w:bottom w:val="none" w:sz="0" w:space="0" w:color="auto"/>
                <w:right w:val="none" w:sz="0" w:space="0" w:color="auto"/>
              </w:divBdr>
            </w:div>
          </w:divsChild>
        </w:div>
        <w:div w:id="1529641646">
          <w:marLeft w:val="0"/>
          <w:marRight w:val="0"/>
          <w:marTop w:val="0"/>
          <w:marBottom w:val="0"/>
          <w:divBdr>
            <w:top w:val="none" w:sz="0" w:space="0" w:color="auto"/>
            <w:left w:val="none" w:sz="0" w:space="0" w:color="auto"/>
            <w:bottom w:val="none" w:sz="0" w:space="0" w:color="auto"/>
            <w:right w:val="none" w:sz="0" w:space="0" w:color="auto"/>
          </w:divBdr>
        </w:div>
        <w:div w:id="542787214">
          <w:marLeft w:val="0"/>
          <w:marRight w:val="0"/>
          <w:marTop w:val="0"/>
          <w:marBottom w:val="0"/>
          <w:divBdr>
            <w:top w:val="none" w:sz="0" w:space="0" w:color="auto"/>
            <w:left w:val="none" w:sz="0" w:space="0" w:color="auto"/>
            <w:bottom w:val="none" w:sz="0" w:space="0" w:color="auto"/>
            <w:right w:val="none" w:sz="0" w:space="0" w:color="auto"/>
          </w:divBdr>
        </w:div>
        <w:div w:id="1285501672">
          <w:marLeft w:val="0"/>
          <w:marRight w:val="0"/>
          <w:marTop w:val="0"/>
          <w:marBottom w:val="0"/>
          <w:divBdr>
            <w:top w:val="none" w:sz="0" w:space="0" w:color="auto"/>
            <w:left w:val="none" w:sz="0" w:space="0" w:color="auto"/>
            <w:bottom w:val="none" w:sz="0" w:space="0" w:color="auto"/>
            <w:right w:val="none" w:sz="0" w:space="0" w:color="auto"/>
          </w:divBdr>
        </w:div>
        <w:div w:id="322051846">
          <w:marLeft w:val="0"/>
          <w:marRight w:val="0"/>
          <w:marTop w:val="0"/>
          <w:marBottom w:val="0"/>
          <w:divBdr>
            <w:top w:val="none" w:sz="0" w:space="0" w:color="auto"/>
            <w:left w:val="none" w:sz="0" w:space="0" w:color="auto"/>
            <w:bottom w:val="none" w:sz="0" w:space="0" w:color="auto"/>
            <w:right w:val="none" w:sz="0" w:space="0" w:color="auto"/>
          </w:divBdr>
        </w:div>
        <w:div w:id="1121262906">
          <w:marLeft w:val="0"/>
          <w:marRight w:val="0"/>
          <w:marTop w:val="0"/>
          <w:marBottom w:val="0"/>
          <w:divBdr>
            <w:top w:val="none" w:sz="0" w:space="0" w:color="auto"/>
            <w:left w:val="none" w:sz="0" w:space="0" w:color="auto"/>
            <w:bottom w:val="none" w:sz="0" w:space="0" w:color="auto"/>
            <w:right w:val="none" w:sz="0" w:space="0" w:color="auto"/>
          </w:divBdr>
        </w:div>
        <w:div w:id="1463110684">
          <w:marLeft w:val="0"/>
          <w:marRight w:val="0"/>
          <w:marTop w:val="0"/>
          <w:marBottom w:val="0"/>
          <w:divBdr>
            <w:top w:val="none" w:sz="0" w:space="0" w:color="auto"/>
            <w:left w:val="none" w:sz="0" w:space="0" w:color="auto"/>
            <w:bottom w:val="none" w:sz="0" w:space="0" w:color="auto"/>
            <w:right w:val="none" w:sz="0" w:space="0" w:color="auto"/>
          </w:divBdr>
          <w:divsChild>
            <w:div w:id="1360202702">
              <w:marLeft w:val="0"/>
              <w:marRight w:val="0"/>
              <w:marTop w:val="0"/>
              <w:marBottom w:val="0"/>
              <w:divBdr>
                <w:top w:val="none" w:sz="0" w:space="0" w:color="auto"/>
                <w:left w:val="none" w:sz="0" w:space="0" w:color="auto"/>
                <w:bottom w:val="none" w:sz="0" w:space="0" w:color="auto"/>
                <w:right w:val="none" w:sz="0" w:space="0" w:color="auto"/>
              </w:divBdr>
            </w:div>
          </w:divsChild>
        </w:div>
        <w:div w:id="1838350849">
          <w:marLeft w:val="0"/>
          <w:marRight w:val="0"/>
          <w:marTop w:val="0"/>
          <w:marBottom w:val="0"/>
          <w:divBdr>
            <w:top w:val="none" w:sz="0" w:space="0" w:color="auto"/>
            <w:left w:val="none" w:sz="0" w:space="0" w:color="auto"/>
            <w:bottom w:val="none" w:sz="0" w:space="0" w:color="auto"/>
            <w:right w:val="none" w:sz="0" w:space="0" w:color="auto"/>
          </w:divBdr>
        </w:div>
        <w:div w:id="1462310432">
          <w:marLeft w:val="0"/>
          <w:marRight w:val="0"/>
          <w:marTop w:val="0"/>
          <w:marBottom w:val="0"/>
          <w:divBdr>
            <w:top w:val="none" w:sz="0" w:space="0" w:color="auto"/>
            <w:left w:val="none" w:sz="0" w:space="0" w:color="auto"/>
            <w:bottom w:val="none" w:sz="0" w:space="0" w:color="auto"/>
            <w:right w:val="none" w:sz="0" w:space="0" w:color="auto"/>
          </w:divBdr>
        </w:div>
        <w:div w:id="1632906708">
          <w:marLeft w:val="0"/>
          <w:marRight w:val="0"/>
          <w:marTop w:val="0"/>
          <w:marBottom w:val="0"/>
          <w:divBdr>
            <w:top w:val="none" w:sz="0" w:space="0" w:color="auto"/>
            <w:left w:val="none" w:sz="0" w:space="0" w:color="auto"/>
            <w:bottom w:val="none" w:sz="0" w:space="0" w:color="auto"/>
            <w:right w:val="none" w:sz="0" w:space="0" w:color="auto"/>
          </w:divBdr>
        </w:div>
        <w:div w:id="1163085092">
          <w:marLeft w:val="0"/>
          <w:marRight w:val="0"/>
          <w:marTop w:val="0"/>
          <w:marBottom w:val="0"/>
          <w:divBdr>
            <w:top w:val="none" w:sz="0" w:space="0" w:color="auto"/>
            <w:left w:val="none" w:sz="0" w:space="0" w:color="auto"/>
            <w:bottom w:val="none" w:sz="0" w:space="0" w:color="auto"/>
            <w:right w:val="none" w:sz="0" w:space="0" w:color="auto"/>
          </w:divBdr>
        </w:div>
        <w:div w:id="108940736">
          <w:marLeft w:val="0"/>
          <w:marRight w:val="0"/>
          <w:marTop w:val="0"/>
          <w:marBottom w:val="0"/>
          <w:divBdr>
            <w:top w:val="none" w:sz="0" w:space="0" w:color="auto"/>
            <w:left w:val="none" w:sz="0" w:space="0" w:color="auto"/>
            <w:bottom w:val="none" w:sz="0" w:space="0" w:color="auto"/>
            <w:right w:val="none" w:sz="0" w:space="0" w:color="auto"/>
          </w:divBdr>
        </w:div>
        <w:div w:id="1379009303">
          <w:marLeft w:val="0"/>
          <w:marRight w:val="0"/>
          <w:marTop w:val="0"/>
          <w:marBottom w:val="0"/>
          <w:divBdr>
            <w:top w:val="none" w:sz="0" w:space="0" w:color="auto"/>
            <w:left w:val="none" w:sz="0" w:space="0" w:color="auto"/>
            <w:bottom w:val="none" w:sz="0" w:space="0" w:color="auto"/>
            <w:right w:val="none" w:sz="0" w:space="0" w:color="auto"/>
          </w:divBdr>
        </w:div>
        <w:div w:id="171068247">
          <w:marLeft w:val="0"/>
          <w:marRight w:val="0"/>
          <w:marTop w:val="0"/>
          <w:marBottom w:val="0"/>
          <w:divBdr>
            <w:top w:val="none" w:sz="0" w:space="0" w:color="auto"/>
            <w:left w:val="none" w:sz="0" w:space="0" w:color="auto"/>
            <w:bottom w:val="none" w:sz="0" w:space="0" w:color="auto"/>
            <w:right w:val="none" w:sz="0" w:space="0" w:color="auto"/>
          </w:divBdr>
        </w:div>
        <w:div w:id="1473056323">
          <w:marLeft w:val="0"/>
          <w:marRight w:val="0"/>
          <w:marTop w:val="0"/>
          <w:marBottom w:val="0"/>
          <w:divBdr>
            <w:top w:val="none" w:sz="0" w:space="0" w:color="auto"/>
            <w:left w:val="none" w:sz="0" w:space="0" w:color="auto"/>
            <w:bottom w:val="none" w:sz="0" w:space="0" w:color="auto"/>
            <w:right w:val="none" w:sz="0" w:space="0" w:color="auto"/>
          </w:divBdr>
        </w:div>
        <w:div w:id="977878334">
          <w:marLeft w:val="0"/>
          <w:marRight w:val="0"/>
          <w:marTop w:val="0"/>
          <w:marBottom w:val="0"/>
          <w:divBdr>
            <w:top w:val="none" w:sz="0" w:space="0" w:color="auto"/>
            <w:left w:val="none" w:sz="0" w:space="0" w:color="auto"/>
            <w:bottom w:val="none" w:sz="0" w:space="0" w:color="auto"/>
            <w:right w:val="none" w:sz="0" w:space="0" w:color="auto"/>
          </w:divBdr>
        </w:div>
        <w:div w:id="15813391">
          <w:marLeft w:val="0"/>
          <w:marRight w:val="0"/>
          <w:marTop w:val="0"/>
          <w:marBottom w:val="0"/>
          <w:divBdr>
            <w:top w:val="none" w:sz="0" w:space="0" w:color="auto"/>
            <w:left w:val="none" w:sz="0" w:space="0" w:color="auto"/>
            <w:bottom w:val="none" w:sz="0" w:space="0" w:color="auto"/>
            <w:right w:val="none" w:sz="0" w:space="0" w:color="auto"/>
          </w:divBdr>
        </w:div>
        <w:div w:id="592595601">
          <w:marLeft w:val="0"/>
          <w:marRight w:val="0"/>
          <w:marTop w:val="0"/>
          <w:marBottom w:val="0"/>
          <w:divBdr>
            <w:top w:val="none" w:sz="0" w:space="0" w:color="auto"/>
            <w:left w:val="none" w:sz="0" w:space="0" w:color="auto"/>
            <w:bottom w:val="none" w:sz="0" w:space="0" w:color="auto"/>
            <w:right w:val="none" w:sz="0" w:space="0" w:color="auto"/>
          </w:divBdr>
        </w:div>
        <w:div w:id="872612456">
          <w:marLeft w:val="0"/>
          <w:marRight w:val="0"/>
          <w:marTop w:val="0"/>
          <w:marBottom w:val="0"/>
          <w:divBdr>
            <w:top w:val="none" w:sz="0" w:space="0" w:color="auto"/>
            <w:left w:val="none" w:sz="0" w:space="0" w:color="auto"/>
            <w:bottom w:val="none" w:sz="0" w:space="0" w:color="auto"/>
            <w:right w:val="none" w:sz="0" w:space="0" w:color="auto"/>
          </w:divBdr>
        </w:div>
        <w:div w:id="1745685797">
          <w:marLeft w:val="0"/>
          <w:marRight w:val="0"/>
          <w:marTop w:val="0"/>
          <w:marBottom w:val="0"/>
          <w:divBdr>
            <w:top w:val="none" w:sz="0" w:space="0" w:color="auto"/>
            <w:left w:val="none" w:sz="0" w:space="0" w:color="auto"/>
            <w:bottom w:val="none" w:sz="0" w:space="0" w:color="auto"/>
            <w:right w:val="none" w:sz="0" w:space="0" w:color="auto"/>
          </w:divBdr>
        </w:div>
        <w:div w:id="1219364361">
          <w:marLeft w:val="0"/>
          <w:marRight w:val="0"/>
          <w:marTop w:val="0"/>
          <w:marBottom w:val="0"/>
          <w:divBdr>
            <w:top w:val="none" w:sz="0" w:space="0" w:color="auto"/>
            <w:left w:val="none" w:sz="0" w:space="0" w:color="auto"/>
            <w:bottom w:val="none" w:sz="0" w:space="0" w:color="auto"/>
            <w:right w:val="none" w:sz="0" w:space="0" w:color="auto"/>
          </w:divBdr>
        </w:div>
        <w:div w:id="592593656">
          <w:marLeft w:val="0"/>
          <w:marRight w:val="0"/>
          <w:marTop w:val="0"/>
          <w:marBottom w:val="0"/>
          <w:divBdr>
            <w:top w:val="none" w:sz="0" w:space="0" w:color="auto"/>
            <w:left w:val="none" w:sz="0" w:space="0" w:color="auto"/>
            <w:bottom w:val="none" w:sz="0" w:space="0" w:color="auto"/>
            <w:right w:val="none" w:sz="0" w:space="0" w:color="auto"/>
          </w:divBdr>
        </w:div>
        <w:div w:id="1379554019">
          <w:marLeft w:val="0"/>
          <w:marRight w:val="0"/>
          <w:marTop w:val="0"/>
          <w:marBottom w:val="0"/>
          <w:divBdr>
            <w:top w:val="none" w:sz="0" w:space="0" w:color="auto"/>
            <w:left w:val="none" w:sz="0" w:space="0" w:color="auto"/>
            <w:bottom w:val="none" w:sz="0" w:space="0" w:color="auto"/>
            <w:right w:val="none" w:sz="0" w:space="0" w:color="auto"/>
          </w:divBdr>
        </w:div>
        <w:div w:id="35785723">
          <w:marLeft w:val="0"/>
          <w:marRight w:val="0"/>
          <w:marTop w:val="0"/>
          <w:marBottom w:val="0"/>
          <w:divBdr>
            <w:top w:val="none" w:sz="0" w:space="0" w:color="auto"/>
            <w:left w:val="none" w:sz="0" w:space="0" w:color="auto"/>
            <w:bottom w:val="none" w:sz="0" w:space="0" w:color="auto"/>
            <w:right w:val="none" w:sz="0" w:space="0" w:color="auto"/>
          </w:divBdr>
        </w:div>
        <w:div w:id="936062160">
          <w:marLeft w:val="0"/>
          <w:marRight w:val="0"/>
          <w:marTop w:val="0"/>
          <w:marBottom w:val="0"/>
          <w:divBdr>
            <w:top w:val="none" w:sz="0" w:space="0" w:color="auto"/>
            <w:left w:val="none" w:sz="0" w:space="0" w:color="auto"/>
            <w:bottom w:val="none" w:sz="0" w:space="0" w:color="auto"/>
            <w:right w:val="none" w:sz="0" w:space="0" w:color="auto"/>
          </w:divBdr>
        </w:div>
        <w:div w:id="924535927">
          <w:marLeft w:val="0"/>
          <w:marRight w:val="0"/>
          <w:marTop w:val="0"/>
          <w:marBottom w:val="0"/>
          <w:divBdr>
            <w:top w:val="none" w:sz="0" w:space="0" w:color="auto"/>
            <w:left w:val="none" w:sz="0" w:space="0" w:color="auto"/>
            <w:bottom w:val="none" w:sz="0" w:space="0" w:color="auto"/>
            <w:right w:val="none" w:sz="0" w:space="0" w:color="auto"/>
          </w:divBdr>
        </w:div>
        <w:div w:id="2098163286">
          <w:marLeft w:val="0"/>
          <w:marRight w:val="0"/>
          <w:marTop w:val="0"/>
          <w:marBottom w:val="0"/>
          <w:divBdr>
            <w:top w:val="none" w:sz="0" w:space="0" w:color="auto"/>
            <w:left w:val="none" w:sz="0" w:space="0" w:color="auto"/>
            <w:bottom w:val="none" w:sz="0" w:space="0" w:color="auto"/>
            <w:right w:val="none" w:sz="0" w:space="0" w:color="auto"/>
          </w:divBdr>
        </w:div>
        <w:div w:id="295456823">
          <w:marLeft w:val="0"/>
          <w:marRight w:val="0"/>
          <w:marTop w:val="0"/>
          <w:marBottom w:val="0"/>
          <w:divBdr>
            <w:top w:val="none" w:sz="0" w:space="0" w:color="auto"/>
            <w:left w:val="none" w:sz="0" w:space="0" w:color="auto"/>
            <w:bottom w:val="none" w:sz="0" w:space="0" w:color="auto"/>
            <w:right w:val="none" w:sz="0" w:space="0" w:color="auto"/>
          </w:divBdr>
        </w:div>
        <w:div w:id="1595745894">
          <w:marLeft w:val="0"/>
          <w:marRight w:val="0"/>
          <w:marTop w:val="0"/>
          <w:marBottom w:val="0"/>
          <w:divBdr>
            <w:top w:val="none" w:sz="0" w:space="0" w:color="auto"/>
            <w:left w:val="none" w:sz="0" w:space="0" w:color="auto"/>
            <w:bottom w:val="none" w:sz="0" w:space="0" w:color="auto"/>
            <w:right w:val="none" w:sz="0" w:space="0" w:color="auto"/>
          </w:divBdr>
        </w:div>
        <w:div w:id="447352786">
          <w:marLeft w:val="0"/>
          <w:marRight w:val="0"/>
          <w:marTop w:val="0"/>
          <w:marBottom w:val="0"/>
          <w:divBdr>
            <w:top w:val="none" w:sz="0" w:space="0" w:color="auto"/>
            <w:left w:val="none" w:sz="0" w:space="0" w:color="auto"/>
            <w:bottom w:val="none" w:sz="0" w:space="0" w:color="auto"/>
            <w:right w:val="none" w:sz="0" w:space="0" w:color="auto"/>
          </w:divBdr>
        </w:div>
        <w:div w:id="1790663654">
          <w:marLeft w:val="0"/>
          <w:marRight w:val="0"/>
          <w:marTop w:val="0"/>
          <w:marBottom w:val="0"/>
          <w:divBdr>
            <w:top w:val="none" w:sz="0" w:space="0" w:color="auto"/>
            <w:left w:val="none" w:sz="0" w:space="0" w:color="auto"/>
            <w:bottom w:val="none" w:sz="0" w:space="0" w:color="auto"/>
            <w:right w:val="none" w:sz="0" w:space="0" w:color="auto"/>
          </w:divBdr>
        </w:div>
        <w:div w:id="893352965">
          <w:marLeft w:val="0"/>
          <w:marRight w:val="0"/>
          <w:marTop w:val="0"/>
          <w:marBottom w:val="0"/>
          <w:divBdr>
            <w:top w:val="none" w:sz="0" w:space="0" w:color="auto"/>
            <w:left w:val="none" w:sz="0" w:space="0" w:color="auto"/>
            <w:bottom w:val="none" w:sz="0" w:space="0" w:color="auto"/>
            <w:right w:val="none" w:sz="0" w:space="0" w:color="auto"/>
          </w:divBdr>
        </w:div>
        <w:div w:id="1767725369">
          <w:marLeft w:val="0"/>
          <w:marRight w:val="0"/>
          <w:marTop w:val="0"/>
          <w:marBottom w:val="0"/>
          <w:divBdr>
            <w:top w:val="none" w:sz="0" w:space="0" w:color="auto"/>
            <w:left w:val="none" w:sz="0" w:space="0" w:color="auto"/>
            <w:bottom w:val="none" w:sz="0" w:space="0" w:color="auto"/>
            <w:right w:val="none" w:sz="0" w:space="0" w:color="auto"/>
          </w:divBdr>
        </w:div>
        <w:div w:id="211576488">
          <w:marLeft w:val="0"/>
          <w:marRight w:val="0"/>
          <w:marTop w:val="0"/>
          <w:marBottom w:val="0"/>
          <w:divBdr>
            <w:top w:val="none" w:sz="0" w:space="0" w:color="auto"/>
            <w:left w:val="none" w:sz="0" w:space="0" w:color="auto"/>
            <w:bottom w:val="none" w:sz="0" w:space="0" w:color="auto"/>
            <w:right w:val="none" w:sz="0" w:space="0" w:color="auto"/>
          </w:divBdr>
        </w:div>
        <w:div w:id="1616249252">
          <w:marLeft w:val="0"/>
          <w:marRight w:val="0"/>
          <w:marTop w:val="0"/>
          <w:marBottom w:val="0"/>
          <w:divBdr>
            <w:top w:val="none" w:sz="0" w:space="0" w:color="auto"/>
            <w:left w:val="none" w:sz="0" w:space="0" w:color="auto"/>
            <w:bottom w:val="none" w:sz="0" w:space="0" w:color="auto"/>
            <w:right w:val="none" w:sz="0" w:space="0" w:color="auto"/>
          </w:divBdr>
        </w:div>
        <w:div w:id="1801878999">
          <w:marLeft w:val="0"/>
          <w:marRight w:val="0"/>
          <w:marTop w:val="0"/>
          <w:marBottom w:val="0"/>
          <w:divBdr>
            <w:top w:val="none" w:sz="0" w:space="0" w:color="auto"/>
            <w:left w:val="none" w:sz="0" w:space="0" w:color="auto"/>
            <w:bottom w:val="none" w:sz="0" w:space="0" w:color="auto"/>
            <w:right w:val="none" w:sz="0" w:space="0" w:color="auto"/>
          </w:divBdr>
        </w:div>
        <w:div w:id="1512911220">
          <w:marLeft w:val="0"/>
          <w:marRight w:val="0"/>
          <w:marTop w:val="0"/>
          <w:marBottom w:val="0"/>
          <w:divBdr>
            <w:top w:val="none" w:sz="0" w:space="0" w:color="auto"/>
            <w:left w:val="none" w:sz="0" w:space="0" w:color="auto"/>
            <w:bottom w:val="none" w:sz="0" w:space="0" w:color="auto"/>
            <w:right w:val="none" w:sz="0" w:space="0" w:color="auto"/>
          </w:divBdr>
        </w:div>
        <w:div w:id="1208958410">
          <w:marLeft w:val="0"/>
          <w:marRight w:val="0"/>
          <w:marTop w:val="0"/>
          <w:marBottom w:val="0"/>
          <w:divBdr>
            <w:top w:val="none" w:sz="0" w:space="0" w:color="auto"/>
            <w:left w:val="none" w:sz="0" w:space="0" w:color="auto"/>
            <w:bottom w:val="none" w:sz="0" w:space="0" w:color="auto"/>
            <w:right w:val="none" w:sz="0" w:space="0" w:color="auto"/>
          </w:divBdr>
          <w:divsChild>
            <w:div w:id="1004671677">
              <w:marLeft w:val="0"/>
              <w:marRight w:val="0"/>
              <w:marTop w:val="0"/>
              <w:marBottom w:val="0"/>
              <w:divBdr>
                <w:top w:val="none" w:sz="0" w:space="0" w:color="auto"/>
                <w:left w:val="none" w:sz="0" w:space="0" w:color="auto"/>
                <w:bottom w:val="none" w:sz="0" w:space="0" w:color="auto"/>
                <w:right w:val="none" w:sz="0" w:space="0" w:color="auto"/>
              </w:divBdr>
            </w:div>
            <w:div w:id="2100178538">
              <w:marLeft w:val="0"/>
              <w:marRight w:val="0"/>
              <w:marTop w:val="0"/>
              <w:marBottom w:val="0"/>
              <w:divBdr>
                <w:top w:val="none" w:sz="0" w:space="0" w:color="auto"/>
                <w:left w:val="none" w:sz="0" w:space="0" w:color="auto"/>
                <w:bottom w:val="none" w:sz="0" w:space="0" w:color="auto"/>
                <w:right w:val="none" w:sz="0" w:space="0" w:color="auto"/>
              </w:divBdr>
            </w:div>
            <w:div w:id="55979019">
              <w:marLeft w:val="0"/>
              <w:marRight w:val="0"/>
              <w:marTop w:val="0"/>
              <w:marBottom w:val="0"/>
              <w:divBdr>
                <w:top w:val="none" w:sz="0" w:space="0" w:color="auto"/>
                <w:left w:val="none" w:sz="0" w:space="0" w:color="auto"/>
                <w:bottom w:val="none" w:sz="0" w:space="0" w:color="auto"/>
                <w:right w:val="none" w:sz="0" w:space="0" w:color="auto"/>
              </w:divBdr>
            </w:div>
          </w:divsChild>
        </w:div>
        <w:div w:id="199827323">
          <w:marLeft w:val="0"/>
          <w:marRight w:val="0"/>
          <w:marTop w:val="0"/>
          <w:marBottom w:val="0"/>
          <w:divBdr>
            <w:top w:val="none" w:sz="0" w:space="0" w:color="auto"/>
            <w:left w:val="none" w:sz="0" w:space="0" w:color="auto"/>
            <w:bottom w:val="none" w:sz="0" w:space="0" w:color="auto"/>
            <w:right w:val="none" w:sz="0" w:space="0" w:color="auto"/>
          </w:divBdr>
          <w:divsChild>
            <w:div w:id="1669091367">
              <w:marLeft w:val="0"/>
              <w:marRight w:val="0"/>
              <w:marTop w:val="0"/>
              <w:marBottom w:val="0"/>
              <w:divBdr>
                <w:top w:val="none" w:sz="0" w:space="0" w:color="auto"/>
                <w:left w:val="none" w:sz="0" w:space="0" w:color="auto"/>
                <w:bottom w:val="none" w:sz="0" w:space="0" w:color="auto"/>
                <w:right w:val="none" w:sz="0" w:space="0" w:color="auto"/>
              </w:divBdr>
            </w:div>
            <w:div w:id="183596203">
              <w:marLeft w:val="0"/>
              <w:marRight w:val="0"/>
              <w:marTop w:val="0"/>
              <w:marBottom w:val="0"/>
              <w:divBdr>
                <w:top w:val="none" w:sz="0" w:space="0" w:color="auto"/>
                <w:left w:val="none" w:sz="0" w:space="0" w:color="auto"/>
                <w:bottom w:val="none" w:sz="0" w:space="0" w:color="auto"/>
                <w:right w:val="none" w:sz="0" w:space="0" w:color="auto"/>
              </w:divBdr>
            </w:div>
            <w:div w:id="26688097">
              <w:marLeft w:val="0"/>
              <w:marRight w:val="0"/>
              <w:marTop w:val="0"/>
              <w:marBottom w:val="0"/>
              <w:divBdr>
                <w:top w:val="none" w:sz="0" w:space="0" w:color="auto"/>
                <w:left w:val="none" w:sz="0" w:space="0" w:color="auto"/>
                <w:bottom w:val="none" w:sz="0" w:space="0" w:color="auto"/>
                <w:right w:val="none" w:sz="0" w:space="0" w:color="auto"/>
              </w:divBdr>
            </w:div>
            <w:div w:id="822311344">
              <w:marLeft w:val="0"/>
              <w:marRight w:val="0"/>
              <w:marTop w:val="0"/>
              <w:marBottom w:val="0"/>
              <w:divBdr>
                <w:top w:val="none" w:sz="0" w:space="0" w:color="auto"/>
                <w:left w:val="none" w:sz="0" w:space="0" w:color="auto"/>
                <w:bottom w:val="none" w:sz="0" w:space="0" w:color="auto"/>
                <w:right w:val="none" w:sz="0" w:space="0" w:color="auto"/>
              </w:divBdr>
            </w:div>
          </w:divsChild>
        </w:div>
        <w:div w:id="1148743284">
          <w:marLeft w:val="0"/>
          <w:marRight w:val="0"/>
          <w:marTop w:val="0"/>
          <w:marBottom w:val="0"/>
          <w:divBdr>
            <w:top w:val="none" w:sz="0" w:space="0" w:color="auto"/>
            <w:left w:val="none" w:sz="0" w:space="0" w:color="auto"/>
            <w:bottom w:val="none" w:sz="0" w:space="0" w:color="auto"/>
            <w:right w:val="none" w:sz="0" w:space="0" w:color="auto"/>
          </w:divBdr>
          <w:divsChild>
            <w:div w:id="1122308755">
              <w:marLeft w:val="0"/>
              <w:marRight w:val="0"/>
              <w:marTop w:val="0"/>
              <w:marBottom w:val="0"/>
              <w:divBdr>
                <w:top w:val="none" w:sz="0" w:space="0" w:color="auto"/>
                <w:left w:val="none" w:sz="0" w:space="0" w:color="auto"/>
                <w:bottom w:val="none" w:sz="0" w:space="0" w:color="auto"/>
                <w:right w:val="none" w:sz="0" w:space="0" w:color="auto"/>
              </w:divBdr>
            </w:div>
            <w:div w:id="279607708">
              <w:marLeft w:val="0"/>
              <w:marRight w:val="0"/>
              <w:marTop w:val="0"/>
              <w:marBottom w:val="0"/>
              <w:divBdr>
                <w:top w:val="none" w:sz="0" w:space="0" w:color="auto"/>
                <w:left w:val="none" w:sz="0" w:space="0" w:color="auto"/>
                <w:bottom w:val="none" w:sz="0" w:space="0" w:color="auto"/>
                <w:right w:val="none" w:sz="0" w:space="0" w:color="auto"/>
              </w:divBdr>
            </w:div>
            <w:div w:id="1912155520">
              <w:marLeft w:val="0"/>
              <w:marRight w:val="0"/>
              <w:marTop w:val="0"/>
              <w:marBottom w:val="0"/>
              <w:divBdr>
                <w:top w:val="none" w:sz="0" w:space="0" w:color="auto"/>
                <w:left w:val="none" w:sz="0" w:space="0" w:color="auto"/>
                <w:bottom w:val="none" w:sz="0" w:space="0" w:color="auto"/>
                <w:right w:val="none" w:sz="0" w:space="0" w:color="auto"/>
              </w:divBdr>
            </w:div>
            <w:div w:id="1504589944">
              <w:marLeft w:val="0"/>
              <w:marRight w:val="0"/>
              <w:marTop w:val="0"/>
              <w:marBottom w:val="0"/>
              <w:divBdr>
                <w:top w:val="none" w:sz="0" w:space="0" w:color="auto"/>
                <w:left w:val="none" w:sz="0" w:space="0" w:color="auto"/>
                <w:bottom w:val="none" w:sz="0" w:space="0" w:color="auto"/>
                <w:right w:val="none" w:sz="0" w:space="0" w:color="auto"/>
              </w:divBdr>
            </w:div>
            <w:div w:id="1913737610">
              <w:marLeft w:val="0"/>
              <w:marRight w:val="0"/>
              <w:marTop w:val="0"/>
              <w:marBottom w:val="0"/>
              <w:divBdr>
                <w:top w:val="none" w:sz="0" w:space="0" w:color="auto"/>
                <w:left w:val="none" w:sz="0" w:space="0" w:color="auto"/>
                <w:bottom w:val="none" w:sz="0" w:space="0" w:color="auto"/>
                <w:right w:val="none" w:sz="0" w:space="0" w:color="auto"/>
              </w:divBdr>
            </w:div>
          </w:divsChild>
        </w:div>
        <w:div w:id="1716389101">
          <w:marLeft w:val="0"/>
          <w:marRight w:val="0"/>
          <w:marTop w:val="0"/>
          <w:marBottom w:val="0"/>
          <w:divBdr>
            <w:top w:val="none" w:sz="0" w:space="0" w:color="auto"/>
            <w:left w:val="none" w:sz="0" w:space="0" w:color="auto"/>
            <w:bottom w:val="none" w:sz="0" w:space="0" w:color="auto"/>
            <w:right w:val="none" w:sz="0" w:space="0" w:color="auto"/>
          </w:divBdr>
          <w:divsChild>
            <w:div w:id="793791538">
              <w:marLeft w:val="0"/>
              <w:marRight w:val="0"/>
              <w:marTop w:val="0"/>
              <w:marBottom w:val="0"/>
              <w:divBdr>
                <w:top w:val="none" w:sz="0" w:space="0" w:color="auto"/>
                <w:left w:val="none" w:sz="0" w:space="0" w:color="auto"/>
                <w:bottom w:val="none" w:sz="0" w:space="0" w:color="auto"/>
                <w:right w:val="none" w:sz="0" w:space="0" w:color="auto"/>
              </w:divBdr>
            </w:div>
            <w:div w:id="928584996">
              <w:marLeft w:val="0"/>
              <w:marRight w:val="0"/>
              <w:marTop w:val="0"/>
              <w:marBottom w:val="0"/>
              <w:divBdr>
                <w:top w:val="none" w:sz="0" w:space="0" w:color="auto"/>
                <w:left w:val="none" w:sz="0" w:space="0" w:color="auto"/>
                <w:bottom w:val="none" w:sz="0" w:space="0" w:color="auto"/>
                <w:right w:val="none" w:sz="0" w:space="0" w:color="auto"/>
              </w:divBdr>
            </w:div>
            <w:div w:id="962424919">
              <w:marLeft w:val="0"/>
              <w:marRight w:val="0"/>
              <w:marTop w:val="0"/>
              <w:marBottom w:val="0"/>
              <w:divBdr>
                <w:top w:val="none" w:sz="0" w:space="0" w:color="auto"/>
                <w:left w:val="none" w:sz="0" w:space="0" w:color="auto"/>
                <w:bottom w:val="none" w:sz="0" w:space="0" w:color="auto"/>
                <w:right w:val="none" w:sz="0" w:space="0" w:color="auto"/>
              </w:divBdr>
            </w:div>
          </w:divsChild>
        </w:div>
        <w:div w:id="1335374847">
          <w:marLeft w:val="0"/>
          <w:marRight w:val="0"/>
          <w:marTop w:val="0"/>
          <w:marBottom w:val="0"/>
          <w:divBdr>
            <w:top w:val="none" w:sz="0" w:space="0" w:color="auto"/>
            <w:left w:val="none" w:sz="0" w:space="0" w:color="auto"/>
            <w:bottom w:val="none" w:sz="0" w:space="0" w:color="auto"/>
            <w:right w:val="none" w:sz="0" w:space="0" w:color="auto"/>
          </w:divBdr>
          <w:divsChild>
            <w:div w:id="1246960711">
              <w:marLeft w:val="0"/>
              <w:marRight w:val="0"/>
              <w:marTop w:val="0"/>
              <w:marBottom w:val="0"/>
              <w:divBdr>
                <w:top w:val="none" w:sz="0" w:space="0" w:color="auto"/>
                <w:left w:val="none" w:sz="0" w:space="0" w:color="auto"/>
                <w:bottom w:val="none" w:sz="0" w:space="0" w:color="auto"/>
                <w:right w:val="none" w:sz="0" w:space="0" w:color="auto"/>
              </w:divBdr>
            </w:div>
            <w:div w:id="1397432078">
              <w:marLeft w:val="0"/>
              <w:marRight w:val="0"/>
              <w:marTop w:val="0"/>
              <w:marBottom w:val="0"/>
              <w:divBdr>
                <w:top w:val="none" w:sz="0" w:space="0" w:color="auto"/>
                <w:left w:val="none" w:sz="0" w:space="0" w:color="auto"/>
                <w:bottom w:val="none" w:sz="0" w:space="0" w:color="auto"/>
                <w:right w:val="none" w:sz="0" w:space="0" w:color="auto"/>
              </w:divBdr>
            </w:div>
            <w:div w:id="1085808894">
              <w:marLeft w:val="0"/>
              <w:marRight w:val="0"/>
              <w:marTop w:val="0"/>
              <w:marBottom w:val="0"/>
              <w:divBdr>
                <w:top w:val="none" w:sz="0" w:space="0" w:color="auto"/>
                <w:left w:val="none" w:sz="0" w:space="0" w:color="auto"/>
                <w:bottom w:val="none" w:sz="0" w:space="0" w:color="auto"/>
                <w:right w:val="none" w:sz="0" w:space="0" w:color="auto"/>
              </w:divBdr>
            </w:div>
          </w:divsChild>
        </w:div>
        <w:div w:id="1774472071">
          <w:marLeft w:val="0"/>
          <w:marRight w:val="0"/>
          <w:marTop w:val="0"/>
          <w:marBottom w:val="0"/>
          <w:divBdr>
            <w:top w:val="none" w:sz="0" w:space="0" w:color="auto"/>
            <w:left w:val="none" w:sz="0" w:space="0" w:color="auto"/>
            <w:bottom w:val="none" w:sz="0" w:space="0" w:color="auto"/>
            <w:right w:val="none" w:sz="0" w:space="0" w:color="auto"/>
          </w:divBdr>
          <w:divsChild>
            <w:div w:id="2023359198">
              <w:marLeft w:val="0"/>
              <w:marRight w:val="0"/>
              <w:marTop w:val="0"/>
              <w:marBottom w:val="0"/>
              <w:divBdr>
                <w:top w:val="none" w:sz="0" w:space="0" w:color="auto"/>
                <w:left w:val="none" w:sz="0" w:space="0" w:color="auto"/>
                <w:bottom w:val="none" w:sz="0" w:space="0" w:color="auto"/>
                <w:right w:val="none" w:sz="0" w:space="0" w:color="auto"/>
              </w:divBdr>
            </w:div>
            <w:div w:id="398017108">
              <w:marLeft w:val="0"/>
              <w:marRight w:val="0"/>
              <w:marTop w:val="0"/>
              <w:marBottom w:val="0"/>
              <w:divBdr>
                <w:top w:val="none" w:sz="0" w:space="0" w:color="auto"/>
                <w:left w:val="none" w:sz="0" w:space="0" w:color="auto"/>
                <w:bottom w:val="none" w:sz="0" w:space="0" w:color="auto"/>
                <w:right w:val="none" w:sz="0" w:space="0" w:color="auto"/>
              </w:divBdr>
            </w:div>
            <w:div w:id="1114396848">
              <w:marLeft w:val="0"/>
              <w:marRight w:val="0"/>
              <w:marTop w:val="0"/>
              <w:marBottom w:val="0"/>
              <w:divBdr>
                <w:top w:val="none" w:sz="0" w:space="0" w:color="auto"/>
                <w:left w:val="none" w:sz="0" w:space="0" w:color="auto"/>
                <w:bottom w:val="none" w:sz="0" w:space="0" w:color="auto"/>
                <w:right w:val="none" w:sz="0" w:space="0" w:color="auto"/>
              </w:divBdr>
            </w:div>
          </w:divsChild>
        </w:div>
        <w:div w:id="2052922246">
          <w:marLeft w:val="0"/>
          <w:marRight w:val="0"/>
          <w:marTop w:val="0"/>
          <w:marBottom w:val="0"/>
          <w:divBdr>
            <w:top w:val="none" w:sz="0" w:space="0" w:color="auto"/>
            <w:left w:val="none" w:sz="0" w:space="0" w:color="auto"/>
            <w:bottom w:val="none" w:sz="0" w:space="0" w:color="auto"/>
            <w:right w:val="none" w:sz="0" w:space="0" w:color="auto"/>
          </w:divBdr>
          <w:divsChild>
            <w:div w:id="1407413142">
              <w:marLeft w:val="0"/>
              <w:marRight w:val="0"/>
              <w:marTop w:val="0"/>
              <w:marBottom w:val="0"/>
              <w:divBdr>
                <w:top w:val="none" w:sz="0" w:space="0" w:color="auto"/>
                <w:left w:val="none" w:sz="0" w:space="0" w:color="auto"/>
                <w:bottom w:val="none" w:sz="0" w:space="0" w:color="auto"/>
                <w:right w:val="none" w:sz="0" w:space="0" w:color="auto"/>
              </w:divBdr>
            </w:div>
            <w:div w:id="38627959">
              <w:marLeft w:val="0"/>
              <w:marRight w:val="0"/>
              <w:marTop w:val="0"/>
              <w:marBottom w:val="0"/>
              <w:divBdr>
                <w:top w:val="none" w:sz="0" w:space="0" w:color="auto"/>
                <w:left w:val="none" w:sz="0" w:space="0" w:color="auto"/>
                <w:bottom w:val="none" w:sz="0" w:space="0" w:color="auto"/>
                <w:right w:val="none" w:sz="0" w:space="0" w:color="auto"/>
              </w:divBdr>
            </w:div>
            <w:div w:id="1582134744">
              <w:marLeft w:val="0"/>
              <w:marRight w:val="0"/>
              <w:marTop w:val="0"/>
              <w:marBottom w:val="0"/>
              <w:divBdr>
                <w:top w:val="none" w:sz="0" w:space="0" w:color="auto"/>
                <w:left w:val="none" w:sz="0" w:space="0" w:color="auto"/>
                <w:bottom w:val="none" w:sz="0" w:space="0" w:color="auto"/>
                <w:right w:val="none" w:sz="0" w:space="0" w:color="auto"/>
              </w:divBdr>
            </w:div>
          </w:divsChild>
        </w:div>
        <w:div w:id="1747075292">
          <w:marLeft w:val="0"/>
          <w:marRight w:val="0"/>
          <w:marTop w:val="0"/>
          <w:marBottom w:val="0"/>
          <w:divBdr>
            <w:top w:val="none" w:sz="0" w:space="0" w:color="auto"/>
            <w:left w:val="none" w:sz="0" w:space="0" w:color="auto"/>
            <w:bottom w:val="none" w:sz="0" w:space="0" w:color="auto"/>
            <w:right w:val="none" w:sz="0" w:space="0" w:color="auto"/>
          </w:divBdr>
          <w:divsChild>
            <w:div w:id="1203520719">
              <w:marLeft w:val="0"/>
              <w:marRight w:val="0"/>
              <w:marTop w:val="0"/>
              <w:marBottom w:val="0"/>
              <w:divBdr>
                <w:top w:val="none" w:sz="0" w:space="0" w:color="auto"/>
                <w:left w:val="none" w:sz="0" w:space="0" w:color="auto"/>
                <w:bottom w:val="none" w:sz="0" w:space="0" w:color="auto"/>
                <w:right w:val="none" w:sz="0" w:space="0" w:color="auto"/>
              </w:divBdr>
            </w:div>
          </w:divsChild>
        </w:div>
        <w:div w:id="1906603187">
          <w:marLeft w:val="0"/>
          <w:marRight w:val="0"/>
          <w:marTop w:val="0"/>
          <w:marBottom w:val="0"/>
          <w:divBdr>
            <w:top w:val="none" w:sz="0" w:space="0" w:color="auto"/>
            <w:left w:val="none" w:sz="0" w:space="0" w:color="auto"/>
            <w:bottom w:val="none" w:sz="0" w:space="0" w:color="auto"/>
            <w:right w:val="none" w:sz="0" w:space="0" w:color="auto"/>
          </w:divBdr>
          <w:divsChild>
            <w:div w:id="1504129610">
              <w:marLeft w:val="0"/>
              <w:marRight w:val="0"/>
              <w:marTop w:val="0"/>
              <w:marBottom w:val="0"/>
              <w:divBdr>
                <w:top w:val="none" w:sz="0" w:space="0" w:color="auto"/>
                <w:left w:val="none" w:sz="0" w:space="0" w:color="auto"/>
                <w:bottom w:val="none" w:sz="0" w:space="0" w:color="auto"/>
                <w:right w:val="none" w:sz="0" w:space="0" w:color="auto"/>
              </w:divBdr>
            </w:div>
            <w:div w:id="1584603423">
              <w:marLeft w:val="0"/>
              <w:marRight w:val="0"/>
              <w:marTop w:val="0"/>
              <w:marBottom w:val="0"/>
              <w:divBdr>
                <w:top w:val="none" w:sz="0" w:space="0" w:color="auto"/>
                <w:left w:val="none" w:sz="0" w:space="0" w:color="auto"/>
                <w:bottom w:val="none" w:sz="0" w:space="0" w:color="auto"/>
                <w:right w:val="none" w:sz="0" w:space="0" w:color="auto"/>
              </w:divBdr>
            </w:div>
            <w:div w:id="338240079">
              <w:marLeft w:val="0"/>
              <w:marRight w:val="0"/>
              <w:marTop w:val="0"/>
              <w:marBottom w:val="0"/>
              <w:divBdr>
                <w:top w:val="none" w:sz="0" w:space="0" w:color="auto"/>
                <w:left w:val="none" w:sz="0" w:space="0" w:color="auto"/>
                <w:bottom w:val="none" w:sz="0" w:space="0" w:color="auto"/>
                <w:right w:val="none" w:sz="0" w:space="0" w:color="auto"/>
              </w:divBdr>
            </w:div>
            <w:div w:id="1176110275">
              <w:marLeft w:val="0"/>
              <w:marRight w:val="0"/>
              <w:marTop w:val="0"/>
              <w:marBottom w:val="0"/>
              <w:divBdr>
                <w:top w:val="none" w:sz="0" w:space="0" w:color="auto"/>
                <w:left w:val="none" w:sz="0" w:space="0" w:color="auto"/>
                <w:bottom w:val="none" w:sz="0" w:space="0" w:color="auto"/>
                <w:right w:val="none" w:sz="0" w:space="0" w:color="auto"/>
              </w:divBdr>
            </w:div>
            <w:div w:id="246620022">
              <w:marLeft w:val="0"/>
              <w:marRight w:val="0"/>
              <w:marTop w:val="0"/>
              <w:marBottom w:val="0"/>
              <w:divBdr>
                <w:top w:val="none" w:sz="0" w:space="0" w:color="auto"/>
                <w:left w:val="none" w:sz="0" w:space="0" w:color="auto"/>
                <w:bottom w:val="none" w:sz="0" w:space="0" w:color="auto"/>
                <w:right w:val="none" w:sz="0" w:space="0" w:color="auto"/>
              </w:divBdr>
            </w:div>
          </w:divsChild>
        </w:div>
        <w:div w:id="2143498243">
          <w:marLeft w:val="0"/>
          <w:marRight w:val="0"/>
          <w:marTop w:val="0"/>
          <w:marBottom w:val="0"/>
          <w:divBdr>
            <w:top w:val="none" w:sz="0" w:space="0" w:color="auto"/>
            <w:left w:val="none" w:sz="0" w:space="0" w:color="auto"/>
            <w:bottom w:val="none" w:sz="0" w:space="0" w:color="auto"/>
            <w:right w:val="none" w:sz="0" w:space="0" w:color="auto"/>
          </w:divBdr>
          <w:divsChild>
            <w:div w:id="429277716">
              <w:marLeft w:val="0"/>
              <w:marRight w:val="0"/>
              <w:marTop w:val="0"/>
              <w:marBottom w:val="0"/>
              <w:divBdr>
                <w:top w:val="none" w:sz="0" w:space="0" w:color="auto"/>
                <w:left w:val="none" w:sz="0" w:space="0" w:color="auto"/>
                <w:bottom w:val="none" w:sz="0" w:space="0" w:color="auto"/>
                <w:right w:val="none" w:sz="0" w:space="0" w:color="auto"/>
              </w:divBdr>
            </w:div>
            <w:div w:id="557396608">
              <w:marLeft w:val="0"/>
              <w:marRight w:val="0"/>
              <w:marTop w:val="0"/>
              <w:marBottom w:val="0"/>
              <w:divBdr>
                <w:top w:val="none" w:sz="0" w:space="0" w:color="auto"/>
                <w:left w:val="none" w:sz="0" w:space="0" w:color="auto"/>
                <w:bottom w:val="none" w:sz="0" w:space="0" w:color="auto"/>
                <w:right w:val="none" w:sz="0" w:space="0" w:color="auto"/>
              </w:divBdr>
            </w:div>
            <w:div w:id="10646934">
              <w:marLeft w:val="0"/>
              <w:marRight w:val="0"/>
              <w:marTop w:val="0"/>
              <w:marBottom w:val="0"/>
              <w:divBdr>
                <w:top w:val="none" w:sz="0" w:space="0" w:color="auto"/>
                <w:left w:val="none" w:sz="0" w:space="0" w:color="auto"/>
                <w:bottom w:val="none" w:sz="0" w:space="0" w:color="auto"/>
                <w:right w:val="none" w:sz="0" w:space="0" w:color="auto"/>
              </w:divBdr>
            </w:div>
            <w:div w:id="2064524669">
              <w:marLeft w:val="0"/>
              <w:marRight w:val="0"/>
              <w:marTop w:val="0"/>
              <w:marBottom w:val="0"/>
              <w:divBdr>
                <w:top w:val="none" w:sz="0" w:space="0" w:color="auto"/>
                <w:left w:val="none" w:sz="0" w:space="0" w:color="auto"/>
                <w:bottom w:val="none" w:sz="0" w:space="0" w:color="auto"/>
                <w:right w:val="none" w:sz="0" w:space="0" w:color="auto"/>
              </w:divBdr>
            </w:div>
            <w:div w:id="1961380832">
              <w:marLeft w:val="0"/>
              <w:marRight w:val="0"/>
              <w:marTop w:val="0"/>
              <w:marBottom w:val="0"/>
              <w:divBdr>
                <w:top w:val="none" w:sz="0" w:space="0" w:color="auto"/>
                <w:left w:val="none" w:sz="0" w:space="0" w:color="auto"/>
                <w:bottom w:val="none" w:sz="0" w:space="0" w:color="auto"/>
                <w:right w:val="none" w:sz="0" w:space="0" w:color="auto"/>
              </w:divBdr>
            </w:div>
          </w:divsChild>
        </w:div>
        <w:div w:id="485049916">
          <w:marLeft w:val="0"/>
          <w:marRight w:val="0"/>
          <w:marTop w:val="0"/>
          <w:marBottom w:val="0"/>
          <w:divBdr>
            <w:top w:val="none" w:sz="0" w:space="0" w:color="auto"/>
            <w:left w:val="none" w:sz="0" w:space="0" w:color="auto"/>
            <w:bottom w:val="none" w:sz="0" w:space="0" w:color="auto"/>
            <w:right w:val="none" w:sz="0" w:space="0" w:color="auto"/>
          </w:divBdr>
          <w:divsChild>
            <w:div w:id="167137563">
              <w:marLeft w:val="0"/>
              <w:marRight w:val="0"/>
              <w:marTop w:val="0"/>
              <w:marBottom w:val="0"/>
              <w:divBdr>
                <w:top w:val="none" w:sz="0" w:space="0" w:color="auto"/>
                <w:left w:val="none" w:sz="0" w:space="0" w:color="auto"/>
                <w:bottom w:val="none" w:sz="0" w:space="0" w:color="auto"/>
                <w:right w:val="none" w:sz="0" w:space="0" w:color="auto"/>
              </w:divBdr>
            </w:div>
            <w:div w:id="1472022494">
              <w:marLeft w:val="0"/>
              <w:marRight w:val="0"/>
              <w:marTop w:val="0"/>
              <w:marBottom w:val="0"/>
              <w:divBdr>
                <w:top w:val="none" w:sz="0" w:space="0" w:color="auto"/>
                <w:left w:val="none" w:sz="0" w:space="0" w:color="auto"/>
                <w:bottom w:val="none" w:sz="0" w:space="0" w:color="auto"/>
                <w:right w:val="none" w:sz="0" w:space="0" w:color="auto"/>
              </w:divBdr>
            </w:div>
            <w:div w:id="135608113">
              <w:marLeft w:val="0"/>
              <w:marRight w:val="0"/>
              <w:marTop w:val="0"/>
              <w:marBottom w:val="0"/>
              <w:divBdr>
                <w:top w:val="none" w:sz="0" w:space="0" w:color="auto"/>
                <w:left w:val="none" w:sz="0" w:space="0" w:color="auto"/>
                <w:bottom w:val="none" w:sz="0" w:space="0" w:color="auto"/>
                <w:right w:val="none" w:sz="0" w:space="0" w:color="auto"/>
              </w:divBdr>
            </w:div>
            <w:div w:id="956372773">
              <w:marLeft w:val="0"/>
              <w:marRight w:val="0"/>
              <w:marTop w:val="0"/>
              <w:marBottom w:val="0"/>
              <w:divBdr>
                <w:top w:val="none" w:sz="0" w:space="0" w:color="auto"/>
                <w:left w:val="none" w:sz="0" w:space="0" w:color="auto"/>
                <w:bottom w:val="none" w:sz="0" w:space="0" w:color="auto"/>
                <w:right w:val="none" w:sz="0" w:space="0" w:color="auto"/>
              </w:divBdr>
            </w:div>
            <w:div w:id="507720388">
              <w:marLeft w:val="0"/>
              <w:marRight w:val="0"/>
              <w:marTop w:val="0"/>
              <w:marBottom w:val="0"/>
              <w:divBdr>
                <w:top w:val="none" w:sz="0" w:space="0" w:color="auto"/>
                <w:left w:val="none" w:sz="0" w:space="0" w:color="auto"/>
                <w:bottom w:val="none" w:sz="0" w:space="0" w:color="auto"/>
                <w:right w:val="none" w:sz="0" w:space="0" w:color="auto"/>
              </w:divBdr>
            </w:div>
          </w:divsChild>
        </w:div>
        <w:div w:id="247078732">
          <w:marLeft w:val="0"/>
          <w:marRight w:val="0"/>
          <w:marTop w:val="0"/>
          <w:marBottom w:val="0"/>
          <w:divBdr>
            <w:top w:val="none" w:sz="0" w:space="0" w:color="auto"/>
            <w:left w:val="none" w:sz="0" w:space="0" w:color="auto"/>
            <w:bottom w:val="none" w:sz="0" w:space="0" w:color="auto"/>
            <w:right w:val="none" w:sz="0" w:space="0" w:color="auto"/>
          </w:divBdr>
          <w:divsChild>
            <w:div w:id="2099056721">
              <w:marLeft w:val="0"/>
              <w:marRight w:val="0"/>
              <w:marTop w:val="0"/>
              <w:marBottom w:val="0"/>
              <w:divBdr>
                <w:top w:val="none" w:sz="0" w:space="0" w:color="auto"/>
                <w:left w:val="none" w:sz="0" w:space="0" w:color="auto"/>
                <w:bottom w:val="none" w:sz="0" w:space="0" w:color="auto"/>
                <w:right w:val="none" w:sz="0" w:space="0" w:color="auto"/>
              </w:divBdr>
            </w:div>
            <w:div w:id="485321066">
              <w:marLeft w:val="0"/>
              <w:marRight w:val="0"/>
              <w:marTop w:val="0"/>
              <w:marBottom w:val="0"/>
              <w:divBdr>
                <w:top w:val="none" w:sz="0" w:space="0" w:color="auto"/>
                <w:left w:val="none" w:sz="0" w:space="0" w:color="auto"/>
                <w:bottom w:val="none" w:sz="0" w:space="0" w:color="auto"/>
                <w:right w:val="none" w:sz="0" w:space="0" w:color="auto"/>
              </w:divBdr>
            </w:div>
            <w:div w:id="1796294965">
              <w:marLeft w:val="0"/>
              <w:marRight w:val="0"/>
              <w:marTop w:val="0"/>
              <w:marBottom w:val="0"/>
              <w:divBdr>
                <w:top w:val="none" w:sz="0" w:space="0" w:color="auto"/>
                <w:left w:val="none" w:sz="0" w:space="0" w:color="auto"/>
                <w:bottom w:val="none" w:sz="0" w:space="0" w:color="auto"/>
                <w:right w:val="none" w:sz="0" w:space="0" w:color="auto"/>
              </w:divBdr>
            </w:div>
          </w:divsChild>
        </w:div>
        <w:div w:id="1408193012">
          <w:marLeft w:val="0"/>
          <w:marRight w:val="0"/>
          <w:marTop w:val="0"/>
          <w:marBottom w:val="0"/>
          <w:divBdr>
            <w:top w:val="none" w:sz="0" w:space="0" w:color="auto"/>
            <w:left w:val="none" w:sz="0" w:space="0" w:color="auto"/>
            <w:bottom w:val="none" w:sz="0" w:space="0" w:color="auto"/>
            <w:right w:val="none" w:sz="0" w:space="0" w:color="auto"/>
          </w:divBdr>
          <w:divsChild>
            <w:div w:id="1497500486">
              <w:marLeft w:val="0"/>
              <w:marRight w:val="0"/>
              <w:marTop w:val="0"/>
              <w:marBottom w:val="0"/>
              <w:divBdr>
                <w:top w:val="none" w:sz="0" w:space="0" w:color="auto"/>
                <w:left w:val="none" w:sz="0" w:space="0" w:color="auto"/>
                <w:bottom w:val="none" w:sz="0" w:space="0" w:color="auto"/>
                <w:right w:val="none" w:sz="0" w:space="0" w:color="auto"/>
              </w:divBdr>
            </w:div>
            <w:div w:id="2133011361">
              <w:marLeft w:val="0"/>
              <w:marRight w:val="0"/>
              <w:marTop w:val="0"/>
              <w:marBottom w:val="0"/>
              <w:divBdr>
                <w:top w:val="none" w:sz="0" w:space="0" w:color="auto"/>
                <w:left w:val="none" w:sz="0" w:space="0" w:color="auto"/>
                <w:bottom w:val="none" w:sz="0" w:space="0" w:color="auto"/>
                <w:right w:val="none" w:sz="0" w:space="0" w:color="auto"/>
              </w:divBdr>
            </w:div>
          </w:divsChild>
        </w:div>
        <w:div w:id="2068145073">
          <w:marLeft w:val="0"/>
          <w:marRight w:val="0"/>
          <w:marTop w:val="0"/>
          <w:marBottom w:val="0"/>
          <w:divBdr>
            <w:top w:val="none" w:sz="0" w:space="0" w:color="auto"/>
            <w:left w:val="none" w:sz="0" w:space="0" w:color="auto"/>
            <w:bottom w:val="none" w:sz="0" w:space="0" w:color="auto"/>
            <w:right w:val="none" w:sz="0" w:space="0" w:color="auto"/>
          </w:divBdr>
          <w:divsChild>
            <w:div w:id="887376648">
              <w:marLeft w:val="0"/>
              <w:marRight w:val="0"/>
              <w:marTop w:val="0"/>
              <w:marBottom w:val="0"/>
              <w:divBdr>
                <w:top w:val="none" w:sz="0" w:space="0" w:color="auto"/>
                <w:left w:val="none" w:sz="0" w:space="0" w:color="auto"/>
                <w:bottom w:val="none" w:sz="0" w:space="0" w:color="auto"/>
                <w:right w:val="none" w:sz="0" w:space="0" w:color="auto"/>
              </w:divBdr>
            </w:div>
            <w:div w:id="1127967460">
              <w:marLeft w:val="0"/>
              <w:marRight w:val="0"/>
              <w:marTop w:val="0"/>
              <w:marBottom w:val="0"/>
              <w:divBdr>
                <w:top w:val="none" w:sz="0" w:space="0" w:color="auto"/>
                <w:left w:val="none" w:sz="0" w:space="0" w:color="auto"/>
                <w:bottom w:val="none" w:sz="0" w:space="0" w:color="auto"/>
                <w:right w:val="none" w:sz="0" w:space="0" w:color="auto"/>
              </w:divBdr>
            </w:div>
            <w:div w:id="1185440509">
              <w:marLeft w:val="0"/>
              <w:marRight w:val="0"/>
              <w:marTop w:val="0"/>
              <w:marBottom w:val="0"/>
              <w:divBdr>
                <w:top w:val="none" w:sz="0" w:space="0" w:color="auto"/>
                <w:left w:val="none" w:sz="0" w:space="0" w:color="auto"/>
                <w:bottom w:val="none" w:sz="0" w:space="0" w:color="auto"/>
                <w:right w:val="none" w:sz="0" w:space="0" w:color="auto"/>
              </w:divBdr>
            </w:div>
            <w:div w:id="1222716052">
              <w:marLeft w:val="0"/>
              <w:marRight w:val="0"/>
              <w:marTop w:val="0"/>
              <w:marBottom w:val="0"/>
              <w:divBdr>
                <w:top w:val="none" w:sz="0" w:space="0" w:color="auto"/>
                <w:left w:val="none" w:sz="0" w:space="0" w:color="auto"/>
                <w:bottom w:val="none" w:sz="0" w:space="0" w:color="auto"/>
                <w:right w:val="none" w:sz="0" w:space="0" w:color="auto"/>
              </w:divBdr>
            </w:div>
          </w:divsChild>
        </w:div>
        <w:div w:id="1754662781">
          <w:marLeft w:val="0"/>
          <w:marRight w:val="0"/>
          <w:marTop w:val="0"/>
          <w:marBottom w:val="0"/>
          <w:divBdr>
            <w:top w:val="none" w:sz="0" w:space="0" w:color="auto"/>
            <w:left w:val="none" w:sz="0" w:space="0" w:color="auto"/>
            <w:bottom w:val="none" w:sz="0" w:space="0" w:color="auto"/>
            <w:right w:val="none" w:sz="0" w:space="0" w:color="auto"/>
          </w:divBdr>
          <w:divsChild>
            <w:div w:id="378939599">
              <w:marLeft w:val="0"/>
              <w:marRight w:val="0"/>
              <w:marTop w:val="0"/>
              <w:marBottom w:val="0"/>
              <w:divBdr>
                <w:top w:val="none" w:sz="0" w:space="0" w:color="auto"/>
                <w:left w:val="none" w:sz="0" w:space="0" w:color="auto"/>
                <w:bottom w:val="none" w:sz="0" w:space="0" w:color="auto"/>
                <w:right w:val="none" w:sz="0" w:space="0" w:color="auto"/>
              </w:divBdr>
            </w:div>
            <w:div w:id="342825958">
              <w:marLeft w:val="0"/>
              <w:marRight w:val="0"/>
              <w:marTop w:val="0"/>
              <w:marBottom w:val="0"/>
              <w:divBdr>
                <w:top w:val="none" w:sz="0" w:space="0" w:color="auto"/>
                <w:left w:val="none" w:sz="0" w:space="0" w:color="auto"/>
                <w:bottom w:val="none" w:sz="0" w:space="0" w:color="auto"/>
                <w:right w:val="none" w:sz="0" w:space="0" w:color="auto"/>
              </w:divBdr>
            </w:div>
            <w:div w:id="1520311604">
              <w:marLeft w:val="0"/>
              <w:marRight w:val="0"/>
              <w:marTop w:val="0"/>
              <w:marBottom w:val="0"/>
              <w:divBdr>
                <w:top w:val="none" w:sz="0" w:space="0" w:color="auto"/>
                <w:left w:val="none" w:sz="0" w:space="0" w:color="auto"/>
                <w:bottom w:val="none" w:sz="0" w:space="0" w:color="auto"/>
                <w:right w:val="none" w:sz="0" w:space="0" w:color="auto"/>
              </w:divBdr>
            </w:div>
          </w:divsChild>
        </w:div>
        <w:div w:id="803548449">
          <w:marLeft w:val="0"/>
          <w:marRight w:val="0"/>
          <w:marTop w:val="0"/>
          <w:marBottom w:val="0"/>
          <w:divBdr>
            <w:top w:val="none" w:sz="0" w:space="0" w:color="auto"/>
            <w:left w:val="none" w:sz="0" w:space="0" w:color="auto"/>
            <w:bottom w:val="none" w:sz="0" w:space="0" w:color="auto"/>
            <w:right w:val="none" w:sz="0" w:space="0" w:color="auto"/>
          </w:divBdr>
          <w:divsChild>
            <w:div w:id="176119405">
              <w:marLeft w:val="0"/>
              <w:marRight w:val="0"/>
              <w:marTop w:val="0"/>
              <w:marBottom w:val="0"/>
              <w:divBdr>
                <w:top w:val="none" w:sz="0" w:space="0" w:color="auto"/>
                <w:left w:val="none" w:sz="0" w:space="0" w:color="auto"/>
                <w:bottom w:val="none" w:sz="0" w:space="0" w:color="auto"/>
                <w:right w:val="none" w:sz="0" w:space="0" w:color="auto"/>
              </w:divBdr>
            </w:div>
          </w:divsChild>
        </w:div>
        <w:div w:id="1693459695">
          <w:marLeft w:val="0"/>
          <w:marRight w:val="0"/>
          <w:marTop w:val="0"/>
          <w:marBottom w:val="0"/>
          <w:divBdr>
            <w:top w:val="none" w:sz="0" w:space="0" w:color="auto"/>
            <w:left w:val="none" w:sz="0" w:space="0" w:color="auto"/>
            <w:bottom w:val="none" w:sz="0" w:space="0" w:color="auto"/>
            <w:right w:val="none" w:sz="0" w:space="0" w:color="auto"/>
          </w:divBdr>
          <w:divsChild>
            <w:div w:id="1751542023">
              <w:marLeft w:val="0"/>
              <w:marRight w:val="0"/>
              <w:marTop w:val="0"/>
              <w:marBottom w:val="0"/>
              <w:divBdr>
                <w:top w:val="none" w:sz="0" w:space="0" w:color="auto"/>
                <w:left w:val="none" w:sz="0" w:space="0" w:color="auto"/>
                <w:bottom w:val="none" w:sz="0" w:space="0" w:color="auto"/>
                <w:right w:val="none" w:sz="0" w:space="0" w:color="auto"/>
              </w:divBdr>
            </w:div>
            <w:div w:id="1724403514">
              <w:marLeft w:val="0"/>
              <w:marRight w:val="0"/>
              <w:marTop w:val="0"/>
              <w:marBottom w:val="0"/>
              <w:divBdr>
                <w:top w:val="none" w:sz="0" w:space="0" w:color="auto"/>
                <w:left w:val="none" w:sz="0" w:space="0" w:color="auto"/>
                <w:bottom w:val="none" w:sz="0" w:space="0" w:color="auto"/>
                <w:right w:val="none" w:sz="0" w:space="0" w:color="auto"/>
              </w:divBdr>
            </w:div>
            <w:div w:id="416287907">
              <w:marLeft w:val="0"/>
              <w:marRight w:val="0"/>
              <w:marTop w:val="0"/>
              <w:marBottom w:val="0"/>
              <w:divBdr>
                <w:top w:val="none" w:sz="0" w:space="0" w:color="auto"/>
                <w:left w:val="none" w:sz="0" w:space="0" w:color="auto"/>
                <w:bottom w:val="none" w:sz="0" w:space="0" w:color="auto"/>
                <w:right w:val="none" w:sz="0" w:space="0" w:color="auto"/>
              </w:divBdr>
            </w:div>
          </w:divsChild>
        </w:div>
        <w:div w:id="693262816">
          <w:marLeft w:val="0"/>
          <w:marRight w:val="0"/>
          <w:marTop w:val="0"/>
          <w:marBottom w:val="0"/>
          <w:divBdr>
            <w:top w:val="none" w:sz="0" w:space="0" w:color="auto"/>
            <w:left w:val="none" w:sz="0" w:space="0" w:color="auto"/>
            <w:bottom w:val="none" w:sz="0" w:space="0" w:color="auto"/>
            <w:right w:val="none" w:sz="0" w:space="0" w:color="auto"/>
          </w:divBdr>
          <w:divsChild>
            <w:div w:id="1772703094">
              <w:marLeft w:val="0"/>
              <w:marRight w:val="0"/>
              <w:marTop w:val="0"/>
              <w:marBottom w:val="0"/>
              <w:divBdr>
                <w:top w:val="none" w:sz="0" w:space="0" w:color="auto"/>
                <w:left w:val="none" w:sz="0" w:space="0" w:color="auto"/>
                <w:bottom w:val="none" w:sz="0" w:space="0" w:color="auto"/>
                <w:right w:val="none" w:sz="0" w:space="0" w:color="auto"/>
              </w:divBdr>
            </w:div>
            <w:div w:id="90398326">
              <w:marLeft w:val="0"/>
              <w:marRight w:val="0"/>
              <w:marTop w:val="0"/>
              <w:marBottom w:val="0"/>
              <w:divBdr>
                <w:top w:val="none" w:sz="0" w:space="0" w:color="auto"/>
                <w:left w:val="none" w:sz="0" w:space="0" w:color="auto"/>
                <w:bottom w:val="none" w:sz="0" w:space="0" w:color="auto"/>
                <w:right w:val="none" w:sz="0" w:space="0" w:color="auto"/>
              </w:divBdr>
            </w:div>
            <w:div w:id="671299909">
              <w:marLeft w:val="0"/>
              <w:marRight w:val="0"/>
              <w:marTop w:val="0"/>
              <w:marBottom w:val="0"/>
              <w:divBdr>
                <w:top w:val="none" w:sz="0" w:space="0" w:color="auto"/>
                <w:left w:val="none" w:sz="0" w:space="0" w:color="auto"/>
                <w:bottom w:val="none" w:sz="0" w:space="0" w:color="auto"/>
                <w:right w:val="none" w:sz="0" w:space="0" w:color="auto"/>
              </w:divBdr>
            </w:div>
            <w:div w:id="1033506411">
              <w:marLeft w:val="0"/>
              <w:marRight w:val="0"/>
              <w:marTop w:val="0"/>
              <w:marBottom w:val="0"/>
              <w:divBdr>
                <w:top w:val="none" w:sz="0" w:space="0" w:color="auto"/>
                <w:left w:val="none" w:sz="0" w:space="0" w:color="auto"/>
                <w:bottom w:val="none" w:sz="0" w:space="0" w:color="auto"/>
                <w:right w:val="none" w:sz="0" w:space="0" w:color="auto"/>
              </w:divBdr>
            </w:div>
          </w:divsChild>
        </w:div>
        <w:div w:id="102116047">
          <w:marLeft w:val="0"/>
          <w:marRight w:val="0"/>
          <w:marTop w:val="0"/>
          <w:marBottom w:val="0"/>
          <w:divBdr>
            <w:top w:val="none" w:sz="0" w:space="0" w:color="auto"/>
            <w:left w:val="none" w:sz="0" w:space="0" w:color="auto"/>
            <w:bottom w:val="none" w:sz="0" w:space="0" w:color="auto"/>
            <w:right w:val="none" w:sz="0" w:space="0" w:color="auto"/>
          </w:divBdr>
        </w:div>
        <w:div w:id="1661929813">
          <w:marLeft w:val="0"/>
          <w:marRight w:val="0"/>
          <w:marTop w:val="0"/>
          <w:marBottom w:val="0"/>
          <w:divBdr>
            <w:top w:val="none" w:sz="0" w:space="0" w:color="auto"/>
            <w:left w:val="none" w:sz="0" w:space="0" w:color="auto"/>
            <w:bottom w:val="none" w:sz="0" w:space="0" w:color="auto"/>
            <w:right w:val="none" w:sz="0" w:space="0" w:color="auto"/>
          </w:divBdr>
        </w:div>
        <w:div w:id="530340402">
          <w:marLeft w:val="0"/>
          <w:marRight w:val="0"/>
          <w:marTop w:val="0"/>
          <w:marBottom w:val="0"/>
          <w:divBdr>
            <w:top w:val="none" w:sz="0" w:space="0" w:color="auto"/>
            <w:left w:val="none" w:sz="0" w:space="0" w:color="auto"/>
            <w:bottom w:val="none" w:sz="0" w:space="0" w:color="auto"/>
            <w:right w:val="none" w:sz="0" w:space="0" w:color="auto"/>
          </w:divBdr>
        </w:div>
        <w:div w:id="1483303623">
          <w:marLeft w:val="0"/>
          <w:marRight w:val="0"/>
          <w:marTop w:val="0"/>
          <w:marBottom w:val="0"/>
          <w:divBdr>
            <w:top w:val="none" w:sz="0" w:space="0" w:color="auto"/>
            <w:left w:val="none" w:sz="0" w:space="0" w:color="auto"/>
            <w:bottom w:val="none" w:sz="0" w:space="0" w:color="auto"/>
            <w:right w:val="none" w:sz="0" w:space="0" w:color="auto"/>
          </w:divBdr>
        </w:div>
        <w:div w:id="177277772">
          <w:marLeft w:val="0"/>
          <w:marRight w:val="0"/>
          <w:marTop w:val="0"/>
          <w:marBottom w:val="0"/>
          <w:divBdr>
            <w:top w:val="none" w:sz="0" w:space="0" w:color="auto"/>
            <w:left w:val="none" w:sz="0" w:space="0" w:color="auto"/>
            <w:bottom w:val="none" w:sz="0" w:space="0" w:color="auto"/>
            <w:right w:val="none" w:sz="0" w:space="0" w:color="auto"/>
          </w:divBdr>
        </w:div>
        <w:div w:id="1960993047">
          <w:marLeft w:val="0"/>
          <w:marRight w:val="0"/>
          <w:marTop w:val="0"/>
          <w:marBottom w:val="0"/>
          <w:divBdr>
            <w:top w:val="none" w:sz="0" w:space="0" w:color="auto"/>
            <w:left w:val="none" w:sz="0" w:space="0" w:color="auto"/>
            <w:bottom w:val="none" w:sz="0" w:space="0" w:color="auto"/>
            <w:right w:val="none" w:sz="0" w:space="0" w:color="auto"/>
          </w:divBdr>
        </w:div>
        <w:div w:id="1565407958">
          <w:marLeft w:val="0"/>
          <w:marRight w:val="0"/>
          <w:marTop w:val="0"/>
          <w:marBottom w:val="0"/>
          <w:divBdr>
            <w:top w:val="none" w:sz="0" w:space="0" w:color="auto"/>
            <w:left w:val="none" w:sz="0" w:space="0" w:color="auto"/>
            <w:bottom w:val="none" w:sz="0" w:space="0" w:color="auto"/>
            <w:right w:val="none" w:sz="0" w:space="0" w:color="auto"/>
          </w:divBdr>
        </w:div>
        <w:div w:id="903952119">
          <w:marLeft w:val="0"/>
          <w:marRight w:val="0"/>
          <w:marTop w:val="0"/>
          <w:marBottom w:val="0"/>
          <w:divBdr>
            <w:top w:val="none" w:sz="0" w:space="0" w:color="auto"/>
            <w:left w:val="none" w:sz="0" w:space="0" w:color="auto"/>
            <w:bottom w:val="none" w:sz="0" w:space="0" w:color="auto"/>
            <w:right w:val="none" w:sz="0" w:space="0" w:color="auto"/>
          </w:divBdr>
        </w:div>
        <w:div w:id="859857583">
          <w:marLeft w:val="0"/>
          <w:marRight w:val="0"/>
          <w:marTop w:val="0"/>
          <w:marBottom w:val="0"/>
          <w:divBdr>
            <w:top w:val="none" w:sz="0" w:space="0" w:color="auto"/>
            <w:left w:val="none" w:sz="0" w:space="0" w:color="auto"/>
            <w:bottom w:val="none" w:sz="0" w:space="0" w:color="auto"/>
            <w:right w:val="none" w:sz="0" w:space="0" w:color="auto"/>
          </w:divBdr>
        </w:div>
        <w:div w:id="1810660066">
          <w:marLeft w:val="0"/>
          <w:marRight w:val="0"/>
          <w:marTop w:val="0"/>
          <w:marBottom w:val="0"/>
          <w:divBdr>
            <w:top w:val="none" w:sz="0" w:space="0" w:color="auto"/>
            <w:left w:val="none" w:sz="0" w:space="0" w:color="auto"/>
            <w:bottom w:val="none" w:sz="0" w:space="0" w:color="auto"/>
            <w:right w:val="none" w:sz="0" w:space="0" w:color="auto"/>
          </w:divBdr>
        </w:div>
        <w:div w:id="1854489138">
          <w:marLeft w:val="0"/>
          <w:marRight w:val="0"/>
          <w:marTop w:val="0"/>
          <w:marBottom w:val="0"/>
          <w:divBdr>
            <w:top w:val="none" w:sz="0" w:space="0" w:color="auto"/>
            <w:left w:val="none" w:sz="0" w:space="0" w:color="auto"/>
            <w:bottom w:val="none" w:sz="0" w:space="0" w:color="auto"/>
            <w:right w:val="none" w:sz="0" w:space="0" w:color="auto"/>
          </w:divBdr>
        </w:div>
        <w:div w:id="120348938">
          <w:marLeft w:val="0"/>
          <w:marRight w:val="0"/>
          <w:marTop w:val="0"/>
          <w:marBottom w:val="0"/>
          <w:divBdr>
            <w:top w:val="none" w:sz="0" w:space="0" w:color="auto"/>
            <w:left w:val="none" w:sz="0" w:space="0" w:color="auto"/>
            <w:bottom w:val="none" w:sz="0" w:space="0" w:color="auto"/>
            <w:right w:val="none" w:sz="0" w:space="0" w:color="auto"/>
          </w:divBdr>
        </w:div>
        <w:div w:id="1652248125">
          <w:marLeft w:val="0"/>
          <w:marRight w:val="0"/>
          <w:marTop w:val="0"/>
          <w:marBottom w:val="0"/>
          <w:divBdr>
            <w:top w:val="none" w:sz="0" w:space="0" w:color="auto"/>
            <w:left w:val="none" w:sz="0" w:space="0" w:color="auto"/>
            <w:bottom w:val="none" w:sz="0" w:space="0" w:color="auto"/>
            <w:right w:val="none" w:sz="0" w:space="0" w:color="auto"/>
          </w:divBdr>
        </w:div>
        <w:div w:id="226844734">
          <w:marLeft w:val="0"/>
          <w:marRight w:val="0"/>
          <w:marTop w:val="0"/>
          <w:marBottom w:val="0"/>
          <w:divBdr>
            <w:top w:val="none" w:sz="0" w:space="0" w:color="auto"/>
            <w:left w:val="none" w:sz="0" w:space="0" w:color="auto"/>
            <w:bottom w:val="none" w:sz="0" w:space="0" w:color="auto"/>
            <w:right w:val="none" w:sz="0" w:space="0" w:color="auto"/>
          </w:divBdr>
        </w:div>
        <w:div w:id="1330402235">
          <w:marLeft w:val="0"/>
          <w:marRight w:val="0"/>
          <w:marTop w:val="0"/>
          <w:marBottom w:val="0"/>
          <w:divBdr>
            <w:top w:val="none" w:sz="0" w:space="0" w:color="auto"/>
            <w:left w:val="none" w:sz="0" w:space="0" w:color="auto"/>
            <w:bottom w:val="none" w:sz="0" w:space="0" w:color="auto"/>
            <w:right w:val="none" w:sz="0" w:space="0" w:color="auto"/>
          </w:divBdr>
        </w:div>
        <w:div w:id="1378166559">
          <w:marLeft w:val="0"/>
          <w:marRight w:val="0"/>
          <w:marTop w:val="0"/>
          <w:marBottom w:val="0"/>
          <w:divBdr>
            <w:top w:val="none" w:sz="0" w:space="0" w:color="auto"/>
            <w:left w:val="none" w:sz="0" w:space="0" w:color="auto"/>
            <w:bottom w:val="none" w:sz="0" w:space="0" w:color="auto"/>
            <w:right w:val="none" w:sz="0" w:space="0" w:color="auto"/>
          </w:divBdr>
          <w:divsChild>
            <w:div w:id="1418550944">
              <w:marLeft w:val="0"/>
              <w:marRight w:val="0"/>
              <w:marTop w:val="0"/>
              <w:marBottom w:val="0"/>
              <w:divBdr>
                <w:top w:val="none" w:sz="0" w:space="0" w:color="auto"/>
                <w:left w:val="none" w:sz="0" w:space="0" w:color="auto"/>
                <w:bottom w:val="none" w:sz="0" w:space="0" w:color="auto"/>
                <w:right w:val="none" w:sz="0" w:space="0" w:color="auto"/>
              </w:divBdr>
            </w:div>
            <w:div w:id="1456365228">
              <w:marLeft w:val="0"/>
              <w:marRight w:val="0"/>
              <w:marTop w:val="0"/>
              <w:marBottom w:val="0"/>
              <w:divBdr>
                <w:top w:val="none" w:sz="0" w:space="0" w:color="auto"/>
                <w:left w:val="none" w:sz="0" w:space="0" w:color="auto"/>
                <w:bottom w:val="none" w:sz="0" w:space="0" w:color="auto"/>
                <w:right w:val="none" w:sz="0" w:space="0" w:color="auto"/>
              </w:divBdr>
            </w:div>
            <w:div w:id="546644115">
              <w:marLeft w:val="0"/>
              <w:marRight w:val="0"/>
              <w:marTop w:val="0"/>
              <w:marBottom w:val="0"/>
              <w:divBdr>
                <w:top w:val="none" w:sz="0" w:space="0" w:color="auto"/>
                <w:left w:val="none" w:sz="0" w:space="0" w:color="auto"/>
                <w:bottom w:val="none" w:sz="0" w:space="0" w:color="auto"/>
                <w:right w:val="none" w:sz="0" w:space="0" w:color="auto"/>
              </w:divBdr>
            </w:div>
            <w:div w:id="888881088">
              <w:marLeft w:val="0"/>
              <w:marRight w:val="0"/>
              <w:marTop w:val="0"/>
              <w:marBottom w:val="0"/>
              <w:divBdr>
                <w:top w:val="none" w:sz="0" w:space="0" w:color="auto"/>
                <w:left w:val="none" w:sz="0" w:space="0" w:color="auto"/>
                <w:bottom w:val="none" w:sz="0" w:space="0" w:color="auto"/>
                <w:right w:val="none" w:sz="0" w:space="0" w:color="auto"/>
              </w:divBdr>
            </w:div>
            <w:div w:id="1441340750">
              <w:marLeft w:val="0"/>
              <w:marRight w:val="0"/>
              <w:marTop w:val="0"/>
              <w:marBottom w:val="0"/>
              <w:divBdr>
                <w:top w:val="none" w:sz="0" w:space="0" w:color="auto"/>
                <w:left w:val="none" w:sz="0" w:space="0" w:color="auto"/>
                <w:bottom w:val="none" w:sz="0" w:space="0" w:color="auto"/>
                <w:right w:val="none" w:sz="0" w:space="0" w:color="auto"/>
              </w:divBdr>
            </w:div>
          </w:divsChild>
        </w:div>
        <w:div w:id="1881700502">
          <w:marLeft w:val="0"/>
          <w:marRight w:val="0"/>
          <w:marTop w:val="0"/>
          <w:marBottom w:val="0"/>
          <w:divBdr>
            <w:top w:val="none" w:sz="0" w:space="0" w:color="auto"/>
            <w:left w:val="none" w:sz="0" w:space="0" w:color="auto"/>
            <w:bottom w:val="none" w:sz="0" w:space="0" w:color="auto"/>
            <w:right w:val="none" w:sz="0" w:space="0" w:color="auto"/>
          </w:divBdr>
        </w:div>
        <w:div w:id="933900703">
          <w:marLeft w:val="0"/>
          <w:marRight w:val="0"/>
          <w:marTop w:val="0"/>
          <w:marBottom w:val="0"/>
          <w:divBdr>
            <w:top w:val="none" w:sz="0" w:space="0" w:color="auto"/>
            <w:left w:val="none" w:sz="0" w:space="0" w:color="auto"/>
            <w:bottom w:val="none" w:sz="0" w:space="0" w:color="auto"/>
            <w:right w:val="none" w:sz="0" w:space="0" w:color="auto"/>
          </w:divBdr>
        </w:div>
        <w:div w:id="706182460">
          <w:marLeft w:val="0"/>
          <w:marRight w:val="0"/>
          <w:marTop w:val="0"/>
          <w:marBottom w:val="0"/>
          <w:divBdr>
            <w:top w:val="none" w:sz="0" w:space="0" w:color="auto"/>
            <w:left w:val="none" w:sz="0" w:space="0" w:color="auto"/>
            <w:bottom w:val="none" w:sz="0" w:space="0" w:color="auto"/>
            <w:right w:val="none" w:sz="0" w:space="0" w:color="auto"/>
          </w:divBdr>
        </w:div>
        <w:div w:id="480581275">
          <w:marLeft w:val="0"/>
          <w:marRight w:val="0"/>
          <w:marTop w:val="0"/>
          <w:marBottom w:val="0"/>
          <w:divBdr>
            <w:top w:val="none" w:sz="0" w:space="0" w:color="auto"/>
            <w:left w:val="none" w:sz="0" w:space="0" w:color="auto"/>
            <w:bottom w:val="none" w:sz="0" w:space="0" w:color="auto"/>
            <w:right w:val="none" w:sz="0" w:space="0" w:color="auto"/>
          </w:divBdr>
          <w:divsChild>
            <w:div w:id="1537310533">
              <w:marLeft w:val="-75"/>
              <w:marRight w:val="0"/>
              <w:marTop w:val="30"/>
              <w:marBottom w:val="30"/>
              <w:divBdr>
                <w:top w:val="none" w:sz="0" w:space="0" w:color="auto"/>
                <w:left w:val="none" w:sz="0" w:space="0" w:color="auto"/>
                <w:bottom w:val="none" w:sz="0" w:space="0" w:color="auto"/>
                <w:right w:val="none" w:sz="0" w:space="0" w:color="auto"/>
              </w:divBdr>
              <w:divsChild>
                <w:div w:id="1478842019">
                  <w:marLeft w:val="0"/>
                  <w:marRight w:val="0"/>
                  <w:marTop w:val="0"/>
                  <w:marBottom w:val="0"/>
                  <w:divBdr>
                    <w:top w:val="none" w:sz="0" w:space="0" w:color="auto"/>
                    <w:left w:val="none" w:sz="0" w:space="0" w:color="auto"/>
                    <w:bottom w:val="none" w:sz="0" w:space="0" w:color="auto"/>
                    <w:right w:val="none" w:sz="0" w:space="0" w:color="auto"/>
                  </w:divBdr>
                  <w:divsChild>
                    <w:div w:id="41760043">
                      <w:marLeft w:val="0"/>
                      <w:marRight w:val="0"/>
                      <w:marTop w:val="0"/>
                      <w:marBottom w:val="0"/>
                      <w:divBdr>
                        <w:top w:val="none" w:sz="0" w:space="0" w:color="auto"/>
                        <w:left w:val="none" w:sz="0" w:space="0" w:color="auto"/>
                        <w:bottom w:val="none" w:sz="0" w:space="0" w:color="auto"/>
                        <w:right w:val="none" w:sz="0" w:space="0" w:color="auto"/>
                      </w:divBdr>
                    </w:div>
                  </w:divsChild>
                </w:div>
                <w:div w:id="59907472">
                  <w:marLeft w:val="0"/>
                  <w:marRight w:val="0"/>
                  <w:marTop w:val="0"/>
                  <w:marBottom w:val="0"/>
                  <w:divBdr>
                    <w:top w:val="none" w:sz="0" w:space="0" w:color="auto"/>
                    <w:left w:val="none" w:sz="0" w:space="0" w:color="auto"/>
                    <w:bottom w:val="none" w:sz="0" w:space="0" w:color="auto"/>
                    <w:right w:val="none" w:sz="0" w:space="0" w:color="auto"/>
                  </w:divBdr>
                  <w:divsChild>
                    <w:div w:id="1119836046">
                      <w:marLeft w:val="0"/>
                      <w:marRight w:val="0"/>
                      <w:marTop w:val="0"/>
                      <w:marBottom w:val="0"/>
                      <w:divBdr>
                        <w:top w:val="none" w:sz="0" w:space="0" w:color="auto"/>
                        <w:left w:val="none" w:sz="0" w:space="0" w:color="auto"/>
                        <w:bottom w:val="none" w:sz="0" w:space="0" w:color="auto"/>
                        <w:right w:val="none" w:sz="0" w:space="0" w:color="auto"/>
                      </w:divBdr>
                    </w:div>
                  </w:divsChild>
                </w:div>
                <w:div w:id="1047336936">
                  <w:marLeft w:val="0"/>
                  <w:marRight w:val="0"/>
                  <w:marTop w:val="0"/>
                  <w:marBottom w:val="0"/>
                  <w:divBdr>
                    <w:top w:val="none" w:sz="0" w:space="0" w:color="auto"/>
                    <w:left w:val="none" w:sz="0" w:space="0" w:color="auto"/>
                    <w:bottom w:val="none" w:sz="0" w:space="0" w:color="auto"/>
                    <w:right w:val="none" w:sz="0" w:space="0" w:color="auto"/>
                  </w:divBdr>
                  <w:divsChild>
                    <w:div w:id="1012999813">
                      <w:marLeft w:val="0"/>
                      <w:marRight w:val="0"/>
                      <w:marTop w:val="0"/>
                      <w:marBottom w:val="0"/>
                      <w:divBdr>
                        <w:top w:val="none" w:sz="0" w:space="0" w:color="auto"/>
                        <w:left w:val="none" w:sz="0" w:space="0" w:color="auto"/>
                        <w:bottom w:val="none" w:sz="0" w:space="0" w:color="auto"/>
                        <w:right w:val="none" w:sz="0" w:space="0" w:color="auto"/>
                      </w:divBdr>
                    </w:div>
                  </w:divsChild>
                </w:div>
                <w:div w:id="824862317">
                  <w:marLeft w:val="0"/>
                  <w:marRight w:val="0"/>
                  <w:marTop w:val="0"/>
                  <w:marBottom w:val="0"/>
                  <w:divBdr>
                    <w:top w:val="none" w:sz="0" w:space="0" w:color="auto"/>
                    <w:left w:val="none" w:sz="0" w:space="0" w:color="auto"/>
                    <w:bottom w:val="none" w:sz="0" w:space="0" w:color="auto"/>
                    <w:right w:val="none" w:sz="0" w:space="0" w:color="auto"/>
                  </w:divBdr>
                  <w:divsChild>
                    <w:div w:id="87997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469980">
          <w:marLeft w:val="0"/>
          <w:marRight w:val="0"/>
          <w:marTop w:val="0"/>
          <w:marBottom w:val="0"/>
          <w:divBdr>
            <w:top w:val="none" w:sz="0" w:space="0" w:color="auto"/>
            <w:left w:val="none" w:sz="0" w:space="0" w:color="auto"/>
            <w:bottom w:val="none" w:sz="0" w:space="0" w:color="auto"/>
            <w:right w:val="none" w:sz="0" w:space="0" w:color="auto"/>
          </w:divBdr>
        </w:div>
        <w:div w:id="13388937">
          <w:marLeft w:val="0"/>
          <w:marRight w:val="0"/>
          <w:marTop w:val="0"/>
          <w:marBottom w:val="0"/>
          <w:divBdr>
            <w:top w:val="none" w:sz="0" w:space="0" w:color="auto"/>
            <w:left w:val="none" w:sz="0" w:space="0" w:color="auto"/>
            <w:bottom w:val="none" w:sz="0" w:space="0" w:color="auto"/>
            <w:right w:val="none" w:sz="0" w:space="0" w:color="auto"/>
          </w:divBdr>
        </w:div>
        <w:div w:id="1191148330">
          <w:marLeft w:val="0"/>
          <w:marRight w:val="0"/>
          <w:marTop w:val="0"/>
          <w:marBottom w:val="0"/>
          <w:divBdr>
            <w:top w:val="none" w:sz="0" w:space="0" w:color="auto"/>
            <w:left w:val="none" w:sz="0" w:space="0" w:color="auto"/>
            <w:bottom w:val="none" w:sz="0" w:space="0" w:color="auto"/>
            <w:right w:val="none" w:sz="0" w:space="0" w:color="auto"/>
          </w:divBdr>
        </w:div>
        <w:div w:id="742679198">
          <w:marLeft w:val="0"/>
          <w:marRight w:val="0"/>
          <w:marTop w:val="0"/>
          <w:marBottom w:val="0"/>
          <w:divBdr>
            <w:top w:val="none" w:sz="0" w:space="0" w:color="auto"/>
            <w:left w:val="none" w:sz="0" w:space="0" w:color="auto"/>
            <w:bottom w:val="none" w:sz="0" w:space="0" w:color="auto"/>
            <w:right w:val="none" w:sz="0" w:space="0" w:color="auto"/>
          </w:divBdr>
        </w:div>
        <w:div w:id="1638804872">
          <w:marLeft w:val="0"/>
          <w:marRight w:val="0"/>
          <w:marTop w:val="0"/>
          <w:marBottom w:val="0"/>
          <w:divBdr>
            <w:top w:val="none" w:sz="0" w:space="0" w:color="auto"/>
            <w:left w:val="none" w:sz="0" w:space="0" w:color="auto"/>
            <w:bottom w:val="none" w:sz="0" w:space="0" w:color="auto"/>
            <w:right w:val="none" w:sz="0" w:space="0" w:color="auto"/>
          </w:divBdr>
        </w:div>
        <w:div w:id="1451321745">
          <w:marLeft w:val="0"/>
          <w:marRight w:val="0"/>
          <w:marTop w:val="0"/>
          <w:marBottom w:val="0"/>
          <w:divBdr>
            <w:top w:val="none" w:sz="0" w:space="0" w:color="auto"/>
            <w:left w:val="none" w:sz="0" w:space="0" w:color="auto"/>
            <w:bottom w:val="none" w:sz="0" w:space="0" w:color="auto"/>
            <w:right w:val="none" w:sz="0" w:space="0" w:color="auto"/>
          </w:divBdr>
        </w:div>
        <w:div w:id="225143360">
          <w:marLeft w:val="0"/>
          <w:marRight w:val="0"/>
          <w:marTop w:val="0"/>
          <w:marBottom w:val="0"/>
          <w:divBdr>
            <w:top w:val="none" w:sz="0" w:space="0" w:color="auto"/>
            <w:left w:val="none" w:sz="0" w:space="0" w:color="auto"/>
            <w:bottom w:val="none" w:sz="0" w:space="0" w:color="auto"/>
            <w:right w:val="none" w:sz="0" w:space="0" w:color="auto"/>
          </w:divBdr>
        </w:div>
        <w:div w:id="877855485">
          <w:marLeft w:val="0"/>
          <w:marRight w:val="0"/>
          <w:marTop w:val="0"/>
          <w:marBottom w:val="0"/>
          <w:divBdr>
            <w:top w:val="none" w:sz="0" w:space="0" w:color="auto"/>
            <w:left w:val="none" w:sz="0" w:space="0" w:color="auto"/>
            <w:bottom w:val="none" w:sz="0" w:space="0" w:color="auto"/>
            <w:right w:val="none" w:sz="0" w:space="0" w:color="auto"/>
          </w:divBdr>
        </w:div>
        <w:div w:id="1050960660">
          <w:marLeft w:val="0"/>
          <w:marRight w:val="0"/>
          <w:marTop w:val="0"/>
          <w:marBottom w:val="0"/>
          <w:divBdr>
            <w:top w:val="none" w:sz="0" w:space="0" w:color="auto"/>
            <w:left w:val="none" w:sz="0" w:space="0" w:color="auto"/>
            <w:bottom w:val="none" w:sz="0" w:space="0" w:color="auto"/>
            <w:right w:val="none" w:sz="0" w:space="0" w:color="auto"/>
          </w:divBdr>
        </w:div>
        <w:div w:id="567034657">
          <w:marLeft w:val="0"/>
          <w:marRight w:val="0"/>
          <w:marTop w:val="0"/>
          <w:marBottom w:val="0"/>
          <w:divBdr>
            <w:top w:val="none" w:sz="0" w:space="0" w:color="auto"/>
            <w:left w:val="none" w:sz="0" w:space="0" w:color="auto"/>
            <w:bottom w:val="none" w:sz="0" w:space="0" w:color="auto"/>
            <w:right w:val="none" w:sz="0" w:space="0" w:color="auto"/>
          </w:divBdr>
        </w:div>
        <w:div w:id="1849052622">
          <w:marLeft w:val="0"/>
          <w:marRight w:val="0"/>
          <w:marTop w:val="0"/>
          <w:marBottom w:val="0"/>
          <w:divBdr>
            <w:top w:val="none" w:sz="0" w:space="0" w:color="auto"/>
            <w:left w:val="none" w:sz="0" w:space="0" w:color="auto"/>
            <w:bottom w:val="none" w:sz="0" w:space="0" w:color="auto"/>
            <w:right w:val="none" w:sz="0" w:space="0" w:color="auto"/>
          </w:divBdr>
        </w:div>
        <w:div w:id="1895391246">
          <w:marLeft w:val="0"/>
          <w:marRight w:val="0"/>
          <w:marTop w:val="0"/>
          <w:marBottom w:val="0"/>
          <w:divBdr>
            <w:top w:val="none" w:sz="0" w:space="0" w:color="auto"/>
            <w:left w:val="none" w:sz="0" w:space="0" w:color="auto"/>
            <w:bottom w:val="none" w:sz="0" w:space="0" w:color="auto"/>
            <w:right w:val="none" w:sz="0" w:space="0" w:color="auto"/>
          </w:divBdr>
        </w:div>
        <w:div w:id="509374801">
          <w:marLeft w:val="0"/>
          <w:marRight w:val="0"/>
          <w:marTop w:val="0"/>
          <w:marBottom w:val="0"/>
          <w:divBdr>
            <w:top w:val="none" w:sz="0" w:space="0" w:color="auto"/>
            <w:left w:val="none" w:sz="0" w:space="0" w:color="auto"/>
            <w:bottom w:val="none" w:sz="0" w:space="0" w:color="auto"/>
            <w:right w:val="none" w:sz="0" w:space="0" w:color="auto"/>
          </w:divBdr>
        </w:div>
        <w:div w:id="1546454577">
          <w:marLeft w:val="0"/>
          <w:marRight w:val="0"/>
          <w:marTop w:val="0"/>
          <w:marBottom w:val="0"/>
          <w:divBdr>
            <w:top w:val="none" w:sz="0" w:space="0" w:color="auto"/>
            <w:left w:val="none" w:sz="0" w:space="0" w:color="auto"/>
            <w:bottom w:val="none" w:sz="0" w:space="0" w:color="auto"/>
            <w:right w:val="none" w:sz="0" w:space="0" w:color="auto"/>
          </w:divBdr>
        </w:div>
        <w:div w:id="112330543">
          <w:marLeft w:val="0"/>
          <w:marRight w:val="0"/>
          <w:marTop w:val="0"/>
          <w:marBottom w:val="0"/>
          <w:divBdr>
            <w:top w:val="none" w:sz="0" w:space="0" w:color="auto"/>
            <w:left w:val="none" w:sz="0" w:space="0" w:color="auto"/>
            <w:bottom w:val="none" w:sz="0" w:space="0" w:color="auto"/>
            <w:right w:val="none" w:sz="0" w:space="0" w:color="auto"/>
          </w:divBdr>
        </w:div>
        <w:div w:id="735401887">
          <w:marLeft w:val="0"/>
          <w:marRight w:val="0"/>
          <w:marTop w:val="0"/>
          <w:marBottom w:val="0"/>
          <w:divBdr>
            <w:top w:val="none" w:sz="0" w:space="0" w:color="auto"/>
            <w:left w:val="none" w:sz="0" w:space="0" w:color="auto"/>
            <w:bottom w:val="none" w:sz="0" w:space="0" w:color="auto"/>
            <w:right w:val="none" w:sz="0" w:space="0" w:color="auto"/>
          </w:divBdr>
          <w:divsChild>
            <w:div w:id="480923514">
              <w:marLeft w:val="0"/>
              <w:marRight w:val="0"/>
              <w:marTop w:val="0"/>
              <w:marBottom w:val="0"/>
              <w:divBdr>
                <w:top w:val="none" w:sz="0" w:space="0" w:color="auto"/>
                <w:left w:val="none" w:sz="0" w:space="0" w:color="auto"/>
                <w:bottom w:val="none" w:sz="0" w:space="0" w:color="auto"/>
                <w:right w:val="none" w:sz="0" w:space="0" w:color="auto"/>
              </w:divBdr>
            </w:div>
            <w:div w:id="273220316">
              <w:marLeft w:val="0"/>
              <w:marRight w:val="0"/>
              <w:marTop w:val="0"/>
              <w:marBottom w:val="0"/>
              <w:divBdr>
                <w:top w:val="none" w:sz="0" w:space="0" w:color="auto"/>
                <w:left w:val="none" w:sz="0" w:space="0" w:color="auto"/>
                <w:bottom w:val="none" w:sz="0" w:space="0" w:color="auto"/>
                <w:right w:val="none" w:sz="0" w:space="0" w:color="auto"/>
              </w:divBdr>
            </w:div>
            <w:div w:id="1176113031">
              <w:marLeft w:val="0"/>
              <w:marRight w:val="0"/>
              <w:marTop w:val="0"/>
              <w:marBottom w:val="0"/>
              <w:divBdr>
                <w:top w:val="none" w:sz="0" w:space="0" w:color="auto"/>
                <w:left w:val="none" w:sz="0" w:space="0" w:color="auto"/>
                <w:bottom w:val="none" w:sz="0" w:space="0" w:color="auto"/>
                <w:right w:val="none" w:sz="0" w:space="0" w:color="auto"/>
              </w:divBdr>
            </w:div>
            <w:div w:id="1083140215">
              <w:marLeft w:val="0"/>
              <w:marRight w:val="0"/>
              <w:marTop w:val="0"/>
              <w:marBottom w:val="0"/>
              <w:divBdr>
                <w:top w:val="none" w:sz="0" w:space="0" w:color="auto"/>
                <w:left w:val="none" w:sz="0" w:space="0" w:color="auto"/>
                <w:bottom w:val="none" w:sz="0" w:space="0" w:color="auto"/>
                <w:right w:val="none" w:sz="0" w:space="0" w:color="auto"/>
              </w:divBdr>
            </w:div>
            <w:div w:id="1818961483">
              <w:marLeft w:val="0"/>
              <w:marRight w:val="0"/>
              <w:marTop w:val="0"/>
              <w:marBottom w:val="0"/>
              <w:divBdr>
                <w:top w:val="none" w:sz="0" w:space="0" w:color="auto"/>
                <w:left w:val="none" w:sz="0" w:space="0" w:color="auto"/>
                <w:bottom w:val="none" w:sz="0" w:space="0" w:color="auto"/>
                <w:right w:val="none" w:sz="0" w:space="0" w:color="auto"/>
              </w:divBdr>
            </w:div>
          </w:divsChild>
        </w:div>
        <w:div w:id="1426077003">
          <w:marLeft w:val="0"/>
          <w:marRight w:val="0"/>
          <w:marTop w:val="0"/>
          <w:marBottom w:val="0"/>
          <w:divBdr>
            <w:top w:val="none" w:sz="0" w:space="0" w:color="auto"/>
            <w:left w:val="none" w:sz="0" w:space="0" w:color="auto"/>
            <w:bottom w:val="none" w:sz="0" w:space="0" w:color="auto"/>
            <w:right w:val="none" w:sz="0" w:space="0" w:color="auto"/>
          </w:divBdr>
          <w:divsChild>
            <w:div w:id="80565977">
              <w:marLeft w:val="0"/>
              <w:marRight w:val="0"/>
              <w:marTop w:val="0"/>
              <w:marBottom w:val="0"/>
              <w:divBdr>
                <w:top w:val="none" w:sz="0" w:space="0" w:color="auto"/>
                <w:left w:val="none" w:sz="0" w:space="0" w:color="auto"/>
                <w:bottom w:val="none" w:sz="0" w:space="0" w:color="auto"/>
                <w:right w:val="none" w:sz="0" w:space="0" w:color="auto"/>
              </w:divBdr>
            </w:div>
            <w:div w:id="1095906711">
              <w:marLeft w:val="0"/>
              <w:marRight w:val="0"/>
              <w:marTop w:val="0"/>
              <w:marBottom w:val="0"/>
              <w:divBdr>
                <w:top w:val="none" w:sz="0" w:space="0" w:color="auto"/>
                <w:left w:val="none" w:sz="0" w:space="0" w:color="auto"/>
                <w:bottom w:val="none" w:sz="0" w:space="0" w:color="auto"/>
                <w:right w:val="none" w:sz="0" w:space="0" w:color="auto"/>
              </w:divBdr>
            </w:div>
            <w:div w:id="72312687">
              <w:marLeft w:val="0"/>
              <w:marRight w:val="0"/>
              <w:marTop w:val="0"/>
              <w:marBottom w:val="0"/>
              <w:divBdr>
                <w:top w:val="none" w:sz="0" w:space="0" w:color="auto"/>
                <w:left w:val="none" w:sz="0" w:space="0" w:color="auto"/>
                <w:bottom w:val="none" w:sz="0" w:space="0" w:color="auto"/>
                <w:right w:val="none" w:sz="0" w:space="0" w:color="auto"/>
              </w:divBdr>
            </w:div>
            <w:div w:id="774521008">
              <w:marLeft w:val="0"/>
              <w:marRight w:val="0"/>
              <w:marTop w:val="0"/>
              <w:marBottom w:val="0"/>
              <w:divBdr>
                <w:top w:val="none" w:sz="0" w:space="0" w:color="auto"/>
                <w:left w:val="none" w:sz="0" w:space="0" w:color="auto"/>
                <w:bottom w:val="none" w:sz="0" w:space="0" w:color="auto"/>
                <w:right w:val="none" w:sz="0" w:space="0" w:color="auto"/>
              </w:divBdr>
            </w:div>
            <w:div w:id="1102921488">
              <w:marLeft w:val="0"/>
              <w:marRight w:val="0"/>
              <w:marTop w:val="0"/>
              <w:marBottom w:val="0"/>
              <w:divBdr>
                <w:top w:val="none" w:sz="0" w:space="0" w:color="auto"/>
                <w:left w:val="none" w:sz="0" w:space="0" w:color="auto"/>
                <w:bottom w:val="none" w:sz="0" w:space="0" w:color="auto"/>
                <w:right w:val="none" w:sz="0" w:space="0" w:color="auto"/>
              </w:divBdr>
            </w:div>
          </w:divsChild>
        </w:div>
        <w:div w:id="472481554">
          <w:marLeft w:val="0"/>
          <w:marRight w:val="0"/>
          <w:marTop w:val="0"/>
          <w:marBottom w:val="0"/>
          <w:divBdr>
            <w:top w:val="none" w:sz="0" w:space="0" w:color="auto"/>
            <w:left w:val="none" w:sz="0" w:space="0" w:color="auto"/>
            <w:bottom w:val="none" w:sz="0" w:space="0" w:color="auto"/>
            <w:right w:val="none" w:sz="0" w:space="0" w:color="auto"/>
          </w:divBdr>
        </w:div>
        <w:div w:id="367492821">
          <w:marLeft w:val="0"/>
          <w:marRight w:val="0"/>
          <w:marTop w:val="0"/>
          <w:marBottom w:val="0"/>
          <w:divBdr>
            <w:top w:val="none" w:sz="0" w:space="0" w:color="auto"/>
            <w:left w:val="none" w:sz="0" w:space="0" w:color="auto"/>
            <w:bottom w:val="none" w:sz="0" w:space="0" w:color="auto"/>
            <w:right w:val="none" w:sz="0" w:space="0" w:color="auto"/>
          </w:divBdr>
        </w:div>
        <w:div w:id="1522082587">
          <w:marLeft w:val="0"/>
          <w:marRight w:val="0"/>
          <w:marTop w:val="0"/>
          <w:marBottom w:val="0"/>
          <w:divBdr>
            <w:top w:val="none" w:sz="0" w:space="0" w:color="auto"/>
            <w:left w:val="none" w:sz="0" w:space="0" w:color="auto"/>
            <w:bottom w:val="none" w:sz="0" w:space="0" w:color="auto"/>
            <w:right w:val="none" w:sz="0" w:space="0" w:color="auto"/>
          </w:divBdr>
        </w:div>
        <w:div w:id="1268124808">
          <w:marLeft w:val="0"/>
          <w:marRight w:val="0"/>
          <w:marTop w:val="0"/>
          <w:marBottom w:val="0"/>
          <w:divBdr>
            <w:top w:val="none" w:sz="0" w:space="0" w:color="auto"/>
            <w:left w:val="none" w:sz="0" w:space="0" w:color="auto"/>
            <w:bottom w:val="none" w:sz="0" w:space="0" w:color="auto"/>
            <w:right w:val="none" w:sz="0" w:space="0" w:color="auto"/>
          </w:divBdr>
        </w:div>
        <w:div w:id="1113983686">
          <w:marLeft w:val="0"/>
          <w:marRight w:val="0"/>
          <w:marTop w:val="0"/>
          <w:marBottom w:val="0"/>
          <w:divBdr>
            <w:top w:val="none" w:sz="0" w:space="0" w:color="auto"/>
            <w:left w:val="none" w:sz="0" w:space="0" w:color="auto"/>
            <w:bottom w:val="none" w:sz="0" w:space="0" w:color="auto"/>
            <w:right w:val="none" w:sz="0" w:space="0" w:color="auto"/>
          </w:divBdr>
        </w:div>
        <w:div w:id="1229537731">
          <w:marLeft w:val="0"/>
          <w:marRight w:val="0"/>
          <w:marTop w:val="0"/>
          <w:marBottom w:val="0"/>
          <w:divBdr>
            <w:top w:val="none" w:sz="0" w:space="0" w:color="auto"/>
            <w:left w:val="none" w:sz="0" w:space="0" w:color="auto"/>
            <w:bottom w:val="none" w:sz="0" w:space="0" w:color="auto"/>
            <w:right w:val="none" w:sz="0" w:space="0" w:color="auto"/>
          </w:divBdr>
        </w:div>
        <w:div w:id="1733503330">
          <w:marLeft w:val="0"/>
          <w:marRight w:val="0"/>
          <w:marTop w:val="0"/>
          <w:marBottom w:val="0"/>
          <w:divBdr>
            <w:top w:val="none" w:sz="0" w:space="0" w:color="auto"/>
            <w:left w:val="none" w:sz="0" w:space="0" w:color="auto"/>
            <w:bottom w:val="none" w:sz="0" w:space="0" w:color="auto"/>
            <w:right w:val="none" w:sz="0" w:space="0" w:color="auto"/>
          </w:divBdr>
        </w:div>
        <w:div w:id="572814882">
          <w:marLeft w:val="0"/>
          <w:marRight w:val="0"/>
          <w:marTop w:val="0"/>
          <w:marBottom w:val="0"/>
          <w:divBdr>
            <w:top w:val="none" w:sz="0" w:space="0" w:color="auto"/>
            <w:left w:val="none" w:sz="0" w:space="0" w:color="auto"/>
            <w:bottom w:val="none" w:sz="0" w:space="0" w:color="auto"/>
            <w:right w:val="none" w:sz="0" w:space="0" w:color="auto"/>
          </w:divBdr>
        </w:div>
        <w:div w:id="739641722">
          <w:marLeft w:val="0"/>
          <w:marRight w:val="0"/>
          <w:marTop w:val="0"/>
          <w:marBottom w:val="0"/>
          <w:divBdr>
            <w:top w:val="none" w:sz="0" w:space="0" w:color="auto"/>
            <w:left w:val="none" w:sz="0" w:space="0" w:color="auto"/>
            <w:bottom w:val="none" w:sz="0" w:space="0" w:color="auto"/>
            <w:right w:val="none" w:sz="0" w:space="0" w:color="auto"/>
          </w:divBdr>
        </w:div>
        <w:div w:id="345713156">
          <w:marLeft w:val="0"/>
          <w:marRight w:val="0"/>
          <w:marTop w:val="0"/>
          <w:marBottom w:val="0"/>
          <w:divBdr>
            <w:top w:val="none" w:sz="0" w:space="0" w:color="auto"/>
            <w:left w:val="none" w:sz="0" w:space="0" w:color="auto"/>
            <w:bottom w:val="none" w:sz="0" w:space="0" w:color="auto"/>
            <w:right w:val="none" w:sz="0" w:space="0" w:color="auto"/>
          </w:divBdr>
        </w:div>
        <w:div w:id="2004046368">
          <w:marLeft w:val="0"/>
          <w:marRight w:val="0"/>
          <w:marTop w:val="0"/>
          <w:marBottom w:val="0"/>
          <w:divBdr>
            <w:top w:val="none" w:sz="0" w:space="0" w:color="auto"/>
            <w:left w:val="none" w:sz="0" w:space="0" w:color="auto"/>
            <w:bottom w:val="none" w:sz="0" w:space="0" w:color="auto"/>
            <w:right w:val="none" w:sz="0" w:space="0" w:color="auto"/>
          </w:divBdr>
        </w:div>
        <w:div w:id="1076778034">
          <w:marLeft w:val="0"/>
          <w:marRight w:val="0"/>
          <w:marTop w:val="0"/>
          <w:marBottom w:val="0"/>
          <w:divBdr>
            <w:top w:val="none" w:sz="0" w:space="0" w:color="auto"/>
            <w:left w:val="none" w:sz="0" w:space="0" w:color="auto"/>
            <w:bottom w:val="none" w:sz="0" w:space="0" w:color="auto"/>
            <w:right w:val="none" w:sz="0" w:space="0" w:color="auto"/>
          </w:divBdr>
        </w:div>
        <w:div w:id="630482709">
          <w:marLeft w:val="0"/>
          <w:marRight w:val="0"/>
          <w:marTop w:val="0"/>
          <w:marBottom w:val="0"/>
          <w:divBdr>
            <w:top w:val="none" w:sz="0" w:space="0" w:color="auto"/>
            <w:left w:val="none" w:sz="0" w:space="0" w:color="auto"/>
            <w:bottom w:val="none" w:sz="0" w:space="0" w:color="auto"/>
            <w:right w:val="none" w:sz="0" w:space="0" w:color="auto"/>
          </w:divBdr>
        </w:div>
        <w:div w:id="713701740">
          <w:marLeft w:val="0"/>
          <w:marRight w:val="0"/>
          <w:marTop w:val="0"/>
          <w:marBottom w:val="0"/>
          <w:divBdr>
            <w:top w:val="none" w:sz="0" w:space="0" w:color="auto"/>
            <w:left w:val="none" w:sz="0" w:space="0" w:color="auto"/>
            <w:bottom w:val="none" w:sz="0" w:space="0" w:color="auto"/>
            <w:right w:val="none" w:sz="0" w:space="0" w:color="auto"/>
          </w:divBdr>
        </w:div>
        <w:div w:id="2972902">
          <w:marLeft w:val="0"/>
          <w:marRight w:val="0"/>
          <w:marTop w:val="0"/>
          <w:marBottom w:val="0"/>
          <w:divBdr>
            <w:top w:val="none" w:sz="0" w:space="0" w:color="auto"/>
            <w:left w:val="none" w:sz="0" w:space="0" w:color="auto"/>
            <w:bottom w:val="none" w:sz="0" w:space="0" w:color="auto"/>
            <w:right w:val="none" w:sz="0" w:space="0" w:color="auto"/>
          </w:divBdr>
        </w:div>
        <w:div w:id="1310402247">
          <w:marLeft w:val="0"/>
          <w:marRight w:val="0"/>
          <w:marTop w:val="0"/>
          <w:marBottom w:val="0"/>
          <w:divBdr>
            <w:top w:val="none" w:sz="0" w:space="0" w:color="auto"/>
            <w:left w:val="none" w:sz="0" w:space="0" w:color="auto"/>
            <w:bottom w:val="none" w:sz="0" w:space="0" w:color="auto"/>
            <w:right w:val="none" w:sz="0" w:space="0" w:color="auto"/>
          </w:divBdr>
          <w:divsChild>
            <w:div w:id="91439674">
              <w:marLeft w:val="0"/>
              <w:marRight w:val="0"/>
              <w:marTop w:val="0"/>
              <w:marBottom w:val="0"/>
              <w:divBdr>
                <w:top w:val="none" w:sz="0" w:space="0" w:color="auto"/>
                <w:left w:val="none" w:sz="0" w:space="0" w:color="auto"/>
                <w:bottom w:val="none" w:sz="0" w:space="0" w:color="auto"/>
                <w:right w:val="none" w:sz="0" w:space="0" w:color="auto"/>
              </w:divBdr>
            </w:div>
            <w:div w:id="878857162">
              <w:marLeft w:val="0"/>
              <w:marRight w:val="0"/>
              <w:marTop w:val="0"/>
              <w:marBottom w:val="0"/>
              <w:divBdr>
                <w:top w:val="none" w:sz="0" w:space="0" w:color="auto"/>
                <w:left w:val="none" w:sz="0" w:space="0" w:color="auto"/>
                <w:bottom w:val="none" w:sz="0" w:space="0" w:color="auto"/>
                <w:right w:val="none" w:sz="0" w:space="0" w:color="auto"/>
              </w:divBdr>
            </w:div>
            <w:div w:id="396519583">
              <w:marLeft w:val="0"/>
              <w:marRight w:val="0"/>
              <w:marTop w:val="0"/>
              <w:marBottom w:val="0"/>
              <w:divBdr>
                <w:top w:val="none" w:sz="0" w:space="0" w:color="auto"/>
                <w:left w:val="none" w:sz="0" w:space="0" w:color="auto"/>
                <w:bottom w:val="none" w:sz="0" w:space="0" w:color="auto"/>
                <w:right w:val="none" w:sz="0" w:space="0" w:color="auto"/>
              </w:divBdr>
            </w:div>
            <w:div w:id="53693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47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ezi.com/5lreeislj-_4/the-eight-reading-behaviours/" TargetMode="External"/><Relationship Id="rId18" Type="http://schemas.openxmlformats.org/officeDocument/2006/relationships/hyperlink" Target="https://dera.ioe.ac.uk/9431/1/DCSF-RTP-09-01.pdf" TargetMode="External"/><Relationship Id="rId26" Type="http://schemas.openxmlformats.org/officeDocument/2006/relationships/hyperlink" Target="http://j-stem.net/wp-content/uploads/2016/12/Harrison_C_01.pdf" TargetMode="External"/><Relationship Id="rId39" Type="http://schemas.openxmlformats.org/officeDocument/2006/relationships/hyperlink" Target="https://learning.gov.wales/docs/learningwales/publications/170901-professional-standards-for-teaching-and-leadership-en.pdf" TargetMode="External"/><Relationship Id="rId21" Type="http://schemas.openxmlformats.org/officeDocument/2006/relationships/hyperlink" Target="https://educationendowmentfoundation.org.uk/pdf/generate/?u=https://educationendowmentfoundation.org.uk/pdf/toolkit/?id=138&amp;t=Teaching%20and%20Learning%20Toolkit&amp;e=138&amp;s" TargetMode="External"/><Relationship Id="rId34" Type="http://schemas.openxmlformats.org/officeDocument/2006/relationships/hyperlink" Target="https://doi-org.ezproxy.uwtsd.ac.uk/10.4324/9781315237473" TargetMode="External"/><Relationship Id="rId42" Type="http://schemas.openxmlformats.org/officeDocument/2006/relationships/hyperlink" Target="https://s3-eu-west-1.amazonaws.com/hwb-live-storage/9a/4f/ae/52/0ca5404c936f376d3e9ae218/draft-statutory-guidance-science-and-technology.pdf" TargetMode="Externa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athrofa.cymru/wp-content/uploads/2018/03/Morriston_english-2.pdf" TargetMode="External"/><Relationship Id="rId29" Type="http://schemas.openxmlformats.org/officeDocument/2006/relationships/hyperlink" Target="https://doi.org/10.1080/2331186X.2017.133153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ra.ac.uk/wp-content/uploads/2018/06/BERA-Ethical-Guidelines-for-Educational-Research_4thEdn_2018.pdf?noredirect=1" TargetMode="External"/><Relationship Id="rId24" Type="http://schemas.openxmlformats.org/officeDocument/2006/relationships/hyperlink" Target="https://dera.ioe.ac.uk/7498/1/Gender_Gap_Report_March_2008.pdf" TargetMode="External"/><Relationship Id="rId32" Type="http://schemas.openxmlformats.org/officeDocument/2006/relationships/hyperlink" Target="http://dx.doi.org/10.1787/9789264266490.en" TargetMode="External"/><Relationship Id="rId37" Type="http://schemas.openxmlformats.org/officeDocument/2006/relationships/hyperlink" Target="https://learning.gov.wales/docs/learningwales/publications/120629pisabookleten.pdf" TargetMode="External"/><Relationship Id="rId40" Type="http://schemas.openxmlformats.org/officeDocument/2006/relationships/hyperlink" Target="https://gov.wales/welsh-index-multiple-deprivation-indicator-update-2017"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scjes-cronfa.co.uk/repository/resource/86a44a52-5657-4f5e-b617-e5a44e00cdad/en" TargetMode="External"/><Relationship Id="rId23" Type="http://schemas.openxmlformats.org/officeDocument/2006/relationships/hyperlink" Target="https://www.bevanfoundation.org/wp-content/uploads/2017/01/After-PISA-Report.pdf" TargetMode="External"/><Relationship Id="rId28" Type="http://schemas.openxmlformats.org/officeDocument/2006/relationships/hyperlink" Target="https://www.impact.wales/sketch-notes/" TargetMode="External"/><Relationship Id="rId36" Type="http://schemas.openxmlformats.org/officeDocument/2006/relationships/hyperlink" Target="https://s3-eu-west-1.amazonaws.com/hwb-live-storage/b4/45/ec/d8/824b421a8c4822b0a605e0e4/science-in-the-national-curriculum.pdf" TargetMode="External"/><Relationship Id="rId10" Type="http://schemas.openxmlformats.org/officeDocument/2006/relationships/image" Target="media/image3.png"/><Relationship Id="rId19" Type="http://schemas.openxmlformats.org/officeDocument/2006/relationships/hyperlink" Target="http://gov.wales/docs/dcells/publications/150225-successful-futures-en.pdf" TargetMode="External"/><Relationship Id="rId31" Type="http://schemas.openxmlformats.org/officeDocument/2006/relationships/hyperlink" Target="http://www.oecd.org/education/Improving-schools-in-Wales.pdf" TargetMode="External"/><Relationship Id="rId44"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2.png"/><Relationship Id="rId14" Type="http://schemas.openxmlformats.org/officeDocument/2006/relationships/hyperlink" Target="https://impact.chartered.college/article/booth-what-formative-assessment-make-better-classroom/" TargetMode="External"/><Relationship Id="rId22" Type="http://schemas.openxmlformats.org/officeDocument/2006/relationships/hyperlink" Target="https://educationendowmentfoundation.org.uk/public/files/Publications/Metacognition/EEF_Metacognition_and_self-regulated_learning.pdf" TargetMode="External"/><Relationship Id="rId27" Type="http://schemas.openxmlformats.org/officeDocument/2006/relationships/hyperlink" Target="https://www.theguardian.com/education/2014/may/06/oecd-pisa-tests-damaging-education-academics" TargetMode="External"/><Relationship Id="rId30" Type="http://schemas.openxmlformats.org/officeDocument/2006/relationships/hyperlink" Target="http://www.oecd.org/pisa/pisaproducts/Take%20the%20test%20e%20book.pdf" TargetMode="External"/><Relationship Id="rId35" Type="http://schemas.openxmlformats.org/officeDocument/2006/relationships/hyperlink" Target="https://www.uwtsd.ac.uk/media/uwtsd-website/content-assets/documents/research/research-ethics-integrity-code-practice.pdf" TargetMode="External"/><Relationship Id="rId43" Type="http://schemas.openxmlformats.org/officeDocument/2006/relationships/hyperlink" Target="https://www.cbac.co.uk/qualifications/science/gcse/biology-gcse-2016/wjec-gcse-biology-spec-from-2016-e.pdf?language_id=1" TargetMode="External"/><Relationship Id="rId8" Type="http://schemas.openxmlformats.org/officeDocument/2006/relationships/image" Target="cid:image001.png@01D0EA4A.2BD679A0" TargetMode="External"/><Relationship Id="rId3" Type="http://schemas.openxmlformats.org/officeDocument/2006/relationships/styles" Target="styles.xml"/><Relationship Id="rId12" Type="http://schemas.openxmlformats.org/officeDocument/2006/relationships/hyperlink" Target="https://www.bera.ac.uk/wp-content/uploads/2013/12/BERA-RSA-Research-Teaching-Profession-FULL-REPORT-for-web.pdf?noredirect=1" TargetMode="External"/><Relationship Id="rId17" Type="http://schemas.openxmlformats.org/officeDocument/2006/relationships/hyperlink" Target="http://www.legislation.gov.uk/ukpga/2018/12/pdfs/ukpga_20180012_en.pdf" TargetMode="External"/><Relationship Id="rId25" Type="http://schemas.openxmlformats.org/officeDocument/2006/relationships/hyperlink" Target="https://gweddill.gov.wales/docs/dcells/publications/150309-teaching-tomorrows-teachers-final.pdf" TargetMode="External"/><Relationship Id="rId33" Type="http://schemas.openxmlformats.org/officeDocument/2006/relationships/hyperlink" Target="http://www.oecd.org/pisa/data/2015database/" TargetMode="External"/><Relationship Id="rId38" Type="http://schemas.openxmlformats.org/officeDocument/2006/relationships/hyperlink" Target="https://learning.gov.wales/docs/learningwales/publications/150814-effective-use-of-data-en.pdf" TargetMode="External"/><Relationship Id="rId20" Type="http://schemas.openxmlformats.org/officeDocument/2006/relationships/hyperlink" Target="https://educationendowmentfoundation.org.uk/public/files/Publications/Science/EEF_improving_secondary_science.pdf" TargetMode="External"/><Relationship Id="rId41" Type="http://schemas.openxmlformats.org/officeDocument/2006/relationships/hyperlink" Target="https://learning.gov.wales/docs/learningwales/publications/180620-dcf-guidance-2018-en.pdf"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0F1DA9-49CB-4573-8058-2DF464CEE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20</Pages>
  <Words>10112</Words>
  <Characters>57645</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Charlie</dc:creator>
  <cp:lastModifiedBy>Charlie</cp:lastModifiedBy>
  <cp:revision>14</cp:revision>
  <dcterms:created xsi:type="dcterms:W3CDTF">2019-05-12T21:00:00Z</dcterms:created>
  <dcterms:modified xsi:type="dcterms:W3CDTF">2019-05-12T23:23:00Z</dcterms:modified>
</cp:coreProperties>
</file>