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D0676" w14:textId="77777777" w:rsidR="005B4418" w:rsidRPr="00CF7CA0" w:rsidRDefault="005B4418" w:rsidP="00073161">
      <w:pPr>
        <w:contextualSpacing/>
        <w:rPr>
          <w:rFonts w:ascii="Arial" w:hAnsi="Arial" w:cs="Arial"/>
          <w:b/>
          <w:bCs/>
          <w:szCs w:val="24"/>
          <w:lang w:val="en-US"/>
        </w:rPr>
      </w:pPr>
    </w:p>
    <w:p w14:paraId="5BADAC24" w14:textId="77777777" w:rsidR="005B4418" w:rsidRPr="00CF7CA0" w:rsidRDefault="005B4418" w:rsidP="00073161">
      <w:pPr>
        <w:contextualSpacing/>
        <w:rPr>
          <w:rFonts w:ascii="Arial" w:hAnsi="Arial" w:cs="Arial"/>
          <w:b/>
          <w:bCs/>
          <w:szCs w:val="24"/>
          <w:lang w:val="en-US"/>
        </w:rPr>
      </w:pPr>
    </w:p>
    <w:p w14:paraId="30B1C1A9" w14:textId="77777777" w:rsidR="005B4418" w:rsidRPr="00CF7CA0" w:rsidRDefault="005B4418" w:rsidP="00073161">
      <w:pPr>
        <w:contextualSpacing/>
        <w:jc w:val="center"/>
        <w:rPr>
          <w:rFonts w:ascii="Arial" w:eastAsia="Calibri" w:hAnsi="Arial" w:cs="Arial"/>
          <w:b/>
          <w:bCs/>
          <w:szCs w:val="24"/>
          <w:lang w:val="en-GB"/>
        </w:rPr>
      </w:pPr>
    </w:p>
    <w:p w14:paraId="2E5F4F68" w14:textId="77777777" w:rsidR="005B4418" w:rsidRPr="00CF7CA0" w:rsidRDefault="005B4418" w:rsidP="00073161">
      <w:pPr>
        <w:contextualSpacing/>
        <w:jc w:val="center"/>
        <w:rPr>
          <w:rFonts w:ascii="Arial" w:eastAsia="Calibri" w:hAnsi="Arial" w:cs="Arial"/>
          <w:b/>
          <w:bCs/>
          <w:szCs w:val="24"/>
          <w:lang w:val="en-GB"/>
        </w:rPr>
      </w:pPr>
    </w:p>
    <w:p w14:paraId="1976088C" w14:textId="3BD3E788" w:rsidR="005B4418" w:rsidRPr="00CF7CA0" w:rsidRDefault="00A22C4B" w:rsidP="00073161">
      <w:pPr>
        <w:contextualSpacing/>
        <w:jc w:val="center"/>
        <w:rPr>
          <w:rFonts w:ascii="Arial" w:eastAsia="Calibri" w:hAnsi="Arial" w:cs="Arial"/>
          <w:b/>
          <w:bCs/>
          <w:szCs w:val="24"/>
          <w:lang w:val="en-GB"/>
        </w:rPr>
      </w:pPr>
      <w:r w:rsidRPr="00CF7CA0">
        <w:rPr>
          <w:rFonts w:ascii="Arial" w:eastAsia="Calibri" w:hAnsi="Arial" w:cs="Arial"/>
          <w:b/>
          <w:bCs/>
          <w:szCs w:val="24"/>
          <w:lang w:val="en-GB"/>
        </w:rPr>
        <w:t>Individual Report on: Change Management Plan</w:t>
      </w:r>
    </w:p>
    <w:p w14:paraId="2A659E95" w14:textId="77777777" w:rsidR="00A22C4B" w:rsidRPr="00CF7CA0" w:rsidRDefault="00A22C4B" w:rsidP="00073161">
      <w:pPr>
        <w:contextualSpacing/>
        <w:jc w:val="center"/>
        <w:rPr>
          <w:rFonts w:ascii="Arial" w:eastAsia="Calibri" w:hAnsi="Arial" w:cs="Arial"/>
          <w:b/>
          <w:bCs/>
          <w:szCs w:val="24"/>
          <w:lang w:val="en-GB"/>
        </w:rPr>
      </w:pPr>
      <w:bookmarkStart w:id="0" w:name="_Hlk150425312"/>
    </w:p>
    <w:p w14:paraId="6032AC70" w14:textId="4B6630A9" w:rsidR="005B4418" w:rsidRPr="00CF7CA0" w:rsidRDefault="005D4001" w:rsidP="00073161">
      <w:pPr>
        <w:contextualSpacing/>
        <w:jc w:val="center"/>
        <w:rPr>
          <w:rFonts w:ascii="Arial" w:eastAsia="Calibri" w:hAnsi="Arial" w:cs="Arial"/>
          <w:b/>
          <w:bCs/>
          <w:szCs w:val="24"/>
          <w:lang w:val="en-US"/>
        </w:rPr>
      </w:pPr>
      <w:r w:rsidRPr="00CF7CA0">
        <w:rPr>
          <w:rFonts w:ascii="Arial" w:eastAsia="Calibri" w:hAnsi="Arial" w:cs="Arial"/>
          <w:b/>
          <w:bCs/>
          <w:szCs w:val="24"/>
          <w:lang w:val="en-GB"/>
        </w:rPr>
        <w:t xml:space="preserve">Navigating Change in </w:t>
      </w:r>
      <w:r w:rsidR="00C96097" w:rsidRPr="00CF7CA0">
        <w:rPr>
          <w:rFonts w:ascii="Arial" w:eastAsia="Calibri" w:hAnsi="Arial" w:cs="Arial"/>
          <w:b/>
          <w:bCs/>
          <w:szCs w:val="24"/>
          <w:lang w:val="en-GB"/>
        </w:rPr>
        <w:t>Tesco</w:t>
      </w:r>
    </w:p>
    <w:bookmarkEnd w:id="0"/>
    <w:p w14:paraId="130E2CC4" w14:textId="77777777" w:rsidR="005B4418" w:rsidRPr="00CF7CA0" w:rsidRDefault="005B4418" w:rsidP="00073161">
      <w:pPr>
        <w:contextualSpacing/>
        <w:jc w:val="center"/>
        <w:rPr>
          <w:rFonts w:ascii="Arial" w:eastAsia="Calibri" w:hAnsi="Arial" w:cs="Arial"/>
          <w:b/>
          <w:bCs/>
          <w:szCs w:val="24"/>
          <w:lang w:val="en-US"/>
        </w:rPr>
      </w:pPr>
    </w:p>
    <w:p w14:paraId="21D81A25" w14:textId="0BD731FE" w:rsidR="005B4418" w:rsidRPr="00CF7CA0" w:rsidRDefault="009D0A8D" w:rsidP="00073161">
      <w:pPr>
        <w:contextualSpacing/>
        <w:jc w:val="center"/>
        <w:rPr>
          <w:rFonts w:ascii="Arial" w:eastAsia="Calibri" w:hAnsi="Arial" w:cs="Arial"/>
          <w:szCs w:val="24"/>
          <w:lang w:val="en-US"/>
        </w:rPr>
      </w:pPr>
      <w:r>
        <w:rPr>
          <w:rFonts w:ascii="Arial" w:eastAsia="Calibri" w:hAnsi="Arial" w:cs="Arial"/>
          <w:szCs w:val="24"/>
          <w:lang w:val="en-US"/>
        </w:rPr>
        <w:t xml:space="preserve">Student name : Andreea Marcela Scorpie </w:t>
      </w:r>
    </w:p>
    <w:p w14:paraId="2D35D2C4" w14:textId="095F82C4" w:rsidR="005B4418" w:rsidRPr="00CF7CA0" w:rsidRDefault="00A22C4B" w:rsidP="00073161">
      <w:pPr>
        <w:contextualSpacing/>
        <w:jc w:val="center"/>
        <w:rPr>
          <w:rFonts w:ascii="Arial" w:eastAsia="Calibri" w:hAnsi="Arial" w:cs="Arial"/>
          <w:szCs w:val="24"/>
          <w:lang w:val="en-US"/>
        </w:rPr>
      </w:pPr>
      <w:r w:rsidRPr="00CF7CA0">
        <w:rPr>
          <w:rFonts w:ascii="Arial" w:eastAsia="Calibri" w:hAnsi="Arial" w:cs="Arial"/>
          <w:szCs w:val="24"/>
          <w:lang w:val="en-US"/>
        </w:rPr>
        <w:t>Student ID:</w:t>
      </w:r>
      <w:r w:rsidR="00F30BC0">
        <w:rPr>
          <w:rFonts w:ascii="Arial" w:eastAsia="Calibri" w:hAnsi="Arial" w:cs="Arial"/>
          <w:szCs w:val="24"/>
          <w:lang w:val="en-US"/>
        </w:rPr>
        <w:t xml:space="preserve"> 2030448 </w:t>
      </w:r>
    </w:p>
    <w:p w14:paraId="2286C3F4" w14:textId="7A22D4F4" w:rsidR="005B4418" w:rsidRDefault="00A22C4B" w:rsidP="00073161">
      <w:pPr>
        <w:contextualSpacing/>
        <w:jc w:val="center"/>
        <w:rPr>
          <w:rFonts w:ascii="Arial" w:eastAsia="Calibri" w:hAnsi="Arial" w:cs="Arial"/>
          <w:szCs w:val="24"/>
          <w:lang w:val="en-US"/>
        </w:rPr>
      </w:pPr>
      <w:r w:rsidRPr="00CF7CA0">
        <w:rPr>
          <w:rFonts w:ascii="Arial" w:eastAsia="Calibri" w:hAnsi="Arial" w:cs="Arial"/>
          <w:szCs w:val="24"/>
          <w:lang w:val="en-US"/>
        </w:rPr>
        <w:t>Institution:</w:t>
      </w:r>
      <w:r w:rsidR="00F30BC0">
        <w:rPr>
          <w:rFonts w:ascii="Arial" w:eastAsia="Calibri" w:hAnsi="Arial" w:cs="Arial"/>
          <w:szCs w:val="24"/>
          <w:lang w:val="en-US"/>
        </w:rPr>
        <w:t xml:space="preserve"> University of Wales Trinity Saint David </w:t>
      </w:r>
    </w:p>
    <w:p w14:paraId="41ECE22E" w14:textId="0422047C" w:rsidR="00FC27A4" w:rsidRPr="00CF7CA0" w:rsidRDefault="00FC27A4" w:rsidP="00073161">
      <w:pPr>
        <w:contextualSpacing/>
        <w:jc w:val="center"/>
        <w:rPr>
          <w:rFonts w:ascii="Arial" w:eastAsia="Calibri" w:hAnsi="Arial" w:cs="Arial"/>
          <w:szCs w:val="24"/>
          <w:lang w:val="en-US"/>
        </w:rPr>
      </w:pPr>
      <w:r>
        <w:rPr>
          <w:rFonts w:ascii="Arial" w:eastAsia="Calibri" w:hAnsi="Arial" w:cs="Arial"/>
          <w:szCs w:val="24"/>
          <w:lang w:val="en-US"/>
        </w:rPr>
        <w:t xml:space="preserve">Lecture name : </w:t>
      </w:r>
      <w:r w:rsidR="0029151E">
        <w:rPr>
          <w:rFonts w:ascii="Arial" w:eastAsia="Calibri" w:hAnsi="Arial" w:cs="Arial"/>
          <w:szCs w:val="24"/>
          <w:lang w:val="en-US"/>
        </w:rPr>
        <w:t>Nadeem Mirza</w:t>
      </w:r>
    </w:p>
    <w:p w14:paraId="643F4F46" w14:textId="77091429" w:rsidR="005B4418" w:rsidRPr="00CF7CA0" w:rsidRDefault="005D4001" w:rsidP="00073161">
      <w:pPr>
        <w:contextualSpacing/>
        <w:jc w:val="center"/>
        <w:rPr>
          <w:rFonts w:ascii="Arial" w:eastAsia="Calibri" w:hAnsi="Arial" w:cs="Arial"/>
          <w:szCs w:val="24"/>
          <w:lang w:val="en-US"/>
        </w:rPr>
      </w:pPr>
      <w:r w:rsidRPr="00CF7CA0">
        <w:rPr>
          <w:rFonts w:ascii="Arial" w:eastAsia="Calibri" w:hAnsi="Arial" w:cs="Arial"/>
          <w:szCs w:val="24"/>
          <w:lang w:val="en-US"/>
        </w:rPr>
        <w:t>Course Code and Name</w:t>
      </w:r>
      <w:r w:rsidR="00A22C4B" w:rsidRPr="00CF7CA0">
        <w:rPr>
          <w:rFonts w:ascii="Arial" w:eastAsia="Calibri" w:hAnsi="Arial" w:cs="Arial"/>
          <w:szCs w:val="24"/>
          <w:lang w:val="en-US"/>
        </w:rPr>
        <w:t>:</w:t>
      </w:r>
      <w:r w:rsidR="00C9047A">
        <w:rPr>
          <w:rFonts w:ascii="Arial" w:eastAsia="Calibri" w:hAnsi="Arial" w:cs="Arial"/>
          <w:szCs w:val="24"/>
          <w:lang w:val="en-US"/>
        </w:rPr>
        <w:t xml:space="preserve"> </w:t>
      </w:r>
      <w:r w:rsidR="009D0A8D">
        <w:rPr>
          <w:rFonts w:ascii="Arial" w:eastAsia="Calibri" w:hAnsi="Arial" w:cs="Arial"/>
          <w:szCs w:val="24"/>
          <w:lang w:val="en-US"/>
        </w:rPr>
        <w:t>Leading and Implementing Workplace Change (BMSW6103_LON)</w:t>
      </w:r>
    </w:p>
    <w:p w14:paraId="6BD11BA6" w14:textId="598C91EC" w:rsidR="005B4418" w:rsidRPr="00CF7CA0" w:rsidRDefault="00473196" w:rsidP="00473196">
      <w:pPr>
        <w:contextualSpacing/>
        <w:rPr>
          <w:rFonts w:ascii="Arial" w:eastAsia="Calibri" w:hAnsi="Arial" w:cs="Arial"/>
          <w:szCs w:val="24"/>
          <w:lang w:val="en-US"/>
        </w:rPr>
      </w:pPr>
      <w:r>
        <w:rPr>
          <w:rFonts w:ascii="Arial" w:eastAsia="Calibri" w:hAnsi="Arial" w:cs="Arial"/>
          <w:szCs w:val="24"/>
          <w:lang w:val="en-US"/>
        </w:rPr>
        <w:t xml:space="preserve">                                                              </w:t>
      </w:r>
      <w:r w:rsidR="005D4001" w:rsidRPr="00CF7CA0">
        <w:rPr>
          <w:rFonts w:ascii="Arial" w:eastAsia="Calibri" w:hAnsi="Arial" w:cs="Arial"/>
          <w:szCs w:val="24"/>
          <w:lang w:val="en-US"/>
        </w:rPr>
        <w:t>Date</w:t>
      </w:r>
      <w:r w:rsidR="00A22C4B" w:rsidRPr="00CF7CA0">
        <w:rPr>
          <w:rFonts w:ascii="Arial" w:eastAsia="Calibri" w:hAnsi="Arial" w:cs="Arial"/>
          <w:szCs w:val="24"/>
          <w:lang w:val="en-US"/>
        </w:rPr>
        <w:t>:</w:t>
      </w:r>
      <w:r>
        <w:rPr>
          <w:rFonts w:ascii="Arial" w:eastAsia="Calibri" w:hAnsi="Arial" w:cs="Arial"/>
          <w:szCs w:val="24"/>
          <w:lang w:val="en-US"/>
        </w:rPr>
        <w:t>02/01/2024</w:t>
      </w:r>
    </w:p>
    <w:p w14:paraId="501EACBC" w14:textId="77777777" w:rsidR="005B4418" w:rsidRPr="00CF7CA0" w:rsidRDefault="005B4418" w:rsidP="00073161">
      <w:pPr>
        <w:contextualSpacing/>
        <w:rPr>
          <w:rFonts w:ascii="Arial" w:hAnsi="Arial" w:cs="Arial"/>
          <w:b/>
          <w:bCs/>
          <w:szCs w:val="24"/>
          <w:lang w:val="en-US"/>
        </w:rPr>
      </w:pPr>
    </w:p>
    <w:p w14:paraId="43D584D5" w14:textId="77777777" w:rsidR="005B4418" w:rsidRPr="00CF7CA0" w:rsidRDefault="005B4418" w:rsidP="00073161">
      <w:pPr>
        <w:contextualSpacing/>
        <w:rPr>
          <w:rFonts w:ascii="Arial" w:hAnsi="Arial" w:cs="Arial"/>
          <w:b/>
          <w:bCs/>
          <w:szCs w:val="24"/>
          <w:lang w:val="en-US"/>
        </w:rPr>
      </w:pPr>
    </w:p>
    <w:p w14:paraId="7155C5BA" w14:textId="77777777" w:rsidR="005B4418" w:rsidRPr="00CF7CA0" w:rsidRDefault="005B4418" w:rsidP="00073161">
      <w:pPr>
        <w:contextualSpacing/>
        <w:rPr>
          <w:rFonts w:ascii="Arial" w:hAnsi="Arial" w:cs="Arial"/>
          <w:b/>
          <w:bCs/>
          <w:szCs w:val="24"/>
          <w:lang w:val="en-US"/>
        </w:rPr>
      </w:pPr>
    </w:p>
    <w:p w14:paraId="028F756C" w14:textId="77777777" w:rsidR="005B4418" w:rsidRPr="00CF7CA0" w:rsidRDefault="005B4418" w:rsidP="00073161">
      <w:pPr>
        <w:contextualSpacing/>
        <w:rPr>
          <w:rFonts w:ascii="Arial" w:hAnsi="Arial" w:cs="Arial"/>
          <w:b/>
          <w:bCs/>
          <w:szCs w:val="24"/>
          <w:lang w:val="en-US"/>
        </w:rPr>
      </w:pPr>
    </w:p>
    <w:p w14:paraId="549865A8" w14:textId="77777777" w:rsidR="003C7EE9" w:rsidRPr="00CF7CA0" w:rsidRDefault="003C7EE9" w:rsidP="00073161">
      <w:pPr>
        <w:contextualSpacing/>
        <w:rPr>
          <w:rFonts w:ascii="Arial" w:hAnsi="Arial" w:cs="Arial"/>
          <w:b/>
          <w:bCs/>
          <w:szCs w:val="24"/>
        </w:rPr>
      </w:pPr>
    </w:p>
    <w:p w14:paraId="1F22F0F2" w14:textId="77777777" w:rsidR="00EF253C" w:rsidRPr="00CF7CA0" w:rsidRDefault="00EF253C" w:rsidP="00073161">
      <w:pPr>
        <w:spacing w:line="259" w:lineRule="auto"/>
        <w:contextualSpacing/>
        <w:rPr>
          <w:rFonts w:ascii="Arial" w:eastAsiaTheme="majorEastAsia" w:hAnsi="Arial" w:cs="Arial"/>
          <w:b/>
          <w:szCs w:val="24"/>
        </w:rPr>
      </w:pPr>
      <w:r w:rsidRPr="00CF7CA0">
        <w:rPr>
          <w:rFonts w:ascii="Arial" w:hAnsi="Arial" w:cs="Arial"/>
          <w:szCs w:val="24"/>
        </w:rPr>
        <w:br w:type="page"/>
      </w:r>
    </w:p>
    <w:p w14:paraId="7580CB6D" w14:textId="05AB7E8F" w:rsidR="005B4418" w:rsidRPr="00CF7CA0" w:rsidRDefault="005D4001" w:rsidP="00073161">
      <w:pPr>
        <w:pStyle w:val="Titlu1"/>
        <w:contextualSpacing/>
        <w:jc w:val="center"/>
        <w:rPr>
          <w:rFonts w:ascii="Arial" w:hAnsi="Arial" w:cs="Arial"/>
          <w:szCs w:val="24"/>
        </w:rPr>
      </w:pPr>
      <w:bookmarkStart w:id="1" w:name="_Toc152023232"/>
      <w:r w:rsidRPr="00CF7CA0">
        <w:rPr>
          <w:rFonts w:ascii="Arial" w:hAnsi="Arial" w:cs="Arial"/>
          <w:szCs w:val="24"/>
        </w:rPr>
        <w:t>Executive Summary</w:t>
      </w:r>
      <w:bookmarkEnd w:id="1"/>
    </w:p>
    <w:p w14:paraId="69090CEE" w14:textId="7E3B4561"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O</w:t>
      </w:r>
      <w:r w:rsidR="00EF253C" w:rsidRPr="00CF7CA0">
        <w:rPr>
          <w:rFonts w:ascii="Arial" w:hAnsi="Arial" w:cs="Arial"/>
          <w:szCs w:val="24"/>
        </w:rPr>
        <w:t>rganis</w:t>
      </w:r>
      <w:r w:rsidRPr="00CF7CA0">
        <w:rPr>
          <w:rFonts w:ascii="Arial" w:hAnsi="Arial" w:cs="Arial"/>
          <w:szCs w:val="24"/>
        </w:rPr>
        <w:t>ations must become experts at managing change to stay competitive in the ever-changing retail industry. An in-depth examination of Tesco, one of the biggest retailers in the world, and its o</w:t>
      </w:r>
      <w:r w:rsidR="00EF253C" w:rsidRPr="00CF7CA0">
        <w:rPr>
          <w:rFonts w:ascii="Arial" w:hAnsi="Arial" w:cs="Arial"/>
          <w:szCs w:val="24"/>
        </w:rPr>
        <w:t>rganis</w:t>
      </w:r>
      <w:r w:rsidRPr="00CF7CA0">
        <w:rPr>
          <w:rFonts w:ascii="Arial" w:hAnsi="Arial" w:cs="Arial"/>
          <w:szCs w:val="24"/>
        </w:rPr>
        <w:t>ational transformation and change management process are provided in this report. The report examines Tesco's recent history, its response to external forces, and the significant impact of strategic changes on its o</w:t>
      </w:r>
      <w:r w:rsidR="00EF253C" w:rsidRPr="00CF7CA0">
        <w:rPr>
          <w:rFonts w:ascii="Arial" w:hAnsi="Arial" w:cs="Arial"/>
          <w:szCs w:val="24"/>
        </w:rPr>
        <w:t>rganis</w:t>
      </w:r>
      <w:r w:rsidRPr="00CF7CA0">
        <w:rPr>
          <w:rFonts w:ascii="Arial" w:hAnsi="Arial" w:cs="Arial"/>
          <w:szCs w:val="24"/>
        </w:rPr>
        <w:t xml:space="preserve">ational culture, all while using Kotter's 8-Step Change Model as a framework. Tesco must adapt </w:t>
      </w:r>
      <w:r w:rsidRPr="00CF7CA0">
        <w:rPr>
          <w:rFonts w:ascii="Arial" w:hAnsi="Arial" w:cs="Arial"/>
          <w:szCs w:val="24"/>
        </w:rPr>
        <w:t>to changing societal norms, technological advancements, and uncertain economic conditions. The analysis highlights important areas that require improvement. These include strengthening communication strategies, improving employee engagement, and developing strong contingency plans that will enable Tesco to respond quickly and effectively to unforeseen disruptions. In this process, leadership is essential, and the report promotes transformational leadership. Leaders need skilled communication, empowerment, a</w:t>
      </w:r>
      <w:r w:rsidRPr="00CF7CA0">
        <w:rPr>
          <w:rFonts w:ascii="Arial" w:hAnsi="Arial" w:cs="Arial"/>
          <w:szCs w:val="24"/>
        </w:rPr>
        <w:t>nd milestone celebrations to foster an innovative and flexible culture. A more engaged and motivated workforce can be developed by highlighting the significance of employee involvement and acknowledging the accomplishments made along the change journey. The report's conclusion includes three recommendations</w:t>
      </w:r>
      <w:r w:rsidR="00C96097" w:rsidRPr="00CF7CA0">
        <w:rPr>
          <w:rFonts w:ascii="Arial" w:hAnsi="Arial" w:cs="Arial"/>
          <w:szCs w:val="24"/>
          <w:lang w:val="en-US"/>
        </w:rPr>
        <w:t xml:space="preserve">: </w:t>
      </w:r>
      <w:r w:rsidRPr="00CF7CA0">
        <w:rPr>
          <w:rFonts w:ascii="Arial" w:hAnsi="Arial" w:cs="Arial"/>
          <w:szCs w:val="24"/>
        </w:rPr>
        <w:t>short-term, mid-term, and long-term. These are not just suggestions; Tesco needs to cling to these strategic lifelines to survive and grow in a constantly changing market. The key to Tesco's future succ</w:t>
      </w:r>
      <w:r w:rsidRPr="00CF7CA0">
        <w:rPr>
          <w:rFonts w:ascii="Arial" w:hAnsi="Arial" w:cs="Arial"/>
          <w:szCs w:val="24"/>
        </w:rPr>
        <w:t>ess is the application of these strategies. If Tesco disregards these suggestions, it may become less flexible, lose out on expansion prospects, and lose its competitive advantage. The prompt and unwavering implementation of these strategic imperatives is critical to Tesco's flexibility and adaptability in the ever-changing retail environment.</w:t>
      </w:r>
    </w:p>
    <w:p w14:paraId="7A4D9F94" w14:textId="77777777" w:rsidR="00A22C4B" w:rsidRPr="00CF7CA0" w:rsidRDefault="00A22C4B" w:rsidP="00073161">
      <w:pPr>
        <w:contextualSpacing/>
        <w:rPr>
          <w:rFonts w:ascii="Arial" w:hAnsi="Arial" w:cs="Arial"/>
          <w:szCs w:val="24"/>
        </w:rPr>
      </w:pPr>
    </w:p>
    <w:p w14:paraId="2982597D" w14:textId="77777777" w:rsidR="00A22C4B" w:rsidRPr="00CF7CA0" w:rsidRDefault="00A22C4B" w:rsidP="00073161">
      <w:pPr>
        <w:contextualSpacing/>
        <w:rPr>
          <w:rFonts w:ascii="Arial" w:hAnsi="Arial" w:cs="Arial"/>
          <w:szCs w:val="24"/>
        </w:rPr>
      </w:pPr>
    </w:p>
    <w:p w14:paraId="04172543" w14:textId="77777777" w:rsidR="00EF253C" w:rsidRPr="00CF7CA0" w:rsidRDefault="00EF253C" w:rsidP="00073161">
      <w:pPr>
        <w:spacing w:line="259" w:lineRule="auto"/>
        <w:contextualSpacing/>
        <w:rPr>
          <w:rFonts w:ascii="Arial" w:eastAsiaTheme="majorEastAsia" w:hAnsi="Arial" w:cs="Arial"/>
          <w:b/>
          <w:szCs w:val="24"/>
          <w:lang w:val="en-US"/>
        </w:rPr>
      </w:pPr>
      <w:r w:rsidRPr="00CF7CA0">
        <w:rPr>
          <w:rFonts w:ascii="Arial" w:hAnsi="Arial" w:cs="Arial"/>
          <w:szCs w:val="24"/>
          <w:lang w:val="en-US"/>
        </w:rPr>
        <w:br w:type="page"/>
      </w:r>
    </w:p>
    <w:p w14:paraId="1B41FBE0" w14:textId="262C1465" w:rsidR="005B4418" w:rsidRPr="00CF7CA0" w:rsidRDefault="005D4001" w:rsidP="00073161">
      <w:pPr>
        <w:pStyle w:val="Titlu1"/>
        <w:contextualSpacing/>
        <w:jc w:val="center"/>
        <w:rPr>
          <w:rFonts w:ascii="Arial" w:hAnsi="Arial" w:cs="Arial"/>
          <w:szCs w:val="24"/>
          <w:lang w:val="en-US"/>
        </w:rPr>
      </w:pPr>
      <w:bookmarkStart w:id="2" w:name="_Toc152023233"/>
      <w:r w:rsidRPr="00CF7CA0">
        <w:rPr>
          <w:rFonts w:ascii="Arial" w:hAnsi="Arial" w:cs="Arial"/>
          <w:szCs w:val="24"/>
          <w:lang w:val="en-US"/>
        </w:rPr>
        <w:t>Table of content</w:t>
      </w:r>
      <w:bookmarkEnd w:id="2"/>
    </w:p>
    <w:sdt>
      <w:sdtPr>
        <w:rPr>
          <w:rFonts w:ascii="Arial" w:eastAsiaTheme="minorHAnsi" w:hAnsi="Arial" w:cs="Arial"/>
          <w:color w:val="auto"/>
          <w:kern w:val="2"/>
          <w:sz w:val="24"/>
          <w:szCs w:val="24"/>
          <w:lang w:val=""/>
          <w14:ligatures w14:val="standardContextual"/>
        </w:rPr>
        <w:id w:val="1557657173"/>
        <w:docPartObj>
          <w:docPartGallery w:val="Table of Contents"/>
          <w:docPartUnique/>
        </w:docPartObj>
      </w:sdtPr>
      <w:sdtEndPr>
        <w:rPr>
          <w:b/>
          <w:bCs/>
          <w:noProof/>
        </w:rPr>
      </w:sdtEndPr>
      <w:sdtContent>
        <w:p w14:paraId="4D688C0D" w14:textId="77777777" w:rsidR="00C96097" w:rsidRPr="00CF7CA0" w:rsidRDefault="005D4001" w:rsidP="00CF7CA0">
          <w:pPr>
            <w:pStyle w:val="Titlucuprins"/>
            <w:spacing w:line="240" w:lineRule="auto"/>
            <w:contextualSpacing/>
            <w:rPr>
              <w:rFonts w:ascii="Arial" w:hAnsi="Arial" w:cs="Arial"/>
              <w:b/>
              <w:bCs/>
              <w:color w:val="auto"/>
              <w:sz w:val="24"/>
              <w:szCs w:val="24"/>
            </w:rPr>
          </w:pPr>
          <w:r w:rsidRPr="00CF7CA0">
            <w:rPr>
              <w:rFonts w:ascii="Arial" w:hAnsi="Arial" w:cs="Arial"/>
              <w:b/>
              <w:bCs/>
              <w:color w:val="auto"/>
              <w:sz w:val="24"/>
              <w:szCs w:val="24"/>
            </w:rPr>
            <w:t>Table of Contents</w:t>
          </w:r>
        </w:p>
        <w:p w14:paraId="44DE5342" w14:textId="25B15F13" w:rsidR="00CF7CA0" w:rsidRPr="00CF7CA0" w:rsidRDefault="005D4001" w:rsidP="00CF7CA0">
          <w:pPr>
            <w:pStyle w:val="Cuprins1"/>
            <w:tabs>
              <w:tab w:val="right" w:leader="dot" w:pos="9016"/>
            </w:tabs>
            <w:spacing w:line="240" w:lineRule="auto"/>
            <w:rPr>
              <w:rFonts w:ascii="Arial" w:eastAsiaTheme="minorEastAsia" w:hAnsi="Arial" w:cs="Arial"/>
              <w:noProof/>
              <w:sz w:val="22"/>
              <w:lang w:val="en-US"/>
            </w:rPr>
          </w:pPr>
          <w:r w:rsidRPr="00CF7CA0">
            <w:rPr>
              <w:rFonts w:ascii="Arial" w:hAnsi="Arial" w:cs="Arial"/>
              <w:szCs w:val="24"/>
            </w:rPr>
            <w:fldChar w:fldCharType="begin"/>
          </w:r>
          <w:r w:rsidRPr="00CF7CA0">
            <w:rPr>
              <w:rFonts w:ascii="Arial" w:hAnsi="Arial" w:cs="Arial"/>
              <w:szCs w:val="24"/>
            </w:rPr>
            <w:instrText xml:space="preserve"> TOC \o "1-3" \h \z \u </w:instrText>
          </w:r>
          <w:r w:rsidRPr="00CF7CA0">
            <w:rPr>
              <w:rFonts w:ascii="Arial" w:hAnsi="Arial" w:cs="Arial"/>
              <w:szCs w:val="24"/>
            </w:rPr>
            <w:fldChar w:fldCharType="separate"/>
          </w:r>
          <w:hyperlink w:anchor="_Toc152023232" w:history="1">
            <w:r w:rsidR="00CF7CA0" w:rsidRPr="00CF7CA0">
              <w:rPr>
                <w:rStyle w:val="Hyperlink"/>
                <w:rFonts w:ascii="Arial" w:hAnsi="Arial" w:cs="Arial"/>
                <w:noProof/>
              </w:rPr>
              <w:t>Executive Summary</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_Toc152023232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2</w:t>
            </w:r>
            <w:r w:rsidR="00CF7CA0" w:rsidRPr="00CF7CA0">
              <w:rPr>
                <w:rFonts w:ascii="Arial" w:hAnsi="Arial" w:cs="Arial"/>
                <w:noProof/>
                <w:webHidden/>
              </w:rPr>
              <w:fldChar w:fldCharType="end"/>
            </w:r>
          </w:hyperlink>
        </w:p>
        <w:p w14:paraId="202CE6FE" w14:textId="2B432A29" w:rsidR="00CF7CA0" w:rsidRPr="00CF7CA0" w:rsidRDefault="005D4001" w:rsidP="00CF7CA0">
          <w:pPr>
            <w:pStyle w:val="Cuprins1"/>
            <w:tabs>
              <w:tab w:val="right" w:leader="dot" w:pos="9016"/>
            </w:tabs>
            <w:spacing w:line="240" w:lineRule="auto"/>
            <w:rPr>
              <w:rFonts w:ascii="Arial" w:eastAsiaTheme="minorEastAsia" w:hAnsi="Arial" w:cs="Arial"/>
              <w:noProof/>
              <w:sz w:val="22"/>
              <w:lang w:val="en-US"/>
            </w:rPr>
          </w:pPr>
          <w:hyperlink w:anchor="_Toc152023233" w:history="1">
            <w:r w:rsidR="00CF7CA0" w:rsidRPr="00CF7CA0">
              <w:rPr>
                <w:rStyle w:val="Hyperlink"/>
                <w:rFonts w:ascii="Arial" w:hAnsi="Arial" w:cs="Arial"/>
                <w:noProof/>
                <w:lang w:val="en-US"/>
              </w:rPr>
              <w:t>Table of content</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_Toc152023233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3</w:t>
            </w:r>
            <w:r w:rsidR="00CF7CA0" w:rsidRPr="00CF7CA0">
              <w:rPr>
                <w:rFonts w:ascii="Arial" w:hAnsi="Arial" w:cs="Arial"/>
                <w:noProof/>
                <w:webHidden/>
              </w:rPr>
              <w:fldChar w:fldCharType="end"/>
            </w:r>
          </w:hyperlink>
        </w:p>
        <w:p w14:paraId="75A653D8" w14:textId="25C66660" w:rsidR="00CF7CA0" w:rsidRPr="00CF7CA0" w:rsidRDefault="005D4001" w:rsidP="00CF7CA0">
          <w:pPr>
            <w:pStyle w:val="Cuprins1"/>
            <w:tabs>
              <w:tab w:val="right" w:leader="dot" w:pos="9016"/>
            </w:tabs>
            <w:spacing w:line="240" w:lineRule="auto"/>
            <w:rPr>
              <w:rFonts w:ascii="Arial" w:eastAsiaTheme="minorEastAsia" w:hAnsi="Arial" w:cs="Arial"/>
              <w:noProof/>
              <w:sz w:val="22"/>
              <w:lang w:val="en-US"/>
            </w:rPr>
          </w:pPr>
          <w:hyperlink w:anchor="_Toc152023234" w:history="1">
            <w:r w:rsidR="00CF7CA0" w:rsidRPr="00CF7CA0">
              <w:rPr>
                <w:rStyle w:val="Hyperlink"/>
                <w:rFonts w:ascii="Arial" w:hAnsi="Arial" w:cs="Arial"/>
                <w:noProof/>
                <w:lang w:val="en-US"/>
              </w:rPr>
              <w:t>Introduction</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_Toc152023234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4</w:t>
            </w:r>
            <w:r w:rsidR="00CF7CA0" w:rsidRPr="00CF7CA0">
              <w:rPr>
                <w:rFonts w:ascii="Arial" w:hAnsi="Arial" w:cs="Arial"/>
                <w:noProof/>
                <w:webHidden/>
              </w:rPr>
              <w:fldChar w:fldCharType="end"/>
            </w:r>
          </w:hyperlink>
        </w:p>
        <w:p w14:paraId="08EB80CE" w14:textId="3ADE0218" w:rsidR="00CF7CA0" w:rsidRPr="00CF7CA0" w:rsidRDefault="005D4001" w:rsidP="00CF7CA0">
          <w:pPr>
            <w:pStyle w:val="Cuprins1"/>
            <w:tabs>
              <w:tab w:val="right" w:leader="dot" w:pos="9016"/>
            </w:tabs>
            <w:spacing w:line="240" w:lineRule="auto"/>
            <w:rPr>
              <w:rFonts w:ascii="Arial" w:eastAsiaTheme="minorEastAsia" w:hAnsi="Arial" w:cs="Arial"/>
              <w:noProof/>
              <w:sz w:val="22"/>
              <w:lang w:val="en-US"/>
            </w:rPr>
          </w:pPr>
          <w:hyperlink w:anchor="_Toc152023235" w:history="1">
            <w:r w:rsidR="00CF7CA0" w:rsidRPr="00CF7CA0">
              <w:rPr>
                <w:rStyle w:val="Hyperlink"/>
                <w:rFonts w:ascii="Arial" w:hAnsi="Arial" w:cs="Arial"/>
                <w:noProof/>
                <w:lang w:val="en-US"/>
              </w:rPr>
              <w:t>Main Body</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_Toc152023235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4</w:t>
            </w:r>
            <w:r w:rsidR="00CF7CA0" w:rsidRPr="00CF7CA0">
              <w:rPr>
                <w:rFonts w:ascii="Arial" w:hAnsi="Arial" w:cs="Arial"/>
                <w:noProof/>
                <w:webHidden/>
              </w:rPr>
              <w:fldChar w:fldCharType="end"/>
            </w:r>
          </w:hyperlink>
        </w:p>
        <w:p w14:paraId="4DB911B6" w14:textId="7C83F621" w:rsidR="00CF7CA0" w:rsidRPr="00CF7CA0" w:rsidRDefault="005D4001" w:rsidP="00CF7CA0">
          <w:pPr>
            <w:pStyle w:val="Cuprins2"/>
            <w:tabs>
              <w:tab w:val="right" w:leader="dot" w:pos="9016"/>
            </w:tabs>
            <w:spacing w:line="240" w:lineRule="auto"/>
            <w:rPr>
              <w:rFonts w:ascii="Arial" w:eastAsiaTheme="minorEastAsia" w:hAnsi="Arial" w:cs="Arial"/>
              <w:noProof/>
              <w:sz w:val="22"/>
              <w:lang w:val="en-US"/>
            </w:rPr>
          </w:pPr>
          <w:hyperlink w:anchor="_Toc152023236" w:history="1">
            <w:r w:rsidR="00CF7CA0" w:rsidRPr="00CF7CA0">
              <w:rPr>
                <w:rStyle w:val="Hyperlink"/>
                <w:rFonts w:ascii="Arial" w:hAnsi="Arial" w:cs="Arial"/>
                <w:noProof/>
                <w:lang w:val="en-US"/>
              </w:rPr>
              <w:t>Section 1:</w:t>
            </w:r>
            <w:r w:rsidR="00CF7CA0" w:rsidRPr="00CF7CA0">
              <w:rPr>
                <w:rStyle w:val="Hyperlink"/>
                <w:rFonts w:ascii="Arial" w:hAnsi="Arial" w:cs="Arial"/>
                <w:noProof/>
              </w:rPr>
              <w:t xml:space="preserve"> Critical Evaluation of Adopted Change Management Process</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_Toc152023236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4</w:t>
            </w:r>
            <w:r w:rsidR="00CF7CA0" w:rsidRPr="00CF7CA0">
              <w:rPr>
                <w:rFonts w:ascii="Arial" w:hAnsi="Arial" w:cs="Arial"/>
                <w:noProof/>
                <w:webHidden/>
              </w:rPr>
              <w:fldChar w:fldCharType="end"/>
            </w:r>
          </w:hyperlink>
        </w:p>
        <w:p w14:paraId="4FE959C5" w14:textId="54D078C5" w:rsidR="00CF7CA0" w:rsidRPr="00CF7CA0" w:rsidRDefault="005D4001" w:rsidP="00CF7CA0">
          <w:pPr>
            <w:pStyle w:val="Cuprins3"/>
            <w:tabs>
              <w:tab w:val="right" w:leader="dot" w:pos="9016"/>
            </w:tabs>
            <w:spacing w:line="240" w:lineRule="auto"/>
            <w:rPr>
              <w:rFonts w:ascii="Arial" w:eastAsiaTheme="minorEastAsia" w:hAnsi="Arial" w:cs="Arial"/>
              <w:noProof/>
              <w:sz w:val="22"/>
              <w:lang w:val="en-US"/>
            </w:rPr>
          </w:pPr>
          <w:hyperlink w:anchor="_Toc152023237" w:history="1">
            <w:r w:rsidR="00CF7CA0" w:rsidRPr="00CF7CA0">
              <w:rPr>
                <w:rStyle w:val="Hyperlink"/>
                <w:rFonts w:ascii="Arial" w:hAnsi="Arial" w:cs="Arial"/>
                <w:noProof/>
              </w:rPr>
              <w:t>Overview of Tesco:</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_Toc152023237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4</w:t>
            </w:r>
            <w:r w:rsidR="00CF7CA0" w:rsidRPr="00CF7CA0">
              <w:rPr>
                <w:rFonts w:ascii="Arial" w:hAnsi="Arial" w:cs="Arial"/>
                <w:noProof/>
                <w:webHidden/>
              </w:rPr>
              <w:fldChar w:fldCharType="end"/>
            </w:r>
          </w:hyperlink>
        </w:p>
        <w:p w14:paraId="4625AE90" w14:textId="4EE93F89" w:rsidR="00CF7CA0" w:rsidRPr="00CF7CA0" w:rsidRDefault="005D4001" w:rsidP="00CF7CA0">
          <w:pPr>
            <w:pStyle w:val="Cuprins3"/>
            <w:tabs>
              <w:tab w:val="right" w:leader="dot" w:pos="9016"/>
            </w:tabs>
            <w:spacing w:line="240" w:lineRule="auto"/>
            <w:rPr>
              <w:rFonts w:ascii="Arial" w:eastAsiaTheme="minorEastAsia" w:hAnsi="Arial" w:cs="Arial"/>
              <w:noProof/>
              <w:sz w:val="22"/>
              <w:lang w:val="en-US"/>
            </w:rPr>
          </w:pPr>
          <w:hyperlink w:anchor="_Toc152023238" w:history="1">
            <w:r w:rsidR="00CF7CA0" w:rsidRPr="00CF7CA0">
              <w:rPr>
                <w:rStyle w:val="Hyperlink"/>
                <w:rFonts w:ascii="Arial" w:hAnsi="Arial" w:cs="Arial"/>
                <w:noProof/>
              </w:rPr>
              <w:t>External Factors and Change Drivers:</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_Toc152023238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5</w:t>
            </w:r>
            <w:r w:rsidR="00CF7CA0" w:rsidRPr="00CF7CA0">
              <w:rPr>
                <w:rFonts w:ascii="Arial" w:hAnsi="Arial" w:cs="Arial"/>
                <w:noProof/>
                <w:webHidden/>
              </w:rPr>
              <w:fldChar w:fldCharType="end"/>
            </w:r>
          </w:hyperlink>
        </w:p>
        <w:p w14:paraId="2EA6958B" w14:textId="1438E762" w:rsidR="00CF7CA0" w:rsidRPr="00CF7CA0" w:rsidRDefault="005D4001" w:rsidP="00CF7CA0">
          <w:pPr>
            <w:pStyle w:val="Cuprins1"/>
            <w:tabs>
              <w:tab w:val="right" w:leader="dot" w:pos="9016"/>
            </w:tabs>
            <w:spacing w:line="240" w:lineRule="auto"/>
            <w:rPr>
              <w:rFonts w:ascii="Arial" w:eastAsiaTheme="minorEastAsia" w:hAnsi="Arial" w:cs="Arial"/>
              <w:noProof/>
              <w:sz w:val="22"/>
              <w:lang w:val="en-US"/>
            </w:rPr>
          </w:pPr>
          <w:hyperlink w:anchor="_Toc152023239" w:history="1">
            <w:r w:rsidR="00CF7CA0" w:rsidRPr="00CF7CA0">
              <w:rPr>
                <w:rStyle w:val="Hyperlink"/>
                <w:rFonts w:ascii="Arial" w:hAnsi="Arial" w:cs="Arial"/>
                <w:noProof/>
              </w:rPr>
              <w:t>Leadership Styles</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_Toc152023239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7</w:t>
            </w:r>
            <w:r w:rsidR="00CF7CA0" w:rsidRPr="00CF7CA0">
              <w:rPr>
                <w:rFonts w:ascii="Arial" w:hAnsi="Arial" w:cs="Arial"/>
                <w:noProof/>
                <w:webHidden/>
              </w:rPr>
              <w:fldChar w:fldCharType="end"/>
            </w:r>
          </w:hyperlink>
        </w:p>
        <w:p w14:paraId="47C3B70F" w14:textId="400CF106" w:rsidR="00CF7CA0" w:rsidRPr="00CF7CA0" w:rsidRDefault="005D4001" w:rsidP="00CF7CA0">
          <w:pPr>
            <w:pStyle w:val="Cuprins2"/>
            <w:tabs>
              <w:tab w:val="right" w:leader="dot" w:pos="9016"/>
            </w:tabs>
            <w:spacing w:line="240" w:lineRule="auto"/>
            <w:rPr>
              <w:rFonts w:ascii="Arial" w:eastAsiaTheme="minorEastAsia" w:hAnsi="Arial" w:cs="Arial"/>
              <w:noProof/>
              <w:sz w:val="22"/>
              <w:lang w:val="en-US"/>
            </w:rPr>
          </w:pPr>
          <w:hyperlink w:anchor="_Toc152023240" w:history="1">
            <w:r w:rsidR="00CF7CA0" w:rsidRPr="00CF7CA0">
              <w:rPr>
                <w:rStyle w:val="Hyperlink"/>
                <w:rFonts w:ascii="Arial" w:hAnsi="Arial" w:cs="Arial"/>
                <w:noProof/>
              </w:rPr>
              <w:t>Impact on Organisational Culture</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_Toc152023240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7</w:t>
            </w:r>
            <w:r w:rsidR="00CF7CA0" w:rsidRPr="00CF7CA0">
              <w:rPr>
                <w:rFonts w:ascii="Arial" w:hAnsi="Arial" w:cs="Arial"/>
                <w:noProof/>
                <w:webHidden/>
              </w:rPr>
              <w:fldChar w:fldCharType="end"/>
            </w:r>
          </w:hyperlink>
        </w:p>
        <w:p w14:paraId="3A5291D1" w14:textId="22BEF22D" w:rsidR="00CF7CA0" w:rsidRPr="00CF7CA0" w:rsidRDefault="005D4001" w:rsidP="00CF7CA0">
          <w:pPr>
            <w:pStyle w:val="Cuprins3"/>
            <w:tabs>
              <w:tab w:val="right" w:leader="dot" w:pos="9016"/>
            </w:tabs>
            <w:spacing w:line="240" w:lineRule="auto"/>
            <w:rPr>
              <w:rFonts w:ascii="Arial" w:eastAsiaTheme="minorEastAsia" w:hAnsi="Arial" w:cs="Arial"/>
              <w:noProof/>
              <w:sz w:val="22"/>
              <w:lang w:val="en-US"/>
            </w:rPr>
          </w:pPr>
          <w:hyperlink w:anchor="_Toc152023241" w:history="1">
            <w:r w:rsidR="00CF7CA0" w:rsidRPr="00CF7CA0">
              <w:rPr>
                <w:rStyle w:val="Hyperlink"/>
                <w:rFonts w:ascii="Arial" w:hAnsi="Arial" w:cs="Arial"/>
                <w:noProof/>
              </w:rPr>
              <w:t>Areas for Improvement</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_Toc152023241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8</w:t>
            </w:r>
            <w:r w:rsidR="00CF7CA0" w:rsidRPr="00CF7CA0">
              <w:rPr>
                <w:rFonts w:ascii="Arial" w:hAnsi="Arial" w:cs="Arial"/>
                <w:noProof/>
                <w:webHidden/>
              </w:rPr>
              <w:fldChar w:fldCharType="end"/>
            </w:r>
          </w:hyperlink>
        </w:p>
        <w:p w14:paraId="0CB0D0D3" w14:textId="27278AD2" w:rsidR="00CF7CA0" w:rsidRPr="00CF7CA0" w:rsidRDefault="005D4001" w:rsidP="00CF7CA0">
          <w:pPr>
            <w:pStyle w:val="Cuprins1"/>
            <w:tabs>
              <w:tab w:val="right" w:leader="dot" w:pos="9016"/>
            </w:tabs>
            <w:spacing w:line="240" w:lineRule="auto"/>
            <w:rPr>
              <w:rFonts w:ascii="Arial" w:eastAsiaTheme="minorEastAsia" w:hAnsi="Arial" w:cs="Arial"/>
              <w:noProof/>
              <w:sz w:val="22"/>
              <w:lang w:val="en-US"/>
            </w:rPr>
          </w:pPr>
          <w:hyperlink w:anchor="_Toc152023242" w:history="1">
            <w:r w:rsidR="00CF7CA0" w:rsidRPr="00CF7CA0">
              <w:rPr>
                <w:rStyle w:val="Hyperlink"/>
                <w:rFonts w:ascii="Arial" w:hAnsi="Arial" w:cs="Arial"/>
                <w:noProof/>
              </w:rPr>
              <w:t>Recommendations for Future Change</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_Toc152023242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9</w:t>
            </w:r>
            <w:r w:rsidR="00CF7CA0" w:rsidRPr="00CF7CA0">
              <w:rPr>
                <w:rFonts w:ascii="Arial" w:hAnsi="Arial" w:cs="Arial"/>
                <w:noProof/>
                <w:webHidden/>
              </w:rPr>
              <w:fldChar w:fldCharType="end"/>
            </w:r>
          </w:hyperlink>
        </w:p>
        <w:p w14:paraId="7647F695" w14:textId="6FAD110B" w:rsidR="00CF7CA0" w:rsidRPr="00CF7CA0" w:rsidRDefault="005D4001" w:rsidP="00CF7CA0">
          <w:pPr>
            <w:pStyle w:val="Cuprins2"/>
            <w:tabs>
              <w:tab w:val="right" w:leader="dot" w:pos="9016"/>
            </w:tabs>
            <w:spacing w:line="240" w:lineRule="auto"/>
            <w:rPr>
              <w:rFonts w:ascii="Arial" w:eastAsiaTheme="minorEastAsia" w:hAnsi="Arial" w:cs="Arial"/>
              <w:noProof/>
              <w:sz w:val="22"/>
              <w:lang w:val="en-US"/>
            </w:rPr>
          </w:pPr>
          <w:hyperlink w:anchor="_Toc152023243" w:history="1">
            <w:r w:rsidR="00CF7CA0" w:rsidRPr="00CF7CA0">
              <w:rPr>
                <w:rStyle w:val="Hyperlink"/>
                <w:rFonts w:ascii="Arial" w:hAnsi="Arial" w:cs="Arial"/>
                <w:noProof/>
                <w:lang w:val="en-GB"/>
              </w:rPr>
              <w:t>Section 2- Critical Evaluation of the Change Management Models:</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_Toc152023243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9</w:t>
            </w:r>
            <w:r w:rsidR="00CF7CA0" w:rsidRPr="00CF7CA0">
              <w:rPr>
                <w:rFonts w:ascii="Arial" w:hAnsi="Arial" w:cs="Arial"/>
                <w:noProof/>
                <w:webHidden/>
              </w:rPr>
              <w:fldChar w:fldCharType="end"/>
            </w:r>
          </w:hyperlink>
        </w:p>
        <w:p w14:paraId="41CB9A5B" w14:textId="3BD1076F" w:rsidR="00CF7CA0" w:rsidRPr="00CF7CA0" w:rsidRDefault="005D4001" w:rsidP="00CF7CA0">
          <w:pPr>
            <w:pStyle w:val="Cuprins1"/>
            <w:tabs>
              <w:tab w:val="right" w:leader="dot" w:pos="9016"/>
            </w:tabs>
            <w:spacing w:line="240" w:lineRule="auto"/>
            <w:rPr>
              <w:rFonts w:ascii="Arial" w:eastAsiaTheme="minorEastAsia" w:hAnsi="Arial" w:cs="Arial"/>
              <w:noProof/>
              <w:sz w:val="22"/>
              <w:lang w:val="en-US"/>
            </w:rPr>
          </w:pPr>
          <w:hyperlink w:anchor="_Toc152023244" w:history="1">
            <w:r w:rsidR="00CF7CA0" w:rsidRPr="00CF7CA0">
              <w:rPr>
                <w:rStyle w:val="Hyperlink"/>
                <w:rFonts w:ascii="Arial" w:hAnsi="Arial" w:cs="Arial"/>
                <w:noProof/>
              </w:rPr>
              <w:t>Kotter’s 8-Step Change Model</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_Toc152023244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9</w:t>
            </w:r>
            <w:r w:rsidR="00CF7CA0" w:rsidRPr="00CF7CA0">
              <w:rPr>
                <w:rFonts w:ascii="Arial" w:hAnsi="Arial" w:cs="Arial"/>
                <w:noProof/>
                <w:webHidden/>
              </w:rPr>
              <w:fldChar w:fldCharType="end"/>
            </w:r>
          </w:hyperlink>
        </w:p>
        <w:p w14:paraId="3AED6203" w14:textId="58917B62" w:rsidR="00CF7CA0" w:rsidRPr="00CF7CA0" w:rsidRDefault="005D4001" w:rsidP="00CF7CA0">
          <w:pPr>
            <w:pStyle w:val="Cuprins3"/>
            <w:tabs>
              <w:tab w:val="right" w:leader="dot" w:pos="9016"/>
            </w:tabs>
            <w:spacing w:line="240" w:lineRule="auto"/>
            <w:rPr>
              <w:rFonts w:ascii="Arial" w:eastAsiaTheme="minorEastAsia" w:hAnsi="Arial" w:cs="Arial"/>
              <w:noProof/>
              <w:sz w:val="22"/>
              <w:lang w:val="en-US"/>
            </w:rPr>
          </w:pPr>
          <w:hyperlink w:anchor="_Toc152023245" w:history="1">
            <w:r w:rsidR="00CF7CA0" w:rsidRPr="00CF7CA0">
              <w:rPr>
                <w:rStyle w:val="Hyperlink"/>
                <w:rFonts w:ascii="Arial" w:hAnsi="Arial" w:cs="Arial"/>
                <w:noProof/>
              </w:rPr>
              <w:t>Lewin's Change Management Model:</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_Toc152023245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11</w:t>
            </w:r>
            <w:r w:rsidR="00CF7CA0" w:rsidRPr="00CF7CA0">
              <w:rPr>
                <w:rFonts w:ascii="Arial" w:hAnsi="Arial" w:cs="Arial"/>
                <w:noProof/>
                <w:webHidden/>
              </w:rPr>
              <w:fldChar w:fldCharType="end"/>
            </w:r>
          </w:hyperlink>
        </w:p>
        <w:p w14:paraId="3FD5D579" w14:textId="44C19317" w:rsidR="00CF7CA0" w:rsidRPr="00CF7CA0" w:rsidRDefault="005D4001" w:rsidP="00CF7CA0">
          <w:pPr>
            <w:pStyle w:val="Cuprins3"/>
            <w:tabs>
              <w:tab w:val="right" w:leader="dot" w:pos="9016"/>
            </w:tabs>
            <w:spacing w:line="240" w:lineRule="auto"/>
            <w:rPr>
              <w:rFonts w:ascii="Arial" w:eastAsiaTheme="minorEastAsia" w:hAnsi="Arial" w:cs="Arial"/>
              <w:noProof/>
              <w:sz w:val="22"/>
              <w:lang w:val="en-US"/>
            </w:rPr>
          </w:pPr>
          <w:hyperlink w:anchor="_Toc152023246" w:history="1">
            <w:r w:rsidR="00CF7CA0" w:rsidRPr="00CF7CA0">
              <w:rPr>
                <w:rStyle w:val="Hyperlink"/>
                <w:rFonts w:ascii="Arial" w:hAnsi="Arial" w:cs="Arial"/>
                <w:noProof/>
              </w:rPr>
              <w:t>ADKAR Model</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_Toc152023246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12</w:t>
            </w:r>
            <w:r w:rsidR="00CF7CA0" w:rsidRPr="00CF7CA0">
              <w:rPr>
                <w:rFonts w:ascii="Arial" w:hAnsi="Arial" w:cs="Arial"/>
                <w:noProof/>
                <w:webHidden/>
              </w:rPr>
              <w:fldChar w:fldCharType="end"/>
            </w:r>
          </w:hyperlink>
        </w:p>
        <w:p w14:paraId="096B4845" w14:textId="6C3BC8CF" w:rsidR="00CF7CA0" w:rsidRPr="00CF7CA0" w:rsidRDefault="005D4001" w:rsidP="00CF7CA0">
          <w:pPr>
            <w:pStyle w:val="Cuprins3"/>
            <w:tabs>
              <w:tab w:val="right" w:leader="dot" w:pos="9016"/>
            </w:tabs>
            <w:spacing w:line="240" w:lineRule="auto"/>
            <w:rPr>
              <w:rFonts w:ascii="Arial" w:eastAsiaTheme="minorEastAsia" w:hAnsi="Arial" w:cs="Arial"/>
              <w:noProof/>
              <w:sz w:val="22"/>
              <w:lang w:val="en-US"/>
            </w:rPr>
          </w:pPr>
          <w:hyperlink w:anchor="_Toc152023247" w:history="1">
            <w:r w:rsidR="00CF7CA0" w:rsidRPr="00CF7CA0">
              <w:rPr>
                <w:rStyle w:val="Hyperlink"/>
                <w:rFonts w:ascii="Arial" w:hAnsi="Arial" w:cs="Arial"/>
                <w:noProof/>
              </w:rPr>
              <w:t>Suitable Model Selection:</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_Toc152023247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13</w:t>
            </w:r>
            <w:r w:rsidR="00CF7CA0" w:rsidRPr="00CF7CA0">
              <w:rPr>
                <w:rFonts w:ascii="Arial" w:hAnsi="Arial" w:cs="Arial"/>
                <w:noProof/>
                <w:webHidden/>
              </w:rPr>
              <w:fldChar w:fldCharType="end"/>
            </w:r>
          </w:hyperlink>
        </w:p>
        <w:p w14:paraId="73C03337" w14:textId="57FA3F8A" w:rsidR="00CF7CA0" w:rsidRPr="00CF7CA0" w:rsidRDefault="005D4001" w:rsidP="00CF7CA0">
          <w:pPr>
            <w:pStyle w:val="Cuprins1"/>
            <w:tabs>
              <w:tab w:val="right" w:leader="dot" w:pos="9016"/>
            </w:tabs>
            <w:spacing w:line="240" w:lineRule="auto"/>
            <w:rPr>
              <w:rFonts w:ascii="Arial" w:eastAsiaTheme="minorEastAsia" w:hAnsi="Arial" w:cs="Arial"/>
              <w:noProof/>
              <w:sz w:val="22"/>
              <w:lang w:val="en-US"/>
            </w:rPr>
          </w:pPr>
          <w:hyperlink w:anchor="_Toc152023248" w:history="1">
            <w:r w:rsidR="00CF7CA0" w:rsidRPr="00CF7CA0">
              <w:rPr>
                <w:rStyle w:val="Hyperlink"/>
                <w:rFonts w:ascii="Arial" w:hAnsi="Arial" w:cs="Arial"/>
                <w:noProof/>
                <w:lang w:val="en-GB"/>
              </w:rPr>
              <w:t>Section 3- Proposal and Implementation of Change Strategy</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_Toc152023248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14</w:t>
            </w:r>
            <w:r w:rsidR="00CF7CA0" w:rsidRPr="00CF7CA0">
              <w:rPr>
                <w:rFonts w:ascii="Arial" w:hAnsi="Arial" w:cs="Arial"/>
                <w:noProof/>
                <w:webHidden/>
              </w:rPr>
              <w:fldChar w:fldCharType="end"/>
            </w:r>
          </w:hyperlink>
        </w:p>
        <w:p w14:paraId="2F79AF01" w14:textId="49C11214" w:rsidR="00CF7CA0" w:rsidRPr="00CF7CA0" w:rsidRDefault="005D4001" w:rsidP="00CF7CA0">
          <w:pPr>
            <w:pStyle w:val="Cuprins2"/>
            <w:tabs>
              <w:tab w:val="right" w:leader="dot" w:pos="9016"/>
            </w:tabs>
            <w:spacing w:line="240" w:lineRule="auto"/>
            <w:rPr>
              <w:rFonts w:ascii="Arial" w:eastAsiaTheme="minorEastAsia" w:hAnsi="Arial" w:cs="Arial"/>
              <w:noProof/>
              <w:sz w:val="22"/>
              <w:lang w:val="en-US"/>
            </w:rPr>
          </w:pPr>
          <w:hyperlink w:anchor="_Toc152023249" w:history="1">
            <w:r w:rsidR="00CF7CA0" w:rsidRPr="00CF7CA0">
              <w:rPr>
                <w:rStyle w:val="Hyperlink"/>
                <w:rFonts w:ascii="Arial" w:hAnsi="Arial" w:cs="Arial"/>
                <w:noProof/>
              </w:rPr>
              <w:t>Change Management Plan</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_Toc152023249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14</w:t>
            </w:r>
            <w:r w:rsidR="00CF7CA0" w:rsidRPr="00CF7CA0">
              <w:rPr>
                <w:rFonts w:ascii="Arial" w:hAnsi="Arial" w:cs="Arial"/>
                <w:noProof/>
                <w:webHidden/>
              </w:rPr>
              <w:fldChar w:fldCharType="end"/>
            </w:r>
          </w:hyperlink>
        </w:p>
        <w:p w14:paraId="6A3B9419" w14:textId="2D4E18EF" w:rsidR="00CF7CA0" w:rsidRPr="00CF7CA0" w:rsidRDefault="005D4001" w:rsidP="00CF7CA0">
          <w:pPr>
            <w:pStyle w:val="Cuprins3"/>
            <w:tabs>
              <w:tab w:val="right" w:leader="dot" w:pos="9016"/>
            </w:tabs>
            <w:spacing w:line="240" w:lineRule="auto"/>
            <w:rPr>
              <w:rFonts w:ascii="Arial" w:eastAsiaTheme="minorEastAsia" w:hAnsi="Arial" w:cs="Arial"/>
              <w:noProof/>
              <w:sz w:val="22"/>
              <w:lang w:val="en-US"/>
            </w:rPr>
          </w:pPr>
          <w:hyperlink w:anchor="_Toc152023250" w:history="1">
            <w:r w:rsidR="00CF7CA0" w:rsidRPr="00CF7CA0">
              <w:rPr>
                <w:rStyle w:val="Hyperlink"/>
                <w:rFonts w:ascii="Arial" w:hAnsi="Arial" w:cs="Arial"/>
                <w:noProof/>
              </w:rPr>
              <w:t>Leadership Styles</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_Toc152023250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15</w:t>
            </w:r>
            <w:r w:rsidR="00CF7CA0" w:rsidRPr="00CF7CA0">
              <w:rPr>
                <w:rFonts w:ascii="Arial" w:hAnsi="Arial" w:cs="Arial"/>
                <w:noProof/>
                <w:webHidden/>
              </w:rPr>
              <w:fldChar w:fldCharType="end"/>
            </w:r>
          </w:hyperlink>
        </w:p>
        <w:p w14:paraId="0AAD8204" w14:textId="57B6FE51" w:rsidR="00CF7CA0" w:rsidRPr="00CF7CA0" w:rsidRDefault="005D4001" w:rsidP="00CF7CA0">
          <w:pPr>
            <w:pStyle w:val="Cuprins1"/>
            <w:tabs>
              <w:tab w:val="right" w:leader="dot" w:pos="9016"/>
            </w:tabs>
            <w:spacing w:line="240" w:lineRule="auto"/>
            <w:rPr>
              <w:rFonts w:ascii="Arial" w:eastAsiaTheme="minorEastAsia" w:hAnsi="Arial" w:cs="Arial"/>
              <w:noProof/>
              <w:sz w:val="22"/>
              <w:lang w:val="en-US"/>
            </w:rPr>
          </w:pPr>
          <w:hyperlink w:anchor="_Toc152023251" w:history="1">
            <w:r w:rsidR="00CF7CA0" w:rsidRPr="00CF7CA0">
              <w:rPr>
                <w:rStyle w:val="Hyperlink"/>
                <w:rFonts w:ascii="Arial" w:hAnsi="Arial" w:cs="Arial"/>
                <w:noProof/>
              </w:rPr>
              <w:t>Conclusion and Recommendations</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_Toc152023251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19</w:t>
            </w:r>
            <w:r w:rsidR="00CF7CA0" w:rsidRPr="00CF7CA0">
              <w:rPr>
                <w:rFonts w:ascii="Arial" w:hAnsi="Arial" w:cs="Arial"/>
                <w:noProof/>
                <w:webHidden/>
              </w:rPr>
              <w:fldChar w:fldCharType="end"/>
            </w:r>
          </w:hyperlink>
        </w:p>
        <w:p w14:paraId="3D617B64" w14:textId="23623413" w:rsidR="00CF7CA0" w:rsidRPr="00CF7CA0" w:rsidRDefault="005D4001" w:rsidP="00CF7CA0">
          <w:pPr>
            <w:pStyle w:val="Cuprins2"/>
            <w:tabs>
              <w:tab w:val="right" w:leader="dot" w:pos="9016"/>
            </w:tabs>
            <w:spacing w:line="240" w:lineRule="auto"/>
            <w:rPr>
              <w:rFonts w:ascii="Arial" w:eastAsiaTheme="minorEastAsia" w:hAnsi="Arial" w:cs="Arial"/>
              <w:noProof/>
              <w:sz w:val="22"/>
              <w:lang w:val="en-US"/>
            </w:rPr>
          </w:pPr>
          <w:hyperlink w:anchor="_Toc152023252" w:history="1">
            <w:r w:rsidR="00CF7CA0" w:rsidRPr="00CF7CA0">
              <w:rPr>
                <w:rStyle w:val="Hyperlink"/>
                <w:rFonts w:ascii="Arial" w:hAnsi="Arial" w:cs="Arial"/>
                <w:noProof/>
              </w:rPr>
              <w:t>Summary of Findings</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_Toc152023252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19</w:t>
            </w:r>
            <w:r w:rsidR="00CF7CA0" w:rsidRPr="00CF7CA0">
              <w:rPr>
                <w:rFonts w:ascii="Arial" w:hAnsi="Arial" w:cs="Arial"/>
                <w:noProof/>
                <w:webHidden/>
              </w:rPr>
              <w:fldChar w:fldCharType="end"/>
            </w:r>
          </w:hyperlink>
        </w:p>
        <w:p w14:paraId="5FC77E0C" w14:textId="5663843E" w:rsidR="00CF7CA0" w:rsidRPr="00CF7CA0" w:rsidRDefault="005D4001" w:rsidP="00CF7CA0">
          <w:pPr>
            <w:pStyle w:val="Cuprins2"/>
            <w:tabs>
              <w:tab w:val="right" w:leader="dot" w:pos="9016"/>
            </w:tabs>
            <w:spacing w:line="240" w:lineRule="auto"/>
            <w:rPr>
              <w:rFonts w:ascii="Arial" w:eastAsiaTheme="minorEastAsia" w:hAnsi="Arial" w:cs="Arial"/>
              <w:noProof/>
              <w:sz w:val="22"/>
              <w:lang w:val="en-US"/>
            </w:rPr>
          </w:pPr>
          <w:hyperlink w:anchor="_Toc152023253" w:history="1">
            <w:r w:rsidR="00CF7CA0" w:rsidRPr="00CF7CA0">
              <w:rPr>
                <w:rStyle w:val="Hyperlink"/>
                <w:rFonts w:ascii="Arial" w:hAnsi="Arial" w:cs="Arial"/>
                <w:noProof/>
              </w:rPr>
              <w:t>Addressing Negative Impacts</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_Toc152023253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19</w:t>
            </w:r>
            <w:r w:rsidR="00CF7CA0" w:rsidRPr="00CF7CA0">
              <w:rPr>
                <w:rFonts w:ascii="Arial" w:hAnsi="Arial" w:cs="Arial"/>
                <w:noProof/>
                <w:webHidden/>
              </w:rPr>
              <w:fldChar w:fldCharType="end"/>
            </w:r>
          </w:hyperlink>
        </w:p>
        <w:p w14:paraId="033B8095" w14:textId="0353E220" w:rsidR="00CF7CA0" w:rsidRPr="00CF7CA0" w:rsidRDefault="005D4001" w:rsidP="00CF7CA0">
          <w:pPr>
            <w:pStyle w:val="Cuprins2"/>
            <w:tabs>
              <w:tab w:val="right" w:leader="dot" w:pos="9016"/>
            </w:tabs>
            <w:spacing w:line="240" w:lineRule="auto"/>
            <w:rPr>
              <w:rFonts w:ascii="Arial" w:eastAsiaTheme="minorEastAsia" w:hAnsi="Arial" w:cs="Arial"/>
              <w:noProof/>
              <w:sz w:val="22"/>
              <w:lang w:val="en-US"/>
            </w:rPr>
          </w:pPr>
          <w:hyperlink w:anchor="_Toc152023254" w:history="1">
            <w:r w:rsidR="00CF7CA0" w:rsidRPr="00CF7CA0">
              <w:rPr>
                <w:rStyle w:val="Hyperlink"/>
                <w:rFonts w:ascii="Arial" w:hAnsi="Arial" w:cs="Arial"/>
                <w:noProof/>
              </w:rPr>
              <w:t>Recommendations</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_Toc152023254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19</w:t>
            </w:r>
            <w:r w:rsidR="00CF7CA0" w:rsidRPr="00CF7CA0">
              <w:rPr>
                <w:rFonts w:ascii="Arial" w:hAnsi="Arial" w:cs="Arial"/>
                <w:noProof/>
                <w:webHidden/>
              </w:rPr>
              <w:fldChar w:fldCharType="end"/>
            </w:r>
          </w:hyperlink>
        </w:p>
        <w:p w14:paraId="1CC08F06" w14:textId="330D5FD6" w:rsidR="00CF7CA0" w:rsidRPr="00CF7CA0" w:rsidRDefault="005D4001" w:rsidP="00CF7CA0">
          <w:pPr>
            <w:pStyle w:val="Cuprins2"/>
            <w:tabs>
              <w:tab w:val="right" w:leader="dot" w:pos="9016"/>
            </w:tabs>
            <w:spacing w:line="240" w:lineRule="auto"/>
            <w:rPr>
              <w:rFonts w:ascii="Arial" w:eastAsiaTheme="minorEastAsia" w:hAnsi="Arial" w:cs="Arial"/>
              <w:noProof/>
              <w:sz w:val="22"/>
              <w:lang w:val="en-US"/>
            </w:rPr>
          </w:pPr>
          <w:hyperlink w:anchor="_Toc152023255" w:history="1">
            <w:r w:rsidR="00CF7CA0" w:rsidRPr="00CF7CA0">
              <w:rPr>
                <w:rStyle w:val="Hyperlink"/>
                <w:rFonts w:ascii="Arial" w:hAnsi="Arial" w:cs="Arial"/>
                <w:noProof/>
              </w:rPr>
              <w:t>Implementation and Consequences</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_Toc152023255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20</w:t>
            </w:r>
            <w:r w:rsidR="00CF7CA0" w:rsidRPr="00CF7CA0">
              <w:rPr>
                <w:rFonts w:ascii="Arial" w:hAnsi="Arial" w:cs="Arial"/>
                <w:noProof/>
                <w:webHidden/>
              </w:rPr>
              <w:fldChar w:fldCharType="end"/>
            </w:r>
          </w:hyperlink>
        </w:p>
        <w:p w14:paraId="223BAA2F" w14:textId="776CC4AA" w:rsidR="00CF7CA0" w:rsidRPr="00CF7CA0" w:rsidRDefault="005D4001" w:rsidP="00CF7CA0">
          <w:pPr>
            <w:pStyle w:val="Cuprins1"/>
            <w:tabs>
              <w:tab w:val="right" w:leader="dot" w:pos="9016"/>
            </w:tabs>
            <w:spacing w:line="240" w:lineRule="auto"/>
            <w:rPr>
              <w:rFonts w:ascii="Arial" w:eastAsiaTheme="minorEastAsia" w:hAnsi="Arial" w:cs="Arial"/>
              <w:noProof/>
              <w:sz w:val="22"/>
              <w:lang w:val="en-US"/>
            </w:rPr>
          </w:pPr>
          <w:hyperlink w:anchor="_Toc152023256" w:history="1">
            <w:r w:rsidR="00CF7CA0" w:rsidRPr="00CF7CA0">
              <w:rPr>
                <w:rStyle w:val="Hyperlink"/>
                <w:rFonts w:ascii="Arial" w:eastAsia="Times New Roman" w:hAnsi="Arial" w:cs="Arial"/>
                <w:noProof/>
              </w:rPr>
              <w:t>Reference list</w:t>
            </w:r>
            <w:r w:rsidR="00CF7CA0" w:rsidRPr="00CF7CA0">
              <w:rPr>
                <w:rFonts w:ascii="Arial" w:hAnsi="Arial" w:cs="Arial"/>
                <w:noProof/>
                <w:webHidden/>
              </w:rPr>
              <w:tab/>
            </w:r>
            <w:r w:rsidR="00CF7CA0" w:rsidRPr="00CF7CA0">
              <w:rPr>
                <w:rFonts w:ascii="Arial" w:hAnsi="Arial" w:cs="Arial"/>
                <w:noProof/>
                <w:webHidden/>
              </w:rPr>
              <w:fldChar w:fldCharType="begin"/>
            </w:r>
            <w:r w:rsidR="00CF7CA0" w:rsidRPr="00CF7CA0">
              <w:rPr>
                <w:rFonts w:ascii="Arial" w:hAnsi="Arial" w:cs="Arial"/>
                <w:noProof/>
                <w:webHidden/>
              </w:rPr>
              <w:instrText xml:space="preserve"> PAGEREF _Toc152023256 \h </w:instrText>
            </w:r>
            <w:r w:rsidR="00CF7CA0" w:rsidRPr="00CF7CA0">
              <w:rPr>
                <w:rFonts w:ascii="Arial" w:hAnsi="Arial" w:cs="Arial"/>
                <w:noProof/>
                <w:webHidden/>
              </w:rPr>
            </w:r>
            <w:r w:rsidR="00CF7CA0" w:rsidRPr="00CF7CA0">
              <w:rPr>
                <w:rFonts w:ascii="Arial" w:hAnsi="Arial" w:cs="Arial"/>
                <w:noProof/>
                <w:webHidden/>
              </w:rPr>
              <w:fldChar w:fldCharType="separate"/>
            </w:r>
            <w:r w:rsidR="00CF7CA0" w:rsidRPr="00CF7CA0">
              <w:rPr>
                <w:rFonts w:ascii="Arial" w:hAnsi="Arial" w:cs="Arial"/>
                <w:noProof/>
                <w:webHidden/>
              </w:rPr>
              <w:t>21</w:t>
            </w:r>
            <w:r w:rsidR="00CF7CA0" w:rsidRPr="00CF7CA0">
              <w:rPr>
                <w:rFonts w:ascii="Arial" w:hAnsi="Arial" w:cs="Arial"/>
                <w:noProof/>
                <w:webHidden/>
              </w:rPr>
              <w:fldChar w:fldCharType="end"/>
            </w:r>
          </w:hyperlink>
        </w:p>
        <w:p w14:paraId="6CDD59FA" w14:textId="65FC7EC0" w:rsidR="00C96097" w:rsidRPr="00CF7CA0" w:rsidRDefault="005D4001" w:rsidP="00CF7CA0">
          <w:pPr>
            <w:spacing w:line="240" w:lineRule="auto"/>
            <w:contextualSpacing/>
            <w:rPr>
              <w:rFonts w:ascii="Arial" w:hAnsi="Arial" w:cs="Arial"/>
              <w:szCs w:val="24"/>
            </w:rPr>
          </w:pPr>
          <w:r w:rsidRPr="00CF7CA0">
            <w:rPr>
              <w:rFonts w:ascii="Arial" w:hAnsi="Arial" w:cs="Arial"/>
              <w:b/>
              <w:bCs/>
              <w:noProof/>
              <w:szCs w:val="24"/>
            </w:rPr>
            <w:fldChar w:fldCharType="end"/>
          </w:r>
        </w:p>
      </w:sdtContent>
    </w:sdt>
    <w:p w14:paraId="660E539F" w14:textId="77777777" w:rsidR="00A22C4B" w:rsidRPr="00CF7CA0" w:rsidRDefault="00A22C4B" w:rsidP="00073161">
      <w:pPr>
        <w:contextualSpacing/>
        <w:rPr>
          <w:rFonts w:ascii="Arial" w:eastAsia="Calibri" w:hAnsi="Arial" w:cs="Arial"/>
          <w:szCs w:val="24"/>
          <w:lang w:val="en-GB"/>
        </w:rPr>
      </w:pPr>
    </w:p>
    <w:p w14:paraId="1008EBCD" w14:textId="77777777" w:rsidR="00A22C4B" w:rsidRPr="00CF7CA0" w:rsidRDefault="00A22C4B" w:rsidP="00073161">
      <w:pPr>
        <w:contextualSpacing/>
        <w:rPr>
          <w:rFonts w:ascii="Arial" w:eastAsia="Calibri" w:hAnsi="Arial" w:cs="Arial"/>
          <w:szCs w:val="24"/>
          <w:lang w:val="en-GB"/>
        </w:rPr>
      </w:pPr>
    </w:p>
    <w:p w14:paraId="71077387" w14:textId="77777777" w:rsidR="00A22C4B" w:rsidRPr="00CF7CA0" w:rsidRDefault="00A22C4B" w:rsidP="00073161">
      <w:pPr>
        <w:contextualSpacing/>
        <w:rPr>
          <w:rFonts w:ascii="Arial" w:eastAsia="Calibri" w:hAnsi="Arial" w:cs="Arial"/>
          <w:szCs w:val="24"/>
          <w:lang w:val="en-GB"/>
        </w:rPr>
      </w:pPr>
    </w:p>
    <w:p w14:paraId="6F40CCED" w14:textId="77777777" w:rsidR="00A22C4B" w:rsidRPr="00CF7CA0" w:rsidRDefault="00A22C4B" w:rsidP="00073161">
      <w:pPr>
        <w:contextualSpacing/>
        <w:rPr>
          <w:rFonts w:ascii="Arial" w:eastAsia="Calibri" w:hAnsi="Arial" w:cs="Arial"/>
          <w:szCs w:val="24"/>
          <w:lang w:val="en-GB"/>
        </w:rPr>
      </w:pPr>
    </w:p>
    <w:p w14:paraId="121A6F2D" w14:textId="77777777" w:rsidR="00A22C4B" w:rsidRPr="00CF7CA0" w:rsidRDefault="00A22C4B" w:rsidP="00073161">
      <w:pPr>
        <w:contextualSpacing/>
        <w:rPr>
          <w:rFonts w:ascii="Arial" w:eastAsia="Calibri" w:hAnsi="Arial" w:cs="Arial"/>
          <w:szCs w:val="24"/>
          <w:lang w:val="en-GB"/>
        </w:rPr>
      </w:pPr>
    </w:p>
    <w:p w14:paraId="0B983D42" w14:textId="77777777" w:rsidR="00A22C4B" w:rsidRPr="00CF7CA0" w:rsidRDefault="00A22C4B" w:rsidP="00073161">
      <w:pPr>
        <w:contextualSpacing/>
        <w:rPr>
          <w:rFonts w:ascii="Arial" w:eastAsia="Calibri" w:hAnsi="Arial" w:cs="Arial"/>
          <w:szCs w:val="24"/>
          <w:lang w:val="en-GB"/>
        </w:rPr>
      </w:pPr>
    </w:p>
    <w:p w14:paraId="243B0EC7" w14:textId="77777777" w:rsidR="004C4B49" w:rsidRPr="00CF7CA0" w:rsidRDefault="005D4001" w:rsidP="00073161">
      <w:pPr>
        <w:pStyle w:val="Titlu1"/>
        <w:spacing w:line="360" w:lineRule="auto"/>
        <w:contextualSpacing/>
        <w:jc w:val="both"/>
        <w:rPr>
          <w:rFonts w:ascii="Arial" w:eastAsia="Calibri" w:hAnsi="Arial" w:cs="Arial"/>
          <w:szCs w:val="24"/>
          <w:lang w:val="en-US"/>
        </w:rPr>
      </w:pPr>
      <w:bookmarkStart w:id="3" w:name="_Toc152023234"/>
      <w:r w:rsidRPr="00CF7CA0">
        <w:rPr>
          <w:rFonts w:ascii="Arial" w:hAnsi="Arial" w:cs="Arial"/>
          <w:szCs w:val="24"/>
          <w:lang w:val="en-US"/>
        </w:rPr>
        <w:t>Introduction</w:t>
      </w:r>
      <w:bookmarkEnd w:id="3"/>
    </w:p>
    <w:p w14:paraId="08B2B420" w14:textId="77777777"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 xml:space="preserve">This in-depth report aims to carefully investigate and assess Tesco's (a UK-based multinational retail giant) change management dynamics. Tesco was selected as the focus of the examination due to its extensive operations in several different regions and its global reach, which makes it a perfect case study for examining change management techniques in a major retail company. </w:t>
      </w:r>
    </w:p>
    <w:p w14:paraId="4AB4DC35" w14:textId="465C9429"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This report will analyze Tesco's recent history and current changes using various analytical tools and change management models. Strategic frameworks and theories like Kotter's 8-Step Change Model, Lewin's Change Management Model, and the ADKAR model will be used to assess the o</w:t>
      </w:r>
      <w:r w:rsidR="00EF253C" w:rsidRPr="00CF7CA0">
        <w:rPr>
          <w:rFonts w:ascii="Arial" w:hAnsi="Arial" w:cs="Arial"/>
          <w:szCs w:val="24"/>
        </w:rPr>
        <w:t>rganis</w:t>
      </w:r>
      <w:r w:rsidRPr="00CF7CA0">
        <w:rPr>
          <w:rFonts w:ascii="Arial" w:hAnsi="Arial" w:cs="Arial"/>
          <w:szCs w:val="24"/>
        </w:rPr>
        <w:t>ational shift within Tesco critically. Furthermore, the PESTEL analysis will facilitate an understanding of the external factors</w:t>
      </w:r>
      <w:r w:rsidRPr="00CF7CA0">
        <w:rPr>
          <w:rFonts w:ascii="Arial" w:hAnsi="Arial" w:cs="Arial"/>
          <w:szCs w:val="24"/>
          <w:lang w:val="en-US"/>
        </w:rPr>
        <w:t xml:space="preserve">, </w:t>
      </w:r>
      <w:r w:rsidRPr="00CF7CA0">
        <w:rPr>
          <w:rFonts w:ascii="Arial" w:hAnsi="Arial" w:cs="Arial"/>
          <w:szCs w:val="24"/>
        </w:rPr>
        <w:t>particularly in light of the COVID-19 pandemic, digital disruption, and economic uncertainties</w:t>
      </w:r>
      <w:r w:rsidRPr="00CF7CA0">
        <w:rPr>
          <w:rFonts w:ascii="Arial" w:hAnsi="Arial" w:cs="Arial"/>
          <w:szCs w:val="24"/>
          <w:lang w:val="en-US"/>
        </w:rPr>
        <w:t xml:space="preserve"> </w:t>
      </w:r>
      <w:r w:rsidRPr="00CF7CA0">
        <w:rPr>
          <w:rFonts w:ascii="Arial" w:hAnsi="Arial" w:cs="Arial"/>
          <w:szCs w:val="24"/>
        </w:rPr>
        <w:t>that have impacted and necessitated change within the o</w:t>
      </w:r>
      <w:r w:rsidR="00EF253C" w:rsidRPr="00CF7CA0">
        <w:rPr>
          <w:rFonts w:ascii="Arial" w:hAnsi="Arial" w:cs="Arial"/>
          <w:szCs w:val="24"/>
        </w:rPr>
        <w:t>rganis</w:t>
      </w:r>
      <w:r w:rsidRPr="00CF7CA0">
        <w:rPr>
          <w:rFonts w:ascii="Arial" w:hAnsi="Arial" w:cs="Arial"/>
          <w:szCs w:val="24"/>
        </w:rPr>
        <w:t>ation.</w:t>
      </w:r>
    </w:p>
    <w:p w14:paraId="1770BA05" w14:textId="77777777" w:rsidR="00074F8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The report will be divided into sections, focusing on different facets of Tesco's change management procedure. The forthcoming segments will examine Tesco's past reactions to modifications, an assessment of the effects of external environmental factors on the enterprise, an appraisal of change management frameworks, and the formulation and execution of a change initiative. Moreover, the anticipated result is to provide intelligent advice and tactical ideas to improve Tesco's change management procedures, cu</w:t>
      </w:r>
      <w:r w:rsidRPr="00CF7CA0">
        <w:rPr>
          <w:rFonts w:ascii="Arial" w:hAnsi="Arial" w:cs="Arial"/>
          <w:szCs w:val="24"/>
        </w:rPr>
        <w:t>ltivating a more flexible and resilient corporate culture capable of skillfully negotiating the intricacies of the constantly changing business environment.</w:t>
      </w:r>
    </w:p>
    <w:p w14:paraId="63D3C6FA" w14:textId="77777777" w:rsidR="00074F8F" w:rsidRPr="00CF7CA0" w:rsidRDefault="005D4001" w:rsidP="00073161">
      <w:pPr>
        <w:pStyle w:val="Titlu1"/>
        <w:contextualSpacing/>
        <w:jc w:val="center"/>
        <w:rPr>
          <w:rFonts w:ascii="Arial" w:hAnsi="Arial" w:cs="Arial"/>
          <w:szCs w:val="24"/>
          <w:lang w:val="en-US"/>
        </w:rPr>
      </w:pPr>
      <w:bookmarkStart w:id="4" w:name="_Toc152023235"/>
      <w:r w:rsidRPr="00CF7CA0">
        <w:rPr>
          <w:rFonts w:ascii="Arial" w:hAnsi="Arial" w:cs="Arial"/>
          <w:szCs w:val="24"/>
          <w:lang w:val="en-US"/>
        </w:rPr>
        <w:t>Main Body</w:t>
      </w:r>
      <w:bookmarkEnd w:id="4"/>
    </w:p>
    <w:p w14:paraId="4E8540AF" w14:textId="77777777" w:rsidR="00074F8F" w:rsidRPr="00CF7CA0" w:rsidRDefault="005D4001" w:rsidP="00CF7CA0">
      <w:pPr>
        <w:pStyle w:val="Titlu2"/>
      </w:pPr>
      <w:bookmarkStart w:id="5" w:name="_Toc152023236"/>
      <w:r w:rsidRPr="00CF7CA0">
        <w:rPr>
          <w:lang w:val="en-US"/>
        </w:rPr>
        <w:t>Section 1:</w:t>
      </w:r>
      <w:r w:rsidRPr="00CF7CA0">
        <w:t xml:space="preserve"> Critical Evaluation of Adopted Change Management Process</w:t>
      </w:r>
      <w:bookmarkEnd w:id="5"/>
    </w:p>
    <w:p w14:paraId="690F4793" w14:textId="77777777" w:rsidR="00111AAE" w:rsidRPr="00CF7CA0" w:rsidRDefault="005D4001" w:rsidP="00073161">
      <w:pPr>
        <w:pStyle w:val="Titlu3"/>
        <w:rPr>
          <w:rFonts w:ascii="Arial" w:hAnsi="Arial" w:cs="Arial"/>
        </w:rPr>
      </w:pPr>
      <w:bookmarkStart w:id="6" w:name="_Toc152023237"/>
      <w:r w:rsidRPr="00CF7CA0">
        <w:rPr>
          <w:rFonts w:ascii="Arial" w:hAnsi="Arial" w:cs="Arial"/>
        </w:rPr>
        <w:t>Overview of Tesco:</w:t>
      </w:r>
      <w:bookmarkEnd w:id="6"/>
    </w:p>
    <w:p w14:paraId="0A39AF9E" w14:textId="77777777"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Tesco has a reputation for being a flexible company that can adjust to shifting market conditions based on its past. Retrospective analysis of its annual reports and publicly accessible data paints a picture of a retail behemoth constantly changing to keep up with the demands of rapidly advancing technology, changing consumer habits, and competitive pressures (Li,2023). The company's history shows a pattern of expansions, innovations, and strategic changes that offer its adaptability to changing consumer de</w:t>
      </w:r>
      <w:r w:rsidRPr="00CF7CA0">
        <w:rPr>
          <w:rFonts w:ascii="Arial" w:hAnsi="Arial" w:cs="Arial"/>
          <w:szCs w:val="24"/>
        </w:rPr>
        <w:t>mands and market conditions.</w:t>
      </w:r>
    </w:p>
    <w:p w14:paraId="6212F260" w14:textId="77777777" w:rsidR="00111AAE" w:rsidRPr="00CF7CA0" w:rsidRDefault="005D4001" w:rsidP="00073161">
      <w:pPr>
        <w:pStyle w:val="Titlu3"/>
        <w:rPr>
          <w:rFonts w:ascii="Arial" w:hAnsi="Arial" w:cs="Arial"/>
        </w:rPr>
      </w:pPr>
      <w:bookmarkStart w:id="7" w:name="_Toc152023238"/>
      <w:r w:rsidRPr="00CF7CA0">
        <w:rPr>
          <w:rFonts w:ascii="Arial" w:hAnsi="Arial" w:cs="Arial"/>
        </w:rPr>
        <w:t>External Factors and Change Drivers:</w:t>
      </w:r>
      <w:bookmarkEnd w:id="7"/>
    </w:p>
    <w:p w14:paraId="0BE92CA3" w14:textId="47A8ED1B"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In the post-COVID era, Tesco faced numerous external factors that were crucial catalysts for change. In addition to changing consumer behaviour, the pandemic posed difficulties for workforce operations, supply chains, and safety procedures (Stopford and O'Reilly, 2022). The need for o</w:t>
      </w:r>
      <w:r w:rsidR="00EF253C" w:rsidRPr="00CF7CA0">
        <w:rPr>
          <w:rFonts w:ascii="Arial" w:hAnsi="Arial" w:cs="Arial"/>
          <w:szCs w:val="24"/>
        </w:rPr>
        <w:t>rganis</w:t>
      </w:r>
      <w:r w:rsidRPr="00CF7CA0">
        <w:rPr>
          <w:rFonts w:ascii="Arial" w:hAnsi="Arial" w:cs="Arial"/>
          <w:szCs w:val="24"/>
        </w:rPr>
        <w:t>ational adaptation was exacerbated by factors other than the pandemic, such as regulatory changes, economic uncertainty, and technological advancements:</w:t>
      </w:r>
    </w:p>
    <w:p w14:paraId="0B6221F0" w14:textId="77777777"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b/>
          <w:bCs/>
          <w:szCs w:val="24"/>
          <w:lang w:val="en-US"/>
        </w:rPr>
        <w:t>Political Factors:</w:t>
      </w:r>
      <w:r w:rsidRPr="00CF7CA0">
        <w:rPr>
          <w:rFonts w:ascii="Arial" w:hAnsi="Arial" w:cs="Arial"/>
          <w:szCs w:val="24"/>
        </w:rPr>
        <w:t xml:space="preserve"> Tesco's operations are influenced by political policies about trade agreements, taxation, and regulations. The company has modified its strategies and decision-making processes in response to recent political changes that have occurred both domestically in the UK and internationally across various operational regions. Tesco has had to reassess its business strategies, supply chain networks, and functional approaches to adapt to the changing political environment. These factors include modifications to trad</w:t>
      </w:r>
      <w:r w:rsidRPr="00CF7CA0">
        <w:rPr>
          <w:rFonts w:ascii="Arial" w:hAnsi="Arial" w:cs="Arial"/>
          <w:szCs w:val="24"/>
        </w:rPr>
        <w:t>e agreements, adjustments to regulatory frameworks, and adjustments to tax policies (Rorie Beswick-Parsons, Jackson and Evans, 2023). This flexibility demonstrates Tesco's ability to adjust to political shifts and its dedication to overcoming regulatory obstacles to maintain operational success.</w:t>
      </w:r>
    </w:p>
    <w:p w14:paraId="4846ED69" w14:textId="77777777" w:rsidR="00490B88" w:rsidRPr="00CF7CA0" w:rsidRDefault="005D4001" w:rsidP="00073161">
      <w:pPr>
        <w:spacing w:line="360" w:lineRule="auto"/>
        <w:ind w:firstLine="720"/>
        <w:contextualSpacing/>
        <w:jc w:val="both"/>
        <w:rPr>
          <w:rFonts w:ascii="Arial" w:hAnsi="Arial" w:cs="Arial"/>
          <w:szCs w:val="24"/>
        </w:rPr>
      </w:pPr>
      <w:r w:rsidRPr="00CF7CA0">
        <w:rPr>
          <w:rFonts w:ascii="Arial" w:hAnsi="Arial" w:cs="Arial"/>
          <w:b/>
          <w:bCs/>
          <w:szCs w:val="24"/>
        </w:rPr>
        <w:t>Economic Factors:</w:t>
      </w:r>
      <w:r w:rsidRPr="00CF7CA0">
        <w:rPr>
          <w:rFonts w:ascii="Arial" w:hAnsi="Arial" w:cs="Arial"/>
          <w:szCs w:val="24"/>
        </w:rPr>
        <w:t xml:space="preserve"> Economic variables significantly affect Tesco's bottom line. Economic fluctuations, changes in exchange rates, and the aftermath of recessions or downturns all significantly impact how well a company does financially. </w:t>
      </w:r>
      <w:r w:rsidR="00490B88" w:rsidRPr="00CF7CA0">
        <w:rPr>
          <w:rFonts w:ascii="Arial" w:hAnsi="Arial" w:cs="Arial"/>
          <w:szCs w:val="24"/>
        </w:rPr>
        <w:t>The post-COVID economy has resulted in significant uncertainty and changes in consumer spending trends, which have forced Tesco to reassess its budgeting and investments (Prasad, 2023). In order to preserve financial stability in a precarious market and stay in step with emerging consumer tastes, the business had to make swift adjustments to its stock, pricing strategies, and expenditure.</w:t>
      </w:r>
    </w:p>
    <w:p w14:paraId="3A4B7846" w14:textId="77777777" w:rsidR="00490B88" w:rsidRPr="00CF7CA0" w:rsidRDefault="005D4001" w:rsidP="00073161">
      <w:pPr>
        <w:spacing w:line="360" w:lineRule="auto"/>
        <w:ind w:firstLine="720"/>
        <w:contextualSpacing/>
        <w:jc w:val="both"/>
        <w:rPr>
          <w:rFonts w:ascii="Arial" w:hAnsi="Arial" w:cs="Arial"/>
          <w:szCs w:val="24"/>
        </w:rPr>
      </w:pPr>
      <w:r w:rsidRPr="00CF7CA0">
        <w:rPr>
          <w:rFonts w:ascii="Arial" w:hAnsi="Arial" w:cs="Arial"/>
          <w:b/>
          <w:bCs/>
          <w:szCs w:val="24"/>
        </w:rPr>
        <w:t>Social Factors:</w:t>
      </w:r>
      <w:r w:rsidRPr="00CF7CA0">
        <w:rPr>
          <w:rFonts w:ascii="Arial" w:hAnsi="Arial" w:cs="Arial"/>
          <w:szCs w:val="24"/>
        </w:rPr>
        <w:t xml:space="preserve"> </w:t>
      </w:r>
      <w:r w:rsidR="00490B88" w:rsidRPr="00CF7CA0">
        <w:rPr>
          <w:rFonts w:ascii="Arial" w:hAnsi="Arial" w:cs="Arial"/>
          <w:szCs w:val="24"/>
        </w:rPr>
        <w:t>Tesco's capacity to adjust to shifting trends in society, demography, and customs will determine how profitable its operations can be. The company's capacity to adapt to shifts in consumer behavior, lifestyle preferences, and attitudes toward sustainability and health greatly influences the range of goods and services that it offers (Charinsarn, Diallo, and Lambey-Checchin, 2023). Tesco can respond to shifting consumer demands by introducing new items and services and modifying its approach by paying attention to those patterns. By allowing the company to remain current while reacting to its client base's ever-changing desires and needs, this tactic ensures ongoing engagement and loyalty within various consumer segments.</w:t>
      </w:r>
    </w:p>
    <w:p w14:paraId="0E430141" w14:textId="1D32A0B1"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b/>
          <w:bCs/>
          <w:szCs w:val="24"/>
        </w:rPr>
        <w:t>Technological Factors:</w:t>
      </w:r>
      <w:r w:rsidRPr="00CF7CA0">
        <w:rPr>
          <w:rFonts w:ascii="Arial" w:hAnsi="Arial" w:cs="Arial"/>
          <w:szCs w:val="24"/>
        </w:rPr>
        <w:t xml:space="preserve"> Digital disruption and technological advancement are two major forces influencing change in the retail industry (van Dyk and Van Belle, 2020). Tesco's strategic evolution has been significantly influenced by its adaptation to technological innovations, particularly the incorporation of automation, data analytics, and e-commerce. In response to these developments, the company has implemented automation in multiple operational aspects, integrating sophisticated data analytics and online retail platforms. Tes</w:t>
      </w:r>
      <w:r w:rsidRPr="00CF7CA0">
        <w:rPr>
          <w:rFonts w:ascii="Arial" w:hAnsi="Arial" w:cs="Arial"/>
          <w:szCs w:val="24"/>
        </w:rPr>
        <w:t>co is committed to being competitive and adaptable in the quickly changing retail landscape, and this is demonstrated by its proactive approach to utilizing these technological advancements to improve customer experiences and operational efficiencies.</w:t>
      </w:r>
    </w:p>
    <w:p w14:paraId="3B93D608" w14:textId="77777777"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b/>
          <w:bCs/>
          <w:szCs w:val="24"/>
        </w:rPr>
        <w:t xml:space="preserve">Legal </w:t>
      </w:r>
      <w:r w:rsidR="008C1B30" w:rsidRPr="00CF7CA0">
        <w:rPr>
          <w:rFonts w:ascii="Arial" w:hAnsi="Arial" w:cs="Arial"/>
          <w:b/>
          <w:bCs/>
          <w:szCs w:val="24"/>
        </w:rPr>
        <w:t>Factors</w:t>
      </w:r>
      <w:r w:rsidR="008C1B30" w:rsidRPr="00CF7CA0">
        <w:rPr>
          <w:rFonts w:ascii="Arial" w:hAnsi="Arial" w:cs="Arial"/>
          <w:b/>
          <w:bCs/>
          <w:szCs w:val="24"/>
          <w:lang w:val="en-US"/>
        </w:rPr>
        <w:t>:</w:t>
      </w:r>
      <w:r w:rsidR="008C1B30" w:rsidRPr="00CF7CA0">
        <w:rPr>
          <w:rFonts w:ascii="Arial" w:hAnsi="Arial" w:cs="Arial"/>
          <w:szCs w:val="24"/>
        </w:rPr>
        <w:t xml:space="preserve"> </w:t>
      </w:r>
      <w:r w:rsidRPr="00CF7CA0">
        <w:rPr>
          <w:rFonts w:ascii="Arial" w:hAnsi="Arial" w:cs="Arial"/>
          <w:szCs w:val="24"/>
        </w:rPr>
        <w:t xml:space="preserve">Tesco's policies and operations are heavily influenced by compliance with employment regulations, consumer protection laws, and legal standards. Changes to these legal frameworks often necessitate business policies and practice modifications (Li, Popkowsky Leszczyc and Qiu, 2023). Tesco's dedication to legal mandates entails anticipating and incorporating new regulations into its operational framework and being flexible enough to adjust to changes. Tesco operates morally and responsibly by abiding by these </w:t>
      </w:r>
      <w:r w:rsidRPr="00CF7CA0">
        <w:rPr>
          <w:rFonts w:ascii="Arial" w:hAnsi="Arial" w:cs="Arial"/>
          <w:szCs w:val="24"/>
        </w:rPr>
        <w:t>laws, which protect consumer rights, guarantee fair employment practices, and preserve legal compliance. This proactive strategy helps the business avoid possible problems and cultivate a culture of legal compliance.</w:t>
      </w:r>
    </w:p>
    <w:p w14:paraId="3186CC52" w14:textId="77777777"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b/>
          <w:bCs/>
          <w:szCs w:val="24"/>
        </w:rPr>
        <w:t>Environmental Factors:</w:t>
      </w:r>
      <w:r w:rsidRPr="00CF7CA0">
        <w:rPr>
          <w:rFonts w:ascii="Arial" w:hAnsi="Arial" w:cs="Arial"/>
          <w:szCs w:val="24"/>
        </w:rPr>
        <w:t xml:space="preserve"> Tesco's environmental stewardship has significantly changed due to sustainability, climate change, and ecological awareness concerns. These changes have affected sourcing, packaging, and overall environmental management. The company is now emphasizing encouraging eco-friendly practices and reducing its carbon footprint. Tesco is taking steps to reduce its use of single-use plastics, source sustainably, and integrate eco-friendly practices into all business operations. To minimize its ecological impact and </w:t>
      </w:r>
      <w:r w:rsidRPr="00CF7CA0">
        <w:rPr>
          <w:rFonts w:ascii="Arial" w:hAnsi="Arial" w:cs="Arial"/>
          <w:szCs w:val="24"/>
        </w:rPr>
        <w:t>satisfy customer expectations for environmentally friendly products and practices, Tesco is positioning itself as an environmentally conscious and proactive entity, in line with changing consumer sentiments and global sustainability initiatives.</w:t>
      </w:r>
    </w:p>
    <w:p w14:paraId="1B593058" w14:textId="77777777" w:rsidR="00111AAE" w:rsidRPr="00CF7CA0" w:rsidRDefault="005D4001" w:rsidP="00073161">
      <w:pPr>
        <w:spacing w:line="360" w:lineRule="auto"/>
        <w:ind w:firstLine="720"/>
        <w:contextualSpacing/>
        <w:jc w:val="both"/>
        <w:rPr>
          <w:rFonts w:ascii="Arial" w:hAnsi="Arial" w:cs="Arial"/>
          <w:b/>
          <w:bCs/>
          <w:szCs w:val="24"/>
        </w:rPr>
      </w:pPr>
      <w:r w:rsidRPr="00CF7CA0">
        <w:rPr>
          <w:rFonts w:ascii="Arial" w:hAnsi="Arial" w:cs="Arial"/>
          <w:szCs w:val="24"/>
        </w:rPr>
        <w:t>Due to these outside factors, Tesco was forced to review its customer engagement models, supply chain networks, and operational strategies. In the face of disruptive forces, the company's responses to these external drivers show a commitment to resilience and agility.</w:t>
      </w:r>
    </w:p>
    <w:p w14:paraId="47A06F8B" w14:textId="1BE9D8DF" w:rsidR="00111AAE" w:rsidRPr="00CF7CA0" w:rsidRDefault="005D4001" w:rsidP="00073161">
      <w:pPr>
        <w:pStyle w:val="Titlu1"/>
        <w:spacing w:line="360" w:lineRule="auto"/>
        <w:contextualSpacing/>
        <w:rPr>
          <w:rFonts w:ascii="Arial" w:hAnsi="Arial" w:cs="Arial"/>
        </w:rPr>
      </w:pPr>
      <w:bookmarkStart w:id="8" w:name="_Toc152023239"/>
      <w:r w:rsidRPr="00CF7CA0">
        <w:rPr>
          <w:rFonts w:ascii="Arial" w:hAnsi="Arial" w:cs="Arial"/>
        </w:rPr>
        <w:t>Leadership Styles</w:t>
      </w:r>
      <w:bookmarkEnd w:id="8"/>
    </w:p>
    <w:p w14:paraId="70E3FD96" w14:textId="7DA44130"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Tesco's change management tactics have been significantly influenced by the variety of leadership philosophies the company has employed throughout its history. The o</w:t>
      </w:r>
      <w:r w:rsidR="00EF253C" w:rsidRPr="00CF7CA0">
        <w:rPr>
          <w:rFonts w:ascii="Arial" w:hAnsi="Arial" w:cs="Arial"/>
          <w:szCs w:val="24"/>
        </w:rPr>
        <w:t>rganis</w:t>
      </w:r>
      <w:r w:rsidRPr="00CF7CA0">
        <w:rPr>
          <w:rFonts w:ascii="Arial" w:hAnsi="Arial" w:cs="Arial"/>
          <w:szCs w:val="24"/>
        </w:rPr>
        <w:t>ation has dealt with various leadership philosophies, from conventional top-down orders to inclusive, interactive, and transformative approaches. These differences in leadership have been extremely important in guiding the o</w:t>
      </w:r>
      <w:r w:rsidR="00EF253C" w:rsidRPr="00CF7CA0">
        <w:rPr>
          <w:rFonts w:ascii="Arial" w:hAnsi="Arial" w:cs="Arial"/>
          <w:szCs w:val="24"/>
        </w:rPr>
        <w:t>rganis</w:t>
      </w:r>
      <w:r w:rsidRPr="00CF7CA0">
        <w:rPr>
          <w:rFonts w:ascii="Arial" w:hAnsi="Arial" w:cs="Arial"/>
          <w:szCs w:val="24"/>
        </w:rPr>
        <w:t>ation through various stages of development and transition.</w:t>
      </w:r>
    </w:p>
    <w:p w14:paraId="75845861" w14:textId="5B58E871"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The effectiveness of these various leadership philosophies in the context of change projects is important for comprehending how they affect o</w:t>
      </w:r>
      <w:r w:rsidR="00EF253C" w:rsidRPr="00CF7CA0">
        <w:rPr>
          <w:rFonts w:ascii="Arial" w:hAnsi="Arial" w:cs="Arial"/>
          <w:szCs w:val="24"/>
        </w:rPr>
        <w:t>rganis</w:t>
      </w:r>
      <w:r w:rsidRPr="00CF7CA0">
        <w:rPr>
          <w:rFonts w:ascii="Arial" w:hAnsi="Arial" w:cs="Arial"/>
          <w:szCs w:val="24"/>
        </w:rPr>
        <w:t>ational change results (Bayraktar and Jiménez, 2020). When making quick decisions, authoritative leadership may have been more common, but during major change, employee buy-in may have been achieved through participative leadership. Comprehending the subtleties of these methods facilitates the assessment of their influence on staff morale, dedication to transformation, and the general accomplishment of introducing novel tactics and frameworks.</w:t>
      </w:r>
    </w:p>
    <w:p w14:paraId="713F68DD" w14:textId="74CA9269"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It is impossible to overstate the importance of leaders in motivating and steering the workforce through difficult times. They must lead the o</w:t>
      </w:r>
      <w:r w:rsidR="00EF253C" w:rsidRPr="00CF7CA0">
        <w:rPr>
          <w:rFonts w:ascii="Arial" w:hAnsi="Arial" w:cs="Arial"/>
          <w:szCs w:val="24"/>
        </w:rPr>
        <w:t>rganis</w:t>
      </w:r>
      <w:r w:rsidRPr="00CF7CA0">
        <w:rPr>
          <w:rFonts w:ascii="Arial" w:hAnsi="Arial" w:cs="Arial"/>
          <w:szCs w:val="24"/>
        </w:rPr>
        <w:t>ation through change, inspire confidence, and communicate clearly. How an o</w:t>
      </w:r>
      <w:r w:rsidR="00EF253C" w:rsidRPr="00CF7CA0">
        <w:rPr>
          <w:rFonts w:ascii="Arial" w:hAnsi="Arial" w:cs="Arial"/>
          <w:szCs w:val="24"/>
        </w:rPr>
        <w:t>rganis</w:t>
      </w:r>
      <w:r w:rsidRPr="00CF7CA0">
        <w:rPr>
          <w:rFonts w:ascii="Arial" w:hAnsi="Arial" w:cs="Arial"/>
          <w:szCs w:val="24"/>
        </w:rPr>
        <w:t>ation responds to change is determined by its ability to engage its workforce, create a sense of ownership, and articulate a clear vision using a variety of leadership philosophies. The effectiveness and impact of Tesco's diverse leadership styles on employee engagement and the successful implementation of change strategies can be understood through an analysis of the company's change initiatives. This understanding paves</w:t>
      </w:r>
      <w:r w:rsidRPr="00CF7CA0">
        <w:rPr>
          <w:rFonts w:ascii="Arial" w:hAnsi="Arial" w:cs="Arial"/>
          <w:szCs w:val="24"/>
        </w:rPr>
        <w:t xml:space="preserve"> the way for the company's resilience and adaptability in a constantly changing market.</w:t>
      </w:r>
    </w:p>
    <w:p w14:paraId="28A6C838" w14:textId="5F5C6B6F" w:rsidR="00111AAE" w:rsidRPr="00CF7CA0" w:rsidRDefault="005D4001" w:rsidP="00CF7CA0">
      <w:pPr>
        <w:pStyle w:val="Titlu2"/>
      </w:pPr>
      <w:bookmarkStart w:id="9" w:name="_Toc152023240"/>
      <w:r w:rsidRPr="00CF7CA0">
        <w:rPr>
          <w:rStyle w:val="Titlu3Caracter"/>
          <w:rFonts w:ascii="Arial" w:hAnsi="Arial" w:cs="Arial"/>
          <w:b/>
          <w:bCs/>
        </w:rPr>
        <w:t>Impact on O</w:t>
      </w:r>
      <w:r w:rsidR="00EF253C" w:rsidRPr="00CF7CA0">
        <w:rPr>
          <w:rStyle w:val="Titlu3Caracter"/>
          <w:rFonts w:ascii="Arial" w:hAnsi="Arial" w:cs="Arial"/>
          <w:b/>
          <w:bCs/>
        </w:rPr>
        <w:t>rganis</w:t>
      </w:r>
      <w:r w:rsidRPr="00CF7CA0">
        <w:rPr>
          <w:rStyle w:val="Titlu3Caracter"/>
          <w:rFonts w:ascii="Arial" w:hAnsi="Arial" w:cs="Arial"/>
          <w:b/>
          <w:bCs/>
        </w:rPr>
        <w:t>ational Culture</w:t>
      </w:r>
      <w:bookmarkEnd w:id="9"/>
    </w:p>
    <w:p w14:paraId="215BCF68" w14:textId="16CCD1C6" w:rsidR="0027085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There have been significant changes in Tesco's o</w:t>
      </w:r>
      <w:r w:rsidR="00EF253C" w:rsidRPr="00CF7CA0">
        <w:rPr>
          <w:rFonts w:ascii="Arial" w:hAnsi="Arial" w:cs="Arial"/>
          <w:szCs w:val="24"/>
        </w:rPr>
        <w:t>rganis</w:t>
      </w:r>
      <w:r w:rsidRPr="00CF7CA0">
        <w:rPr>
          <w:rFonts w:ascii="Arial" w:hAnsi="Arial" w:cs="Arial"/>
          <w:szCs w:val="24"/>
        </w:rPr>
        <w:t xml:space="preserve">ational culture due to the company's change initiatives. Change interventions have resulted in changes to the company's cultural fabric, which includes </w:t>
      </w:r>
      <w:r w:rsidRPr="00CF7CA0">
        <w:rPr>
          <w:rFonts w:ascii="Arial" w:hAnsi="Arial" w:cs="Arial"/>
          <w:szCs w:val="24"/>
        </w:rPr>
        <w:t>employee behaviours, core values, and collective ethos. These modifications have affected many aspects of the company, including communication tactics, work procedures, and general o</w:t>
      </w:r>
      <w:r w:rsidR="00EF253C" w:rsidRPr="00CF7CA0">
        <w:rPr>
          <w:rFonts w:ascii="Arial" w:hAnsi="Arial" w:cs="Arial"/>
          <w:szCs w:val="24"/>
        </w:rPr>
        <w:t>rganis</w:t>
      </w:r>
      <w:r w:rsidRPr="00CF7CA0">
        <w:rPr>
          <w:rFonts w:ascii="Arial" w:hAnsi="Arial" w:cs="Arial"/>
          <w:szCs w:val="24"/>
        </w:rPr>
        <w:t>ational behaviour. Workers have experienced changes in their daily routines and job expectations as Tesco implements changes in operational methods, technological advancements, and customer engagement approaches. This has consequently affected how staff members view their positions within the o</w:t>
      </w:r>
      <w:r w:rsidR="00EF253C" w:rsidRPr="00CF7CA0">
        <w:rPr>
          <w:rFonts w:ascii="Arial" w:hAnsi="Arial" w:cs="Arial"/>
          <w:szCs w:val="24"/>
        </w:rPr>
        <w:t>rganis</w:t>
      </w:r>
      <w:r w:rsidRPr="00CF7CA0">
        <w:rPr>
          <w:rFonts w:ascii="Arial" w:hAnsi="Arial" w:cs="Arial"/>
          <w:szCs w:val="24"/>
        </w:rPr>
        <w:t>ation. The way tasks ar</w:t>
      </w:r>
      <w:r w:rsidRPr="00CF7CA0">
        <w:rPr>
          <w:rFonts w:ascii="Arial" w:hAnsi="Arial" w:cs="Arial"/>
          <w:szCs w:val="24"/>
        </w:rPr>
        <w:t>e carried out has changed due to changes in work processes and the adoption of new technologies, which may affect employee satisfaction, morale, and sense of accomplishment.</w:t>
      </w:r>
    </w:p>
    <w:p w14:paraId="5A30920F" w14:textId="71E3C77B" w:rsidR="00524B57"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Furthermore, the o</w:t>
      </w:r>
      <w:r w:rsidR="00EF253C" w:rsidRPr="00CF7CA0">
        <w:rPr>
          <w:rFonts w:ascii="Arial" w:hAnsi="Arial" w:cs="Arial"/>
          <w:szCs w:val="24"/>
        </w:rPr>
        <w:t>rganis</w:t>
      </w:r>
      <w:r w:rsidRPr="00CF7CA0">
        <w:rPr>
          <w:rFonts w:ascii="Arial" w:hAnsi="Arial" w:cs="Arial"/>
          <w:szCs w:val="24"/>
        </w:rPr>
        <w:t>ation's overall behaviour has been shaped by modifications made to managerial techniques and communication strategies while implementing these changes. Changes in decision-making procedures, communication norms, and leadership philosophies affect how employees interact with one another and the o</w:t>
      </w:r>
      <w:r w:rsidR="00EF253C" w:rsidRPr="00CF7CA0">
        <w:rPr>
          <w:rFonts w:ascii="Arial" w:hAnsi="Arial" w:cs="Arial"/>
          <w:szCs w:val="24"/>
        </w:rPr>
        <w:t>rganis</w:t>
      </w:r>
      <w:r w:rsidRPr="00CF7CA0">
        <w:rPr>
          <w:rFonts w:ascii="Arial" w:hAnsi="Arial" w:cs="Arial"/>
          <w:szCs w:val="24"/>
        </w:rPr>
        <w:t>ation (Bayraktar and Jiménez, 2020). This may affect worker motivation, engagement, and general attitudes about the company culture. An in-depth comprehension of the changing internal dynamics is made pos</w:t>
      </w:r>
      <w:r w:rsidRPr="00CF7CA0">
        <w:rPr>
          <w:rFonts w:ascii="Arial" w:hAnsi="Arial" w:cs="Arial"/>
          <w:szCs w:val="24"/>
        </w:rPr>
        <w:t>sible by assessing the effects of change on Tesco's o</w:t>
      </w:r>
      <w:r w:rsidR="00EF253C" w:rsidRPr="00CF7CA0">
        <w:rPr>
          <w:rFonts w:ascii="Arial" w:hAnsi="Arial" w:cs="Arial"/>
          <w:szCs w:val="24"/>
        </w:rPr>
        <w:t>rganis</w:t>
      </w:r>
      <w:r w:rsidRPr="00CF7CA0">
        <w:rPr>
          <w:rFonts w:ascii="Arial" w:hAnsi="Arial" w:cs="Arial"/>
          <w:szCs w:val="24"/>
        </w:rPr>
        <w:t>ational culture. Tesco can better navigate future changes and make sure that adaptations align with the intended o</w:t>
      </w:r>
      <w:r w:rsidR="00EF253C" w:rsidRPr="00CF7CA0">
        <w:rPr>
          <w:rFonts w:ascii="Arial" w:hAnsi="Arial" w:cs="Arial"/>
          <w:szCs w:val="24"/>
        </w:rPr>
        <w:t>rganis</w:t>
      </w:r>
      <w:r w:rsidRPr="00CF7CA0">
        <w:rPr>
          <w:rFonts w:ascii="Arial" w:hAnsi="Arial" w:cs="Arial"/>
          <w:szCs w:val="24"/>
        </w:rPr>
        <w:t>ational culture and employee engagement goals by evaluating how these changes affect employee perceptions, behaviours, and the overall company ethos.</w:t>
      </w:r>
    </w:p>
    <w:p w14:paraId="14603C04" w14:textId="645891B6" w:rsidR="00111AAE" w:rsidRPr="00CF7CA0" w:rsidRDefault="005D4001" w:rsidP="00073161">
      <w:pPr>
        <w:contextualSpacing/>
        <w:rPr>
          <w:rFonts w:ascii="Arial" w:hAnsi="Arial" w:cs="Arial"/>
          <w:b/>
          <w:bCs/>
          <w:szCs w:val="24"/>
        </w:rPr>
      </w:pPr>
      <w:bookmarkStart w:id="10" w:name="_Toc152023241"/>
      <w:r w:rsidRPr="00CF7CA0">
        <w:rPr>
          <w:rStyle w:val="Titlu3Caracter"/>
          <w:rFonts w:ascii="Arial" w:hAnsi="Arial" w:cs="Arial"/>
        </w:rPr>
        <w:t>Areas for Improvement</w:t>
      </w:r>
      <w:bookmarkEnd w:id="10"/>
    </w:p>
    <w:p w14:paraId="4AEB34E0" w14:textId="2D069E5A" w:rsidR="00524B57"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Tesco has shown that it can adapt to various changes, but there are still a few areas where its change management procedures could use more fortification. A critical component is improving communication tactics while implementing change. Effective communication is essential to ensure everyone involved in the change</w:t>
      </w:r>
      <w:r w:rsidRPr="00CF7CA0">
        <w:rPr>
          <w:rFonts w:ascii="Arial" w:hAnsi="Arial" w:cs="Arial"/>
          <w:szCs w:val="24"/>
          <w:lang w:val="en-US"/>
        </w:rPr>
        <w:t xml:space="preserve">, </w:t>
      </w:r>
      <w:r w:rsidRPr="00CF7CA0">
        <w:rPr>
          <w:rFonts w:ascii="Arial" w:hAnsi="Arial" w:cs="Arial"/>
          <w:szCs w:val="24"/>
        </w:rPr>
        <w:t>from senior management to front-line employees, understands the goals, intentions, and possible effects. In order to resolve issues, reduce resistance, and promote inclusivity and understanding throughout the o</w:t>
      </w:r>
      <w:r w:rsidR="00EF253C" w:rsidRPr="00CF7CA0">
        <w:rPr>
          <w:rFonts w:ascii="Arial" w:hAnsi="Arial" w:cs="Arial"/>
          <w:szCs w:val="24"/>
        </w:rPr>
        <w:t>rganis</w:t>
      </w:r>
      <w:r w:rsidRPr="00CF7CA0">
        <w:rPr>
          <w:rFonts w:ascii="Arial" w:hAnsi="Arial" w:cs="Arial"/>
          <w:szCs w:val="24"/>
        </w:rPr>
        <w:t>ational hierarchy, open and honest lines of communication are essential.</w:t>
      </w:r>
    </w:p>
    <w:p w14:paraId="3C5863E5" w14:textId="77777777" w:rsidR="00524B57"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Improving staff participation in change initiatives and engagement is another important area. According to Aboramadan et al. (2019), providing employees with empowerment and involvement throughout the change process fosters a sense of ownership and creates a more supportive environment for transition. Tesco could increase participation by holding focus groups, open forums, or workshops to get a variety of viewpoints and ideas and develop a collaborative change culture.</w:t>
      </w:r>
    </w:p>
    <w:p w14:paraId="25FD1EF6" w14:textId="7BB340E9" w:rsidR="00111AAE"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To further reduce unforeseen disruptions, stronger contingency planning procedures must be developed. Tesco might gain from proactively spotting possible roadblocks, making backup plans, and setting up flexible responses to unanticipated difficulties. This entails thorough risk assessments and developing backup plans to ensure you are ready to deal with unforeseen obstacles head-on. Enhancing these aspects of Tesco's change management procedures will help the company better navigate upcoming changes and fos</w:t>
      </w:r>
      <w:r w:rsidRPr="00CF7CA0">
        <w:rPr>
          <w:rFonts w:ascii="Arial" w:hAnsi="Arial" w:cs="Arial"/>
          <w:szCs w:val="24"/>
        </w:rPr>
        <w:t>ter an o</w:t>
      </w:r>
      <w:r w:rsidR="00EF253C" w:rsidRPr="00CF7CA0">
        <w:rPr>
          <w:rFonts w:ascii="Arial" w:hAnsi="Arial" w:cs="Arial"/>
          <w:szCs w:val="24"/>
        </w:rPr>
        <w:t>rganis</w:t>
      </w:r>
      <w:r w:rsidRPr="00CF7CA0">
        <w:rPr>
          <w:rFonts w:ascii="Arial" w:hAnsi="Arial" w:cs="Arial"/>
          <w:szCs w:val="24"/>
        </w:rPr>
        <w:t>ational culture that is more flexible, inclusive, resilient</w:t>
      </w:r>
      <w:r w:rsidRPr="00CF7CA0">
        <w:rPr>
          <w:rFonts w:ascii="Arial" w:hAnsi="Arial" w:cs="Arial"/>
          <w:szCs w:val="24"/>
          <w:lang w:val="en-US"/>
        </w:rPr>
        <w:t xml:space="preserve"> </w:t>
      </w:r>
      <w:r w:rsidRPr="00CF7CA0">
        <w:rPr>
          <w:rFonts w:ascii="Arial" w:hAnsi="Arial" w:cs="Arial"/>
          <w:szCs w:val="24"/>
        </w:rPr>
        <w:t>and better suited to deal with the complexities and uncertainties of the constantly changing business environment.</w:t>
      </w:r>
    </w:p>
    <w:p w14:paraId="7A9983E1" w14:textId="2C00BF5B" w:rsidR="00111AAE" w:rsidRPr="00CF7CA0" w:rsidRDefault="005D4001" w:rsidP="00073161">
      <w:pPr>
        <w:pStyle w:val="Titlu1"/>
        <w:contextualSpacing/>
        <w:rPr>
          <w:rFonts w:ascii="Arial" w:hAnsi="Arial" w:cs="Arial"/>
          <w:b w:val="0"/>
          <w:bCs/>
        </w:rPr>
      </w:pPr>
      <w:bookmarkStart w:id="11" w:name="_Toc152023242"/>
      <w:r w:rsidRPr="00CF7CA0">
        <w:rPr>
          <w:rStyle w:val="Titlu3Caracter"/>
          <w:rFonts w:ascii="Arial" w:hAnsi="Arial" w:cs="Arial"/>
          <w:b/>
          <w:bCs w:val="0"/>
        </w:rPr>
        <w:t>Recommendations for Future Change</w:t>
      </w:r>
      <w:bookmarkEnd w:id="11"/>
    </w:p>
    <w:p w14:paraId="6E6537A3" w14:textId="77777777" w:rsidR="00074F8F" w:rsidRPr="00CF7CA0" w:rsidRDefault="005D4001" w:rsidP="00073161">
      <w:pPr>
        <w:spacing w:line="360" w:lineRule="auto"/>
        <w:ind w:firstLine="720"/>
        <w:contextualSpacing/>
        <w:jc w:val="both"/>
        <w:rPr>
          <w:rFonts w:ascii="Arial" w:hAnsi="Arial" w:cs="Arial"/>
          <w:szCs w:val="24"/>
        </w:rPr>
      </w:pPr>
      <w:r w:rsidRPr="00CF7CA0">
        <w:rPr>
          <w:rFonts w:ascii="Arial" w:hAnsi="Arial" w:cs="Arial"/>
          <w:szCs w:val="24"/>
        </w:rPr>
        <w:t xml:space="preserve">In response to the evolving business landscape and the volatility inherent in the market, recommendations will be proposed to empower Tesco in future change endeavours. Suggested areas include </w:t>
      </w:r>
      <w:r w:rsidRPr="00CF7CA0">
        <w:rPr>
          <w:rFonts w:ascii="Arial" w:hAnsi="Arial" w:cs="Arial"/>
          <w:szCs w:val="24"/>
        </w:rPr>
        <w:t>fostering a more agile infrastructure, investing in technological advancements for smoother transitions, nurturing a culture of adaptability and continuous learning, and fortifying customer-centric strategies to meet evolving demands. These recommendations aim to equip Tesco with a more proactive and responsive approach to future changes, ensuring sustained success in a rapidly evolving market.</w:t>
      </w:r>
    </w:p>
    <w:p w14:paraId="71EBD12C" w14:textId="77777777" w:rsidR="00CD27A5" w:rsidRPr="00CF7CA0" w:rsidRDefault="005D4001" w:rsidP="00CF7CA0">
      <w:pPr>
        <w:pStyle w:val="Titlu2"/>
      </w:pPr>
      <w:bookmarkStart w:id="12" w:name="_Toc152023243"/>
      <w:r w:rsidRPr="00CF7CA0">
        <w:rPr>
          <w:lang w:val="en-GB"/>
        </w:rPr>
        <w:t>Section 2- Critical Evaluation of the Change Management Models:</w:t>
      </w:r>
      <w:bookmarkEnd w:id="12"/>
    </w:p>
    <w:p w14:paraId="7EC47F1D" w14:textId="4FA1C951"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 xml:space="preserve">Different change management models provide </w:t>
      </w:r>
      <w:r w:rsidRPr="00CF7CA0">
        <w:rPr>
          <w:rFonts w:ascii="Arial" w:hAnsi="Arial" w:cs="Arial"/>
          <w:szCs w:val="24"/>
        </w:rPr>
        <w:t>diverse o</w:t>
      </w:r>
      <w:r w:rsidR="00EF253C" w:rsidRPr="00CF7CA0">
        <w:rPr>
          <w:rFonts w:ascii="Arial" w:hAnsi="Arial" w:cs="Arial"/>
          <w:szCs w:val="24"/>
        </w:rPr>
        <w:t>rganis</w:t>
      </w:r>
      <w:r w:rsidRPr="00CF7CA0">
        <w:rPr>
          <w:rFonts w:ascii="Arial" w:hAnsi="Arial" w:cs="Arial"/>
          <w:szCs w:val="24"/>
        </w:rPr>
        <w:t>ational transition management strategies. Three well-known change management models will be carefully evaluated to determine how well they apply to Tesco's strategic change initiatives out of all the available models:</w:t>
      </w:r>
    </w:p>
    <w:p w14:paraId="534D7EBC" w14:textId="226AE748" w:rsidR="00F820F5" w:rsidRPr="00CF7CA0" w:rsidRDefault="005D4001" w:rsidP="00CF7CA0">
      <w:pPr>
        <w:pStyle w:val="Titlu1"/>
        <w:spacing w:line="360" w:lineRule="auto"/>
        <w:contextualSpacing/>
        <w:jc w:val="both"/>
        <w:rPr>
          <w:rFonts w:ascii="Arial" w:hAnsi="Arial" w:cs="Arial"/>
          <w:b w:val="0"/>
          <w:bCs/>
        </w:rPr>
      </w:pPr>
      <w:bookmarkStart w:id="13" w:name="_Toc152023244"/>
      <w:r w:rsidRPr="00CF7CA0">
        <w:rPr>
          <w:rStyle w:val="Titlu3Caracter"/>
          <w:rFonts w:ascii="Arial" w:hAnsi="Arial" w:cs="Arial"/>
          <w:b/>
          <w:bCs w:val="0"/>
        </w:rPr>
        <w:t>Kotter’s 8-Step Change Model</w:t>
      </w:r>
      <w:bookmarkEnd w:id="13"/>
    </w:p>
    <w:p w14:paraId="5F03CE3B" w14:textId="19FBFBA8"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A thorough framework called Kotter's 8-Step Change Model is intended to lead o</w:t>
      </w:r>
      <w:r w:rsidR="00EF253C" w:rsidRPr="00CF7CA0">
        <w:rPr>
          <w:rFonts w:ascii="Arial" w:hAnsi="Arial" w:cs="Arial"/>
          <w:szCs w:val="24"/>
        </w:rPr>
        <w:t>rganis</w:t>
      </w:r>
      <w:r w:rsidRPr="00CF7CA0">
        <w:rPr>
          <w:rFonts w:ascii="Arial" w:hAnsi="Arial" w:cs="Arial"/>
          <w:szCs w:val="24"/>
        </w:rPr>
        <w:t>ations through effective change management. Renowned change management specialist John Kotter created this model, focusing on negotiating change challenges inside companies (TANG, 2019b). The eight-step procedure is set up to support and maintain change successfully:</w:t>
      </w:r>
    </w:p>
    <w:p w14:paraId="300BA8C4" w14:textId="77777777"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Establishing a Sense of Urgency:</w:t>
      </w:r>
      <w:r w:rsidRPr="00CF7CA0">
        <w:rPr>
          <w:rFonts w:ascii="Arial" w:hAnsi="Arial" w:cs="Arial"/>
          <w:szCs w:val="24"/>
        </w:rPr>
        <w:t xml:space="preserve"> Making a strong case for change is the first step. It highlights the situation's urgency and persuades relevant parties of the value and necessity of change (TANG, 2019b). To underscore the need for swift strategy adaptation in response to these shifts, Tesco would need to identify market trends, competitor analysis, and consumer behaviours.</w:t>
      </w:r>
    </w:p>
    <w:p w14:paraId="4A56404B" w14:textId="77777777"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 xml:space="preserve">Creating a Guiding </w:t>
      </w:r>
      <w:r w:rsidR="00CF6358" w:rsidRPr="00CF7CA0">
        <w:rPr>
          <w:rFonts w:ascii="Arial" w:hAnsi="Arial" w:cs="Arial"/>
          <w:b/>
          <w:bCs/>
          <w:szCs w:val="24"/>
        </w:rPr>
        <w:t>Coalition:</w:t>
      </w:r>
      <w:r w:rsidR="00CF6358" w:rsidRPr="00CF7CA0">
        <w:rPr>
          <w:rFonts w:ascii="Arial" w:hAnsi="Arial" w:cs="Arial"/>
          <w:szCs w:val="24"/>
        </w:rPr>
        <w:t xml:space="preserve"> </w:t>
      </w:r>
      <w:r w:rsidRPr="00CF7CA0">
        <w:rPr>
          <w:rFonts w:ascii="Arial" w:hAnsi="Arial" w:cs="Arial"/>
          <w:szCs w:val="24"/>
        </w:rPr>
        <w:t>A solid and dedicated group or alliance is essential. Tesco would assemble a team of significant stakeholders and powerful leaders to spearhead the transformation process. This coalition ensures that different viewpoints are considered and creates a cohesive vision for the change initiatives.</w:t>
      </w:r>
    </w:p>
    <w:p w14:paraId="69ED55F5" w14:textId="69E3FD28"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Developing a Vision and Strategy:</w:t>
      </w:r>
      <w:r w:rsidRPr="00CF7CA0">
        <w:rPr>
          <w:rFonts w:ascii="Arial" w:hAnsi="Arial" w:cs="Arial"/>
          <w:szCs w:val="24"/>
        </w:rPr>
        <w:t xml:space="preserve"> Developing a compelling and distinct vision for the change is the task of this step. Tesco would present a strategic vision outlining the o</w:t>
      </w:r>
      <w:r w:rsidR="00EF253C" w:rsidRPr="00CF7CA0">
        <w:rPr>
          <w:rFonts w:ascii="Arial" w:hAnsi="Arial" w:cs="Arial"/>
          <w:szCs w:val="24"/>
        </w:rPr>
        <w:t>rganis</w:t>
      </w:r>
      <w:r w:rsidRPr="00CF7CA0">
        <w:rPr>
          <w:rFonts w:ascii="Arial" w:hAnsi="Arial" w:cs="Arial"/>
          <w:szCs w:val="24"/>
        </w:rPr>
        <w:t>ation's future state and the goals and course of the change process. The o</w:t>
      </w:r>
      <w:r w:rsidR="00EF253C" w:rsidRPr="00CF7CA0">
        <w:rPr>
          <w:rFonts w:ascii="Arial" w:hAnsi="Arial" w:cs="Arial"/>
          <w:szCs w:val="24"/>
        </w:rPr>
        <w:t>rganis</w:t>
      </w:r>
      <w:r w:rsidRPr="00CF7CA0">
        <w:rPr>
          <w:rFonts w:ascii="Arial" w:hAnsi="Arial" w:cs="Arial"/>
          <w:szCs w:val="24"/>
        </w:rPr>
        <w:t>ation is guided toward the intended future state with the help of this vision.</w:t>
      </w:r>
    </w:p>
    <w:p w14:paraId="51079A9A" w14:textId="78468EBB"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Communicating the Vision:</w:t>
      </w:r>
      <w:r w:rsidRPr="00CF7CA0">
        <w:rPr>
          <w:rFonts w:ascii="Arial" w:hAnsi="Arial" w:cs="Arial"/>
          <w:szCs w:val="24"/>
        </w:rPr>
        <w:t xml:space="preserve"> Every employee must successfully convey the vision following its establishment. Tesco would prioritize having a strong communication plan to ensure the o</w:t>
      </w:r>
      <w:r w:rsidR="00EF253C" w:rsidRPr="00CF7CA0">
        <w:rPr>
          <w:rFonts w:ascii="Arial" w:hAnsi="Arial" w:cs="Arial"/>
          <w:szCs w:val="24"/>
        </w:rPr>
        <w:t>rganis</w:t>
      </w:r>
      <w:r w:rsidRPr="00CF7CA0">
        <w:rPr>
          <w:rFonts w:ascii="Arial" w:hAnsi="Arial" w:cs="Arial"/>
          <w:szCs w:val="24"/>
        </w:rPr>
        <w:t>ation is aware of the change's vision and plan. In order to promote comprehension and buy-in, this step entails constant and consistent messaging.</w:t>
      </w:r>
    </w:p>
    <w:p w14:paraId="2BC2F6CA" w14:textId="77777777"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Empowering Broad-Based Action:</w:t>
      </w:r>
      <w:r w:rsidRPr="00CF7CA0">
        <w:rPr>
          <w:rFonts w:ascii="Arial" w:hAnsi="Arial" w:cs="Arial"/>
          <w:szCs w:val="24"/>
        </w:rPr>
        <w:t xml:space="preserve"> In this phase, employees are empowered to carry out the vision by removing barriers and obstacles to change (TANG, 2019b). Tesco would promote staff engagement, eliminate obstacles to change, and guarantee that the tools and resources needed to start and maintain change initiatives are available.</w:t>
      </w:r>
    </w:p>
    <w:p w14:paraId="71826BFC" w14:textId="77777777"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Generating Short-Term Wins</w:t>
      </w:r>
      <w:r w:rsidRPr="00CF7CA0">
        <w:rPr>
          <w:rFonts w:ascii="Arial" w:hAnsi="Arial" w:cs="Arial"/>
          <w:b/>
          <w:bCs/>
          <w:szCs w:val="24"/>
          <w:lang w:val="en-US"/>
        </w:rPr>
        <w:t>:</w:t>
      </w:r>
      <w:r w:rsidRPr="00CF7CA0">
        <w:rPr>
          <w:rFonts w:ascii="Arial" w:hAnsi="Arial" w:cs="Arial"/>
          <w:szCs w:val="24"/>
        </w:rPr>
        <w:t xml:space="preserve"> Recognizing and celebrating small victories is critical to keeping momentum. Tesco would decide on and carry out immediate objectives that complement the overarching plan. Honouring these successes raises spirits, shows development, and motivates continued dedication to the transformation process.</w:t>
      </w:r>
    </w:p>
    <w:p w14:paraId="3375A320" w14:textId="04642725"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Consolidating Gains and Producing More Change:</w:t>
      </w:r>
      <w:r w:rsidRPr="00CF7CA0">
        <w:rPr>
          <w:rFonts w:ascii="Arial" w:hAnsi="Arial" w:cs="Arial"/>
          <w:szCs w:val="24"/>
        </w:rPr>
        <w:t xml:space="preserve"> Expanding upon the accomplished triumphs, Tesco would concentrate on preserving and strengthening the shift. In this step, the change is integrated into the o</w:t>
      </w:r>
      <w:r w:rsidR="00EF253C" w:rsidRPr="00CF7CA0">
        <w:rPr>
          <w:rFonts w:ascii="Arial" w:hAnsi="Arial" w:cs="Arial"/>
          <w:szCs w:val="24"/>
        </w:rPr>
        <w:t>rganis</w:t>
      </w:r>
      <w:r w:rsidRPr="00CF7CA0">
        <w:rPr>
          <w:rFonts w:ascii="Arial" w:hAnsi="Arial" w:cs="Arial"/>
          <w:szCs w:val="24"/>
        </w:rPr>
        <w:t>ational culture, strategies are assessed and adjusted, and areas that need more changes or improvements are determined.</w:t>
      </w:r>
    </w:p>
    <w:p w14:paraId="42FFD0C6" w14:textId="2CC1A0CF"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 xml:space="preserve">Anchoring New Approaches in the </w:t>
      </w:r>
      <w:r w:rsidR="001878E7" w:rsidRPr="00CF7CA0">
        <w:rPr>
          <w:rFonts w:ascii="Arial" w:hAnsi="Arial" w:cs="Arial"/>
          <w:b/>
          <w:bCs/>
          <w:szCs w:val="24"/>
        </w:rPr>
        <w:t>Culture:</w:t>
      </w:r>
      <w:r w:rsidR="001878E7" w:rsidRPr="00CF7CA0">
        <w:rPr>
          <w:rFonts w:ascii="Arial" w:hAnsi="Arial" w:cs="Arial"/>
          <w:szCs w:val="24"/>
        </w:rPr>
        <w:t xml:space="preserve"> </w:t>
      </w:r>
      <w:r w:rsidRPr="00CF7CA0">
        <w:rPr>
          <w:rFonts w:ascii="Arial" w:hAnsi="Arial" w:cs="Arial"/>
          <w:szCs w:val="24"/>
        </w:rPr>
        <w:t>The last phase integrates the change into the company's culture. In order to ensure that the change is ingrained in the o</w:t>
      </w:r>
      <w:r w:rsidR="00EF253C" w:rsidRPr="00CF7CA0">
        <w:rPr>
          <w:rFonts w:ascii="Arial" w:hAnsi="Arial" w:cs="Arial"/>
          <w:szCs w:val="24"/>
        </w:rPr>
        <w:t>rganis</w:t>
      </w:r>
      <w:r w:rsidRPr="00CF7CA0">
        <w:rPr>
          <w:rFonts w:ascii="Arial" w:hAnsi="Arial" w:cs="Arial"/>
          <w:szCs w:val="24"/>
        </w:rPr>
        <w:t>ational DNA and promote long-term success and adaptation, Tesco would institutionalize the new behaviours and practises. A thorough and o</w:t>
      </w:r>
      <w:r w:rsidR="00EF253C" w:rsidRPr="00CF7CA0">
        <w:rPr>
          <w:rFonts w:ascii="Arial" w:hAnsi="Arial" w:cs="Arial"/>
          <w:szCs w:val="24"/>
        </w:rPr>
        <w:t>rganis</w:t>
      </w:r>
      <w:r w:rsidRPr="00CF7CA0">
        <w:rPr>
          <w:rFonts w:ascii="Arial" w:hAnsi="Arial" w:cs="Arial"/>
          <w:szCs w:val="24"/>
        </w:rPr>
        <w:t>ed method that emphasizes the human side of change management is offered by the Kotter 8-Step Change Model. Adopting this model guarantees Tesco a people-focused and strategic approach to managing intricate o</w:t>
      </w:r>
      <w:r w:rsidR="00EF253C" w:rsidRPr="00CF7CA0">
        <w:rPr>
          <w:rFonts w:ascii="Arial" w:hAnsi="Arial" w:cs="Arial"/>
          <w:szCs w:val="24"/>
        </w:rPr>
        <w:t>rganis</w:t>
      </w:r>
      <w:r w:rsidRPr="00CF7CA0">
        <w:rPr>
          <w:rFonts w:ascii="Arial" w:hAnsi="Arial" w:cs="Arial"/>
          <w:szCs w:val="24"/>
        </w:rPr>
        <w:t>ational changes suc</w:t>
      </w:r>
      <w:r w:rsidRPr="00CF7CA0">
        <w:rPr>
          <w:rFonts w:ascii="Arial" w:hAnsi="Arial" w:cs="Arial"/>
          <w:szCs w:val="24"/>
        </w:rPr>
        <w:t>cessfully and in the long term.</w:t>
      </w:r>
    </w:p>
    <w:p w14:paraId="6AF92713" w14:textId="77777777" w:rsidR="006A24E4" w:rsidRPr="00CF7CA0" w:rsidRDefault="005D4001" w:rsidP="00CF7CA0">
      <w:pPr>
        <w:pStyle w:val="Titlu3"/>
        <w:spacing w:line="360" w:lineRule="auto"/>
        <w:jc w:val="both"/>
        <w:rPr>
          <w:rFonts w:ascii="Arial" w:hAnsi="Arial" w:cs="Arial"/>
          <w:lang w:val="en-US"/>
        </w:rPr>
      </w:pPr>
      <w:bookmarkStart w:id="14" w:name="_Toc152023245"/>
      <w:r w:rsidRPr="00CF7CA0">
        <w:rPr>
          <w:rFonts w:ascii="Arial" w:hAnsi="Arial" w:cs="Arial"/>
        </w:rPr>
        <w:t>Lewin's Change Management Model:</w:t>
      </w:r>
      <w:bookmarkEnd w:id="14"/>
      <w:r w:rsidRPr="00CF7CA0">
        <w:rPr>
          <w:rFonts w:ascii="Arial" w:hAnsi="Arial" w:cs="Arial"/>
          <w:lang w:val="en-US"/>
        </w:rPr>
        <w:t xml:space="preserve"> </w:t>
      </w:r>
    </w:p>
    <w:p w14:paraId="735CFA5C" w14:textId="2BB423FF" w:rsidR="00524B57" w:rsidRPr="00CF7CA0" w:rsidRDefault="005D4001" w:rsidP="00CF7CA0">
      <w:pPr>
        <w:spacing w:line="360" w:lineRule="auto"/>
        <w:contextualSpacing/>
        <w:jc w:val="both"/>
        <w:rPr>
          <w:rFonts w:ascii="Arial" w:hAnsi="Arial" w:cs="Arial"/>
          <w:szCs w:val="24"/>
          <w:lang w:val="en-US"/>
        </w:rPr>
      </w:pPr>
      <w:r w:rsidRPr="00CF7CA0">
        <w:rPr>
          <w:rFonts w:ascii="Arial" w:hAnsi="Arial" w:cs="Arial"/>
          <w:szCs w:val="24"/>
          <w:lang w:val="en-US"/>
        </w:rPr>
        <w:t>Kurt Lewin, a psychologist, created Lewin's Change Management Model, a foundational and well-known model for comprehending and managing o</w:t>
      </w:r>
      <w:r w:rsidR="00EF253C" w:rsidRPr="00CF7CA0">
        <w:rPr>
          <w:rFonts w:ascii="Arial" w:hAnsi="Arial" w:cs="Arial"/>
          <w:szCs w:val="24"/>
          <w:lang w:val="en-US"/>
        </w:rPr>
        <w:t>rganis</w:t>
      </w:r>
      <w:r w:rsidRPr="00CF7CA0">
        <w:rPr>
          <w:rFonts w:ascii="Arial" w:hAnsi="Arial" w:cs="Arial"/>
          <w:szCs w:val="24"/>
          <w:lang w:val="en-US"/>
        </w:rPr>
        <w:t>ational change (Cone and Unni, 2020). It has three main phases: Unfreeze, Change, and Refreeze. Every phase is essential for enabling successful o</w:t>
      </w:r>
      <w:r w:rsidR="00EF253C" w:rsidRPr="00CF7CA0">
        <w:rPr>
          <w:rFonts w:ascii="Arial" w:hAnsi="Arial" w:cs="Arial"/>
          <w:szCs w:val="24"/>
          <w:lang w:val="en-US"/>
        </w:rPr>
        <w:t>rganis</w:t>
      </w:r>
      <w:r w:rsidRPr="00CF7CA0">
        <w:rPr>
          <w:rFonts w:ascii="Arial" w:hAnsi="Arial" w:cs="Arial"/>
          <w:szCs w:val="24"/>
          <w:lang w:val="en-US"/>
        </w:rPr>
        <w:t>ational change:</w:t>
      </w:r>
    </w:p>
    <w:p w14:paraId="50FDA25E" w14:textId="7A3BD7F8" w:rsidR="00524B57" w:rsidRPr="00CF7CA0" w:rsidRDefault="005D4001" w:rsidP="00CF7CA0">
      <w:pPr>
        <w:spacing w:line="360" w:lineRule="auto"/>
        <w:ind w:firstLine="720"/>
        <w:contextualSpacing/>
        <w:jc w:val="both"/>
        <w:rPr>
          <w:rFonts w:ascii="Arial" w:hAnsi="Arial" w:cs="Arial"/>
          <w:szCs w:val="24"/>
          <w:lang w:val="en-US"/>
        </w:rPr>
      </w:pPr>
      <w:r w:rsidRPr="00CF7CA0">
        <w:rPr>
          <w:rFonts w:ascii="Arial" w:hAnsi="Arial" w:cs="Arial"/>
          <w:b/>
          <w:bCs/>
          <w:szCs w:val="24"/>
          <w:lang w:val="en-US"/>
        </w:rPr>
        <w:t>Unfreeze:</w:t>
      </w:r>
      <w:r w:rsidRPr="00CF7CA0">
        <w:rPr>
          <w:rFonts w:ascii="Arial" w:hAnsi="Arial" w:cs="Arial"/>
          <w:szCs w:val="24"/>
          <w:lang w:val="en-US"/>
        </w:rPr>
        <w:t xml:space="preserve"> "Unfreeze," the first step, entails preparing the o</w:t>
      </w:r>
      <w:r w:rsidR="00EF253C" w:rsidRPr="00CF7CA0">
        <w:rPr>
          <w:rFonts w:ascii="Arial" w:hAnsi="Arial" w:cs="Arial"/>
          <w:szCs w:val="24"/>
          <w:lang w:val="en-US"/>
        </w:rPr>
        <w:t>rganis</w:t>
      </w:r>
      <w:r w:rsidRPr="00CF7CA0">
        <w:rPr>
          <w:rFonts w:ascii="Arial" w:hAnsi="Arial" w:cs="Arial"/>
          <w:szCs w:val="24"/>
          <w:lang w:val="en-US"/>
        </w:rPr>
        <w:t>ation for change. It focuses on changing the o</w:t>
      </w:r>
      <w:r w:rsidR="00EF253C" w:rsidRPr="00CF7CA0">
        <w:rPr>
          <w:rFonts w:ascii="Arial" w:hAnsi="Arial" w:cs="Arial"/>
          <w:szCs w:val="24"/>
          <w:lang w:val="en-US"/>
        </w:rPr>
        <w:t>rganis</w:t>
      </w:r>
      <w:r w:rsidRPr="00CF7CA0">
        <w:rPr>
          <w:rFonts w:ascii="Arial" w:hAnsi="Arial" w:cs="Arial"/>
          <w:szCs w:val="24"/>
          <w:lang w:val="en-US"/>
        </w:rPr>
        <w:t>ation's current mindset, beliefs, and behaviours to overcome resistance to change (Santos et al., 2022). Raising awareness among stakeholders of the shortcomings of the current situation and the need for change is the goal of unfreezing. The current state of affairs must be overthrown, complacency must be decreased, and a sense of urgency and preparedness for change must be created.</w:t>
      </w:r>
    </w:p>
    <w:p w14:paraId="2D4ACF3C" w14:textId="77777777" w:rsidR="00524B57" w:rsidRPr="00CF7CA0" w:rsidRDefault="005D4001" w:rsidP="00CF7CA0">
      <w:pPr>
        <w:spacing w:line="360" w:lineRule="auto"/>
        <w:ind w:firstLine="720"/>
        <w:contextualSpacing/>
        <w:jc w:val="both"/>
        <w:rPr>
          <w:rFonts w:ascii="Arial" w:hAnsi="Arial" w:cs="Arial"/>
          <w:szCs w:val="24"/>
          <w:lang w:val="en-US"/>
        </w:rPr>
      </w:pPr>
      <w:r w:rsidRPr="00CF7CA0">
        <w:rPr>
          <w:rFonts w:ascii="Arial" w:hAnsi="Arial" w:cs="Arial"/>
          <w:b/>
          <w:bCs/>
          <w:szCs w:val="24"/>
          <w:lang w:val="en-US"/>
        </w:rPr>
        <w:t>Change:</w:t>
      </w:r>
      <w:r w:rsidRPr="00CF7CA0">
        <w:rPr>
          <w:rFonts w:ascii="Arial" w:hAnsi="Arial" w:cs="Arial"/>
          <w:szCs w:val="24"/>
          <w:lang w:val="en-US"/>
        </w:rPr>
        <w:t xml:space="preserve"> Making the necessary changes is what the second stage, "Change," entails. It concerns the actual changeover from the intended state to the existing one. At this point, new procedures, practices, frameworks, or systems must be introduced and implemented (Kashan et al., 2022). It is critical to manage and communicate this change efficiently while ensuring the workforce has enough support during the transition.</w:t>
      </w:r>
    </w:p>
    <w:p w14:paraId="29FCF788" w14:textId="7C24FEDF" w:rsidR="00524B57" w:rsidRPr="00CF7CA0" w:rsidRDefault="005D4001" w:rsidP="00CF7CA0">
      <w:pPr>
        <w:spacing w:line="360" w:lineRule="auto"/>
        <w:ind w:firstLine="720"/>
        <w:contextualSpacing/>
        <w:jc w:val="both"/>
        <w:rPr>
          <w:rFonts w:ascii="Arial" w:hAnsi="Arial" w:cs="Arial"/>
          <w:szCs w:val="24"/>
          <w:lang w:val="en-US"/>
        </w:rPr>
      </w:pPr>
      <w:r w:rsidRPr="00CF7CA0">
        <w:rPr>
          <w:rFonts w:ascii="Arial" w:hAnsi="Arial" w:cs="Arial"/>
          <w:b/>
          <w:bCs/>
          <w:szCs w:val="24"/>
          <w:lang w:val="en-US"/>
        </w:rPr>
        <w:t>Refreeze:</w:t>
      </w:r>
      <w:r w:rsidRPr="00CF7CA0">
        <w:rPr>
          <w:rFonts w:ascii="Arial" w:hAnsi="Arial" w:cs="Arial"/>
          <w:szCs w:val="24"/>
          <w:lang w:val="en-US"/>
        </w:rPr>
        <w:t xml:space="preserve"> In the last phase, "Refreeze," the new behaviours or procedures are institutionalized and reinforced to stabilize the changes. This phase aims to solidify and integrate the modifications into the o</w:t>
      </w:r>
      <w:r w:rsidR="00EF253C" w:rsidRPr="00CF7CA0">
        <w:rPr>
          <w:rFonts w:ascii="Arial" w:hAnsi="Arial" w:cs="Arial"/>
          <w:szCs w:val="24"/>
          <w:lang w:val="en-US"/>
        </w:rPr>
        <w:t>rganis</w:t>
      </w:r>
      <w:r w:rsidRPr="00CF7CA0">
        <w:rPr>
          <w:rFonts w:ascii="Arial" w:hAnsi="Arial" w:cs="Arial"/>
          <w:szCs w:val="24"/>
          <w:lang w:val="en-US"/>
        </w:rPr>
        <w:t>ation's culture (Singh and Ramdeo, 2020). It entails securing the new standards, principles, and procedures so that the modifications are ingrained and maintained within the company.</w:t>
      </w:r>
    </w:p>
    <w:p w14:paraId="68B0E1DD" w14:textId="77777777" w:rsidR="00524B57" w:rsidRPr="00CF7CA0" w:rsidRDefault="005D4001" w:rsidP="00CF7CA0">
      <w:pPr>
        <w:spacing w:line="360" w:lineRule="auto"/>
        <w:ind w:firstLine="720"/>
        <w:contextualSpacing/>
        <w:jc w:val="both"/>
        <w:rPr>
          <w:rFonts w:ascii="Arial" w:hAnsi="Arial" w:cs="Arial"/>
          <w:szCs w:val="24"/>
          <w:lang w:val="en-US"/>
        </w:rPr>
      </w:pPr>
      <w:r w:rsidRPr="00CF7CA0">
        <w:rPr>
          <w:rFonts w:ascii="Arial" w:hAnsi="Arial" w:cs="Arial"/>
          <w:szCs w:val="24"/>
          <w:lang w:val="en-US"/>
        </w:rPr>
        <w:t>Thanks to Lewin's model, Tesco can manage change methodically and effectively. Tesco is a sizable, diverse retail company that frequently experiences various changes in reaction to consumer preferences, technological advancements, and market demands. Tesco can address any resistance and initiate a readiness for transformation by focusing on the Unfreeze stage of the model, which helps to raise awareness and urgency for change.</w:t>
      </w:r>
    </w:p>
    <w:p w14:paraId="64D5C3BC" w14:textId="37A45812" w:rsidR="005D05C5" w:rsidRPr="00CF7CA0" w:rsidRDefault="005D4001" w:rsidP="00073161">
      <w:pPr>
        <w:pStyle w:val="Titlu3"/>
        <w:rPr>
          <w:rFonts w:ascii="Arial" w:hAnsi="Arial" w:cs="Arial"/>
        </w:rPr>
      </w:pPr>
      <w:bookmarkStart w:id="15" w:name="_Toc152023246"/>
      <w:r w:rsidRPr="00CF7CA0">
        <w:rPr>
          <w:rFonts w:ascii="Arial" w:hAnsi="Arial" w:cs="Arial"/>
        </w:rPr>
        <w:t>ADKAR Model</w:t>
      </w:r>
      <w:bookmarkEnd w:id="15"/>
    </w:p>
    <w:p w14:paraId="77C2E513" w14:textId="77777777" w:rsidR="00524B57" w:rsidRPr="00CF7CA0" w:rsidRDefault="005D4001" w:rsidP="00CF7CA0">
      <w:pPr>
        <w:spacing w:line="360" w:lineRule="auto"/>
        <w:ind w:firstLine="720"/>
        <w:contextualSpacing/>
        <w:jc w:val="both"/>
        <w:rPr>
          <w:rFonts w:ascii="Arial" w:hAnsi="Arial" w:cs="Arial"/>
          <w:szCs w:val="24"/>
          <w:lang w:val="en-US"/>
        </w:rPr>
      </w:pPr>
      <w:r w:rsidRPr="00CF7CA0">
        <w:rPr>
          <w:rFonts w:ascii="Arial" w:hAnsi="Arial" w:cs="Arial"/>
          <w:szCs w:val="24"/>
          <w:lang w:val="en-US"/>
        </w:rPr>
        <w:t>One well-known framework for change management, the ADKAR Model, centres on how a person moves through different phases of a change project. The acronym for this model stands for Awareness, Desire, Knowledge, Ability, and Reinforcement, which are the five essential components (Wong et al., 2019). Intending to assist staff members in making a smoother transition, it focuses on the viewpoint and development of the individual through change. Let us examine each component in more detail:</w:t>
      </w:r>
    </w:p>
    <w:p w14:paraId="0ADB0BAF" w14:textId="77777777"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Awareness:</w:t>
      </w:r>
      <w:r w:rsidRPr="00CF7CA0">
        <w:rPr>
          <w:rFonts w:ascii="Arial" w:hAnsi="Arial" w:cs="Arial"/>
          <w:szCs w:val="24"/>
        </w:rPr>
        <w:t xml:space="preserve"> The first step is to develop awareness of the need for change. People must understand the need for change, what it entails, and how it will affect their personal and professional lives (Wong et al., 2019). To ensure that all staff members are aware of the upcoming changes and are in line with the company's goals, Tesco must communicate during this phase clearly and effectively.</w:t>
      </w:r>
    </w:p>
    <w:p w14:paraId="105BDCC5" w14:textId="77777777"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Desire:</w:t>
      </w:r>
      <w:r w:rsidRPr="00CF7CA0">
        <w:rPr>
          <w:rFonts w:ascii="Arial" w:hAnsi="Arial" w:cs="Arial"/>
          <w:szCs w:val="24"/>
        </w:rPr>
        <w:t xml:space="preserve"> The development of a willingness and a personal commitment to change is the main focus of this stage. Al-Alawi et al. (2019) state that for employees to engage in the change process actively, they must be motivated. Tesco should encourage a desire for change by outlining the advantages, gaining support through strong leadership, and resolving concerns to ensure staff members are excited and eager about the impending change.</w:t>
      </w:r>
    </w:p>
    <w:p w14:paraId="2F311AC7" w14:textId="77777777"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Knowledge:</w:t>
      </w:r>
      <w:r w:rsidRPr="00CF7CA0">
        <w:rPr>
          <w:rFonts w:ascii="Arial" w:hAnsi="Arial" w:cs="Arial"/>
          <w:szCs w:val="24"/>
        </w:rPr>
        <w:t xml:space="preserve"> Giving staff members the knowledge and training they need about the change is essential. Giving people the knowledge of how to change is the goal of this phase (Rohmah and Subriadi, 2020). Tesco must provide sufficient training, support, and resources to enable its employees with the necessary knowledge, abilities, and resources to adjust to the change effectively.</w:t>
      </w:r>
    </w:p>
    <w:p w14:paraId="09DD1A64" w14:textId="77777777"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Ability:</w:t>
      </w:r>
      <w:r w:rsidRPr="00CF7CA0">
        <w:rPr>
          <w:rFonts w:ascii="Arial" w:hAnsi="Arial" w:cs="Arial"/>
          <w:szCs w:val="24"/>
        </w:rPr>
        <w:t xml:space="preserve"> This phase focuses on providing people with the tools they need to execute the change successfully. It entails ensuring workers are competent in carrying out the necessary duties. Tesco must offer the tools, infrastructure, and support required for staff to carry out their responsibilities within the new framework and effectively use the knowledge they have gained, as shown by Wong et al. (2019).</w:t>
      </w:r>
    </w:p>
    <w:p w14:paraId="024A167E" w14:textId="77777777"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Reinforcement:</w:t>
      </w:r>
      <w:r w:rsidRPr="00CF7CA0">
        <w:rPr>
          <w:rFonts w:ascii="Arial" w:hAnsi="Arial" w:cs="Arial"/>
          <w:szCs w:val="24"/>
        </w:rPr>
        <w:t xml:space="preserve"> The goal of the last phase is to maintain the change and ensure it becomes deeply embedded in the company's culture. Wong et al. (2019) state that to guarantee long-term adherence, Tesco must reinforce the change by praising and rewarding the new behaviours, communicating the change's success regularly, and integrating it into the business's procedures and practices.</w:t>
      </w:r>
    </w:p>
    <w:p w14:paraId="6F4DA109" w14:textId="255C0991"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An o</w:t>
      </w:r>
      <w:r w:rsidR="00EF253C" w:rsidRPr="00CF7CA0">
        <w:rPr>
          <w:rFonts w:ascii="Arial" w:hAnsi="Arial" w:cs="Arial"/>
          <w:szCs w:val="24"/>
        </w:rPr>
        <w:t>rganis</w:t>
      </w:r>
      <w:r w:rsidRPr="00CF7CA0">
        <w:rPr>
          <w:rFonts w:ascii="Arial" w:hAnsi="Arial" w:cs="Arial"/>
          <w:szCs w:val="24"/>
        </w:rPr>
        <w:t>ed method for comprehending each person's journey through change inside an o</w:t>
      </w:r>
      <w:r w:rsidR="00EF253C" w:rsidRPr="00CF7CA0">
        <w:rPr>
          <w:rFonts w:ascii="Arial" w:hAnsi="Arial" w:cs="Arial"/>
          <w:szCs w:val="24"/>
        </w:rPr>
        <w:t>rganis</w:t>
      </w:r>
      <w:r w:rsidRPr="00CF7CA0">
        <w:rPr>
          <w:rFonts w:ascii="Arial" w:hAnsi="Arial" w:cs="Arial"/>
          <w:szCs w:val="24"/>
        </w:rPr>
        <w:t>ation is provided by the ADKAR Model. Using this model would entail Tesco coordinating corporate objectives with the advancement of individual employees and emphasizing efficient communication, training, and provision of support to guarantee a smooth transition during change projects.</w:t>
      </w:r>
    </w:p>
    <w:p w14:paraId="1027B822" w14:textId="77777777" w:rsidR="00E32478" w:rsidRPr="00CF7CA0" w:rsidRDefault="005D4001" w:rsidP="00073161">
      <w:pPr>
        <w:pStyle w:val="Titlu3"/>
        <w:rPr>
          <w:rFonts w:ascii="Arial" w:hAnsi="Arial" w:cs="Arial"/>
        </w:rPr>
      </w:pPr>
      <w:bookmarkStart w:id="16" w:name="_Toc152023247"/>
      <w:r w:rsidRPr="00CF7CA0">
        <w:rPr>
          <w:rFonts w:ascii="Arial" w:hAnsi="Arial" w:cs="Arial"/>
        </w:rPr>
        <w:t>Suitable Model Selection:</w:t>
      </w:r>
      <w:bookmarkEnd w:id="16"/>
    </w:p>
    <w:p w14:paraId="5ECF9D15" w14:textId="77777777" w:rsidR="00524B57"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Kotter's 8-Step Change Model is a highly appropriate framework for executing strategic change within Tesco because of its specific focus on creating a leadership coalition, establishing urgency, and cultivating a compelling vision. Tesco needs to adapt to change with agility and purpose because it operates in a dynamic and extremely competitive market. Tesco's need for quick adaptation is matched by the Kotter model's emphasis on urgency, which enables the business to change course quickly and implement new</w:t>
      </w:r>
      <w:r w:rsidRPr="00CF7CA0">
        <w:rPr>
          <w:rFonts w:ascii="Arial" w:hAnsi="Arial" w:cs="Arial"/>
          <w:szCs w:val="24"/>
        </w:rPr>
        <w:t xml:space="preserve"> plans while navigating a changing market.</w:t>
      </w:r>
    </w:p>
    <w:p w14:paraId="51551266" w14:textId="1700B518" w:rsidR="00A00023"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 xml:space="preserve">The strength of this model is found in its extensive change management steps that address important areas like employee engagement, communication strategies, and cultural transformation (Viterouli et al., 2023). </w:t>
      </w:r>
      <w:r w:rsidR="00A00023" w:rsidRPr="00CF7CA0">
        <w:rPr>
          <w:rFonts w:ascii="Arial" w:hAnsi="Arial" w:cs="Arial"/>
          <w:szCs w:val="24"/>
        </w:rPr>
        <w:t>Tesco is a diverse company that regularly goes through difficult transitions in its technology connections, client demands, and business processes. For this reason, the model fits the needs of the company perfectly. Tesco's focus on forming partnerships and creating an appealing mission encourages alignment and commitment at all o</w:t>
      </w:r>
      <w:r w:rsidR="00EF253C" w:rsidRPr="00CF7CA0">
        <w:rPr>
          <w:rFonts w:ascii="Arial" w:hAnsi="Arial" w:cs="Arial"/>
          <w:szCs w:val="24"/>
        </w:rPr>
        <w:t>rganis</w:t>
      </w:r>
      <w:r w:rsidR="00A00023" w:rsidRPr="00CF7CA0">
        <w:rPr>
          <w:rFonts w:ascii="Arial" w:hAnsi="Arial" w:cs="Arial"/>
          <w:szCs w:val="24"/>
        </w:rPr>
        <w:t>ational levels by bringing its staff together beneath a single objective.</w:t>
      </w:r>
    </w:p>
    <w:p w14:paraId="2D3A782B" w14:textId="7D87F109" w:rsidR="00E32478" w:rsidRPr="00CF7CA0" w:rsidRDefault="00A00023" w:rsidP="00CF7CA0">
      <w:pPr>
        <w:spacing w:line="360" w:lineRule="auto"/>
        <w:ind w:firstLine="720"/>
        <w:contextualSpacing/>
        <w:jc w:val="both"/>
        <w:rPr>
          <w:rFonts w:ascii="Arial" w:hAnsi="Arial" w:cs="Arial"/>
          <w:szCs w:val="24"/>
        </w:rPr>
      </w:pPr>
      <w:r w:rsidRPr="00CF7CA0">
        <w:rPr>
          <w:rFonts w:ascii="Arial" w:hAnsi="Arial" w:cs="Arial"/>
          <w:szCs w:val="24"/>
        </w:rPr>
        <w:t>The Kotter model can also manage the intricacies of strategic change initiatives because it is resilient and flexible. Tesco's values align with its systematic method of addressing the emotional aspect of shifts. It reduces resistance, ensures employees are informed and concerned, and promotes commitment to the change initiative. Tesco gets a methodical, structured framework to manage change by implementing the Kotter 8-Step Change Model. It provides a road map for coordinating strategic changes with all o</w:t>
      </w:r>
      <w:r w:rsidR="00EF253C" w:rsidRPr="00CF7CA0">
        <w:rPr>
          <w:rFonts w:ascii="Arial" w:hAnsi="Arial" w:cs="Arial"/>
          <w:szCs w:val="24"/>
        </w:rPr>
        <w:t>rganis</w:t>
      </w:r>
      <w:r w:rsidRPr="00CF7CA0">
        <w:rPr>
          <w:rFonts w:ascii="Arial" w:hAnsi="Arial" w:cs="Arial"/>
          <w:szCs w:val="24"/>
        </w:rPr>
        <w:t>ational components, guaranteeing that the change is accepted, well-communicated, and ingrained in the business's culture. This model gives Tesco the ability to effectively navigate through changes in the market, roll out new strategies, and lead the workforce</w:t>
      </w:r>
      <w:r w:rsidRPr="00CF7CA0">
        <w:rPr>
          <w:rFonts w:ascii="Arial" w:hAnsi="Arial" w:cs="Arial"/>
          <w:szCs w:val="24"/>
          <w:lang w:val="en-US"/>
        </w:rPr>
        <w:t xml:space="preserve">, </w:t>
      </w:r>
      <w:r w:rsidRPr="00CF7CA0">
        <w:rPr>
          <w:rFonts w:ascii="Arial" w:hAnsi="Arial" w:cs="Arial"/>
          <w:szCs w:val="24"/>
        </w:rPr>
        <w:t>all of which contribute to a more successful and long-lasting change implementation process throughout the company.</w:t>
      </w:r>
    </w:p>
    <w:p w14:paraId="42F976EA" w14:textId="77777777" w:rsidR="00612241" w:rsidRPr="00CF7CA0" w:rsidRDefault="005D4001" w:rsidP="00073161">
      <w:pPr>
        <w:pStyle w:val="Titlu1"/>
        <w:contextualSpacing/>
        <w:rPr>
          <w:rFonts w:ascii="Arial" w:hAnsi="Arial" w:cs="Arial"/>
        </w:rPr>
      </w:pPr>
      <w:r w:rsidRPr="00CF7CA0">
        <w:rPr>
          <w:rFonts w:ascii="Arial" w:hAnsi="Arial" w:cs="Arial"/>
          <w:vanish/>
        </w:rPr>
        <w:t>Top of Form</w:t>
      </w:r>
      <w:bookmarkStart w:id="17" w:name="_Toc152023248"/>
      <w:r w:rsidRPr="00CF7CA0">
        <w:rPr>
          <w:rFonts w:ascii="Arial" w:hAnsi="Arial" w:cs="Arial"/>
          <w:lang w:val="en-GB"/>
        </w:rPr>
        <w:t>Section 3- Proposal and Implementation of Change Strategy</w:t>
      </w:r>
      <w:bookmarkEnd w:id="17"/>
    </w:p>
    <w:p w14:paraId="06C666E2" w14:textId="00C2D79F" w:rsidR="00F03AD8" w:rsidRPr="00CF7CA0" w:rsidRDefault="005D4001" w:rsidP="00CF7CA0">
      <w:pPr>
        <w:pStyle w:val="Titlu2"/>
      </w:pPr>
      <w:bookmarkStart w:id="18" w:name="_Toc152023249"/>
      <w:r w:rsidRPr="00CF7CA0">
        <w:rPr>
          <w:rStyle w:val="Titlu3Caracter"/>
          <w:rFonts w:ascii="Arial" w:hAnsi="Arial" w:cs="Arial"/>
          <w:b/>
          <w:bCs/>
        </w:rPr>
        <w:t>Change Management Plan</w:t>
      </w:r>
      <w:bookmarkEnd w:id="18"/>
    </w:p>
    <w:p w14:paraId="0465AC05" w14:textId="77777777" w:rsidR="00F03AD8"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 xml:space="preserve">Tesco's change management strategy, which makes use of the Kotter 8-Step </w:t>
      </w:r>
      <w:r w:rsidRPr="00CF7CA0">
        <w:rPr>
          <w:rFonts w:ascii="Arial" w:hAnsi="Arial" w:cs="Arial"/>
          <w:szCs w:val="24"/>
        </w:rPr>
        <w:t>Change Model, will concentrate on a methodical and staged approach to guarantee a smooth transition:</w:t>
      </w:r>
    </w:p>
    <w:p w14:paraId="4B84ECF8" w14:textId="77777777" w:rsidR="00F03AD8"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 xml:space="preserve">Create </w:t>
      </w:r>
      <w:r w:rsidR="0038733F" w:rsidRPr="00CF7CA0">
        <w:rPr>
          <w:rFonts w:ascii="Arial" w:hAnsi="Arial" w:cs="Arial"/>
          <w:b/>
          <w:bCs/>
          <w:szCs w:val="24"/>
        </w:rPr>
        <w:t>Urgency:</w:t>
      </w:r>
      <w:r w:rsidR="0038733F" w:rsidRPr="00CF7CA0">
        <w:rPr>
          <w:rFonts w:ascii="Arial" w:hAnsi="Arial" w:cs="Arial"/>
          <w:szCs w:val="24"/>
        </w:rPr>
        <w:t xml:space="preserve"> </w:t>
      </w:r>
      <w:r w:rsidRPr="00CF7CA0">
        <w:rPr>
          <w:rFonts w:ascii="Arial" w:hAnsi="Arial" w:cs="Arial"/>
          <w:szCs w:val="24"/>
        </w:rPr>
        <w:t>The first step is to spread the word about Tesco's pressing need for change. Effective communication of the external market changes, technology breakthroughs, and changing customer needs that require strategic adjustments will be facilitated by leaders. Extensive data, case studies, and actual case studies will be used to illustrate the need for change. This will guarantee that every worker comprehends the seriousness and importance of the change, encouraging a group realization that action is requ</w:t>
      </w:r>
      <w:r w:rsidRPr="00CF7CA0">
        <w:rPr>
          <w:rFonts w:ascii="Arial" w:hAnsi="Arial" w:cs="Arial"/>
          <w:szCs w:val="24"/>
        </w:rPr>
        <w:t>ired to maintain Tesco's success in a market that is changing quickly.</w:t>
      </w:r>
    </w:p>
    <w:p w14:paraId="4583C5ED" w14:textId="77777777" w:rsidR="00F03AD8"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 xml:space="preserve">Form a Guiding </w:t>
      </w:r>
      <w:r w:rsidR="0038733F" w:rsidRPr="00CF7CA0">
        <w:rPr>
          <w:rFonts w:ascii="Arial" w:hAnsi="Arial" w:cs="Arial"/>
          <w:b/>
          <w:bCs/>
          <w:szCs w:val="24"/>
        </w:rPr>
        <w:t>Coalition:</w:t>
      </w:r>
      <w:r w:rsidR="0038733F" w:rsidRPr="00CF7CA0">
        <w:rPr>
          <w:rFonts w:ascii="Arial" w:hAnsi="Arial" w:cs="Arial"/>
          <w:szCs w:val="24"/>
        </w:rPr>
        <w:t xml:space="preserve"> </w:t>
      </w:r>
      <w:r w:rsidRPr="00CF7CA0">
        <w:rPr>
          <w:rFonts w:ascii="Arial" w:hAnsi="Arial" w:cs="Arial"/>
          <w:szCs w:val="24"/>
        </w:rPr>
        <w:t>A key component of the change management strategy is forming a guiding coalition. This representative and diverse group of leaders and change agents from different departments and levels of the hierarchy will support the change process. This coalition will guarantee widespread support for change initiatives and useful guidance by incorporating a variety of viewpoints. This cooperative strategy increases the likelihood of the change being implemented successfully by promoting inclusivity and givin</w:t>
      </w:r>
      <w:r w:rsidRPr="00CF7CA0">
        <w:rPr>
          <w:rFonts w:ascii="Arial" w:hAnsi="Arial" w:cs="Arial"/>
          <w:szCs w:val="24"/>
        </w:rPr>
        <w:t>g the workforce a sense of ownership over the change.</w:t>
      </w:r>
    </w:p>
    <w:p w14:paraId="6B4CFB26" w14:textId="77777777" w:rsidR="00F03AD8"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Develop a Clear Vision</w:t>
      </w:r>
      <w:r w:rsidRPr="00CF7CA0">
        <w:rPr>
          <w:rFonts w:ascii="Arial" w:hAnsi="Arial" w:cs="Arial"/>
          <w:b/>
          <w:bCs/>
          <w:szCs w:val="24"/>
          <w:lang w:val="en-US"/>
        </w:rPr>
        <w:t>:</w:t>
      </w:r>
      <w:r w:rsidRPr="00CF7CA0">
        <w:rPr>
          <w:rFonts w:ascii="Arial" w:hAnsi="Arial" w:cs="Arial"/>
          <w:szCs w:val="24"/>
        </w:rPr>
        <w:t xml:space="preserve"> Creating a compelling and distinct future vision for Tesco is essential to guiding every employee in the same direction. This vision will serve as a beacon of guidance for the workforce and give them a sense of purpose. The vision will ensure employee comprehension and support of the established strategic direction, which will capture the essence of the change and highlight its importance and anticipated results.</w:t>
      </w:r>
    </w:p>
    <w:p w14:paraId="034BC9C9" w14:textId="4D7C32F6" w:rsidR="00F03AD8"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 xml:space="preserve">Communicate the </w:t>
      </w:r>
      <w:r w:rsidR="0038733F" w:rsidRPr="00CF7CA0">
        <w:rPr>
          <w:rFonts w:ascii="Arial" w:hAnsi="Arial" w:cs="Arial"/>
          <w:b/>
          <w:bCs/>
          <w:szCs w:val="24"/>
        </w:rPr>
        <w:t>Vision:</w:t>
      </w:r>
      <w:r w:rsidR="0038733F" w:rsidRPr="00CF7CA0">
        <w:rPr>
          <w:rFonts w:ascii="Arial" w:hAnsi="Arial" w:cs="Arial"/>
          <w:szCs w:val="24"/>
        </w:rPr>
        <w:t xml:space="preserve"> </w:t>
      </w:r>
      <w:r w:rsidRPr="00CF7CA0">
        <w:rPr>
          <w:rFonts w:ascii="Arial" w:hAnsi="Arial" w:cs="Arial"/>
          <w:szCs w:val="24"/>
        </w:rPr>
        <w:t>A comprehensive communication plan will be implemented to spread the vision to all o</w:t>
      </w:r>
      <w:r w:rsidR="00EF253C" w:rsidRPr="00CF7CA0">
        <w:rPr>
          <w:rFonts w:ascii="Arial" w:hAnsi="Arial" w:cs="Arial"/>
          <w:szCs w:val="24"/>
        </w:rPr>
        <w:t>rganis</w:t>
      </w:r>
      <w:r w:rsidRPr="00CF7CA0">
        <w:rPr>
          <w:rFonts w:ascii="Arial" w:hAnsi="Arial" w:cs="Arial"/>
          <w:szCs w:val="24"/>
        </w:rPr>
        <w:t>ational levels. The main themes will be open communication, transparency, and consistent messaging. The company will regularly use departmental briefings, town hall meetings, and digital communication channels to ensure all departments align with the vision. All employees must adopt this inclusive communication approach to avoid misinformation and to establish clarity and alignment.</w:t>
      </w:r>
    </w:p>
    <w:p w14:paraId="0D88C391" w14:textId="77777777" w:rsidR="00F03AD8"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 xml:space="preserve">Empower </w:t>
      </w:r>
      <w:r w:rsidR="0038733F" w:rsidRPr="00CF7CA0">
        <w:rPr>
          <w:rFonts w:ascii="Arial" w:hAnsi="Arial" w:cs="Arial"/>
          <w:b/>
          <w:bCs/>
          <w:szCs w:val="24"/>
        </w:rPr>
        <w:t>Employees:</w:t>
      </w:r>
      <w:r w:rsidR="0038733F" w:rsidRPr="00CF7CA0">
        <w:rPr>
          <w:rFonts w:ascii="Arial" w:hAnsi="Arial" w:cs="Arial"/>
          <w:szCs w:val="24"/>
        </w:rPr>
        <w:t xml:space="preserve"> </w:t>
      </w:r>
      <w:r w:rsidRPr="00CF7CA0">
        <w:rPr>
          <w:rFonts w:ascii="Arial" w:hAnsi="Arial" w:cs="Arial"/>
          <w:szCs w:val="24"/>
        </w:rPr>
        <w:t>There will be new initiatives to lower barriers, reward risk-taking, and stimulate creativity in staff members (Jessica and Handeland, 2019). Enabling the labour force to make meaningful contributions to the change process is essential. Workers will be given the tools, instruction, and forums to express their thoughts, collaborate on projects, and actively participate in the transformation process.</w:t>
      </w:r>
    </w:p>
    <w:p w14:paraId="52C35736" w14:textId="77777777" w:rsidR="00F03AD8"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 xml:space="preserve">Generate Short-Term </w:t>
      </w:r>
      <w:r w:rsidR="0038733F" w:rsidRPr="00CF7CA0">
        <w:rPr>
          <w:rFonts w:ascii="Arial" w:hAnsi="Arial" w:cs="Arial"/>
          <w:b/>
          <w:bCs/>
          <w:szCs w:val="24"/>
        </w:rPr>
        <w:t>Wins:</w:t>
      </w:r>
      <w:r w:rsidR="0038733F" w:rsidRPr="00CF7CA0">
        <w:rPr>
          <w:rFonts w:ascii="Arial" w:hAnsi="Arial" w:cs="Arial"/>
          <w:szCs w:val="24"/>
        </w:rPr>
        <w:t xml:space="preserve"> </w:t>
      </w:r>
      <w:r w:rsidRPr="00CF7CA0">
        <w:rPr>
          <w:rFonts w:ascii="Arial" w:hAnsi="Arial" w:cs="Arial"/>
          <w:szCs w:val="24"/>
        </w:rPr>
        <w:t>The change plan's main objective is to set attainable benchmarks that show advancement. Commemorating these victories will be crucial to keeping the momentum going and boosting staff confidence, as Jessica and Handeland (2019) demonstrate. Throughout the transformation journey, Tesco can maintain motivation and engagement by emphasizing the immediate benefits of the change process.</w:t>
      </w:r>
    </w:p>
    <w:p w14:paraId="2AF592AD" w14:textId="77777777" w:rsidR="00F03AD8"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 xml:space="preserve">Consolidate and Anchor the </w:t>
      </w:r>
      <w:r w:rsidR="0038733F" w:rsidRPr="00CF7CA0">
        <w:rPr>
          <w:rFonts w:ascii="Arial" w:hAnsi="Arial" w:cs="Arial"/>
          <w:b/>
          <w:bCs/>
          <w:szCs w:val="24"/>
        </w:rPr>
        <w:t>Change:</w:t>
      </w:r>
      <w:r w:rsidR="0038733F" w:rsidRPr="00CF7CA0">
        <w:rPr>
          <w:rFonts w:ascii="Arial" w:hAnsi="Arial" w:cs="Arial"/>
          <w:szCs w:val="24"/>
        </w:rPr>
        <w:t xml:space="preserve"> </w:t>
      </w:r>
      <w:r w:rsidRPr="00CF7CA0">
        <w:rPr>
          <w:rFonts w:ascii="Arial" w:hAnsi="Arial" w:cs="Arial"/>
          <w:szCs w:val="24"/>
        </w:rPr>
        <w:t>The focus will be on integrating the change into the company's culture. Structural modifications and the reinforcement of new behaviours will be implemented to guarantee that the change is not merely a temporary endeavour but rather becomes an essential component of Tesco's culture. For sustainability and long-term success, this step is essential.</w:t>
      </w:r>
    </w:p>
    <w:p w14:paraId="2A08CB72" w14:textId="77777777" w:rsidR="00F03AD8" w:rsidRPr="00CF7CA0" w:rsidRDefault="005D4001" w:rsidP="00CF7CA0">
      <w:pPr>
        <w:spacing w:line="360" w:lineRule="auto"/>
        <w:ind w:firstLine="720"/>
        <w:contextualSpacing/>
        <w:jc w:val="both"/>
        <w:rPr>
          <w:rFonts w:ascii="Arial" w:hAnsi="Arial" w:cs="Arial"/>
          <w:szCs w:val="24"/>
        </w:rPr>
      </w:pPr>
      <w:r w:rsidRPr="00CF7CA0">
        <w:rPr>
          <w:rFonts w:ascii="Arial" w:hAnsi="Arial" w:cs="Arial"/>
          <w:b/>
          <w:bCs/>
          <w:szCs w:val="24"/>
        </w:rPr>
        <w:t>Institutionalize Change:</w:t>
      </w:r>
      <w:r w:rsidRPr="00CF7CA0">
        <w:rPr>
          <w:rFonts w:ascii="Arial" w:hAnsi="Arial" w:cs="Arial"/>
          <w:szCs w:val="24"/>
        </w:rPr>
        <w:t xml:space="preserve"> The change plan will become institutionalized by continuously reinforcing new behaviours and accomplishments within Tesco's culture. Ongoing monitoring, reward programs, and feedback mechanisms will integrate the new initiatives into the company's everyday operations. This phase is essential to ensuring the transformation becomes a permanent and fundamental part of Tesco's corporate culture.</w:t>
      </w:r>
    </w:p>
    <w:p w14:paraId="2E718AAA" w14:textId="1D12094F" w:rsidR="00B35D2B" w:rsidRPr="00CF7CA0" w:rsidRDefault="005D4001" w:rsidP="00073161">
      <w:pPr>
        <w:pStyle w:val="Titlu3"/>
        <w:rPr>
          <w:rFonts w:ascii="Arial" w:hAnsi="Arial" w:cs="Arial"/>
        </w:rPr>
      </w:pPr>
      <w:bookmarkStart w:id="19" w:name="_Toc152023250"/>
      <w:r w:rsidRPr="00CF7CA0">
        <w:rPr>
          <w:rFonts w:ascii="Arial" w:hAnsi="Arial" w:cs="Arial"/>
        </w:rPr>
        <w:t>Leadership Styles</w:t>
      </w:r>
      <w:bookmarkEnd w:id="19"/>
    </w:p>
    <w:p w14:paraId="54E162B7" w14:textId="324B64F8" w:rsidR="00F03AD8" w:rsidRPr="00CF7CA0" w:rsidRDefault="005D4001" w:rsidP="00CF7CA0">
      <w:pPr>
        <w:spacing w:line="360" w:lineRule="auto"/>
        <w:ind w:firstLine="720"/>
        <w:contextualSpacing/>
        <w:jc w:val="both"/>
        <w:rPr>
          <w:rFonts w:ascii="Arial" w:hAnsi="Arial" w:cs="Arial"/>
          <w:szCs w:val="24"/>
          <w:lang w:val="en-US"/>
        </w:rPr>
      </w:pPr>
      <w:r w:rsidRPr="00CF7CA0">
        <w:rPr>
          <w:rFonts w:ascii="Arial" w:hAnsi="Arial" w:cs="Arial"/>
          <w:szCs w:val="24"/>
          <w:lang w:val="en-US"/>
        </w:rPr>
        <w:t>When executing strategic change within Tesco, using a transformational leadership approach proves to be very beneficial. O</w:t>
      </w:r>
      <w:r w:rsidR="00EF253C" w:rsidRPr="00CF7CA0">
        <w:rPr>
          <w:rFonts w:ascii="Arial" w:hAnsi="Arial" w:cs="Arial"/>
          <w:szCs w:val="24"/>
          <w:lang w:val="en-US"/>
        </w:rPr>
        <w:t>rganis</w:t>
      </w:r>
      <w:r w:rsidRPr="00CF7CA0">
        <w:rPr>
          <w:rFonts w:ascii="Arial" w:hAnsi="Arial" w:cs="Arial"/>
          <w:szCs w:val="24"/>
          <w:lang w:val="en-US"/>
        </w:rPr>
        <w:t>ational change requires transformational leaders as key players. They have a unique capacity to encourage and inspire staff members, guiding them to accept change and support the company's mission (Han et al., 2023). By embracing a transformational leadership style, Tesco's leaders can effectively communicate a compelling and inspiring vision for the company's future. They energize staff members by emphasizing the importance of the change projects, creating a group mission, and generating excitement about t</w:t>
      </w:r>
      <w:r w:rsidRPr="00CF7CA0">
        <w:rPr>
          <w:rFonts w:ascii="Arial" w:hAnsi="Arial" w:cs="Arial"/>
          <w:szCs w:val="24"/>
          <w:lang w:val="en-US"/>
        </w:rPr>
        <w:t>he planned improvements.</w:t>
      </w:r>
    </w:p>
    <w:p w14:paraId="6594E0D8" w14:textId="77777777" w:rsidR="00F03AD8" w:rsidRPr="00CF7CA0" w:rsidRDefault="005D4001" w:rsidP="00CF7CA0">
      <w:pPr>
        <w:spacing w:line="360" w:lineRule="auto"/>
        <w:ind w:firstLine="720"/>
        <w:contextualSpacing/>
        <w:jc w:val="both"/>
        <w:rPr>
          <w:rFonts w:ascii="Arial" w:hAnsi="Arial" w:cs="Arial"/>
          <w:szCs w:val="24"/>
          <w:lang w:val="en-US"/>
        </w:rPr>
      </w:pPr>
      <w:r w:rsidRPr="00CF7CA0">
        <w:rPr>
          <w:rFonts w:ascii="Arial" w:hAnsi="Arial" w:cs="Arial"/>
          <w:szCs w:val="24"/>
          <w:lang w:val="en-US"/>
        </w:rPr>
        <w:t>These leaders are more than just managers; they are visionary influencers who help staff members navigate change by offering support, direction, and a nurturing environment that encouraging experimentation and creativity. They foster a risk-taking, initiative, and involvement culture, empowering employees and fostering confidence (Ye, Liu, and Tan, 2021). Additionally, transformational leaders facilitate employee participation, actively discuss issues, and listen to concerns. These leaders enable open commu</w:t>
      </w:r>
      <w:r w:rsidRPr="00CF7CA0">
        <w:rPr>
          <w:rFonts w:ascii="Arial" w:hAnsi="Arial" w:cs="Arial"/>
          <w:szCs w:val="24"/>
          <w:lang w:val="en-US"/>
        </w:rPr>
        <w:t>nication and teamwork by being accessible and offering the required tools, enabling staff members to participate in the change process actively.</w:t>
      </w:r>
    </w:p>
    <w:p w14:paraId="1B829A8F" w14:textId="77777777" w:rsidR="00B35D2B" w:rsidRPr="00CF7CA0" w:rsidRDefault="005D4001" w:rsidP="00CF7CA0">
      <w:pPr>
        <w:spacing w:line="360" w:lineRule="auto"/>
        <w:ind w:firstLine="720"/>
        <w:contextualSpacing/>
        <w:jc w:val="both"/>
        <w:rPr>
          <w:rFonts w:ascii="Arial" w:hAnsi="Arial" w:cs="Arial"/>
          <w:szCs w:val="24"/>
          <w:lang w:val="en-US"/>
        </w:rPr>
      </w:pPr>
      <w:r w:rsidRPr="00CF7CA0">
        <w:rPr>
          <w:rFonts w:ascii="Arial" w:hAnsi="Arial" w:cs="Arial"/>
          <w:szCs w:val="24"/>
          <w:lang w:val="en-US"/>
        </w:rPr>
        <w:t>Ultimately, Tesco's implementation of a transformational leadership approach enables leaders to encourage, inspire, and assist the workforce, building a shared commitment to the change process and creating a climate in which staff members are not only participants but also active supporters and contributors to the company's transformative journey.</w:t>
      </w:r>
    </w:p>
    <w:p w14:paraId="7C701C7D" w14:textId="5BA17072" w:rsidR="00594498" w:rsidRPr="00CF7CA0" w:rsidRDefault="005D4001" w:rsidP="00073161">
      <w:pPr>
        <w:contextualSpacing/>
        <w:rPr>
          <w:rFonts w:ascii="Arial" w:hAnsi="Arial" w:cs="Arial"/>
          <w:szCs w:val="24"/>
        </w:rPr>
      </w:pPr>
      <w:r w:rsidRPr="00CF7CA0">
        <w:rPr>
          <w:rFonts w:ascii="Arial" w:hAnsi="Arial" w:cs="Arial"/>
          <w:vanish/>
          <w:szCs w:val="24"/>
        </w:rPr>
        <w:t>Top of Form</w:t>
      </w:r>
      <w:r w:rsidRPr="00CF7CA0">
        <w:rPr>
          <w:rFonts w:ascii="Arial" w:hAnsi="Arial" w:cs="Arial"/>
          <w:b/>
          <w:bCs/>
          <w:szCs w:val="24"/>
        </w:rPr>
        <w:t>Implementation Process</w:t>
      </w:r>
    </w:p>
    <w:p w14:paraId="7401DE9E" w14:textId="77777777" w:rsidR="00594498" w:rsidRPr="00CF7CA0" w:rsidRDefault="005D4001" w:rsidP="00073161">
      <w:pPr>
        <w:pStyle w:val="Listparagraf"/>
        <w:numPr>
          <w:ilvl w:val="0"/>
          <w:numId w:val="1"/>
        </w:numPr>
        <w:rPr>
          <w:rFonts w:ascii="Arial" w:hAnsi="Arial" w:cs="Arial"/>
          <w:b/>
          <w:bCs/>
          <w:szCs w:val="24"/>
        </w:rPr>
      </w:pPr>
      <w:r w:rsidRPr="00CF7CA0">
        <w:rPr>
          <w:rFonts w:ascii="Arial" w:hAnsi="Arial" w:cs="Arial"/>
          <w:b/>
          <w:bCs/>
          <w:szCs w:val="24"/>
        </w:rPr>
        <w:t>Initiation and Planning:</w:t>
      </w:r>
    </w:p>
    <w:p w14:paraId="06C6534E" w14:textId="77777777" w:rsidR="00F03AD8" w:rsidRPr="00CF7CA0" w:rsidRDefault="005D4001" w:rsidP="00CF7CA0">
      <w:pPr>
        <w:spacing w:line="360" w:lineRule="auto"/>
        <w:ind w:firstLine="720"/>
        <w:jc w:val="both"/>
        <w:rPr>
          <w:rFonts w:ascii="Arial" w:hAnsi="Arial" w:cs="Arial"/>
          <w:b/>
          <w:bCs/>
          <w:szCs w:val="24"/>
        </w:rPr>
      </w:pPr>
      <w:r w:rsidRPr="00CF7CA0">
        <w:rPr>
          <w:rFonts w:ascii="Arial" w:hAnsi="Arial" w:cs="Arial"/>
          <w:szCs w:val="24"/>
        </w:rPr>
        <w:t xml:space="preserve">Tesco's leaders will get the change process underway by assembling a specialized change management team and communicating the need for change. The task of painstakingly creating a </w:t>
      </w:r>
      <w:r w:rsidRPr="00CF7CA0">
        <w:rPr>
          <w:rFonts w:ascii="Arial" w:hAnsi="Arial" w:cs="Arial"/>
          <w:szCs w:val="24"/>
        </w:rPr>
        <w:t>thorough plan based on the Kotter model using the examples provided by Bumphus, Christine Johnson McPhail, and Beatty (2023) will fall to this team of cross-disciplinary representatives. They are responsible for laying out the goals, tactics, and procedures for the entire change endeavour.</w:t>
      </w:r>
    </w:p>
    <w:p w14:paraId="01768D37" w14:textId="77777777" w:rsidR="00594498" w:rsidRPr="00CF7CA0" w:rsidRDefault="005D4001" w:rsidP="00073161">
      <w:pPr>
        <w:pStyle w:val="Listparagraf"/>
        <w:numPr>
          <w:ilvl w:val="0"/>
          <w:numId w:val="1"/>
        </w:numPr>
        <w:rPr>
          <w:rFonts w:ascii="Arial" w:hAnsi="Arial" w:cs="Arial"/>
          <w:b/>
          <w:bCs/>
          <w:szCs w:val="24"/>
        </w:rPr>
      </w:pPr>
      <w:r w:rsidRPr="00CF7CA0">
        <w:rPr>
          <w:rFonts w:ascii="Arial" w:hAnsi="Arial" w:cs="Arial"/>
          <w:b/>
          <w:bCs/>
          <w:szCs w:val="24"/>
        </w:rPr>
        <w:t>Communication and Training:</w:t>
      </w:r>
    </w:p>
    <w:p w14:paraId="3C141B19" w14:textId="2BD8D1BB" w:rsidR="00F03AD8" w:rsidRPr="00CF7CA0" w:rsidRDefault="005D4001" w:rsidP="00CF7CA0">
      <w:pPr>
        <w:spacing w:line="360" w:lineRule="auto"/>
        <w:ind w:firstLine="720"/>
        <w:jc w:val="both"/>
        <w:rPr>
          <w:rFonts w:ascii="Arial" w:hAnsi="Arial" w:cs="Arial"/>
          <w:b/>
          <w:bCs/>
          <w:szCs w:val="24"/>
        </w:rPr>
      </w:pPr>
      <w:r w:rsidRPr="00CF7CA0">
        <w:rPr>
          <w:rFonts w:ascii="Arial" w:hAnsi="Arial" w:cs="Arial"/>
          <w:szCs w:val="24"/>
        </w:rPr>
        <w:t>The foundation of this step is consistent and clear communication. All staff members will receive clear and thorough information regarding the upcoming changes. At different o</w:t>
      </w:r>
      <w:r w:rsidR="00EF253C" w:rsidRPr="00CF7CA0">
        <w:rPr>
          <w:rFonts w:ascii="Arial" w:hAnsi="Arial" w:cs="Arial"/>
          <w:szCs w:val="24"/>
        </w:rPr>
        <w:t>rganis</w:t>
      </w:r>
      <w:r w:rsidRPr="00CF7CA0">
        <w:rPr>
          <w:rFonts w:ascii="Arial" w:hAnsi="Arial" w:cs="Arial"/>
          <w:szCs w:val="24"/>
        </w:rPr>
        <w:t>ational levels, training sessions will be held concurrently to provide staff members with the knowledge and abilities needed for a seamless transition. The main goals of this training are to transfer the necessary skills, information, and techniques in line with the impending changes.</w:t>
      </w:r>
    </w:p>
    <w:p w14:paraId="6A6056B0" w14:textId="77777777" w:rsidR="00594498" w:rsidRPr="00CF7CA0" w:rsidRDefault="005D4001" w:rsidP="00073161">
      <w:pPr>
        <w:pStyle w:val="Listparagraf"/>
        <w:numPr>
          <w:ilvl w:val="0"/>
          <w:numId w:val="1"/>
        </w:numPr>
        <w:rPr>
          <w:rFonts w:ascii="Arial" w:hAnsi="Arial" w:cs="Arial"/>
          <w:b/>
          <w:bCs/>
          <w:szCs w:val="24"/>
        </w:rPr>
      </w:pPr>
      <w:r w:rsidRPr="00CF7CA0">
        <w:rPr>
          <w:rFonts w:ascii="Arial" w:hAnsi="Arial" w:cs="Arial"/>
          <w:b/>
          <w:bCs/>
          <w:szCs w:val="24"/>
        </w:rPr>
        <w:t>Pilot Testing and Feedback:</w:t>
      </w:r>
    </w:p>
    <w:p w14:paraId="0CEA839E" w14:textId="77777777" w:rsidR="00F03AD8" w:rsidRPr="00CF7CA0" w:rsidRDefault="005D4001" w:rsidP="00CF7CA0">
      <w:pPr>
        <w:spacing w:line="360" w:lineRule="auto"/>
        <w:ind w:firstLine="720"/>
        <w:jc w:val="both"/>
        <w:rPr>
          <w:rFonts w:ascii="Arial" w:hAnsi="Arial" w:cs="Arial"/>
          <w:b/>
          <w:bCs/>
          <w:szCs w:val="24"/>
        </w:rPr>
      </w:pPr>
      <w:r w:rsidRPr="00CF7CA0">
        <w:rPr>
          <w:rFonts w:ascii="Arial" w:hAnsi="Arial" w:cs="Arial"/>
          <w:szCs w:val="24"/>
        </w:rPr>
        <w:t>Tesco will roll out test initiatives in a few departments or business units. These pilot projects will act as test runs for the suggested modifications, allowing the company to evaluate the plans' viability and efficacy in a controlled setting (Bumphus, Christine Johnson McPhail and Beatty, 2023). The feedback received from these pilots will be methodically collected, and changes and improvements will be made to optimize the implementation strategy based on the knowledge gained.</w:t>
      </w:r>
    </w:p>
    <w:p w14:paraId="1BC80A89" w14:textId="77777777" w:rsidR="00594498" w:rsidRPr="00CF7CA0" w:rsidRDefault="005D4001" w:rsidP="00073161">
      <w:pPr>
        <w:pStyle w:val="Listparagraf"/>
        <w:numPr>
          <w:ilvl w:val="0"/>
          <w:numId w:val="1"/>
        </w:numPr>
        <w:rPr>
          <w:rFonts w:ascii="Arial" w:hAnsi="Arial" w:cs="Arial"/>
          <w:b/>
          <w:bCs/>
          <w:szCs w:val="24"/>
        </w:rPr>
      </w:pPr>
      <w:r w:rsidRPr="00CF7CA0">
        <w:rPr>
          <w:rFonts w:ascii="Arial" w:hAnsi="Arial" w:cs="Arial"/>
          <w:b/>
          <w:bCs/>
          <w:szCs w:val="24"/>
        </w:rPr>
        <w:t>Phased Rollout:</w:t>
      </w:r>
    </w:p>
    <w:p w14:paraId="6448DDD8" w14:textId="77777777" w:rsidR="00F03AD8" w:rsidRPr="00CF7CA0" w:rsidRDefault="005D4001" w:rsidP="00CF7CA0">
      <w:pPr>
        <w:spacing w:line="360" w:lineRule="auto"/>
        <w:ind w:left="360" w:firstLine="720"/>
        <w:jc w:val="both"/>
        <w:rPr>
          <w:rFonts w:ascii="Arial" w:hAnsi="Arial" w:cs="Arial"/>
          <w:b/>
          <w:bCs/>
          <w:szCs w:val="24"/>
        </w:rPr>
      </w:pPr>
      <w:r w:rsidRPr="00CF7CA0">
        <w:rPr>
          <w:rFonts w:ascii="Arial" w:hAnsi="Arial" w:cs="Arial"/>
          <w:szCs w:val="24"/>
        </w:rPr>
        <w:t xml:space="preserve">The implementation of the change will be systematically phased in across various departments or segments. At first, the changes will be implemented progressively and under supervision. This phased approach aims to </w:t>
      </w:r>
      <w:r w:rsidRPr="00CF7CA0">
        <w:rPr>
          <w:rFonts w:ascii="Arial" w:hAnsi="Arial" w:cs="Arial"/>
          <w:szCs w:val="24"/>
        </w:rPr>
        <w:t>reduce interruptions and promote a more seamless transition. Persistent assessment at every stage will enable comprehensive analysis and improvement, guaranteeing a smooth and efficient transition.</w:t>
      </w:r>
    </w:p>
    <w:p w14:paraId="5A738A86" w14:textId="2175CCE8" w:rsidR="00594498" w:rsidRPr="00CF7CA0" w:rsidRDefault="005D4001" w:rsidP="00073161">
      <w:pPr>
        <w:pStyle w:val="Listparagraf"/>
        <w:numPr>
          <w:ilvl w:val="0"/>
          <w:numId w:val="1"/>
        </w:numPr>
        <w:rPr>
          <w:rFonts w:ascii="Arial" w:hAnsi="Arial" w:cs="Arial"/>
          <w:b/>
          <w:bCs/>
          <w:szCs w:val="24"/>
        </w:rPr>
      </w:pPr>
      <w:r w:rsidRPr="00CF7CA0">
        <w:rPr>
          <w:rFonts w:ascii="Arial" w:hAnsi="Arial" w:cs="Arial"/>
          <w:b/>
          <w:bCs/>
          <w:szCs w:val="24"/>
        </w:rPr>
        <w:t>Evaluation and Adjustments</w:t>
      </w:r>
    </w:p>
    <w:p w14:paraId="1D961577" w14:textId="77777777" w:rsidR="005D2D8B"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Every step of the change process will involve routine assessments and evaluations. These evaluations will gauge how well the change tactics worked and how the staff reacted to the changes that were put in place. The strategies, procedures, or structures will be modified in light of the findings to guarantee that the change initiative moves as smoothly as possible toward its intended goals. Thanks to this ongoing evaluation and adaptation process, Tesco will remain adaptable and flexible in the face of any o</w:t>
      </w:r>
      <w:r w:rsidRPr="00CF7CA0">
        <w:rPr>
          <w:rFonts w:ascii="Arial" w:hAnsi="Arial" w:cs="Arial"/>
          <w:szCs w:val="24"/>
        </w:rPr>
        <w:t>bstacles or unanticipated events that may arise during the implementation phase.</w:t>
      </w:r>
    </w:p>
    <w:p w14:paraId="21C24774" w14:textId="221F2FB4" w:rsidR="00547EE9" w:rsidRPr="00CF7CA0" w:rsidRDefault="005D4001" w:rsidP="00073161">
      <w:pPr>
        <w:contextualSpacing/>
        <w:rPr>
          <w:rFonts w:ascii="Arial" w:hAnsi="Arial" w:cs="Arial"/>
          <w:szCs w:val="24"/>
        </w:rPr>
      </w:pPr>
      <w:r w:rsidRPr="00CF7CA0">
        <w:rPr>
          <w:rFonts w:ascii="Arial" w:hAnsi="Arial" w:cs="Arial"/>
          <w:b/>
          <w:bCs/>
          <w:szCs w:val="24"/>
        </w:rPr>
        <w:t>Impact on O</w:t>
      </w:r>
      <w:r w:rsidR="00EF253C" w:rsidRPr="00CF7CA0">
        <w:rPr>
          <w:rFonts w:ascii="Arial" w:hAnsi="Arial" w:cs="Arial"/>
          <w:b/>
          <w:bCs/>
          <w:szCs w:val="24"/>
        </w:rPr>
        <w:t>rganis</w:t>
      </w:r>
      <w:r w:rsidRPr="00CF7CA0">
        <w:rPr>
          <w:rFonts w:ascii="Arial" w:hAnsi="Arial" w:cs="Arial"/>
          <w:b/>
          <w:bCs/>
          <w:szCs w:val="24"/>
        </w:rPr>
        <w:t>ational Culture</w:t>
      </w:r>
    </w:p>
    <w:p w14:paraId="5A4F2394" w14:textId="7BF5A9E6" w:rsidR="00F03AD8" w:rsidRPr="00CF7CA0" w:rsidRDefault="005D4001" w:rsidP="00CF7CA0">
      <w:pPr>
        <w:spacing w:line="360" w:lineRule="auto"/>
        <w:ind w:firstLine="720"/>
        <w:contextualSpacing/>
        <w:rPr>
          <w:rFonts w:ascii="Arial" w:hAnsi="Arial" w:cs="Arial"/>
          <w:szCs w:val="24"/>
        </w:rPr>
      </w:pPr>
      <w:r w:rsidRPr="00CF7CA0">
        <w:rPr>
          <w:rFonts w:ascii="Arial" w:hAnsi="Arial" w:cs="Arial"/>
          <w:szCs w:val="24"/>
        </w:rPr>
        <w:t>Tesco's adoption of a change strategy will likely trigger significant changes in the company's culture. This change is expected to be achieved by encouraging candid communication, giving employees more authority, and commemorating accomplishments. The result will be a culture that values creativity, flexibility, and ongoing development.The dedication to promoting open communication channels across all o</w:t>
      </w:r>
      <w:r w:rsidR="00EF253C" w:rsidRPr="00CF7CA0">
        <w:rPr>
          <w:rFonts w:ascii="Arial" w:hAnsi="Arial" w:cs="Arial"/>
          <w:szCs w:val="24"/>
        </w:rPr>
        <w:t>rganis</w:t>
      </w:r>
      <w:r w:rsidRPr="00CF7CA0">
        <w:rPr>
          <w:rFonts w:ascii="Arial" w:hAnsi="Arial" w:cs="Arial"/>
          <w:szCs w:val="24"/>
        </w:rPr>
        <w:t>ational levels is at the core of this transformative process. Encouraging open, inclusive communication makes sure that information is shared freely and completely. Tesco fosters a culture of cooperation and engagement by upholding an atmosphere where suggestions, criticism, and issues are freely expressed and accepted. This open dialogue encourages the sharing of various viewpoints and concepts, creating an atmosphere conducive to innovation.</w:t>
      </w:r>
    </w:p>
    <w:p w14:paraId="2914D4A3" w14:textId="77777777" w:rsidR="00544332" w:rsidRPr="00CF7CA0" w:rsidRDefault="005D4001" w:rsidP="00CF7CA0">
      <w:pPr>
        <w:spacing w:line="360" w:lineRule="auto"/>
        <w:ind w:firstLine="720"/>
        <w:contextualSpacing/>
        <w:rPr>
          <w:rFonts w:ascii="Arial" w:hAnsi="Arial" w:cs="Arial"/>
          <w:szCs w:val="24"/>
        </w:rPr>
      </w:pPr>
      <w:r w:rsidRPr="00CF7CA0">
        <w:rPr>
          <w:rFonts w:ascii="Arial" w:hAnsi="Arial" w:cs="Arial"/>
          <w:szCs w:val="24"/>
        </w:rPr>
        <w:t>Facilitating employee empowerment during the change process is a crucial element contributing to the intended cultural transformation. Tesco fosters a sense of accountability and ownership in its workforce by giving them decision-making authority and responsibility. Fischer (2021) demonstrates that employees experience a sense of agency in their roles when they are motivated to take calculated risks, participate in decision-making processes, and make meaningful contributions to change initiatives. This empo</w:t>
      </w:r>
      <w:r w:rsidRPr="00CF7CA0">
        <w:rPr>
          <w:rFonts w:ascii="Arial" w:hAnsi="Arial" w:cs="Arial"/>
          <w:szCs w:val="24"/>
        </w:rPr>
        <w:t>werment develops a more proactive, innovative, and resilient workforce and raises morale.</w:t>
      </w:r>
    </w:p>
    <w:p w14:paraId="1F2E2BF6" w14:textId="77777777" w:rsidR="00544332" w:rsidRPr="00CF7CA0" w:rsidRDefault="005D4001" w:rsidP="00CF7CA0">
      <w:pPr>
        <w:spacing w:line="360" w:lineRule="auto"/>
        <w:ind w:firstLine="720"/>
        <w:contextualSpacing/>
        <w:rPr>
          <w:rFonts w:ascii="Arial" w:hAnsi="Arial" w:cs="Arial"/>
          <w:szCs w:val="24"/>
        </w:rPr>
      </w:pPr>
      <w:r w:rsidRPr="00CF7CA0">
        <w:rPr>
          <w:rFonts w:ascii="Arial" w:hAnsi="Arial" w:cs="Arial"/>
          <w:szCs w:val="24"/>
        </w:rPr>
        <w:t>Additionally, acknowledging accomplishments during the transition process is crucial to boosting morale. Acknowledging accomplishments and successes gives workers a sense of pride in their work and helps to reinforce the positive aspects of change. These festivities serve as important reinforcement, forming an optimistic outlook on change. Employee confidence and excitement are sparked by acknowledging accomplishments and fostering a group growth and achievement culture.</w:t>
      </w:r>
    </w:p>
    <w:p w14:paraId="49593F6E" w14:textId="4FAA70F2" w:rsidR="00544332"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Tesco can expect an o</w:t>
      </w:r>
      <w:r w:rsidR="00EF253C" w:rsidRPr="00CF7CA0">
        <w:rPr>
          <w:rFonts w:ascii="Arial" w:hAnsi="Arial" w:cs="Arial"/>
          <w:szCs w:val="24"/>
        </w:rPr>
        <w:t>rganis</w:t>
      </w:r>
      <w:r w:rsidRPr="00CF7CA0">
        <w:rPr>
          <w:rFonts w:ascii="Arial" w:hAnsi="Arial" w:cs="Arial"/>
          <w:szCs w:val="24"/>
        </w:rPr>
        <w:t>ational climate marked by increased adaptability and progressive methods as these cultural changes take root. A devoted and involved workforce supported by open communication and given authority in their positions will better adapt to changes and obstacles. Furthermore, marking accomplishments with celebrations serves as a means of reinforcing new behaviours and habits. This promotes innovation and constant improvement in addition to solidifying the change process.</w:t>
      </w:r>
    </w:p>
    <w:p w14:paraId="7FE3283D" w14:textId="372D5E28" w:rsidR="00A9283E"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Tesco's implementation of a change strategy has essentially started a cultural transformation that aligns with the company's goal of continuing to be competitive and adaptable in a market that is changing quickly. It lays the groundwork for an o</w:t>
      </w:r>
      <w:r w:rsidR="00EF253C" w:rsidRPr="00CF7CA0">
        <w:rPr>
          <w:rFonts w:ascii="Arial" w:hAnsi="Arial" w:cs="Arial"/>
          <w:szCs w:val="24"/>
        </w:rPr>
        <w:t>rganis</w:t>
      </w:r>
      <w:r w:rsidRPr="00CF7CA0">
        <w:rPr>
          <w:rFonts w:ascii="Arial" w:hAnsi="Arial" w:cs="Arial"/>
          <w:szCs w:val="24"/>
        </w:rPr>
        <w:t>ational culture that is more unified, flexible, and progressive, where workers are proactive, driven, and engaged</w:t>
      </w:r>
      <w:r w:rsidRPr="00CF7CA0">
        <w:rPr>
          <w:rFonts w:ascii="Arial" w:hAnsi="Arial" w:cs="Arial"/>
          <w:szCs w:val="24"/>
          <w:lang w:val="en-US"/>
        </w:rPr>
        <w:t xml:space="preserve"> </w:t>
      </w:r>
      <w:r w:rsidRPr="00CF7CA0">
        <w:rPr>
          <w:rFonts w:ascii="Arial" w:hAnsi="Arial" w:cs="Arial"/>
          <w:szCs w:val="24"/>
        </w:rPr>
        <w:t>factors that propel the business's success and resilience in the face of constantly changing market dynamics.</w:t>
      </w:r>
    </w:p>
    <w:p w14:paraId="168453E5" w14:textId="02E053AB" w:rsidR="00A9283E" w:rsidRPr="00CF7CA0" w:rsidRDefault="005D4001" w:rsidP="00073161">
      <w:pPr>
        <w:pStyle w:val="Titlu1"/>
        <w:contextualSpacing/>
        <w:jc w:val="center"/>
        <w:rPr>
          <w:rFonts w:ascii="Arial" w:hAnsi="Arial" w:cs="Arial"/>
          <w:szCs w:val="24"/>
        </w:rPr>
      </w:pPr>
      <w:bookmarkStart w:id="20" w:name="_Toc152023251"/>
      <w:r w:rsidRPr="00CF7CA0">
        <w:rPr>
          <w:rFonts w:ascii="Arial" w:hAnsi="Arial" w:cs="Arial"/>
          <w:szCs w:val="24"/>
        </w:rPr>
        <w:t>Conclusion and Recommendations</w:t>
      </w:r>
      <w:bookmarkEnd w:id="20"/>
    </w:p>
    <w:p w14:paraId="6D932DFD" w14:textId="37349395" w:rsidR="00F55EF3" w:rsidRPr="00CF7CA0" w:rsidRDefault="005D4001" w:rsidP="00CF7CA0">
      <w:pPr>
        <w:pStyle w:val="Titlu2"/>
      </w:pPr>
      <w:bookmarkStart w:id="21" w:name="_Toc152023252"/>
      <w:r w:rsidRPr="00CF7CA0">
        <w:rPr>
          <w:rStyle w:val="Titlu2Caracter"/>
          <w:b/>
          <w:bCs/>
        </w:rPr>
        <w:t>Summary of Findings</w:t>
      </w:r>
      <w:bookmarkEnd w:id="21"/>
    </w:p>
    <w:p w14:paraId="42582CC9" w14:textId="30AC2CD0" w:rsidR="00510714"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 xml:space="preserve">External factors such as </w:t>
      </w:r>
      <w:r w:rsidRPr="00CF7CA0">
        <w:rPr>
          <w:rFonts w:ascii="Arial" w:hAnsi="Arial" w:cs="Arial"/>
          <w:szCs w:val="24"/>
        </w:rPr>
        <w:t>economic fluctuations, societal shifts, and technological advancements significantly impact Tesco's change management processes. These factors are analyzed and evaluated to yield important insights. Although Tesco has demonstrated its ability to adapt in the past, certain areas still require improvement. These include the need for improved communication strategies during times of change, increased employee involvement, and a more comprehensive contingency plan to handle unforeseen setbacks. The significance</w:t>
      </w:r>
      <w:r w:rsidRPr="00CF7CA0">
        <w:rPr>
          <w:rFonts w:ascii="Arial" w:hAnsi="Arial" w:cs="Arial"/>
          <w:szCs w:val="24"/>
        </w:rPr>
        <w:t xml:space="preserve"> of coordinating these elements with the dynamic business environment was acknowledged as the impact on the o</w:t>
      </w:r>
      <w:r w:rsidR="00EF253C" w:rsidRPr="00CF7CA0">
        <w:rPr>
          <w:rFonts w:ascii="Arial" w:hAnsi="Arial" w:cs="Arial"/>
          <w:szCs w:val="24"/>
        </w:rPr>
        <w:t>rganis</w:t>
      </w:r>
      <w:r w:rsidRPr="00CF7CA0">
        <w:rPr>
          <w:rFonts w:ascii="Arial" w:hAnsi="Arial" w:cs="Arial"/>
          <w:szCs w:val="24"/>
        </w:rPr>
        <w:t>ational culture, leadership philosophies, and prospective areas for future change were carefully assessed.</w:t>
      </w:r>
    </w:p>
    <w:p w14:paraId="4BBAE7D2" w14:textId="13F19624" w:rsidR="00F55EF3" w:rsidRPr="00CF7CA0" w:rsidRDefault="005D4001" w:rsidP="00CF7CA0">
      <w:pPr>
        <w:pStyle w:val="Titlu2"/>
      </w:pPr>
      <w:bookmarkStart w:id="22" w:name="_Toc152023253"/>
      <w:r w:rsidRPr="00CF7CA0">
        <w:rPr>
          <w:rStyle w:val="Titlu2Caracter"/>
          <w:b/>
          <w:bCs/>
        </w:rPr>
        <w:t>Addressing Negative Impacts</w:t>
      </w:r>
      <w:bookmarkEnd w:id="22"/>
    </w:p>
    <w:p w14:paraId="5C5C4418" w14:textId="77777777" w:rsidR="00510714"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In order to address the issues raised, Tesco needs to concentrate on improving communication channels while implementing change. Creating backup plans and promoting greater employee involvement will help the company withstand unforeseen setbacks. Mitigating negative effects and promoting an adaptive culture can be achieved by implementing transparent feedback mechanisms, empowering staff through training and clear communication, and actively including them in decision-making processes.</w:t>
      </w:r>
    </w:p>
    <w:p w14:paraId="5AAD40A2" w14:textId="44A6E55F" w:rsidR="00F820F5" w:rsidRPr="00CF7CA0" w:rsidRDefault="005D4001" w:rsidP="00CF7CA0">
      <w:pPr>
        <w:pStyle w:val="Titlu2"/>
      </w:pPr>
      <w:bookmarkStart w:id="23" w:name="_Toc152023254"/>
      <w:r w:rsidRPr="00CF7CA0">
        <w:rPr>
          <w:rStyle w:val="Titlu2Caracter"/>
          <w:b/>
          <w:bCs/>
        </w:rPr>
        <w:t>Recommendations</w:t>
      </w:r>
      <w:bookmarkEnd w:id="23"/>
    </w:p>
    <w:p w14:paraId="4395609E" w14:textId="77777777" w:rsidR="00510714"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To give staff the tools to embrace change, Tesco should prioritize thorough training sessions shortly. The focus of mid-term actions should be on improving communication tactics and actively including staff members in decision-making procedures. Long-term suggestions strongly emphasize a cultural shift that promotes innovation, open communication, and the development of a framework for ongoing improvement.</w:t>
      </w:r>
    </w:p>
    <w:p w14:paraId="54A8581A" w14:textId="428A8572" w:rsidR="00F55EF3" w:rsidRPr="00CF7CA0" w:rsidRDefault="005D4001" w:rsidP="00CF7CA0">
      <w:pPr>
        <w:pStyle w:val="Titlu2"/>
      </w:pPr>
      <w:bookmarkStart w:id="24" w:name="_Toc152023255"/>
      <w:r w:rsidRPr="00CF7CA0">
        <w:rPr>
          <w:rStyle w:val="Titlu2Caracter"/>
          <w:b/>
          <w:bCs/>
        </w:rPr>
        <w:t>Implementation and Consequences</w:t>
      </w:r>
      <w:bookmarkEnd w:id="24"/>
    </w:p>
    <w:p w14:paraId="5948BAF4" w14:textId="29BC4704" w:rsidR="002F6B9B" w:rsidRPr="00CF7CA0" w:rsidRDefault="005D4001" w:rsidP="00CF7CA0">
      <w:pPr>
        <w:spacing w:line="360" w:lineRule="auto"/>
        <w:ind w:firstLine="720"/>
        <w:contextualSpacing/>
        <w:jc w:val="both"/>
        <w:rPr>
          <w:rFonts w:ascii="Arial" w:hAnsi="Arial" w:cs="Arial"/>
          <w:szCs w:val="24"/>
        </w:rPr>
      </w:pPr>
      <w:r w:rsidRPr="00CF7CA0">
        <w:rPr>
          <w:rFonts w:ascii="Arial" w:hAnsi="Arial" w:cs="Arial"/>
          <w:szCs w:val="24"/>
        </w:rPr>
        <w:t>These suggestions must be implemented to move Tesco toward a more adaptable and resilient future. If these steps are not taken, there may be greater resistance to change, a decline in employee engagement, and a lack of flexibility in reacting to sudden changes in the market. The o</w:t>
      </w:r>
      <w:r w:rsidR="00EF253C" w:rsidRPr="00CF7CA0">
        <w:rPr>
          <w:rFonts w:ascii="Arial" w:hAnsi="Arial" w:cs="Arial"/>
          <w:szCs w:val="24"/>
        </w:rPr>
        <w:t>rganis</w:t>
      </w:r>
      <w:r w:rsidRPr="00CF7CA0">
        <w:rPr>
          <w:rFonts w:ascii="Arial" w:hAnsi="Arial" w:cs="Arial"/>
          <w:szCs w:val="24"/>
        </w:rPr>
        <w:t>ation's competitiveness and ability to grow sustainably may be impacted if communication strategies and employee involvement are not improved. This could result in missed opportunities for innovation and growth, leaving the company exposed to a constantly changing market. Successful navigation of the future landscape and preserving Tesco's position as the market leader depend heavily on implementation.</w:t>
      </w:r>
    </w:p>
    <w:p w14:paraId="596C8120" w14:textId="77777777" w:rsidR="00073161" w:rsidRPr="00CF7CA0" w:rsidRDefault="00073161" w:rsidP="00073161">
      <w:pPr>
        <w:spacing w:line="259" w:lineRule="auto"/>
        <w:contextualSpacing/>
        <w:rPr>
          <w:rFonts w:ascii="Arial" w:eastAsia="Times New Roman" w:hAnsi="Arial" w:cs="Arial"/>
          <w:b/>
          <w:szCs w:val="24"/>
        </w:rPr>
      </w:pPr>
      <w:r w:rsidRPr="00CF7CA0">
        <w:rPr>
          <w:rFonts w:ascii="Arial" w:eastAsia="Times New Roman" w:hAnsi="Arial" w:cs="Arial"/>
          <w:szCs w:val="24"/>
        </w:rPr>
        <w:br w:type="page"/>
      </w:r>
    </w:p>
    <w:p w14:paraId="3A779137" w14:textId="6A3048FA" w:rsidR="00FF46C2" w:rsidRPr="00CF7CA0" w:rsidRDefault="00FF46C2" w:rsidP="00073161">
      <w:pPr>
        <w:pStyle w:val="Titlu1"/>
        <w:contextualSpacing/>
        <w:jc w:val="center"/>
        <w:rPr>
          <w:rFonts w:ascii="Arial" w:eastAsia="Times New Roman" w:hAnsi="Arial" w:cs="Arial"/>
          <w:szCs w:val="24"/>
        </w:rPr>
      </w:pPr>
      <w:bookmarkStart w:id="25" w:name="_Toc152023256"/>
      <w:r w:rsidRPr="00CF7CA0">
        <w:rPr>
          <w:rFonts w:ascii="Arial" w:eastAsia="Times New Roman" w:hAnsi="Arial" w:cs="Arial"/>
          <w:szCs w:val="24"/>
        </w:rPr>
        <w:t>Reference list</w:t>
      </w:r>
      <w:bookmarkEnd w:id="25"/>
    </w:p>
    <w:p w14:paraId="233F1BBB" w14:textId="28D91C9F"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Aboramadan, M., Albashiti, B., Alharazin, H. and Dahleez, K.A. (2019). Human Resources Management Practices and O</w:t>
      </w:r>
      <w:r w:rsidR="00EF253C" w:rsidRPr="00CF7CA0">
        <w:rPr>
          <w:rFonts w:ascii="Arial" w:eastAsia="Times New Roman" w:hAnsi="Arial" w:cs="Arial"/>
          <w:kern w:val="0"/>
          <w:szCs w:val="24"/>
          <w14:ligatures w14:val="none"/>
        </w:rPr>
        <w:t>rganis</w:t>
      </w:r>
      <w:r w:rsidRPr="00CF7CA0">
        <w:rPr>
          <w:rFonts w:ascii="Arial" w:eastAsia="Times New Roman" w:hAnsi="Arial" w:cs="Arial"/>
          <w:kern w:val="0"/>
          <w:szCs w:val="24"/>
          <w14:ligatures w14:val="none"/>
        </w:rPr>
        <w:t xml:space="preserve">ational Commitment in Higher Education. </w:t>
      </w:r>
      <w:r w:rsidRPr="00CF7CA0">
        <w:rPr>
          <w:rFonts w:ascii="Arial" w:eastAsia="Times New Roman" w:hAnsi="Arial" w:cs="Arial"/>
          <w:i/>
          <w:iCs/>
          <w:kern w:val="0"/>
          <w:szCs w:val="24"/>
          <w14:ligatures w14:val="none"/>
        </w:rPr>
        <w:t>International Journal of Educational Management</w:t>
      </w:r>
      <w:r w:rsidRPr="00CF7CA0">
        <w:rPr>
          <w:rFonts w:ascii="Arial" w:eastAsia="Times New Roman" w:hAnsi="Arial" w:cs="Arial"/>
          <w:kern w:val="0"/>
          <w:szCs w:val="24"/>
          <w14:ligatures w14:val="none"/>
        </w:rPr>
        <w:t xml:space="preserve">, 34(1), pp.154–174. doi: </w:t>
      </w:r>
      <w:hyperlink r:id="rId8" w:history="1">
        <w:r w:rsidRPr="00CF7CA0">
          <w:rPr>
            <w:rStyle w:val="Hyperlink"/>
            <w:rFonts w:ascii="Arial" w:eastAsia="Times New Roman" w:hAnsi="Arial" w:cs="Arial"/>
            <w:kern w:val="0"/>
            <w:szCs w:val="24"/>
            <w14:ligatures w14:val="none"/>
          </w:rPr>
          <w:t>https://doi.org/10.1108/ijem-04-2019-0160</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4717A9FA"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Al-Alawi, A.I., Abdulmohsen, M., Al-Malki, F.M. and Mehrotra, A. (2019). Investigating the barriers to change management in public sector educational institutions. </w:t>
      </w:r>
      <w:r w:rsidRPr="00CF7CA0">
        <w:rPr>
          <w:rFonts w:ascii="Arial" w:eastAsia="Times New Roman" w:hAnsi="Arial" w:cs="Arial"/>
          <w:i/>
          <w:iCs/>
          <w:kern w:val="0"/>
          <w:szCs w:val="24"/>
          <w14:ligatures w14:val="none"/>
        </w:rPr>
        <w:t>International Journal of Educational Management</w:t>
      </w:r>
      <w:r w:rsidRPr="00CF7CA0">
        <w:rPr>
          <w:rFonts w:ascii="Arial" w:eastAsia="Times New Roman" w:hAnsi="Arial" w:cs="Arial"/>
          <w:kern w:val="0"/>
          <w:szCs w:val="24"/>
          <w14:ligatures w14:val="none"/>
        </w:rPr>
        <w:t xml:space="preserve">, 33(1), pp.112–148. doi: </w:t>
      </w:r>
      <w:hyperlink r:id="rId9" w:history="1">
        <w:r w:rsidRPr="00CF7CA0">
          <w:rPr>
            <w:rStyle w:val="Hyperlink"/>
            <w:rFonts w:ascii="Arial" w:eastAsia="Times New Roman" w:hAnsi="Arial" w:cs="Arial"/>
            <w:kern w:val="0"/>
            <w:szCs w:val="24"/>
            <w14:ligatures w14:val="none"/>
          </w:rPr>
          <w:t>https://doi.org/10.1108/ijem-03-2018-0115</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71E0BBE0" w14:textId="2916DCD1"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Bayraktar, S. and Jiménez, A. (2020). Self-efficacy as a resource: a moderated mediation model of transformational leadership, extent of change and reactions to change. </w:t>
      </w:r>
      <w:r w:rsidRPr="00CF7CA0">
        <w:rPr>
          <w:rFonts w:ascii="Arial" w:eastAsia="Times New Roman" w:hAnsi="Arial" w:cs="Arial"/>
          <w:i/>
          <w:iCs/>
          <w:kern w:val="0"/>
          <w:szCs w:val="24"/>
          <w14:ligatures w14:val="none"/>
        </w:rPr>
        <w:t>Journal of O</w:t>
      </w:r>
      <w:r w:rsidR="00EF253C" w:rsidRPr="00CF7CA0">
        <w:rPr>
          <w:rFonts w:ascii="Arial" w:eastAsia="Times New Roman" w:hAnsi="Arial" w:cs="Arial"/>
          <w:i/>
          <w:iCs/>
          <w:kern w:val="0"/>
          <w:szCs w:val="24"/>
          <w14:ligatures w14:val="none"/>
        </w:rPr>
        <w:t>rganis</w:t>
      </w:r>
      <w:r w:rsidRPr="00CF7CA0">
        <w:rPr>
          <w:rFonts w:ascii="Arial" w:eastAsia="Times New Roman" w:hAnsi="Arial" w:cs="Arial"/>
          <w:i/>
          <w:iCs/>
          <w:kern w:val="0"/>
          <w:szCs w:val="24"/>
          <w14:ligatures w14:val="none"/>
        </w:rPr>
        <w:t>ational Change Management</w:t>
      </w:r>
      <w:r w:rsidRPr="00CF7CA0">
        <w:rPr>
          <w:rFonts w:ascii="Arial" w:eastAsia="Times New Roman" w:hAnsi="Arial" w:cs="Arial"/>
          <w:kern w:val="0"/>
          <w:szCs w:val="24"/>
          <w14:ligatures w14:val="none"/>
        </w:rPr>
        <w:t xml:space="preserve">, 33(2), pp.301–317. doi: </w:t>
      </w:r>
      <w:hyperlink r:id="rId10" w:history="1">
        <w:r w:rsidRPr="00CF7CA0">
          <w:rPr>
            <w:rStyle w:val="Hyperlink"/>
            <w:rFonts w:ascii="Arial" w:eastAsia="Times New Roman" w:hAnsi="Arial" w:cs="Arial"/>
            <w:kern w:val="0"/>
            <w:szCs w:val="24"/>
            <w14:ligatures w14:val="none"/>
          </w:rPr>
          <w:t>https://doi.org/10.1108/jocm-12-2018-0368</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55947B55"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Bumphus, W.G., Christine Johnson McPhail and Beatty, K.E. (2023). </w:t>
      </w:r>
      <w:r w:rsidRPr="00CF7CA0">
        <w:rPr>
          <w:rFonts w:ascii="Arial" w:eastAsia="Times New Roman" w:hAnsi="Arial" w:cs="Arial"/>
          <w:i/>
          <w:iCs/>
          <w:kern w:val="0"/>
          <w:szCs w:val="24"/>
          <w14:ligatures w14:val="none"/>
        </w:rPr>
        <w:t>Transformational Change in Community Colleges</w:t>
      </w:r>
      <w:r w:rsidRPr="00CF7CA0">
        <w:rPr>
          <w:rFonts w:ascii="Arial" w:eastAsia="Times New Roman" w:hAnsi="Arial" w:cs="Arial"/>
          <w:kern w:val="0"/>
          <w:szCs w:val="24"/>
          <w14:ligatures w14:val="none"/>
        </w:rPr>
        <w:t xml:space="preserve">. doi: </w:t>
      </w:r>
      <w:hyperlink r:id="rId11" w:history="1">
        <w:r w:rsidRPr="00CF7CA0">
          <w:rPr>
            <w:rStyle w:val="Hyperlink"/>
            <w:rFonts w:ascii="Arial" w:eastAsia="Times New Roman" w:hAnsi="Arial" w:cs="Arial"/>
            <w:kern w:val="0"/>
            <w:szCs w:val="24"/>
            <w14:ligatures w14:val="none"/>
          </w:rPr>
          <w:t>https://doi.org/10.4324/9781003448273</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3C4C4891"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Charinsarn, A.R., Diallo, M.F. and Lambey-Checchin, C. (2023). How do cultural factors affect loyalty behaviour in retailing? The central role of social proximity. </w:t>
      </w:r>
      <w:r w:rsidRPr="00CF7CA0">
        <w:rPr>
          <w:rFonts w:ascii="Arial" w:eastAsia="Times New Roman" w:hAnsi="Arial" w:cs="Arial"/>
          <w:i/>
          <w:iCs/>
          <w:kern w:val="0"/>
          <w:szCs w:val="24"/>
          <w14:ligatures w14:val="none"/>
        </w:rPr>
        <w:t>International Journal of Retail &amp; Distribution Management</w:t>
      </w:r>
      <w:r w:rsidRPr="00CF7CA0">
        <w:rPr>
          <w:rFonts w:ascii="Arial" w:eastAsia="Times New Roman" w:hAnsi="Arial" w:cs="Arial"/>
          <w:kern w:val="0"/>
          <w:szCs w:val="24"/>
          <w14:ligatures w14:val="none"/>
        </w:rPr>
        <w:t xml:space="preserve">, 51(4), pp.523–545. doi: </w:t>
      </w:r>
      <w:hyperlink r:id="rId12" w:history="1">
        <w:r w:rsidRPr="00CF7CA0">
          <w:rPr>
            <w:rStyle w:val="Hyperlink"/>
            <w:rFonts w:ascii="Arial" w:eastAsia="Times New Roman" w:hAnsi="Arial" w:cs="Arial"/>
            <w:kern w:val="0"/>
            <w:szCs w:val="24"/>
            <w14:ligatures w14:val="none"/>
          </w:rPr>
          <w:t>https://doi.org/10.1108/ijrdm-09-2022-0314</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5588B09A"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14:ligatures w14:val="none"/>
        </w:rPr>
      </w:pPr>
      <w:r w:rsidRPr="00CF7CA0">
        <w:rPr>
          <w:rFonts w:ascii="Arial" w:eastAsia="Times New Roman" w:hAnsi="Arial" w:cs="Arial"/>
          <w:kern w:val="0"/>
          <w:szCs w:val="24"/>
          <w14:ligatures w14:val="none"/>
        </w:rPr>
        <w:t xml:space="preserve">Cone, C. and Unni, E. (2020). Achieving consensus using a modified Delphi Technique embedded in Lewin’s change management model designed to improve faculty satisfaction in a pharmacy school. </w:t>
      </w:r>
      <w:r w:rsidRPr="00CF7CA0">
        <w:rPr>
          <w:rFonts w:ascii="Arial" w:eastAsia="Times New Roman" w:hAnsi="Arial" w:cs="Arial"/>
          <w:i/>
          <w:iCs/>
          <w:kern w:val="0"/>
          <w:szCs w:val="24"/>
          <w14:ligatures w14:val="none"/>
        </w:rPr>
        <w:t>Research in Social and Administrative Pharmacy</w:t>
      </w:r>
      <w:r w:rsidRPr="00CF7CA0">
        <w:rPr>
          <w:rFonts w:ascii="Arial" w:eastAsia="Times New Roman" w:hAnsi="Arial" w:cs="Arial"/>
          <w:kern w:val="0"/>
          <w:szCs w:val="24"/>
          <w14:ligatures w14:val="none"/>
        </w:rPr>
        <w:t>, 16(12).</w:t>
      </w:r>
    </w:p>
    <w:p w14:paraId="77EBDA2F"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Fischer, G. (2021). End-User Development: Empowering Stakeholders with Artificial Intelligence, Meta-Design, and Cultures of Participation. </w:t>
      </w:r>
      <w:r w:rsidRPr="00CF7CA0">
        <w:rPr>
          <w:rFonts w:ascii="Arial" w:eastAsia="Times New Roman" w:hAnsi="Arial" w:cs="Arial"/>
          <w:i/>
          <w:iCs/>
          <w:kern w:val="0"/>
          <w:szCs w:val="24"/>
          <w14:ligatures w14:val="none"/>
        </w:rPr>
        <w:t>End-User Development</w:t>
      </w:r>
      <w:r w:rsidRPr="00CF7CA0">
        <w:rPr>
          <w:rFonts w:ascii="Arial" w:eastAsia="Times New Roman" w:hAnsi="Arial" w:cs="Arial"/>
          <w:kern w:val="0"/>
          <w:szCs w:val="24"/>
          <w14:ligatures w14:val="none"/>
        </w:rPr>
        <w:t xml:space="preserve">, pp.3–16. doi: </w:t>
      </w:r>
      <w:hyperlink r:id="rId13" w:history="1">
        <w:r w:rsidRPr="00CF7CA0">
          <w:rPr>
            <w:rStyle w:val="Hyperlink"/>
            <w:rFonts w:ascii="Arial" w:eastAsia="Times New Roman" w:hAnsi="Arial" w:cs="Arial"/>
            <w:kern w:val="0"/>
            <w:szCs w:val="24"/>
            <w14:ligatures w14:val="none"/>
          </w:rPr>
          <w:t>https://doi.org/10.1007/978-3-030-79840-6_1</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2E1E3FE7"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Han, S.J., Yim, J., Oh, J., Kwon, K. and Lee, J. (2023). Why do employees welcome or refuse shared leadership?: A qualitative exploration through force</w:t>
      </w:r>
      <w:r w:rsidRPr="00CF7CA0">
        <w:rPr>
          <w:rFonts w:ascii="Cambria Math" w:eastAsia="Times New Roman" w:hAnsi="Cambria Math" w:cs="Cambria Math"/>
          <w:kern w:val="0"/>
          <w:szCs w:val="24"/>
          <w14:ligatures w14:val="none"/>
        </w:rPr>
        <w:t>‐</w:t>
      </w:r>
      <w:r w:rsidRPr="00CF7CA0">
        <w:rPr>
          <w:rFonts w:ascii="Arial" w:eastAsia="Times New Roman" w:hAnsi="Arial" w:cs="Arial"/>
          <w:kern w:val="0"/>
          <w:szCs w:val="24"/>
          <w14:ligatures w14:val="none"/>
        </w:rPr>
        <w:t xml:space="preserve">field analysis. </w:t>
      </w:r>
      <w:r w:rsidRPr="00CF7CA0">
        <w:rPr>
          <w:rFonts w:ascii="Arial" w:eastAsia="Times New Roman" w:hAnsi="Arial" w:cs="Arial"/>
          <w:i/>
          <w:iCs/>
          <w:kern w:val="0"/>
          <w:szCs w:val="24"/>
          <w14:ligatures w14:val="none"/>
        </w:rPr>
        <w:t>Human Resource Development Quarterly</w:t>
      </w:r>
      <w:r w:rsidRPr="00CF7CA0">
        <w:rPr>
          <w:rFonts w:ascii="Arial" w:eastAsia="Times New Roman" w:hAnsi="Arial" w:cs="Arial"/>
          <w:kern w:val="0"/>
          <w:szCs w:val="24"/>
          <w14:ligatures w14:val="none"/>
        </w:rPr>
        <w:t xml:space="preserve">. doi: </w:t>
      </w:r>
      <w:hyperlink r:id="rId14" w:history="1">
        <w:r w:rsidRPr="00CF7CA0">
          <w:rPr>
            <w:rStyle w:val="Hyperlink"/>
            <w:rFonts w:ascii="Arial" w:eastAsia="Times New Roman" w:hAnsi="Arial" w:cs="Arial"/>
            <w:kern w:val="0"/>
            <w:szCs w:val="24"/>
            <w14:ligatures w14:val="none"/>
          </w:rPr>
          <w:t>https://doi.org/10.1002/hrdq.21495</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59863A16"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14:ligatures w14:val="none"/>
        </w:rPr>
      </w:pPr>
      <w:r w:rsidRPr="00CF7CA0">
        <w:rPr>
          <w:rFonts w:ascii="Arial" w:eastAsia="Times New Roman" w:hAnsi="Arial" w:cs="Arial"/>
          <w:kern w:val="0"/>
          <w:szCs w:val="24"/>
          <w14:ligatures w14:val="none"/>
        </w:rPr>
        <w:t xml:space="preserve">Jessica and Handeland, T. (2019). Momentum and Longevity for Tribally Driven Health Equity Science: Evidence from the Gathering for Health Project. </w:t>
      </w:r>
      <w:r w:rsidRPr="00CF7CA0">
        <w:rPr>
          <w:rFonts w:ascii="Arial" w:eastAsia="Times New Roman" w:hAnsi="Arial" w:cs="Arial"/>
          <w:i/>
          <w:iCs/>
          <w:kern w:val="0"/>
          <w:szCs w:val="24"/>
          <w14:ligatures w14:val="none"/>
        </w:rPr>
        <w:t>Human Biology</w:t>
      </w:r>
      <w:r w:rsidRPr="00CF7CA0">
        <w:rPr>
          <w:rFonts w:ascii="Arial" w:eastAsia="Times New Roman" w:hAnsi="Arial" w:cs="Arial"/>
          <w:kern w:val="0"/>
          <w:szCs w:val="24"/>
          <w14:ligatures w14:val="none"/>
        </w:rPr>
        <w:t xml:space="preserve">, [online] 91(3), pp.153–162. Available at: </w:t>
      </w:r>
      <w:hyperlink r:id="rId15" w:history="1">
        <w:r w:rsidRPr="00CF7CA0">
          <w:rPr>
            <w:rStyle w:val="Hyperlink"/>
            <w:rFonts w:ascii="Arial" w:eastAsia="Times New Roman" w:hAnsi="Arial" w:cs="Arial"/>
            <w:kern w:val="0"/>
            <w:szCs w:val="24"/>
            <w14:ligatures w14:val="none"/>
          </w:rPr>
          <w:t>https://doi.org/10.13110%2Fhumanbiology.91.3.05</w:t>
        </w:r>
      </w:hyperlink>
      <w:r w:rsidRPr="00CF7CA0">
        <w:rPr>
          <w:rFonts w:ascii="Arial" w:eastAsia="Times New Roman" w:hAnsi="Arial" w:cs="Arial"/>
          <w:kern w:val="0"/>
          <w:szCs w:val="24"/>
          <w:lang w:val="en-US"/>
          <w14:ligatures w14:val="none"/>
        </w:rPr>
        <w:t xml:space="preserve"> </w:t>
      </w:r>
      <w:r w:rsidRPr="00CF7CA0">
        <w:rPr>
          <w:rFonts w:ascii="Arial" w:eastAsia="Times New Roman" w:hAnsi="Arial" w:cs="Arial"/>
          <w:kern w:val="0"/>
          <w:szCs w:val="24"/>
          <w14:ligatures w14:val="none"/>
        </w:rPr>
        <w:t xml:space="preserve"> [Accessed 9 Nov. 2023].</w:t>
      </w:r>
    </w:p>
    <w:p w14:paraId="0D6F4E8A"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Kashan, A.J., Lay, J., Wiewiora, A. and Bradley, L. (2022). The innovation process in mining: Integrating insights from innovation and change management. </w:t>
      </w:r>
      <w:r w:rsidRPr="00CF7CA0">
        <w:rPr>
          <w:rFonts w:ascii="Arial" w:eastAsia="Times New Roman" w:hAnsi="Arial" w:cs="Arial"/>
          <w:i/>
          <w:iCs/>
          <w:kern w:val="0"/>
          <w:szCs w:val="24"/>
          <w14:ligatures w14:val="none"/>
        </w:rPr>
        <w:t>Resources Policy</w:t>
      </w:r>
      <w:r w:rsidRPr="00CF7CA0">
        <w:rPr>
          <w:rFonts w:ascii="Arial" w:eastAsia="Times New Roman" w:hAnsi="Arial" w:cs="Arial"/>
          <w:kern w:val="0"/>
          <w:szCs w:val="24"/>
          <w14:ligatures w14:val="none"/>
        </w:rPr>
        <w:t xml:space="preserve">, [online] 76, p.102575. doi: </w:t>
      </w:r>
      <w:hyperlink r:id="rId16" w:history="1">
        <w:r w:rsidRPr="00CF7CA0">
          <w:rPr>
            <w:rStyle w:val="Hyperlink"/>
            <w:rFonts w:ascii="Arial" w:eastAsia="Times New Roman" w:hAnsi="Arial" w:cs="Arial"/>
            <w:kern w:val="0"/>
            <w:szCs w:val="24"/>
            <w14:ligatures w14:val="none"/>
          </w:rPr>
          <w:t>https://doi.org/10.1016/j.resourpol.2022.102575</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0224B0DE"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Li, S., Popkowsky Leszczyc, P.T.L. and Qiu, C. (2023). International retailer performance: Disentangling the interplay between rule of law and culture. </w:t>
      </w:r>
      <w:r w:rsidRPr="00CF7CA0">
        <w:rPr>
          <w:rFonts w:ascii="Arial" w:eastAsia="Times New Roman" w:hAnsi="Arial" w:cs="Arial"/>
          <w:i/>
          <w:iCs/>
          <w:kern w:val="0"/>
          <w:szCs w:val="24"/>
          <w14:ligatures w14:val="none"/>
        </w:rPr>
        <w:t>Journal of Retailing</w:t>
      </w:r>
      <w:r w:rsidRPr="00CF7CA0">
        <w:rPr>
          <w:rFonts w:ascii="Arial" w:eastAsia="Times New Roman" w:hAnsi="Arial" w:cs="Arial"/>
          <w:kern w:val="0"/>
          <w:szCs w:val="24"/>
          <w14:ligatures w14:val="none"/>
        </w:rPr>
        <w:t xml:space="preserve">. doi: </w:t>
      </w:r>
      <w:hyperlink r:id="rId17" w:history="1">
        <w:r w:rsidRPr="00CF7CA0">
          <w:rPr>
            <w:rStyle w:val="Hyperlink"/>
            <w:rFonts w:ascii="Arial" w:eastAsia="Times New Roman" w:hAnsi="Arial" w:cs="Arial"/>
            <w:kern w:val="0"/>
            <w:szCs w:val="24"/>
            <w14:ligatures w14:val="none"/>
          </w:rPr>
          <w:t>https://doi.org/10.1016/j.jretai.2023.01.001</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54A1F8FB" w14:textId="77777777" w:rsidR="00A22C4B" w:rsidRPr="00CF7CA0" w:rsidRDefault="00A22C4B" w:rsidP="00CF7CA0">
      <w:pPr>
        <w:spacing w:line="360" w:lineRule="auto"/>
        <w:ind w:left="720" w:hanging="720"/>
        <w:contextualSpacing/>
        <w:jc w:val="both"/>
        <w:rPr>
          <w:rFonts w:ascii="Arial" w:hAnsi="Arial" w:cs="Arial"/>
          <w:szCs w:val="24"/>
          <w:lang w:val="en-US"/>
        </w:rPr>
      </w:pPr>
      <w:r w:rsidRPr="00CF7CA0">
        <w:rPr>
          <w:rFonts w:ascii="Arial" w:hAnsi="Arial" w:cs="Arial"/>
          <w:szCs w:val="24"/>
        </w:rPr>
        <w:t>Li, Z., 2023. The Effect of Transition from IAS 17 to IFRS 16—Based on the Case Study of Tesco. </w:t>
      </w:r>
      <w:r w:rsidRPr="00CF7CA0">
        <w:rPr>
          <w:rFonts w:ascii="Arial" w:hAnsi="Arial" w:cs="Arial"/>
          <w:i/>
          <w:iCs/>
          <w:szCs w:val="24"/>
        </w:rPr>
        <w:t>Frontiers in Management Science</w:t>
      </w:r>
      <w:r w:rsidRPr="00CF7CA0">
        <w:rPr>
          <w:rFonts w:ascii="Arial" w:hAnsi="Arial" w:cs="Arial"/>
          <w:szCs w:val="24"/>
        </w:rPr>
        <w:t>, </w:t>
      </w:r>
      <w:r w:rsidRPr="00CF7CA0">
        <w:rPr>
          <w:rFonts w:ascii="Arial" w:hAnsi="Arial" w:cs="Arial"/>
          <w:i/>
          <w:iCs/>
          <w:szCs w:val="24"/>
        </w:rPr>
        <w:t>2</w:t>
      </w:r>
      <w:r w:rsidRPr="00CF7CA0">
        <w:rPr>
          <w:rFonts w:ascii="Arial" w:hAnsi="Arial" w:cs="Arial"/>
          <w:szCs w:val="24"/>
        </w:rPr>
        <w:t xml:space="preserve">(4), pp.50-59. </w:t>
      </w:r>
      <w:hyperlink r:id="rId18" w:history="1">
        <w:r w:rsidRPr="00CF7CA0">
          <w:rPr>
            <w:rStyle w:val="Hyperlink"/>
            <w:rFonts w:ascii="Arial" w:hAnsi="Arial" w:cs="Arial"/>
            <w:szCs w:val="24"/>
          </w:rPr>
          <w:t>https://www.paradigmpress.org/fms/article/view/711</w:t>
        </w:r>
      </w:hyperlink>
      <w:r w:rsidRPr="00CF7CA0">
        <w:rPr>
          <w:rFonts w:ascii="Arial" w:hAnsi="Arial" w:cs="Arial"/>
          <w:szCs w:val="24"/>
          <w:lang w:val="en-US"/>
        </w:rPr>
        <w:t xml:space="preserve"> </w:t>
      </w:r>
    </w:p>
    <w:p w14:paraId="64D9A833"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Prasad, P. (2023). What I Learned About Investing from Darwin. </w:t>
      </w:r>
      <w:r w:rsidRPr="00CF7CA0">
        <w:rPr>
          <w:rFonts w:ascii="Arial" w:eastAsia="Times New Roman" w:hAnsi="Arial" w:cs="Arial"/>
          <w:i/>
          <w:iCs/>
          <w:kern w:val="0"/>
          <w:szCs w:val="24"/>
          <w14:ligatures w14:val="none"/>
        </w:rPr>
        <w:t>Columbia University Press eBooks</w:t>
      </w:r>
      <w:r w:rsidRPr="00CF7CA0">
        <w:rPr>
          <w:rFonts w:ascii="Arial" w:eastAsia="Times New Roman" w:hAnsi="Arial" w:cs="Arial"/>
          <w:kern w:val="0"/>
          <w:szCs w:val="24"/>
          <w14:ligatures w14:val="none"/>
        </w:rPr>
        <w:t xml:space="preserve">. doi: </w:t>
      </w:r>
      <w:hyperlink r:id="rId19" w:history="1">
        <w:r w:rsidRPr="00CF7CA0">
          <w:rPr>
            <w:rStyle w:val="Hyperlink"/>
            <w:rFonts w:ascii="Arial" w:eastAsia="Times New Roman" w:hAnsi="Arial" w:cs="Arial"/>
            <w:kern w:val="0"/>
            <w:szCs w:val="24"/>
            <w14:ligatures w14:val="none"/>
          </w:rPr>
          <w:t>https://doi.org/10.7312/pras20348</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0D169668"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Rohmah, M. and Subriadi, A.P. (2020). A Change Management Model for Information Systems Implementation. </w:t>
      </w:r>
      <w:r w:rsidRPr="00CF7CA0">
        <w:rPr>
          <w:rFonts w:ascii="Arial" w:eastAsia="Times New Roman" w:hAnsi="Arial" w:cs="Arial"/>
          <w:i/>
          <w:iCs/>
          <w:kern w:val="0"/>
          <w:szCs w:val="24"/>
          <w14:ligatures w14:val="none"/>
        </w:rPr>
        <w:t>2020 International Conference on Smart Technology and Applications (ICoSTA)</w:t>
      </w:r>
      <w:r w:rsidRPr="00CF7CA0">
        <w:rPr>
          <w:rFonts w:ascii="Arial" w:eastAsia="Times New Roman" w:hAnsi="Arial" w:cs="Arial"/>
          <w:kern w:val="0"/>
          <w:szCs w:val="24"/>
          <w14:ligatures w14:val="none"/>
        </w:rPr>
        <w:t xml:space="preserve">. doi: </w:t>
      </w:r>
      <w:hyperlink r:id="rId20" w:history="1">
        <w:r w:rsidRPr="00CF7CA0">
          <w:rPr>
            <w:rStyle w:val="Hyperlink"/>
            <w:rFonts w:ascii="Arial" w:eastAsia="Times New Roman" w:hAnsi="Arial" w:cs="Arial"/>
            <w:kern w:val="0"/>
            <w:szCs w:val="24"/>
            <w14:ligatures w14:val="none"/>
          </w:rPr>
          <w:t>https://doi.org/10.1109/icosta48221.2020.1570613999</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3694BA25"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Rorie Beswick-Parsons, Jackson, P. and Evans, D.M. (2023). Understanding national variations in reusable packaging: Commercial drivers, regulatory factors, and provisioning systems. </w:t>
      </w:r>
      <w:r w:rsidRPr="00CF7CA0">
        <w:rPr>
          <w:rFonts w:ascii="Arial" w:eastAsia="Times New Roman" w:hAnsi="Arial" w:cs="Arial"/>
          <w:i/>
          <w:iCs/>
          <w:kern w:val="0"/>
          <w:szCs w:val="24"/>
          <w14:ligatures w14:val="none"/>
        </w:rPr>
        <w:t>Geoforum</w:t>
      </w:r>
      <w:r w:rsidRPr="00CF7CA0">
        <w:rPr>
          <w:rFonts w:ascii="Arial" w:eastAsia="Times New Roman" w:hAnsi="Arial" w:cs="Arial"/>
          <w:kern w:val="0"/>
          <w:szCs w:val="24"/>
          <w14:ligatures w14:val="none"/>
        </w:rPr>
        <w:t xml:space="preserve">, 145, pp.103844–103844. doi: </w:t>
      </w:r>
      <w:hyperlink r:id="rId21" w:history="1">
        <w:r w:rsidRPr="00CF7CA0">
          <w:rPr>
            <w:rStyle w:val="Hyperlink"/>
            <w:rFonts w:ascii="Arial" w:eastAsia="Times New Roman" w:hAnsi="Arial" w:cs="Arial"/>
            <w:kern w:val="0"/>
            <w:szCs w:val="24"/>
            <w14:ligatures w14:val="none"/>
          </w:rPr>
          <w:t>https://doi.org/10.1016/j.geoforum.2023.103844</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02B5F749" w14:textId="4EE57829"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Santos, E., Queiroz, M., Borini, F.M., Carvalho, D. and Dutra, J.S. (2022). The journey of business transformation: unfreeze, change and refreeze – a multiple case study. </w:t>
      </w:r>
      <w:r w:rsidRPr="00CF7CA0">
        <w:rPr>
          <w:rFonts w:ascii="Arial" w:eastAsia="Times New Roman" w:hAnsi="Arial" w:cs="Arial"/>
          <w:i/>
          <w:iCs/>
          <w:kern w:val="0"/>
          <w:szCs w:val="24"/>
          <w14:ligatures w14:val="none"/>
        </w:rPr>
        <w:t>Journal of O</w:t>
      </w:r>
      <w:r w:rsidR="00EF253C" w:rsidRPr="00CF7CA0">
        <w:rPr>
          <w:rFonts w:ascii="Arial" w:eastAsia="Times New Roman" w:hAnsi="Arial" w:cs="Arial"/>
          <w:i/>
          <w:iCs/>
          <w:kern w:val="0"/>
          <w:szCs w:val="24"/>
          <w14:ligatures w14:val="none"/>
        </w:rPr>
        <w:t>rganis</w:t>
      </w:r>
      <w:r w:rsidRPr="00CF7CA0">
        <w:rPr>
          <w:rFonts w:ascii="Arial" w:eastAsia="Times New Roman" w:hAnsi="Arial" w:cs="Arial"/>
          <w:i/>
          <w:iCs/>
          <w:kern w:val="0"/>
          <w:szCs w:val="24"/>
          <w14:ligatures w14:val="none"/>
        </w:rPr>
        <w:t>ational Change Management</w:t>
      </w:r>
      <w:r w:rsidRPr="00CF7CA0">
        <w:rPr>
          <w:rFonts w:ascii="Arial" w:eastAsia="Times New Roman" w:hAnsi="Arial" w:cs="Arial"/>
          <w:kern w:val="0"/>
          <w:szCs w:val="24"/>
          <w14:ligatures w14:val="none"/>
        </w:rPr>
        <w:t xml:space="preserve">, 36(1), pp.47–63. doi: </w:t>
      </w:r>
      <w:hyperlink r:id="rId22" w:history="1">
        <w:r w:rsidRPr="00CF7CA0">
          <w:rPr>
            <w:rStyle w:val="Hyperlink"/>
            <w:rFonts w:ascii="Arial" w:eastAsia="Times New Roman" w:hAnsi="Arial" w:cs="Arial"/>
            <w:kern w:val="0"/>
            <w:szCs w:val="24"/>
            <w14:ligatures w14:val="none"/>
          </w:rPr>
          <w:t>https://doi.org/10.1108/jocm-03-2022-0063</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19DC56D5" w14:textId="7FF1618C"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Singh, R. and Ramdeo, S. (2020). Foundation O</w:t>
      </w:r>
      <w:r w:rsidR="00EF253C" w:rsidRPr="00CF7CA0">
        <w:rPr>
          <w:rFonts w:ascii="Arial" w:eastAsia="Times New Roman" w:hAnsi="Arial" w:cs="Arial"/>
          <w:kern w:val="0"/>
          <w:szCs w:val="24"/>
          <w14:ligatures w14:val="none"/>
        </w:rPr>
        <w:t>rganis</w:t>
      </w:r>
      <w:r w:rsidRPr="00CF7CA0">
        <w:rPr>
          <w:rFonts w:ascii="Arial" w:eastAsia="Times New Roman" w:hAnsi="Arial" w:cs="Arial"/>
          <w:kern w:val="0"/>
          <w:szCs w:val="24"/>
          <w14:ligatures w14:val="none"/>
        </w:rPr>
        <w:t xml:space="preserve">ational Development and Change (ODC) Models. </w:t>
      </w:r>
      <w:r w:rsidRPr="00CF7CA0">
        <w:rPr>
          <w:rFonts w:ascii="Arial" w:eastAsia="Times New Roman" w:hAnsi="Arial" w:cs="Arial"/>
          <w:i/>
          <w:iCs/>
          <w:kern w:val="0"/>
          <w:szCs w:val="24"/>
          <w14:ligatures w14:val="none"/>
        </w:rPr>
        <w:t>Leading O</w:t>
      </w:r>
      <w:r w:rsidR="00EF253C" w:rsidRPr="00CF7CA0">
        <w:rPr>
          <w:rFonts w:ascii="Arial" w:eastAsia="Times New Roman" w:hAnsi="Arial" w:cs="Arial"/>
          <w:i/>
          <w:iCs/>
          <w:kern w:val="0"/>
          <w:szCs w:val="24"/>
          <w14:ligatures w14:val="none"/>
        </w:rPr>
        <w:t>rganis</w:t>
      </w:r>
      <w:r w:rsidRPr="00CF7CA0">
        <w:rPr>
          <w:rFonts w:ascii="Arial" w:eastAsia="Times New Roman" w:hAnsi="Arial" w:cs="Arial"/>
          <w:i/>
          <w:iCs/>
          <w:kern w:val="0"/>
          <w:szCs w:val="24"/>
          <w14:ligatures w14:val="none"/>
        </w:rPr>
        <w:t>ational Development and Change</w:t>
      </w:r>
      <w:r w:rsidRPr="00CF7CA0">
        <w:rPr>
          <w:rFonts w:ascii="Arial" w:eastAsia="Times New Roman" w:hAnsi="Arial" w:cs="Arial"/>
          <w:kern w:val="0"/>
          <w:szCs w:val="24"/>
          <w14:ligatures w14:val="none"/>
        </w:rPr>
        <w:t xml:space="preserve">, pp.99–122. doi: </w:t>
      </w:r>
      <w:hyperlink r:id="rId23" w:history="1">
        <w:r w:rsidRPr="00CF7CA0">
          <w:rPr>
            <w:rStyle w:val="Hyperlink"/>
            <w:rFonts w:ascii="Arial" w:eastAsia="Times New Roman" w:hAnsi="Arial" w:cs="Arial"/>
            <w:kern w:val="0"/>
            <w:szCs w:val="24"/>
            <w14:ligatures w14:val="none"/>
          </w:rPr>
          <w:t>https://doi.org/10.1007/978-3-030-39123-2_4</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34FBDC69" w14:textId="77777777" w:rsidR="00A22C4B" w:rsidRPr="00CF7CA0" w:rsidRDefault="00A22C4B" w:rsidP="00CF7CA0">
      <w:pPr>
        <w:spacing w:line="360" w:lineRule="auto"/>
        <w:ind w:left="720" w:hanging="720"/>
        <w:contextualSpacing/>
        <w:jc w:val="both"/>
        <w:rPr>
          <w:rFonts w:ascii="Arial" w:hAnsi="Arial" w:cs="Arial"/>
          <w:szCs w:val="24"/>
          <w:lang w:val="en-US"/>
        </w:rPr>
      </w:pPr>
      <w:r w:rsidRPr="00CF7CA0">
        <w:rPr>
          <w:rFonts w:ascii="Arial" w:hAnsi="Arial" w:cs="Arial"/>
          <w:szCs w:val="24"/>
        </w:rPr>
        <w:t xml:space="preserve">Stopford, N. and O’Reilly, J., 2022. Innovation Work Chains in US Retail: Automation, Tracking and AI Adoption during. </w:t>
      </w:r>
      <w:hyperlink r:id="rId24" w:history="1">
        <w:r w:rsidRPr="00CF7CA0">
          <w:rPr>
            <w:rStyle w:val="Hyperlink"/>
            <w:rFonts w:ascii="Arial" w:hAnsi="Arial" w:cs="Arial"/>
            <w:szCs w:val="24"/>
          </w:rPr>
          <w:t>https://digit-research.org/wp-content/uploads/2022/03/WP2-Innovation-Work-Chains-in-US-Retail.pdf</w:t>
        </w:r>
      </w:hyperlink>
    </w:p>
    <w:p w14:paraId="3D436703"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14:ligatures w14:val="none"/>
        </w:rPr>
      </w:pPr>
      <w:r w:rsidRPr="00CF7CA0">
        <w:rPr>
          <w:rFonts w:ascii="Arial" w:eastAsia="Times New Roman" w:hAnsi="Arial" w:cs="Arial"/>
          <w:kern w:val="0"/>
          <w:szCs w:val="24"/>
          <w14:ligatures w14:val="none"/>
        </w:rPr>
        <w:t xml:space="preserve">TANG, K.N. (2019). Change Management. </w:t>
      </w:r>
      <w:r w:rsidRPr="00CF7CA0">
        <w:rPr>
          <w:rFonts w:ascii="Arial" w:eastAsia="Times New Roman" w:hAnsi="Arial" w:cs="Arial"/>
          <w:i/>
          <w:iCs/>
          <w:kern w:val="0"/>
          <w:szCs w:val="24"/>
          <w14:ligatures w14:val="none"/>
        </w:rPr>
        <w:t>Leadership and Change Management</w:t>
      </w:r>
      <w:r w:rsidRPr="00CF7CA0">
        <w:rPr>
          <w:rFonts w:ascii="Arial" w:eastAsia="Times New Roman" w:hAnsi="Arial" w:cs="Arial"/>
          <w:kern w:val="0"/>
          <w:szCs w:val="24"/>
          <w14:ligatures w14:val="none"/>
        </w:rPr>
        <w:t>, 1(1), pp.47–55.</w:t>
      </w:r>
    </w:p>
    <w:p w14:paraId="5DD3A0C6"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van Dyk, R. and Van Belle, J.-P. (2020). Drivers and Challenges for Digital Transformation in the South African Retail Industry. </w:t>
      </w:r>
      <w:r w:rsidRPr="00CF7CA0">
        <w:rPr>
          <w:rFonts w:ascii="Arial" w:eastAsia="Times New Roman" w:hAnsi="Arial" w:cs="Arial"/>
          <w:i/>
          <w:iCs/>
          <w:kern w:val="0"/>
          <w:szCs w:val="24"/>
          <w14:ligatures w14:val="none"/>
        </w:rPr>
        <w:t>Information Technology for Management: Current Research and Future Directions</w:t>
      </w:r>
      <w:r w:rsidRPr="00CF7CA0">
        <w:rPr>
          <w:rFonts w:ascii="Arial" w:eastAsia="Times New Roman" w:hAnsi="Arial" w:cs="Arial"/>
          <w:kern w:val="0"/>
          <w:szCs w:val="24"/>
          <w14:ligatures w14:val="none"/>
        </w:rPr>
        <w:t xml:space="preserve">, pp.42–62. doi: </w:t>
      </w:r>
      <w:hyperlink r:id="rId25" w:history="1">
        <w:r w:rsidRPr="00CF7CA0">
          <w:rPr>
            <w:rStyle w:val="Hyperlink"/>
            <w:rFonts w:ascii="Arial" w:eastAsia="Times New Roman" w:hAnsi="Arial" w:cs="Arial"/>
            <w:kern w:val="0"/>
            <w:szCs w:val="24"/>
            <w14:ligatures w14:val="none"/>
          </w:rPr>
          <w:t>https://doi.org/10.1007/978-3-030-43353-6_3</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1ACBBF19" w14:textId="06A6B3C6"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Viterouli, M., Dimitrios Belias, Αθανάσιος Κουστέλιος and Nikolaos Tsigilis (2023). Unlocking the Potential. </w:t>
      </w:r>
      <w:r w:rsidRPr="00CF7CA0">
        <w:rPr>
          <w:rFonts w:ascii="Arial" w:eastAsia="Times New Roman" w:hAnsi="Arial" w:cs="Arial"/>
          <w:i/>
          <w:iCs/>
          <w:kern w:val="0"/>
          <w:szCs w:val="24"/>
          <w14:ligatures w14:val="none"/>
        </w:rPr>
        <w:t>Advances in human resources management and o</w:t>
      </w:r>
      <w:r w:rsidR="00EF253C" w:rsidRPr="00CF7CA0">
        <w:rPr>
          <w:rFonts w:ascii="Arial" w:eastAsia="Times New Roman" w:hAnsi="Arial" w:cs="Arial"/>
          <w:i/>
          <w:iCs/>
          <w:kern w:val="0"/>
          <w:szCs w:val="24"/>
          <w14:ligatures w14:val="none"/>
        </w:rPr>
        <w:t>rganis</w:t>
      </w:r>
      <w:r w:rsidRPr="00CF7CA0">
        <w:rPr>
          <w:rFonts w:ascii="Arial" w:eastAsia="Times New Roman" w:hAnsi="Arial" w:cs="Arial"/>
          <w:i/>
          <w:iCs/>
          <w:kern w:val="0"/>
          <w:szCs w:val="24"/>
          <w14:ligatures w14:val="none"/>
        </w:rPr>
        <w:t>ational development book series</w:t>
      </w:r>
      <w:r w:rsidRPr="00CF7CA0">
        <w:rPr>
          <w:rFonts w:ascii="Arial" w:eastAsia="Times New Roman" w:hAnsi="Arial" w:cs="Arial"/>
          <w:kern w:val="0"/>
          <w:szCs w:val="24"/>
          <w14:ligatures w14:val="none"/>
        </w:rPr>
        <w:t xml:space="preserve">, pp.18–53. doi: </w:t>
      </w:r>
      <w:hyperlink r:id="rId26" w:history="1">
        <w:r w:rsidRPr="00CF7CA0">
          <w:rPr>
            <w:rStyle w:val="Hyperlink"/>
            <w:rFonts w:ascii="Arial" w:eastAsia="Times New Roman" w:hAnsi="Arial" w:cs="Arial"/>
            <w:kern w:val="0"/>
            <w:szCs w:val="24"/>
            <w14:ligatures w14:val="none"/>
          </w:rPr>
          <w:t>https://doi.org/10.4018/979-8-3693-0235-4.ch002</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p w14:paraId="156EDC87"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14:ligatures w14:val="none"/>
        </w:rPr>
      </w:pPr>
      <w:r w:rsidRPr="00CF7CA0">
        <w:rPr>
          <w:rFonts w:ascii="Arial" w:eastAsia="Times New Roman" w:hAnsi="Arial" w:cs="Arial"/>
          <w:kern w:val="0"/>
          <w:szCs w:val="24"/>
          <w14:ligatures w14:val="none"/>
        </w:rPr>
        <w:t xml:space="preserve">Wong, Q., Lacombe, M., Keller, R., Joyce, T. and OʼMalley, K. (2019). Leading change with ADKAR. </w:t>
      </w:r>
      <w:r w:rsidRPr="00CF7CA0">
        <w:rPr>
          <w:rFonts w:ascii="Arial" w:eastAsia="Times New Roman" w:hAnsi="Arial" w:cs="Arial"/>
          <w:i/>
          <w:iCs/>
          <w:kern w:val="0"/>
          <w:szCs w:val="24"/>
          <w14:ligatures w14:val="none"/>
        </w:rPr>
        <w:t>Nursing Management (Springhouse)</w:t>
      </w:r>
      <w:r w:rsidRPr="00CF7CA0">
        <w:rPr>
          <w:rFonts w:ascii="Arial" w:eastAsia="Times New Roman" w:hAnsi="Arial" w:cs="Arial"/>
          <w:kern w:val="0"/>
          <w:szCs w:val="24"/>
          <w14:ligatures w14:val="none"/>
        </w:rPr>
        <w:t>, 50(4), pp.28–35.</w:t>
      </w:r>
    </w:p>
    <w:p w14:paraId="590EF498" w14:textId="77777777" w:rsidR="00A22C4B" w:rsidRPr="00CF7CA0" w:rsidRDefault="00A22C4B" w:rsidP="00CF7CA0">
      <w:pPr>
        <w:spacing w:after="240" w:line="360" w:lineRule="auto"/>
        <w:ind w:left="720" w:hanging="720"/>
        <w:contextualSpacing/>
        <w:jc w:val="both"/>
        <w:rPr>
          <w:rFonts w:ascii="Arial" w:eastAsia="Times New Roman" w:hAnsi="Arial" w:cs="Arial"/>
          <w:kern w:val="0"/>
          <w:szCs w:val="24"/>
          <w:lang w:val="en-US"/>
          <w14:ligatures w14:val="none"/>
        </w:rPr>
      </w:pPr>
      <w:r w:rsidRPr="00CF7CA0">
        <w:rPr>
          <w:rFonts w:ascii="Arial" w:eastAsia="Times New Roman" w:hAnsi="Arial" w:cs="Arial"/>
          <w:kern w:val="0"/>
          <w:szCs w:val="24"/>
          <w14:ligatures w14:val="none"/>
        </w:rPr>
        <w:t xml:space="preserve">Ye, P., Liu, L. and Tan, J. (2021). Creative leadership, innovation climate and innovation behaviour: the moderating role of knowledge sharing in management. </w:t>
      </w:r>
      <w:r w:rsidRPr="00CF7CA0">
        <w:rPr>
          <w:rFonts w:ascii="Arial" w:eastAsia="Times New Roman" w:hAnsi="Arial" w:cs="Arial"/>
          <w:i/>
          <w:iCs/>
          <w:kern w:val="0"/>
          <w:szCs w:val="24"/>
          <w14:ligatures w14:val="none"/>
        </w:rPr>
        <w:t>European Journal of Innovation Management</w:t>
      </w:r>
      <w:r w:rsidRPr="00CF7CA0">
        <w:rPr>
          <w:rFonts w:ascii="Arial" w:eastAsia="Times New Roman" w:hAnsi="Arial" w:cs="Arial"/>
          <w:kern w:val="0"/>
          <w:szCs w:val="24"/>
          <w14:ligatures w14:val="none"/>
        </w:rPr>
        <w:t xml:space="preserve">, ahead-of-print(ahead-of-print). doi: </w:t>
      </w:r>
      <w:hyperlink r:id="rId27" w:history="1">
        <w:r w:rsidRPr="00CF7CA0">
          <w:rPr>
            <w:rStyle w:val="Hyperlink"/>
            <w:rFonts w:ascii="Arial" w:eastAsia="Times New Roman" w:hAnsi="Arial" w:cs="Arial"/>
            <w:kern w:val="0"/>
            <w:szCs w:val="24"/>
            <w14:ligatures w14:val="none"/>
          </w:rPr>
          <w:t>https://doi.org/10.1108/ejim-05-2020-0199</w:t>
        </w:r>
      </w:hyperlink>
      <w:r w:rsidRPr="00CF7CA0">
        <w:rPr>
          <w:rFonts w:ascii="Arial" w:eastAsia="Times New Roman" w:hAnsi="Arial" w:cs="Arial"/>
          <w:kern w:val="0"/>
          <w:szCs w:val="24"/>
          <w14:ligatures w14:val="none"/>
        </w:rPr>
        <w:t>.</w:t>
      </w:r>
      <w:r w:rsidRPr="00CF7CA0">
        <w:rPr>
          <w:rFonts w:ascii="Arial" w:eastAsia="Times New Roman" w:hAnsi="Arial" w:cs="Arial"/>
          <w:kern w:val="0"/>
          <w:szCs w:val="24"/>
          <w:lang w:val="en-US"/>
          <w14:ligatures w14:val="none"/>
        </w:rPr>
        <w:t xml:space="preserve"> </w:t>
      </w:r>
    </w:p>
    <w:sectPr w:rsidR="00A22C4B" w:rsidRPr="00CF7CA0">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D17F2" w14:textId="77777777" w:rsidR="00923932" w:rsidRDefault="00923932">
      <w:pPr>
        <w:spacing w:after="0" w:line="240" w:lineRule="auto"/>
      </w:pPr>
      <w:r>
        <w:separator/>
      </w:r>
    </w:p>
  </w:endnote>
  <w:endnote w:type="continuationSeparator" w:id="0">
    <w:p w14:paraId="707092F0" w14:textId="77777777" w:rsidR="00923932" w:rsidRDefault="00923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0C9B9" w14:textId="77777777" w:rsidR="00923932" w:rsidRDefault="00923932">
      <w:pPr>
        <w:spacing w:after="0" w:line="240" w:lineRule="auto"/>
      </w:pPr>
      <w:r>
        <w:separator/>
      </w:r>
    </w:p>
  </w:footnote>
  <w:footnote w:type="continuationSeparator" w:id="0">
    <w:p w14:paraId="41D394CB" w14:textId="77777777" w:rsidR="00923932" w:rsidRDefault="009239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004984"/>
      <w:docPartObj>
        <w:docPartGallery w:val="Page Numbers (Top of Page)"/>
        <w:docPartUnique/>
      </w:docPartObj>
    </w:sdtPr>
    <w:sdtEndPr>
      <w:rPr>
        <w:noProof/>
      </w:rPr>
    </w:sdtEndPr>
    <w:sdtContent>
      <w:p w14:paraId="2C2F6181" w14:textId="4404BFCB" w:rsidR="00EF253C" w:rsidRDefault="00EF253C">
        <w:pPr>
          <w:pStyle w:val="Antet"/>
          <w:jc w:val="right"/>
        </w:pPr>
        <w:r>
          <w:fldChar w:fldCharType="begin"/>
        </w:r>
        <w:r>
          <w:instrText xml:space="preserve"> PAGE   \* MERGEFORMAT </w:instrText>
        </w:r>
        <w:r>
          <w:fldChar w:fldCharType="separate"/>
        </w:r>
        <w:r>
          <w:rPr>
            <w:noProof/>
          </w:rPr>
          <w:t>2</w:t>
        </w:r>
        <w:r>
          <w:rPr>
            <w:noProof/>
          </w:rPr>
          <w:fldChar w:fldCharType="end"/>
        </w:r>
      </w:p>
    </w:sdtContent>
  </w:sdt>
  <w:p w14:paraId="0DC39292" w14:textId="77777777" w:rsidR="00C96097" w:rsidRPr="00EF253C" w:rsidRDefault="00C96097" w:rsidP="00EF253C">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753D3"/>
    <w:multiLevelType w:val="hybridMultilevel"/>
    <w:tmpl w:val="4FF6115C"/>
    <w:lvl w:ilvl="0" w:tplc="D0303E74">
      <w:start w:val="1"/>
      <w:numFmt w:val="lowerRoman"/>
      <w:lvlText w:val="%1."/>
      <w:lvlJc w:val="right"/>
      <w:pPr>
        <w:ind w:left="720" w:hanging="360"/>
      </w:pPr>
    </w:lvl>
    <w:lvl w:ilvl="1" w:tplc="5DB4549A" w:tentative="1">
      <w:start w:val="1"/>
      <w:numFmt w:val="lowerLetter"/>
      <w:lvlText w:val="%2."/>
      <w:lvlJc w:val="left"/>
      <w:pPr>
        <w:ind w:left="1440" w:hanging="360"/>
      </w:pPr>
    </w:lvl>
    <w:lvl w:ilvl="2" w:tplc="304E8012" w:tentative="1">
      <w:start w:val="1"/>
      <w:numFmt w:val="lowerRoman"/>
      <w:lvlText w:val="%3."/>
      <w:lvlJc w:val="right"/>
      <w:pPr>
        <w:ind w:left="2160" w:hanging="180"/>
      </w:pPr>
    </w:lvl>
    <w:lvl w:ilvl="3" w:tplc="95601264" w:tentative="1">
      <w:start w:val="1"/>
      <w:numFmt w:val="decimal"/>
      <w:lvlText w:val="%4."/>
      <w:lvlJc w:val="left"/>
      <w:pPr>
        <w:ind w:left="2880" w:hanging="360"/>
      </w:pPr>
    </w:lvl>
    <w:lvl w:ilvl="4" w:tplc="C228233C" w:tentative="1">
      <w:start w:val="1"/>
      <w:numFmt w:val="lowerLetter"/>
      <w:lvlText w:val="%5."/>
      <w:lvlJc w:val="left"/>
      <w:pPr>
        <w:ind w:left="3600" w:hanging="360"/>
      </w:pPr>
    </w:lvl>
    <w:lvl w:ilvl="5" w:tplc="3E26C4F8" w:tentative="1">
      <w:start w:val="1"/>
      <w:numFmt w:val="lowerRoman"/>
      <w:lvlText w:val="%6."/>
      <w:lvlJc w:val="right"/>
      <w:pPr>
        <w:ind w:left="4320" w:hanging="180"/>
      </w:pPr>
    </w:lvl>
    <w:lvl w:ilvl="6" w:tplc="034CC3A2" w:tentative="1">
      <w:start w:val="1"/>
      <w:numFmt w:val="decimal"/>
      <w:lvlText w:val="%7."/>
      <w:lvlJc w:val="left"/>
      <w:pPr>
        <w:ind w:left="5040" w:hanging="360"/>
      </w:pPr>
    </w:lvl>
    <w:lvl w:ilvl="7" w:tplc="CB749F46" w:tentative="1">
      <w:start w:val="1"/>
      <w:numFmt w:val="lowerLetter"/>
      <w:lvlText w:val="%8."/>
      <w:lvlJc w:val="left"/>
      <w:pPr>
        <w:ind w:left="5760" w:hanging="360"/>
      </w:pPr>
    </w:lvl>
    <w:lvl w:ilvl="8" w:tplc="AD38A996" w:tentative="1">
      <w:start w:val="1"/>
      <w:numFmt w:val="lowerRoman"/>
      <w:lvlText w:val="%9."/>
      <w:lvlJc w:val="right"/>
      <w:pPr>
        <w:ind w:left="6480" w:hanging="180"/>
      </w:pPr>
    </w:lvl>
  </w:abstractNum>
  <w:num w:numId="1" w16cid:durableId="1665159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022"/>
    <w:rsid w:val="00073161"/>
    <w:rsid w:val="00074F8F"/>
    <w:rsid w:val="000D2FA0"/>
    <w:rsid w:val="00111AAE"/>
    <w:rsid w:val="00153953"/>
    <w:rsid w:val="001822F2"/>
    <w:rsid w:val="001878E7"/>
    <w:rsid w:val="00203A74"/>
    <w:rsid w:val="00206621"/>
    <w:rsid w:val="00206C66"/>
    <w:rsid w:val="002148D9"/>
    <w:rsid w:val="00247F9A"/>
    <w:rsid w:val="00266B70"/>
    <w:rsid w:val="00267B8B"/>
    <w:rsid w:val="0027085F"/>
    <w:rsid w:val="0029151E"/>
    <w:rsid w:val="002E5A11"/>
    <w:rsid w:val="002F6B9B"/>
    <w:rsid w:val="00331B3C"/>
    <w:rsid w:val="00333654"/>
    <w:rsid w:val="00386486"/>
    <w:rsid w:val="0038733F"/>
    <w:rsid w:val="003939D0"/>
    <w:rsid w:val="003C39BA"/>
    <w:rsid w:val="003C7EE9"/>
    <w:rsid w:val="003D0184"/>
    <w:rsid w:val="00431FDB"/>
    <w:rsid w:val="00462D6E"/>
    <w:rsid w:val="00473196"/>
    <w:rsid w:val="00474095"/>
    <w:rsid w:val="00490B88"/>
    <w:rsid w:val="004B02E7"/>
    <w:rsid w:val="004C4B49"/>
    <w:rsid w:val="004C5BCD"/>
    <w:rsid w:val="004E7ABB"/>
    <w:rsid w:val="00510714"/>
    <w:rsid w:val="00524B57"/>
    <w:rsid w:val="00544332"/>
    <w:rsid w:val="00547EE9"/>
    <w:rsid w:val="00594498"/>
    <w:rsid w:val="005970FA"/>
    <w:rsid w:val="005A0D09"/>
    <w:rsid w:val="005B4418"/>
    <w:rsid w:val="005D05C5"/>
    <w:rsid w:val="005D2D8B"/>
    <w:rsid w:val="00612241"/>
    <w:rsid w:val="00624225"/>
    <w:rsid w:val="00646A3C"/>
    <w:rsid w:val="00692D3E"/>
    <w:rsid w:val="006A24E4"/>
    <w:rsid w:val="006D1D01"/>
    <w:rsid w:val="007003D8"/>
    <w:rsid w:val="007D44DF"/>
    <w:rsid w:val="007D6B7B"/>
    <w:rsid w:val="007E689A"/>
    <w:rsid w:val="00800BAA"/>
    <w:rsid w:val="008405D9"/>
    <w:rsid w:val="00852531"/>
    <w:rsid w:val="0086426B"/>
    <w:rsid w:val="008663E5"/>
    <w:rsid w:val="008933BE"/>
    <w:rsid w:val="008C1B30"/>
    <w:rsid w:val="00923932"/>
    <w:rsid w:val="00996975"/>
    <w:rsid w:val="009D0A8D"/>
    <w:rsid w:val="009E7316"/>
    <w:rsid w:val="00A00023"/>
    <w:rsid w:val="00A22C4B"/>
    <w:rsid w:val="00A344B8"/>
    <w:rsid w:val="00A9283E"/>
    <w:rsid w:val="00AC755E"/>
    <w:rsid w:val="00B20320"/>
    <w:rsid w:val="00B35D2B"/>
    <w:rsid w:val="00B55022"/>
    <w:rsid w:val="00B822E2"/>
    <w:rsid w:val="00BA3104"/>
    <w:rsid w:val="00BF7F36"/>
    <w:rsid w:val="00C034C7"/>
    <w:rsid w:val="00C9047A"/>
    <w:rsid w:val="00C96097"/>
    <w:rsid w:val="00CC462C"/>
    <w:rsid w:val="00CD27A5"/>
    <w:rsid w:val="00CF1BE6"/>
    <w:rsid w:val="00CF6358"/>
    <w:rsid w:val="00CF7CA0"/>
    <w:rsid w:val="00D90641"/>
    <w:rsid w:val="00DE00C7"/>
    <w:rsid w:val="00E32478"/>
    <w:rsid w:val="00E4009A"/>
    <w:rsid w:val="00EA48D7"/>
    <w:rsid w:val="00EF253C"/>
    <w:rsid w:val="00F03AD8"/>
    <w:rsid w:val="00F23A8E"/>
    <w:rsid w:val="00F30BC0"/>
    <w:rsid w:val="00F55EF3"/>
    <w:rsid w:val="00F61D0B"/>
    <w:rsid w:val="00F820F5"/>
    <w:rsid w:val="00FC27A4"/>
    <w:rsid w:val="00FE05FB"/>
    <w:rsid w:val="00FF46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30A32"/>
  <w15:chartTrackingRefBased/>
  <w15:docId w15:val="{31EBA1EF-4ED8-4F89-AE86-D3117A071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0FA"/>
    <w:pPr>
      <w:spacing w:line="480" w:lineRule="auto"/>
    </w:pPr>
    <w:rPr>
      <w:rFonts w:ascii="Times New Roman" w:hAnsi="Times New Roman"/>
      <w:sz w:val="24"/>
    </w:rPr>
  </w:style>
  <w:style w:type="paragraph" w:styleId="Titlu1">
    <w:name w:val="heading 1"/>
    <w:basedOn w:val="Normal"/>
    <w:next w:val="Normal"/>
    <w:link w:val="Titlu1Caracter"/>
    <w:uiPriority w:val="9"/>
    <w:qFormat/>
    <w:rsid w:val="005970FA"/>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autoRedefine/>
    <w:uiPriority w:val="9"/>
    <w:unhideWhenUsed/>
    <w:qFormat/>
    <w:rsid w:val="00CF7CA0"/>
    <w:pPr>
      <w:keepNext/>
      <w:keepLines/>
      <w:spacing w:before="40" w:after="0"/>
      <w:contextualSpacing/>
      <w:outlineLvl w:val="1"/>
    </w:pPr>
    <w:rPr>
      <w:rFonts w:ascii="Arial" w:eastAsiaTheme="majorEastAsia" w:hAnsi="Arial" w:cs="Arial"/>
      <w:b/>
      <w:bCs/>
      <w:szCs w:val="24"/>
    </w:rPr>
  </w:style>
  <w:style w:type="paragraph" w:styleId="Titlu3">
    <w:name w:val="heading 3"/>
    <w:basedOn w:val="Normal"/>
    <w:next w:val="Normal"/>
    <w:link w:val="Titlu3Caracter"/>
    <w:autoRedefine/>
    <w:uiPriority w:val="9"/>
    <w:unhideWhenUsed/>
    <w:rsid w:val="00EF253C"/>
    <w:pPr>
      <w:keepNext/>
      <w:keepLines/>
      <w:spacing w:before="40" w:after="0" w:line="276" w:lineRule="auto"/>
      <w:contextualSpacing/>
      <w:outlineLvl w:val="2"/>
    </w:pPr>
    <w:rPr>
      <w:rFonts w:eastAsiaTheme="majorEastAsia" w:cstheme="majorBidi"/>
      <w:b/>
      <w:bCs/>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970FA"/>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CF7CA0"/>
    <w:rPr>
      <w:rFonts w:ascii="Arial" w:eastAsiaTheme="majorEastAsia" w:hAnsi="Arial" w:cs="Arial"/>
      <w:b/>
      <w:bCs/>
      <w:sz w:val="24"/>
      <w:szCs w:val="24"/>
    </w:rPr>
  </w:style>
  <w:style w:type="character" w:customStyle="1" w:styleId="Titlu3Caracter">
    <w:name w:val="Titlu 3 Caracter"/>
    <w:basedOn w:val="Fontdeparagrafimplicit"/>
    <w:link w:val="Titlu3"/>
    <w:uiPriority w:val="9"/>
    <w:rsid w:val="00EF253C"/>
    <w:rPr>
      <w:rFonts w:ascii="Times New Roman" w:eastAsiaTheme="majorEastAsia" w:hAnsi="Times New Roman" w:cstheme="majorBidi"/>
      <w:b/>
      <w:bCs/>
      <w:sz w:val="24"/>
      <w:szCs w:val="24"/>
    </w:rPr>
  </w:style>
  <w:style w:type="paragraph" w:styleId="NormalWeb">
    <w:name w:val="Normal (Web)"/>
    <w:basedOn w:val="Normal"/>
    <w:uiPriority w:val="99"/>
    <w:semiHidden/>
    <w:unhideWhenUsed/>
    <w:rsid w:val="00CD27A5"/>
    <w:rPr>
      <w:rFonts w:cs="Times New Roman"/>
      <w:szCs w:val="24"/>
    </w:rPr>
  </w:style>
  <w:style w:type="paragraph" w:styleId="Listparagraf">
    <w:name w:val="List Paragraph"/>
    <w:basedOn w:val="Normal"/>
    <w:uiPriority w:val="34"/>
    <w:qFormat/>
    <w:rsid w:val="00594498"/>
    <w:pPr>
      <w:ind w:left="720"/>
      <w:contextualSpacing/>
    </w:pPr>
  </w:style>
  <w:style w:type="character" w:styleId="Hyperlink">
    <w:name w:val="Hyperlink"/>
    <w:basedOn w:val="Fontdeparagrafimplicit"/>
    <w:uiPriority w:val="99"/>
    <w:unhideWhenUsed/>
    <w:rsid w:val="002F6B9B"/>
    <w:rPr>
      <w:color w:val="0563C1" w:themeColor="hyperlink"/>
      <w:u w:val="single"/>
    </w:rPr>
  </w:style>
  <w:style w:type="character" w:styleId="MeniuneNerezolvat">
    <w:name w:val="Unresolved Mention"/>
    <w:basedOn w:val="Fontdeparagrafimplicit"/>
    <w:uiPriority w:val="99"/>
    <w:semiHidden/>
    <w:unhideWhenUsed/>
    <w:rsid w:val="002F6B9B"/>
    <w:rPr>
      <w:color w:val="605E5C"/>
      <w:shd w:val="clear" w:color="auto" w:fill="E1DFDD"/>
    </w:rPr>
  </w:style>
  <w:style w:type="paragraph" w:styleId="Titlucuprins">
    <w:name w:val="TOC Heading"/>
    <w:basedOn w:val="Titlu1"/>
    <w:next w:val="Normal"/>
    <w:uiPriority w:val="39"/>
    <w:unhideWhenUsed/>
    <w:qFormat/>
    <w:rsid w:val="00C96097"/>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Cuprins1">
    <w:name w:val="toc 1"/>
    <w:basedOn w:val="Normal"/>
    <w:next w:val="Normal"/>
    <w:autoRedefine/>
    <w:uiPriority w:val="39"/>
    <w:unhideWhenUsed/>
    <w:rsid w:val="00C96097"/>
    <w:pPr>
      <w:spacing w:after="100"/>
    </w:pPr>
  </w:style>
  <w:style w:type="paragraph" w:styleId="Antet">
    <w:name w:val="header"/>
    <w:basedOn w:val="Normal"/>
    <w:link w:val="AntetCaracter"/>
    <w:uiPriority w:val="99"/>
    <w:unhideWhenUsed/>
    <w:rsid w:val="00C9609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96097"/>
    <w:rPr>
      <w:rFonts w:ascii="Times New Roman" w:hAnsi="Times New Roman"/>
      <w:sz w:val="24"/>
    </w:rPr>
  </w:style>
  <w:style w:type="paragraph" w:styleId="Subsol">
    <w:name w:val="footer"/>
    <w:basedOn w:val="Normal"/>
    <w:link w:val="SubsolCaracter"/>
    <w:uiPriority w:val="99"/>
    <w:unhideWhenUsed/>
    <w:rsid w:val="00C9609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96097"/>
    <w:rPr>
      <w:rFonts w:ascii="Times New Roman" w:hAnsi="Times New Roman"/>
      <w:sz w:val="24"/>
    </w:rPr>
  </w:style>
  <w:style w:type="paragraph" w:styleId="Cuprins2">
    <w:name w:val="toc 2"/>
    <w:basedOn w:val="Normal"/>
    <w:next w:val="Normal"/>
    <w:autoRedefine/>
    <w:uiPriority w:val="39"/>
    <w:unhideWhenUsed/>
    <w:rsid w:val="00C96097"/>
    <w:pPr>
      <w:spacing w:after="100"/>
      <w:ind w:left="240"/>
    </w:pPr>
  </w:style>
  <w:style w:type="paragraph" w:styleId="Cuprins3">
    <w:name w:val="toc 3"/>
    <w:basedOn w:val="Normal"/>
    <w:next w:val="Normal"/>
    <w:autoRedefine/>
    <w:uiPriority w:val="39"/>
    <w:unhideWhenUsed/>
    <w:rsid w:val="00F55EF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em-04-2019-0160" TargetMode="External" /><Relationship Id="rId13" Type="http://schemas.openxmlformats.org/officeDocument/2006/relationships/hyperlink" Target="https://doi.org/10.1007/978-3-030-79840-6_1" TargetMode="External" /><Relationship Id="rId18" Type="http://schemas.openxmlformats.org/officeDocument/2006/relationships/hyperlink" Target="https://www.paradigmpress.org/fms/article/view/711" TargetMode="External" /><Relationship Id="rId26" Type="http://schemas.openxmlformats.org/officeDocument/2006/relationships/hyperlink" Target="https://doi.org/10.4018/979-8-3693-0235-4.ch002" TargetMode="External" /><Relationship Id="rId3" Type="http://schemas.openxmlformats.org/officeDocument/2006/relationships/styles" Target="styles.xml" /><Relationship Id="rId21" Type="http://schemas.openxmlformats.org/officeDocument/2006/relationships/hyperlink" Target="https://doi.org/10.1016/j.geoforum.2023.103844" TargetMode="External" /><Relationship Id="rId7" Type="http://schemas.openxmlformats.org/officeDocument/2006/relationships/endnotes" Target="endnotes.xml" /><Relationship Id="rId12" Type="http://schemas.openxmlformats.org/officeDocument/2006/relationships/hyperlink" Target="https://doi.org/10.1108/ijrdm-09-2022-0314" TargetMode="External" /><Relationship Id="rId17" Type="http://schemas.openxmlformats.org/officeDocument/2006/relationships/hyperlink" Target="https://doi.org/10.1016/j.jretai.2023.01.001" TargetMode="External" /><Relationship Id="rId25" Type="http://schemas.openxmlformats.org/officeDocument/2006/relationships/hyperlink" Target="https://doi.org/10.1007/978-3-030-43353-6_3" TargetMode="External" /><Relationship Id="rId2" Type="http://schemas.openxmlformats.org/officeDocument/2006/relationships/numbering" Target="numbering.xml" /><Relationship Id="rId16" Type="http://schemas.openxmlformats.org/officeDocument/2006/relationships/hyperlink" Target="https://doi.org/10.1016/j.resourpol.2022.102575" TargetMode="External" /><Relationship Id="rId20" Type="http://schemas.openxmlformats.org/officeDocument/2006/relationships/hyperlink" Target="https://doi.org/10.1109/icosta48221.2020.1570613999"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4324/9781003448273" TargetMode="External" /><Relationship Id="rId24" Type="http://schemas.openxmlformats.org/officeDocument/2006/relationships/hyperlink" Target="https://digit-research.org/wp-content/uploads/2022/03/WP2-Innovation-Work-Chains-in-US-Retail.pdf" TargetMode="External" /><Relationship Id="rId5" Type="http://schemas.openxmlformats.org/officeDocument/2006/relationships/webSettings" Target="webSettings.xml" /><Relationship Id="rId15" Type="http://schemas.openxmlformats.org/officeDocument/2006/relationships/hyperlink" Target="https://doi.org/10.13110%2Fhumanbiology.91.3.05" TargetMode="External" /><Relationship Id="rId23" Type="http://schemas.openxmlformats.org/officeDocument/2006/relationships/hyperlink" Target="https://doi.org/10.1007/978-3-030-39123-2_4" TargetMode="External" /><Relationship Id="rId28" Type="http://schemas.openxmlformats.org/officeDocument/2006/relationships/header" Target="header1.xml" /><Relationship Id="rId10" Type="http://schemas.openxmlformats.org/officeDocument/2006/relationships/hyperlink" Target="https://doi.org/10.1108/jocm-12-2018-0368" TargetMode="External" /><Relationship Id="rId19" Type="http://schemas.openxmlformats.org/officeDocument/2006/relationships/hyperlink" Target="https://doi.org/10.7312/pras20348" TargetMode="External" /><Relationship Id="rId4" Type="http://schemas.openxmlformats.org/officeDocument/2006/relationships/settings" Target="settings.xml" /><Relationship Id="rId9" Type="http://schemas.openxmlformats.org/officeDocument/2006/relationships/hyperlink" Target="https://doi.org/10.1108/ijem-03-2018-0115" TargetMode="External" /><Relationship Id="rId14" Type="http://schemas.openxmlformats.org/officeDocument/2006/relationships/hyperlink" Target="https://doi.org/10.1002/hrdq.21495" TargetMode="External" /><Relationship Id="rId22" Type="http://schemas.openxmlformats.org/officeDocument/2006/relationships/hyperlink" Target="https://doi.org/10.1108/jocm-03-2022-0063" TargetMode="External" /><Relationship Id="rId27" Type="http://schemas.openxmlformats.org/officeDocument/2006/relationships/hyperlink" Target="https://doi.org/10.1108/ejim-05-2020-0199"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52E73-6B28-4E03-8A2D-6C53993EF0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7247</Words>
  <Characters>42035</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11</dc:creator>
  <cp:lastModifiedBy>Andreea Scorpie (2030448)</cp:lastModifiedBy>
  <cp:revision>2</cp:revision>
  <dcterms:created xsi:type="dcterms:W3CDTF">2024-01-02T10:47:00Z</dcterms:created>
  <dcterms:modified xsi:type="dcterms:W3CDTF">2024-01-02T10:47:00Z</dcterms:modified>
</cp:coreProperties>
</file>