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5ED9E" w14:textId="77777777" w:rsidR="002C5F69" w:rsidRPr="001B6FEA" w:rsidRDefault="002C5F69" w:rsidP="002C5F69">
      <w:pPr>
        <w:pStyle w:val="pdq2pgselectionanchorcontainer"/>
        <w:spacing w:line="360" w:lineRule="auto"/>
        <w:jc w:val="both"/>
        <w:rPr>
          <w:rStyle w:val="Strong"/>
          <w:rFonts w:ascii="Arial" w:hAnsi="Arial" w:cs="Arial"/>
          <w:sz w:val="22"/>
          <w:szCs w:val="22"/>
        </w:rPr>
      </w:pPr>
    </w:p>
    <w:p w14:paraId="635EB274" w14:textId="77777777" w:rsidR="002C5F69" w:rsidRPr="001B6FEA" w:rsidRDefault="002C5F69" w:rsidP="002C5F69">
      <w:pPr>
        <w:pStyle w:val="pdq2pgselectionanchorcontainer"/>
        <w:spacing w:line="360" w:lineRule="auto"/>
        <w:jc w:val="both"/>
        <w:rPr>
          <w:rStyle w:val="Strong"/>
          <w:rFonts w:ascii="Arial" w:hAnsi="Arial" w:cs="Arial"/>
          <w:sz w:val="22"/>
          <w:szCs w:val="22"/>
        </w:rPr>
      </w:pPr>
    </w:p>
    <w:p w14:paraId="2ED33E6F" w14:textId="77777777" w:rsidR="002C5F69" w:rsidRPr="001B6FEA" w:rsidRDefault="002C5F69" w:rsidP="002C5F69">
      <w:pPr>
        <w:pStyle w:val="pdq2pgselectionanchorcontainer"/>
        <w:spacing w:line="360" w:lineRule="auto"/>
        <w:jc w:val="both"/>
        <w:rPr>
          <w:rStyle w:val="Strong"/>
          <w:rFonts w:ascii="Arial" w:hAnsi="Arial" w:cs="Arial"/>
          <w:sz w:val="22"/>
          <w:szCs w:val="22"/>
        </w:rPr>
      </w:pPr>
    </w:p>
    <w:p w14:paraId="4EB643BB" w14:textId="77777777" w:rsidR="002C5F69" w:rsidRPr="001B6FEA" w:rsidRDefault="002C5F69" w:rsidP="002C5F69">
      <w:pPr>
        <w:pStyle w:val="pdq2pgselectionanchorcontainer"/>
        <w:spacing w:line="360" w:lineRule="auto"/>
        <w:jc w:val="both"/>
        <w:rPr>
          <w:rStyle w:val="Strong"/>
          <w:rFonts w:ascii="Arial" w:hAnsi="Arial" w:cs="Arial"/>
          <w:sz w:val="22"/>
          <w:szCs w:val="22"/>
        </w:rPr>
      </w:pPr>
    </w:p>
    <w:p w14:paraId="03EC40C2" w14:textId="16D57F13" w:rsidR="002C5F69" w:rsidRPr="001B6FEA" w:rsidRDefault="002C5F69" w:rsidP="002C5F69">
      <w:pPr>
        <w:pStyle w:val="pdq2pgselectionanchorcontainer"/>
        <w:spacing w:line="360" w:lineRule="auto"/>
        <w:jc w:val="center"/>
        <w:rPr>
          <w:rStyle w:val="Strong"/>
          <w:rFonts w:ascii="Arial" w:hAnsi="Arial" w:cs="Arial"/>
          <w:sz w:val="22"/>
          <w:szCs w:val="22"/>
        </w:rPr>
      </w:pPr>
      <w:r w:rsidRPr="001B6FEA">
        <w:rPr>
          <w:rStyle w:val="Strong"/>
          <w:rFonts w:ascii="Arial" w:hAnsi="Arial" w:cs="Arial"/>
          <w:sz w:val="22"/>
          <w:szCs w:val="22"/>
        </w:rPr>
        <w:t>PERSON-CENTRED CARE, PARTNERSHIP WORKING AND ETHICAL PRACTICE: A REFLECTIVE ANALYSIS OF PROFESSIONAL VALUES IN CONTEMPORARY UK HEALTH AND SOCIAL CARE</w:t>
      </w:r>
    </w:p>
    <w:p w14:paraId="76F279A9" w14:textId="77777777" w:rsidR="002C5F69" w:rsidRPr="001B6FEA" w:rsidRDefault="002C5F69" w:rsidP="002C5F69">
      <w:pPr>
        <w:pStyle w:val="pdq2pgselectionanchorcontainer"/>
        <w:spacing w:line="360" w:lineRule="auto"/>
        <w:jc w:val="center"/>
        <w:rPr>
          <w:rStyle w:val="Strong"/>
          <w:rFonts w:ascii="Arial" w:hAnsi="Arial" w:cs="Arial"/>
          <w:sz w:val="22"/>
          <w:szCs w:val="22"/>
          <w:lang w:val="en-US"/>
        </w:rPr>
      </w:pPr>
    </w:p>
    <w:p w14:paraId="5DBC9BD0" w14:textId="28AD5EBF" w:rsidR="002C5F69" w:rsidRPr="001B6FEA" w:rsidRDefault="002C5F69" w:rsidP="002C5F69">
      <w:pPr>
        <w:pStyle w:val="pdq2pgselectionanchorcontainer"/>
        <w:spacing w:line="360" w:lineRule="auto"/>
        <w:jc w:val="center"/>
        <w:rPr>
          <w:rStyle w:val="Strong"/>
          <w:rFonts w:ascii="Arial" w:hAnsi="Arial" w:cs="Arial"/>
          <w:sz w:val="22"/>
          <w:szCs w:val="22"/>
          <w:lang w:val="en-US"/>
        </w:rPr>
      </w:pPr>
      <w:r w:rsidRPr="001B6FEA">
        <w:rPr>
          <w:rStyle w:val="Strong"/>
          <w:rFonts w:ascii="Arial" w:hAnsi="Arial" w:cs="Arial"/>
          <w:sz w:val="22"/>
          <w:szCs w:val="22"/>
          <w:lang w:val="en-US"/>
        </w:rPr>
        <w:t>BY PASCALINE NONO AMAGNA</w:t>
      </w:r>
    </w:p>
    <w:p w14:paraId="0E0F4ED4" w14:textId="7EEC6617" w:rsidR="002C5F69" w:rsidRPr="001B6FEA" w:rsidRDefault="002C5F69" w:rsidP="002C5F69">
      <w:pPr>
        <w:pStyle w:val="pdq2pgselectionanchorcontainer"/>
        <w:spacing w:line="360" w:lineRule="auto"/>
        <w:jc w:val="center"/>
        <w:rPr>
          <w:rStyle w:val="Strong"/>
          <w:rFonts w:ascii="Arial" w:hAnsi="Arial" w:cs="Arial"/>
          <w:sz w:val="22"/>
          <w:szCs w:val="22"/>
          <w:lang w:val="en-US"/>
        </w:rPr>
      </w:pPr>
      <w:r w:rsidRPr="001B6FEA">
        <w:rPr>
          <w:rStyle w:val="Strong"/>
          <w:rFonts w:ascii="Arial" w:hAnsi="Arial" w:cs="Arial"/>
          <w:sz w:val="22"/>
          <w:szCs w:val="22"/>
          <w:lang w:val="en-US"/>
        </w:rPr>
        <w:t>STUDENT ID: 2424794</w:t>
      </w:r>
    </w:p>
    <w:p w14:paraId="38B9D0E8" w14:textId="77777777" w:rsidR="002C5F69" w:rsidRPr="001B6FEA" w:rsidRDefault="002C5F69" w:rsidP="002C5F69">
      <w:pPr>
        <w:pStyle w:val="pdq2pgselectionanchorcontainer"/>
        <w:spacing w:line="360" w:lineRule="auto"/>
        <w:jc w:val="center"/>
        <w:rPr>
          <w:rStyle w:val="Strong"/>
          <w:rFonts w:ascii="Arial" w:hAnsi="Arial" w:cs="Arial"/>
          <w:sz w:val="22"/>
          <w:szCs w:val="22"/>
          <w:lang w:val="en-US"/>
        </w:rPr>
      </w:pPr>
    </w:p>
    <w:p w14:paraId="3F6A8E7F" w14:textId="67781593" w:rsidR="002C5F69" w:rsidRPr="001B6FEA" w:rsidRDefault="002C5F69" w:rsidP="002C5F69">
      <w:pPr>
        <w:spacing w:before="120" w:after="120" w:line="360" w:lineRule="auto"/>
        <w:jc w:val="center"/>
        <w:rPr>
          <w:rFonts w:ascii="Arial" w:hAnsi="Arial" w:cs="Arial"/>
          <w:b/>
        </w:rPr>
      </w:pPr>
      <w:r w:rsidRPr="001B6FEA">
        <w:rPr>
          <w:rStyle w:val="Strong"/>
          <w:rFonts w:ascii="Arial" w:hAnsi="Arial" w:cs="Arial"/>
          <w:lang w:val="en-US"/>
        </w:rPr>
        <w:t xml:space="preserve">MODULE NAME: </w:t>
      </w:r>
      <w:r w:rsidRPr="001B6FEA">
        <w:rPr>
          <w:rFonts w:ascii="Arial" w:hAnsi="Arial" w:cs="Arial"/>
          <w:b/>
        </w:rPr>
        <w:t>PRINCIPLES OF HEALTH AND SOCIAL CARE PRACTICE</w:t>
      </w:r>
    </w:p>
    <w:p w14:paraId="7E15E535" w14:textId="3A0B69DD" w:rsidR="002C5F69" w:rsidRPr="001B6FEA" w:rsidRDefault="002C5F69" w:rsidP="002C5F69">
      <w:pPr>
        <w:pStyle w:val="pdq2pgselectionanchorcontainer"/>
        <w:spacing w:line="360" w:lineRule="auto"/>
        <w:jc w:val="center"/>
        <w:rPr>
          <w:rFonts w:ascii="Arial" w:hAnsi="Arial" w:cs="Arial"/>
          <w:b/>
          <w:bCs/>
          <w:sz w:val="22"/>
          <w:szCs w:val="22"/>
          <w:lang w:val="en-US"/>
        </w:rPr>
      </w:pPr>
      <w:r w:rsidRPr="001B6FEA">
        <w:rPr>
          <w:rFonts w:ascii="Arial" w:hAnsi="Arial" w:cs="Arial"/>
          <w:b/>
          <w:bCs/>
          <w:sz w:val="22"/>
          <w:szCs w:val="22"/>
          <w:lang w:val="en-US"/>
        </w:rPr>
        <w:t>MODULE CODE: BMHP5016</w:t>
      </w:r>
    </w:p>
    <w:p w14:paraId="197F7B1A" w14:textId="75371E17" w:rsidR="002C5F69" w:rsidRPr="001B6FEA" w:rsidRDefault="002C5F69" w:rsidP="002C5F69">
      <w:pPr>
        <w:pStyle w:val="pdq2pgselectionanchorcontainer"/>
        <w:spacing w:line="360" w:lineRule="auto"/>
        <w:jc w:val="center"/>
        <w:rPr>
          <w:rFonts w:ascii="Arial" w:hAnsi="Arial" w:cs="Arial"/>
          <w:b/>
          <w:bCs/>
          <w:sz w:val="22"/>
          <w:szCs w:val="22"/>
          <w:lang w:val="en-US"/>
        </w:rPr>
      </w:pPr>
      <w:r w:rsidRPr="001B6FEA">
        <w:rPr>
          <w:rFonts w:ascii="Arial" w:hAnsi="Arial" w:cs="Arial"/>
          <w:b/>
          <w:bCs/>
          <w:sz w:val="22"/>
          <w:szCs w:val="22"/>
          <w:lang w:val="en-US"/>
        </w:rPr>
        <w:t>ASSIGNMENT TITLE: COMPONENT 1: WRITTEN ASSIGNMENT (REFLECTIVE REPORT)</w:t>
      </w:r>
    </w:p>
    <w:p w14:paraId="415CF1B3" w14:textId="1F100CDF" w:rsidR="002C5F69" w:rsidRPr="001B6FEA" w:rsidRDefault="002C5F69" w:rsidP="002C5F69">
      <w:pPr>
        <w:spacing w:before="120" w:after="120" w:line="360" w:lineRule="auto"/>
        <w:jc w:val="center"/>
        <w:rPr>
          <w:rFonts w:ascii="Arial" w:hAnsi="Arial" w:cs="Arial"/>
        </w:rPr>
      </w:pPr>
      <w:r w:rsidRPr="001B6FEA">
        <w:rPr>
          <w:rFonts w:ascii="Arial" w:hAnsi="Arial" w:cs="Arial"/>
          <w:b/>
          <w:bCs/>
          <w:lang w:val="en-US"/>
        </w:rPr>
        <w:t xml:space="preserve">LECTURER NAME: </w:t>
      </w:r>
      <w:r w:rsidRPr="001B6FEA">
        <w:rPr>
          <w:rFonts w:ascii="Arial" w:eastAsia="Arial" w:hAnsi="Arial" w:cs="Arial"/>
          <w:b/>
          <w:bCs/>
        </w:rPr>
        <w:t>PARESE AHMED</w:t>
      </w:r>
    </w:p>
    <w:p w14:paraId="052BB78A" w14:textId="40401848" w:rsidR="002C5F69" w:rsidRPr="001B6FEA" w:rsidRDefault="002C5F69" w:rsidP="002C5F69">
      <w:pPr>
        <w:pStyle w:val="pdq2pgselectionanchorcontainer"/>
        <w:spacing w:line="360" w:lineRule="auto"/>
        <w:jc w:val="center"/>
        <w:rPr>
          <w:rFonts w:ascii="Arial" w:hAnsi="Arial" w:cs="Arial"/>
          <w:b/>
          <w:bCs/>
          <w:sz w:val="22"/>
          <w:szCs w:val="22"/>
          <w:lang w:val="en-US"/>
        </w:rPr>
      </w:pPr>
      <w:r w:rsidRPr="001B6FEA">
        <w:rPr>
          <w:rFonts w:ascii="Arial" w:hAnsi="Arial" w:cs="Arial"/>
          <w:b/>
          <w:bCs/>
          <w:sz w:val="22"/>
          <w:szCs w:val="22"/>
          <w:lang w:val="en-US"/>
        </w:rPr>
        <w:t>UNIVERSITY OF WALES</w:t>
      </w:r>
    </w:p>
    <w:p w14:paraId="22435839" w14:textId="5384A722" w:rsidR="002C5F69" w:rsidRPr="001B6FEA" w:rsidRDefault="002C5F69" w:rsidP="002C5F69">
      <w:pPr>
        <w:pStyle w:val="pdq2pgselectionanchorcontainer"/>
        <w:spacing w:line="360" w:lineRule="auto"/>
        <w:jc w:val="center"/>
        <w:rPr>
          <w:rFonts w:ascii="Arial" w:hAnsi="Arial" w:cs="Arial"/>
          <w:b/>
          <w:bCs/>
          <w:sz w:val="22"/>
          <w:szCs w:val="22"/>
          <w:lang w:val="en-US"/>
        </w:rPr>
      </w:pPr>
      <w:r w:rsidRPr="001B6FEA">
        <w:rPr>
          <w:rFonts w:ascii="Arial" w:hAnsi="Arial" w:cs="Arial"/>
          <w:b/>
          <w:bCs/>
          <w:sz w:val="22"/>
          <w:szCs w:val="22"/>
          <w:lang w:val="en-US"/>
        </w:rPr>
        <w:t>SUBMISSION DATE: 30</w:t>
      </w:r>
      <w:r w:rsidRPr="001B6FEA">
        <w:rPr>
          <w:rFonts w:ascii="Arial" w:hAnsi="Arial" w:cs="Arial"/>
          <w:b/>
          <w:bCs/>
          <w:sz w:val="22"/>
          <w:szCs w:val="22"/>
          <w:vertAlign w:val="superscript"/>
          <w:lang w:val="en-US"/>
        </w:rPr>
        <w:t>TH</w:t>
      </w:r>
      <w:r w:rsidRPr="001B6FEA">
        <w:rPr>
          <w:rFonts w:ascii="Arial" w:hAnsi="Arial" w:cs="Arial"/>
          <w:b/>
          <w:bCs/>
          <w:sz w:val="22"/>
          <w:szCs w:val="22"/>
          <w:lang w:val="en-US"/>
        </w:rPr>
        <w:t xml:space="preserve"> JULY 2026</w:t>
      </w:r>
    </w:p>
    <w:p w14:paraId="43C04AD2" w14:textId="4303339B" w:rsidR="002C5F69" w:rsidRPr="001B6FEA" w:rsidRDefault="002C5F69" w:rsidP="002C5F69">
      <w:pPr>
        <w:pStyle w:val="pdq2pgselectionanchorcontainer"/>
        <w:spacing w:line="360" w:lineRule="auto"/>
        <w:jc w:val="center"/>
        <w:rPr>
          <w:rFonts w:ascii="Arial" w:hAnsi="Arial" w:cs="Arial"/>
          <w:b/>
          <w:bCs/>
          <w:sz w:val="22"/>
          <w:szCs w:val="22"/>
          <w:lang w:val="en-US"/>
        </w:rPr>
      </w:pPr>
    </w:p>
    <w:p w14:paraId="6CDF8890" w14:textId="17647CCF" w:rsidR="002C5F69" w:rsidRPr="001B6FEA" w:rsidRDefault="002C5F69" w:rsidP="002C5F69">
      <w:pPr>
        <w:spacing w:line="360" w:lineRule="auto"/>
        <w:jc w:val="both"/>
        <w:rPr>
          <w:rFonts w:ascii="Arial" w:eastAsia="Times New Roman" w:hAnsi="Arial" w:cs="Arial"/>
          <w:b/>
          <w:bCs/>
          <w:lang w:val="en-US" w:eastAsia="en-KE"/>
        </w:rPr>
      </w:pPr>
      <w:r w:rsidRPr="001B6FEA">
        <w:rPr>
          <w:rFonts w:ascii="Arial" w:hAnsi="Arial" w:cs="Arial"/>
          <w:b/>
          <w:bCs/>
          <w:lang w:val="en-US"/>
        </w:rPr>
        <w:br w:type="page"/>
      </w:r>
    </w:p>
    <w:p w14:paraId="0514D23E" w14:textId="77777777" w:rsidR="002C5F69" w:rsidRPr="001B6FEA" w:rsidRDefault="002C5F69" w:rsidP="002C5F69">
      <w:pPr>
        <w:pStyle w:val="pdq2pgselectionanchorcontainer"/>
        <w:spacing w:line="360" w:lineRule="auto"/>
        <w:jc w:val="both"/>
        <w:rPr>
          <w:rFonts w:ascii="Arial" w:hAnsi="Arial" w:cs="Arial"/>
          <w:b/>
          <w:bCs/>
          <w:sz w:val="22"/>
          <w:szCs w:val="22"/>
          <w:lang w:val="en-US"/>
        </w:rPr>
      </w:pPr>
    </w:p>
    <w:sdt>
      <w:sdtPr>
        <w:rPr>
          <w:rFonts w:ascii="Arial" w:eastAsiaTheme="minorHAnsi" w:hAnsi="Arial" w:cs="Arial"/>
          <w:color w:val="auto"/>
          <w:sz w:val="22"/>
          <w:szCs w:val="22"/>
          <w:lang w:val="en-GB"/>
        </w:rPr>
        <w:id w:val="572168783"/>
        <w:docPartObj>
          <w:docPartGallery w:val="Table of Contents"/>
          <w:docPartUnique/>
        </w:docPartObj>
      </w:sdtPr>
      <w:sdtEndPr>
        <w:rPr>
          <w:b/>
          <w:bCs/>
          <w:noProof/>
        </w:rPr>
      </w:sdtEndPr>
      <w:sdtContent>
        <w:p w14:paraId="3F9C6B04" w14:textId="499C6CF9" w:rsidR="002C5F69" w:rsidRPr="001B6FEA" w:rsidRDefault="002C5F69" w:rsidP="002C5F69">
          <w:pPr>
            <w:pStyle w:val="TOCHeading"/>
            <w:spacing w:line="360" w:lineRule="auto"/>
            <w:jc w:val="both"/>
            <w:rPr>
              <w:rFonts w:ascii="Arial" w:hAnsi="Arial" w:cs="Arial"/>
              <w:color w:val="auto"/>
              <w:sz w:val="22"/>
              <w:szCs w:val="22"/>
            </w:rPr>
          </w:pPr>
          <w:r w:rsidRPr="001B6FEA">
            <w:rPr>
              <w:rFonts w:ascii="Arial" w:hAnsi="Arial" w:cs="Arial"/>
              <w:color w:val="auto"/>
              <w:sz w:val="22"/>
              <w:szCs w:val="22"/>
            </w:rPr>
            <w:t>Table of Contents</w:t>
          </w:r>
        </w:p>
        <w:p w14:paraId="494F77C9" w14:textId="232EA350" w:rsidR="002C5F69" w:rsidRPr="001B6FEA" w:rsidRDefault="002C5F69" w:rsidP="002C5F69">
          <w:pPr>
            <w:pStyle w:val="TOC1"/>
            <w:tabs>
              <w:tab w:val="right" w:leader="dot" w:pos="9016"/>
            </w:tabs>
            <w:spacing w:line="360" w:lineRule="auto"/>
            <w:jc w:val="both"/>
            <w:rPr>
              <w:rFonts w:ascii="Arial" w:hAnsi="Arial" w:cs="Arial"/>
              <w:noProof/>
            </w:rPr>
          </w:pPr>
          <w:r w:rsidRPr="001B6FEA">
            <w:rPr>
              <w:rFonts w:ascii="Arial" w:hAnsi="Arial" w:cs="Arial"/>
            </w:rPr>
            <w:fldChar w:fldCharType="begin"/>
          </w:r>
          <w:r w:rsidRPr="001B6FEA">
            <w:rPr>
              <w:rFonts w:ascii="Arial" w:hAnsi="Arial" w:cs="Arial"/>
            </w:rPr>
            <w:instrText xml:space="preserve"> TOC \o "1-3" \h \z \u </w:instrText>
          </w:r>
          <w:r w:rsidRPr="001B6FEA">
            <w:rPr>
              <w:rFonts w:ascii="Arial" w:hAnsi="Arial" w:cs="Arial"/>
            </w:rPr>
            <w:fldChar w:fldCharType="separate"/>
          </w:r>
          <w:hyperlink w:anchor="_Toc236237623" w:history="1">
            <w:r w:rsidRPr="001B6FEA">
              <w:rPr>
                <w:rStyle w:val="Hyperlink"/>
                <w:rFonts w:ascii="Arial" w:hAnsi="Arial" w:cs="Arial"/>
                <w:b/>
                <w:bCs/>
                <w:noProof/>
                <w:color w:val="auto"/>
              </w:rPr>
              <w:t>1.0 Task 1: Reflection on the Importance of Principles of Health and Social Care</w:t>
            </w:r>
            <w:r w:rsidRPr="001B6FEA">
              <w:rPr>
                <w:rFonts w:ascii="Arial" w:hAnsi="Arial" w:cs="Arial"/>
                <w:noProof/>
                <w:webHidden/>
              </w:rPr>
              <w:tab/>
            </w:r>
            <w:r w:rsidRPr="001B6FEA">
              <w:rPr>
                <w:rFonts w:ascii="Arial" w:hAnsi="Arial" w:cs="Arial"/>
                <w:noProof/>
                <w:webHidden/>
              </w:rPr>
              <w:fldChar w:fldCharType="begin"/>
            </w:r>
            <w:r w:rsidRPr="001B6FEA">
              <w:rPr>
                <w:rFonts w:ascii="Arial" w:hAnsi="Arial" w:cs="Arial"/>
                <w:noProof/>
                <w:webHidden/>
              </w:rPr>
              <w:instrText xml:space="preserve"> PAGEREF _Toc236237623 \h </w:instrText>
            </w:r>
            <w:r w:rsidRPr="001B6FEA">
              <w:rPr>
                <w:rFonts w:ascii="Arial" w:hAnsi="Arial" w:cs="Arial"/>
                <w:noProof/>
                <w:webHidden/>
              </w:rPr>
            </w:r>
            <w:r w:rsidRPr="001B6FEA">
              <w:rPr>
                <w:rFonts w:ascii="Arial" w:hAnsi="Arial" w:cs="Arial"/>
                <w:noProof/>
                <w:webHidden/>
              </w:rPr>
              <w:fldChar w:fldCharType="separate"/>
            </w:r>
            <w:r w:rsidRPr="001B6FEA">
              <w:rPr>
                <w:rFonts w:ascii="Arial" w:hAnsi="Arial" w:cs="Arial"/>
                <w:noProof/>
                <w:webHidden/>
              </w:rPr>
              <w:t>1</w:t>
            </w:r>
            <w:r w:rsidRPr="001B6FEA">
              <w:rPr>
                <w:rFonts w:ascii="Arial" w:hAnsi="Arial" w:cs="Arial"/>
                <w:noProof/>
                <w:webHidden/>
              </w:rPr>
              <w:fldChar w:fldCharType="end"/>
            </w:r>
          </w:hyperlink>
        </w:p>
        <w:p w14:paraId="08B3464B" w14:textId="6C423657" w:rsidR="002C5F69" w:rsidRPr="001B6FEA" w:rsidRDefault="00000000" w:rsidP="002C5F69">
          <w:pPr>
            <w:pStyle w:val="TOC2"/>
            <w:tabs>
              <w:tab w:val="right" w:leader="dot" w:pos="9016"/>
            </w:tabs>
            <w:spacing w:line="360" w:lineRule="auto"/>
            <w:jc w:val="both"/>
            <w:rPr>
              <w:rFonts w:ascii="Arial" w:hAnsi="Arial" w:cs="Arial"/>
              <w:noProof/>
            </w:rPr>
          </w:pPr>
          <w:hyperlink w:anchor="_Toc236237624" w:history="1">
            <w:r w:rsidR="002C5F69" w:rsidRPr="001B6FEA">
              <w:rPr>
                <w:rStyle w:val="Hyperlink"/>
                <w:rFonts w:ascii="Arial" w:hAnsi="Arial" w:cs="Arial"/>
                <w:b/>
                <w:bCs/>
                <w:noProof/>
                <w:color w:val="auto"/>
              </w:rPr>
              <w:t>1.1 Person-Centred Care</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_Toc236237624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1</w:t>
            </w:r>
            <w:r w:rsidR="002C5F69" w:rsidRPr="001B6FEA">
              <w:rPr>
                <w:rFonts w:ascii="Arial" w:hAnsi="Arial" w:cs="Arial"/>
                <w:noProof/>
                <w:webHidden/>
              </w:rPr>
              <w:fldChar w:fldCharType="end"/>
            </w:r>
          </w:hyperlink>
        </w:p>
        <w:p w14:paraId="609C70C7" w14:textId="268665D7" w:rsidR="002C5F69" w:rsidRPr="001B6FEA" w:rsidRDefault="00000000" w:rsidP="002C5F69">
          <w:pPr>
            <w:pStyle w:val="TOC2"/>
            <w:tabs>
              <w:tab w:val="right" w:leader="dot" w:pos="9016"/>
            </w:tabs>
            <w:spacing w:line="360" w:lineRule="auto"/>
            <w:jc w:val="both"/>
            <w:rPr>
              <w:rFonts w:ascii="Arial" w:hAnsi="Arial" w:cs="Arial"/>
              <w:noProof/>
            </w:rPr>
          </w:pPr>
          <w:hyperlink w:anchor="_Toc236237625" w:history="1">
            <w:r w:rsidR="002C5F69" w:rsidRPr="001B6FEA">
              <w:rPr>
                <w:rStyle w:val="Hyperlink"/>
                <w:rFonts w:ascii="Arial" w:hAnsi="Arial" w:cs="Arial"/>
                <w:b/>
                <w:bCs/>
                <w:noProof/>
                <w:color w:val="auto"/>
              </w:rPr>
              <w:t>1.2 Theoretical underpinning: Maslow's Hierarchy of Needs</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_Toc236237625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2</w:t>
            </w:r>
            <w:r w:rsidR="002C5F69" w:rsidRPr="001B6FEA">
              <w:rPr>
                <w:rFonts w:ascii="Arial" w:hAnsi="Arial" w:cs="Arial"/>
                <w:noProof/>
                <w:webHidden/>
              </w:rPr>
              <w:fldChar w:fldCharType="end"/>
            </w:r>
          </w:hyperlink>
        </w:p>
        <w:p w14:paraId="6C9F71B5" w14:textId="1908B3A6" w:rsidR="002C5F69" w:rsidRPr="001B6FEA" w:rsidRDefault="00000000" w:rsidP="002C5F69">
          <w:pPr>
            <w:pStyle w:val="TOC2"/>
            <w:tabs>
              <w:tab w:val="right" w:leader="dot" w:pos="9016"/>
            </w:tabs>
            <w:spacing w:line="360" w:lineRule="auto"/>
            <w:jc w:val="both"/>
            <w:rPr>
              <w:rFonts w:ascii="Arial" w:hAnsi="Arial" w:cs="Arial"/>
              <w:noProof/>
            </w:rPr>
          </w:pPr>
          <w:hyperlink w:anchor="_Toc236237626" w:history="1">
            <w:r w:rsidR="002C5F69" w:rsidRPr="001B6FEA">
              <w:rPr>
                <w:rStyle w:val="Hyperlink"/>
                <w:rFonts w:ascii="Arial" w:hAnsi="Arial" w:cs="Arial"/>
                <w:b/>
                <w:bCs/>
                <w:noProof/>
                <w:color w:val="auto"/>
              </w:rPr>
              <w:t>1.3 Partnership Working</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_Toc236237626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2</w:t>
            </w:r>
            <w:r w:rsidR="002C5F69" w:rsidRPr="001B6FEA">
              <w:rPr>
                <w:rFonts w:ascii="Arial" w:hAnsi="Arial" w:cs="Arial"/>
                <w:noProof/>
                <w:webHidden/>
              </w:rPr>
              <w:fldChar w:fldCharType="end"/>
            </w:r>
          </w:hyperlink>
        </w:p>
        <w:p w14:paraId="3BDA30C7" w14:textId="7E925117" w:rsidR="002C5F69" w:rsidRPr="001B6FEA" w:rsidRDefault="00000000" w:rsidP="002C5F69">
          <w:pPr>
            <w:pStyle w:val="TOC2"/>
            <w:tabs>
              <w:tab w:val="right" w:leader="dot" w:pos="9016"/>
            </w:tabs>
            <w:spacing w:line="360" w:lineRule="auto"/>
            <w:jc w:val="both"/>
            <w:rPr>
              <w:rFonts w:ascii="Arial" w:hAnsi="Arial" w:cs="Arial"/>
              <w:noProof/>
            </w:rPr>
          </w:pPr>
          <w:hyperlink w:anchor="_Toc236237627" w:history="1">
            <w:r w:rsidR="002C5F69" w:rsidRPr="001B6FEA">
              <w:rPr>
                <w:rStyle w:val="Hyperlink"/>
                <w:rFonts w:ascii="Arial" w:hAnsi="Arial" w:cs="Arial"/>
                <w:b/>
                <w:bCs/>
                <w:noProof/>
                <w:color w:val="auto"/>
              </w:rPr>
              <w:t>1.4 Ethics</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_Toc236237627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2</w:t>
            </w:r>
            <w:r w:rsidR="002C5F69" w:rsidRPr="001B6FEA">
              <w:rPr>
                <w:rFonts w:ascii="Arial" w:hAnsi="Arial" w:cs="Arial"/>
                <w:noProof/>
                <w:webHidden/>
              </w:rPr>
              <w:fldChar w:fldCharType="end"/>
            </w:r>
          </w:hyperlink>
        </w:p>
        <w:p w14:paraId="3C8E1E3B" w14:textId="1E4B52CE" w:rsidR="002C5F69" w:rsidRPr="001B6FEA" w:rsidRDefault="00000000" w:rsidP="002C5F69">
          <w:pPr>
            <w:pStyle w:val="TOC1"/>
            <w:tabs>
              <w:tab w:val="right" w:leader="dot" w:pos="9016"/>
            </w:tabs>
            <w:spacing w:line="360" w:lineRule="auto"/>
            <w:jc w:val="both"/>
            <w:rPr>
              <w:rFonts w:ascii="Arial" w:hAnsi="Arial" w:cs="Arial"/>
              <w:noProof/>
            </w:rPr>
          </w:pPr>
          <w:hyperlink w:anchor="_Toc236237628" w:history="1">
            <w:r w:rsidR="002C5F69" w:rsidRPr="001B6FEA">
              <w:rPr>
                <w:rStyle w:val="Hyperlink"/>
                <w:rFonts w:ascii="Arial" w:hAnsi="Arial" w:cs="Arial"/>
                <w:b/>
                <w:bCs/>
                <w:noProof/>
                <w:color w:val="auto"/>
              </w:rPr>
              <w:t>2.0 Task 2: Practical Examples of Concepts in Practice</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_Toc236237628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2</w:t>
            </w:r>
            <w:r w:rsidR="002C5F69" w:rsidRPr="001B6FEA">
              <w:rPr>
                <w:rFonts w:ascii="Arial" w:hAnsi="Arial" w:cs="Arial"/>
                <w:noProof/>
                <w:webHidden/>
              </w:rPr>
              <w:fldChar w:fldCharType="end"/>
            </w:r>
          </w:hyperlink>
        </w:p>
        <w:p w14:paraId="332A9267" w14:textId="5E370C9E" w:rsidR="002C5F69" w:rsidRPr="001B6FEA" w:rsidRDefault="00000000" w:rsidP="002C5F69">
          <w:pPr>
            <w:pStyle w:val="TOC2"/>
            <w:tabs>
              <w:tab w:val="right" w:leader="dot" w:pos="9016"/>
            </w:tabs>
            <w:spacing w:line="360" w:lineRule="auto"/>
            <w:jc w:val="both"/>
            <w:rPr>
              <w:rFonts w:ascii="Arial" w:hAnsi="Arial" w:cs="Arial"/>
              <w:noProof/>
            </w:rPr>
          </w:pPr>
          <w:hyperlink w:anchor="_Toc236237629" w:history="1">
            <w:r w:rsidR="002C5F69" w:rsidRPr="001B6FEA">
              <w:rPr>
                <w:rStyle w:val="Hyperlink"/>
                <w:rFonts w:ascii="Arial" w:hAnsi="Arial" w:cs="Arial"/>
                <w:b/>
                <w:bCs/>
                <w:noProof/>
                <w:color w:val="auto"/>
              </w:rPr>
              <w:t>2.1 Overview of the Case Study</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_Toc236237629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2</w:t>
            </w:r>
            <w:r w:rsidR="002C5F69" w:rsidRPr="001B6FEA">
              <w:rPr>
                <w:rFonts w:ascii="Arial" w:hAnsi="Arial" w:cs="Arial"/>
                <w:noProof/>
                <w:webHidden/>
              </w:rPr>
              <w:fldChar w:fldCharType="end"/>
            </w:r>
          </w:hyperlink>
        </w:p>
        <w:p w14:paraId="033F5283" w14:textId="4DB04D27" w:rsidR="002C5F69" w:rsidRPr="001B6FEA" w:rsidRDefault="00000000" w:rsidP="002C5F69">
          <w:pPr>
            <w:pStyle w:val="TOC2"/>
            <w:tabs>
              <w:tab w:val="right" w:leader="dot" w:pos="9016"/>
            </w:tabs>
            <w:spacing w:line="360" w:lineRule="auto"/>
            <w:jc w:val="both"/>
            <w:rPr>
              <w:rFonts w:ascii="Arial" w:hAnsi="Arial" w:cs="Arial"/>
              <w:noProof/>
            </w:rPr>
          </w:pPr>
          <w:hyperlink w:anchor="_Toc236237630" w:history="1">
            <w:r w:rsidR="002C5F69" w:rsidRPr="001B6FEA">
              <w:rPr>
                <w:rStyle w:val="Hyperlink"/>
                <w:rFonts w:ascii="Arial" w:hAnsi="Arial" w:cs="Arial"/>
                <w:b/>
                <w:bCs/>
                <w:noProof/>
                <w:color w:val="auto"/>
              </w:rPr>
              <w:t>2.2 Person-Centred Care in Mrs C's Story</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_Toc236237630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3</w:t>
            </w:r>
            <w:r w:rsidR="002C5F69" w:rsidRPr="001B6FEA">
              <w:rPr>
                <w:rFonts w:ascii="Arial" w:hAnsi="Arial" w:cs="Arial"/>
                <w:noProof/>
                <w:webHidden/>
              </w:rPr>
              <w:fldChar w:fldCharType="end"/>
            </w:r>
          </w:hyperlink>
        </w:p>
        <w:p w14:paraId="2F4D1DF1" w14:textId="01BB7807" w:rsidR="002C5F69" w:rsidRPr="001B6FEA" w:rsidRDefault="00000000" w:rsidP="002C5F69">
          <w:pPr>
            <w:pStyle w:val="TOC2"/>
            <w:tabs>
              <w:tab w:val="right" w:leader="dot" w:pos="9016"/>
            </w:tabs>
            <w:spacing w:line="360" w:lineRule="auto"/>
            <w:jc w:val="both"/>
            <w:rPr>
              <w:rFonts w:ascii="Arial" w:hAnsi="Arial" w:cs="Arial"/>
              <w:noProof/>
            </w:rPr>
          </w:pPr>
          <w:hyperlink w:anchor="_Toc236237631" w:history="1">
            <w:r w:rsidR="002C5F69" w:rsidRPr="001B6FEA">
              <w:rPr>
                <w:rStyle w:val="Hyperlink"/>
                <w:rFonts w:ascii="Arial" w:hAnsi="Arial" w:cs="Arial"/>
                <w:b/>
                <w:bCs/>
                <w:noProof/>
                <w:color w:val="auto"/>
              </w:rPr>
              <w:t>2.3 Partnership Working in Mrs C's Story</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_Toc236237631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3</w:t>
            </w:r>
            <w:r w:rsidR="002C5F69" w:rsidRPr="001B6FEA">
              <w:rPr>
                <w:rFonts w:ascii="Arial" w:hAnsi="Arial" w:cs="Arial"/>
                <w:noProof/>
                <w:webHidden/>
              </w:rPr>
              <w:fldChar w:fldCharType="end"/>
            </w:r>
          </w:hyperlink>
        </w:p>
        <w:p w14:paraId="3C8282CA" w14:textId="68D4E5E7" w:rsidR="002C5F69" w:rsidRPr="001B6FEA" w:rsidRDefault="00000000" w:rsidP="002C5F69">
          <w:pPr>
            <w:pStyle w:val="TOC2"/>
            <w:tabs>
              <w:tab w:val="right" w:leader="dot" w:pos="9016"/>
            </w:tabs>
            <w:spacing w:line="360" w:lineRule="auto"/>
            <w:jc w:val="both"/>
            <w:rPr>
              <w:rFonts w:ascii="Arial" w:hAnsi="Arial" w:cs="Arial"/>
              <w:noProof/>
            </w:rPr>
          </w:pPr>
          <w:hyperlink w:anchor="_Toc236237632" w:history="1">
            <w:r w:rsidR="002C5F69" w:rsidRPr="001B6FEA">
              <w:rPr>
                <w:rStyle w:val="Hyperlink"/>
                <w:rFonts w:ascii="Arial" w:hAnsi="Arial" w:cs="Arial"/>
                <w:b/>
                <w:bCs/>
                <w:noProof/>
                <w:color w:val="auto"/>
              </w:rPr>
              <w:t>2.4 Mrs C's Story: Ethical Practice</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_Toc236237632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3</w:t>
            </w:r>
            <w:r w:rsidR="002C5F69" w:rsidRPr="001B6FEA">
              <w:rPr>
                <w:rFonts w:ascii="Arial" w:hAnsi="Arial" w:cs="Arial"/>
                <w:noProof/>
                <w:webHidden/>
              </w:rPr>
              <w:fldChar w:fldCharType="end"/>
            </w:r>
          </w:hyperlink>
        </w:p>
        <w:p w14:paraId="75E060DD" w14:textId="4BCD0512" w:rsidR="002C5F69" w:rsidRPr="001B6FEA" w:rsidRDefault="00000000" w:rsidP="002C5F69">
          <w:pPr>
            <w:pStyle w:val="TOC2"/>
            <w:tabs>
              <w:tab w:val="right" w:leader="dot" w:pos="9016"/>
            </w:tabs>
            <w:spacing w:line="360" w:lineRule="auto"/>
            <w:jc w:val="both"/>
            <w:rPr>
              <w:rFonts w:ascii="Arial" w:hAnsi="Arial" w:cs="Arial"/>
              <w:noProof/>
            </w:rPr>
          </w:pPr>
          <w:hyperlink w:anchor="_Toc236237633" w:history="1">
            <w:r w:rsidR="002C5F69" w:rsidRPr="001B6FEA">
              <w:rPr>
                <w:rStyle w:val="Hyperlink"/>
                <w:rFonts w:ascii="Arial" w:hAnsi="Arial" w:cs="Arial"/>
                <w:b/>
                <w:bCs/>
                <w:noProof/>
                <w:color w:val="auto"/>
              </w:rPr>
              <w:t>2.5 Improving Care and Addressing UK Challenges</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_Toc236237633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3</w:t>
            </w:r>
            <w:r w:rsidR="002C5F69" w:rsidRPr="001B6FEA">
              <w:rPr>
                <w:rFonts w:ascii="Arial" w:hAnsi="Arial" w:cs="Arial"/>
                <w:noProof/>
                <w:webHidden/>
              </w:rPr>
              <w:fldChar w:fldCharType="end"/>
            </w:r>
          </w:hyperlink>
        </w:p>
        <w:p w14:paraId="3BF0E430" w14:textId="6B2827B4" w:rsidR="002C5F69" w:rsidRPr="001B6FEA" w:rsidRDefault="00000000" w:rsidP="002C5F69">
          <w:pPr>
            <w:pStyle w:val="TOC1"/>
            <w:tabs>
              <w:tab w:val="right" w:leader="dot" w:pos="9016"/>
            </w:tabs>
            <w:spacing w:line="360" w:lineRule="auto"/>
            <w:jc w:val="both"/>
            <w:rPr>
              <w:rFonts w:ascii="Arial" w:hAnsi="Arial" w:cs="Arial"/>
              <w:noProof/>
            </w:rPr>
          </w:pPr>
          <w:hyperlink w:anchor="_Toc236237634" w:history="1">
            <w:r w:rsidR="002C5F69" w:rsidRPr="001B6FEA">
              <w:rPr>
                <w:rStyle w:val="Hyperlink"/>
                <w:rFonts w:ascii="Arial" w:hAnsi="Arial" w:cs="Arial"/>
                <w:b/>
                <w:bCs/>
                <w:noProof/>
                <w:color w:val="auto"/>
              </w:rPr>
              <w:t>3.0 Task 3: Self-Reflection as a Health and Social Care Professional</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_Toc236237634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4</w:t>
            </w:r>
            <w:r w:rsidR="002C5F69" w:rsidRPr="001B6FEA">
              <w:rPr>
                <w:rFonts w:ascii="Arial" w:hAnsi="Arial" w:cs="Arial"/>
                <w:noProof/>
                <w:webHidden/>
              </w:rPr>
              <w:fldChar w:fldCharType="end"/>
            </w:r>
          </w:hyperlink>
        </w:p>
        <w:p w14:paraId="236EE07A" w14:textId="0E22CCBB" w:rsidR="002C5F69" w:rsidRPr="001B6FEA" w:rsidRDefault="00000000" w:rsidP="002C5F69">
          <w:pPr>
            <w:pStyle w:val="TOC2"/>
            <w:tabs>
              <w:tab w:val="right" w:leader="dot" w:pos="9016"/>
            </w:tabs>
            <w:spacing w:line="360" w:lineRule="auto"/>
            <w:jc w:val="both"/>
            <w:rPr>
              <w:rFonts w:ascii="Arial" w:hAnsi="Arial" w:cs="Arial"/>
              <w:noProof/>
            </w:rPr>
          </w:pPr>
          <w:hyperlink w:anchor="_Toc236237635" w:history="1">
            <w:r w:rsidR="002C5F69" w:rsidRPr="001B6FEA">
              <w:rPr>
                <w:rStyle w:val="Hyperlink"/>
                <w:rFonts w:ascii="Arial" w:hAnsi="Arial" w:cs="Arial"/>
                <w:b/>
                <w:bCs/>
                <w:noProof/>
                <w:color w:val="auto"/>
              </w:rPr>
              <w:t>3.1 Introduction</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_Toc236237635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4</w:t>
            </w:r>
            <w:r w:rsidR="002C5F69" w:rsidRPr="001B6FEA">
              <w:rPr>
                <w:rFonts w:ascii="Arial" w:hAnsi="Arial" w:cs="Arial"/>
                <w:noProof/>
                <w:webHidden/>
              </w:rPr>
              <w:fldChar w:fldCharType="end"/>
            </w:r>
          </w:hyperlink>
        </w:p>
        <w:p w14:paraId="6FA67665" w14:textId="36730C83" w:rsidR="002C5F69" w:rsidRPr="001B6FEA" w:rsidRDefault="00000000" w:rsidP="002C5F69">
          <w:pPr>
            <w:pStyle w:val="TOC2"/>
            <w:tabs>
              <w:tab w:val="right" w:leader="dot" w:pos="9016"/>
            </w:tabs>
            <w:spacing w:line="360" w:lineRule="auto"/>
            <w:jc w:val="both"/>
            <w:rPr>
              <w:rFonts w:ascii="Arial" w:hAnsi="Arial" w:cs="Arial"/>
              <w:noProof/>
            </w:rPr>
          </w:pPr>
          <w:hyperlink w:anchor="_Toc236237636" w:history="1">
            <w:r w:rsidR="002C5F69" w:rsidRPr="001B6FEA">
              <w:rPr>
                <w:rStyle w:val="Hyperlink"/>
                <w:rFonts w:ascii="Arial" w:hAnsi="Arial" w:cs="Arial"/>
                <w:b/>
                <w:bCs/>
                <w:noProof/>
                <w:color w:val="auto"/>
              </w:rPr>
              <w:t>3.2 Person-Centred Care in My Practice</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_Toc236237636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4</w:t>
            </w:r>
            <w:r w:rsidR="002C5F69" w:rsidRPr="001B6FEA">
              <w:rPr>
                <w:rFonts w:ascii="Arial" w:hAnsi="Arial" w:cs="Arial"/>
                <w:noProof/>
                <w:webHidden/>
              </w:rPr>
              <w:fldChar w:fldCharType="end"/>
            </w:r>
          </w:hyperlink>
        </w:p>
        <w:p w14:paraId="6018E4DE" w14:textId="1DC8EA2A" w:rsidR="002C5F69" w:rsidRPr="001B6FEA" w:rsidRDefault="00000000" w:rsidP="002C5F69">
          <w:pPr>
            <w:pStyle w:val="TOC2"/>
            <w:tabs>
              <w:tab w:val="right" w:leader="dot" w:pos="9016"/>
            </w:tabs>
            <w:spacing w:line="360" w:lineRule="auto"/>
            <w:jc w:val="both"/>
            <w:rPr>
              <w:rFonts w:ascii="Arial" w:hAnsi="Arial" w:cs="Arial"/>
              <w:noProof/>
            </w:rPr>
          </w:pPr>
          <w:hyperlink w:anchor="_Toc236237637" w:history="1">
            <w:r w:rsidR="002C5F69" w:rsidRPr="001B6FEA">
              <w:rPr>
                <w:rStyle w:val="Hyperlink"/>
                <w:rFonts w:ascii="Arial" w:hAnsi="Arial" w:cs="Arial"/>
                <w:b/>
                <w:bCs/>
                <w:noProof/>
                <w:color w:val="auto"/>
              </w:rPr>
              <w:t>3.3 Partnership Working in My Practice</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_Toc236237637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4</w:t>
            </w:r>
            <w:r w:rsidR="002C5F69" w:rsidRPr="001B6FEA">
              <w:rPr>
                <w:rFonts w:ascii="Arial" w:hAnsi="Arial" w:cs="Arial"/>
                <w:noProof/>
                <w:webHidden/>
              </w:rPr>
              <w:fldChar w:fldCharType="end"/>
            </w:r>
          </w:hyperlink>
        </w:p>
        <w:p w14:paraId="3611134F" w14:textId="3309D635" w:rsidR="002C5F69" w:rsidRPr="001B6FEA" w:rsidRDefault="00000000" w:rsidP="002C5F69">
          <w:pPr>
            <w:pStyle w:val="TOC2"/>
            <w:tabs>
              <w:tab w:val="right" w:leader="dot" w:pos="9016"/>
            </w:tabs>
            <w:spacing w:line="360" w:lineRule="auto"/>
            <w:jc w:val="both"/>
            <w:rPr>
              <w:rFonts w:ascii="Arial" w:hAnsi="Arial" w:cs="Arial"/>
              <w:noProof/>
            </w:rPr>
          </w:pPr>
          <w:hyperlink w:anchor="_Toc236237638" w:history="1">
            <w:r w:rsidR="002C5F69" w:rsidRPr="001B6FEA">
              <w:rPr>
                <w:rStyle w:val="Hyperlink"/>
                <w:rFonts w:ascii="Arial" w:hAnsi="Arial" w:cs="Arial"/>
                <w:b/>
                <w:bCs/>
                <w:noProof/>
                <w:color w:val="auto"/>
              </w:rPr>
              <w:t>3.4 Ethics in My Practice</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_Toc236237638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5</w:t>
            </w:r>
            <w:r w:rsidR="002C5F69" w:rsidRPr="001B6FEA">
              <w:rPr>
                <w:rFonts w:ascii="Arial" w:hAnsi="Arial" w:cs="Arial"/>
                <w:noProof/>
                <w:webHidden/>
              </w:rPr>
              <w:fldChar w:fldCharType="end"/>
            </w:r>
          </w:hyperlink>
        </w:p>
        <w:p w14:paraId="481E7E70" w14:textId="6A6D0770" w:rsidR="002C5F69" w:rsidRPr="001B6FEA" w:rsidRDefault="00000000" w:rsidP="002C5F69">
          <w:pPr>
            <w:pStyle w:val="TOC2"/>
            <w:tabs>
              <w:tab w:val="right" w:leader="dot" w:pos="9016"/>
            </w:tabs>
            <w:spacing w:line="360" w:lineRule="auto"/>
            <w:jc w:val="both"/>
            <w:rPr>
              <w:rFonts w:ascii="Arial" w:hAnsi="Arial" w:cs="Arial"/>
              <w:noProof/>
            </w:rPr>
          </w:pPr>
          <w:hyperlink w:anchor="_Toc236237639" w:history="1">
            <w:r w:rsidR="002C5F69" w:rsidRPr="001B6FEA">
              <w:rPr>
                <w:rStyle w:val="Hyperlink"/>
                <w:rFonts w:ascii="Arial" w:hAnsi="Arial" w:cs="Arial"/>
                <w:b/>
                <w:bCs/>
                <w:noProof/>
                <w:color w:val="auto"/>
              </w:rPr>
              <w:t>3.5 Current Skills and Strengths</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_Toc236237639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5</w:t>
            </w:r>
            <w:r w:rsidR="002C5F69" w:rsidRPr="001B6FEA">
              <w:rPr>
                <w:rFonts w:ascii="Arial" w:hAnsi="Arial" w:cs="Arial"/>
                <w:noProof/>
                <w:webHidden/>
              </w:rPr>
              <w:fldChar w:fldCharType="end"/>
            </w:r>
          </w:hyperlink>
        </w:p>
        <w:p w14:paraId="54E56621" w14:textId="469AABF1" w:rsidR="002C5F69" w:rsidRPr="001B6FEA" w:rsidRDefault="00000000" w:rsidP="002C5F69">
          <w:pPr>
            <w:pStyle w:val="TOC2"/>
            <w:tabs>
              <w:tab w:val="right" w:leader="dot" w:pos="9016"/>
            </w:tabs>
            <w:spacing w:line="360" w:lineRule="auto"/>
            <w:jc w:val="both"/>
            <w:rPr>
              <w:rFonts w:ascii="Arial" w:hAnsi="Arial" w:cs="Arial"/>
              <w:noProof/>
            </w:rPr>
          </w:pPr>
          <w:hyperlink w:anchor="_Toc236237640" w:history="1">
            <w:r w:rsidR="002C5F69" w:rsidRPr="001B6FEA">
              <w:rPr>
                <w:rStyle w:val="Hyperlink"/>
                <w:rFonts w:ascii="Arial" w:hAnsi="Arial" w:cs="Arial"/>
                <w:b/>
                <w:bCs/>
                <w:noProof/>
                <w:color w:val="auto"/>
              </w:rPr>
              <w:t>3.6 Areas for Development and Action Plan</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_Toc236237640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5</w:t>
            </w:r>
            <w:r w:rsidR="002C5F69" w:rsidRPr="001B6FEA">
              <w:rPr>
                <w:rFonts w:ascii="Arial" w:hAnsi="Arial" w:cs="Arial"/>
                <w:noProof/>
                <w:webHidden/>
              </w:rPr>
              <w:fldChar w:fldCharType="end"/>
            </w:r>
          </w:hyperlink>
        </w:p>
        <w:p w14:paraId="7F8BD8DA" w14:textId="5BA6EC07" w:rsidR="002C5F69" w:rsidRPr="001B6FEA" w:rsidRDefault="00000000" w:rsidP="002C5F69">
          <w:pPr>
            <w:pStyle w:val="TOC1"/>
            <w:tabs>
              <w:tab w:val="right" w:leader="dot" w:pos="9016"/>
            </w:tabs>
            <w:spacing w:line="360" w:lineRule="auto"/>
            <w:jc w:val="both"/>
            <w:rPr>
              <w:rFonts w:ascii="Arial" w:hAnsi="Arial" w:cs="Arial"/>
              <w:noProof/>
            </w:rPr>
          </w:pPr>
          <w:hyperlink w:anchor="_Toc236237641" w:history="1">
            <w:r w:rsidR="002C5F69" w:rsidRPr="001B6FEA">
              <w:rPr>
                <w:rStyle w:val="Hyperlink"/>
                <w:rFonts w:ascii="Arial" w:eastAsia="Arial" w:hAnsi="Arial" w:cs="Arial"/>
                <w:b/>
                <w:bCs/>
                <w:noProof/>
                <w:color w:val="auto"/>
              </w:rPr>
              <w:t>4.0 References</w:t>
            </w:r>
            <w:r w:rsidR="002C5F69" w:rsidRPr="001B6FEA">
              <w:rPr>
                <w:rFonts w:ascii="Arial" w:hAnsi="Arial" w:cs="Arial"/>
                <w:noProof/>
                <w:webHidden/>
              </w:rPr>
              <w:tab/>
            </w:r>
            <w:r w:rsidR="002C5F69" w:rsidRPr="001B6FEA">
              <w:rPr>
                <w:rFonts w:ascii="Arial" w:hAnsi="Arial" w:cs="Arial"/>
                <w:noProof/>
                <w:webHidden/>
              </w:rPr>
              <w:fldChar w:fldCharType="begin"/>
            </w:r>
            <w:r w:rsidR="002C5F69" w:rsidRPr="001B6FEA">
              <w:rPr>
                <w:rFonts w:ascii="Arial" w:hAnsi="Arial" w:cs="Arial"/>
                <w:noProof/>
                <w:webHidden/>
              </w:rPr>
              <w:instrText xml:space="preserve"> PAGEREF _Toc236237641 \h </w:instrText>
            </w:r>
            <w:r w:rsidR="002C5F69" w:rsidRPr="001B6FEA">
              <w:rPr>
                <w:rFonts w:ascii="Arial" w:hAnsi="Arial" w:cs="Arial"/>
                <w:noProof/>
                <w:webHidden/>
              </w:rPr>
            </w:r>
            <w:r w:rsidR="002C5F69" w:rsidRPr="001B6FEA">
              <w:rPr>
                <w:rFonts w:ascii="Arial" w:hAnsi="Arial" w:cs="Arial"/>
                <w:noProof/>
                <w:webHidden/>
              </w:rPr>
              <w:fldChar w:fldCharType="separate"/>
            </w:r>
            <w:r w:rsidR="002C5F69" w:rsidRPr="001B6FEA">
              <w:rPr>
                <w:rFonts w:ascii="Arial" w:hAnsi="Arial" w:cs="Arial"/>
                <w:noProof/>
                <w:webHidden/>
              </w:rPr>
              <w:t>7</w:t>
            </w:r>
            <w:r w:rsidR="002C5F69" w:rsidRPr="001B6FEA">
              <w:rPr>
                <w:rFonts w:ascii="Arial" w:hAnsi="Arial" w:cs="Arial"/>
                <w:noProof/>
                <w:webHidden/>
              </w:rPr>
              <w:fldChar w:fldCharType="end"/>
            </w:r>
          </w:hyperlink>
        </w:p>
        <w:p w14:paraId="6EC25B22" w14:textId="2DB9BD35" w:rsidR="002C5F69" w:rsidRPr="001B6FEA" w:rsidRDefault="002C5F69" w:rsidP="002C5F69">
          <w:pPr>
            <w:spacing w:line="360" w:lineRule="auto"/>
            <w:jc w:val="both"/>
            <w:rPr>
              <w:rFonts w:ascii="Arial" w:hAnsi="Arial" w:cs="Arial"/>
            </w:rPr>
          </w:pPr>
          <w:r w:rsidRPr="001B6FEA">
            <w:rPr>
              <w:rFonts w:ascii="Arial" w:hAnsi="Arial" w:cs="Arial"/>
              <w:b/>
              <w:bCs/>
              <w:noProof/>
            </w:rPr>
            <w:fldChar w:fldCharType="end"/>
          </w:r>
        </w:p>
      </w:sdtContent>
    </w:sdt>
    <w:p w14:paraId="0538E9CD" w14:textId="77777777" w:rsidR="00420B36" w:rsidRPr="001B6FEA" w:rsidRDefault="00420B36" w:rsidP="002C5F69">
      <w:pPr>
        <w:spacing w:line="360" w:lineRule="auto"/>
        <w:jc w:val="both"/>
        <w:rPr>
          <w:rFonts w:ascii="Arial" w:hAnsi="Arial" w:cs="Arial"/>
        </w:rPr>
      </w:pPr>
    </w:p>
    <w:p w14:paraId="5FBB3563" w14:textId="77777777" w:rsidR="00420B36" w:rsidRPr="001B6FEA" w:rsidRDefault="00420B36" w:rsidP="002C5F69">
      <w:pPr>
        <w:spacing w:line="360" w:lineRule="auto"/>
        <w:jc w:val="both"/>
        <w:rPr>
          <w:rFonts w:ascii="Arial" w:hAnsi="Arial" w:cs="Arial"/>
        </w:rPr>
      </w:pPr>
    </w:p>
    <w:p w14:paraId="3E328FEB" w14:textId="77777777" w:rsidR="002C5F69" w:rsidRPr="001B6FEA" w:rsidRDefault="002C5F69" w:rsidP="002C5F69">
      <w:pPr>
        <w:spacing w:line="360" w:lineRule="auto"/>
        <w:jc w:val="both"/>
        <w:rPr>
          <w:rFonts w:ascii="Arial" w:eastAsiaTheme="majorEastAsia" w:hAnsi="Arial" w:cs="Arial"/>
          <w:b/>
          <w:bCs/>
        </w:rPr>
      </w:pPr>
      <w:bookmarkStart w:id="0" w:name="_Toc236237623"/>
      <w:r w:rsidRPr="001B6FEA">
        <w:rPr>
          <w:rFonts w:ascii="Arial" w:hAnsi="Arial" w:cs="Arial"/>
          <w:b/>
          <w:bCs/>
        </w:rPr>
        <w:br w:type="page"/>
      </w:r>
    </w:p>
    <w:p w14:paraId="04027676" w14:textId="0AD23B1D" w:rsidR="00420B36" w:rsidRPr="001B6FEA" w:rsidRDefault="00420B36" w:rsidP="002C5F69">
      <w:pPr>
        <w:pStyle w:val="Heading1"/>
        <w:spacing w:line="360" w:lineRule="auto"/>
        <w:jc w:val="both"/>
        <w:rPr>
          <w:rFonts w:ascii="Arial" w:hAnsi="Arial" w:cs="Arial"/>
          <w:b/>
          <w:bCs/>
          <w:color w:val="auto"/>
          <w:sz w:val="22"/>
          <w:szCs w:val="22"/>
        </w:rPr>
      </w:pPr>
      <w:r w:rsidRPr="001B6FEA">
        <w:rPr>
          <w:rFonts w:ascii="Arial" w:hAnsi="Arial" w:cs="Arial"/>
          <w:b/>
          <w:bCs/>
          <w:color w:val="auto"/>
          <w:sz w:val="22"/>
          <w:szCs w:val="22"/>
        </w:rPr>
        <w:lastRenderedPageBreak/>
        <w:t>1.0 Task 1: Reflection on the Importance of Principles of Health and Social Care</w:t>
      </w:r>
      <w:bookmarkEnd w:id="0"/>
    </w:p>
    <w:p w14:paraId="6D8738EC" w14:textId="2D0773A5" w:rsidR="00420B36" w:rsidRPr="001B6FEA" w:rsidRDefault="00420B36" w:rsidP="002C5F69">
      <w:pPr>
        <w:pStyle w:val="Heading2"/>
        <w:spacing w:line="360" w:lineRule="auto"/>
        <w:jc w:val="both"/>
        <w:rPr>
          <w:rFonts w:ascii="Arial" w:hAnsi="Arial" w:cs="Arial"/>
          <w:b/>
          <w:bCs/>
          <w:color w:val="auto"/>
          <w:sz w:val="22"/>
          <w:szCs w:val="22"/>
        </w:rPr>
      </w:pPr>
      <w:bookmarkStart w:id="1" w:name="_Toc236237624"/>
      <w:r w:rsidRPr="001B6FEA">
        <w:rPr>
          <w:rFonts w:ascii="Arial" w:hAnsi="Arial" w:cs="Arial"/>
          <w:b/>
          <w:bCs/>
          <w:color w:val="auto"/>
          <w:sz w:val="22"/>
          <w:szCs w:val="22"/>
        </w:rPr>
        <w:t>1.1 Person-Centred Care</w:t>
      </w:r>
      <w:bookmarkEnd w:id="1"/>
    </w:p>
    <w:p w14:paraId="779FAE71" w14:textId="0F6141FA" w:rsidR="00420B36" w:rsidRPr="001B6FEA" w:rsidRDefault="00420B36" w:rsidP="002C5F69">
      <w:pPr>
        <w:spacing w:line="360" w:lineRule="auto"/>
        <w:jc w:val="both"/>
        <w:rPr>
          <w:rFonts w:ascii="Arial" w:hAnsi="Arial" w:cs="Arial"/>
        </w:rPr>
      </w:pPr>
      <w:r w:rsidRPr="001B6FEA">
        <w:rPr>
          <w:rFonts w:ascii="Arial" w:hAnsi="Arial" w:cs="Arial"/>
        </w:rPr>
        <w:t>Person-centred care (PCC), partnership working (PW) and ethics are not values that can be regarded as incidental to practice in the health and social care sector in the UK; they are the foundation of safe, effective working practices and caring for others in ways that are dignifying. As noted, person-centred care moves from ‘what is the matter with you’ to ‘what matters to you’, but as identified in a recent international scoping review, only when consistently applied to practice, not as a one-off question, does this increase engagement and outcomes (Janerka et al., 2025). This is enshrined in legislation with the introduction of the Care Act 2014, which ensures that wellbeing, dignity and the involvement of individuals in decisions are at the heart of adult social care provision. Kitwood (1997) suggested that personhood needs to be preserved for psychological wellbeing; this still supports the practice in the UK. This is confirmed by recent research: a qualitative study of English care home managers has found that person-centred planning is most successful when care home staff had easy access to person-centred planning tools and supportive leadership, but was less successful where time pressures or staffing inadequacies were problems (Damant et al., 2026).</w:t>
      </w:r>
    </w:p>
    <w:p w14:paraId="43F416DE" w14:textId="0F3493BF" w:rsidR="00420B36" w:rsidRPr="001B6FEA" w:rsidRDefault="00420B36" w:rsidP="002C5F69">
      <w:pPr>
        <w:pStyle w:val="Heading2"/>
        <w:spacing w:line="360" w:lineRule="auto"/>
        <w:jc w:val="both"/>
        <w:rPr>
          <w:rFonts w:ascii="Arial" w:hAnsi="Arial" w:cs="Arial"/>
          <w:b/>
          <w:bCs/>
          <w:color w:val="auto"/>
          <w:sz w:val="22"/>
          <w:szCs w:val="22"/>
        </w:rPr>
      </w:pPr>
      <w:bookmarkStart w:id="2" w:name="_Toc236237625"/>
      <w:r w:rsidRPr="001B6FEA">
        <w:rPr>
          <w:rFonts w:ascii="Arial" w:hAnsi="Arial" w:cs="Arial"/>
          <w:b/>
          <w:bCs/>
          <w:color w:val="auto"/>
          <w:sz w:val="22"/>
          <w:szCs w:val="22"/>
        </w:rPr>
        <w:t>1.2 Theoretical underpinning: Maslow's Hierarchy of Needs</w:t>
      </w:r>
      <w:bookmarkEnd w:id="2"/>
    </w:p>
    <w:p w14:paraId="061E1932" w14:textId="044747C8" w:rsidR="00420B36" w:rsidRPr="001B6FEA" w:rsidRDefault="00755AB1" w:rsidP="002C5F69">
      <w:pPr>
        <w:spacing w:line="360" w:lineRule="auto"/>
        <w:jc w:val="both"/>
        <w:rPr>
          <w:rFonts w:ascii="Arial" w:hAnsi="Arial" w:cs="Arial"/>
        </w:rPr>
      </w:pPr>
      <w:r w:rsidRPr="001B6FEA">
        <w:rPr>
          <w:rFonts w:ascii="Arial" w:hAnsi="Arial" w:cs="Arial"/>
        </w:rPr>
        <w:t>A helpful model that provides context to the importance of these principles is Maslow's (1943) Hierarchy of Needs</w:t>
      </w:r>
      <w:r w:rsidR="00420B36" w:rsidRPr="001B6FEA">
        <w:rPr>
          <w:rFonts w:ascii="Arial" w:hAnsi="Arial" w:cs="Arial"/>
        </w:rPr>
        <w:t>. Maslow suggested there are need levels which are physiological, safety, love and belonging, esteem</w:t>
      </w:r>
      <w:r w:rsidRPr="001B6FEA">
        <w:rPr>
          <w:rFonts w:ascii="Arial" w:hAnsi="Arial" w:cs="Arial"/>
        </w:rPr>
        <w:t>,</w:t>
      </w:r>
      <w:r w:rsidR="00420B36" w:rsidRPr="001B6FEA">
        <w:rPr>
          <w:rFonts w:ascii="Arial" w:hAnsi="Arial" w:cs="Arial"/>
        </w:rPr>
        <w:t xml:space="preserve"> and self-actualisation. Task-focused care is typically of the lowest levels only, and fails to consider belonging, esteem and self-actualisation. Person-centred care, on the other hand, can actively work to assist those at the higher tier in achieving this by engaging in decisions, listening and respecting their identity and allowing them to choose to participate in meaningful activity and relationships to help achieve their holistic wellbeing, not just their maintenance.</w:t>
      </w:r>
    </w:p>
    <w:p w14:paraId="4BB93EC6" w14:textId="6F14CE3E" w:rsidR="00420B36" w:rsidRPr="001B6FEA" w:rsidRDefault="00420B36" w:rsidP="002C5F69">
      <w:pPr>
        <w:pStyle w:val="Heading2"/>
        <w:spacing w:line="360" w:lineRule="auto"/>
        <w:jc w:val="both"/>
        <w:rPr>
          <w:rFonts w:ascii="Arial" w:hAnsi="Arial" w:cs="Arial"/>
          <w:b/>
          <w:bCs/>
          <w:color w:val="auto"/>
          <w:sz w:val="22"/>
          <w:szCs w:val="22"/>
        </w:rPr>
      </w:pPr>
      <w:bookmarkStart w:id="3" w:name="_Toc236237626"/>
      <w:r w:rsidRPr="001B6FEA">
        <w:rPr>
          <w:rFonts w:ascii="Arial" w:hAnsi="Arial" w:cs="Arial"/>
          <w:b/>
          <w:bCs/>
          <w:color w:val="auto"/>
          <w:sz w:val="22"/>
          <w:szCs w:val="22"/>
        </w:rPr>
        <w:t>1.3 Partnership Working</w:t>
      </w:r>
      <w:bookmarkEnd w:id="3"/>
    </w:p>
    <w:p w14:paraId="1CAA00D5" w14:textId="4A6EE97D" w:rsidR="00420B36" w:rsidRPr="001B6FEA" w:rsidRDefault="00420B36" w:rsidP="002C5F69">
      <w:pPr>
        <w:spacing w:line="360" w:lineRule="auto"/>
        <w:jc w:val="both"/>
        <w:rPr>
          <w:rFonts w:ascii="Arial" w:hAnsi="Arial" w:cs="Arial"/>
        </w:rPr>
      </w:pPr>
      <w:r w:rsidRPr="001B6FEA">
        <w:rPr>
          <w:rFonts w:ascii="Arial" w:hAnsi="Arial" w:cs="Arial"/>
        </w:rPr>
        <w:t>Partnership working is also very important as no professional or organisation can fully address a person's needs. This is now embedded in the Government's new legislation, the Health and Care Act 2022, with a statutory obligation on NHS organisations and local authorities to work together, minimising duplication and aligning support to the person, not the organisation. Continuity of practitioners, based on trust, and avoiding "churn" and aligned priorities are important factors for integration to succeed; however, where integration fails, people are often subjected to inadequate and disjointed care (Thomson and Chatterjee, 2024), a recent UK evidence review revealed.</w:t>
      </w:r>
    </w:p>
    <w:p w14:paraId="40EEA91F" w14:textId="0C3901C9" w:rsidR="00420B36" w:rsidRPr="001B6FEA" w:rsidRDefault="00420B36" w:rsidP="002C5F69">
      <w:pPr>
        <w:pStyle w:val="Heading2"/>
        <w:spacing w:line="360" w:lineRule="auto"/>
        <w:jc w:val="both"/>
        <w:rPr>
          <w:rFonts w:ascii="Arial" w:hAnsi="Arial" w:cs="Arial"/>
          <w:b/>
          <w:bCs/>
          <w:color w:val="auto"/>
          <w:sz w:val="22"/>
          <w:szCs w:val="22"/>
        </w:rPr>
      </w:pPr>
      <w:bookmarkStart w:id="4" w:name="_Toc236237627"/>
      <w:r w:rsidRPr="001B6FEA">
        <w:rPr>
          <w:rFonts w:ascii="Arial" w:hAnsi="Arial" w:cs="Arial"/>
          <w:b/>
          <w:bCs/>
          <w:color w:val="auto"/>
          <w:sz w:val="22"/>
          <w:szCs w:val="22"/>
        </w:rPr>
        <w:lastRenderedPageBreak/>
        <w:t>1.4 Ethics</w:t>
      </w:r>
      <w:bookmarkEnd w:id="4"/>
    </w:p>
    <w:p w14:paraId="1EDAD784" w14:textId="63E5E71B" w:rsidR="00420B36" w:rsidRPr="001B6FEA" w:rsidRDefault="00420B36" w:rsidP="002C5F69">
      <w:pPr>
        <w:spacing w:line="360" w:lineRule="auto"/>
        <w:jc w:val="both"/>
        <w:rPr>
          <w:rFonts w:ascii="Arial" w:hAnsi="Arial" w:cs="Arial"/>
        </w:rPr>
      </w:pPr>
      <w:r w:rsidRPr="001B6FEA">
        <w:rPr>
          <w:rFonts w:ascii="Arial" w:hAnsi="Arial" w:cs="Arial"/>
        </w:rPr>
        <w:t>Both principles are supported by ethics, which acts as a frame of mind for making hard choices. A very common framework for balancing an individual's right to choose with the duties of care of a professional, and the fair provisioning of scarce resources, is that of the four principles set out by Beauchamp and Childress (2019): autonomy, beneficence, non-maleficence and justice. The decision-making of social care practitioners involves keeping in mind ethical considerations, such as actions that demonstrate integrity, respecting autonomy and protecting individuals who lack capacity as stated in the NMC (2018) Code and other similar regulatory standards (Skills for Care, 2023).</w:t>
      </w:r>
    </w:p>
    <w:p w14:paraId="4C8AA0D8" w14:textId="53216EDB" w:rsidR="00420B36" w:rsidRPr="001B6FEA" w:rsidRDefault="00420B36" w:rsidP="002C5F69">
      <w:pPr>
        <w:spacing w:line="360" w:lineRule="auto"/>
        <w:jc w:val="both"/>
        <w:rPr>
          <w:rFonts w:ascii="Arial" w:hAnsi="Arial" w:cs="Arial"/>
        </w:rPr>
      </w:pPr>
      <w:r w:rsidRPr="001B6FEA">
        <w:rPr>
          <w:rFonts w:ascii="Arial" w:hAnsi="Arial" w:cs="Arial"/>
        </w:rPr>
        <w:t>These three principles work together to ensure that individual care is responsive to the whole person, that there is not duplication of effort nor gaps in care and that decision-making is ethically defensible – even when there are tensions arising from resource, capacity and family wishes.</w:t>
      </w:r>
    </w:p>
    <w:p w14:paraId="7D4959A7" w14:textId="020626CF" w:rsidR="00420B36" w:rsidRPr="001B6FEA" w:rsidRDefault="00420B36" w:rsidP="002C5F69">
      <w:pPr>
        <w:pStyle w:val="Heading1"/>
        <w:spacing w:line="360" w:lineRule="auto"/>
        <w:jc w:val="both"/>
        <w:rPr>
          <w:rFonts w:ascii="Arial" w:hAnsi="Arial" w:cs="Arial"/>
          <w:b/>
          <w:bCs/>
          <w:color w:val="auto"/>
          <w:sz w:val="22"/>
          <w:szCs w:val="22"/>
        </w:rPr>
      </w:pPr>
      <w:bookmarkStart w:id="5" w:name="_Toc236237628"/>
      <w:r w:rsidRPr="001B6FEA">
        <w:rPr>
          <w:rFonts w:ascii="Arial" w:hAnsi="Arial" w:cs="Arial"/>
          <w:b/>
          <w:bCs/>
          <w:color w:val="auto"/>
          <w:sz w:val="22"/>
          <w:szCs w:val="22"/>
        </w:rPr>
        <w:t>2.0 Task 2: Practical Examples of Concepts in Practice</w:t>
      </w:r>
      <w:bookmarkEnd w:id="5"/>
    </w:p>
    <w:p w14:paraId="02015E0C" w14:textId="410B7BD0" w:rsidR="00420B36" w:rsidRPr="001B6FEA" w:rsidRDefault="00420B36" w:rsidP="002C5F69">
      <w:pPr>
        <w:pStyle w:val="Heading2"/>
        <w:spacing w:line="360" w:lineRule="auto"/>
        <w:jc w:val="both"/>
        <w:rPr>
          <w:rFonts w:ascii="Arial" w:hAnsi="Arial" w:cs="Arial"/>
          <w:b/>
          <w:bCs/>
          <w:color w:val="auto"/>
          <w:sz w:val="22"/>
          <w:szCs w:val="22"/>
        </w:rPr>
      </w:pPr>
      <w:bookmarkStart w:id="6" w:name="_Toc236237629"/>
      <w:r w:rsidRPr="001B6FEA">
        <w:rPr>
          <w:rFonts w:ascii="Arial" w:hAnsi="Arial" w:cs="Arial"/>
          <w:b/>
          <w:bCs/>
          <w:color w:val="auto"/>
          <w:sz w:val="22"/>
          <w:szCs w:val="22"/>
        </w:rPr>
        <w:t>2.1 Overview of the Case Study</w:t>
      </w:r>
      <w:bookmarkEnd w:id="6"/>
    </w:p>
    <w:p w14:paraId="0981A7F0" w14:textId="54FAA01C" w:rsidR="00420B36" w:rsidRPr="001B6FEA" w:rsidRDefault="00755AB1" w:rsidP="002C5F69">
      <w:pPr>
        <w:spacing w:line="360" w:lineRule="auto"/>
        <w:jc w:val="both"/>
        <w:rPr>
          <w:rFonts w:ascii="Arial" w:hAnsi="Arial" w:cs="Arial"/>
        </w:rPr>
      </w:pPr>
      <w:r w:rsidRPr="001B6FEA">
        <w:rPr>
          <w:rFonts w:ascii="Arial" w:hAnsi="Arial" w:cs="Arial"/>
        </w:rPr>
        <w:t>The case study of Mrs C (NHS England, n.d.) demonstrates the applications of person-centred care, partnership working and ethical practice in a realistic setting in the UK. Mrs C, a solitary woman with severe COPD and recently diagnosed lung cancer with secondaries, is an ideal case to consider carefully and critically because it is centred around the very principles that this assignment explores</w:t>
      </w:r>
      <w:r w:rsidR="00420B36" w:rsidRPr="001B6FEA">
        <w:rPr>
          <w:rFonts w:ascii="Arial" w:hAnsi="Arial" w:cs="Arial"/>
        </w:rPr>
        <w:t>.</w:t>
      </w:r>
    </w:p>
    <w:p w14:paraId="4E1450CB" w14:textId="70999F45" w:rsidR="00420B36" w:rsidRPr="001B6FEA" w:rsidRDefault="00420B36" w:rsidP="002C5F69">
      <w:pPr>
        <w:pStyle w:val="Heading2"/>
        <w:spacing w:line="360" w:lineRule="auto"/>
        <w:jc w:val="both"/>
        <w:rPr>
          <w:rFonts w:ascii="Arial" w:hAnsi="Arial" w:cs="Arial"/>
          <w:b/>
          <w:bCs/>
          <w:color w:val="auto"/>
          <w:sz w:val="22"/>
          <w:szCs w:val="22"/>
        </w:rPr>
      </w:pPr>
      <w:bookmarkStart w:id="7" w:name="_Toc236237630"/>
      <w:r w:rsidRPr="001B6FEA">
        <w:rPr>
          <w:rFonts w:ascii="Arial" w:hAnsi="Arial" w:cs="Arial"/>
          <w:b/>
          <w:bCs/>
          <w:color w:val="auto"/>
          <w:sz w:val="22"/>
          <w:szCs w:val="22"/>
        </w:rPr>
        <w:t>2.2 Person-Centred Care in Mrs C's Story</w:t>
      </w:r>
      <w:bookmarkEnd w:id="7"/>
    </w:p>
    <w:p w14:paraId="7C6C6BD3" w14:textId="0844E6B6" w:rsidR="00420B36" w:rsidRPr="001B6FEA" w:rsidRDefault="00420B36" w:rsidP="002C5F69">
      <w:pPr>
        <w:spacing w:line="360" w:lineRule="auto"/>
        <w:jc w:val="both"/>
        <w:rPr>
          <w:rFonts w:ascii="Arial" w:hAnsi="Arial" w:cs="Arial"/>
        </w:rPr>
      </w:pPr>
      <w:r w:rsidRPr="001B6FEA">
        <w:rPr>
          <w:rFonts w:ascii="Arial" w:hAnsi="Arial" w:cs="Arial"/>
        </w:rPr>
        <w:t>A personalised care and support plan, based upon a holistic assessment of Mrs C's physical, psychological, emotional, social and spiritual needs, not just her COPD and cancer, illustrates person-centred care. Importantly, she has the opportunity to implement real choice – in this case by rejecting agency carers and utilizing a personal health budget (PHB) to get a trusted neighbour working for her instead. This reflects Kitwood's (1997) emphasis on preserving personhood, and demonstrates PCC moving beyond consultation towards actual control over care delivery.</w:t>
      </w:r>
    </w:p>
    <w:p w14:paraId="66718ABE" w14:textId="3F66BCBD" w:rsidR="00420B36" w:rsidRPr="001B6FEA" w:rsidRDefault="00420B36" w:rsidP="002C5F69">
      <w:pPr>
        <w:pStyle w:val="Heading2"/>
        <w:spacing w:line="360" w:lineRule="auto"/>
        <w:jc w:val="both"/>
        <w:rPr>
          <w:rFonts w:ascii="Arial" w:hAnsi="Arial" w:cs="Arial"/>
          <w:b/>
          <w:bCs/>
          <w:color w:val="auto"/>
          <w:sz w:val="22"/>
          <w:szCs w:val="22"/>
        </w:rPr>
      </w:pPr>
      <w:bookmarkStart w:id="8" w:name="_Toc236237631"/>
      <w:r w:rsidRPr="001B6FEA">
        <w:rPr>
          <w:rFonts w:ascii="Arial" w:hAnsi="Arial" w:cs="Arial"/>
          <w:b/>
          <w:bCs/>
          <w:color w:val="auto"/>
          <w:sz w:val="22"/>
          <w:szCs w:val="22"/>
        </w:rPr>
        <w:t>2.3 Partnership Working in Mrs C's Story</w:t>
      </w:r>
      <w:bookmarkEnd w:id="8"/>
    </w:p>
    <w:p w14:paraId="2CE47610" w14:textId="416B9E3F" w:rsidR="00420B36" w:rsidRPr="001B6FEA" w:rsidRDefault="00420B36" w:rsidP="002C5F69">
      <w:pPr>
        <w:spacing w:line="360" w:lineRule="auto"/>
        <w:jc w:val="both"/>
        <w:rPr>
          <w:rFonts w:ascii="Arial" w:hAnsi="Arial" w:cs="Arial"/>
        </w:rPr>
      </w:pPr>
      <w:r w:rsidRPr="001B6FEA">
        <w:rPr>
          <w:rFonts w:ascii="Arial" w:hAnsi="Arial" w:cs="Arial"/>
        </w:rPr>
        <w:t xml:space="preserve">Partnership working is reflected in the wide range of professionals who are named for engagement and interface with her care plan, including the GP, community nurse, hospital teams, ambulance, NHS111, and specialist respiratory, oncology, and palliative care. This is an example of the integration responsibilities outlined in the Health and Care Act 2022 and an illustration of how the principles of partnership working prevent duplicitous or contradictory </w:t>
      </w:r>
      <w:r w:rsidRPr="001B6FEA">
        <w:rPr>
          <w:rFonts w:ascii="Arial" w:hAnsi="Arial" w:cs="Arial"/>
        </w:rPr>
        <w:lastRenderedPageBreak/>
        <w:t>provision of care where there may be multiple long-term and life-limiting conditions. (World Health Organization, 2016)</w:t>
      </w:r>
    </w:p>
    <w:p w14:paraId="539211E3" w14:textId="77777777" w:rsidR="00420B36" w:rsidRPr="001B6FEA" w:rsidRDefault="00420B36" w:rsidP="002C5F69">
      <w:pPr>
        <w:pStyle w:val="Heading2"/>
        <w:spacing w:line="360" w:lineRule="auto"/>
        <w:jc w:val="both"/>
        <w:rPr>
          <w:rFonts w:ascii="Arial" w:hAnsi="Arial" w:cs="Arial"/>
          <w:b/>
          <w:bCs/>
          <w:color w:val="auto"/>
          <w:sz w:val="22"/>
          <w:szCs w:val="22"/>
        </w:rPr>
      </w:pPr>
      <w:bookmarkStart w:id="9" w:name="_Toc236237632"/>
      <w:r w:rsidRPr="001B6FEA">
        <w:rPr>
          <w:rFonts w:ascii="Arial" w:hAnsi="Arial" w:cs="Arial"/>
          <w:b/>
          <w:bCs/>
          <w:color w:val="auto"/>
          <w:sz w:val="22"/>
          <w:szCs w:val="22"/>
        </w:rPr>
        <w:t>2.4 Mrs C's Story: Ethical Practice</w:t>
      </w:r>
      <w:bookmarkEnd w:id="9"/>
    </w:p>
    <w:p w14:paraId="25C515A5" w14:textId="03A85923" w:rsidR="00420B36" w:rsidRPr="001B6FEA" w:rsidRDefault="00420B36" w:rsidP="002C5F69">
      <w:pPr>
        <w:spacing w:line="360" w:lineRule="auto"/>
        <w:jc w:val="both"/>
        <w:rPr>
          <w:rFonts w:ascii="Arial" w:hAnsi="Arial" w:cs="Arial"/>
        </w:rPr>
      </w:pPr>
      <w:r w:rsidRPr="001B6FEA">
        <w:rPr>
          <w:rFonts w:ascii="Arial" w:hAnsi="Arial" w:cs="Arial"/>
        </w:rPr>
        <w:t>Ethical care is most evident in the shared decision-making taking place about her palliative care and advance decisions, including her wishes for resuscitation and the thresholds for future admissions. These are not simple decisions to make, but ones that will have permanent implications, meaning that practitioners will need to weigh up Mrs C's autonomy together with beneficence, and their professional judgement regarding risk (Beauchamp and Childress, 2019). The involvement of Mrs C and not deciding on her behalf would be an example of the code set by the NMC (2018), which states: Respect persons' rights to make informed choices.</w:t>
      </w:r>
    </w:p>
    <w:p w14:paraId="14DC2F2A" w14:textId="636361DE" w:rsidR="00420B36" w:rsidRPr="001B6FEA" w:rsidRDefault="00420B36" w:rsidP="002C5F69">
      <w:pPr>
        <w:pStyle w:val="Heading2"/>
        <w:spacing w:line="360" w:lineRule="auto"/>
        <w:jc w:val="both"/>
        <w:rPr>
          <w:rFonts w:ascii="Arial" w:hAnsi="Arial" w:cs="Arial"/>
          <w:b/>
          <w:bCs/>
          <w:color w:val="auto"/>
          <w:sz w:val="22"/>
          <w:szCs w:val="22"/>
        </w:rPr>
      </w:pPr>
      <w:bookmarkStart w:id="10" w:name="_Toc236237633"/>
      <w:r w:rsidRPr="001B6FEA">
        <w:rPr>
          <w:rFonts w:ascii="Arial" w:hAnsi="Arial" w:cs="Arial"/>
          <w:b/>
          <w:bCs/>
          <w:color w:val="auto"/>
          <w:sz w:val="22"/>
          <w:szCs w:val="22"/>
        </w:rPr>
        <w:t>2.5 Improving Care and Addressing UK Challenges</w:t>
      </w:r>
      <w:bookmarkEnd w:id="10"/>
    </w:p>
    <w:p w14:paraId="5E0A1807" w14:textId="42901ADF" w:rsidR="00420B36" w:rsidRPr="001B6FEA" w:rsidRDefault="00420B36" w:rsidP="002C5F69">
      <w:pPr>
        <w:spacing w:line="360" w:lineRule="auto"/>
        <w:jc w:val="both"/>
        <w:rPr>
          <w:rFonts w:ascii="Arial" w:hAnsi="Arial" w:cs="Arial"/>
        </w:rPr>
      </w:pPr>
      <w:r w:rsidRPr="001B6FEA">
        <w:rPr>
          <w:rFonts w:ascii="Arial" w:hAnsi="Arial" w:cs="Arial"/>
        </w:rPr>
        <w:t>The case demonstrates the application of these principles in the real world: Mrs C's PAT improved as a result of health coaching; Mrs C avoided an agency-led care path where outcomes were not satisfactory; and Mrs C had a plan documented and shared that minimises the risk of uncoordinated decision-making towards the end of life due to crisis. It also tackles a known challenge in the UK – end-of-life, long-term condition care can become fragmented, too clinical, leaving the person's focus on their own priorities, rather than what professionals consider important. Personalisation and multi-agency co-ordination are not mutually exclusive; they go together, and neither one can replace the moral task of engaging the person with integrity in choices regarding the length of his or her life.</w:t>
      </w:r>
    </w:p>
    <w:p w14:paraId="4448A01B" w14:textId="76AE7F3A" w:rsidR="00420B36" w:rsidRPr="001B6FEA" w:rsidRDefault="00420B36" w:rsidP="002C5F69">
      <w:pPr>
        <w:pStyle w:val="Heading1"/>
        <w:spacing w:line="360" w:lineRule="auto"/>
        <w:jc w:val="both"/>
        <w:rPr>
          <w:rFonts w:ascii="Arial" w:hAnsi="Arial" w:cs="Arial"/>
          <w:b/>
          <w:bCs/>
          <w:color w:val="auto"/>
          <w:sz w:val="22"/>
          <w:szCs w:val="22"/>
        </w:rPr>
      </w:pPr>
      <w:bookmarkStart w:id="11" w:name="_Toc236237634"/>
      <w:r w:rsidRPr="001B6FEA">
        <w:rPr>
          <w:rFonts w:ascii="Arial" w:hAnsi="Arial" w:cs="Arial"/>
          <w:b/>
          <w:bCs/>
          <w:color w:val="auto"/>
          <w:sz w:val="22"/>
          <w:szCs w:val="22"/>
        </w:rPr>
        <w:t>3.0 Task 3: Self-Reflection as a Health and Social Care Professional</w:t>
      </w:r>
      <w:bookmarkEnd w:id="11"/>
    </w:p>
    <w:p w14:paraId="3133044D" w14:textId="1F53BE65" w:rsidR="00420B36" w:rsidRPr="001B6FEA" w:rsidRDefault="00420B36" w:rsidP="002C5F69">
      <w:pPr>
        <w:pStyle w:val="Heading2"/>
        <w:spacing w:line="360" w:lineRule="auto"/>
        <w:jc w:val="both"/>
        <w:rPr>
          <w:rFonts w:ascii="Arial" w:hAnsi="Arial" w:cs="Arial"/>
          <w:b/>
          <w:bCs/>
          <w:color w:val="auto"/>
          <w:sz w:val="22"/>
          <w:szCs w:val="22"/>
        </w:rPr>
      </w:pPr>
      <w:bookmarkStart w:id="12" w:name="_Toc236237635"/>
      <w:r w:rsidRPr="001B6FEA">
        <w:rPr>
          <w:rFonts w:ascii="Arial" w:hAnsi="Arial" w:cs="Arial"/>
          <w:b/>
          <w:bCs/>
          <w:color w:val="auto"/>
          <w:sz w:val="22"/>
          <w:szCs w:val="22"/>
        </w:rPr>
        <w:t>3.1 Introduction</w:t>
      </w:r>
      <w:bookmarkEnd w:id="12"/>
    </w:p>
    <w:p w14:paraId="0D38C54F" w14:textId="32A5CE5F" w:rsidR="00420B36" w:rsidRPr="001B6FEA" w:rsidRDefault="00420B36" w:rsidP="002C5F69">
      <w:pPr>
        <w:spacing w:line="360" w:lineRule="auto"/>
        <w:jc w:val="both"/>
        <w:rPr>
          <w:rFonts w:ascii="Arial" w:hAnsi="Arial" w:cs="Arial"/>
        </w:rPr>
      </w:pPr>
      <w:r w:rsidRPr="001B6FEA">
        <w:rPr>
          <w:rFonts w:ascii="Arial" w:hAnsi="Arial" w:cs="Arial"/>
        </w:rPr>
        <w:t>Having thought about person-centred care, partnership working and ethics in my day-to-day working, as a care assistant in a residential home setting, I have identified some areas of my practice which I need to work on and areas in which I am strong.</w:t>
      </w:r>
    </w:p>
    <w:p w14:paraId="55F6182D" w14:textId="6ABBF8F0" w:rsidR="00420B36" w:rsidRPr="001B6FEA" w:rsidRDefault="00420B36" w:rsidP="002C5F69">
      <w:pPr>
        <w:pStyle w:val="Heading2"/>
        <w:spacing w:line="360" w:lineRule="auto"/>
        <w:jc w:val="both"/>
        <w:rPr>
          <w:rFonts w:ascii="Arial" w:hAnsi="Arial" w:cs="Arial"/>
          <w:b/>
          <w:bCs/>
          <w:color w:val="auto"/>
          <w:sz w:val="22"/>
          <w:szCs w:val="22"/>
        </w:rPr>
      </w:pPr>
      <w:bookmarkStart w:id="13" w:name="_Toc236237636"/>
      <w:r w:rsidRPr="001B6FEA">
        <w:rPr>
          <w:rFonts w:ascii="Arial" w:hAnsi="Arial" w:cs="Arial"/>
          <w:b/>
          <w:bCs/>
          <w:color w:val="auto"/>
          <w:sz w:val="22"/>
          <w:szCs w:val="22"/>
        </w:rPr>
        <w:t>3.2 Person-Centred Care in My Practice</w:t>
      </w:r>
      <w:bookmarkEnd w:id="13"/>
    </w:p>
    <w:p w14:paraId="5D0A6431" w14:textId="344C0AFE" w:rsidR="00420B36" w:rsidRPr="001B6FEA" w:rsidRDefault="00420B36" w:rsidP="002C5F69">
      <w:pPr>
        <w:spacing w:line="360" w:lineRule="auto"/>
        <w:jc w:val="both"/>
        <w:rPr>
          <w:rFonts w:ascii="Arial" w:hAnsi="Arial" w:cs="Arial"/>
        </w:rPr>
      </w:pPr>
      <w:r w:rsidRPr="001B6FEA">
        <w:rPr>
          <w:rFonts w:ascii="Arial" w:hAnsi="Arial" w:cs="Arial"/>
        </w:rPr>
        <w:t xml:space="preserve">The care is almost always done through a Person-centred approach. This involves making an effort to get to understand a resident's history, their tastes and movements instead of executing a rundown of things to be done. For instance, respecting a resident's preferred time for personal care, rather than for the convenience of the staff, demonstrates Kitwood's (1997) proposition that maintaining the personhood is integral to wellbeing, especially in the case of those who live with dementia or have a limited capacity for verbal expression. Using Maslow's (1943) hierarchy as a reflective tool, I can see that much of my day-to-day work addresses physiological and safety needs, assisting with mobility, medication prompts and personal care, but that meeting belonging, esteem and self-actualisation needs, through conversation, choice </w:t>
      </w:r>
      <w:r w:rsidRPr="001B6FEA">
        <w:rPr>
          <w:rFonts w:ascii="Arial" w:hAnsi="Arial" w:cs="Arial"/>
        </w:rPr>
        <w:lastRenderedPageBreak/>
        <w:t>over activities, and involving residents in small decisions such as what to wear or when to eat, is equally part of my professional responsibility. This mirrors more recent research based in the UK which found that time and supportive leadership are key factors if person-centred planning in care homes is to be effective; however, the biggest factor identified as the most consistent obstacle to person-centred planning in care homes is the lack of staffing (Damant et al., 2026), which much like the research, echoes my own in being most often reported when I have been busiest. I am reminded of person-centred care as a safeguarding matter rather than a quality of life care matter when residents with higher level needs who consistently feel their needs are not being met become withdrawn or act out in distressful ways, rather than in overt language.</w:t>
      </w:r>
    </w:p>
    <w:p w14:paraId="72B29094" w14:textId="4849FDA2" w:rsidR="00420B36" w:rsidRPr="001B6FEA" w:rsidRDefault="00420B36" w:rsidP="002C5F69">
      <w:pPr>
        <w:pStyle w:val="Heading2"/>
        <w:spacing w:line="360" w:lineRule="auto"/>
        <w:jc w:val="both"/>
        <w:rPr>
          <w:rFonts w:ascii="Arial" w:hAnsi="Arial" w:cs="Arial"/>
          <w:b/>
          <w:bCs/>
          <w:color w:val="auto"/>
          <w:sz w:val="22"/>
          <w:szCs w:val="22"/>
        </w:rPr>
      </w:pPr>
      <w:bookmarkStart w:id="14" w:name="_Toc236237637"/>
      <w:r w:rsidRPr="001B6FEA">
        <w:rPr>
          <w:rFonts w:ascii="Arial" w:hAnsi="Arial" w:cs="Arial"/>
          <w:b/>
          <w:bCs/>
          <w:color w:val="auto"/>
          <w:sz w:val="22"/>
          <w:szCs w:val="22"/>
        </w:rPr>
        <w:t>3.3 Partnership Working in My Practice</w:t>
      </w:r>
      <w:bookmarkEnd w:id="14"/>
    </w:p>
    <w:p w14:paraId="4761635E" w14:textId="77777777" w:rsidR="00420B36" w:rsidRPr="001B6FEA" w:rsidRDefault="00420B36" w:rsidP="002C5F69">
      <w:pPr>
        <w:spacing w:line="360" w:lineRule="auto"/>
        <w:jc w:val="both"/>
        <w:rPr>
          <w:rFonts w:ascii="Arial" w:hAnsi="Arial" w:cs="Arial"/>
        </w:rPr>
      </w:pPr>
      <w:r w:rsidRPr="001B6FEA">
        <w:rPr>
          <w:rFonts w:ascii="Arial" w:hAnsi="Arial" w:cs="Arial"/>
        </w:rPr>
        <w:t>The role of partnership working relates to my work mainly through communication with senior care staff, District Nurses, GP's and sometimes social workers and/or occupational therapists when reviewing a resident's care plan. The coordination failure of consistently passing information on between services is a key theme of Mrs C's story and a failure to make accurate and timely observations and documentation is not an administrative formality but a form of partnership working, something that although the information was shared in her case, it could have been missed in another resident's case for example if an input/output chart was not completed and handed over to the next agency involved in her care, these observations and notes would mean a resident's needs would not be understood by the professionals who come next. (NHS England, n.d.) This is also backed up by broader evidence in the UK of the importance of trust and continuity of practitioners in partnership working – I see this when a Resident receives a different practitioner every time they see one. (Thomson and Chatterjee, 2024). The focus of the Health and Care Act 2022 on an integrated system of care is another reason for my position, which isn't clinical or hands-on at first point of contact, to be included in a wider coordinated system of care.</w:t>
      </w:r>
    </w:p>
    <w:p w14:paraId="7E2DF2AC" w14:textId="5993FFA6" w:rsidR="00420B36" w:rsidRPr="001B6FEA" w:rsidRDefault="00420B36" w:rsidP="002C5F69">
      <w:pPr>
        <w:pStyle w:val="Heading2"/>
        <w:spacing w:line="360" w:lineRule="auto"/>
        <w:jc w:val="both"/>
        <w:rPr>
          <w:rFonts w:ascii="Arial" w:hAnsi="Arial" w:cs="Arial"/>
          <w:b/>
          <w:bCs/>
          <w:color w:val="auto"/>
          <w:sz w:val="22"/>
          <w:szCs w:val="22"/>
        </w:rPr>
      </w:pPr>
      <w:bookmarkStart w:id="15" w:name="_Toc236237638"/>
      <w:r w:rsidRPr="001B6FEA">
        <w:rPr>
          <w:rFonts w:ascii="Arial" w:hAnsi="Arial" w:cs="Arial"/>
          <w:b/>
          <w:bCs/>
          <w:color w:val="auto"/>
          <w:sz w:val="22"/>
          <w:szCs w:val="22"/>
        </w:rPr>
        <w:t>3.4 Ethics in My Practice</w:t>
      </w:r>
      <w:bookmarkEnd w:id="15"/>
    </w:p>
    <w:p w14:paraId="43C3B568" w14:textId="474B23D4" w:rsidR="00420B36" w:rsidRPr="001B6FEA" w:rsidRDefault="00755AB1" w:rsidP="002C5F69">
      <w:pPr>
        <w:spacing w:line="360" w:lineRule="auto"/>
        <w:jc w:val="both"/>
        <w:rPr>
          <w:rFonts w:ascii="Arial" w:hAnsi="Arial" w:cs="Arial"/>
        </w:rPr>
      </w:pPr>
      <w:r w:rsidRPr="001B6FEA">
        <w:rPr>
          <w:rFonts w:ascii="Arial" w:hAnsi="Arial" w:cs="Arial"/>
        </w:rPr>
        <w:t>Ethics is a part of decisions that I may have formerly thought of as routine. Respecting a residents decision to refuse personal care, food or an activity even if I believe that it is not immediately appropriate for their best interests, involves balancing their freedom of choice and autonomy with a duty of care, fulfilling the principles outlined by Beauchamp and Childress (2019) and the Skills for Care (2023) Code of Conduct which requires me to promote independence and choice whilst ensuring their wellbeing. Confidentiality as an ethical duty is increasingly coming to the fore, and it is important to apply the Mental Capacity Act 2005 correctly if, when a decision is to be made, a party to that decision might have a doubt about capacity, rather than solely based on a diagnosis</w:t>
      </w:r>
      <w:r w:rsidR="00420B36" w:rsidRPr="001B6FEA">
        <w:rPr>
          <w:rFonts w:ascii="Arial" w:hAnsi="Arial" w:cs="Arial"/>
        </w:rPr>
        <w:t>.</w:t>
      </w:r>
    </w:p>
    <w:p w14:paraId="4613399D" w14:textId="1DC36E4E" w:rsidR="00420B36" w:rsidRPr="001B6FEA" w:rsidRDefault="00420B36" w:rsidP="002C5F69">
      <w:pPr>
        <w:pStyle w:val="Heading2"/>
        <w:spacing w:line="360" w:lineRule="auto"/>
        <w:jc w:val="both"/>
        <w:rPr>
          <w:rFonts w:ascii="Arial" w:hAnsi="Arial" w:cs="Arial"/>
          <w:b/>
          <w:bCs/>
          <w:color w:val="auto"/>
          <w:sz w:val="22"/>
          <w:szCs w:val="22"/>
        </w:rPr>
      </w:pPr>
      <w:bookmarkStart w:id="16" w:name="_Toc236237639"/>
      <w:r w:rsidRPr="001B6FEA">
        <w:rPr>
          <w:rFonts w:ascii="Arial" w:hAnsi="Arial" w:cs="Arial"/>
          <w:b/>
          <w:bCs/>
          <w:color w:val="auto"/>
          <w:sz w:val="22"/>
          <w:szCs w:val="22"/>
        </w:rPr>
        <w:lastRenderedPageBreak/>
        <w:t>3.5 Current Skills and Strengths</w:t>
      </w:r>
      <w:bookmarkEnd w:id="16"/>
    </w:p>
    <w:p w14:paraId="6A9605EA" w14:textId="0295845B" w:rsidR="00420B36" w:rsidRPr="001B6FEA" w:rsidRDefault="00420B36" w:rsidP="002C5F69">
      <w:pPr>
        <w:spacing w:line="360" w:lineRule="auto"/>
        <w:jc w:val="both"/>
        <w:rPr>
          <w:rFonts w:ascii="Arial" w:hAnsi="Arial" w:cs="Arial"/>
        </w:rPr>
      </w:pPr>
      <w:r w:rsidRPr="001B6FEA">
        <w:rPr>
          <w:rFonts w:ascii="Arial" w:hAnsi="Arial" w:cs="Arial"/>
        </w:rPr>
        <w:t>My current skills and strengths are identified through day-to-day feedback from senior colleagues – building relationships with residents and communication with colleagues is always a strength. I feel confident at discussing concerns with people from other disciplines, but not particularly confident if it is part of a multi-disciplinary conversation involving a GP or district nurse, as they may have a greater understanding of a day-to-day situation within the house that I don't. In addition, I don't think that my grasp of legislation that may be relevant is good—more functional than substantive.</w:t>
      </w:r>
    </w:p>
    <w:p w14:paraId="186DBF99" w14:textId="6D6B687F" w:rsidR="00420B36" w:rsidRPr="001B6FEA" w:rsidRDefault="00420B36" w:rsidP="002C5F69">
      <w:pPr>
        <w:pStyle w:val="Heading2"/>
        <w:spacing w:line="360" w:lineRule="auto"/>
        <w:jc w:val="both"/>
        <w:rPr>
          <w:rFonts w:ascii="Arial" w:hAnsi="Arial" w:cs="Arial"/>
          <w:b/>
          <w:bCs/>
          <w:color w:val="auto"/>
          <w:sz w:val="22"/>
          <w:szCs w:val="22"/>
        </w:rPr>
      </w:pPr>
      <w:bookmarkStart w:id="17" w:name="_Toc236237640"/>
      <w:r w:rsidRPr="001B6FEA">
        <w:rPr>
          <w:rFonts w:ascii="Arial" w:hAnsi="Arial" w:cs="Arial"/>
          <w:b/>
          <w:bCs/>
          <w:color w:val="auto"/>
          <w:sz w:val="22"/>
          <w:szCs w:val="22"/>
        </w:rPr>
        <w:t>3.6 Areas for Development and Action Plan</w:t>
      </w:r>
      <w:bookmarkEnd w:id="17"/>
    </w:p>
    <w:p w14:paraId="365E3144" w14:textId="3869B4AF" w:rsidR="00666549" w:rsidRPr="001B6FEA" w:rsidRDefault="00420B36" w:rsidP="002C5F69">
      <w:pPr>
        <w:spacing w:line="360" w:lineRule="auto"/>
        <w:jc w:val="both"/>
        <w:rPr>
          <w:rFonts w:ascii="Arial" w:hAnsi="Arial" w:cs="Arial"/>
        </w:rPr>
      </w:pPr>
      <w:r w:rsidRPr="001B6FEA">
        <w:rPr>
          <w:rFonts w:ascii="Arial" w:hAnsi="Arial" w:cs="Arial"/>
        </w:rPr>
        <w:t>As a result, I will organise further training on Mental Capacity and Best Interest Decision Making; I will be proactive at resident review meetings to contribute instead of just being a passive member of the meeting; and I will be seeking a recognised qualification, such as Care Certificate or Level 3 Diploma in Adult Care, to formalise and extend my practical experience. I will also be using reflective practice more, looking at certain incidents in terms of Maslow's hierarchy and the four ethical principles, and I will be requesting some supervision time with my manager to specifically discuss ethically challenging situations as they occur. I hope that this is a habit I'll continue developing into the future and that it will help me move forward with formal qualification in order to seek a senior care or team leader position. I now understand person centred care, partnership working and ethics not as three separate duties, but as a way of working: care is fundamental and starts with listening to what a person wants and needs; if you get it right, there is no need to communicate about it in any other way; if you get it wrong, you are not considered to be working in partnership, and if you know you did not get it right, you are not acting ethically.</w:t>
      </w:r>
    </w:p>
    <w:p w14:paraId="083C4584" w14:textId="0B439CEB" w:rsidR="00420B36" w:rsidRPr="001B6FEA" w:rsidRDefault="00420B36" w:rsidP="002C5F69">
      <w:pPr>
        <w:spacing w:line="360" w:lineRule="auto"/>
        <w:jc w:val="both"/>
        <w:rPr>
          <w:rFonts w:ascii="Arial" w:hAnsi="Arial" w:cs="Arial"/>
        </w:rPr>
      </w:pPr>
    </w:p>
    <w:p w14:paraId="178C1EEE" w14:textId="77777777" w:rsidR="00420B36" w:rsidRPr="001B6FEA" w:rsidRDefault="00420B36" w:rsidP="002C5F69">
      <w:pPr>
        <w:spacing w:line="360" w:lineRule="auto"/>
        <w:jc w:val="both"/>
        <w:rPr>
          <w:rFonts w:ascii="Arial" w:eastAsia="Arial" w:hAnsi="Arial" w:cs="Arial"/>
          <w:b/>
          <w:bCs/>
        </w:rPr>
      </w:pPr>
      <w:r w:rsidRPr="001B6FEA">
        <w:rPr>
          <w:rFonts w:ascii="Arial" w:eastAsia="Arial" w:hAnsi="Arial" w:cs="Arial"/>
          <w:b/>
          <w:bCs/>
        </w:rPr>
        <w:br w:type="page"/>
      </w:r>
    </w:p>
    <w:p w14:paraId="3D200530" w14:textId="5477EB56" w:rsidR="00420B36" w:rsidRPr="001B6FEA" w:rsidRDefault="00420B36" w:rsidP="002C5F69">
      <w:pPr>
        <w:pStyle w:val="Heading1"/>
        <w:spacing w:before="300" w:after="200" w:line="360" w:lineRule="auto"/>
        <w:jc w:val="both"/>
        <w:rPr>
          <w:rFonts w:ascii="Arial" w:hAnsi="Arial" w:cs="Arial"/>
          <w:color w:val="auto"/>
          <w:sz w:val="22"/>
          <w:szCs w:val="22"/>
        </w:rPr>
      </w:pPr>
      <w:bookmarkStart w:id="18" w:name="_Toc236237641"/>
      <w:r w:rsidRPr="001B6FEA">
        <w:rPr>
          <w:rFonts w:ascii="Arial" w:eastAsia="Arial" w:hAnsi="Arial" w:cs="Arial"/>
          <w:b/>
          <w:bCs/>
          <w:color w:val="auto"/>
          <w:sz w:val="22"/>
          <w:szCs w:val="22"/>
        </w:rPr>
        <w:lastRenderedPageBreak/>
        <w:t>4.0 References</w:t>
      </w:r>
      <w:bookmarkEnd w:id="18"/>
    </w:p>
    <w:p w14:paraId="1073D65C" w14:textId="2B202C4E" w:rsidR="00420B36" w:rsidRPr="001B6FEA" w:rsidRDefault="00420B36" w:rsidP="002C5F69">
      <w:pPr>
        <w:spacing w:after="200" w:line="360" w:lineRule="auto"/>
        <w:ind w:left="720" w:hanging="720"/>
        <w:jc w:val="both"/>
        <w:rPr>
          <w:rFonts w:ascii="Arial" w:hAnsi="Arial" w:cs="Arial"/>
        </w:rPr>
      </w:pPr>
      <w:r w:rsidRPr="001B6FEA">
        <w:rPr>
          <w:rFonts w:ascii="Arial" w:eastAsia="Arial" w:hAnsi="Arial" w:cs="Arial"/>
        </w:rPr>
        <w:t xml:space="preserve">Beauchamp, T.L. and Childress, J.F. (2019) Principles of Biomedical Ethics. 8th edn. New York: Oxford University Press. </w:t>
      </w:r>
      <w:hyperlink r:id="rId7" w:history="1">
        <w:r w:rsidRPr="001B6FEA">
          <w:rPr>
            <w:rStyle w:val="Hyperlink"/>
            <w:rFonts w:ascii="Arial" w:eastAsia="Arial" w:hAnsi="Arial" w:cs="Arial"/>
            <w:color w:val="auto"/>
          </w:rPr>
          <w:t>https://global.oup.com/academic/product/principles-of-biomedical-ethics-9780197832639</w:t>
        </w:r>
      </w:hyperlink>
      <w:r w:rsidRPr="001B6FEA">
        <w:rPr>
          <w:rFonts w:ascii="Arial" w:eastAsia="Arial" w:hAnsi="Arial" w:cs="Arial"/>
        </w:rPr>
        <w:t xml:space="preserve"> </w:t>
      </w:r>
    </w:p>
    <w:p w14:paraId="46F34BAE" w14:textId="5F0E946F" w:rsidR="00420B36" w:rsidRPr="001B6FEA" w:rsidRDefault="00420B36" w:rsidP="002C5F69">
      <w:pPr>
        <w:spacing w:after="200" w:line="360" w:lineRule="auto"/>
        <w:ind w:left="720" w:hanging="720"/>
        <w:jc w:val="both"/>
        <w:rPr>
          <w:rFonts w:ascii="Arial" w:hAnsi="Arial" w:cs="Arial"/>
        </w:rPr>
      </w:pPr>
      <w:r w:rsidRPr="001B6FEA">
        <w:rPr>
          <w:rFonts w:ascii="Arial" w:eastAsia="Arial" w:hAnsi="Arial" w:cs="Arial"/>
        </w:rPr>
        <w:t xml:space="preserve">Care Act 2014. London: The Stationery Office. </w:t>
      </w:r>
      <w:hyperlink r:id="rId8" w:history="1">
        <w:r w:rsidRPr="001B6FEA">
          <w:rPr>
            <w:rStyle w:val="Hyperlink"/>
            <w:rFonts w:ascii="Arial" w:eastAsia="Arial" w:hAnsi="Arial" w:cs="Arial"/>
            <w:color w:val="auto"/>
          </w:rPr>
          <w:t>https://www.legislation.gov.uk/ukpga/2014/23/contents</w:t>
        </w:r>
      </w:hyperlink>
      <w:r w:rsidRPr="001B6FEA">
        <w:rPr>
          <w:rFonts w:ascii="Arial" w:eastAsia="Arial" w:hAnsi="Arial" w:cs="Arial"/>
        </w:rPr>
        <w:t xml:space="preserve"> </w:t>
      </w:r>
    </w:p>
    <w:p w14:paraId="7AF15215" w14:textId="77777777" w:rsidR="00420B36" w:rsidRPr="001B6FEA" w:rsidRDefault="00420B36" w:rsidP="002C5F69">
      <w:pPr>
        <w:spacing w:after="200" w:line="360" w:lineRule="auto"/>
        <w:ind w:left="720" w:hanging="720"/>
        <w:jc w:val="both"/>
        <w:rPr>
          <w:rFonts w:ascii="Arial" w:eastAsia="Arial" w:hAnsi="Arial" w:cs="Arial"/>
        </w:rPr>
      </w:pPr>
      <w:r w:rsidRPr="001B6FEA">
        <w:rPr>
          <w:rFonts w:ascii="Arial" w:eastAsia="Arial" w:hAnsi="Arial" w:cs="Arial"/>
        </w:rPr>
        <w:t xml:space="preserve">Damant, J., Hamashima, Y., Toma, M., Smith, N., Taylor, J., Caprioli, T., Jasim, S., Prato, L., McLeod, H., Giebel, C., Peters, M., Ferguson Montague, A., Wright, L., Knapp, M. and Towers, A-M. (2026) 'Investigating person-centred care planning in care homes across England: an exploratory study of practices and contextual factors', Journal of Advanced Nursing, 82(1), pp.617–631. </w:t>
      </w:r>
      <w:hyperlink r:id="rId9" w:history="1">
        <w:r w:rsidRPr="001B6FEA">
          <w:rPr>
            <w:rStyle w:val="Hyperlink"/>
            <w:rFonts w:ascii="Arial" w:eastAsia="Arial" w:hAnsi="Arial" w:cs="Arial"/>
            <w:color w:val="auto"/>
          </w:rPr>
          <w:t>https://doi.org/10.1111/jan.16965</w:t>
        </w:r>
      </w:hyperlink>
      <w:r w:rsidRPr="001B6FEA">
        <w:rPr>
          <w:rFonts w:ascii="Arial" w:eastAsia="Arial" w:hAnsi="Arial" w:cs="Arial"/>
        </w:rPr>
        <w:t xml:space="preserve"> </w:t>
      </w:r>
    </w:p>
    <w:p w14:paraId="26EA1A38" w14:textId="563CF0DE" w:rsidR="00420B36" w:rsidRPr="001B6FEA" w:rsidRDefault="00420B36" w:rsidP="002C5F69">
      <w:pPr>
        <w:spacing w:after="200" w:line="360" w:lineRule="auto"/>
        <w:ind w:left="720" w:hanging="720"/>
        <w:jc w:val="both"/>
        <w:rPr>
          <w:rFonts w:ascii="Arial" w:eastAsia="Arial" w:hAnsi="Arial" w:cs="Arial"/>
        </w:rPr>
      </w:pPr>
      <w:r w:rsidRPr="001B6FEA">
        <w:rPr>
          <w:rFonts w:ascii="Arial" w:eastAsia="Arial" w:hAnsi="Arial" w:cs="Arial"/>
        </w:rPr>
        <w:t xml:space="preserve">Health and Care Act 2022. London: The Stationery Office.  </w:t>
      </w:r>
      <w:hyperlink r:id="rId10" w:history="1">
        <w:r w:rsidRPr="001B6FEA">
          <w:rPr>
            <w:rStyle w:val="Hyperlink"/>
            <w:rFonts w:ascii="Arial" w:eastAsia="Arial" w:hAnsi="Arial" w:cs="Arial"/>
            <w:color w:val="auto"/>
          </w:rPr>
          <w:t>https://www.legislation.gov.uk/ukpga/2022/31/contents</w:t>
        </w:r>
      </w:hyperlink>
    </w:p>
    <w:p w14:paraId="65799927" w14:textId="1EE088BA" w:rsidR="00420B36" w:rsidRPr="001B6FEA" w:rsidRDefault="00420B36" w:rsidP="002C5F69">
      <w:pPr>
        <w:spacing w:after="200" w:line="360" w:lineRule="auto"/>
        <w:ind w:left="720" w:hanging="720"/>
        <w:jc w:val="both"/>
        <w:rPr>
          <w:rFonts w:ascii="Arial" w:eastAsia="Arial" w:hAnsi="Arial" w:cs="Arial"/>
        </w:rPr>
      </w:pPr>
      <w:r w:rsidRPr="001B6FEA">
        <w:rPr>
          <w:rFonts w:ascii="Arial" w:eastAsia="Arial" w:hAnsi="Arial" w:cs="Arial"/>
        </w:rPr>
        <w:t xml:space="preserve">Janerka, C., Hooper, A-R., Sanders, B. and Gallagher, O. (2025) 'How has ‘what matters to you’ been used for patient care? A scoping review', Health Expectations, 28(2), e70217. </w:t>
      </w:r>
      <w:hyperlink r:id="rId11" w:history="1">
        <w:r w:rsidRPr="001B6FEA">
          <w:rPr>
            <w:rStyle w:val="Hyperlink"/>
            <w:rFonts w:ascii="Arial" w:eastAsia="Arial" w:hAnsi="Arial" w:cs="Arial"/>
            <w:color w:val="auto"/>
          </w:rPr>
          <w:t>https://doi.org/10.1111/hex.70217</w:t>
        </w:r>
      </w:hyperlink>
      <w:r w:rsidRPr="001B6FEA">
        <w:rPr>
          <w:rFonts w:ascii="Arial" w:eastAsia="Arial" w:hAnsi="Arial" w:cs="Arial"/>
        </w:rPr>
        <w:t xml:space="preserve"> </w:t>
      </w:r>
    </w:p>
    <w:p w14:paraId="16194100" w14:textId="64106EDA" w:rsidR="00420B36" w:rsidRPr="001B6FEA" w:rsidRDefault="00420B36" w:rsidP="002C5F69">
      <w:pPr>
        <w:spacing w:after="200" w:line="360" w:lineRule="auto"/>
        <w:ind w:left="720" w:hanging="720"/>
        <w:jc w:val="both"/>
        <w:rPr>
          <w:rFonts w:ascii="Arial" w:hAnsi="Arial" w:cs="Arial"/>
        </w:rPr>
      </w:pPr>
      <w:r w:rsidRPr="001B6FEA">
        <w:rPr>
          <w:rFonts w:ascii="Arial" w:eastAsia="Arial" w:hAnsi="Arial" w:cs="Arial"/>
        </w:rPr>
        <w:t xml:space="preserve">Kitwood, T. (1997) Dementia Reconsidered: The Person Comes First. Buckingham: Open University Press. </w:t>
      </w:r>
      <w:hyperlink r:id="rId12" w:history="1">
        <w:r w:rsidRPr="001B6FEA">
          <w:rPr>
            <w:rStyle w:val="Hyperlink"/>
            <w:rFonts w:ascii="Arial" w:eastAsia="Arial" w:hAnsi="Arial" w:cs="Arial"/>
            <w:color w:val="auto"/>
          </w:rPr>
          <w:t>https://archive.org/details/dementiareconsid0000kitw</w:t>
        </w:r>
      </w:hyperlink>
      <w:r w:rsidRPr="001B6FEA">
        <w:rPr>
          <w:rFonts w:ascii="Arial" w:eastAsia="Arial" w:hAnsi="Arial" w:cs="Arial"/>
        </w:rPr>
        <w:t xml:space="preserve"> </w:t>
      </w:r>
    </w:p>
    <w:p w14:paraId="020C3F3F" w14:textId="2AE30890" w:rsidR="00420B36" w:rsidRPr="001B6FEA" w:rsidRDefault="00420B36" w:rsidP="002C5F69">
      <w:pPr>
        <w:spacing w:after="200" w:line="360" w:lineRule="auto"/>
        <w:ind w:left="720" w:hanging="720"/>
        <w:jc w:val="both"/>
        <w:rPr>
          <w:rFonts w:ascii="Arial" w:eastAsia="Arial" w:hAnsi="Arial" w:cs="Arial"/>
        </w:rPr>
      </w:pPr>
      <w:r w:rsidRPr="001B6FEA">
        <w:rPr>
          <w:rFonts w:ascii="Arial" w:eastAsia="Arial" w:hAnsi="Arial" w:cs="Arial"/>
        </w:rPr>
        <w:t xml:space="preserve">Maslow, A.H. (1943) 'A theory of human motivation', Psychological Review, 50(4), pp.370–396. </w:t>
      </w:r>
      <w:hyperlink r:id="rId13" w:history="1">
        <w:r w:rsidRPr="001B6FEA">
          <w:rPr>
            <w:rStyle w:val="Hyperlink"/>
            <w:rFonts w:ascii="Arial" w:eastAsia="Arial" w:hAnsi="Arial" w:cs="Arial"/>
            <w:color w:val="auto"/>
          </w:rPr>
          <w:t>https://psychclassics.yorku.ca/Maslow/motivation.htm</w:t>
        </w:r>
      </w:hyperlink>
      <w:r w:rsidRPr="001B6FEA">
        <w:rPr>
          <w:rFonts w:ascii="Arial" w:eastAsia="Arial" w:hAnsi="Arial" w:cs="Arial"/>
        </w:rPr>
        <w:t xml:space="preserve"> </w:t>
      </w:r>
    </w:p>
    <w:p w14:paraId="50611B82" w14:textId="76A3B965" w:rsidR="00420B36" w:rsidRPr="001B6FEA" w:rsidRDefault="00420B36" w:rsidP="002C5F69">
      <w:pPr>
        <w:spacing w:after="200" w:line="360" w:lineRule="auto"/>
        <w:ind w:left="720" w:hanging="720"/>
        <w:jc w:val="both"/>
        <w:rPr>
          <w:rFonts w:ascii="Arial" w:hAnsi="Arial" w:cs="Arial"/>
        </w:rPr>
      </w:pPr>
      <w:r w:rsidRPr="001B6FEA">
        <w:rPr>
          <w:rFonts w:ascii="Arial" w:eastAsia="Arial" w:hAnsi="Arial" w:cs="Arial"/>
        </w:rPr>
        <w:t xml:space="preserve">Mental Capacity Act 2005. London: The Stationery Office. Available at: </w:t>
      </w:r>
      <w:hyperlink r:id="rId14" w:history="1">
        <w:r w:rsidRPr="001B6FEA">
          <w:rPr>
            <w:rStyle w:val="Hyperlink"/>
            <w:rFonts w:ascii="Arial" w:eastAsia="Arial" w:hAnsi="Arial" w:cs="Arial"/>
            <w:color w:val="auto"/>
          </w:rPr>
          <w:t>https://www.legislation.gov.uk/ukpga/2005/9/contents</w:t>
        </w:r>
      </w:hyperlink>
      <w:r w:rsidRPr="001B6FEA">
        <w:rPr>
          <w:rFonts w:ascii="Arial" w:eastAsia="Arial" w:hAnsi="Arial" w:cs="Arial"/>
        </w:rPr>
        <w:t xml:space="preserve"> </w:t>
      </w:r>
    </w:p>
    <w:p w14:paraId="3869226B" w14:textId="1BD6CFAA" w:rsidR="00420B36" w:rsidRPr="001B6FEA" w:rsidRDefault="00420B36" w:rsidP="002C5F69">
      <w:pPr>
        <w:spacing w:after="200" w:line="360" w:lineRule="auto"/>
        <w:ind w:left="720" w:hanging="720"/>
        <w:jc w:val="both"/>
        <w:rPr>
          <w:rFonts w:ascii="Arial" w:hAnsi="Arial" w:cs="Arial"/>
        </w:rPr>
      </w:pPr>
      <w:r w:rsidRPr="001B6FEA">
        <w:rPr>
          <w:rFonts w:ascii="Arial" w:eastAsia="Arial" w:hAnsi="Arial" w:cs="Arial"/>
        </w:rPr>
        <w:t xml:space="preserve">NHS England (n.d.) Mrs C's story. </w:t>
      </w:r>
      <w:hyperlink r:id="rId15" w:history="1">
        <w:r w:rsidRPr="001B6FEA">
          <w:rPr>
            <w:rStyle w:val="Hyperlink"/>
            <w:rFonts w:ascii="Arial" w:eastAsia="Arial" w:hAnsi="Arial" w:cs="Arial"/>
            <w:color w:val="auto"/>
          </w:rPr>
          <w:t>https://www.england.nhs.uk/personalisedcare/comprehensive-model/case-studies/mrs-cs-story/</w:t>
        </w:r>
      </w:hyperlink>
      <w:r w:rsidRPr="001B6FEA">
        <w:rPr>
          <w:rFonts w:ascii="Arial" w:eastAsia="Arial" w:hAnsi="Arial" w:cs="Arial"/>
        </w:rPr>
        <w:t xml:space="preserve"> </w:t>
      </w:r>
    </w:p>
    <w:p w14:paraId="345A34B2" w14:textId="6EE1F5B6" w:rsidR="00420B36" w:rsidRPr="001B6FEA" w:rsidRDefault="00420B36" w:rsidP="002C5F69">
      <w:pPr>
        <w:spacing w:after="200" w:line="360" w:lineRule="auto"/>
        <w:ind w:left="720" w:hanging="720"/>
        <w:jc w:val="both"/>
        <w:rPr>
          <w:rFonts w:ascii="Arial" w:hAnsi="Arial" w:cs="Arial"/>
        </w:rPr>
      </w:pPr>
      <w:r w:rsidRPr="001B6FEA">
        <w:rPr>
          <w:rFonts w:ascii="Arial" w:eastAsia="Arial" w:hAnsi="Arial" w:cs="Arial"/>
        </w:rPr>
        <w:t xml:space="preserve">Nursing and Midwifery Council (2018) The Code: Professional Standards of Practice and Behaviour for Nurses, Midwives and Nursing Associates. London: NMC. </w:t>
      </w:r>
      <w:hyperlink r:id="rId16" w:history="1">
        <w:r w:rsidRPr="001B6FEA">
          <w:rPr>
            <w:rStyle w:val="Hyperlink"/>
            <w:rFonts w:ascii="Arial" w:eastAsia="Arial" w:hAnsi="Arial" w:cs="Arial"/>
            <w:color w:val="auto"/>
          </w:rPr>
          <w:t>https://www.nmc.org.uk/globalassets/sitedocuments/nmc-publications/nmc-code.pdf</w:t>
        </w:r>
      </w:hyperlink>
      <w:r w:rsidRPr="001B6FEA">
        <w:rPr>
          <w:rFonts w:ascii="Arial" w:eastAsia="Arial" w:hAnsi="Arial" w:cs="Arial"/>
        </w:rPr>
        <w:t xml:space="preserve"> </w:t>
      </w:r>
    </w:p>
    <w:p w14:paraId="08BD5D85" w14:textId="63B9695E" w:rsidR="00420B36" w:rsidRPr="001B6FEA" w:rsidRDefault="00420B36" w:rsidP="002C5F69">
      <w:pPr>
        <w:spacing w:after="200" w:line="360" w:lineRule="auto"/>
        <w:ind w:left="720" w:hanging="720"/>
        <w:jc w:val="both"/>
        <w:rPr>
          <w:rFonts w:ascii="Arial" w:eastAsia="Arial" w:hAnsi="Arial" w:cs="Arial"/>
        </w:rPr>
      </w:pPr>
      <w:r w:rsidRPr="001B6FEA">
        <w:rPr>
          <w:rFonts w:ascii="Arial" w:eastAsia="Arial" w:hAnsi="Arial" w:cs="Arial"/>
        </w:rPr>
        <w:t xml:space="preserve">Skills for Care (2023) Code of Conduct for Healthcare Support Workers and Adult Social Care Workers in England. Leeds: Skills for Care. </w:t>
      </w:r>
      <w:hyperlink r:id="rId17" w:history="1">
        <w:r w:rsidRPr="001B6FEA">
          <w:rPr>
            <w:rStyle w:val="Hyperlink"/>
            <w:rFonts w:ascii="Arial" w:eastAsia="Arial" w:hAnsi="Arial" w:cs="Arial"/>
            <w:color w:val="auto"/>
          </w:rPr>
          <w:t>https://www.skillsforcare.org.uk/resources/documents/Support-for-leaders-and-managers/Managing-people/Code-of-conduct/Code-of-Conduct.pdf</w:t>
        </w:r>
      </w:hyperlink>
      <w:r w:rsidRPr="001B6FEA">
        <w:rPr>
          <w:rFonts w:ascii="Arial" w:eastAsia="Arial" w:hAnsi="Arial" w:cs="Arial"/>
        </w:rPr>
        <w:t xml:space="preserve"> </w:t>
      </w:r>
    </w:p>
    <w:p w14:paraId="51DC5378" w14:textId="0A661196" w:rsidR="00420B36" w:rsidRPr="001B6FEA" w:rsidRDefault="00420B36" w:rsidP="002C5F69">
      <w:pPr>
        <w:spacing w:after="200" w:line="360" w:lineRule="auto"/>
        <w:ind w:left="720" w:hanging="720"/>
        <w:jc w:val="both"/>
        <w:rPr>
          <w:rFonts w:ascii="Arial" w:hAnsi="Arial" w:cs="Arial"/>
        </w:rPr>
      </w:pPr>
      <w:r w:rsidRPr="001B6FEA">
        <w:rPr>
          <w:rFonts w:ascii="Arial" w:eastAsia="Arial" w:hAnsi="Arial" w:cs="Arial"/>
        </w:rPr>
        <w:t xml:space="preserve">Thomson, L.J.M. and Chatterjee, H.J. (2024) 'Barriers and enablers of integrated care in the UK: a rapid evidence review of review articles and grey literature 2018–2022', Frontiers in Public Health, 11, 1286479. </w:t>
      </w:r>
      <w:hyperlink r:id="rId18" w:history="1">
        <w:r w:rsidRPr="001B6FEA">
          <w:rPr>
            <w:rStyle w:val="Hyperlink"/>
            <w:rFonts w:ascii="Arial" w:eastAsia="Arial" w:hAnsi="Arial" w:cs="Arial"/>
            <w:color w:val="auto"/>
          </w:rPr>
          <w:t>https://doi.org/10.3389/fpubh.2023.1286479</w:t>
        </w:r>
      </w:hyperlink>
      <w:r w:rsidRPr="001B6FEA">
        <w:rPr>
          <w:rFonts w:ascii="Arial" w:eastAsia="Arial" w:hAnsi="Arial" w:cs="Arial"/>
        </w:rPr>
        <w:t xml:space="preserve"> </w:t>
      </w:r>
    </w:p>
    <w:p w14:paraId="3BE78D2F" w14:textId="77777777" w:rsidR="00420B36" w:rsidRPr="001B6FEA" w:rsidRDefault="00420B36" w:rsidP="002C5F69">
      <w:pPr>
        <w:spacing w:line="360" w:lineRule="auto"/>
        <w:jc w:val="both"/>
        <w:rPr>
          <w:rFonts w:ascii="Arial" w:hAnsi="Arial" w:cs="Arial"/>
        </w:rPr>
      </w:pPr>
    </w:p>
    <w:sectPr w:rsidR="00420B36" w:rsidRPr="001B6FE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4F2C0" w14:textId="77777777" w:rsidR="007D204D" w:rsidRDefault="007D204D" w:rsidP="00420B36">
      <w:pPr>
        <w:spacing w:after="0" w:line="240" w:lineRule="auto"/>
      </w:pPr>
      <w:r>
        <w:separator/>
      </w:r>
    </w:p>
  </w:endnote>
  <w:endnote w:type="continuationSeparator" w:id="0">
    <w:p w14:paraId="09536625" w14:textId="77777777" w:rsidR="007D204D" w:rsidRDefault="007D204D" w:rsidP="00420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48397"/>
      <w:docPartObj>
        <w:docPartGallery w:val="Page Numbers (Bottom of Page)"/>
        <w:docPartUnique/>
      </w:docPartObj>
    </w:sdtPr>
    <w:sdtContent>
      <w:sdt>
        <w:sdtPr>
          <w:id w:val="-1705238520"/>
          <w:docPartObj>
            <w:docPartGallery w:val="Page Numbers (Top of Page)"/>
            <w:docPartUnique/>
          </w:docPartObj>
        </w:sdtPr>
        <w:sdtContent>
          <w:p w14:paraId="5506E587" w14:textId="15690C79" w:rsidR="00420B36" w:rsidRDefault="00420B36">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2DCB271" w14:textId="77777777" w:rsidR="00420B36" w:rsidRDefault="00420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2FAE7" w14:textId="77777777" w:rsidR="007D204D" w:rsidRDefault="007D204D" w:rsidP="00420B36">
      <w:pPr>
        <w:spacing w:after="0" w:line="240" w:lineRule="auto"/>
      </w:pPr>
      <w:r>
        <w:separator/>
      </w:r>
    </w:p>
  </w:footnote>
  <w:footnote w:type="continuationSeparator" w:id="0">
    <w:p w14:paraId="7C0FDC45" w14:textId="77777777" w:rsidR="007D204D" w:rsidRDefault="007D204D" w:rsidP="00420B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B36"/>
    <w:rsid w:val="001B6FEA"/>
    <w:rsid w:val="002C5F69"/>
    <w:rsid w:val="00420B36"/>
    <w:rsid w:val="005F71D1"/>
    <w:rsid w:val="00666549"/>
    <w:rsid w:val="00755AB1"/>
    <w:rsid w:val="007D204D"/>
    <w:rsid w:val="00A51D09"/>
    <w:rsid w:val="00FA365D"/>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EDB09"/>
  <w15:chartTrackingRefBased/>
  <w15:docId w15:val="{FA8BB8A9-4C21-46E7-9C7C-EDEA029A8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0B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0B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B3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20B36"/>
    <w:rPr>
      <w:rFonts w:asciiTheme="majorHAnsi" w:eastAsiaTheme="majorEastAsia" w:hAnsiTheme="majorHAnsi" w:cstheme="majorBidi"/>
      <w:color w:val="2F5496" w:themeColor="accent1" w:themeShade="BF"/>
      <w:sz w:val="26"/>
      <w:szCs w:val="26"/>
      <w:lang w:val="en-GB"/>
    </w:rPr>
  </w:style>
  <w:style w:type="character" w:styleId="Hyperlink">
    <w:name w:val="Hyperlink"/>
    <w:uiPriority w:val="99"/>
    <w:unhideWhenUsed/>
    <w:rsid w:val="00420B36"/>
    <w:rPr>
      <w:color w:val="0563C1"/>
      <w:u w:val="single"/>
    </w:rPr>
  </w:style>
  <w:style w:type="paragraph" w:styleId="Header">
    <w:name w:val="header"/>
    <w:basedOn w:val="Normal"/>
    <w:link w:val="HeaderChar"/>
    <w:uiPriority w:val="99"/>
    <w:unhideWhenUsed/>
    <w:rsid w:val="00420B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B36"/>
    <w:rPr>
      <w:lang w:val="en-GB"/>
    </w:rPr>
  </w:style>
  <w:style w:type="paragraph" w:styleId="Footer">
    <w:name w:val="footer"/>
    <w:basedOn w:val="Normal"/>
    <w:link w:val="FooterChar"/>
    <w:uiPriority w:val="99"/>
    <w:unhideWhenUsed/>
    <w:rsid w:val="00420B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B36"/>
    <w:rPr>
      <w:lang w:val="en-GB"/>
    </w:rPr>
  </w:style>
  <w:style w:type="paragraph" w:customStyle="1" w:styleId="pdq2pgselectionanchorcontainer">
    <w:name w:val="pdq2pg_selectionanchorcontainer"/>
    <w:basedOn w:val="Normal"/>
    <w:rsid w:val="002C5F69"/>
    <w:pPr>
      <w:spacing w:before="100" w:beforeAutospacing="1" w:after="100" w:afterAutospacing="1" w:line="240" w:lineRule="auto"/>
    </w:pPr>
    <w:rPr>
      <w:rFonts w:ascii="Times New Roman" w:eastAsia="Times New Roman" w:hAnsi="Times New Roman" w:cs="Times New Roman"/>
      <w:sz w:val="24"/>
      <w:szCs w:val="24"/>
      <w:lang w:val="en-KE" w:eastAsia="en-KE"/>
    </w:rPr>
  </w:style>
  <w:style w:type="character" w:styleId="Strong">
    <w:name w:val="Strong"/>
    <w:basedOn w:val="DefaultParagraphFont"/>
    <w:uiPriority w:val="22"/>
    <w:qFormat/>
    <w:rsid w:val="002C5F69"/>
    <w:rPr>
      <w:b/>
      <w:bCs/>
    </w:rPr>
  </w:style>
  <w:style w:type="paragraph" w:styleId="TOCHeading">
    <w:name w:val="TOC Heading"/>
    <w:basedOn w:val="Heading1"/>
    <w:next w:val="Normal"/>
    <w:uiPriority w:val="39"/>
    <w:unhideWhenUsed/>
    <w:qFormat/>
    <w:rsid w:val="002C5F69"/>
    <w:pPr>
      <w:outlineLvl w:val="9"/>
    </w:pPr>
    <w:rPr>
      <w:lang w:val="en-US"/>
    </w:rPr>
  </w:style>
  <w:style w:type="paragraph" w:styleId="TOC1">
    <w:name w:val="toc 1"/>
    <w:basedOn w:val="Normal"/>
    <w:next w:val="Normal"/>
    <w:autoRedefine/>
    <w:uiPriority w:val="39"/>
    <w:unhideWhenUsed/>
    <w:rsid w:val="002C5F69"/>
    <w:pPr>
      <w:spacing w:after="100"/>
    </w:pPr>
  </w:style>
  <w:style w:type="paragraph" w:styleId="TOC2">
    <w:name w:val="toc 2"/>
    <w:basedOn w:val="Normal"/>
    <w:next w:val="Normal"/>
    <w:autoRedefine/>
    <w:uiPriority w:val="39"/>
    <w:unhideWhenUsed/>
    <w:rsid w:val="002C5F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578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psychclassics.yorku.ca/Maslow/motivation.htm" TargetMode="External"/><Relationship Id="rId18" Type="http://schemas.openxmlformats.org/officeDocument/2006/relationships/hyperlink" Target="https://doi.org/10.3389/fpubh.2023.128647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lobal.oup.com/academic/product/principles-of-biomedical-ethics-9780197832639" TargetMode="External"/><Relationship Id="rId12" Type="http://schemas.openxmlformats.org/officeDocument/2006/relationships/hyperlink" Target="https://archive.org/details/dementiareconsid0000kitw" TargetMode="External"/><Relationship Id="rId17" Type="http://schemas.openxmlformats.org/officeDocument/2006/relationships/hyperlink" Target="https://www.skillsforcare.org.uk/resources/documents/Support-for-leaders-and-managers/Managing-people/Code-of-conduct/Code-of-Conduct.pdf" TargetMode="External"/><Relationship Id="rId2" Type="http://schemas.openxmlformats.org/officeDocument/2006/relationships/styles" Target="styles.xml"/><Relationship Id="rId16" Type="http://schemas.openxmlformats.org/officeDocument/2006/relationships/hyperlink" Target="https://www.nmc.org.uk/globalassets/sitedocuments/nmc-publications/nmc-code.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hex.70217" TargetMode="External"/><Relationship Id="rId5" Type="http://schemas.openxmlformats.org/officeDocument/2006/relationships/footnotes" Target="footnotes.xml"/><Relationship Id="rId15" Type="http://schemas.openxmlformats.org/officeDocument/2006/relationships/hyperlink" Target="https://www.england.nhs.uk/personalisedcare/comprehensive-model/case-studies/mrs-cs-story/" TargetMode="External"/><Relationship Id="rId10" Type="http://schemas.openxmlformats.org/officeDocument/2006/relationships/hyperlink" Target="https://www.legislation.gov.uk/ukpga/2022/31/conten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11/jan.16965" TargetMode="External"/><Relationship Id="rId14" Type="http://schemas.openxmlformats.org/officeDocument/2006/relationships/hyperlink" Target="https://www.legislation.gov.uk/ukpga/2005/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7A231-C6EE-40DC-ADED-7A0174F61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9</Pages>
  <Words>2840</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2026-07-29T13:57:00Z</dcterms:created>
  <dcterms:modified xsi:type="dcterms:W3CDTF">2026-07-29T16:09:00Z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8d48e690-5506-4656-bc48-5eb9e9a97857</vt:lpwstr>
  </property>
</Properties>
</file>