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ind w:right="100.8661417322844"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2">
      <w:pPr>
        <w:spacing w:line="480" w:lineRule="auto"/>
        <w:ind w:right="100.8661417322844"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Design, deliver and reflect upon an experiential project or activity to facilitate learning within a specific outdoor education context. The facilitated activity must address an identifiable element of sustainability. </w:t>
      </w:r>
    </w:p>
    <w:p w:rsidR="00000000" w:rsidDel="00000000" w:rsidP="00000000" w:rsidRDefault="00000000" w:rsidRPr="00000000" w14:paraId="00000003">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Note: The word Nature is spelt with a capital letter to refer to the natural habitat for the fauna and flora, whereas it is spelt in lower case when referring to the innate trait of someone.</w:t>
      </w:r>
      <w:r w:rsidDel="00000000" w:rsidR="00000000" w:rsidRPr="00000000">
        <w:rPr>
          <w:rtl w:val="0"/>
        </w:rPr>
      </w:r>
    </w:p>
    <w:p w:rsidR="00000000" w:rsidDel="00000000" w:rsidP="00000000" w:rsidRDefault="00000000" w:rsidRPr="00000000" w14:paraId="00000004">
      <w:pPr>
        <w:spacing w:line="480" w:lineRule="auto"/>
        <w:ind w:right="-160.27559055118047"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ind w:right="-160.27559055118047"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ind w:right="-160.27559055118047"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‘Autumn wreaths’ project</w:t>
      </w:r>
    </w:p>
    <w:p w:rsidR="00000000" w:rsidDel="00000000" w:rsidP="00000000" w:rsidRDefault="00000000" w:rsidRPr="00000000" w14:paraId="00000007">
      <w:pPr>
        <w:spacing w:line="480" w:lineRule="auto"/>
        <w:ind w:right="100.8661417322844"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480" w:lineRule="auto"/>
        <w:ind w:right="100.8661417322844"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introduction and rationale for the project;</w:t>
      </w:r>
    </w:p>
    <w:p w:rsidR="00000000" w:rsidDel="00000000" w:rsidP="00000000" w:rsidRDefault="00000000" w:rsidRPr="00000000" w14:paraId="00000009">
      <w:pPr>
        <w:spacing w:line="480" w:lineRule="auto"/>
        <w:ind w:right="100.8661417322844"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ind w:right="-160.27559055118047"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Autumn half term holidays, the parents of six children signed up for them to attend four half day sessions of recreational outdoor activities. These children, who were 3 to 6 years old, spent three hours each morning in one of the many alpine forests of Chamonix (France), with me and my assistant.</w:t>
      </w:r>
    </w:p>
    <w:p w:rsidR="00000000" w:rsidDel="00000000" w:rsidP="00000000" w:rsidRDefault="00000000" w:rsidRPr="00000000" w14:paraId="0000000B">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families involved were British. They have been residing in Chamonix for at least two years. Therefore children of this cohort are in the french schooling system and bilingual, English being their first language and French their second. </w:t>
      </w:r>
    </w:p>
    <w:p w:rsidR="00000000" w:rsidDel="00000000" w:rsidP="00000000" w:rsidRDefault="00000000" w:rsidRPr="00000000" w14:paraId="0000000C">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Sessions consisted of semi structured activities, leading to making autumn wreaths. Each activity was followed by free play of the same length of time. </w:t>
      </w:r>
    </w:p>
    <w:p w:rsidR="00000000" w:rsidDel="00000000" w:rsidP="00000000" w:rsidRDefault="00000000" w:rsidRPr="00000000" w14:paraId="0000000D">
      <w:pPr>
        <w:spacing w:line="480" w:lineRule="auto"/>
        <w:ind w:right="-160.2755905511804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designing, delivering and reflecting on this experiential project, all aspects of sustainability were apparent.On one hand, the large amount of sustainable development goals (17) , set </w:t>
      </w:r>
      <w:r w:rsidDel="00000000" w:rsidR="00000000" w:rsidRPr="00000000">
        <w:rPr>
          <w:rFonts w:ascii="Times New Roman" w:cs="Times New Roman" w:eastAsia="Times New Roman" w:hAnsi="Times New Roman"/>
          <w:sz w:val="24"/>
          <w:szCs w:val="24"/>
          <w:highlight w:val="white"/>
          <w:rtl w:val="0"/>
        </w:rPr>
        <w:t xml:space="preserve">the United Nations Economic and Social Council ( </w:t>
      </w:r>
      <w:hyperlink r:id="rId6">
        <w:r w:rsidDel="00000000" w:rsidR="00000000" w:rsidRPr="00000000">
          <w:rPr>
            <w:rFonts w:ascii="Times New Roman" w:cs="Times New Roman" w:eastAsia="Times New Roman" w:hAnsi="Times New Roman"/>
            <w:sz w:val="24"/>
            <w:szCs w:val="24"/>
            <w:u w:val="single"/>
            <w:rtl w:val="0"/>
          </w:rPr>
          <w:t xml:space="preserve">Sustainable Development</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,was overwhelming to consider. And on the other hand, choosing to focus on only one of them and disregard all of the others was not representative of the intertwined values they have, Hill (2012), Louv (2008), Prince (2017), Munzo (2008). Therefore a holistic approach needed to be taken to relate to sustainability issues. Opting for a simplified model such as Hansmann’s (2012), and Purvis et al’s (2019) concept of the three pillars of sustainability, was better suited to that age group. The cohort explored the connectivity of the three pillars through the course of hands on activities.</w:t>
      </w:r>
    </w:p>
    <w:p w:rsidR="00000000" w:rsidDel="00000000" w:rsidP="00000000" w:rsidRDefault="00000000" w:rsidRPr="00000000" w14:paraId="0000000F">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overall aim was for those 2 boys and 4 girls, to reflect with critical thinking on stages each took to make autumn wreaths, in relation to sustainability . Appendix ( ref lesson plans) The wreaths were a symbolic representation of abstract concepts of sustainability. </w:t>
      </w:r>
    </w:p>
    <w:p w:rsidR="00000000" w:rsidDel="00000000" w:rsidP="00000000" w:rsidRDefault="00000000" w:rsidRPr="00000000" w14:paraId="00000010">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choice of outdoor setting was my local woods. Having organised and run similar sessions there during the summer, I was very comfortable and knowledgeable about the features of this site. </w:t>
      </w:r>
    </w:p>
    <w:p w:rsidR="00000000" w:rsidDel="00000000" w:rsidP="00000000" w:rsidRDefault="00000000" w:rsidRPr="00000000" w14:paraId="00000011">
      <w:pPr>
        <w:spacing w:after="240" w:before="240" w:line="480" w:lineRule="auto"/>
        <w:ind w:left="0" w:right="-45"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report will first give an outline of the context of the project and recognition of ethical concerns. Secondly, this will be followed by a literature review: critical analysis of theoretical perspectives underpinning this project. And thirdly, a critical discussion and evaluation of the overall project in relation to the reviewed literature, will lead this report towards a conclusion.</w:t>
      </w:r>
    </w:p>
    <w:p w:rsidR="00000000" w:rsidDel="00000000" w:rsidP="00000000" w:rsidRDefault="00000000" w:rsidRPr="00000000" w14:paraId="00000012">
      <w:pPr>
        <w:spacing w:after="240" w:before="240" w:line="480" w:lineRule="auto"/>
        <w:ind w:left="0" w:right="-45"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after="240" w:before="240" w:line="480" w:lineRule="auto"/>
        <w:ind w:left="0" w:right="-45"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outline of the context of the project and recognition of ethical concerns.</w:t>
      </w:r>
    </w:p>
    <w:p w:rsidR="00000000" w:rsidDel="00000000" w:rsidP="00000000" w:rsidRDefault="00000000" w:rsidRPr="00000000" w14:paraId="00000014">
      <w:pPr>
        <w:spacing w:line="480" w:lineRule="auto"/>
        <w:ind w:right="-160.27559055118047"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Brief session plans were shown to the parents on enrollment. Therefore all of them knew that  exploring some concepts of sustainability was the drive for the sessions they had freely chosen to enroll their children in. All of the activities had to be accessible physically and cognitively.  Nicol (2003) shows this in her work, and Grant (1985) declares of the work of Dewey and Montessori, that experiential learning methods that use a kinesthetic approach are far more successful. Collecting, touching, smelling each leaf that those children were selecting to be part of their wreaths, called upon their multiple sensory senses and engrossed them in all activities. This is also an inclusive manner to engage children of various ages and abilities, as individuals can have a variety of options that suit each best to their stage of development. </w:t>
      </w:r>
    </w:p>
    <w:p w:rsidR="00000000" w:rsidDel="00000000" w:rsidP="00000000" w:rsidRDefault="00000000" w:rsidRPr="00000000" w14:paraId="00000015">
      <w:pPr>
        <w:spacing w:line="480" w:lineRule="auto"/>
        <w:ind w:right="-160.275590551180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ind w:right="-160.275590551180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make concepts of sustainability accessible to those young children, the core values underpinning those concepts were defined to them in a language (either French or English) more appropriate for their age, as ‘being fair on me or the others’ or ‘nice thing to do’ for social and economical justice, and ‘to respect Nature’ for ecological issues,(Acampora, 2008), (Hill, 2012), (Chomsky, 1972).</w:t>
      </w:r>
    </w:p>
    <w:p w:rsidR="00000000" w:rsidDel="00000000" w:rsidP="00000000" w:rsidRDefault="00000000" w:rsidRPr="00000000" w14:paraId="00000017">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Consent forms to take part in this project were signed by the participants’ parents when they enrolled their children. Those were inline with the data protection act. Taking part in the data collection was optional, there was no obligation to agree to it. However, all parents of the cohort, allowed me to collect data from observations made during the sessions, to use for this report. The general consensus was to share this report with them once completed, for as long as long the identity of the children in the cohort was not openly revealed. More personal feedback was also offered on individual requests. Families were looking forward to having as much information as possible on the involvement of their offspring regarding the hot topic of sustainability.</w:t>
      </w:r>
    </w:p>
    <w:p w:rsidR="00000000" w:rsidDel="00000000" w:rsidP="00000000" w:rsidRDefault="00000000" w:rsidRPr="00000000" w14:paraId="00000018">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chose to use a learning diary over other methods to collect data. A log book might have generated more data for an algorithm. But as Holly (1989) shows, to have a broader spectrum to consider for analysis in a holistic way, the diary was the best option.</w:t>
      </w:r>
    </w:p>
    <w:p w:rsidR="00000000" w:rsidDel="00000000" w:rsidP="00000000" w:rsidRDefault="00000000" w:rsidRPr="00000000" w14:paraId="00000019">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Holly (1989), ethnographic writing is very subjective. As I was actively taking part in activities, I needed the support of an assistant to take photographic evidence, record videos for the purpose of this project. The legal ratio of children per adult had to also be respected. </w:t>
      </w:r>
    </w:p>
    <w:p w:rsidR="00000000" w:rsidDel="00000000" w:rsidP="00000000" w:rsidRDefault="00000000" w:rsidRPr="00000000" w14:paraId="0000001A">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different wreaths were shown to the participants at the beginning of the project. Children were able to visualize from concrete models what they were aiming for. With more than one possible outcome to show them, I was able to illustrate that there was no right or wrong, that more than one solution was possible to complete their tasks. It was all about ‘giving it a go’, to encourage children to take risks. </w:t>
      </w:r>
    </w:p>
    <w:p w:rsidR="00000000" w:rsidDel="00000000" w:rsidP="00000000" w:rsidRDefault="00000000" w:rsidRPr="00000000" w14:paraId="0000001B">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selected a variety of methods to facilitate the sessions: the ‘Thinking on action’ method described by Shön (1983), and his peer’s, Argyris (2010), who went further with his ‘theories of action, double-loop learning and organizational learning’. These methods influenced my interactions with the cohort during the sessions as well as did in the planning of these. By using the triangulation method to validate my planning, as recommended by them and Holly (1989), I was seeing clearer where there were gaps to fill with practical assistance and for suggesting topics to reflect on for me, and for the cohort. My assistant helped me with the triangulation process, but not having much experience of this process herself, meant that I was having to validate my own arguments from experience. This said, each of those steps made me improve my communication skills. I was also able to better adapt each activity to individuals’ needs. Had the group been larger, this lengthy daily task would have become rather difficult for me to do. </w:t>
      </w:r>
    </w:p>
    <w:p w:rsidR="00000000" w:rsidDel="00000000" w:rsidP="00000000" w:rsidRDefault="00000000" w:rsidRPr="00000000" w14:paraId="0000001C">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a method of open questions to engage children with critical thinking, was advised by Louv (2008) Shön (1987) and Argyris (2010) and Kolb (1984) provided me with amplitude of qualitative data, more than quantitative. However, it  still did not provide a sufficient amount of quantitative data to determine an algorithm. As Pike and Beames (2013), Mathur (2002)  and Loynes (2002; 2008)  informs us, scoping empirical data for an algorithmic approach on outdoor education must consider the diversity of ‘agencies’ influencing changes, making it the hardest to predict. So non competitive pedagogy was more inclusive and far more inline with respecting the social pillar of sustainability.</w:t>
      </w:r>
    </w:p>
    <w:p w:rsidR="00000000" w:rsidDel="00000000" w:rsidP="00000000" w:rsidRDefault="00000000" w:rsidRPr="00000000" w14:paraId="0000001D">
      <w:pPr>
        <w:spacing w:after="240" w:before="240" w:line="480" w:lineRule="auto"/>
        <w:ind w:right="-45"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after="240" w:before="240" w:line="480" w:lineRule="auto"/>
        <w:ind w:left="720" w:right="-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literature review: critical analysis of theoretical perspectives underpinning this project;</w:t>
      </w:r>
    </w:p>
    <w:p w:rsidR="00000000" w:rsidDel="00000000" w:rsidP="00000000" w:rsidRDefault="00000000" w:rsidRPr="00000000" w14:paraId="0000001F">
      <w:pPr>
        <w:spacing w:after="240" w:before="240" w:line="480" w:lineRule="auto"/>
        <w:ind w:right="-45"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 starting point and in consideration for the cognitive stage of development of the participants, applying pedagogy of place was the most suitable with experiential learning, (Thorburn, 2018), (Hill, 2012), (Prince, 2017), (Acampora,2008), (Nicol, 2003), (Loynes, 2002). Engaging children to reflect on the reasons for only using local and seasonal natural resources, aimed at introducing the cohort to better know their immediate surroundings and joyfully immerse themselves in that natural environment to thrive.</w:t>
      </w:r>
    </w:p>
    <w:p w:rsidR="00000000" w:rsidDel="00000000" w:rsidP="00000000" w:rsidRDefault="00000000" w:rsidRPr="00000000" w14:paraId="00000020">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Children’s families had an important role to play on various aspects of this project. First of all, the choice they made to put their children in my outdoor recreational sessions was personal and not instructed by government institutions, like in a school for example. Choosing to live in a french mountain town was deliberate for those families that are considered as middle class, for having received higher education, and they do not live in poverty. Research shows that this social group is more prone to a healthier lifestyle and spends more time outdoors. </w:t>
      </w:r>
    </w:p>
    <w:p w:rsidR="00000000" w:rsidDel="00000000" w:rsidP="00000000" w:rsidRDefault="00000000" w:rsidRPr="00000000" w14:paraId="00000021">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 choice of location to move to, was based on their love of outdoor activities there all year long, mainly practicing mountain related sports. Most of those families initially related to Nature as the traditional adventure based playground, that Loynes (2002, 2008), Brookes (2002), Williams (1986), deplore to be not respective of ecological issues. However families of the cohort grew, a stronger sense of concern for those problems, either before hand or alongside this project,(appendix part 2). Because of living in proximity to green areas, those children are luckier than others to have easy access to the woods. They regularly take part in more outdoor activities than most children of their age, so they would not necessarily be defined by Louv (2008) as suffering from ‘Nature Deficit Disorder’. The level of fitness of the small cohort was good, since they all benefited from the well known virtues of physical outdoor activities, (ref).</w:t>
      </w:r>
    </w:p>
    <w:p w:rsidR="00000000" w:rsidDel="00000000" w:rsidP="00000000" w:rsidRDefault="00000000" w:rsidRPr="00000000" w14:paraId="00000022">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directly and indirectly have been suffering from environmental problems. Children’s outdoor activities get affected by unprecedented unstable extreme weather, high air pollution rate that both related to environmental sustainability.  Local children and adults with breathing problems have been discouraged by the local authorities to practice outdoor sports during peak pollution days (ref). Those alarming and worrying facts feed the risk averse society, and contribute to discourage parents from letting their children spend time outdoors, (France 2, 2019), (Munzo, 2008). Some children of the cohort were also aware of the increasing cost of mountain sports in relation to the economical and social sustainability.</w:t>
      </w:r>
    </w:p>
    <w:p w:rsidR="00000000" w:rsidDel="00000000" w:rsidP="00000000" w:rsidRDefault="00000000" w:rsidRPr="00000000" w14:paraId="00000023">
      <w:pPr>
        <w:spacing w:line="480" w:lineRule="auto"/>
        <w:ind w:right="-160.275590551180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base camp was in a large bowl-shaped site, that had an uneven ground of around 800 square meters, with rocks of various sizes and shapes, different types of mushrooms, and with many tall pine trees and roots. Wild animals such as birds, squirrels and a couple of wild mountain goats, made appearances there too. Children were in full immersion in Nature.</w:t>
      </w:r>
    </w:p>
    <w:p w:rsidR="00000000" w:rsidDel="00000000" w:rsidP="00000000" w:rsidRDefault="00000000" w:rsidRPr="00000000" w14:paraId="00000025">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solid wooden shack previously built by adults, was our base camp and shelter if needed. It was located about 100 meters away from habitations. The site was tucked away from public sight or main walking paths. Equally, it was easily accessible by emergency services in case of a major issue. Gill (2002), Louv (2008) and many other outdoor education militants, would agree that this site was great. Experiential learning was happening everywhere and at all time, because playful and meaningful experiences were accessible to all participants.Parents felt their children were safe there. Children also felt safe and stimulated to dare pushing their own physical, emotional and cognitive limits. </w:t>
      </w:r>
    </w:p>
    <w:p w:rsidR="00000000" w:rsidDel="00000000" w:rsidP="00000000" w:rsidRDefault="00000000" w:rsidRPr="00000000" w14:paraId="00000026">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degree of autonomy was accommodated for children to have a sense of choices and take ownership over the decisions they made, to better engage them in the activities. This is what Heron (1999) sees as a formula to ensure the engagement of the group in a democratic way. Using a more autocratic approach might have been brilliant too, but could have led to tensions within the group. Those tensions would have made participants gain social skills to mediate their differences, but had the strong potential of distracting them from their wreath making tasks.</w:t>
      </w:r>
    </w:p>
    <w:p w:rsidR="00000000" w:rsidDel="00000000" w:rsidP="00000000" w:rsidRDefault="00000000" w:rsidRPr="00000000" w14:paraId="00000027">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order to expand their understanding of the interconnectivity of all living plants and animals there, I used games, and open questions. Notwithstanding they were formulated to encourage children to verbalise their thoughts and actions as much as possible. Such a process enabled them to critically reflect and process their thoughts furthermore, by themselves and with their peers’ support. A democratic and autonomous approach was necessary to engage the cohort in activities and support each other within the group, that Heron (1999) values as being successful. Had the activities been more structured, with a more precise learning outcome and time restriction, the participants would have not benefited from what Heron’s (1999) sees as the chance to explore at their pace and according to individuals strengths and weaknesses.</w:t>
      </w:r>
    </w:p>
    <w:p w:rsidR="00000000" w:rsidDel="00000000" w:rsidP="00000000" w:rsidRDefault="00000000" w:rsidRPr="00000000" w14:paraId="00000028">
      <w:pPr>
        <w:spacing w:after="240" w:before="240" w:line="480" w:lineRule="auto"/>
        <w:ind w:right="-45"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planning activities and defining a specific target to adapt to individuals’ need, I realised that I adapted a linear approach. When having goal driven participants, the tendency is to disregard other benefits and skills gained in the experience, unless a thorough reviewing system. Methods suggested like Kolb’s (Gassner &amp; Russel, 2008), (Goldenberg &amp; Soule, 2015), (Harrison,2010), are used to reflect on the processes to amplify chances of transferability of the skills gained and longer lasting effects that outdoor experiences provide. Therefore, allowing the cohort to not rush and take time to reflect on action. ‘Reflecting on Action’ as Shön (1983) calls it, was essential to not miss out on the holistic benefits of problems encountered by them, so they were able to be creative and encouraged to ‘think out of the box’. This is what Robinson (2006) believes needs to happen in educating the next generation, to better respond to modern society. This is also what Thorburn (2018) refers to as progressive education.</w:t>
      </w:r>
    </w:p>
    <w:p w:rsidR="00000000" w:rsidDel="00000000" w:rsidP="00000000" w:rsidRDefault="00000000" w:rsidRPr="00000000" w14:paraId="00000029">
      <w:pPr>
        <w:spacing w:line="480" w:lineRule="auto"/>
        <w:ind w:right="-160.275590551180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an environment presented risks, but the benefits of taking such risks clearly outweighed, Sandseter (2009). Their innate sense of biophilia awoke, making them feel comfortable and willing to thrive, (Acampora, 2008)</w:t>
      </w:r>
    </w:p>
    <w:p w:rsidR="00000000" w:rsidDel="00000000" w:rsidP="00000000" w:rsidRDefault="00000000" w:rsidRPr="00000000" w14:paraId="0000002A">
      <w:pPr>
        <w:spacing w:line="480" w:lineRule="auto"/>
        <w:ind w:right="-160.2755905511804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ind w:right="-160.275590551180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elements of risk taking, was to stimulate their confidence physically, cognitively and emotionally through experiential learning and in tune with their personal interests. According to Neher on Maslow’s pyramid of needs (1991), Dewey (1963), Csikszentmihalyi (2008), Vygotsky (1978), Sandseter (2009) those are the optimal conditions for learning.</w:t>
      </w:r>
    </w:p>
    <w:p w:rsidR="00000000" w:rsidDel="00000000" w:rsidP="00000000" w:rsidRDefault="00000000" w:rsidRPr="00000000" w14:paraId="0000002C">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risk assessment had to consider the need for the children to constantly be on uneven ground. Had there been a child with light mobility issues needing crutches to walk about, all activities would have been possible. However, children requiring to use a wheelchair would have needed some extra staff support.</w:t>
      </w:r>
    </w:p>
    <w:p w:rsidR="00000000" w:rsidDel="00000000" w:rsidP="00000000" w:rsidRDefault="00000000" w:rsidRPr="00000000" w14:paraId="0000002D">
      <w:pPr>
        <w:spacing w:after="240" w:before="240" w:line="480" w:lineRule="auto"/>
        <w:ind w:right="-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 flow experience’ described by Csikszentmihalyi (2008) was later on noticeable.The ignition may have been from participant’s feeling of ownership of the materials used for the activities. Due to such engrossment, participants took risks, pursued efforts for longer periods The participants had all met before this project. Two children had already attended sessions of that format I ran, at the end of the summer, during social events or by attending the same school, their social and emotional connections grew faster amongst themselves. Such familiarity helped them with establishing a group dynamic, that Heron (1999) describes as an analogy to the four stages or four seasons of group dynamics. Their familiarity might have facilitates faster connections or friendships to grow for them to feel safe with each other. However, the context of their previous encounters was different. This means that stages of growth of the group dynamics had to still take place to be at ease with each other and progress.</w:t>
      </w:r>
    </w:p>
    <w:p w:rsidR="00000000" w:rsidDel="00000000" w:rsidP="00000000" w:rsidRDefault="00000000" w:rsidRPr="00000000" w14:paraId="0000002E">
      <w:pPr>
        <w:spacing w:after="240" w:before="240" w:line="480" w:lineRule="auto"/>
        <w:ind w:right="-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Vygotsky’s social theory (1978) played an important part, enabling those children to grow their ability to take risks, their confidence and intellectual reasoning capacities. This was not just  in terms of language but also to assimilate complex issues. Because of the age difference as well as the language abilities in English or French, younger and less fluent children in French used memes attitudes of the most able, to grow their confidence with using their second language. The setting itself was feeling less strict than a traditional school where only French is permitted to use to communicate. This allowed them to feel more comfortable expressing their emotions, to reflect openly and to use their critical thinking. Limiting to French only might have pushed participants to use and grow their French but would have not allowed them to express themselves as freely, or to feel comfortable to dare taking as many risks as they did, (Chomsky, 1972). Facilitating activities in French first and in English if needed, called upon my role modelling. Many authors consider extremely valuable and important to be a positive and convincing role model for facilitators: (Hill,2012), (Brookes, 2002), (Thorburn, 2018), (Prince, 2017), (Harris, 2018), (Louv, 2008), (Vygotsky,1978).</w:t>
      </w:r>
    </w:p>
    <w:p w:rsidR="00000000" w:rsidDel="00000000" w:rsidP="00000000" w:rsidRDefault="00000000" w:rsidRPr="00000000" w14:paraId="0000002F">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and everyone had a large number of choices or options, of paths to take to have hands on experiments. The maturity of children determined how further afield they grasped the concepts of sustainability. The younger and less mature children again benefited from witnessing and taking part in conversations on those topics. Children were able to relate to each other more than to adults’ explanations. This process made the children sharpen their critical thinking skills regarding themselves and their sense of identity in Nature, (Vygotsky, 1978).</w:t>
      </w:r>
    </w:p>
    <w:p w:rsidR="00000000" w:rsidDel="00000000" w:rsidP="00000000" w:rsidRDefault="00000000" w:rsidRPr="00000000" w14:paraId="00000030">
      <w:pPr>
        <w:spacing w:after="240" w:before="240" w:line="480" w:lineRule="auto"/>
        <w:ind w:right="-45"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numPr>
          <w:ilvl w:val="0"/>
          <w:numId w:val="1"/>
        </w:numPr>
        <w:spacing w:after="240" w:before="240" w:line="480" w:lineRule="auto"/>
        <w:ind w:left="720" w:right="-45"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critical discussion and evaluation of the overall project in relation to the reviewed literature that leads to an appropriate conclusion (1,500 words);</w:t>
      </w:r>
    </w:p>
    <w:p w:rsidR="00000000" w:rsidDel="00000000" w:rsidP="00000000" w:rsidRDefault="00000000" w:rsidRPr="00000000" w14:paraId="00000032">
      <w:pPr>
        <w:spacing w:line="480" w:lineRule="auto"/>
        <w:ind w:right="-160.27559055118047"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Showing the cohort was they were aiming for, sped up some of the process, by using role modeling compared to choosing a more autocratic approach. But, there is a risk to consider when relying on role modelling. There is a vast amount of outdoor practitioners who don’t necessarily view Nature and the outdoors with themselves as being one, when delivering sessions using pedagogy of place. Those practitioners tend to prefer considering the outdoors as a consumable commodity and they don’t regard the environmental impact these have. The motivations they have can be either political, cultural or external. Authors like, Williams (1986)  Gruenewald (2003), believe that it is due to a lack of opportunities to use critical thinking.  As Williams (1986) states, such practice is judged as too controversial, undermining the current order. To be so critical calls on a rebellious strike that most people do not dare to take. Yet, they would consciously and unconsciously role model their attitude and set of beliefs that would transfer to the participants. </w:t>
      </w:r>
    </w:p>
    <w:p w:rsidR="00000000" w:rsidDel="00000000" w:rsidP="00000000" w:rsidRDefault="00000000" w:rsidRPr="00000000" w14:paraId="00000033">
      <w:pPr>
        <w:spacing w:line="480" w:lineRule="auto"/>
        <w:ind w:right="-160.2755905511804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to reflect on the properties of the vegetation around basecamp increased children’s curiosity when we went to explore other parts of the woods. This made them observe differences in various fauna and flora in more detail. Such outlook, recommended by White (1998), Gruenewald (2003) and Kitchens (2009), enabled participants to grow their understanding of their local surrounding issues, as well as towards grasping more global and complex issues. Gruenewald (2003), Kitchens (2009) and Friere (1972) agree, that using a more generic model would have not considered the local resources and ideologies. Such generic and abstract models would not have given the chance to participants to be critical enough.</w:t>
      </w:r>
    </w:p>
    <w:p w:rsidR="00000000" w:rsidDel="00000000" w:rsidP="00000000" w:rsidRDefault="00000000" w:rsidRPr="00000000" w14:paraId="00000035">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able to get some insight of each of the pillars of sustainability , using pedagogy of place. Hill (2012) recognises the enormous amount of wealth of experiential learning on sustainability in this setting. The physical and mental health of participants was enhanced by simply being physically active outdoors, benefitting from salutogenesis in full scale, increasing their sense of empathy towards other humans as well as Nature, (Acampora,2008).They were all able to relate to sustainability issues within their proximate environment. After this project they knew the impact of them, and they link to the exhaustion of local and global natural resources ( i.e.glaciers), as well as regarding current local and global social injustices (i.e. access to clean air).</w:t>
      </w:r>
    </w:p>
    <w:p w:rsidR="00000000" w:rsidDel="00000000" w:rsidP="00000000" w:rsidRDefault="00000000" w:rsidRPr="00000000" w14:paraId="00000036">
      <w:pPr>
        <w:spacing w:line="480" w:lineRule="auto"/>
        <w:ind w:right="-160.2755905511804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Amongst other types of pedagogy of place approaches, I chose </w:t>
      </w:r>
      <w:r w:rsidDel="00000000" w:rsidR="00000000" w:rsidRPr="00000000">
        <w:rPr>
          <w:rFonts w:ascii="Times New Roman" w:cs="Times New Roman" w:eastAsia="Times New Roman" w:hAnsi="Times New Roman"/>
          <w:i w:val="1"/>
          <w:sz w:val="24"/>
          <w:szCs w:val="24"/>
          <w:rtl w:val="0"/>
        </w:rPr>
        <w:t xml:space="preserve">Friluftsliv</w:t>
      </w:r>
      <w:r w:rsidDel="00000000" w:rsidR="00000000" w:rsidRPr="00000000">
        <w:rPr>
          <w:rFonts w:ascii="Times New Roman" w:cs="Times New Roman" w:eastAsia="Times New Roman" w:hAnsi="Times New Roman"/>
          <w:sz w:val="24"/>
          <w:szCs w:val="24"/>
          <w:rtl w:val="0"/>
        </w:rPr>
        <w:t xml:space="preserve"> to as the philosophy to deliver this project. Pedersen (2014) describes </w:t>
      </w:r>
      <w:r w:rsidDel="00000000" w:rsidR="00000000" w:rsidRPr="00000000">
        <w:rPr>
          <w:rFonts w:ascii="Times New Roman" w:cs="Times New Roman" w:eastAsia="Times New Roman" w:hAnsi="Times New Roman"/>
          <w:i w:val="1"/>
          <w:sz w:val="24"/>
          <w:szCs w:val="24"/>
          <w:rtl w:val="0"/>
        </w:rPr>
        <w:t xml:space="preserve">friluftsliv</w:t>
      </w:r>
      <w:r w:rsidDel="00000000" w:rsidR="00000000" w:rsidRPr="00000000">
        <w:rPr>
          <w:rFonts w:ascii="Times New Roman" w:cs="Times New Roman" w:eastAsia="Times New Roman" w:hAnsi="Times New Roman"/>
          <w:sz w:val="24"/>
          <w:szCs w:val="24"/>
          <w:rtl w:val="0"/>
        </w:rPr>
        <w:t xml:space="preserve"> as non competitive, where the emphasis on the process more than the result. The same occurs for older children in Adventure-based learning in Physical Education ( Sutherland and al , 2016). As Naess and Nanssen demonstrated, (Repp,2004) the ecological as well as the social pillars of sustainability, when using the </w:t>
      </w:r>
      <w:r w:rsidDel="00000000" w:rsidR="00000000" w:rsidRPr="00000000">
        <w:rPr>
          <w:rFonts w:ascii="Times New Roman" w:cs="Times New Roman" w:eastAsia="Times New Roman" w:hAnsi="Times New Roman"/>
          <w:i w:val="1"/>
          <w:sz w:val="24"/>
          <w:szCs w:val="24"/>
          <w:rtl w:val="0"/>
        </w:rPr>
        <w:t xml:space="preserve">friluftsliv </w:t>
      </w:r>
      <w:r w:rsidDel="00000000" w:rsidR="00000000" w:rsidRPr="00000000">
        <w:rPr>
          <w:rFonts w:ascii="Times New Roman" w:cs="Times New Roman" w:eastAsia="Times New Roman" w:hAnsi="Times New Roman"/>
          <w:sz w:val="24"/>
          <w:szCs w:val="24"/>
          <w:rtl w:val="0"/>
        </w:rPr>
        <w:t xml:space="preserve">approach, are demonstrated through experiential learning.The notion the least easy to grasp for this group was the economical pillar. However, the two eldest participants did grasp some aspects due to their maturity.</w:t>
      </w:r>
    </w:p>
    <w:p w:rsidR="00000000" w:rsidDel="00000000" w:rsidP="00000000" w:rsidRDefault="00000000" w:rsidRPr="00000000" w14:paraId="00000038">
      <w:pPr>
        <w:spacing w:after="240" w:before="240" w:line="480" w:lineRule="auto"/>
        <w:ind w:right="-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Bronfrenbrenner (1979) sees the family cultural background as an important part of children 's ecosystem. This was having a large role to play in the familiarity those children felt when in Nature. The main reason for all those families to choose to live there, was the proximity of Nature. Therefore a keen interest in being in their natural proximate environment had been part of each child’s home culture. Because the children’s family, or home culture, embraces spending time outdoors to practice sports, parents were not feeling anxious about seeing their children in the woods, no matter what the weather was like. The transfer of the parents ethos valuing the outdoors as a positive setting, was noticeable, Harris (2018). They dressed their children comfortably, and provided them with drinks and snacks to cover their basic needs to thrive. Because parents had a wealth of experiences outdoors, they prepared their children for it. There was no big clash between participants' home values and the sessions setting culture, easing the transition and their degree of adaptation. Although Bezner (2015) study concerns adults and not children, Bourdieu’s (2011) theory of social cultural capital is echoed in Stodden’s (2008), Legendre’s (2010), Sjöden and al (2011) and all other scholars’ on the matter. They are, showing evidence that parents do transfer their values and habits to their children. Therefore parents of the cohort were all ‘lenient’ as Harris (2018) states, towards spending time outdoors. They have been educated and educated their children of the benefits of outdoor activities and their salutogenic effects, (Johnson and Litchfield, 2011).</w:t>
      </w:r>
    </w:p>
    <w:p w:rsidR="00000000" w:rsidDel="00000000" w:rsidP="00000000" w:rsidRDefault="00000000" w:rsidRPr="00000000" w14:paraId="00000039">
      <w:pPr>
        <w:spacing w:line="480" w:lineRule="auto"/>
        <w:ind w:right="-160.27559055118047"/>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we live in a risk averse society, where fear rules over the positive impact outdoor activities have on children, (Gill, 2002) children of this cohort, were not feeling threatened by spending time outdoors but were rather excited to be in such an amazing place. </w:t>
      </w:r>
    </w:p>
    <w:p w:rsidR="00000000" w:rsidDel="00000000" w:rsidP="00000000" w:rsidRDefault="00000000" w:rsidRPr="00000000" w14:paraId="0000003A">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to reflect on the properties of the vegetation around basecamp increased children’s curiosity when we went to explore other parts of the woods. This made them observe differences in various fauna and flora in more detail. Such outlook, recommended by White (1998), Gruenewald (2003) and Kitchens (2009), enabled participants to grow their understanding of their local surrounding issues, as well as towards grasping more global and complex issues. Gruenewald (2003), Kitchens (2009) and Friere (1972) agree, that using a more generic model would have not considered the local resources and ideologies. Such generic and abstract models would not have given the chance to participants to be critical enough.</w:t>
      </w:r>
    </w:p>
    <w:p w:rsidR="00000000" w:rsidDel="00000000" w:rsidP="00000000" w:rsidRDefault="00000000" w:rsidRPr="00000000" w14:paraId="0000003B">
      <w:pPr>
        <w:spacing w:after="160" w:line="480" w:lineRule="auto"/>
        <w:ind w:right="-160.27559055118047"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usually using consent forms in my practice, I also normally offer parents to get daily updates through a phone application called (WhatsApp). Knowing the important contentious issues related to the violation of personal dataI protection on social media, I requested from parents that took part in that group chat, to agree to strictly only share the discussions with parents of the children in the cohort. All parents agreed not to share publicly or with any other person not involved with the cohort. </w:t>
      </w:r>
    </w:p>
    <w:p w:rsidR="00000000" w:rsidDel="00000000" w:rsidP="00000000" w:rsidRDefault="00000000" w:rsidRPr="00000000" w14:paraId="0000003C">
      <w:pPr>
        <w:spacing w:after="160"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Using this medium was only possible if absolutely all parents agreed to reveal their identity to other parents and share photos of their children with those same parents. All respected the ethos of only making positive comments on the photos. By closely monitoring the conversations, I was able to immediately remove negative comments, if there had been any. Had one parent disagreed with this practice, individual conversations only could have taken place and photos of their children would have not been shared with other parents.</w:t>
      </w:r>
    </w:p>
    <w:p w:rsidR="00000000" w:rsidDel="00000000" w:rsidP="00000000" w:rsidRDefault="00000000" w:rsidRPr="00000000" w14:paraId="0000003D">
      <w:pPr>
        <w:spacing w:after="160"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all agreed. This medium of communication provided parents and their children with great pleasure each day. Children enjoyed sharing their experiences when looking at those photos with their families afterwards. Parents had a great insight of what their children had been busy doing whilst not in their company, which often lacks in most children’s educational or recreational settings. At least an hour before the start of the sessions, I was able to give parents updates on the weather conditions, which determined the clothing needed for their children. Parents were also invited to use common transports or car share the journey to the meeting points and back home.</w:t>
      </w:r>
    </w:p>
    <w:p w:rsidR="00000000" w:rsidDel="00000000" w:rsidP="00000000" w:rsidRDefault="00000000" w:rsidRPr="00000000" w14:paraId="0000003E">
      <w:pPr>
        <w:spacing w:after="160" w:line="480" w:lineRule="auto"/>
        <w:ind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private group chat allowed us to do this efficiently. It facilitated parents to cover their children’s basic needs, necessary for children to gain more from such experiential learning according to  Marslow (ref). This also respected the ethos children were discussing on sustainability, in line with the three pillars of sustainability. Most of the parents belong to the same community and have friendships, therefore they found this method of communication practical and unthreatening. Had there been newcomers to the parents group already familiar with each other, this medium could be a practical way to make new connections and friendships locally, and integrate the local community. </w:t>
      </w:r>
    </w:p>
    <w:p w:rsidR="00000000" w:rsidDel="00000000" w:rsidP="00000000" w:rsidRDefault="00000000" w:rsidRPr="00000000" w14:paraId="0000003F">
      <w:pPr>
        <w:spacing w:line="480" w:lineRule="auto"/>
        <w:ind w:left="0" w:right="-160.2755905511804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480" w:lineRule="auto"/>
        <w:ind w:left="0" w:right="-160.27559055118047"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showing their wreaths to their family members, it instantly triggered memories to share of the steps each made. Such a process enabled children to revisit those thoughts, and further dwell on them, to better assimilate them. This is also to increase their skills of transferability. The children of the cohort and their families from them, all learned to take a different outlook of their natural surroundings, in a more sustainable way. As Pedersen Gurholt, (2008), Wrainwright &amp; Williams (2015) and Backman(2008) note, the lack of competitiveness and the emphasis on the process over the result, is the key to successfully engage participants. The sense of ownership to achieve a learning goal, stimulates critical thinking to justify participants choices. Heron’s (1999) model of democratic choices was proposed to the cohort, to also give them a sense of ownership.</w:t>
      </w:r>
    </w:p>
    <w:p w:rsidR="00000000" w:rsidDel="00000000" w:rsidP="00000000" w:rsidRDefault="00000000" w:rsidRPr="00000000" w14:paraId="00000041">
      <w:pPr>
        <w:spacing w:after="240" w:before="240" w:line="480" w:lineRule="auto"/>
        <w:ind w:right="-45"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‘Forest school’ approach described by Harris (2018), that promotes more free play would have not be as suitable for this project. Having in mind to deliver a finished product for the purpose of this project, would have gone against the ‘Forest school’ principle of letting children to explore their environment without having the constraints of a specific learning goal. Nonetheless, by alternating activities with free play time, it gave them the opportunity to do so. It was complementary to the semi structured activities.</w:t>
      </w:r>
    </w:p>
    <w:p w:rsidR="00000000" w:rsidDel="00000000" w:rsidP="00000000" w:rsidRDefault="00000000" w:rsidRPr="00000000" w14:paraId="00000042">
      <w:pPr>
        <w:spacing w:after="240" w:before="240" w:line="480" w:lineRule="auto"/>
        <w:ind w:right="-45"/>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44">
      <w:pPr>
        <w:spacing w:after="240" w:before="240" w:line="480" w:lineRule="auto"/>
        <w:ind w:right="-45"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Thorburn (2018) disputes Dewey’s motivation and inclination to use experiential learning for growing awareness on topics of ecology and sustainability, the amount of fun experienced by participants and the potential long lasting effects of using his approach (Dewey, 1933), have undoubtedly contributed to the success of this project. </w:t>
      </w:r>
    </w:p>
    <w:p w:rsidR="00000000" w:rsidDel="00000000" w:rsidP="00000000" w:rsidRDefault="00000000" w:rsidRPr="00000000" w14:paraId="00000045">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like for the children of this cohort, having the freedom to choose the way I wanted the sessions to work, I was able to experiment and set myself my own goals to fulfill the aims stated by my tutor of this project. Such freedom made me choose to use my strengths (my knowledge of the site, my practical set of skills to transmit values related to sustainability) and work on my weaknesses along the way through critical thinking. </w:t>
      </w:r>
    </w:p>
    <w:p w:rsidR="00000000" w:rsidDel="00000000" w:rsidP="00000000" w:rsidRDefault="00000000" w:rsidRPr="00000000" w14:paraId="00000046">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my personal ethos is to embrasse salutogenesis and respect Nature the most I can, those personal values came to me spontaneously and effortlessly in every step of the way. In order to transmit and share them with participants and their families, role modelling was an efficient tool during activities.</w:t>
      </w:r>
    </w:p>
    <w:p w:rsidR="00000000" w:rsidDel="00000000" w:rsidP="00000000" w:rsidRDefault="00000000" w:rsidRPr="00000000" w14:paraId="00000047">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was an ambitious plan. To look at more than one element of sustainability proved to be feasible because of having plenty of time to do so. I could have wished to focus on only one of the sessions to strictly follow the title of this assignment. However, the correlation between the holistic traits of sustainability from the participants’ home culture, and their newly gained understanding, would have been omitted or more difficult to discern. </w:t>
      </w:r>
    </w:p>
    <w:p w:rsidR="00000000" w:rsidDel="00000000" w:rsidP="00000000" w:rsidRDefault="00000000" w:rsidRPr="00000000" w14:paraId="00000048">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children already have two cultures: their British parents’ who transfer their ethos at home, and their environment which is French on most days and most of the day. Without knowing it yet, they can easily adapt to different sets of values (memes to their parents), and have the awareness of cultural differences, and conflicts using two languages fluently. Such skills give them access to open their views of the world, much more than having only experienced one language, one set of cultural values and never have travelled in different countries. Changing to another new type of culture, centred around sustainable development should, theoretically be less troubling for the children of this cohort. They have experiences of critical thinking by daily observing different cultures that have as many points in common, than different ones. From these daily observations, they can choose to make a hybrid of both to suit them better, to integrate one more or the other. Such an attitude is relevant for sustainable development, and for these children and their families to have better chances to adopt them and integrate them in their daily lives, Lebeman and Martin (2004). Yet, it is important not to draw such a conclusion too fast and claim it to be valid for other bilingual children in other similar situations. Due to the very small number of participants, this conclusion might not be the same as for a larger group. With an empirical study covering a much larger amount of participants, other problems linked to the cultural background of participants would have shown (Hofstede, 2011) to make the data analysis even more problematic.</w:t>
      </w:r>
    </w:p>
    <w:p w:rsidR="00000000" w:rsidDel="00000000" w:rsidP="00000000" w:rsidRDefault="00000000" w:rsidRPr="00000000" w14:paraId="00000049">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has been a success. Such success was due to adapting and scaffolding my practice to the participants’ individual set of skills. Their readiness to assimilate concepts of sustainability, through a course of experiential learning tasks had to be meaningful to them. Because I critically looked beyond what happened during the sessions, this encouraged them to feel safe enough to take valuable risks tailored to them all to enjoy, to test, assimilate and transfer new skills gained then, to be long lasting. </w:t>
      </w:r>
    </w:p>
    <w:p w:rsidR="00000000" w:rsidDel="00000000" w:rsidP="00000000" w:rsidRDefault="00000000" w:rsidRPr="00000000" w14:paraId="0000004A">
      <w:pPr>
        <w:spacing w:after="240" w:before="240" w:line="480" w:lineRule="auto"/>
        <w:ind w:right="-45"/>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 thinking on my behalf and on participants’ behalf, was essential to such success too. Friere (1972) and Dewey (1933, 1963) could have only approved. The flow occurring between the ecosystems (Bronfenbrenner, 1979) and participants, shows the ripple effect of educating children has on their family values. This happened using a constructivist and positivist approach with the cohort and their immediate families. External pressures from further afield, such as the wider political context, the power of corporations, the national strategies on sustainable developments, were not ignored but made visible to participants. This way, they can start dwelling on them once they will have the maturity to do so. I sincerely hope to see results like Gray and Pigott (2018). Planting the seeds of sustainable developments needed to our society was done (Appendix). It couldn't have been achieved without critical thinking, positive role modelling, and the cohort’s families’ interests of this topic.</w:t>
      </w:r>
    </w:p>
    <w:p w:rsidR="00000000" w:rsidDel="00000000" w:rsidP="00000000" w:rsidRDefault="00000000" w:rsidRPr="00000000" w14:paraId="0000004B">
      <w:pPr>
        <w:spacing w:after="240" w:before="240" w:line="480" w:lineRule="auto"/>
        <w:ind w:right="-45"/>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References</w:t>
      </w:r>
    </w:p>
    <w:p w:rsidR="00000000" w:rsidDel="00000000" w:rsidP="00000000" w:rsidRDefault="00000000" w:rsidRPr="00000000" w14:paraId="0000004C">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Acampora, R. (2008). BETWEEN THE SPECIES, Biophilia: Alienation and Solidarity.</w:t>
      </w:r>
      <w:r w:rsidDel="00000000" w:rsidR="00000000" w:rsidRPr="00000000">
        <w:rPr>
          <w:rtl w:val="0"/>
        </w:rPr>
      </w:r>
    </w:p>
    <w:p w:rsidR="00000000" w:rsidDel="00000000" w:rsidP="00000000" w:rsidRDefault="00000000" w:rsidRPr="00000000" w14:paraId="0000004D">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An Electronic Journal for the Study of Philosophy &amp; Animals</w:t>
      </w:r>
      <w:r w:rsidDel="00000000" w:rsidR="00000000" w:rsidRPr="00000000">
        <w:rPr>
          <w:rFonts w:ascii="Times New Roman" w:cs="Times New Roman" w:eastAsia="Times New Roman" w:hAnsi="Times New Roman"/>
          <w:sz w:val="24"/>
          <w:szCs w:val="24"/>
          <w:highlight w:val="white"/>
          <w:rtl w:val="0"/>
        </w:rPr>
        <w:t xml:space="preserve"> 22.1 : 136-58. </w:t>
      </w:r>
      <w:r w:rsidDel="00000000" w:rsidR="00000000" w:rsidRPr="00000000">
        <w:rPr>
          <w:rtl w:val="0"/>
        </w:rPr>
      </w:r>
    </w:p>
    <w:p w:rsidR="00000000" w:rsidDel="00000000" w:rsidP="00000000" w:rsidRDefault="00000000" w:rsidRPr="00000000" w14:paraId="0000004E">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Argyris, C. (2010) </w:t>
      </w:r>
      <w:r w:rsidDel="00000000" w:rsidR="00000000" w:rsidRPr="00000000">
        <w:rPr>
          <w:rFonts w:ascii="Times New Roman" w:cs="Times New Roman" w:eastAsia="Times New Roman" w:hAnsi="Times New Roman"/>
          <w:i w:val="1"/>
          <w:sz w:val="24"/>
          <w:szCs w:val="24"/>
          <w:rtl w:val="0"/>
        </w:rPr>
        <w:t xml:space="preserve">Organizational Traps : Leadership, Culture, Organizational Design</w:t>
      </w:r>
      <w:r w:rsidDel="00000000" w:rsidR="00000000" w:rsidRPr="00000000">
        <w:rPr>
          <w:rFonts w:ascii="Times New Roman" w:cs="Times New Roman" w:eastAsia="Times New Roman" w:hAnsi="Times New Roman"/>
          <w:sz w:val="24"/>
          <w:szCs w:val="24"/>
          <w:highlight w:val="white"/>
          <w:rtl w:val="0"/>
        </w:rPr>
        <w:t xml:space="preserve">. Oxford UP: Oxford.</w:t>
      </w:r>
    </w:p>
    <w:p w:rsidR="00000000" w:rsidDel="00000000" w:rsidP="00000000" w:rsidRDefault="00000000" w:rsidRPr="00000000" w14:paraId="0000004F">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Brookes, A.(2002). Lost in the Australian bush: Outdoor education as curriculum, J</w:t>
      </w:r>
      <w:r w:rsidDel="00000000" w:rsidR="00000000" w:rsidRPr="00000000">
        <w:rPr>
          <w:rFonts w:ascii="Times New Roman" w:cs="Times New Roman" w:eastAsia="Times New Roman" w:hAnsi="Times New Roman"/>
          <w:i w:val="1"/>
          <w:sz w:val="24"/>
          <w:szCs w:val="24"/>
          <w:rtl w:val="0"/>
        </w:rPr>
        <w:t xml:space="preserve">ournal of Curriculum Studies</w:t>
      </w:r>
      <w:r w:rsidDel="00000000" w:rsidR="00000000" w:rsidRPr="00000000">
        <w:rPr>
          <w:rFonts w:ascii="Times New Roman" w:cs="Times New Roman" w:eastAsia="Times New Roman" w:hAnsi="Times New Roman"/>
          <w:sz w:val="24"/>
          <w:szCs w:val="24"/>
          <w:rtl w:val="0"/>
        </w:rPr>
        <w:t xml:space="preserve">, 34:4, 405-425.</w:t>
      </w:r>
    </w:p>
    <w:p w:rsidR="00000000" w:rsidDel="00000000" w:rsidP="00000000" w:rsidRDefault="00000000" w:rsidRPr="00000000" w14:paraId="00000050">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Backman,E.(2008). Friluftsliv within Physical Education- a text analysis of Swedish curriculum documents. Stockholm University. Centre for Outdoor Education. Landscape, Youth &amp; Outdoor Education European Seminar Proceedings. Trinity College Carmarthen. </w:t>
      </w:r>
    </w:p>
    <w:p w:rsidR="00000000" w:rsidDel="00000000" w:rsidP="00000000" w:rsidRDefault="00000000" w:rsidRPr="00000000" w14:paraId="00000051">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Bezner, J (2015.) Promoting Health and Wellness: Implications for Physical Therapist Practice Volume 95,</w:t>
      </w:r>
      <w:r w:rsidDel="00000000" w:rsidR="00000000" w:rsidRPr="00000000">
        <w:rPr>
          <w:rFonts w:ascii="Times New Roman" w:cs="Times New Roman" w:eastAsia="Times New Roman" w:hAnsi="Times New Roman"/>
          <w:i w:val="1"/>
          <w:sz w:val="24"/>
          <w:szCs w:val="24"/>
          <w:rtl w:val="0"/>
        </w:rPr>
        <w:t xml:space="preserve"> Physical Therapy</w:t>
      </w:r>
      <w:r w:rsidDel="00000000" w:rsidR="00000000" w:rsidRPr="00000000">
        <w:rPr>
          <w:rFonts w:ascii="Times New Roman" w:cs="Times New Roman" w:eastAsia="Times New Roman" w:hAnsi="Times New Roman"/>
          <w:sz w:val="24"/>
          <w:szCs w:val="24"/>
          <w:rtl w:val="0"/>
        </w:rPr>
        <w:t xml:space="preserve"> 10:1433-1444.</w:t>
      </w:r>
    </w:p>
    <w:p w:rsidR="00000000" w:rsidDel="00000000" w:rsidP="00000000" w:rsidRDefault="00000000" w:rsidRPr="00000000" w14:paraId="00000052">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Bourdieu, P (1986). The forms of Capital. In Richardson, J (Ed.) Handbook of Theory and Research for the Sociology of Education [Online]. Available from-</w:t>
      </w:r>
      <w:hyperlink r:id="rId7">
        <w:r w:rsidDel="00000000" w:rsidR="00000000" w:rsidRPr="00000000">
          <w:rPr>
            <w:rFonts w:ascii="Times New Roman" w:cs="Times New Roman" w:eastAsia="Times New Roman" w:hAnsi="Times New Roman"/>
            <w:sz w:val="24"/>
            <w:szCs w:val="24"/>
            <w:u w:val="single"/>
            <w:rtl w:val="0"/>
          </w:rPr>
          <w:t xml:space="preserve">The Forms of Capital by Pierre Bourdieu 1986</w:t>
        </w:r>
      </w:hyperlink>
      <w:r w:rsidDel="00000000" w:rsidR="00000000" w:rsidRPr="00000000">
        <w:rPr>
          <w:rFonts w:ascii="Times New Roman" w:cs="Times New Roman" w:eastAsia="Times New Roman" w:hAnsi="Times New Roman"/>
          <w:sz w:val="24"/>
          <w:szCs w:val="24"/>
          <w:rtl w:val="0"/>
        </w:rPr>
        <w:t xml:space="preserve"> (viewed on 13.01.20)</w:t>
      </w:r>
    </w:p>
    <w:p w:rsidR="00000000" w:rsidDel="00000000" w:rsidP="00000000" w:rsidRDefault="00000000" w:rsidRPr="00000000" w14:paraId="00000053">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Bourdieu, P. (2011). The Forms of Capital. In: I. Szeman and T. Kaposy, ed., Cultural Theory: An Anthology, 1st ed. Sussex: Blackwell Publishing, pp.81 - 90.</w:t>
      </w:r>
    </w:p>
    <w:p w:rsidR="00000000" w:rsidDel="00000000" w:rsidP="00000000" w:rsidRDefault="00000000" w:rsidRPr="00000000" w14:paraId="00000054">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Bronfenbrenner, U. (1979). The ecology of human development. </w:t>
      </w:r>
      <w:r w:rsidDel="00000000" w:rsidR="00000000" w:rsidRPr="00000000">
        <w:rPr>
          <w:rFonts w:ascii="Times New Roman" w:cs="Times New Roman" w:eastAsia="Times New Roman" w:hAnsi="Times New Roman"/>
          <w:i w:val="1"/>
          <w:sz w:val="24"/>
          <w:szCs w:val="24"/>
          <w:rtl w:val="0"/>
        </w:rPr>
        <w:t xml:space="preserve">Cambridge</w:t>
      </w:r>
      <w:r w:rsidDel="00000000" w:rsidR="00000000" w:rsidRPr="00000000">
        <w:rPr>
          <w:rFonts w:ascii="Times New Roman" w:cs="Times New Roman" w:eastAsia="Times New Roman" w:hAnsi="Times New Roman"/>
          <w:sz w:val="24"/>
          <w:szCs w:val="24"/>
          <w:rtl w:val="0"/>
        </w:rPr>
        <w:t xml:space="preserve">, Mass: Harvard University Press.</w:t>
      </w:r>
      <w:r w:rsidDel="00000000" w:rsidR="00000000" w:rsidRPr="00000000">
        <w:rPr>
          <w:rtl w:val="0"/>
        </w:rPr>
      </w:r>
    </w:p>
    <w:p w:rsidR="00000000" w:rsidDel="00000000" w:rsidP="00000000" w:rsidRDefault="00000000" w:rsidRPr="00000000" w14:paraId="00000055">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Chomsky, (1972)  </w:t>
      </w:r>
      <w:r w:rsidDel="00000000" w:rsidR="00000000" w:rsidRPr="00000000">
        <w:rPr>
          <w:rFonts w:ascii="Times New Roman" w:cs="Times New Roman" w:eastAsia="Times New Roman" w:hAnsi="Times New Roman"/>
          <w:i w:val="1"/>
          <w:sz w:val="24"/>
          <w:szCs w:val="24"/>
          <w:rtl w:val="0"/>
        </w:rPr>
        <w:t xml:space="preserve">Language and Mind.</w:t>
      </w:r>
      <w:r w:rsidDel="00000000" w:rsidR="00000000" w:rsidRPr="00000000">
        <w:rPr>
          <w:rFonts w:ascii="Times New Roman" w:cs="Times New Roman" w:eastAsia="Times New Roman" w:hAnsi="Times New Roman"/>
          <w:sz w:val="24"/>
          <w:szCs w:val="24"/>
          <w:highlight w:val="white"/>
          <w:rtl w:val="0"/>
        </w:rPr>
        <w:t xml:space="preserve"> Enlarged ed. Harcourt Brace Jovanovich:New York.</w:t>
      </w:r>
      <w:r w:rsidDel="00000000" w:rsidR="00000000" w:rsidRPr="00000000">
        <w:rPr>
          <w:rtl w:val="0"/>
        </w:rPr>
      </w:r>
    </w:p>
    <w:p w:rsidR="00000000" w:rsidDel="00000000" w:rsidP="00000000" w:rsidRDefault="00000000" w:rsidRPr="00000000" w14:paraId="00000056">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Csikszentmihalyi, M. (2008). Flow : The Psychology of Optimal Experience. </w:t>
      </w:r>
      <w:r w:rsidDel="00000000" w:rsidR="00000000" w:rsidRPr="00000000">
        <w:rPr>
          <w:rFonts w:ascii="Times New Roman" w:cs="Times New Roman" w:eastAsia="Times New Roman" w:hAnsi="Times New Roman"/>
          <w:i w:val="1"/>
          <w:sz w:val="24"/>
          <w:szCs w:val="24"/>
          <w:rtl w:val="0"/>
        </w:rPr>
        <w:t xml:space="preserve">Harper Perennial Modern Classics ed</w:t>
      </w:r>
      <w:r w:rsidDel="00000000" w:rsidR="00000000" w:rsidRPr="00000000">
        <w:rPr>
          <w:rFonts w:ascii="Times New Roman" w:cs="Times New Roman" w:eastAsia="Times New Roman" w:hAnsi="Times New Roman"/>
          <w:sz w:val="24"/>
          <w:szCs w:val="24"/>
          <w:rtl w:val="0"/>
        </w:rPr>
        <w:t xml:space="preserve">. New York ; London: Harper Perennial Modern Classics.</w:t>
      </w:r>
      <w:r w:rsidDel="00000000" w:rsidR="00000000" w:rsidRPr="00000000">
        <w:rPr>
          <w:rtl w:val="0"/>
        </w:rPr>
      </w:r>
    </w:p>
    <w:p w:rsidR="00000000" w:rsidDel="00000000" w:rsidP="00000000" w:rsidRDefault="00000000" w:rsidRPr="00000000" w14:paraId="00000057">
      <w:pPr>
        <w:widowControl w:val="0"/>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Dewey, John,(1933). How we think. D.C. Health and Co.- Boston</w:t>
      </w:r>
      <w:r w:rsidDel="00000000" w:rsidR="00000000" w:rsidRPr="00000000">
        <w:rPr>
          <w:rtl w:val="0"/>
        </w:rPr>
      </w:r>
    </w:p>
    <w:p w:rsidR="00000000" w:rsidDel="00000000" w:rsidP="00000000" w:rsidRDefault="00000000" w:rsidRPr="00000000" w14:paraId="00000058">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Dewey, J. (</w:t>
      </w:r>
      <w:r w:rsidDel="00000000" w:rsidR="00000000" w:rsidRPr="00000000">
        <w:rPr>
          <w:rFonts w:ascii="Times New Roman" w:cs="Times New Roman" w:eastAsia="Times New Roman" w:hAnsi="Times New Roman"/>
          <w:sz w:val="24"/>
          <w:szCs w:val="24"/>
          <w:rtl w:val="0"/>
        </w:rPr>
        <w:t xml:space="preserve">1963</w:t>
      </w:r>
      <w:r w:rsidDel="00000000" w:rsidR="00000000" w:rsidRPr="00000000">
        <w:rPr>
          <w:rFonts w:ascii="Times New Roman" w:cs="Times New Roman" w:eastAsia="Times New Roman" w:hAnsi="Times New Roman"/>
          <w:sz w:val="24"/>
          <w:szCs w:val="24"/>
          <w:highlight w:val="white"/>
          <w:rtl w:val="0"/>
        </w:rPr>
        <w:t xml:space="preserve">). Experience and education. </w:t>
      </w:r>
      <w:r w:rsidDel="00000000" w:rsidR="00000000" w:rsidRPr="00000000">
        <w:rPr>
          <w:rFonts w:ascii="Times New Roman" w:cs="Times New Roman" w:eastAsia="Times New Roman" w:hAnsi="Times New Roman"/>
          <w:sz w:val="24"/>
          <w:szCs w:val="24"/>
          <w:rtl w:val="0"/>
        </w:rPr>
        <w:t xml:space="preserve">London, England</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Collier Macmillan</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tl w:val="0"/>
        </w:rPr>
      </w:r>
    </w:p>
    <w:p w:rsidR="00000000" w:rsidDel="00000000" w:rsidP="00000000" w:rsidRDefault="00000000" w:rsidRPr="00000000" w14:paraId="00000059">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France 2, (2019) </w:t>
      </w:r>
      <w:hyperlink r:id="rId8">
        <w:r w:rsidDel="00000000" w:rsidR="00000000" w:rsidRPr="00000000">
          <w:rPr>
            <w:rFonts w:ascii="Times New Roman" w:cs="Times New Roman" w:eastAsia="Times New Roman" w:hAnsi="Times New Roman"/>
            <w:color w:val="1155cc"/>
            <w:sz w:val="24"/>
            <w:szCs w:val="24"/>
            <w:u w:val="single"/>
            <w:rtl w:val="0"/>
          </w:rPr>
          <w:t xml:space="preserve">Envoyé spécial. Pollution : les citoyens contre-attaquent - 20 juin 2019 (France 2)</w:t>
        </w:r>
      </w:hyperlink>
      <w:r w:rsidDel="00000000" w:rsidR="00000000" w:rsidRPr="00000000">
        <w:rPr>
          <w:rFonts w:ascii="Times New Roman" w:cs="Times New Roman" w:eastAsia="Times New Roman" w:hAnsi="Times New Roman"/>
          <w:sz w:val="24"/>
          <w:szCs w:val="24"/>
          <w:rtl w:val="0"/>
        </w:rPr>
        <w:t xml:space="preserve"> [accessed 22 January 2020]</w:t>
      </w:r>
    </w:p>
    <w:p w:rsidR="00000000" w:rsidDel="00000000" w:rsidP="00000000" w:rsidRDefault="00000000" w:rsidRPr="00000000" w14:paraId="0000005A">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Goldenberg, M. &amp; Soule, K. (2015). A four-year follow-up of means-end outcomes from outdoor adventure programs, </w:t>
      </w:r>
      <w:r w:rsidDel="00000000" w:rsidR="00000000" w:rsidRPr="00000000">
        <w:rPr>
          <w:rFonts w:ascii="Times New Roman" w:cs="Times New Roman" w:eastAsia="Times New Roman" w:hAnsi="Times New Roman"/>
          <w:i w:val="1"/>
          <w:sz w:val="24"/>
          <w:szCs w:val="24"/>
          <w:rtl w:val="0"/>
        </w:rPr>
        <w:t xml:space="preserve">Journal of Adventure Education and Outdoor.</w:t>
      </w:r>
      <w:r w:rsidDel="00000000" w:rsidR="00000000" w:rsidRPr="00000000">
        <w:rPr>
          <w:rtl w:val="0"/>
        </w:rPr>
      </w:r>
    </w:p>
    <w:p w:rsidR="00000000" w:rsidDel="00000000" w:rsidP="00000000" w:rsidRDefault="00000000" w:rsidRPr="00000000" w14:paraId="0000005B">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Gassner, M.E &amp; Russell, K.C (2008). Relative impact of course components at Outward Bound Singapore: a retrospective study of long-term outcomes, </w:t>
      </w:r>
      <w:r w:rsidDel="00000000" w:rsidR="00000000" w:rsidRPr="00000000">
        <w:rPr>
          <w:rFonts w:ascii="Times New Roman" w:cs="Times New Roman" w:eastAsia="Times New Roman" w:hAnsi="Times New Roman"/>
          <w:i w:val="1"/>
          <w:sz w:val="24"/>
          <w:szCs w:val="24"/>
          <w:rtl w:val="0"/>
        </w:rPr>
        <w:t xml:space="preserve">Journal of Adventure Education &amp; Outdoor Learning</w:t>
      </w:r>
      <w:r w:rsidDel="00000000" w:rsidR="00000000" w:rsidRPr="00000000">
        <w:rPr>
          <w:rFonts w:ascii="Times New Roman" w:cs="Times New Roman" w:eastAsia="Times New Roman" w:hAnsi="Times New Roman"/>
          <w:sz w:val="24"/>
          <w:szCs w:val="24"/>
          <w:rtl w:val="0"/>
        </w:rPr>
        <w:t xml:space="preserve">, 8:2, 133-156, DOI: </w:t>
      </w:r>
      <w:r w:rsidDel="00000000" w:rsidR="00000000" w:rsidRPr="00000000">
        <w:rPr>
          <w:rtl w:val="0"/>
        </w:rPr>
      </w:r>
    </w:p>
    <w:p w:rsidR="00000000" w:rsidDel="00000000" w:rsidP="00000000" w:rsidRDefault="00000000" w:rsidRPr="00000000" w14:paraId="0000005C">
      <w:pPr>
        <w:widowControl w:val="0"/>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Grant, S. M. (1985). The Kinesthetic Approach to Teaching: Building a Foundation for Learning. </w:t>
      </w:r>
      <w:r w:rsidDel="00000000" w:rsidR="00000000" w:rsidRPr="00000000">
        <w:rPr>
          <w:rFonts w:ascii="Times New Roman" w:cs="Times New Roman" w:eastAsia="Times New Roman" w:hAnsi="Times New Roman"/>
          <w:i w:val="1"/>
          <w:sz w:val="24"/>
          <w:szCs w:val="24"/>
          <w:rtl w:val="0"/>
        </w:rPr>
        <w:t xml:space="preserve">Journal of Learning Disabilities</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rtl w:val="0"/>
        </w:rPr>
        <w:t xml:space="preserve">18</w:t>
      </w:r>
      <w:r w:rsidDel="00000000" w:rsidR="00000000" w:rsidRPr="00000000">
        <w:rPr>
          <w:rFonts w:ascii="Times New Roman" w:cs="Times New Roman" w:eastAsia="Times New Roman" w:hAnsi="Times New Roman"/>
          <w:sz w:val="24"/>
          <w:szCs w:val="24"/>
          <w:highlight w:val="white"/>
          <w:rtl w:val="0"/>
        </w:rPr>
        <w:t xml:space="preserve">(8), 455–462. </w:t>
      </w:r>
      <w:hyperlink r:id="rId9">
        <w:r w:rsidDel="00000000" w:rsidR="00000000" w:rsidRPr="00000000">
          <w:rPr>
            <w:rFonts w:ascii="Times New Roman" w:cs="Times New Roman" w:eastAsia="Times New Roman" w:hAnsi="Times New Roman"/>
            <w:sz w:val="24"/>
            <w:szCs w:val="24"/>
            <w:u w:val="single"/>
            <w:rtl w:val="0"/>
          </w:rPr>
          <w:t xml:space="preserve">https://doi.org/10.1177/002221948501800803</w:t>
        </w:r>
      </w:hyperlink>
      <w:r w:rsidDel="00000000" w:rsidR="00000000" w:rsidRPr="00000000">
        <w:rPr>
          <w:rtl w:val="0"/>
        </w:rPr>
      </w:r>
    </w:p>
    <w:p w:rsidR="00000000" w:rsidDel="00000000" w:rsidP="00000000" w:rsidRDefault="00000000" w:rsidRPr="00000000" w14:paraId="0000005D">
      <w:pPr>
        <w:widowControl w:val="0"/>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Gray,T and Pigott, F. (2018). Lasting Lessons in Outdoor Learning: A Facilitation Model Emerging from 30 Years of Reflective Practice</w:t>
      </w:r>
    </w:p>
    <w:p w:rsidR="00000000" w:rsidDel="00000000" w:rsidP="00000000" w:rsidRDefault="00000000" w:rsidRPr="00000000" w14:paraId="0000005E">
      <w:pPr>
        <w:widowControl w:val="0"/>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Gruenewald (2003)</w:t>
      </w:r>
      <w:r w:rsidDel="00000000" w:rsidR="00000000" w:rsidRPr="00000000">
        <w:rPr>
          <w:rFonts w:ascii="Times New Roman" w:cs="Times New Roman" w:eastAsia="Times New Roman" w:hAnsi="Times New Roman"/>
          <w:sz w:val="24"/>
          <w:szCs w:val="24"/>
          <w:highlight w:val="white"/>
          <w:rtl w:val="0"/>
        </w:rPr>
        <w:t xml:space="preserve">. The Best of Both Worlds: A Critical Pedagogy of Place. </w:t>
      </w:r>
      <w:r w:rsidDel="00000000" w:rsidR="00000000" w:rsidRPr="00000000">
        <w:rPr>
          <w:rFonts w:ascii="Times New Roman" w:cs="Times New Roman" w:eastAsia="Times New Roman" w:hAnsi="Times New Roman"/>
          <w:i w:val="1"/>
          <w:sz w:val="24"/>
          <w:szCs w:val="24"/>
          <w:rtl w:val="0"/>
        </w:rPr>
        <w:t xml:space="preserve">Educational Researcher,</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rtl w:val="0"/>
        </w:rPr>
        <w:t xml:space="preserve">32</w:t>
      </w:r>
      <w:r w:rsidDel="00000000" w:rsidR="00000000" w:rsidRPr="00000000">
        <w:rPr>
          <w:rFonts w:ascii="Times New Roman" w:cs="Times New Roman" w:eastAsia="Times New Roman" w:hAnsi="Times New Roman"/>
          <w:sz w:val="24"/>
          <w:szCs w:val="24"/>
          <w:highlight w:val="white"/>
          <w:rtl w:val="0"/>
        </w:rPr>
        <w:t xml:space="preserve">(4), 3-12.  </w:t>
      </w:r>
      <w:r w:rsidDel="00000000" w:rsidR="00000000" w:rsidRPr="00000000">
        <w:rPr>
          <w:rtl w:val="0"/>
        </w:rPr>
      </w:r>
    </w:p>
    <w:p w:rsidR="00000000" w:rsidDel="00000000" w:rsidP="00000000" w:rsidRDefault="00000000" w:rsidRPr="00000000" w14:paraId="0000005F">
      <w:pPr>
        <w:numPr>
          <w:ilvl w:val="0"/>
          <w:numId w:val="3"/>
        </w:numPr>
        <w:spacing w:line="48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Harris, F.  (2018). "Outdoor Learning Spaces: The Case of Forest School." </w:t>
      </w:r>
      <w:r w:rsidDel="00000000" w:rsidR="00000000" w:rsidRPr="00000000">
        <w:rPr>
          <w:rtl w:val="0"/>
        </w:rPr>
      </w:r>
    </w:p>
    <w:p w:rsidR="00000000" w:rsidDel="00000000" w:rsidP="00000000" w:rsidRDefault="00000000" w:rsidRPr="00000000" w14:paraId="00000060">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Harrison, S. (2010). “Why are we here?” Taking ‘place’ into account in UK outdoor environmental education. </w:t>
      </w:r>
      <w:r w:rsidDel="00000000" w:rsidR="00000000" w:rsidRPr="00000000">
        <w:rPr>
          <w:rFonts w:ascii="Times New Roman" w:cs="Times New Roman" w:eastAsia="Times New Roman" w:hAnsi="Times New Roman"/>
          <w:i w:val="1"/>
          <w:sz w:val="24"/>
          <w:szCs w:val="24"/>
          <w:rtl w:val="0"/>
        </w:rPr>
        <w:t xml:space="preserve">Journal of Adventure Education and Outdoor Learning</w:t>
      </w:r>
      <w:r w:rsidDel="00000000" w:rsidR="00000000" w:rsidRPr="00000000">
        <w:rPr>
          <w:rFonts w:ascii="Times New Roman" w:cs="Times New Roman" w:eastAsia="Times New Roman" w:hAnsi="Times New Roman"/>
          <w:sz w:val="24"/>
          <w:szCs w:val="24"/>
          <w:rtl w:val="0"/>
        </w:rPr>
        <w:t xml:space="preserve">. Vol.10, n.1. Routledge</w:t>
      </w:r>
    </w:p>
    <w:p w:rsidR="00000000" w:rsidDel="00000000" w:rsidP="00000000" w:rsidRDefault="00000000" w:rsidRPr="00000000" w14:paraId="00000061">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Hansmann, R. (2012). Principal sustainability components: empirical analysis of synergies between the three pillars of sustainability, </w:t>
      </w:r>
      <w:hyperlink r:id="rId10">
        <w:r w:rsidDel="00000000" w:rsidR="00000000" w:rsidRPr="00000000">
          <w:rPr>
            <w:rFonts w:ascii="Times New Roman" w:cs="Times New Roman" w:eastAsia="Times New Roman" w:hAnsi="Times New Roman"/>
            <w:i w:val="1"/>
            <w:sz w:val="24"/>
            <w:szCs w:val="24"/>
            <w:rtl w:val="0"/>
          </w:rPr>
          <w:t xml:space="preserve">International Journal of Sustainable Development &amp; World Ecology</w:t>
        </w:r>
      </w:hyperlink>
      <w:r w:rsidDel="00000000" w:rsidR="00000000" w:rsidRPr="00000000">
        <w:rPr>
          <w:rFonts w:ascii="Times New Roman" w:cs="Times New Roman" w:eastAsia="Times New Roman" w:hAnsi="Times New Roman"/>
          <w:sz w:val="24"/>
          <w:szCs w:val="24"/>
          <w:rtl w:val="0"/>
        </w:rPr>
        <w:t xml:space="preserve">. 1, 5.</w:t>
      </w:r>
      <w:r w:rsidDel="00000000" w:rsidR="00000000" w:rsidRPr="00000000">
        <w:rPr>
          <w:rtl w:val="0"/>
        </w:rPr>
      </w:r>
    </w:p>
    <w:p w:rsidR="00000000" w:rsidDel="00000000" w:rsidP="00000000" w:rsidRDefault="00000000" w:rsidRPr="00000000" w14:paraId="00000062">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Heron, J. (1999). The complete facilitator’s handbook. Kogan Page: London</w:t>
      </w:r>
    </w:p>
    <w:p w:rsidR="00000000" w:rsidDel="00000000" w:rsidP="00000000" w:rsidRDefault="00000000" w:rsidRPr="00000000" w14:paraId="00000063">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Hill, A. (2012). Developing approaches to outdoor education that promote sustainability education. </w:t>
      </w:r>
      <w:r w:rsidDel="00000000" w:rsidR="00000000" w:rsidRPr="00000000">
        <w:rPr>
          <w:rFonts w:ascii="Times New Roman" w:cs="Times New Roman" w:eastAsia="Times New Roman" w:hAnsi="Times New Roman"/>
          <w:i w:val="1"/>
          <w:sz w:val="24"/>
          <w:szCs w:val="24"/>
          <w:rtl w:val="0"/>
        </w:rPr>
        <w:t xml:space="preserve">Australian Journal of Outdoor Education.</w:t>
      </w:r>
      <w:r w:rsidDel="00000000" w:rsidR="00000000" w:rsidRPr="00000000">
        <w:rPr>
          <w:rFonts w:ascii="Times New Roman" w:cs="Times New Roman" w:eastAsia="Times New Roman" w:hAnsi="Times New Roman"/>
          <w:sz w:val="24"/>
          <w:szCs w:val="24"/>
          <w:rtl w:val="0"/>
        </w:rPr>
        <w:t xml:space="preserve"> 16, 1, 15-27.</w:t>
      </w:r>
    </w:p>
    <w:p w:rsidR="00000000" w:rsidDel="00000000" w:rsidP="00000000" w:rsidRDefault="00000000" w:rsidRPr="00000000" w14:paraId="00000064">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Hofstede, G. (2011). Dimensionalizing Cultures: The Hofstede Model in Context. Online Readings in Psychology and Culture, 2(1). </w:t>
      </w:r>
      <w:hyperlink r:id="rId11">
        <w:r w:rsidDel="00000000" w:rsidR="00000000" w:rsidRPr="00000000">
          <w:rPr>
            <w:rFonts w:ascii="Times New Roman" w:cs="Times New Roman" w:eastAsia="Times New Roman" w:hAnsi="Times New Roman"/>
            <w:sz w:val="24"/>
            <w:szCs w:val="24"/>
            <w:u w:val="single"/>
            <w:rtl w:val="0"/>
          </w:rPr>
          <w:t xml:space="preserve">https://doi.org/10.9707/2307-0919.1014</w:t>
        </w:r>
      </w:hyperlink>
      <w:r w:rsidDel="00000000" w:rsidR="00000000" w:rsidRPr="00000000">
        <w:rPr>
          <w:rFonts w:ascii="Times New Roman" w:cs="Times New Roman" w:eastAsia="Times New Roman" w:hAnsi="Times New Roman"/>
          <w:sz w:val="24"/>
          <w:szCs w:val="24"/>
          <w:rtl w:val="0"/>
        </w:rPr>
        <w:t xml:space="preserve"> [accessed 22 January 2020]</w:t>
      </w:r>
    </w:p>
    <w:p w:rsidR="00000000" w:rsidDel="00000000" w:rsidP="00000000" w:rsidRDefault="00000000" w:rsidRPr="00000000" w14:paraId="00000065">
      <w:pPr>
        <w:numPr>
          <w:ilvl w:val="0"/>
          <w:numId w:val="3"/>
        </w:numPr>
        <w:spacing w:after="0" w:afterAutospacing="0" w:before="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Johnson L.E., Litchfield K.A. (2011) Nature vs. Nurture. In: Goldstein S., Naglieri J.A. (eds) Encyclopedia of Child Behavior and Development. Springer, Boston, MA</w:t>
      </w:r>
    </w:p>
    <w:p w:rsidR="00000000" w:rsidDel="00000000" w:rsidP="00000000" w:rsidRDefault="00000000" w:rsidRPr="00000000" w14:paraId="00000066">
      <w:pPr>
        <w:numPr>
          <w:ilvl w:val="0"/>
          <w:numId w:val="3"/>
        </w:numPr>
        <w:spacing w:after="0" w:afterAutospacing="0" w:before="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Kitchens, J. (2009). Situated Pedagogy and the Situationist International: Countering a Pedagogy of Placeness. </w:t>
      </w:r>
      <w:r w:rsidDel="00000000" w:rsidR="00000000" w:rsidRPr="00000000">
        <w:rPr>
          <w:rFonts w:ascii="Times New Roman" w:cs="Times New Roman" w:eastAsia="Times New Roman" w:hAnsi="Times New Roman"/>
          <w:i w:val="1"/>
          <w:sz w:val="24"/>
          <w:szCs w:val="24"/>
          <w:rtl w:val="0"/>
        </w:rPr>
        <w:t xml:space="preserve">Education Studies, </w:t>
      </w:r>
      <w:r w:rsidDel="00000000" w:rsidR="00000000" w:rsidRPr="00000000">
        <w:rPr>
          <w:rFonts w:ascii="Times New Roman" w:cs="Times New Roman" w:eastAsia="Times New Roman" w:hAnsi="Times New Roman"/>
          <w:sz w:val="24"/>
          <w:szCs w:val="24"/>
          <w:rtl w:val="0"/>
        </w:rPr>
        <w:t xml:space="preserve">Vol 45, issue 3, p240-261.</w:t>
      </w:r>
      <w:r w:rsidDel="00000000" w:rsidR="00000000" w:rsidRPr="00000000">
        <w:rPr>
          <w:rtl w:val="0"/>
        </w:rPr>
      </w:r>
    </w:p>
    <w:p w:rsidR="00000000" w:rsidDel="00000000" w:rsidP="00000000" w:rsidRDefault="00000000" w:rsidRPr="00000000" w14:paraId="00000067">
      <w:pPr>
        <w:widowControl w:val="0"/>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Kolb, D (1984) </w:t>
      </w:r>
      <w:r w:rsidDel="00000000" w:rsidR="00000000" w:rsidRPr="00000000">
        <w:rPr>
          <w:rFonts w:ascii="Times New Roman" w:cs="Times New Roman" w:eastAsia="Times New Roman" w:hAnsi="Times New Roman"/>
          <w:i w:val="1"/>
          <w:sz w:val="24"/>
          <w:szCs w:val="24"/>
          <w:rtl w:val="0"/>
        </w:rPr>
        <w:t xml:space="preserve">Experiential Learning: Experience as the source of learning and development, </w:t>
      </w:r>
      <w:r w:rsidDel="00000000" w:rsidR="00000000" w:rsidRPr="00000000">
        <w:rPr>
          <w:rFonts w:ascii="Times New Roman" w:cs="Times New Roman" w:eastAsia="Times New Roman" w:hAnsi="Times New Roman"/>
          <w:sz w:val="24"/>
          <w:szCs w:val="24"/>
          <w:rtl w:val="0"/>
        </w:rPr>
        <w:t xml:space="preserve">London: Prentice-Hall </w:t>
      </w:r>
    </w:p>
    <w:p w:rsidR="00000000" w:rsidDel="00000000" w:rsidP="00000000" w:rsidRDefault="00000000" w:rsidRPr="00000000" w14:paraId="00000068">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Leberman, S. &amp; Martin, A.(2004) Enhancing transfer of learning through post-course reflection, </w:t>
      </w:r>
      <w:r w:rsidDel="00000000" w:rsidR="00000000" w:rsidRPr="00000000">
        <w:rPr>
          <w:rFonts w:ascii="Times New Roman" w:cs="Times New Roman" w:eastAsia="Times New Roman" w:hAnsi="Times New Roman"/>
          <w:i w:val="1"/>
          <w:sz w:val="24"/>
          <w:szCs w:val="24"/>
          <w:rtl w:val="0"/>
        </w:rPr>
        <w:t xml:space="preserve">Journal of Adventure Education &amp; Outdoor Learning</w:t>
      </w:r>
      <w:r w:rsidDel="00000000" w:rsidR="00000000" w:rsidRPr="00000000">
        <w:rPr>
          <w:rFonts w:ascii="Times New Roman" w:cs="Times New Roman" w:eastAsia="Times New Roman" w:hAnsi="Times New Roman"/>
          <w:sz w:val="24"/>
          <w:szCs w:val="24"/>
          <w:rtl w:val="0"/>
        </w:rPr>
        <w:t xml:space="preserve">, 4:2, 173-184,</w:t>
      </w:r>
    </w:p>
    <w:p w:rsidR="00000000" w:rsidDel="00000000" w:rsidP="00000000" w:rsidRDefault="00000000" w:rsidRPr="00000000" w14:paraId="00000069">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Legendre, A. (2010). Évolution de la connaissance et de l'utilisation des espaces publics extérieurs entre 6 et 11 ans : Le cas d'Arpajon, une petite ville de la banlieue parisienne. In I. Danic, O. David &amp; S. Depeau (Eds.), Enfants et jeunes dans les espaces du quotidien (pp. 75-88). Rennes: PUR.</w:t>
      </w:r>
    </w:p>
    <w:p w:rsidR="00000000" w:rsidDel="00000000" w:rsidP="00000000" w:rsidRDefault="00000000" w:rsidRPr="00000000" w14:paraId="0000006A">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Louv,R.(2008). Last Child in the Woods: Saving Our Children From Nature-Deficit Disorder. Alonquin books.</w:t>
      </w:r>
    </w:p>
    <w:p w:rsidR="00000000" w:rsidDel="00000000" w:rsidP="00000000" w:rsidRDefault="00000000" w:rsidRPr="00000000" w14:paraId="0000006B">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Loynes, C. (2002) The Generative Paradigm</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In </w:t>
      </w:r>
      <w:r w:rsidDel="00000000" w:rsidR="00000000" w:rsidRPr="00000000">
        <w:rPr>
          <w:rFonts w:ascii="Times New Roman" w:cs="Times New Roman" w:eastAsia="Times New Roman" w:hAnsi="Times New Roman"/>
          <w:i w:val="1"/>
          <w:sz w:val="24"/>
          <w:szCs w:val="24"/>
          <w:rtl w:val="0"/>
        </w:rPr>
        <w:t xml:space="preserve">Journal of Adventure Education and Outdoor Learning.  2,  2, 113-125, 2002</w:t>
      </w:r>
      <w:r w:rsidDel="00000000" w:rsidR="00000000" w:rsidRPr="00000000">
        <w:rPr>
          <w:rtl w:val="0"/>
        </w:rPr>
      </w:r>
    </w:p>
    <w:p w:rsidR="00000000" w:rsidDel="00000000" w:rsidP="00000000" w:rsidRDefault="00000000" w:rsidRPr="00000000" w14:paraId="0000006C">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Loynes, C. (2008) ‘Social reform, militarism and other historical influences on the practices of outdoor education in youth work’.</w:t>
      </w:r>
    </w:p>
    <w:p w:rsidR="00000000" w:rsidDel="00000000" w:rsidP="00000000" w:rsidRDefault="00000000" w:rsidRPr="00000000" w14:paraId="0000006D">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Mathur, J (2002) ‘Response to the Generative Paradigm’. </w:t>
      </w:r>
      <w:r w:rsidDel="00000000" w:rsidR="00000000" w:rsidRPr="00000000">
        <w:rPr>
          <w:rFonts w:ascii="Times New Roman" w:cs="Times New Roman" w:eastAsia="Times New Roman" w:hAnsi="Times New Roman"/>
          <w:i w:val="1"/>
          <w:sz w:val="24"/>
          <w:szCs w:val="24"/>
          <w:rtl w:val="0"/>
        </w:rPr>
        <w:t xml:space="preserve">Journal of Adventure Education and Outdoor Learning</w:t>
      </w:r>
      <w:r w:rsidDel="00000000" w:rsidR="00000000" w:rsidRPr="00000000">
        <w:rPr>
          <w:rFonts w:ascii="Times New Roman" w:cs="Times New Roman" w:eastAsia="Times New Roman" w:hAnsi="Times New Roman"/>
          <w:sz w:val="24"/>
          <w:szCs w:val="24"/>
          <w:rtl w:val="0"/>
        </w:rPr>
        <w:t xml:space="preserve">.  2, 2, 127-129.</w:t>
      </w:r>
    </w:p>
    <w:p w:rsidR="00000000" w:rsidDel="00000000" w:rsidP="00000000" w:rsidRDefault="00000000" w:rsidRPr="00000000" w14:paraId="0000006E">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Munoz, S-A. (2009).Children in the outdoors: a literature review Sustainable Development Research Centre</w:t>
      </w:r>
    </w:p>
    <w:p w:rsidR="00000000" w:rsidDel="00000000" w:rsidP="00000000" w:rsidRDefault="00000000" w:rsidRPr="00000000" w14:paraId="0000006F">
      <w:pPr>
        <w:numPr>
          <w:ilvl w:val="0"/>
          <w:numId w:val="3"/>
        </w:numPr>
        <w:spacing w:after="0" w:afterAutospacing="0" w:line="480" w:lineRule="auto"/>
        <w:ind w:left="720" w:hanging="360"/>
        <w:rPr>
          <w:rFonts w:ascii="Times New Roman" w:cs="Times New Roman" w:eastAsia="Times New Roman" w:hAnsi="Times New Roman"/>
          <w:sz w:val="24"/>
          <w:szCs w:val="24"/>
        </w:rPr>
      </w:pPr>
      <w:hyperlink r:id="rId12">
        <w:r w:rsidDel="00000000" w:rsidR="00000000" w:rsidRPr="00000000">
          <w:rPr>
            <w:rFonts w:ascii="Times New Roman" w:cs="Times New Roman" w:eastAsia="Times New Roman" w:hAnsi="Times New Roman"/>
            <w:sz w:val="24"/>
            <w:szCs w:val="24"/>
            <w:u w:val="single"/>
            <w:rtl w:val="0"/>
          </w:rPr>
          <w:t xml:space="preserve">https://www.ltl.org.uk/wp-content/uploads/2019/02/children-in-the-outdoors.pdf</w:t>
        </w:r>
      </w:hyperlink>
      <w:r w:rsidDel="00000000" w:rsidR="00000000" w:rsidRPr="00000000">
        <w:rPr>
          <w:rFonts w:ascii="Times New Roman" w:cs="Times New Roman" w:eastAsia="Times New Roman" w:hAnsi="Times New Roman"/>
          <w:sz w:val="24"/>
          <w:szCs w:val="24"/>
          <w:rtl w:val="0"/>
        </w:rPr>
        <w:t xml:space="preserve"> [accessed 22 July 2019]</w:t>
      </w:r>
      <w:r w:rsidDel="00000000" w:rsidR="00000000" w:rsidRPr="00000000">
        <w:rPr>
          <w:rtl w:val="0"/>
        </w:rPr>
      </w:r>
    </w:p>
    <w:p w:rsidR="00000000" w:rsidDel="00000000" w:rsidP="00000000" w:rsidRDefault="00000000" w:rsidRPr="00000000" w14:paraId="00000070">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Neher, A. (1991). Maslow’s Theory of Motivation: A Critique. </w:t>
      </w:r>
      <w:r w:rsidDel="00000000" w:rsidR="00000000" w:rsidRPr="00000000">
        <w:rPr>
          <w:rFonts w:ascii="Times New Roman" w:cs="Times New Roman" w:eastAsia="Times New Roman" w:hAnsi="Times New Roman"/>
          <w:i w:val="1"/>
          <w:sz w:val="24"/>
          <w:szCs w:val="24"/>
          <w:rtl w:val="0"/>
        </w:rPr>
        <w:t xml:space="preserve">Journal of Humanistic Psychology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i w:val="1"/>
          <w:sz w:val="24"/>
          <w:szCs w:val="24"/>
          <w:rtl w:val="0"/>
        </w:rPr>
        <w:t xml:space="preserve">31</w:t>
      </w:r>
      <w:r w:rsidDel="00000000" w:rsidR="00000000" w:rsidRPr="00000000">
        <w:rPr>
          <w:rFonts w:ascii="Times New Roman" w:cs="Times New Roman" w:eastAsia="Times New Roman" w:hAnsi="Times New Roman"/>
          <w:sz w:val="24"/>
          <w:szCs w:val="24"/>
          <w:highlight w:val="white"/>
          <w:rtl w:val="0"/>
        </w:rPr>
        <w:t xml:space="preserve">(3), 89–112. </w:t>
      </w:r>
      <w:hyperlink r:id="rId13">
        <w:r w:rsidDel="00000000" w:rsidR="00000000" w:rsidRPr="00000000">
          <w:rPr>
            <w:rFonts w:ascii="Times New Roman" w:cs="Times New Roman" w:eastAsia="Times New Roman" w:hAnsi="Times New Roman"/>
            <w:sz w:val="24"/>
            <w:szCs w:val="24"/>
            <w:u w:val="single"/>
            <w:rtl w:val="0"/>
          </w:rPr>
          <w:t xml:space="preserve">https://doi.org/10.1177/0022167891313010</w:t>
        </w:r>
      </w:hyperlink>
      <w:r w:rsidDel="00000000" w:rsidR="00000000" w:rsidRPr="00000000">
        <w:rPr>
          <w:rtl w:val="0"/>
        </w:rPr>
      </w:r>
    </w:p>
    <w:p w:rsidR="00000000" w:rsidDel="00000000" w:rsidP="00000000" w:rsidRDefault="00000000" w:rsidRPr="00000000" w14:paraId="00000071">
      <w:pPr>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Pike, E., &amp; Beames, S. (2013). </w:t>
      </w:r>
      <w:r w:rsidDel="00000000" w:rsidR="00000000" w:rsidRPr="00000000">
        <w:rPr>
          <w:rFonts w:ascii="Times New Roman" w:cs="Times New Roman" w:eastAsia="Times New Roman" w:hAnsi="Times New Roman"/>
          <w:i w:val="1"/>
          <w:sz w:val="24"/>
          <w:szCs w:val="24"/>
          <w:rtl w:val="0"/>
        </w:rPr>
        <w:t xml:space="preserve">Outdoor adventure and social theory</w:t>
      </w:r>
      <w:r w:rsidDel="00000000" w:rsidR="00000000" w:rsidRPr="00000000">
        <w:rPr>
          <w:rFonts w:ascii="Times New Roman" w:cs="Times New Roman" w:eastAsia="Times New Roman" w:hAnsi="Times New Roman"/>
          <w:sz w:val="24"/>
          <w:szCs w:val="24"/>
          <w:rtl w:val="0"/>
        </w:rPr>
        <w:t xml:space="preserve">. Chap 5. 45-54. New York: Routledge.</w:t>
      </w:r>
    </w:p>
    <w:p w:rsidR="00000000" w:rsidDel="00000000" w:rsidP="00000000" w:rsidRDefault="00000000" w:rsidRPr="00000000" w14:paraId="00000072">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Pedersen, K (2014)</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Joy of nature, friluftsliv education and self: combining narrative and cultural–ecological approaches to environmental sustainability</w:t>
      </w:r>
      <w:r w:rsidDel="00000000" w:rsidR="00000000" w:rsidRPr="00000000">
        <w:rPr>
          <w:rFonts w:ascii="Times New Roman" w:cs="Times New Roman" w:eastAsia="Times New Roman" w:hAnsi="Times New Roman"/>
          <w:i w:val="1"/>
          <w:sz w:val="24"/>
          <w:szCs w:val="24"/>
          <w:rtl w:val="0"/>
        </w:rPr>
        <w:t xml:space="preserve">, Journal of Adventure Education and Outdoor Learning. </w:t>
      </w:r>
      <w:r w:rsidDel="00000000" w:rsidR="00000000" w:rsidRPr="00000000">
        <w:rPr>
          <w:rFonts w:ascii="Times New Roman" w:cs="Times New Roman" w:eastAsia="Times New Roman" w:hAnsi="Times New Roman"/>
          <w:sz w:val="24"/>
          <w:szCs w:val="24"/>
          <w:rtl w:val="0"/>
        </w:rPr>
        <w:t xml:space="preserve">233-246</w:t>
      </w:r>
    </w:p>
    <w:p w:rsidR="00000000" w:rsidDel="00000000" w:rsidP="00000000" w:rsidRDefault="00000000" w:rsidRPr="00000000" w14:paraId="00000073">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Pedersen-Gurholt, K.(2008) Norwegian friluftsliv and the ideals of becoming an ‘educated man’.</w:t>
      </w:r>
      <w:r w:rsidDel="00000000" w:rsidR="00000000" w:rsidRPr="00000000">
        <w:rPr>
          <w:rFonts w:ascii="Times New Roman" w:cs="Times New Roman" w:eastAsia="Times New Roman" w:hAnsi="Times New Roman"/>
          <w:i w:val="1"/>
          <w:sz w:val="24"/>
          <w:szCs w:val="24"/>
          <w:rtl w:val="0"/>
        </w:rPr>
        <w:t xml:space="preserve"> Journal of Adventure Education and Outdoor Learning</w:t>
      </w:r>
      <w:r w:rsidDel="00000000" w:rsidR="00000000" w:rsidRPr="00000000">
        <w:rPr>
          <w:rFonts w:ascii="Times New Roman" w:cs="Times New Roman" w:eastAsia="Times New Roman" w:hAnsi="Times New Roman"/>
          <w:sz w:val="24"/>
          <w:szCs w:val="24"/>
          <w:rtl w:val="0"/>
        </w:rPr>
        <w:t xml:space="preserve">. 8, 1, pp.55-70.</w:t>
      </w:r>
    </w:p>
    <w:p w:rsidR="00000000" w:rsidDel="00000000" w:rsidP="00000000" w:rsidRDefault="00000000" w:rsidRPr="00000000" w14:paraId="00000074">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Prince, H, E. (2017). Outdoor experiences and sustainability. </w:t>
      </w:r>
      <w:r w:rsidDel="00000000" w:rsidR="00000000" w:rsidRPr="00000000">
        <w:rPr>
          <w:rFonts w:ascii="Times New Roman" w:cs="Times New Roman" w:eastAsia="Times New Roman" w:hAnsi="Times New Roman"/>
          <w:i w:val="1"/>
          <w:sz w:val="24"/>
          <w:szCs w:val="24"/>
          <w:rtl w:val="0"/>
        </w:rPr>
        <w:t xml:space="preserve">Journal of Adventure Education and Outdoor Learning. </w:t>
      </w:r>
      <w:r w:rsidDel="00000000" w:rsidR="00000000" w:rsidRPr="00000000">
        <w:rPr>
          <w:rFonts w:ascii="Times New Roman" w:cs="Times New Roman" w:eastAsia="Times New Roman" w:hAnsi="Times New Roman"/>
          <w:sz w:val="24"/>
          <w:szCs w:val="24"/>
          <w:rtl w:val="0"/>
        </w:rPr>
        <w:t xml:space="preserve">17, 2, 161-171.</w:t>
      </w:r>
    </w:p>
    <w:p w:rsidR="00000000" w:rsidDel="00000000" w:rsidP="00000000" w:rsidRDefault="00000000" w:rsidRPr="00000000" w14:paraId="00000075">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shd w:fill="fcfcfc" w:val="clear"/>
          <w:rtl w:val="0"/>
        </w:rPr>
        <w:t xml:space="preserve">Purvis, B., Mao, Y. &amp; Robinson, D. (2019). Three pillars of sustainability: in search of conceptual origins. </w:t>
      </w:r>
      <w:r w:rsidDel="00000000" w:rsidR="00000000" w:rsidRPr="00000000">
        <w:rPr>
          <w:rFonts w:ascii="Times New Roman" w:cs="Times New Roman" w:eastAsia="Times New Roman" w:hAnsi="Times New Roman"/>
          <w:i w:val="1"/>
          <w:sz w:val="24"/>
          <w:szCs w:val="24"/>
          <w:rtl w:val="0"/>
        </w:rPr>
        <w:t xml:space="preserve">Sustain Sci</w:t>
      </w:r>
      <w:r w:rsidDel="00000000" w:rsidR="00000000" w:rsidRPr="00000000">
        <w:rPr>
          <w:rFonts w:ascii="Times New Roman" w:cs="Times New Roman" w:eastAsia="Times New Roman" w:hAnsi="Times New Roman"/>
          <w:sz w:val="24"/>
          <w:szCs w:val="24"/>
          <w:shd w:fill="fcfcfc" w:val="clear"/>
          <w:rtl w:val="0"/>
        </w:rPr>
        <w:t xml:space="preserve"> </w:t>
      </w:r>
      <w:r w:rsidDel="00000000" w:rsidR="00000000" w:rsidRPr="00000000">
        <w:rPr>
          <w:rFonts w:ascii="Times New Roman" w:cs="Times New Roman" w:eastAsia="Times New Roman" w:hAnsi="Times New Roman"/>
          <w:sz w:val="24"/>
          <w:szCs w:val="24"/>
          <w:rtl w:val="0"/>
        </w:rPr>
        <w:t xml:space="preserve">14, </w:t>
      </w:r>
      <w:r w:rsidDel="00000000" w:rsidR="00000000" w:rsidRPr="00000000">
        <w:rPr>
          <w:rFonts w:ascii="Times New Roman" w:cs="Times New Roman" w:eastAsia="Times New Roman" w:hAnsi="Times New Roman"/>
          <w:sz w:val="24"/>
          <w:szCs w:val="24"/>
          <w:shd w:fill="fcfcfc" w:val="clear"/>
          <w:rtl w:val="0"/>
        </w:rPr>
        <w:t xml:space="preserve">681–695 </w:t>
      </w:r>
      <w:hyperlink r:id="rId14">
        <w:r w:rsidDel="00000000" w:rsidR="00000000" w:rsidRPr="00000000">
          <w:rPr>
            <w:rFonts w:ascii="Times New Roman" w:cs="Times New Roman" w:eastAsia="Times New Roman" w:hAnsi="Times New Roman"/>
            <w:sz w:val="24"/>
            <w:szCs w:val="24"/>
            <w:u w:val="single"/>
            <w:shd w:fill="fcfcfc" w:val="clear"/>
            <w:rtl w:val="0"/>
          </w:rPr>
          <w:t xml:space="preserve">Three pillars of sustainability: in search of conceptual origins</w:t>
        </w:r>
      </w:hyperlink>
      <w:r w:rsidDel="00000000" w:rsidR="00000000" w:rsidRPr="00000000">
        <w:rPr>
          <w:rtl w:val="0"/>
        </w:rPr>
      </w:r>
    </w:p>
    <w:p w:rsidR="00000000" w:rsidDel="00000000" w:rsidP="00000000" w:rsidRDefault="00000000" w:rsidRPr="00000000" w14:paraId="00000076">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Repp, G. (2004). Friluftsliv and adventure: Models, heroes and idols in a Nansen perspective, J</w:t>
      </w:r>
      <w:r w:rsidDel="00000000" w:rsidR="00000000" w:rsidRPr="00000000">
        <w:rPr>
          <w:rFonts w:ascii="Times New Roman" w:cs="Times New Roman" w:eastAsia="Times New Roman" w:hAnsi="Times New Roman"/>
          <w:i w:val="1"/>
          <w:sz w:val="24"/>
          <w:szCs w:val="24"/>
          <w:rtl w:val="0"/>
        </w:rPr>
        <w:t xml:space="preserve">ournal of Adventure Education and Outdoor Learning</w:t>
      </w:r>
      <w:r w:rsidDel="00000000" w:rsidR="00000000" w:rsidRPr="00000000">
        <w:rPr>
          <w:rFonts w:ascii="Times New Roman" w:cs="Times New Roman" w:eastAsia="Times New Roman" w:hAnsi="Times New Roman"/>
          <w:sz w:val="24"/>
          <w:szCs w:val="24"/>
          <w:rtl w:val="0"/>
        </w:rPr>
        <w:t xml:space="preserve">, 4:2, 117-131, DOI: 10.1080/14729670485200481</w:t>
      </w:r>
    </w:p>
    <w:p w:rsidR="00000000" w:rsidDel="00000000" w:rsidP="00000000" w:rsidRDefault="00000000" w:rsidRPr="00000000" w14:paraId="00000077">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Robinson, K.(2006) </w:t>
      </w:r>
      <w:r w:rsidDel="00000000" w:rsidR="00000000" w:rsidRPr="00000000">
        <w:rPr>
          <w:rFonts w:ascii="Times New Roman" w:cs="Times New Roman" w:eastAsia="Times New Roman" w:hAnsi="Times New Roman"/>
          <w:i w:val="1"/>
          <w:sz w:val="24"/>
          <w:szCs w:val="24"/>
          <w:rtl w:val="0"/>
        </w:rPr>
        <w:t xml:space="preserve">http://www.ted.com/talks/ken_robinson_says_schools_kill_creativity.html </w:t>
      </w:r>
      <w:r w:rsidDel="00000000" w:rsidR="00000000" w:rsidRPr="00000000">
        <w:rPr>
          <w:rFonts w:ascii="Times New Roman" w:cs="Times New Roman" w:eastAsia="Times New Roman" w:hAnsi="Times New Roman"/>
          <w:sz w:val="24"/>
          <w:szCs w:val="24"/>
          <w:rtl w:val="0"/>
        </w:rPr>
        <w:t xml:space="preserve">(viewed on 13.01.20)</w:t>
      </w:r>
    </w:p>
    <w:p w:rsidR="00000000" w:rsidDel="00000000" w:rsidP="00000000" w:rsidRDefault="00000000" w:rsidRPr="00000000" w14:paraId="00000078">
      <w:pPr>
        <w:numPr>
          <w:ilvl w:val="0"/>
          <w:numId w:val="3"/>
        </w:numPr>
        <w:spacing w:after="0" w:after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Sandseter, E. (2009) Characteristics of risky play, </w:t>
      </w:r>
      <w:r w:rsidDel="00000000" w:rsidR="00000000" w:rsidRPr="00000000">
        <w:rPr>
          <w:rFonts w:ascii="Times New Roman" w:cs="Times New Roman" w:eastAsia="Times New Roman" w:hAnsi="Times New Roman"/>
          <w:i w:val="1"/>
          <w:sz w:val="24"/>
          <w:szCs w:val="24"/>
          <w:rtl w:val="0"/>
        </w:rPr>
        <w:t xml:space="preserve">Journal of Adventure Education &amp; Outdoor Learning, </w:t>
      </w:r>
      <w:r w:rsidDel="00000000" w:rsidR="00000000" w:rsidRPr="00000000">
        <w:rPr>
          <w:rFonts w:ascii="Times New Roman" w:cs="Times New Roman" w:eastAsia="Times New Roman" w:hAnsi="Times New Roman"/>
          <w:sz w:val="24"/>
          <w:szCs w:val="24"/>
          <w:rtl w:val="0"/>
        </w:rPr>
        <w:t xml:space="preserve">9:1, 3-21.</w:t>
      </w:r>
    </w:p>
    <w:p w:rsidR="00000000" w:rsidDel="00000000" w:rsidP="00000000" w:rsidRDefault="00000000" w:rsidRPr="00000000" w14:paraId="00000079">
      <w:pPr>
        <w:widowControl w:val="0"/>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Shön, D.A. (1983) The Reflective Practitioner, How Professionals Think in Action. HarperCollins:New York.</w:t>
      </w:r>
    </w:p>
    <w:p w:rsidR="00000000" w:rsidDel="00000000" w:rsidP="00000000" w:rsidRDefault="00000000" w:rsidRPr="00000000" w14:paraId="0000007A">
      <w:pPr>
        <w:widowControl w:val="0"/>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Shön, D.A. (1987) Educating the Reflective Practitioner. Jossey-Bass: London</w:t>
      </w:r>
    </w:p>
    <w:p w:rsidR="00000000" w:rsidDel="00000000" w:rsidP="00000000" w:rsidRDefault="00000000" w:rsidRPr="00000000" w14:paraId="0000007B">
      <w:pPr>
        <w:widowControl w:val="0"/>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Sjögren, K., Hansson, E. E., &amp; Stjernberg, L. (2011). Parenthood and factors that influence outdoor recreational physical activity from a gender perspective. BMC public health, 11, 93. doi:10.1186/1471-2458-11-93</w:t>
      </w:r>
    </w:p>
    <w:p w:rsidR="00000000" w:rsidDel="00000000" w:rsidP="00000000" w:rsidRDefault="00000000" w:rsidRPr="00000000" w14:paraId="0000007C">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Sodden, D. Goodway, J. Langendorfer, S. Roberton, M. Ruislill, M. Garcia, C. Garcia, L. (2008) A Developmental Perspective on the Role of Motor Skill Competence in Physical Activity: An Emergent Relationship. </w:t>
      </w:r>
      <w:r w:rsidDel="00000000" w:rsidR="00000000" w:rsidRPr="00000000">
        <w:rPr>
          <w:rFonts w:ascii="Times New Roman" w:cs="Times New Roman" w:eastAsia="Times New Roman" w:hAnsi="Times New Roman"/>
          <w:i w:val="1"/>
          <w:sz w:val="24"/>
          <w:szCs w:val="24"/>
          <w:rtl w:val="0"/>
        </w:rPr>
        <w:t xml:space="preserve">National Association for Kinesiology and Physical Education</w:t>
      </w:r>
      <w:r w:rsidDel="00000000" w:rsidR="00000000" w:rsidRPr="00000000">
        <w:rPr>
          <w:rFonts w:ascii="Times New Roman" w:cs="Times New Roman" w:eastAsia="Times New Roman" w:hAnsi="Times New Roman"/>
          <w:sz w:val="24"/>
          <w:szCs w:val="24"/>
          <w:rtl w:val="0"/>
        </w:rPr>
        <w:t xml:space="preserve">. 2. 290-307. </w:t>
      </w:r>
    </w:p>
    <w:p w:rsidR="00000000" w:rsidDel="00000000" w:rsidP="00000000" w:rsidRDefault="00000000" w:rsidRPr="00000000" w14:paraId="0000007D">
      <w:pPr>
        <w:keepLines w:val="1"/>
        <w:widowControl w:val="0"/>
        <w:numPr>
          <w:ilvl w:val="0"/>
          <w:numId w:val="3"/>
        </w:numPr>
        <w:spacing w:after="0" w:afterAutospacing="0" w:before="0" w:line="48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Sutherland, S. Paul T. Ayvazo, S &amp;amp; S (2016) Learning to teach: pedagogical content knowledge in adventure-based learning, </w:t>
      </w:r>
      <w:r w:rsidDel="00000000" w:rsidR="00000000" w:rsidRPr="00000000">
        <w:rPr>
          <w:rFonts w:ascii="Times New Roman" w:cs="Times New Roman" w:eastAsia="Times New Roman" w:hAnsi="Times New Roman"/>
          <w:i w:val="1"/>
          <w:sz w:val="24"/>
          <w:szCs w:val="24"/>
          <w:highlight w:val="white"/>
          <w:rtl w:val="0"/>
        </w:rPr>
        <w:t xml:space="preserve">Physical Education and Sport Pedagogy.</w:t>
      </w:r>
      <w:r w:rsidDel="00000000" w:rsidR="00000000" w:rsidRPr="00000000">
        <w:rPr>
          <w:rFonts w:ascii="Times New Roman" w:cs="Times New Roman" w:eastAsia="Times New Roman" w:hAnsi="Times New Roman"/>
          <w:sz w:val="24"/>
          <w:szCs w:val="24"/>
          <w:highlight w:val="white"/>
          <w:rtl w:val="0"/>
        </w:rPr>
        <w:t xml:space="preserve"> 233-248.</w:t>
      </w:r>
    </w:p>
    <w:p w:rsidR="00000000" w:rsidDel="00000000" w:rsidP="00000000" w:rsidRDefault="00000000" w:rsidRPr="00000000" w14:paraId="0000007E">
      <w:pPr>
        <w:widowControl w:val="0"/>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Thorburn, M (2018). Moral deliberation and environmental awareness: reviewing Deweyan-informed possibilities for contemporary outdoor learning. </w:t>
      </w:r>
      <w:r w:rsidDel="00000000" w:rsidR="00000000" w:rsidRPr="00000000">
        <w:rPr>
          <w:rFonts w:ascii="Times New Roman" w:cs="Times New Roman" w:eastAsia="Times New Roman" w:hAnsi="Times New Roman"/>
          <w:i w:val="1"/>
          <w:sz w:val="24"/>
          <w:szCs w:val="24"/>
          <w:highlight w:val="white"/>
          <w:rtl w:val="0"/>
        </w:rPr>
        <w:t xml:space="preserve">Journal of adventure education and outdoor learning,</w:t>
      </w:r>
      <w:r w:rsidDel="00000000" w:rsidR="00000000" w:rsidRPr="00000000">
        <w:rPr>
          <w:rFonts w:ascii="Times New Roman" w:cs="Times New Roman" w:eastAsia="Times New Roman" w:hAnsi="Times New Roman"/>
          <w:sz w:val="24"/>
          <w:szCs w:val="24"/>
          <w:highlight w:val="white"/>
          <w:rtl w:val="0"/>
        </w:rPr>
        <w:t xml:space="preserve"> 18, 1, 26-35.</w:t>
      </w:r>
    </w:p>
    <w:p w:rsidR="00000000" w:rsidDel="00000000" w:rsidP="00000000" w:rsidRDefault="00000000" w:rsidRPr="00000000" w14:paraId="0000007F">
      <w:pPr>
        <w:widowControl w:val="0"/>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United Nations Economic and Social Council, </w:t>
      </w:r>
      <w:hyperlink r:id="rId15">
        <w:r w:rsidDel="00000000" w:rsidR="00000000" w:rsidRPr="00000000">
          <w:rPr>
            <w:rFonts w:ascii="Times New Roman" w:cs="Times New Roman" w:eastAsia="Times New Roman" w:hAnsi="Times New Roman"/>
            <w:sz w:val="24"/>
            <w:szCs w:val="24"/>
            <w:u w:val="single"/>
            <w:rtl w:val="0"/>
          </w:rPr>
          <w:t xml:space="preserve">Sustainable Development</w:t>
        </w:r>
      </w:hyperlink>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 [accessed 22 January 2020]</w:t>
      </w:r>
    </w:p>
    <w:p w:rsidR="00000000" w:rsidDel="00000000" w:rsidP="00000000" w:rsidRDefault="00000000" w:rsidRPr="00000000" w14:paraId="00000080">
      <w:pPr>
        <w:widowControl w:val="0"/>
        <w:numPr>
          <w:ilvl w:val="0"/>
          <w:numId w:val="3"/>
        </w:numPr>
        <w:spacing w:after="0" w:afterAutospacing="0" w:before="0" w:beforeAutospacing="0" w:line="480" w:lineRule="auto"/>
        <w:ind w:left="720" w:hanging="360"/>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Vygotsky, L.S. (1978). </w:t>
      </w:r>
      <w:r w:rsidDel="00000000" w:rsidR="00000000" w:rsidRPr="00000000">
        <w:rPr>
          <w:rFonts w:ascii="Times New Roman" w:cs="Times New Roman" w:eastAsia="Times New Roman" w:hAnsi="Times New Roman"/>
          <w:i w:val="1"/>
          <w:sz w:val="24"/>
          <w:szCs w:val="24"/>
          <w:highlight w:val="white"/>
          <w:rtl w:val="0"/>
        </w:rPr>
        <w:t xml:space="preserve">Mind in society</w:t>
      </w:r>
      <w:r w:rsidDel="00000000" w:rsidR="00000000" w:rsidRPr="00000000">
        <w:rPr>
          <w:rFonts w:ascii="Times New Roman" w:cs="Times New Roman" w:eastAsia="Times New Roman" w:hAnsi="Times New Roman"/>
          <w:sz w:val="24"/>
          <w:szCs w:val="24"/>
          <w:highlight w:val="white"/>
          <w:rtl w:val="0"/>
        </w:rPr>
        <w:t xml:space="preserve">. Cambridge, MA: Harvard University Press.</w:t>
      </w:r>
      <w:r w:rsidDel="00000000" w:rsidR="00000000" w:rsidRPr="00000000">
        <w:rPr>
          <w:rtl w:val="0"/>
        </w:rPr>
      </w:r>
    </w:p>
    <w:p w:rsidR="00000000" w:rsidDel="00000000" w:rsidP="00000000" w:rsidRDefault="00000000" w:rsidRPr="00000000" w14:paraId="00000081">
      <w:pPr>
        <w:numPr>
          <w:ilvl w:val="0"/>
          <w:numId w:val="3"/>
        </w:numPr>
        <w:spacing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Williams,A. &amp; Wainwright,N. (2015). A new pedagogical model for adventure in the curriculum: part two – outlining the model, Physical Education and Sport Pedagogy.</w:t>
      </w:r>
    </w:p>
    <w:p w:rsidR="00000000" w:rsidDel="00000000" w:rsidP="00000000" w:rsidRDefault="00000000" w:rsidRPr="00000000" w14:paraId="00000082">
      <w:pPr>
        <w:numPr>
          <w:ilvl w:val="0"/>
          <w:numId w:val="3"/>
        </w:numPr>
        <w:spacing w:after="160" w:line="48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 R (1986) </w:t>
      </w:r>
      <w:r w:rsidDel="00000000" w:rsidR="00000000" w:rsidRPr="00000000">
        <w:rPr>
          <w:rFonts w:ascii="Times New Roman" w:cs="Times New Roman" w:eastAsia="Times New Roman" w:hAnsi="Times New Roman"/>
          <w:sz w:val="24"/>
          <w:szCs w:val="24"/>
          <w:rtl w:val="0"/>
        </w:rPr>
        <w:t xml:space="preserve">Marxism and Literature</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Oxford University Press</w:t>
      </w:r>
      <w:r w:rsidDel="00000000" w:rsidR="00000000" w:rsidRPr="00000000">
        <w:rPr>
          <w:rFonts w:ascii="Times New Roman" w:cs="Times New Roman" w:eastAsia="Times New Roman" w:hAnsi="Times New Roman"/>
          <w:sz w:val="24"/>
          <w:szCs w:val="24"/>
          <w:rtl w:val="0"/>
        </w:rPr>
        <w:t xml:space="preserve">: Oxford.</w:t>
      </w:r>
    </w:p>
    <w:p w:rsidR="00000000" w:rsidDel="00000000" w:rsidP="00000000" w:rsidRDefault="00000000" w:rsidRPr="00000000" w14:paraId="00000083">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w:t>
      </w:r>
    </w:p>
    <w:p w:rsidR="00000000" w:rsidDel="00000000" w:rsidP="00000000" w:rsidRDefault="00000000" w:rsidRPr="00000000" w14:paraId="00000084">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1: Sessions brief plans</w:t>
      </w:r>
    </w:p>
    <w:p w:rsidR="00000000" w:rsidDel="00000000" w:rsidP="00000000" w:rsidRDefault="00000000" w:rsidRPr="00000000" w14:paraId="00000085">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2: Feedback from parents and their children two weeks after the project.</w:t>
      </w:r>
    </w:p>
    <w:p w:rsidR="00000000" w:rsidDel="00000000" w:rsidP="00000000" w:rsidRDefault="00000000" w:rsidRPr="00000000" w14:paraId="00000086">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1</w:t>
      </w:r>
    </w:p>
    <w:p w:rsidR="00000000" w:rsidDel="00000000" w:rsidP="00000000" w:rsidRDefault="00000000" w:rsidRPr="00000000" w14:paraId="00000087">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Annotated sessions plan</w:t>
      </w:r>
    </w:p>
    <w:p w:rsidR="00000000" w:rsidDel="00000000" w:rsidP="00000000" w:rsidRDefault="00000000" w:rsidRPr="00000000" w14:paraId="00000088">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Phase 1: Identification of the variety of leaves, properties of each tree and the connectivity of all elements in the woods (environmental sustainability)</w:t>
      </w:r>
    </w:p>
    <w:p w:rsidR="00000000" w:rsidDel="00000000" w:rsidP="00000000" w:rsidRDefault="00000000" w:rsidRPr="00000000" w14:paraId="00000089">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Phase 2: the economic impact of wreath making compared to buying one made, depending on where it’s been produced in the world (economic sustainability).</w:t>
      </w:r>
    </w:p>
    <w:p w:rsidR="00000000" w:rsidDel="00000000" w:rsidP="00000000" w:rsidRDefault="00000000" w:rsidRPr="00000000" w14:paraId="0000008A">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Phase 3: impact of individual compared to collective efforts (social sustainability) </w:t>
      </w:r>
    </w:p>
    <w:p w:rsidR="00000000" w:rsidDel="00000000" w:rsidP="00000000" w:rsidRDefault="00000000" w:rsidRPr="00000000" w14:paraId="0000008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Phase 1 </w:t>
      </w:r>
    </w:p>
    <w:p w:rsidR="00000000" w:rsidDel="00000000" w:rsidP="00000000" w:rsidRDefault="00000000" w:rsidRPr="00000000" w14:paraId="0000008F">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Identification of the variety of leaves, properties of each tree and the connectivity of all elements in the woods (environmental sustainability)</w:t>
      </w:r>
    </w:p>
    <w:p w:rsidR="00000000" w:rsidDel="00000000" w:rsidP="00000000" w:rsidRDefault="00000000" w:rsidRPr="00000000" w14:paraId="00000090">
      <w:pPr>
        <w:spacing w:line="480" w:lineRule="auto"/>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9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Collection of leaves and pine cones around the base camp.</w:t>
      </w:r>
    </w:p>
    <w:p w:rsidR="00000000" w:rsidDel="00000000" w:rsidP="00000000" w:rsidRDefault="00000000" w:rsidRPr="00000000" w14:paraId="0000009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names of the trees these come from? </w:t>
      </w:r>
    </w:p>
    <w:p w:rsidR="00000000" w:rsidDel="00000000" w:rsidP="00000000" w:rsidRDefault="00000000" w:rsidRPr="00000000" w14:paraId="0000009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properties do each of those trees have? Its use and purposes in Nature.</w:t>
      </w:r>
    </w:p>
    <w:p w:rsidR="00000000" w:rsidDel="00000000" w:rsidP="00000000" w:rsidRDefault="00000000" w:rsidRPr="00000000" w14:paraId="0000009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animal gets its food from those trees? </w:t>
      </w:r>
    </w:p>
    <w:p w:rsidR="00000000" w:rsidDel="00000000" w:rsidP="00000000" w:rsidRDefault="00000000" w:rsidRPr="00000000" w14:paraId="0000009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humans do to and with those trees? Is it different than animals’?</w:t>
      </w:r>
    </w:p>
    <w:p w:rsidR="00000000" w:rsidDel="00000000" w:rsidP="00000000" w:rsidRDefault="00000000" w:rsidRPr="00000000" w14:paraId="0000009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Collection of leaves and pine cones further away from the base camp.</w:t>
      </w:r>
    </w:p>
    <w:p w:rsidR="00000000" w:rsidDel="00000000" w:rsidP="00000000" w:rsidRDefault="00000000" w:rsidRPr="00000000" w14:paraId="0000009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Comparaison of the variety and size of items found.</w:t>
      </w:r>
    </w:p>
    <w:p w:rsidR="00000000" w:rsidDel="00000000" w:rsidP="00000000" w:rsidRDefault="00000000" w:rsidRPr="00000000" w14:paraId="0000009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questions as above and observation of more varied types when reaching other places nearby. Diversity and integration of variants, to color and texture (in relation to economic and social sustainability, more efforts to reach but enriching both spectrums and work in harmony, being complementary). </w:t>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Analogy about having a variety of people in our community, that make it more fun, colorful and exciting that if we were all the same people with the same culture and background, for as long as it’s done with respecting each others needs and identities, (social pillar).</w:t>
      </w:r>
    </w:p>
    <w:p w:rsidR="00000000" w:rsidDel="00000000" w:rsidP="00000000" w:rsidRDefault="00000000" w:rsidRPr="00000000" w14:paraId="0000009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connectivity of all elements in the woods.</w:t>
      </w:r>
    </w:p>
    <w:p w:rsidR="00000000" w:rsidDel="00000000" w:rsidP="00000000" w:rsidRDefault="00000000" w:rsidRPr="00000000" w14:paraId="0000009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start, children are standing/sitting in a circle, with a ball of string/thread. One starts by saying the name of a tree or other item next to us, and her/his thread links her/him to the next child that says the name of another element connected to that one, and so on. We will get a web designed by the thread that will link each child by naming elements connected with each other.</w:t>
      </w:r>
    </w:p>
    <w:p w:rsidR="00000000" w:rsidDel="00000000" w:rsidP="00000000" w:rsidRDefault="00000000" w:rsidRPr="00000000" w14:paraId="0000009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visual web is a direct representation of the activity done earlier as well as the illustration of the direct and nondirect connections elements in the woods have (ecosystem, environmental pillar).</w:t>
      </w:r>
    </w:p>
    <w:p w:rsidR="00000000" w:rsidDel="00000000" w:rsidP="00000000" w:rsidRDefault="00000000" w:rsidRPr="00000000" w14:paraId="0000009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Phase 2</w:t>
      </w:r>
    </w:p>
    <w:p w:rsidR="00000000" w:rsidDel="00000000" w:rsidP="00000000" w:rsidRDefault="00000000" w:rsidRPr="00000000" w14:paraId="000000A1">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The economic impact of wreath making compared to buying one made, depending on where it’s been produced in the world (economic sustainability).</w:t>
      </w:r>
    </w:p>
    <w:p w:rsidR="00000000" w:rsidDel="00000000" w:rsidP="00000000" w:rsidRDefault="00000000" w:rsidRPr="00000000" w14:paraId="000000A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going on a walk to collect more items close and further, we will count the steps we make, which will be translated into points. The more points we use to collect something more unusual than next to base camp for the wreaths, the more expensive (in terms of points) making our wreaths will be. (Talks about fairtrade, and unfair trade in developing countries). </w:t>
      </w:r>
    </w:p>
    <w:p w:rsidR="00000000" w:rsidDel="00000000" w:rsidP="00000000" w:rsidRDefault="00000000" w:rsidRPr="00000000" w14:paraId="000000A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using a toy truck and car, a track/road will be designed and made by children to collect various parts needed for making seasonal wreaths (using pine combes, sticks or else).</w:t>
      </w:r>
    </w:p>
    <w:p w:rsidR="00000000" w:rsidDel="00000000" w:rsidP="00000000" w:rsidRDefault="00000000" w:rsidRPr="00000000" w14:paraId="000000A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Talks about the petrol needed to drive to those various locations, the impact of pollution and the amount of people involved in such endeavours. </w:t>
      </w:r>
    </w:p>
    <w:p w:rsidR="00000000" w:rsidDel="00000000" w:rsidP="00000000" w:rsidRDefault="00000000" w:rsidRPr="00000000" w14:paraId="000000A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 of different wreaths due to the difference of seasons worldwide. </w:t>
      </w:r>
    </w:p>
    <w:p w:rsidR="00000000" w:rsidDel="00000000" w:rsidP="00000000" w:rsidRDefault="00000000" w:rsidRPr="00000000" w14:paraId="000000A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would we use if we were to celebrate a different season than now?</w:t>
      </w:r>
    </w:p>
    <w:p w:rsidR="00000000" w:rsidDel="00000000" w:rsidP="00000000" w:rsidRDefault="00000000" w:rsidRPr="00000000" w14:paraId="000000A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it make sense to celebrate Spring in Autumn by getting flowers shipped over? Would they last outside once they would reach us? How fresh would they be/look?</w:t>
      </w:r>
    </w:p>
    <w:p w:rsidR="00000000" w:rsidDel="00000000" w:rsidP="00000000" w:rsidRDefault="00000000" w:rsidRPr="00000000" w14:paraId="000000A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shipping these over, what would be the economic impact, how much would that cost in money, time and effort?</w:t>
      </w:r>
    </w:p>
    <w:p w:rsidR="00000000" w:rsidDel="00000000" w:rsidP="00000000" w:rsidRDefault="00000000" w:rsidRPr="00000000" w14:paraId="000000A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mini market activity. </w:t>
      </w:r>
    </w:p>
    <w:p w:rsidR="00000000" w:rsidDel="00000000" w:rsidP="00000000" w:rsidRDefault="00000000" w:rsidRPr="00000000" w14:paraId="000000A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will divide resources collected amongst them, and each hold a stall (leaves stall, sticks stall, string stall, metal wire stall, hole puncher stall). </w:t>
      </w:r>
    </w:p>
    <w:p w:rsidR="00000000" w:rsidDel="00000000" w:rsidP="00000000" w:rsidRDefault="00000000" w:rsidRPr="00000000" w14:paraId="000000A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talk to establish the value of each item or use of tools will be done prior to the opening of the market. Prices will be fixed by the children but no money/currency can be used only trading.</w:t>
      </w:r>
    </w:p>
    <w:p w:rsidR="00000000" w:rsidDel="00000000" w:rsidP="00000000" w:rsidRDefault="00000000" w:rsidRPr="00000000" w14:paraId="000000A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have to keep the same stall, and chose to trade what they need for making a wreath with their peers.</w:t>
      </w:r>
    </w:p>
    <w:p w:rsidR="00000000" w:rsidDel="00000000" w:rsidP="00000000" w:rsidRDefault="00000000" w:rsidRPr="00000000" w14:paraId="000000B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Phase 3 </w:t>
      </w:r>
    </w:p>
    <w:p w:rsidR="00000000" w:rsidDel="00000000" w:rsidP="00000000" w:rsidRDefault="00000000" w:rsidRPr="00000000" w14:paraId="000000B3">
      <w:pPr>
        <w:spacing w:line="48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Impact of individual compared to collective efforts (social sustainability) </w:t>
      </w:r>
    </w:p>
    <w:p w:rsidR="00000000" w:rsidDel="00000000" w:rsidP="00000000" w:rsidRDefault="00000000" w:rsidRPr="00000000" w14:paraId="000000B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a defined time, children will use items collected during the previous sessions to make individual wreaths. Then given the same amount of time, they will make a collective wreath.</w:t>
      </w:r>
    </w:p>
    <w:p w:rsidR="00000000" w:rsidDel="00000000" w:rsidP="00000000" w:rsidRDefault="00000000" w:rsidRPr="00000000" w14:paraId="000000B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individual wreaths, each child will announce the rough result they expect to achieve to make the wreath and the method used (placing, attaching with string, weaving…). Review of this will be done at the end to talk about the problems encountered and how to resolve them and plan for the next time to improve.</w:t>
      </w:r>
    </w:p>
    <w:p w:rsidR="00000000" w:rsidDel="00000000" w:rsidP="00000000" w:rsidRDefault="00000000" w:rsidRPr="00000000" w14:paraId="000000B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children will organise amongst themselves the making of a collective wreath, either a joint wreath or several similar ones done together.</w:t>
      </w:r>
    </w:p>
    <w:p w:rsidR="00000000" w:rsidDel="00000000" w:rsidP="00000000" w:rsidRDefault="00000000" w:rsidRPr="00000000" w14:paraId="000000B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Talks on what went well and not so well in the organisation of the group, to delegate each task, will be done at the beginning as well as at the end of the group wreath making session.</w:t>
      </w:r>
    </w:p>
    <w:p w:rsidR="00000000" w:rsidDel="00000000" w:rsidP="00000000" w:rsidRDefault="00000000" w:rsidRPr="00000000" w14:paraId="000000B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difference of ages and dexterity in the group will require them to evaluate their individual strengths and weaknesses, and value each other’s help to succeed and grasp the need for everyone to take part in an active way for better results.</w:t>
      </w:r>
    </w:p>
    <w:p w:rsidR="00000000" w:rsidDel="00000000" w:rsidP="00000000" w:rsidRDefault="00000000" w:rsidRPr="00000000" w14:paraId="000000BD">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after="160"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Part 2 Feedback from children and families</w:t>
      </w:r>
    </w:p>
    <w:p w:rsidR="00000000" w:rsidDel="00000000" w:rsidP="00000000" w:rsidRDefault="00000000" w:rsidRPr="00000000" w14:paraId="000000BF">
      <w:pPr>
        <w:widowControl w:val="0"/>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sessions:</w:t>
      </w:r>
    </w:p>
    <w:p w:rsidR="00000000" w:rsidDel="00000000" w:rsidP="00000000" w:rsidRDefault="00000000" w:rsidRPr="00000000" w14:paraId="000000C0">
      <w:pPr>
        <w:widowControl w:val="0"/>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Kids comments from the diary, ‘so much fun’ ‘ it was hard but it was ok because E helped me’.</w:t>
      </w:r>
    </w:p>
    <w:p w:rsidR="00000000" w:rsidDel="00000000" w:rsidP="00000000" w:rsidRDefault="00000000" w:rsidRPr="00000000" w14:paraId="000000C1">
      <w:pPr>
        <w:widowControl w:val="0"/>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and M: ‘We prefer doing our own because we don’t want to use the same leaves and we know we can do it, we don’t need help.’</w:t>
      </w:r>
    </w:p>
    <w:p w:rsidR="00000000" w:rsidDel="00000000" w:rsidP="00000000" w:rsidRDefault="00000000" w:rsidRPr="00000000" w14:paraId="000000C2">
      <w:pPr>
        <w:widowControl w:val="0"/>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 A, C, O: ‘ It was too hard by myself, it’s easier with my friends. I just hold it, I don’t do the work.’</w:t>
      </w:r>
    </w:p>
    <w:p w:rsidR="00000000" w:rsidDel="00000000" w:rsidP="00000000" w:rsidRDefault="00000000" w:rsidRPr="00000000" w14:paraId="000000C3">
      <w:pPr>
        <w:spacing w:after="16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sessions, from feedback forms sent to families:</w:t>
      </w:r>
    </w:p>
    <w:p w:rsidR="00000000" w:rsidDel="00000000" w:rsidP="00000000" w:rsidRDefault="00000000" w:rsidRPr="00000000" w14:paraId="000000C4">
      <w:pPr>
        <w:numPr>
          <w:ilvl w:val="0"/>
          <w:numId w:val="2"/>
        </w:numPr>
        <w:spacing w:after="0" w:afterAutospacing="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 ‘s confidence with speaking French has been noticed when she went back to school.</w:t>
      </w:r>
    </w:p>
    <w:p w:rsidR="00000000" w:rsidDel="00000000" w:rsidP="00000000" w:rsidRDefault="00000000" w:rsidRPr="00000000" w14:paraId="000000C5">
      <w:pPr>
        <w:numPr>
          <w:ilvl w:val="0"/>
          <w:numId w:val="2"/>
        </w:numPr>
        <w:spacing w:after="0" w:afterAutospacing="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families said that he claimed it to be the best time of his life. He does not want to drive in town now, only going by foot unless it is icy on the ground.</w:t>
      </w:r>
    </w:p>
    <w:p w:rsidR="00000000" w:rsidDel="00000000" w:rsidP="00000000" w:rsidRDefault="00000000" w:rsidRPr="00000000" w14:paraId="000000C6">
      <w:pPr>
        <w:numPr>
          <w:ilvl w:val="0"/>
          <w:numId w:val="2"/>
        </w:numPr>
        <w:spacing w:after="0" w:afterAutospacing="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 has been taking pride in her wreath and explained to us all, (a few too many times probably) what it meant to her and how much she loves it.</w:t>
      </w:r>
    </w:p>
    <w:p w:rsidR="00000000" w:rsidDel="00000000" w:rsidP="00000000" w:rsidRDefault="00000000" w:rsidRPr="00000000" w14:paraId="000000C7">
      <w:pPr>
        <w:numPr>
          <w:ilvl w:val="0"/>
          <w:numId w:val="2"/>
        </w:numPr>
        <w:spacing w:after="0" w:afterAutospacing="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 was so tired after each session that he fell asleep as soon as he sat down. He says that his wreath is a crown to give to someone who can save the world!</w:t>
      </w:r>
    </w:p>
    <w:p w:rsidR="00000000" w:rsidDel="00000000" w:rsidP="00000000" w:rsidRDefault="00000000" w:rsidRPr="00000000" w14:paraId="000000C8">
      <w:pPr>
        <w:numPr>
          <w:ilvl w:val="0"/>
          <w:numId w:val="2"/>
        </w:numPr>
        <w:spacing w:after="160" w:line="48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 has been asking ‘when can I go back’ a few times. She was eager for her little brother to listen to her comments on her wreath after she found it under some paperwork a few days later. But he’s only 2 years old, he didn’t have the patience required but we did and were surprised of how much she explained. A new eco warrior in the making.</w:t>
      </w:r>
    </w:p>
    <w:sectPr>
      <w:headerReference r:id="rId16" w:type="default"/>
      <w:footerReference r:id="rId17" w:type="default"/>
      <w:pgSz w:h="16834" w:w="11909"/>
      <w:pgMar w:bottom="1440.0000000000002" w:top="1440.0000000000002" w:left="1417.3228346456694"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A">
    <w:pPr>
      <w:rPr/>
    </w:pPr>
    <w:r w:rsidDel="00000000" w:rsidR="00000000" w:rsidRPr="00000000">
      <w:rPr>
        <w:rtl w:val="0"/>
      </w:rPr>
      <w:t xml:space="preserve">Student 1805069</w:t>
      <w:tab/>
      <w:tab/>
      <w:tab/>
      <w:t xml:space="preserve">    Project Report</w:t>
      <w:tab/>
      <w:tab/>
      <w:tab/>
      <w:t xml:space="preserve">              SHOE 7002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9707/2307-0919.1014" TargetMode="External"/><Relationship Id="rId10" Type="http://schemas.openxmlformats.org/officeDocument/2006/relationships/hyperlink" Target="https://www.tandfonline.com/toc/tsdw20/current" TargetMode="External"/><Relationship Id="rId13" Type="http://schemas.openxmlformats.org/officeDocument/2006/relationships/hyperlink" Target="https://doi.org/10.1177/0022167891313010" TargetMode="External"/><Relationship Id="rId12" Type="http://schemas.openxmlformats.org/officeDocument/2006/relationships/hyperlink" Target="https://www.ltl.org.uk/wp-content/uploads/2019/02/children-in-the-outdoors.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77/002221948501800803" TargetMode="External"/><Relationship Id="rId15" Type="http://schemas.openxmlformats.org/officeDocument/2006/relationships/hyperlink" Target="https://www.un.org/ecosoc/en/sustainable-development" TargetMode="External"/><Relationship Id="rId14" Type="http://schemas.openxmlformats.org/officeDocument/2006/relationships/hyperlink" Target="https://doi.org/10.1007/s11625-018-0627-5"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un.org/ecosoc/en/sustainable-development" TargetMode="External"/><Relationship Id="rId7" Type="http://schemas.openxmlformats.org/officeDocument/2006/relationships/hyperlink" Target="http://www.marxists.org/reference/subject/philosophy/works/fr/bourdieu-forms-capital.htm" TargetMode="External"/><Relationship Id="rId8" Type="http://schemas.openxmlformats.org/officeDocument/2006/relationships/hyperlink" Target="https://www.youtube.com/watch?v=YWptBH54F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