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4B1B" w:rsidP="00714B1B" w:rsidRDefault="00714B1B" w14:paraId="0E5954A8" w14:textId="48AB17D1">
      <w:pPr>
        <w:pStyle w:val="Title"/>
      </w:pPr>
      <w:r>
        <w:t>Barriers faced by Looked After Children and Care Leavers</w:t>
      </w:r>
      <w:r w:rsidR="00A06DB2">
        <w:t xml:space="preserve"> in Wales</w:t>
      </w:r>
      <w:r>
        <w:t>: A Case Study</w:t>
      </w:r>
    </w:p>
    <w:p w:rsidR="00714B1B" w:rsidP="00714B1B" w:rsidRDefault="00714B1B" w14:paraId="3921D26F" w14:textId="77777777">
      <w:pPr>
        <w:pStyle w:val="Heading1"/>
      </w:pPr>
      <w:r>
        <w:t>Introduction</w:t>
      </w:r>
    </w:p>
    <w:p w:rsidR="004276C6" w:rsidP="6530AEF7" w:rsidRDefault="6530AEF7" w14:paraId="4EDD3391" w14:textId="773ABE12">
      <w:pPr>
        <w:rPr>
          <w:sz w:val="24"/>
          <w:szCs w:val="24"/>
        </w:rPr>
      </w:pPr>
      <w:r w:rsidRPr="6530AEF7">
        <w:rPr>
          <w:sz w:val="24"/>
          <w:szCs w:val="24"/>
        </w:rPr>
        <w:t>The purpose of this case study is to examine the political, social, and economic barriers enacting control over Looked After Children (</w:t>
      </w:r>
      <w:r w:rsidR="00633F23">
        <w:rPr>
          <w:sz w:val="24"/>
          <w:szCs w:val="24"/>
        </w:rPr>
        <w:t>LAC</w:t>
      </w:r>
      <w:r w:rsidRPr="6530AEF7">
        <w:rPr>
          <w:sz w:val="24"/>
          <w:szCs w:val="24"/>
        </w:rPr>
        <w:t xml:space="preserve">) and Care Leavers in Wales.  As such, the policies, legislation and theory will be discussed; as well as the impact these have on people's attitudes and ambitions.  It is hoped that </w:t>
      </w:r>
      <w:r w:rsidR="00633F23">
        <w:rPr>
          <w:sz w:val="24"/>
          <w:szCs w:val="24"/>
        </w:rPr>
        <w:t xml:space="preserve">through this discussion, recommendations </w:t>
      </w:r>
      <w:r w:rsidRPr="6530AEF7">
        <w:rPr>
          <w:sz w:val="24"/>
          <w:szCs w:val="24"/>
        </w:rPr>
        <w:t xml:space="preserve">will emerge </w:t>
      </w:r>
      <w:proofErr w:type="gramStart"/>
      <w:r w:rsidRPr="6530AEF7">
        <w:rPr>
          <w:sz w:val="24"/>
          <w:szCs w:val="24"/>
        </w:rPr>
        <w:t>in order to</w:t>
      </w:r>
      <w:proofErr w:type="gramEnd"/>
      <w:r w:rsidRPr="6530AEF7">
        <w:rPr>
          <w:sz w:val="24"/>
          <w:szCs w:val="24"/>
        </w:rPr>
        <w:t xml:space="preserve"> minimise the barriers such individuals face in Wales.</w:t>
      </w:r>
    </w:p>
    <w:p w:rsidRPr="00883B0D" w:rsidR="00883B0D" w:rsidP="266466C1" w:rsidRDefault="6530AEF7" w14:paraId="74600C7F" w14:noSpellErr="1" w14:textId="5C7532F6">
      <w:pPr>
        <w:rPr>
          <w:rFonts w:ascii="Arial" w:hAnsi="Arial" w:eastAsia="Times New Roman" w:cs="Arial"/>
          <w:color w:val="333333"/>
          <w:sz w:val="24"/>
          <w:szCs w:val="24"/>
          <w:lang w:eastAsia="en-GB"/>
        </w:rPr>
      </w:pPr>
      <w:r w:rsidRPr="266466C1" w:rsidR="266466C1">
        <w:rPr>
          <w:sz w:val="24"/>
          <w:szCs w:val="24"/>
        </w:rPr>
        <w:t xml:space="preserve">The Children Care Act (1989) defines a LAC as any child </w:t>
      </w:r>
      <w:r w:rsidRPr="266466C1" w:rsidR="266466C1">
        <w:rPr>
          <w:sz w:val="24"/>
          <w:szCs w:val="24"/>
        </w:rPr>
        <w:t>who</w:t>
      </w:r>
      <w:r w:rsidRPr="266466C1" w:rsidR="266466C1">
        <w:rPr>
          <w:sz w:val="24"/>
          <w:szCs w:val="24"/>
        </w:rPr>
        <w:t xml:space="preserve"> has been cared for by the local authority for more than 24 hours (legislation.gov.uk, 1989).  However, there are several different circumstances to which this could apply. They may be in such care with their parents’ </w:t>
      </w:r>
      <w:r w:rsidRPr="266466C1" w:rsidR="266466C1">
        <w:rPr>
          <w:sz w:val="24"/>
          <w:szCs w:val="24"/>
        </w:rPr>
        <w:t>consent</w:t>
      </w:r>
      <w:r w:rsidRPr="266466C1" w:rsidR="266466C1">
        <w:rPr>
          <w:sz w:val="24"/>
          <w:szCs w:val="24"/>
        </w:rPr>
        <w:t xml:space="preserve"> or</w:t>
      </w:r>
      <w:r w:rsidRPr="266466C1" w:rsidR="266466C1">
        <w:rPr>
          <w:sz w:val="24"/>
          <w:szCs w:val="24"/>
        </w:rPr>
        <w:t xml:space="preserve"> have been forcibly removed with an order from the courts.  They may be living with a foster carer, in a care home, or even in a young offenders’ institution. As such, the term “LAC” covers a wide breadth of personal situations.</w:t>
      </w:r>
      <w:r w:rsidRPr="266466C1" w:rsidR="266466C1">
        <w:rPr>
          <w:sz w:val="24"/>
          <w:szCs w:val="24"/>
        </w:rPr>
        <w:t xml:space="preserve">  </w:t>
      </w:r>
      <w:r w:rsidRPr="266466C1" w:rsidR="266466C1">
        <w:rPr>
          <w:sz w:val="24"/>
          <w:szCs w:val="24"/>
        </w:rPr>
        <w:t xml:space="preserve">A “Care Leaver” is a LAC who has turned 18 and therefore legally left the guardianship of the Local Authority.  </w:t>
      </w:r>
    </w:p>
    <w:p w:rsidR="00883B0D" w:rsidP="6530AEF7" w:rsidRDefault="6530AEF7" w14:paraId="176FB70E" w14:textId="5935DEB9">
      <w:pPr>
        <w:rPr>
          <w:sz w:val="24"/>
          <w:szCs w:val="24"/>
        </w:rPr>
      </w:pPr>
      <w:r w:rsidRPr="6530AEF7">
        <w:rPr>
          <w:sz w:val="24"/>
          <w:szCs w:val="24"/>
        </w:rPr>
        <w:t>As of 31</w:t>
      </w:r>
      <w:r w:rsidRPr="6530AEF7">
        <w:rPr>
          <w:sz w:val="24"/>
          <w:szCs w:val="24"/>
          <w:vertAlign w:val="superscript"/>
        </w:rPr>
        <w:t>st</w:t>
      </w:r>
      <w:r w:rsidRPr="6530AEF7">
        <w:rPr>
          <w:sz w:val="24"/>
          <w:szCs w:val="24"/>
        </w:rPr>
        <w:t xml:space="preserve"> March 2017, there are 15,930 </w:t>
      </w:r>
      <w:r w:rsidR="00633F23">
        <w:rPr>
          <w:sz w:val="24"/>
          <w:szCs w:val="24"/>
        </w:rPr>
        <w:t>LAC</w:t>
      </w:r>
      <w:r w:rsidRPr="6530AEF7">
        <w:rPr>
          <w:sz w:val="24"/>
          <w:szCs w:val="24"/>
        </w:rPr>
        <w:t xml:space="preserve"> in Wales (Statistics for Wales, 201</w:t>
      </w:r>
      <w:r w:rsidR="00A274FE">
        <w:rPr>
          <w:sz w:val="24"/>
          <w:szCs w:val="24"/>
        </w:rPr>
        <w:t>8</w:t>
      </w:r>
      <w:r w:rsidRPr="6530AEF7">
        <w:rPr>
          <w:sz w:val="24"/>
          <w:szCs w:val="24"/>
        </w:rPr>
        <w:t xml:space="preserve">).  With anywhere between 700 and 900 such </w:t>
      </w:r>
      <w:r w:rsidR="00633F23">
        <w:rPr>
          <w:sz w:val="24"/>
          <w:szCs w:val="24"/>
        </w:rPr>
        <w:t>LAC</w:t>
      </w:r>
      <w:r w:rsidRPr="6530AEF7">
        <w:rPr>
          <w:sz w:val="24"/>
          <w:szCs w:val="24"/>
        </w:rPr>
        <w:t xml:space="preserve"> leaving care every year (</w:t>
      </w:r>
      <w:proofErr w:type="gramStart"/>
      <w:r w:rsidRPr="6530AEF7">
        <w:rPr>
          <w:sz w:val="24"/>
          <w:szCs w:val="24"/>
        </w:rPr>
        <w:t>stats.gov.wales</w:t>
      </w:r>
      <w:proofErr w:type="gramEnd"/>
      <w:r w:rsidRPr="6530AEF7">
        <w:rPr>
          <w:sz w:val="24"/>
          <w:szCs w:val="24"/>
        </w:rPr>
        <w:t>, 2016), it is likely there are between 5000 and 6000 young people aged 18-25 who are Care Leavers in Wales</w:t>
      </w:r>
      <w:r w:rsidR="00633F23">
        <w:rPr>
          <w:sz w:val="24"/>
          <w:szCs w:val="24"/>
        </w:rPr>
        <w:t xml:space="preserve">. </w:t>
      </w:r>
      <w:r w:rsidRPr="6530AEF7">
        <w:rPr>
          <w:sz w:val="24"/>
          <w:szCs w:val="24"/>
        </w:rPr>
        <w:t xml:space="preserve"> </w:t>
      </w:r>
      <w:r w:rsidR="00633F23">
        <w:rPr>
          <w:sz w:val="24"/>
          <w:szCs w:val="24"/>
        </w:rPr>
        <w:t>H</w:t>
      </w:r>
      <w:r w:rsidRPr="6530AEF7">
        <w:rPr>
          <w:sz w:val="24"/>
          <w:szCs w:val="24"/>
        </w:rPr>
        <w:t>owever exact statistics are hard to come by.</w:t>
      </w:r>
    </w:p>
    <w:p w:rsidR="6530AEF7" w:rsidP="6530AEF7" w:rsidRDefault="6530AEF7" w14:paraId="2751ADC7" w14:textId="5F4D8CDA">
      <w:pPr>
        <w:rPr>
          <w:sz w:val="24"/>
          <w:szCs w:val="24"/>
        </w:rPr>
      </w:pPr>
      <w:proofErr w:type="spellStart"/>
      <w:r w:rsidRPr="6530AEF7">
        <w:rPr>
          <w:sz w:val="24"/>
          <w:szCs w:val="24"/>
        </w:rPr>
        <w:t>Breihal</w:t>
      </w:r>
      <w:proofErr w:type="spellEnd"/>
      <w:r w:rsidRPr="6530AEF7">
        <w:rPr>
          <w:sz w:val="24"/>
          <w:szCs w:val="24"/>
        </w:rPr>
        <w:t xml:space="preserve"> </w:t>
      </w:r>
      <w:r w:rsidR="00BC7966">
        <w:rPr>
          <w:sz w:val="24"/>
          <w:szCs w:val="24"/>
        </w:rPr>
        <w:t>et al.</w:t>
      </w:r>
      <w:r w:rsidRPr="6530AEF7">
        <w:rPr>
          <w:sz w:val="24"/>
          <w:szCs w:val="24"/>
        </w:rPr>
        <w:t xml:space="preserve"> (2014</w:t>
      </w:r>
      <w:r w:rsidR="00FB50E5">
        <w:rPr>
          <w:sz w:val="24"/>
          <w:szCs w:val="24"/>
        </w:rPr>
        <w:t>, cited in NSPCC, 2018</w:t>
      </w:r>
      <w:r w:rsidRPr="6530AEF7">
        <w:rPr>
          <w:sz w:val="24"/>
          <w:szCs w:val="24"/>
        </w:rPr>
        <w:t>) found that most young people say their experiences in care are positive, and that it was the correct choice to place them in care.  However, the National Society for the Prevention of Cruelty to Children</w:t>
      </w:r>
      <w:r w:rsidRPr="6530AEF7">
        <w:rPr>
          <w:rFonts w:ascii="Calibri" w:hAnsi="Calibri" w:eastAsia="Calibri" w:cs="Calibri"/>
          <w:sz w:val="24"/>
          <w:szCs w:val="24"/>
        </w:rPr>
        <w:t xml:space="preserve"> (NSPCC) recommends that more is done to improve the health and safety of children, and to give them the same opportunities as their non-LAC peers (2018).  This is </w:t>
      </w:r>
      <w:proofErr w:type="gramStart"/>
      <w:r w:rsidRPr="6530AEF7">
        <w:rPr>
          <w:rFonts w:ascii="Calibri" w:hAnsi="Calibri" w:eastAsia="Calibri" w:cs="Calibri"/>
          <w:sz w:val="24"/>
          <w:szCs w:val="24"/>
        </w:rPr>
        <w:t>due to the fact that</w:t>
      </w:r>
      <w:proofErr w:type="gramEnd"/>
      <w:r w:rsidRPr="6530AEF7">
        <w:rPr>
          <w:rFonts w:ascii="Calibri" w:hAnsi="Calibri" w:eastAsia="Calibri" w:cs="Calibri"/>
          <w:sz w:val="24"/>
          <w:szCs w:val="24"/>
        </w:rPr>
        <w:t xml:space="preserve"> </w:t>
      </w:r>
      <w:r w:rsidRPr="6530AEF7">
        <w:rPr>
          <w:rFonts w:ascii="Calibri" w:hAnsi="Calibri" w:eastAsia="Calibri" w:cs="Calibri"/>
          <w:sz w:val="24"/>
          <w:szCs w:val="24"/>
        </w:rPr>
        <w:lastRenderedPageBreak/>
        <w:t>"looked after children are at greater risk than their peers" due to their unsettled or abusive early life experiences (NSPCC, 2018).</w:t>
      </w:r>
    </w:p>
    <w:p w:rsidR="6530AEF7" w:rsidP="6530AEF7" w:rsidRDefault="6530AEF7" w14:paraId="5EDC09CD" w14:textId="02AE3F6B">
      <w:pPr>
        <w:rPr>
          <w:rFonts w:ascii="Calibri" w:hAnsi="Calibri" w:eastAsia="Calibri" w:cs="Calibri"/>
          <w:sz w:val="24"/>
          <w:szCs w:val="24"/>
        </w:rPr>
      </w:pPr>
      <w:r w:rsidRPr="6530AEF7">
        <w:rPr>
          <w:rFonts w:ascii="Calibri" w:hAnsi="Calibri" w:eastAsia="Calibri" w:cs="Calibri"/>
          <w:sz w:val="24"/>
          <w:szCs w:val="24"/>
        </w:rPr>
        <w:t>In fact, a study found that 34% of care leavers were not in education, employment or training (NEET) at aged 19, compared to only 15.5% of the general population (</w:t>
      </w:r>
      <w:r w:rsidR="00A274FE">
        <w:rPr>
          <w:rFonts w:ascii="Calibri" w:hAnsi="Calibri" w:eastAsia="Calibri" w:cs="Calibri"/>
          <w:sz w:val="24"/>
          <w:szCs w:val="24"/>
        </w:rPr>
        <w:t>National Audit Office</w:t>
      </w:r>
      <w:r w:rsidRPr="6530AEF7">
        <w:rPr>
          <w:rFonts w:ascii="Calibri" w:hAnsi="Calibri" w:eastAsia="Calibri" w:cs="Calibri"/>
          <w:sz w:val="24"/>
          <w:szCs w:val="24"/>
        </w:rPr>
        <w:t>, 201</w:t>
      </w:r>
      <w:r w:rsidR="00A274FE">
        <w:rPr>
          <w:rFonts w:ascii="Calibri" w:hAnsi="Calibri" w:eastAsia="Calibri" w:cs="Calibri"/>
          <w:sz w:val="24"/>
          <w:szCs w:val="24"/>
        </w:rPr>
        <w:t>4</w:t>
      </w:r>
      <w:r w:rsidRPr="6530AEF7">
        <w:rPr>
          <w:rFonts w:ascii="Calibri" w:hAnsi="Calibri" w:eastAsia="Calibri" w:cs="Calibri"/>
          <w:sz w:val="24"/>
          <w:szCs w:val="24"/>
        </w:rPr>
        <w:t>).  The NSPCC (2018) also claim</w:t>
      </w:r>
      <w:r w:rsidR="00633F23">
        <w:rPr>
          <w:rFonts w:ascii="Calibri" w:hAnsi="Calibri" w:eastAsia="Calibri" w:cs="Calibri"/>
          <w:sz w:val="24"/>
          <w:szCs w:val="24"/>
        </w:rPr>
        <w:t>s</w:t>
      </w:r>
      <w:r w:rsidRPr="6530AEF7">
        <w:rPr>
          <w:rFonts w:ascii="Calibri" w:hAnsi="Calibri" w:eastAsia="Calibri" w:cs="Calibri"/>
          <w:sz w:val="24"/>
          <w:szCs w:val="24"/>
        </w:rPr>
        <w:t xml:space="preserve"> that children in care are four times more likely to have a mental health difficulty than their peers.  Furthermore, a study in England found that 22% of girls in care became teenaged mothers, and 1 in 10 care leavers had their own children taken into care (</w:t>
      </w:r>
      <w:r w:rsidR="00FB50E5">
        <w:rPr>
          <w:rFonts w:ascii="Calibri" w:hAnsi="Calibri" w:eastAsia="Calibri" w:cs="Calibri"/>
          <w:sz w:val="24"/>
          <w:szCs w:val="24"/>
        </w:rPr>
        <w:t>Burns</w:t>
      </w:r>
      <w:r w:rsidRPr="6530AEF7">
        <w:rPr>
          <w:rFonts w:ascii="Calibri" w:hAnsi="Calibri" w:eastAsia="Calibri" w:cs="Calibri"/>
          <w:sz w:val="24"/>
          <w:szCs w:val="24"/>
        </w:rPr>
        <w:t xml:space="preserve">, 2015).  As </w:t>
      </w:r>
      <w:r w:rsidR="00FB50E5">
        <w:rPr>
          <w:rFonts w:ascii="Calibri" w:hAnsi="Calibri" w:eastAsia="Calibri" w:cs="Calibri"/>
          <w:sz w:val="24"/>
          <w:szCs w:val="24"/>
        </w:rPr>
        <w:t xml:space="preserve">Burns </w:t>
      </w:r>
      <w:r w:rsidRPr="6530AEF7">
        <w:rPr>
          <w:rFonts w:ascii="Calibri" w:hAnsi="Calibri" w:eastAsia="Calibri" w:cs="Calibri"/>
          <w:sz w:val="24"/>
          <w:szCs w:val="24"/>
        </w:rPr>
        <w:t>reports (2015), "the authors urge more support for teenage parents to break the "inter-generational cycle of disadvantage".</w:t>
      </w:r>
    </w:p>
    <w:p w:rsidR="000F23AD" w:rsidP="00DD5B80" w:rsidRDefault="00714B1B" w14:paraId="57220B89" w14:textId="339DDA8B">
      <w:pPr>
        <w:rPr>
          <w:rFonts w:ascii="Calibri" w:hAnsi="Calibri" w:eastAsia="Calibri" w:cs="Calibri"/>
          <w:sz w:val="24"/>
          <w:szCs w:val="24"/>
        </w:rPr>
      </w:pPr>
      <w:r>
        <w:rPr>
          <w:rFonts w:ascii="Calibri" w:hAnsi="Calibri" w:eastAsia="Calibri" w:cs="Calibri"/>
          <w:sz w:val="24"/>
          <w:szCs w:val="24"/>
        </w:rPr>
        <w:t xml:space="preserve">It is therefore clear that </w:t>
      </w:r>
      <w:r w:rsidR="00633F23">
        <w:rPr>
          <w:rFonts w:ascii="Calibri" w:hAnsi="Calibri" w:eastAsia="Calibri" w:cs="Calibri"/>
          <w:sz w:val="24"/>
          <w:szCs w:val="24"/>
        </w:rPr>
        <w:t>LAC</w:t>
      </w:r>
      <w:r>
        <w:rPr>
          <w:rFonts w:ascii="Calibri" w:hAnsi="Calibri" w:eastAsia="Calibri" w:cs="Calibri"/>
          <w:sz w:val="24"/>
          <w:szCs w:val="24"/>
        </w:rPr>
        <w:t xml:space="preserve"> and Care Leavers are at a substantial disadvantage compared to their peers</w:t>
      </w:r>
      <w:r w:rsidR="00DD5B80">
        <w:rPr>
          <w:rFonts w:ascii="Calibri" w:hAnsi="Calibri" w:eastAsia="Calibri" w:cs="Calibri"/>
          <w:sz w:val="24"/>
          <w:szCs w:val="24"/>
        </w:rPr>
        <w:t>, and as such, t</w:t>
      </w:r>
      <w:r>
        <w:rPr>
          <w:rFonts w:ascii="Calibri" w:hAnsi="Calibri" w:eastAsia="Calibri" w:cs="Calibri"/>
          <w:sz w:val="24"/>
          <w:szCs w:val="24"/>
        </w:rPr>
        <w:t xml:space="preserve">here are several forms of control enacted upon them.  </w:t>
      </w:r>
      <w:r w:rsidR="00DD5B80">
        <w:rPr>
          <w:rFonts w:ascii="Calibri" w:hAnsi="Calibri" w:eastAsia="Calibri" w:cs="Calibri"/>
          <w:sz w:val="24"/>
          <w:szCs w:val="24"/>
        </w:rPr>
        <w:t>Control is</w:t>
      </w:r>
      <w:r w:rsidR="002D5AD6">
        <w:rPr>
          <w:rFonts w:ascii="Calibri" w:hAnsi="Calibri" w:eastAsia="Calibri" w:cs="Calibri"/>
          <w:sz w:val="24"/>
          <w:szCs w:val="24"/>
        </w:rPr>
        <w:t xml:space="preserve"> used</w:t>
      </w:r>
      <w:r w:rsidR="00DD5B80">
        <w:rPr>
          <w:rFonts w:ascii="Calibri" w:hAnsi="Calibri" w:eastAsia="Calibri" w:cs="Calibri"/>
          <w:sz w:val="24"/>
          <w:szCs w:val="24"/>
        </w:rPr>
        <w:t xml:space="preserve"> </w:t>
      </w:r>
      <w:r w:rsidR="000F23AD">
        <w:rPr>
          <w:rFonts w:ascii="Calibri" w:hAnsi="Calibri" w:eastAsia="Calibri" w:cs="Calibri"/>
          <w:sz w:val="24"/>
          <w:szCs w:val="24"/>
        </w:rPr>
        <w:t xml:space="preserve">in our society </w:t>
      </w:r>
      <w:r w:rsidR="00DD5B80">
        <w:rPr>
          <w:rFonts w:ascii="Calibri" w:hAnsi="Calibri" w:eastAsia="Calibri" w:cs="Calibri"/>
          <w:sz w:val="24"/>
          <w:szCs w:val="24"/>
        </w:rPr>
        <w:t>to obtain</w:t>
      </w:r>
      <w:r w:rsidR="000F23AD">
        <w:rPr>
          <w:rFonts w:ascii="Calibri" w:hAnsi="Calibri" w:eastAsia="Calibri" w:cs="Calibri"/>
          <w:sz w:val="24"/>
          <w:szCs w:val="24"/>
        </w:rPr>
        <w:t xml:space="preserve"> what is generally considered to be</w:t>
      </w:r>
      <w:r w:rsidR="00DD5B80">
        <w:rPr>
          <w:rFonts w:ascii="Calibri" w:hAnsi="Calibri" w:eastAsia="Calibri" w:cs="Calibri"/>
          <w:sz w:val="24"/>
          <w:szCs w:val="24"/>
        </w:rPr>
        <w:t xml:space="preserve"> </w:t>
      </w:r>
      <w:r w:rsidR="000F23AD">
        <w:rPr>
          <w:rFonts w:ascii="Calibri" w:hAnsi="Calibri" w:eastAsia="Calibri" w:cs="Calibri"/>
          <w:sz w:val="24"/>
          <w:szCs w:val="24"/>
        </w:rPr>
        <w:t>‘</w:t>
      </w:r>
      <w:r w:rsidR="00DD5B80">
        <w:rPr>
          <w:rFonts w:ascii="Calibri" w:hAnsi="Calibri" w:eastAsia="Calibri" w:cs="Calibri"/>
          <w:sz w:val="24"/>
          <w:szCs w:val="24"/>
        </w:rPr>
        <w:t>the norm</w:t>
      </w:r>
      <w:r w:rsidR="000F23AD">
        <w:rPr>
          <w:rFonts w:ascii="Calibri" w:hAnsi="Calibri" w:eastAsia="Calibri" w:cs="Calibri"/>
          <w:sz w:val="24"/>
          <w:szCs w:val="24"/>
        </w:rPr>
        <w:t>’</w:t>
      </w:r>
      <w:r w:rsidR="00DD5B80">
        <w:rPr>
          <w:rFonts w:ascii="Calibri" w:hAnsi="Calibri" w:eastAsia="Calibri" w:cs="Calibri"/>
          <w:sz w:val="24"/>
          <w:szCs w:val="24"/>
        </w:rPr>
        <w:t xml:space="preserve">.  </w:t>
      </w:r>
      <w:r w:rsidR="000F23AD">
        <w:rPr>
          <w:rFonts w:ascii="Calibri" w:hAnsi="Calibri" w:eastAsia="Calibri" w:cs="Calibri"/>
          <w:sz w:val="24"/>
          <w:szCs w:val="24"/>
        </w:rPr>
        <w:t>In other words, if we do not achieve life’s milestones, we are at risk of being labelled socially deviant.</w:t>
      </w:r>
    </w:p>
    <w:p w:rsidR="00DD5B80" w:rsidP="00DD5B80" w:rsidRDefault="00DD5B80" w14:paraId="4F225E04" w14:textId="06931E45">
      <w:pPr>
        <w:rPr>
          <w:rFonts w:ascii="Calibri" w:hAnsi="Calibri" w:eastAsia="Calibri" w:cs="Calibri"/>
          <w:sz w:val="24"/>
          <w:szCs w:val="24"/>
        </w:rPr>
      </w:pPr>
      <w:r>
        <w:rPr>
          <w:rFonts w:ascii="Calibri" w:hAnsi="Calibri" w:eastAsia="Calibri" w:cs="Calibri"/>
          <w:sz w:val="24"/>
          <w:szCs w:val="24"/>
        </w:rPr>
        <w:t>I</w:t>
      </w:r>
      <w:r w:rsidR="00714B1B">
        <w:rPr>
          <w:rFonts w:ascii="Calibri" w:hAnsi="Calibri" w:eastAsia="Calibri" w:cs="Calibri"/>
          <w:sz w:val="24"/>
          <w:szCs w:val="24"/>
        </w:rPr>
        <w:t xml:space="preserve">nformal control is focused on societal values and the response of the general population to one’s actions.  Our </w:t>
      </w:r>
      <w:r w:rsidR="00633F23">
        <w:rPr>
          <w:rFonts w:ascii="Calibri" w:hAnsi="Calibri" w:eastAsia="Calibri" w:cs="Calibri"/>
          <w:sz w:val="24"/>
          <w:szCs w:val="24"/>
        </w:rPr>
        <w:t>innate</w:t>
      </w:r>
      <w:r w:rsidR="00714B1B">
        <w:rPr>
          <w:rFonts w:ascii="Calibri" w:hAnsi="Calibri" w:eastAsia="Calibri" w:cs="Calibri"/>
          <w:sz w:val="24"/>
          <w:szCs w:val="24"/>
        </w:rPr>
        <w:t xml:space="preserve"> human nature calls for us to conform to social pressures, as being different is somehow marked as wrong.  </w:t>
      </w:r>
      <w:r>
        <w:rPr>
          <w:rFonts w:ascii="Calibri" w:hAnsi="Calibri" w:eastAsia="Calibri" w:cs="Calibri"/>
          <w:sz w:val="24"/>
          <w:szCs w:val="24"/>
        </w:rPr>
        <w:t xml:space="preserve">Weber (1978) discussed this power as being “discipline”, in turn, being “disciplined” could </w:t>
      </w:r>
      <w:proofErr w:type="gramStart"/>
      <w:r>
        <w:rPr>
          <w:rFonts w:ascii="Calibri" w:hAnsi="Calibri" w:eastAsia="Calibri" w:cs="Calibri"/>
          <w:sz w:val="24"/>
          <w:szCs w:val="24"/>
        </w:rPr>
        <w:t>be seen as</w:t>
      </w:r>
      <w:proofErr w:type="gramEnd"/>
      <w:r>
        <w:rPr>
          <w:rFonts w:ascii="Calibri" w:hAnsi="Calibri" w:eastAsia="Calibri" w:cs="Calibri"/>
          <w:sz w:val="24"/>
          <w:szCs w:val="24"/>
        </w:rPr>
        <w:t xml:space="preserve"> conforming to societal norms.  </w:t>
      </w:r>
      <w:r w:rsidR="00BC7966">
        <w:rPr>
          <w:rFonts w:ascii="Calibri" w:hAnsi="Calibri" w:eastAsia="Calibri" w:cs="Calibri"/>
          <w:sz w:val="24"/>
          <w:szCs w:val="24"/>
        </w:rPr>
        <w:t xml:space="preserve">In addition to this informal control enacted upon all young people, </w:t>
      </w:r>
      <w:r w:rsidR="00633F23">
        <w:rPr>
          <w:rFonts w:ascii="Calibri" w:hAnsi="Calibri" w:eastAsia="Calibri" w:cs="Calibri"/>
          <w:sz w:val="24"/>
          <w:szCs w:val="24"/>
        </w:rPr>
        <w:t>LAC</w:t>
      </w:r>
      <w:r>
        <w:rPr>
          <w:rFonts w:ascii="Calibri" w:hAnsi="Calibri" w:eastAsia="Calibri" w:cs="Calibri"/>
          <w:sz w:val="24"/>
          <w:szCs w:val="24"/>
        </w:rPr>
        <w:t xml:space="preserve"> and Care Leavers are also subjected to legal control.  Their paths in life have been dominated by laws and policies designed to protect them.  </w:t>
      </w:r>
      <w:r w:rsidR="00714B1B">
        <w:rPr>
          <w:rFonts w:ascii="Calibri" w:hAnsi="Calibri" w:eastAsia="Calibri" w:cs="Calibri"/>
          <w:sz w:val="24"/>
          <w:szCs w:val="24"/>
        </w:rPr>
        <w:t>This case study will therefore examine these barriers in further detail and develop ideas for improving equality and social mobility within this group.</w:t>
      </w:r>
    </w:p>
    <w:p w:rsidR="00714B1B" w:rsidP="00DD5B80" w:rsidRDefault="00714B1B" w14:paraId="5AF0F7E5" w14:textId="4A3CD3BA">
      <w:pPr>
        <w:pStyle w:val="Heading1"/>
        <w:rPr>
          <w:rFonts w:eastAsia="Calibri"/>
        </w:rPr>
      </w:pPr>
      <w:r>
        <w:rPr>
          <w:rFonts w:eastAsia="Calibri"/>
        </w:rPr>
        <w:t>Political Barriers</w:t>
      </w:r>
    </w:p>
    <w:p w:rsidR="00BC7966" w:rsidP="000729AA" w:rsidRDefault="00BC7966" w14:paraId="7BE8A5BB" w14:textId="10B68127">
      <w:pPr>
        <w:rPr>
          <w:sz w:val="24"/>
          <w:szCs w:val="24"/>
        </w:rPr>
      </w:pPr>
      <w:r>
        <w:rPr>
          <w:sz w:val="24"/>
          <w:szCs w:val="24"/>
        </w:rPr>
        <w:t xml:space="preserve">There are several pieces of legislation relevant to </w:t>
      </w:r>
      <w:r w:rsidR="00633F23">
        <w:rPr>
          <w:sz w:val="24"/>
          <w:szCs w:val="24"/>
        </w:rPr>
        <w:t>LAC</w:t>
      </w:r>
      <w:r>
        <w:rPr>
          <w:sz w:val="24"/>
          <w:szCs w:val="24"/>
        </w:rPr>
        <w:t xml:space="preserve"> and Care Leavers in Wales.  As previously mentioned, these laws enact a type of legal control upon such individuals as their paths in life follow a path dictated by legislators.</w:t>
      </w:r>
    </w:p>
    <w:p w:rsidR="00BC7966" w:rsidP="000729AA" w:rsidRDefault="000729AA" w14:paraId="648191BC" w14:textId="77777777">
      <w:pPr>
        <w:rPr>
          <w:sz w:val="24"/>
          <w:szCs w:val="24"/>
        </w:rPr>
      </w:pPr>
      <w:r w:rsidRPr="6530AEF7">
        <w:rPr>
          <w:sz w:val="24"/>
          <w:szCs w:val="24"/>
        </w:rPr>
        <w:t>The Local Authority is duty bound under the Children (Leaving Care) Act (2000) to support them until they are 21, however the support can continue until the age of 25 if the Care Leaver so wishes (gov.uk, 2018).  In 2014, the Children and Families Act was introduced which allowed Care Leavers to remain with their foster parents until the age of 21 - provided both parties are happy to do so – known as a ‘staying-put’ arrangement (legislation.gov.uk, 2014).</w:t>
      </w:r>
      <w:r w:rsidR="00BC7966">
        <w:rPr>
          <w:sz w:val="24"/>
          <w:szCs w:val="24"/>
        </w:rPr>
        <w:t xml:space="preserve">  </w:t>
      </w:r>
    </w:p>
    <w:p w:rsidR="00FA4368" w:rsidP="266466C1" w:rsidRDefault="00BC7966" w14:paraId="0A4C4D1F" w14:noSpellErr="1" w14:textId="72FFFAEF">
      <w:pPr>
        <w:rPr>
          <w:sz w:val="24"/>
          <w:szCs w:val="24"/>
        </w:rPr>
      </w:pPr>
      <w:r w:rsidRPr="266466C1" w:rsidR="266466C1">
        <w:rPr>
          <w:sz w:val="24"/>
          <w:szCs w:val="24"/>
        </w:rPr>
        <w:t xml:space="preserve">However, Cameron et al. (2018) found that only 1230 young people aged 19-20 were doing so in England in 2016.  Such figures are likely to be similar for Wales and suggest that over 4000 Care Leavers are accommodated independently at a young age.  The report into Care </w:t>
      </w:r>
      <w:r w:rsidRPr="266466C1" w:rsidR="266466C1">
        <w:rPr>
          <w:sz w:val="24"/>
          <w:szCs w:val="24"/>
        </w:rPr>
        <w:t xml:space="preserve">Leavers’ transitions to adulthood conducted by the National Audit Office (2015) reports that 50% of young people still live with their parents at the age of 22.  Despite this, 33% of </w:t>
      </w:r>
      <w:r w:rsidRPr="266466C1" w:rsidR="266466C1">
        <w:rPr>
          <w:sz w:val="24"/>
          <w:szCs w:val="24"/>
        </w:rPr>
        <w:t>LAC</w:t>
      </w:r>
      <w:r w:rsidRPr="266466C1" w:rsidR="266466C1">
        <w:rPr>
          <w:sz w:val="24"/>
          <w:szCs w:val="24"/>
        </w:rPr>
        <w:t xml:space="preserve"> leave care before their 18</w:t>
      </w:r>
      <w:r w:rsidRPr="266466C1" w:rsidR="266466C1">
        <w:rPr>
          <w:sz w:val="24"/>
          <w:szCs w:val="24"/>
          <w:vertAlign w:val="superscript"/>
        </w:rPr>
        <w:t>th</w:t>
      </w:r>
      <w:r w:rsidRPr="266466C1" w:rsidR="266466C1">
        <w:rPr>
          <w:sz w:val="24"/>
          <w:szCs w:val="24"/>
        </w:rPr>
        <w:t xml:space="preserve"> birthday (National Audit Office, 2015)</w:t>
      </w:r>
      <w:r w:rsidRPr="266466C1" w:rsidR="266466C1">
        <w:rPr>
          <w:sz w:val="24"/>
          <w:szCs w:val="24"/>
        </w:rPr>
        <w:t xml:space="preserve"> and less than a quarter remain with their foster families in ‘staying-put’ </w:t>
      </w:r>
      <w:r w:rsidRPr="266466C1" w:rsidR="266466C1">
        <w:rPr>
          <w:sz w:val="24"/>
          <w:szCs w:val="24"/>
        </w:rPr>
        <w:t>arrang</w:t>
      </w:r>
      <w:r w:rsidRPr="266466C1" w:rsidR="266466C1">
        <w:rPr>
          <w:sz w:val="24"/>
          <w:szCs w:val="24"/>
        </w:rPr>
        <w:t>e</w:t>
      </w:r>
      <w:r w:rsidRPr="266466C1" w:rsidR="266466C1">
        <w:rPr>
          <w:sz w:val="24"/>
          <w:szCs w:val="24"/>
        </w:rPr>
        <w:t>ments</w:t>
      </w:r>
      <w:r w:rsidRPr="266466C1" w:rsidR="266466C1">
        <w:rPr>
          <w:sz w:val="24"/>
          <w:szCs w:val="24"/>
        </w:rPr>
        <w:t>.</w:t>
      </w:r>
      <w:r w:rsidRPr="266466C1" w:rsidR="266466C1">
        <w:rPr>
          <w:sz w:val="24"/>
          <w:szCs w:val="24"/>
        </w:rPr>
        <w:t xml:space="preserve">  This difference in residential circumstances </w:t>
      </w:r>
      <w:r w:rsidRPr="266466C1" w:rsidR="266466C1">
        <w:rPr>
          <w:sz w:val="24"/>
          <w:szCs w:val="24"/>
        </w:rPr>
        <w:t>is</w:t>
      </w:r>
      <w:r w:rsidRPr="266466C1" w:rsidR="266466C1">
        <w:rPr>
          <w:sz w:val="24"/>
          <w:szCs w:val="24"/>
        </w:rPr>
        <w:t xml:space="preserve"> likely to impact Care Leavers both economically and socially.</w:t>
      </w:r>
    </w:p>
    <w:p w:rsidRPr="00883B0D" w:rsidR="000729AA" w:rsidP="000729AA" w:rsidRDefault="000729AA" w14:paraId="2FD4D5E1" w14:textId="5F6FF49E">
      <w:pPr>
        <w:rPr>
          <w:rFonts w:ascii="Arial" w:hAnsi="Arial" w:eastAsia="Times New Roman" w:cs="Arial"/>
          <w:color w:val="333333"/>
          <w:sz w:val="24"/>
          <w:szCs w:val="24"/>
          <w:lang w:eastAsia="en-GB"/>
        </w:rPr>
      </w:pPr>
      <w:r>
        <w:rPr>
          <w:sz w:val="24"/>
          <w:szCs w:val="24"/>
        </w:rPr>
        <w:t>Furthermore, under the Social Services and Well-being (Wales) Act of 2014, not only do Local Authorities have a duty under the aforementioned ‘staying-put’ arrangements, but also to carry out pathway assessments, provide advice, and ascertain the young person’s wishes for post-18 living arrangements</w:t>
      </w:r>
      <w:r w:rsidR="00FA4368">
        <w:rPr>
          <w:sz w:val="24"/>
          <w:szCs w:val="24"/>
        </w:rPr>
        <w:t xml:space="preserve"> (legislation.gov.uk, 2014)</w:t>
      </w:r>
      <w:r>
        <w:rPr>
          <w:sz w:val="24"/>
          <w:szCs w:val="24"/>
        </w:rPr>
        <w:t>.</w:t>
      </w:r>
      <w:r w:rsidR="00BC7966">
        <w:rPr>
          <w:sz w:val="24"/>
          <w:szCs w:val="24"/>
        </w:rPr>
        <w:t xml:space="preserve">  Therefore, Care Leavers’ decisions are likely to be heavily influenced by Social Workers who are perhaps concerned with budgets and the cost of further support, rather than being emotionally invested in the young person in question as parents are likely to be for the general population.</w:t>
      </w:r>
    </w:p>
    <w:p w:rsidR="00714B1B" w:rsidP="00714B1B" w:rsidRDefault="00714B1B" w14:paraId="1A98F40E" w14:textId="773F88E7">
      <w:pPr>
        <w:pStyle w:val="Heading1"/>
      </w:pPr>
      <w:r>
        <w:t>Social Barriers</w:t>
      </w:r>
    </w:p>
    <w:p w:rsidR="007149B2" w:rsidP="007149B2" w:rsidRDefault="00AF18F5" w14:paraId="5B73ED8B" w14:textId="4AE6C894">
      <w:pPr>
        <w:rPr>
          <w:sz w:val="24"/>
          <w:szCs w:val="24"/>
        </w:rPr>
      </w:pPr>
      <w:r>
        <w:rPr>
          <w:sz w:val="24"/>
          <w:szCs w:val="24"/>
        </w:rPr>
        <w:t xml:space="preserve">The National Audit Office (2015) reports that 62% of </w:t>
      </w:r>
      <w:r w:rsidR="00633F23">
        <w:rPr>
          <w:sz w:val="24"/>
          <w:szCs w:val="24"/>
        </w:rPr>
        <w:t>LAC</w:t>
      </w:r>
      <w:r>
        <w:rPr>
          <w:sz w:val="24"/>
          <w:szCs w:val="24"/>
        </w:rPr>
        <w:t xml:space="preserve"> are in care due to abuse or neglect.  This has a clear impact on their emotional well-being and mental health, in fact “only half of children in care have emotional health and behaviour that is considered normal” (National Audit Office, 2015).  </w:t>
      </w:r>
      <w:r w:rsidR="00633F23">
        <w:rPr>
          <w:sz w:val="24"/>
          <w:szCs w:val="24"/>
        </w:rPr>
        <w:t>Moreover</w:t>
      </w:r>
      <w:r>
        <w:rPr>
          <w:sz w:val="24"/>
          <w:szCs w:val="24"/>
        </w:rPr>
        <w:t xml:space="preserve">, in 2012, the National Audit Office reported that </w:t>
      </w:r>
      <w:r w:rsidR="00633F23">
        <w:rPr>
          <w:sz w:val="24"/>
          <w:szCs w:val="24"/>
        </w:rPr>
        <w:t>LAC</w:t>
      </w:r>
      <w:r>
        <w:rPr>
          <w:sz w:val="24"/>
          <w:szCs w:val="24"/>
        </w:rPr>
        <w:t xml:space="preserve"> and Care Leavers “were between four and five times more likely to self-harm in adulthood” (2015).</w:t>
      </w:r>
      <w:r w:rsidR="00F20CD5">
        <w:rPr>
          <w:sz w:val="24"/>
          <w:szCs w:val="24"/>
        </w:rPr>
        <w:t xml:space="preserve">  Forrester </w:t>
      </w:r>
      <w:r w:rsidR="00BC7966">
        <w:rPr>
          <w:sz w:val="24"/>
          <w:szCs w:val="24"/>
        </w:rPr>
        <w:t>et al.</w:t>
      </w:r>
      <w:r w:rsidR="00F20CD5">
        <w:rPr>
          <w:sz w:val="24"/>
          <w:szCs w:val="24"/>
        </w:rPr>
        <w:t xml:space="preserve"> found that mothers of </w:t>
      </w:r>
      <w:r w:rsidR="00633F23">
        <w:rPr>
          <w:sz w:val="24"/>
          <w:szCs w:val="24"/>
        </w:rPr>
        <w:t>LAC</w:t>
      </w:r>
      <w:r w:rsidR="00F20CD5">
        <w:rPr>
          <w:sz w:val="24"/>
          <w:szCs w:val="24"/>
        </w:rPr>
        <w:t xml:space="preserve"> who were Care Leavers themselves were more likely to have “diagnosed mental health problems”</w:t>
      </w:r>
      <w:r w:rsidR="00671905">
        <w:rPr>
          <w:sz w:val="24"/>
          <w:szCs w:val="24"/>
        </w:rPr>
        <w:t xml:space="preserve"> (2017, p.355)</w:t>
      </w:r>
      <w:r w:rsidR="00F20CD5">
        <w:rPr>
          <w:sz w:val="24"/>
          <w:szCs w:val="24"/>
        </w:rPr>
        <w:t>.</w:t>
      </w:r>
    </w:p>
    <w:p w:rsidR="00FC53E7" w:rsidP="007149B2" w:rsidRDefault="00FC53E7" w14:paraId="1210E82D" w14:textId="2C9C4E78">
      <w:pPr>
        <w:rPr>
          <w:sz w:val="24"/>
          <w:szCs w:val="24"/>
        </w:rPr>
      </w:pPr>
      <w:r>
        <w:rPr>
          <w:sz w:val="24"/>
          <w:szCs w:val="24"/>
        </w:rPr>
        <w:t>The National Children’s Bureau (2017) discussed that there are “clear links” between improving mental health and higher academic attainment.  In turn, there are links between academic attainment and what they term “successful transition into adult life” (NCB, 2017).  Therefore, this heightened level of mental health issues in Care Leavers is likely to lead to a less successful transition to adulthood.</w:t>
      </w:r>
    </w:p>
    <w:p w:rsidR="00A14E07" w:rsidP="00A14E07" w:rsidRDefault="00A14E07" w14:paraId="1A7F21F4" w14:textId="09221996">
      <w:pPr>
        <w:rPr>
          <w:sz w:val="24"/>
          <w:szCs w:val="24"/>
        </w:rPr>
      </w:pPr>
      <w:r>
        <w:rPr>
          <w:sz w:val="24"/>
          <w:szCs w:val="24"/>
        </w:rPr>
        <w:t xml:space="preserve">Furthermore, Samuels (2009 cited in </w:t>
      </w:r>
      <w:proofErr w:type="spellStart"/>
      <w:r w:rsidRPr="00D363EA">
        <w:rPr>
          <w:sz w:val="24"/>
          <w:szCs w:val="24"/>
        </w:rPr>
        <w:t>Benbenishty</w:t>
      </w:r>
      <w:proofErr w:type="spellEnd"/>
      <w:r>
        <w:rPr>
          <w:sz w:val="24"/>
          <w:szCs w:val="24"/>
        </w:rPr>
        <w:t xml:space="preserve"> and </w:t>
      </w:r>
      <w:proofErr w:type="spellStart"/>
      <w:r>
        <w:rPr>
          <w:sz w:val="24"/>
          <w:szCs w:val="24"/>
        </w:rPr>
        <w:t>Melkman</w:t>
      </w:r>
      <w:proofErr w:type="spellEnd"/>
      <w:r>
        <w:rPr>
          <w:sz w:val="24"/>
          <w:szCs w:val="24"/>
        </w:rPr>
        <w:t>, 2018</w:t>
      </w:r>
      <w:r w:rsidR="00671905">
        <w:rPr>
          <w:sz w:val="24"/>
          <w:szCs w:val="24"/>
        </w:rPr>
        <w:t>, p.178</w:t>
      </w:r>
      <w:r>
        <w:rPr>
          <w:sz w:val="24"/>
          <w:szCs w:val="24"/>
        </w:rPr>
        <w:t>) discussed how many Care Leavers are left “</w:t>
      </w:r>
      <w:r w:rsidRPr="00A14E07">
        <w:rPr>
          <w:sz w:val="24"/>
          <w:szCs w:val="24"/>
        </w:rPr>
        <w:t>without the long</w:t>
      </w:r>
      <w:r>
        <w:rPr>
          <w:sz w:val="24"/>
          <w:szCs w:val="24"/>
        </w:rPr>
        <w:t xml:space="preserve"> </w:t>
      </w:r>
      <w:r w:rsidRPr="00A14E07">
        <w:rPr>
          <w:sz w:val="24"/>
          <w:szCs w:val="24"/>
        </w:rPr>
        <w:t>term</w:t>
      </w:r>
      <w:r>
        <w:rPr>
          <w:sz w:val="24"/>
          <w:szCs w:val="24"/>
        </w:rPr>
        <w:t xml:space="preserve"> </w:t>
      </w:r>
      <w:r w:rsidRPr="00A14E07">
        <w:rPr>
          <w:sz w:val="24"/>
          <w:szCs w:val="24"/>
        </w:rPr>
        <w:t>multidimensional supports typically available for other young</w:t>
      </w:r>
      <w:r>
        <w:rPr>
          <w:sz w:val="24"/>
          <w:szCs w:val="24"/>
        </w:rPr>
        <w:t xml:space="preserve"> </w:t>
      </w:r>
      <w:r w:rsidRPr="00A14E07">
        <w:rPr>
          <w:sz w:val="24"/>
          <w:szCs w:val="24"/>
        </w:rPr>
        <w:t>adults</w:t>
      </w:r>
      <w:r>
        <w:rPr>
          <w:sz w:val="24"/>
          <w:szCs w:val="24"/>
        </w:rPr>
        <w:t>” such as family and friends.</w:t>
      </w:r>
      <w:r w:rsidR="00FC53E7">
        <w:rPr>
          <w:sz w:val="24"/>
          <w:szCs w:val="24"/>
        </w:rPr>
        <w:t xml:space="preserve">  As previously discussed, this can leave Care Leavers without the economic and emotional support afforded to their non-Care Leaver </w:t>
      </w:r>
      <w:proofErr w:type="gramStart"/>
      <w:r w:rsidR="00FC53E7">
        <w:rPr>
          <w:sz w:val="24"/>
          <w:szCs w:val="24"/>
        </w:rPr>
        <w:t>counterparts, and</w:t>
      </w:r>
      <w:proofErr w:type="gramEnd"/>
      <w:r w:rsidR="00FC53E7">
        <w:rPr>
          <w:sz w:val="24"/>
          <w:szCs w:val="24"/>
        </w:rPr>
        <w:t xml:space="preserve"> are therefore at a substantial disadvantage when their peers are using </w:t>
      </w:r>
      <w:r w:rsidR="00681EF5">
        <w:rPr>
          <w:sz w:val="24"/>
          <w:szCs w:val="24"/>
        </w:rPr>
        <w:t>family support as a step-ladder to full independence and success.</w:t>
      </w:r>
    </w:p>
    <w:p w:rsidR="00681EF5" w:rsidP="266466C1" w:rsidRDefault="00681EF5" w14:paraId="63F35E5D" w14:textId="773EB901">
      <w:pPr>
        <w:rPr>
          <w:sz w:val="24"/>
          <w:szCs w:val="24"/>
        </w:rPr>
      </w:pPr>
      <w:r w:rsidRPr="266466C1" w:rsidR="266466C1">
        <w:rPr>
          <w:sz w:val="24"/>
          <w:szCs w:val="24"/>
        </w:rPr>
        <w:t xml:space="preserve">However, family ties are not the only weak link in a Care Leaver’s social circle.  </w:t>
      </w:r>
      <w:r w:rsidRPr="266466C1" w:rsidR="266466C1">
        <w:rPr>
          <w:sz w:val="24"/>
          <w:szCs w:val="24"/>
        </w:rPr>
        <w:t>Hiles</w:t>
      </w:r>
      <w:r w:rsidRPr="266466C1" w:rsidR="266466C1">
        <w:rPr>
          <w:sz w:val="24"/>
          <w:szCs w:val="24"/>
        </w:rPr>
        <w:t xml:space="preserve"> et al. (2013, cited in </w:t>
      </w:r>
      <w:proofErr w:type="spellStart"/>
      <w:r w:rsidRPr="266466C1" w:rsidR="266466C1">
        <w:rPr>
          <w:sz w:val="24"/>
          <w:szCs w:val="24"/>
        </w:rPr>
        <w:t>Refaeli</w:t>
      </w:r>
      <w:proofErr w:type="spellEnd"/>
      <w:r w:rsidRPr="266466C1" w:rsidR="266466C1">
        <w:rPr>
          <w:sz w:val="24"/>
          <w:szCs w:val="24"/>
        </w:rPr>
        <w:t xml:space="preserve">, 2017) described how Care Leavers encounter obstacles when forming new friendships.  Firstly, they are likely to be </w:t>
      </w:r>
      <w:r w:rsidRPr="266466C1" w:rsidR="266466C1">
        <w:rPr>
          <w:sz w:val="24"/>
          <w:szCs w:val="24"/>
        </w:rPr>
        <w:t>warier</w:t>
      </w:r>
      <w:r w:rsidRPr="266466C1" w:rsidR="266466C1">
        <w:rPr>
          <w:sz w:val="24"/>
          <w:szCs w:val="24"/>
        </w:rPr>
        <w:t xml:space="preserve"> of peers following abusive relationships in their early years, but additionally they are often subjected to the stigma of </w:t>
      </w:r>
      <w:r w:rsidRPr="266466C1" w:rsidR="266466C1">
        <w:rPr>
          <w:sz w:val="24"/>
          <w:szCs w:val="24"/>
        </w:rPr>
        <w:t xml:space="preserve">being a former LAC.  However, should they form these relationships and gain peer support, they are less likely to partake in risky behaviours and more likely to enrol in, and complete, higher education (Munson et al., 2010 cited in </w:t>
      </w:r>
      <w:proofErr w:type="spellStart"/>
      <w:r w:rsidRPr="266466C1" w:rsidR="266466C1">
        <w:rPr>
          <w:sz w:val="24"/>
          <w:szCs w:val="24"/>
        </w:rPr>
        <w:t>Refaeli</w:t>
      </w:r>
      <w:proofErr w:type="spellEnd"/>
      <w:r w:rsidRPr="266466C1" w:rsidR="266466C1">
        <w:rPr>
          <w:sz w:val="24"/>
          <w:szCs w:val="24"/>
        </w:rPr>
        <w:t>, 2017).  Therefore, there is a clear link between social support and reaching the milestones of adulthood dictated by the social norm.</w:t>
      </w:r>
    </w:p>
    <w:p w:rsidR="00681EF5" w:rsidP="00681EF5" w:rsidRDefault="00681EF5" w14:paraId="1F0D64D9" w14:textId="7C42E9A5">
      <w:pPr>
        <w:rPr>
          <w:sz w:val="24"/>
          <w:szCs w:val="24"/>
        </w:rPr>
      </w:pPr>
      <w:r>
        <w:rPr>
          <w:sz w:val="24"/>
          <w:szCs w:val="24"/>
        </w:rPr>
        <w:t xml:space="preserve">Interestingly, </w:t>
      </w:r>
      <w:r w:rsidR="000F23AD">
        <w:rPr>
          <w:sz w:val="24"/>
          <w:szCs w:val="24"/>
        </w:rPr>
        <w:t xml:space="preserve">Cameron </w:t>
      </w:r>
      <w:r w:rsidR="00BC7966">
        <w:rPr>
          <w:sz w:val="24"/>
          <w:szCs w:val="24"/>
        </w:rPr>
        <w:t>et al.</w:t>
      </w:r>
      <w:r w:rsidR="000F23AD">
        <w:rPr>
          <w:sz w:val="24"/>
          <w:szCs w:val="24"/>
        </w:rPr>
        <w:t xml:space="preserve"> (2018) found that Care Leavers were more likely to be parents by the age of 31 than their non-Care Leaver peers.  However, perhaps more w</w:t>
      </w:r>
      <w:r w:rsidR="00D7476E">
        <w:rPr>
          <w:sz w:val="24"/>
          <w:szCs w:val="24"/>
        </w:rPr>
        <w:t>orryingly, in 2014 22% of female Care Leavers became teenage mothers (National Audit Office, 2015).</w:t>
      </w:r>
      <w:r>
        <w:rPr>
          <w:sz w:val="24"/>
          <w:szCs w:val="24"/>
        </w:rPr>
        <w:t xml:space="preserve">  While often associated with social deprivation (</w:t>
      </w:r>
      <w:proofErr w:type="spellStart"/>
      <w:r>
        <w:rPr>
          <w:sz w:val="24"/>
          <w:szCs w:val="24"/>
        </w:rPr>
        <w:t>Mezey</w:t>
      </w:r>
      <w:proofErr w:type="spellEnd"/>
      <w:r>
        <w:rPr>
          <w:sz w:val="24"/>
          <w:szCs w:val="24"/>
        </w:rPr>
        <w:t xml:space="preserve"> et al., 2017, cited in Cameron et al., 2018), becoming parents at a young age is perhaps an attempt at following societal family norms for Care Leavers.  Cameron et al. (2018) discussed the notion of children bringing emotional meaning into Care Leavers’ lives by giving them “someone to love”.</w:t>
      </w:r>
    </w:p>
    <w:p w:rsidR="00D7476E" w:rsidP="007149B2" w:rsidRDefault="00720F86" w14:paraId="3EACC1F3" w14:textId="32EF0556">
      <w:pPr>
        <w:rPr>
          <w:sz w:val="24"/>
          <w:szCs w:val="24"/>
        </w:rPr>
      </w:pPr>
      <w:r>
        <w:rPr>
          <w:sz w:val="24"/>
          <w:szCs w:val="24"/>
        </w:rPr>
        <w:t xml:space="preserve">Forrester </w:t>
      </w:r>
      <w:r w:rsidR="00BC7966">
        <w:rPr>
          <w:sz w:val="24"/>
          <w:szCs w:val="24"/>
        </w:rPr>
        <w:t>et al.</w:t>
      </w:r>
      <w:r>
        <w:rPr>
          <w:sz w:val="24"/>
          <w:szCs w:val="24"/>
        </w:rPr>
        <w:t xml:space="preserve"> further discussed the </w:t>
      </w:r>
      <w:r w:rsidR="00681EF5">
        <w:rPr>
          <w:sz w:val="24"/>
          <w:szCs w:val="24"/>
        </w:rPr>
        <w:t>idea</w:t>
      </w:r>
      <w:r>
        <w:rPr>
          <w:sz w:val="24"/>
          <w:szCs w:val="24"/>
        </w:rPr>
        <w:t xml:space="preserve"> of “an increased risk of intergenerational state intervention”</w:t>
      </w:r>
      <w:r w:rsidR="00681EF5">
        <w:rPr>
          <w:sz w:val="24"/>
          <w:szCs w:val="24"/>
        </w:rPr>
        <w:t xml:space="preserve"> </w:t>
      </w:r>
      <w:r w:rsidR="00671905">
        <w:rPr>
          <w:sz w:val="24"/>
          <w:szCs w:val="24"/>
        </w:rPr>
        <w:t>(2017</w:t>
      </w:r>
      <w:r w:rsidR="00671905">
        <w:rPr>
          <w:sz w:val="24"/>
          <w:szCs w:val="24"/>
        </w:rPr>
        <w:t>, p.355</w:t>
      </w:r>
      <w:r w:rsidR="00671905">
        <w:rPr>
          <w:sz w:val="24"/>
          <w:szCs w:val="24"/>
        </w:rPr>
        <w:t xml:space="preserve">) </w:t>
      </w:r>
      <w:r w:rsidR="00681EF5">
        <w:rPr>
          <w:sz w:val="24"/>
          <w:szCs w:val="24"/>
        </w:rPr>
        <w:t>– more specifically</w:t>
      </w:r>
      <w:r w:rsidR="00F20CD5">
        <w:rPr>
          <w:sz w:val="24"/>
          <w:szCs w:val="24"/>
        </w:rPr>
        <w:t xml:space="preserve">, 27% of birth mothers and 19% of birth fathers of </w:t>
      </w:r>
      <w:r w:rsidR="00633F23">
        <w:rPr>
          <w:sz w:val="24"/>
          <w:szCs w:val="24"/>
        </w:rPr>
        <w:t>LAC</w:t>
      </w:r>
      <w:r w:rsidR="00F20CD5">
        <w:rPr>
          <w:sz w:val="24"/>
          <w:szCs w:val="24"/>
        </w:rPr>
        <w:t xml:space="preserve"> placed for adoption were Care Leavers themselves</w:t>
      </w:r>
      <w:r w:rsidR="00681EF5">
        <w:rPr>
          <w:sz w:val="24"/>
          <w:szCs w:val="24"/>
        </w:rPr>
        <w:t>.  This is not only true of the UK</w:t>
      </w:r>
      <w:r w:rsidR="00633F23">
        <w:rPr>
          <w:sz w:val="24"/>
          <w:szCs w:val="24"/>
        </w:rPr>
        <w:t xml:space="preserve">.  </w:t>
      </w:r>
      <w:r w:rsidR="00F20CD5">
        <w:rPr>
          <w:sz w:val="24"/>
          <w:szCs w:val="24"/>
        </w:rPr>
        <w:t>A US study found that 9% of Care Leaver parents had a child in care, compared to only 1.1% of the general population (</w:t>
      </w:r>
      <w:proofErr w:type="spellStart"/>
      <w:r w:rsidR="00F20CD5">
        <w:rPr>
          <w:sz w:val="24"/>
          <w:szCs w:val="24"/>
        </w:rPr>
        <w:t>Beadnell</w:t>
      </w:r>
      <w:proofErr w:type="spellEnd"/>
      <w:r w:rsidR="00F20CD5">
        <w:rPr>
          <w:sz w:val="24"/>
          <w:szCs w:val="24"/>
        </w:rPr>
        <w:t xml:space="preserve"> &amp; Pecora, 2015 cited in Forrester </w:t>
      </w:r>
      <w:r w:rsidR="00BC7966">
        <w:rPr>
          <w:sz w:val="24"/>
          <w:szCs w:val="24"/>
        </w:rPr>
        <w:t>et al.</w:t>
      </w:r>
      <w:r w:rsidR="00F20CD5">
        <w:rPr>
          <w:sz w:val="24"/>
          <w:szCs w:val="24"/>
        </w:rPr>
        <w:t>, 2017).</w:t>
      </w:r>
      <w:r w:rsidR="00681EF5">
        <w:rPr>
          <w:sz w:val="24"/>
          <w:szCs w:val="24"/>
        </w:rPr>
        <w:t xml:space="preserve">  It therefore seems that once an individual has become a LAC themselves, a self-perpetuating cycle of state intervention in childcare often begins, possibly due to the factors linked to Care Leavers attainment in adulthood, such as increased mental health risk and unstable unemployment.  One must question however, whether Care Leavers are suitably prepared for parenthood, perhaps never having had </w:t>
      </w:r>
      <w:r w:rsidR="008C6312">
        <w:rPr>
          <w:sz w:val="24"/>
          <w:szCs w:val="24"/>
        </w:rPr>
        <w:t>experience of healthy parenting themselves.</w:t>
      </w:r>
    </w:p>
    <w:p w:rsidR="00681EF5" w:rsidP="00681EF5" w:rsidRDefault="008C6312" w14:paraId="7F445B8C" w14:textId="2D61E3A0">
      <w:pPr>
        <w:rPr>
          <w:sz w:val="24"/>
          <w:szCs w:val="24"/>
        </w:rPr>
      </w:pPr>
      <w:r>
        <w:rPr>
          <w:sz w:val="24"/>
          <w:szCs w:val="24"/>
        </w:rPr>
        <w:t xml:space="preserve">Care Leavers also appear to be more likely to be drawn into crime.  The National Audit Office found that </w:t>
      </w:r>
      <w:r w:rsidR="00681EF5">
        <w:rPr>
          <w:sz w:val="24"/>
          <w:szCs w:val="24"/>
        </w:rPr>
        <w:t xml:space="preserve">49% of young men under 21 years of age who were known to the criminal justice system had at one point been </w:t>
      </w:r>
      <w:r w:rsidR="00633F23">
        <w:rPr>
          <w:sz w:val="24"/>
          <w:szCs w:val="24"/>
        </w:rPr>
        <w:t>LAC</w:t>
      </w:r>
      <w:r w:rsidR="00681EF5">
        <w:rPr>
          <w:sz w:val="24"/>
          <w:szCs w:val="24"/>
        </w:rPr>
        <w:t xml:space="preserve"> or were Care Leavers (2015).</w:t>
      </w:r>
      <w:r>
        <w:rPr>
          <w:sz w:val="24"/>
          <w:szCs w:val="24"/>
        </w:rPr>
        <w:t xml:space="preserve">  This indicates that there is substantial impact on young men leaving care.  Perhaps they are motivated by their weakened economic status, however</w:t>
      </w:r>
      <w:r w:rsidR="00633F23">
        <w:rPr>
          <w:sz w:val="24"/>
          <w:szCs w:val="24"/>
        </w:rPr>
        <w:t>,</w:t>
      </w:r>
      <w:r>
        <w:rPr>
          <w:sz w:val="24"/>
          <w:szCs w:val="24"/>
        </w:rPr>
        <w:t xml:space="preserve"> Toby (1957) found that young men who chose not to take part in crime had an increased sense of identity as a resident in their local area.  This identify led to an increased desire to conform to societal expectations to be upstanding citizens.  Therefore, it could be argued that Care Leavers lack this sense of identity due to their unsettled upbringing and are therefore less likely to conform.</w:t>
      </w:r>
    </w:p>
    <w:p w:rsidR="00714B1B" w:rsidP="00714B1B" w:rsidRDefault="00714B1B" w14:paraId="50DC51A8" w14:textId="1F242BE3">
      <w:pPr>
        <w:pStyle w:val="Heading1"/>
      </w:pPr>
      <w:r>
        <w:t>Economic Barriers</w:t>
      </w:r>
    </w:p>
    <w:p w:rsidR="00741E3F" w:rsidP="00D363EA" w:rsidRDefault="00951821" w14:paraId="41BADD7D" w14:textId="23ABDAFB">
      <w:pPr>
        <w:tabs>
          <w:tab w:val="left" w:pos="2977"/>
        </w:tabs>
        <w:rPr>
          <w:sz w:val="24"/>
          <w:szCs w:val="24"/>
        </w:rPr>
      </w:pPr>
      <w:r w:rsidRPr="00951821">
        <w:rPr>
          <w:sz w:val="24"/>
          <w:szCs w:val="24"/>
        </w:rPr>
        <w:t xml:space="preserve">Wade </w:t>
      </w:r>
      <w:r>
        <w:rPr>
          <w:sz w:val="24"/>
          <w:szCs w:val="24"/>
        </w:rPr>
        <w:t xml:space="preserve">believed that due to more pressing immediate economic concerns, Care Leavers usually </w:t>
      </w:r>
      <w:r w:rsidR="00633F23">
        <w:rPr>
          <w:sz w:val="24"/>
          <w:szCs w:val="24"/>
        </w:rPr>
        <w:t xml:space="preserve">have </w:t>
      </w:r>
      <w:r>
        <w:rPr>
          <w:sz w:val="24"/>
          <w:szCs w:val="24"/>
        </w:rPr>
        <w:t>“</w:t>
      </w:r>
      <w:r w:rsidRPr="00951821">
        <w:rPr>
          <w:sz w:val="24"/>
          <w:szCs w:val="24"/>
        </w:rPr>
        <w:t>fewer options open to them to explore and from which to choose a future</w:t>
      </w:r>
      <w:r>
        <w:rPr>
          <w:sz w:val="24"/>
          <w:szCs w:val="24"/>
        </w:rPr>
        <w:t>”</w:t>
      </w:r>
      <w:r w:rsidR="00671905">
        <w:rPr>
          <w:sz w:val="24"/>
          <w:szCs w:val="24"/>
        </w:rPr>
        <w:t xml:space="preserve"> </w:t>
      </w:r>
      <w:r w:rsidRPr="00951821" w:rsidR="00671905">
        <w:rPr>
          <w:sz w:val="24"/>
          <w:szCs w:val="24"/>
        </w:rPr>
        <w:lastRenderedPageBreak/>
        <w:t xml:space="preserve">(2008, cited in </w:t>
      </w:r>
      <w:proofErr w:type="spellStart"/>
      <w:r w:rsidRPr="00951821" w:rsidR="00671905">
        <w:rPr>
          <w:sz w:val="24"/>
          <w:szCs w:val="24"/>
        </w:rPr>
        <w:t>Refaeli</w:t>
      </w:r>
      <w:proofErr w:type="spellEnd"/>
      <w:r w:rsidRPr="00951821" w:rsidR="00671905">
        <w:rPr>
          <w:sz w:val="24"/>
          <w:szCs w:val="24"/>
        </w:rPr>
        <w:t>, 2017</w:t>
      </w:r>
      <w:r w:rsidR="00671905">
        <w:rPr>
          <w:sz w:val="24"/>
          <w:szCs w:val="24"/>
        </w:rPr>
        <w:t>, p.1</w:t>
      </w:r>
      <w:r w:rsidRPr="00951821" w:rsidR="00671905">
        <w:rPr>
          <w:sz w:val="24"/>
          <w:szCs w:val="24"/>
        </w:rPr>
        <w:t>)</w:t>
      </w:r>
      <w:r>
        <w:rPr>
          <w:sz w:val="24"/>
          <w:szCs w:val="24"/>
        </w:rPr>
        <w:t xml:space="preserve">.  </w:t>
      </w:r>
      <w:r w:rsidR="00741E3F">
        <w:rPr>
          <w:sz w:val="24"/>
          <w:szCs w:val="24"/>
        </w:rPr>
        <w:t>Cameron et al. points out that “youth transitions are now considerably extended” (2018</w:t>
      </w:r>
      <w:r w:rsidR="00671905">
        <w:rPr>
          <w:sz w:val="24"/>
          <w:szCs w:val="24"/>
        </w:rPr>
        <w:t>, p.164</w:t>
      </w:r>
      <w:r w:rsidR="00741E3F">
        <w:rPr>
          <w:sz w:val="24"/>
          <w:szCs w:val="24"/>
        </w:rPr>
        <w:t>).  They are spending longer in education, taking longer to enter regular employment, and relying on their parents for longer than in the past.  Having said this, one must wonder where Care Leavers turn for such support.</w:t>
      </w:r>
    </w:p>
    <w:p w:rsidR="00741E3F" w:rsidP="00C94716" w:rsidRDefault="00951821" w14:paraId="2D891871" w14:textId="051FE1FD">
      <w:pPr>
        <w:rPr>
          <w:sz w:val="24"/>
          <w:szCs w:val="24"/>
        </w:rPr>
      </w:pPr>
      <w:r>
        <w:rPr>
          <w:sz w:val="24"/>
          <w:szCs w:val="24"/>
        </w:rPr>
        <w:t xml:space="preserve">Pecora </w:t>
      </w:r>
      <w:r w:rsidR="00BC7966">
        <w:rPr>
          <w:sz w:val="24"/>
          <w:szCs w:val="24"/>
        </w:rPr>
        <w:t>et al.</w:t>
      </w:r>
      <w:r>
        <w:rPr>
          <w:sz w:val="24"/>
          <w:szCs w:val="24"/>
        </w:rPr>
        <w:t xml:space="preserve"> (2006, cited in </w:t>
      </w:r>
      <w:proofErr w:type="spellStart"/>
      <w:r>
        <w:rPr>
          <w:sz w:val="24"/>
          <w:szCs w:val="24"/>
        </w:rPr>
        <w:t>Refaeli</w:t>
      </w:r>
      <w:proofErr w:type="spellEnd"/>
      <w:r>
        <w:rPr>
          <w:sz w:val="24"/>
          <w:szCs w:val="24"/>
        </w:rPr>
        <w:t>, 2017</w:t>
      </w:r>
      <w:r w:rsidR="00671905">
        <w:rPr>
          <w:sz w:val="24"/>
          <w:szCs w:val="24"/>
        </w:rPr>
        <w:t>, p.2</w:t>
      </w:r>
      <w:r>
        <w:rPr>
          <w:sz w:val="24"/>
          <w:szCs w:val="24"/>
        </w:rPr>
        <w:t>) stated that many Care Leavers live in “poverty and economic distress”.</w:t>
      </w:r>
      <w:r w:rsidR="00D363EA">
        <w:rPr>
          <w:sz w:val="24"/>
          <w:szCs w:val="24"/>
        </w:rPr>
        <w:t xml:space="preserve">  They are also likely to have “unstable employment patterns” (</w:t>
      </w:r>
      <w:proofErr w:type="spellStart"/>
      <w:r w:rsidRPr="00D363EA" w:rsidR="00D363EA">
        <w:rPr>
          <w:sz w:val="24"/>
          <w:szCs w:val="24"/>
        </w:rPr>
        <w:t>Benbenishty</w:t>
      </w:r>
      <w:proofErr w:type="spellEnd"/>
      <w:r w:rsidR="00D363EA">
        <w:rPr>
          <w:sz w:val="24"/>
          <w:szCs w:val="24"/>
        </w:rPr>
        <w:t xml:space="preserve"> and </w:t>
      </w:r>
      <w:proofErr w:type="spellStart"/>
      <w:r w:rsidR="00D363EA">
        <w:rPr>
          <w:sz w:val="24"/>
          <w:szCs w:val="24"/>
        </w:rPr>
        <w:t>Melkman</w:t>
      </w:r>
      <w:proofErr w:type="spellEnd"/>
      <w:r w:rsidR="00D363EA">
        <w:rPr>
          <w:sz w:val="24"/>
          <w:szCs w:val="24"/>
        </w:rPr>
        <w:t>, 2018</w:t>
      </w:r>
      <w:r w:rsidR="00505ED9">
        <w:rPr>
          <w:sz w:val="24"/>
          <w:szCs w:val="24"/>
        </w:rPr>
        <w:t>, p.176</w:t>
      </w:r>
      <w:r w:rsidR="00D363EA">
        <w:rPr>
          <w:sz w:val="24"/>
          <w:szCs w:val="24"/>
        </w:rPr>
        <w:t>).</w:t>
      </w:r>
      <w:r w:rsidR="0030349E">
        <w:rPr>
          <w:sz w:val="24"/>
          <w:szCs w:val="24"/>
        </w:rPr>
        <w:t xml:space="preserve">  While </w:t>
      </w:r>
      <w:proofErr w:type="spellStart"/>
      <w:r w:rsidR="0030349E">
        <w:rPr>
          <w:sz w:val="24"/>
          <w:szCs w:val="24"/>
        </w:rPr>
        <w:t>Schoon</w:t>
      </w:r>
      <w:proofErr w:type="spellEnd"/>
      <w:r w:rsidR="0030349E">
        <w:rPr>
          <w:sz w:val="24"/>
          <w:szCs w:val="24"/>
        </w:rPr>
        <w:t xml:space="preserve"> and </w:t>
      </w:r>
      <w:proofErr w:type="spellStart"/>
      <w:r w:rsidR="0030349E">
        <w:rPr>
          <w:sz w:val="24"/>
          <w:szCs w:val="24"/>
        </w:rPr>
        <w:t>Bynner</w:t>
      </w:r>
      <w:proofErr w:type="spellEnd"/>
      <w:r w:rsidR="0030349E">
        <w:rPr>
          <w:sz w:val="24"/>
          <w:szCs w:val="24"/>
        </w:rPr>
        <w:t xml:space="preserve"> (2017, cited in Cameron </w:t>
      </w:r>
      <w:r w:rsidR="00BC7966">
        <w:rPr>
          <w:sz w:val="24"/>
          <w:szCs w:val="24"/>
        </w:rPr>
        <w:t>et al.</w:t>
      </w:r>
      <w:r w:rsidR="0030349E">
        <w:rPr>
          <w:sz w:val="24"/>
          <w:szCs w:val="24"/>
        </w:rPr>
        <w:t>, 2018) point out that young people in general are increasingly reliant on temporary or irregular employment (such as the increase in zero hours contracts in the UK)</w:t>
      </w:r>
      <w:r w:rsidR="008C6312">
        <w:rPr>
          <w:sz w:val="24"/>
          <w:szCs w:val="24"/>
        </w:rPr>
        <w:t>, Cameron et al. (2018) found that only 66% of Care Leavers are in employment by the age of 30 compared to 82% of non-Care Leavers.</w:t>
      </w:r>
      <w:r w:rsidR="00741E3F">
        <w:rPr>
          <w:sz w:val="24"/>
          <w:szCs w:val="24"/>
        </w:rPr>
        <w:t xml:space="preserve">  </w:t>
      </w:r>
      <w:r w:rsidR="00C94716">
        <w:rPr>
          <w:sz w:val="24"/>
          <w:szCs w:val="24"/>
        </w:rPr>
        <w:t>Forrester et al. (2017) found Care Leaver parents were more likely to be in receipt of benefits, clearly indicating a lower economic standing.</w:t>
      </w:r>
    </w:p>
    <w:p w:rsidRPr="00951821" w:rsidR="00951821" w:rsidP="00D363EA" w:rsidRDefault="00741E3F" w14:paraId="1E41BACC" w14:textId="2AD5E322">
      <w:pPr>
        <w:tabs>
          <w:tab w:val="left" w:pos="2977"/>
        </w:tabs>
        <w:rPr>
          <w:sz w:val="24"/>
          <w:szCs w:val="24"/>
        </w:rPr>
      </w:pPr>
      <w:r>
        <w:rPr>
          <w:sz w:val="24"/>
          <w:szCs w:val="24"/>
        </w:rPr>
        <w:t xml:space="preserve">This is likely to be a multi-faceted issue, with increased risk of mental health issues impacting on educational attainment and therefore career prospects.  Furthermore, Care Leavers’ lack of identity in the local community in which they find themselves may lead to the </w:t>
      </w:r>
      <w:proofErr w:type="gramStart"/>
      <w:r>
        <w:rPr>
          <w:sz w:val="24"/>
          <w:szCs w:val="24"/>
        </w:rPr>
        <w:t>aforementioned lack</w:t>
      </w:r>
      <w:proofErr w:type="gramEnd"/>
      <w:r>
        <w:rPr>
          <w:sz w:val="24"/>
          <w:szCs w:val="24"/>
        </w:rPr>
        <w:t xml:space="preserve"> of desire to conform.  In other words, they may be less likely to strive for the socially expected adulthood milestones such as a secure job.</w:t>
      </w:r>
    </w:p>
    <w:p w:rsidR="00102EAF" w:rsidP="0030349E" w:rsidRDefault="00AF18F5" w14:paraId="26860273" w14:textId="101999F8">
      <w:pPr>
        <w:rPr>
          <w:sz w:val="24"/>
          <w:szCs w:val="24"/>
        </w:rPr>
      </w:pPr>
      <w:r>
        <w:rPr>
          <w:sz w:val="24"/>
          <w:szCs w:val="24"/>
        </w:rPr>
        <w:t xml:space="preserve">Furthermore, 25% of the homeless population in 2010 had been </w:t>
      </w:r>
      <w:r w:rsidR="00633F23">
        <w:rPr>
          <w:sz w:val="24"/>
          <w:szCs w:val="24"/>
        </w:rPr>
        <w:t>LAC</w:t>
      </w:r>
      <w:r>
        <w:rPr>
          <w:sz w:val="24"/>
          <w:szCs w:val="24"/>
        </w:rPr>
        <w:t xml:space="preserve"> (National Audit Office, 2015)</w:t>
      </w:r>
      <w:r w:rsidR="00D7476E">
        <w:rPr>
          <w:sz w:val="24"/>
          <w:szCs w:val="24"/>
        </w:rPr>
        <w:t>.</w:t>
      </w:r>
      <w:r w:rsidR="000729AA">
        <w:rPr>
          <w:sz w:val="24"/>
          <w:szCs w:val="24"/>
        </w:rPr>
        <w:t xml:space="preserve">  In the UK, 56% of young people aged 20-24 still lived with their parents in 2013 (Eurostat, 2015, cited in Cameron </w:t>
      </w:r>
      <w:r w:rsidR="00BC7966">
        <w:rPr>
          <w:sz w:val="24"/>
          <w:szCs w:val="24"/>
        </w:rPr>
        <w:t>et al.</w:t>
      </w:r>
      <w:r w:rsidR="000729AA">
        <w:rPr>
          <w:sz w:val="24"/>
          <w:szCs w:val="24"/>
        </w:rPr>
        <w:t>, 2018)</w:t>
      </w:r>
      <w:r w:rsidR="0030349E">
        <w:rPr>
          <w:sz w:val="24"/>
          <w:szCs w:val="24"/>
        </w:rPr>
        <w:t>.</w:t>
      </w:r>
      <w:r w:rsidR="00741E3F">
        <w:rPr>
          <w:sz w:val="24"/>
          <w:szCs w:val="24"/>
        </w:rPr>
        <w:t xml:space="preserve">  Therefore, it is likely that this lack of familial support impacts on Care Leavers’ increased likelihood to find themselves homeless.  </w:t>
      </w:r>
    </w:p>
    <w:p w:rsidR="00102EAF" w:rsidP="266466C1" w:rsidRDefault="00741E3F" w14:paraId="2732408C" w14:noSpellErr="1" w14:textId="0F0C1766">
      <w:pPr>
        <w:rPr>
          <w:sz w:val="24"/>
          <w:szCs w:val="24"/>
        </w:rPr>
      </w:pPr>
      <w:r w:rsidRPr="266466C1" w:rsidR="266466C1">
        <w:rPr>
          <w:sz w:val="24"/>
          <w:szCs w:val="24"/>
        </w:rPr>
        <w:t>Several Local Authorities in Wales have now abolished council tax for Care Leavers, however there is inconsistency across the nation</w:t>
      </w:r>
      <w:r w:rsidRPr="266466C1" w:rsidR="266466C1">
        <w:rPr>
          <w:sz w:val="24"/>
          <w:szCs w:val="24"/>
        </w:rPr>
        <w:t xml:space="preserve"> (Ryall, 2018)</w:t>
      </w:r>
      <w:r w:rsidRPr="266466C1" w:rsidR="266466C1">
        <w:rPr>
          <w:sz w:val="24"/>
          <w:szCs w:val="24"/>
        </w:rPr>
        <w:t xml:space="preserve">.  In some areas they are exempt until the age of 21, where in others they receive this help until they turn 25.  Furthermore, fifteen Local Authorities </w:t>
      </w:r>
      <w:r w:rsidRPr="266466C1" w:rsidR="266466C1">
        <w:rPr>
          <w:sz w:val="24"/>
          <w:szCs w:val="24"/>
        </w:rPr>
        <w:t xml:space="preserve">still charge Care Leavers council tax despite charities advising this exemption is brought in </w:t>
      </w:r>
      <w:r w:rsidRPr="266466C1" w:rsidR="266466C1">
        <w:rPr>
          <w:sz w:val="24"/>
          <w:szCs w:val="24"/>
        </w:rPr>
        <w:t>nation</w:t>
      </w:r>
      <w:r w:rsidRPr="266466C1" w:rsidR="266466C1">
        <w:rPr>
          <w:sz w:val="24"/>
          <w:szCs w:val="24"/>
        </w:rPr>
        <w:t>-</w:t>
      </w:r>
      <w:r w:rsidRPr="266466C1" w:rsidR="266466C1">
        <w:rPr>
          <w:sz w:val="24"/>
          <w:szCs w:val="24"/>
        </w:rPr>
        <w:t>wide</w:t>
      </w:r>
      <w:r w:rsidRPr="266466C1" w:rsidR="266466C1">
        <w:rPr>
          <w:sz w:val="24"/>
          <w:szCs w:val="24"/>
        </w:rPr>
        <w:t xml:space="preserve"> as is the case in Scotland (Ryall, 2018).  </w:t>
      </w:r>
    </w:p>
    <w:p w:rsidR="00D7476E" w:rsidP="0030349E" w:rsidRDefault="00102EAF" w14:paraId="4E6413D5" w14:textId="7C72DB79">
      <w:pPr>
        <w:rPr>
          <w:sz w:val="24"/>
          <w:szCs w:val="24"/>
        </w:rPr>
      </w:pPr>
      <w:r>
        <w:rPr>
          <w:sz w:val="24"/>
          <w:szCs w:val="24"/>
        </w:rPr>
        <w:t xml:space="preserve">This post code lottery on council tax exemption further exacerbates financial difficulties for Care Leavers who are already struggling to gain meaningful employment.  It is therefore clear that Care Leavers are at increased risk of homelessness, </w:t>
      </w:r>
      <w:r w:rsidR="007D0CBE">
        <w:rPr>
          <w:sz w:val="24"/>
          <w:szCs w:val="24"/>
        </w:rPr>
        <w:t xml:space="preserve">especially with increasingly unaffordable rents nationwide, </w:t>
      </w:r>
      <w:r>
        <w:rPr>
          <w:sz w:val="24"/>
          <w:szCs w:val="24"/>
        </w:rPr>
        <w:t xml:space="preserve">a fact supported by the </w:t>
      </w:r>
      <w:proofErr w:type="gramStart"/>
      <w:r>
        <w:rPr>
          <w:sz w:val="24"/>
          <w:szCs w:val="24"/>
        </w:rPr>
        <w:t>aforementioned statistics</w:t>
      </w:r>
      <w:proofErr w:type="gramEnd"/>
      <w:r>
        <w:rPr>
          <w:sz w:val="24"/>
          <w:szCs w:val="24"/>
        </w:rPr>
        <w:t>.</w:t>
      </w:r>
    </w:p>
    <w:p w:rsidR="00D7476E" w:rsidP="00AF18F5" w:rsidRDefault="007D0CBE" w14:paraId="736B04FF" w14:textId="1ED55E2E">
      <w:pPr>
        <w:rPr>
          <w:sz w:val="24"/>
          <w:szCs w:val="24"/>
        </w:rPr>
      </w:pPr>
      <w:r>
        <w:rPr>
          <w:sz w:val="24"/>
          <w:szCs w:val="24"/>
        </w:rPr>
        <w:t>Another barrier to economic security is a lack of education.  As previously mentioned, education often increases the chances of stable employment.  However, o</w:t>
      </w:r>
      <w:r w:rsidR="00D7476E">
        <w:rPr>
          <w:sz w:val="24"/>
          <w:szCs w:val="24"/>
        </w:rPr>
        <w:t>nly 6% of Care Leavers were in higher education in 2013-4, compared to 33% of all 19-year-olds (National Audit Office, 2015).</w:t>
      </w:r>
      <w:r w:rsidR="00D363EA">
        <w:rPr>
          <w:sz w:val="24"/>
          <w:szCs w:val="24"/>
        </w:rPr>
        <w:t xml:space="preserve">  </w:t>
      </w:r>
      <w:r>
        <w:rPr>
          <w:sz w:val="24"/>
          <w:szCs w:val="24"/>
        </w:rPr>
        <w:t>Additionally</w:t>
      </w:r>
      <w:r w:rsidR="00D363EA">
        <w:rPr>
          <w:sz w:val="24"/>
          <w:szCs w:val="24"/>
        </w:rPr>
        <w:t>, Care Leavers have a high drop out rate when compared to their peers (</w:t>
      </w:r>
      <w:proofErr w:type="spellStart"/>
      <w:r w:rsidRPr="00D363EA" w:rsidR="00D363EA">
        <w:rPr>
          <w:sz w:val="24"/>
          <w:szCs w:val="24"/>
        </w:rPr>
        <w:t>Benbenishty</w:t>
      </w:r>
      <w:proofErr w:type="spellEnd"/>
      <w:r w:rsidR="00D363EA">
        <w:rPr>
          <w:sz w:val="24"/>
          <w:szCs w:val="24"/>
        </w:rPr>
        <w:t xml:space="preserve"> and </w:t>
      </w:r>
      <w:proofErr w:type="spellStart"/>
      <w:r w:rsidR="00D363EA">
        <w:rPr>
          <w:sz w:val="24"/>
          <w:szCs w:val="24"/>
        </w:rPr>
        <w:t>Melkman</w:t>
      </w:r>
      <w:proofErr w:type="spellEnd"/>
      <w:r w:rsidR="00D363EA">
        <w:rPr>
          <w:sz w:val="24"/>
          <w:szCs w:val="24"/>
        </w:rPr>
        <w:t>, 2018).</w:t>
      </w:r>
    </w:p>
    <w:p w:rsidR="007D0CBE" w:rsidP="266466C1" w:rsidRDefault="007D0CBE" w14:paraId="7A8ADDBA" w14:noSpellErr="1" w14:textId="715481B8">
      <w:pPr>
        <w:rPr>
          <w:sz w:val="24"/>
          <w:szCs w:val="24"/>
        </w:rPr>
      </w:pPr>
      <w:r w:rsidRPr="266466C1" w:rsidR="266466C1">
        <w:rPr>
          <w:sz w:val="24"/>
          <w:szCs w:val="24"/>
        </w:rPr>
        <w:t>While Care Leavers are offered increased bursaries, loans and grants by universities and the Student Loans Company</w:t>
      </w:r>
      <w:r w:rsidRPr="266466C1" w:rsidR="266466C1">
        <w:rPr>
          <w:sz w:val="24"/>
          <w:szCs w:val="24"/>
        </w:rPr>
        <w:t>, as well as potential help from the Local Authority with regards to accommodation they are still six times less likely to attend university</w:t>
      </w:r>
      <w:r w:rsidRPr="266466C1" w:rsidR="266466C1">
        <w:rPr>
          <w:sz w:val="24"/>
          <w:szCs w:val="24"/>
        </w:rPr>
        <w:t xml:space="preserve"> (The Complete University Guide, 2018)</w:t>
      </w:r>
      <w:r w:rsidRPr="266466C1" w:rsidR="266466C1">
        <w:rPr>
          <w:sz w:val="24"/>
          <w:szCs w:val="24"/>
        </w:rPr>
        <w:t xml:space="preserve">.  Worryingly, one potential reason for this difference in attendance rates may be a lack of information available to Care Leavers about financial support as well as other types of support available to them (The Complete University Guide, 2018).  For example, The Complete University Guide (2018) states that 84% of universities will offer </w:t>
      </w:r>
      <w:r w:rsidRPr="266466C1" w:rsidR="266466C1">
        <w:rPr>
          <w:sz w:val="24"/>
          <w:szCs w:val="24"/>
        </w:rPr>
        <w:t>year</w:t>
      </w:r>
      <w:r w:rsidRPr="266466C1" w:rsidR="266466C1">
        <w:rPr>
          <w:sz w:val="24"/>
          <w:szCs w:val="24"/>
        </w:rPr>
        <w:t>-</w:t>
      </w:r>
      <w:r w:rsidRPr="266466C1" w:rsidR="266466C1">
        <w:rPr>
          <w:sz w:val="24"/>
          <w:szCs w:val="24"/>
        </w:rPr>
        <w:t>round</w:t>
      </w:r>
      <w:r w:rsidRPr="266466C1" w:rsidR="266466C1">
        <w:rPr>
          <w:sz w:val="24"/>
          <w:szCs w:val="24"/>
        </w:rPr>
        <w:t xml:space="preserve"> accommodation to Care Leavers (as opposed to the academic year only), and that several charities offer advice and social support for Care Leavers.  Despite this, this perceived lack of support is clearly impacting on Care Leavers’ application and attendance rates.</w:t>
      </w:r>
    </w:p>
    <w:p w:rsidR="00714B1B" w:rsidP="00714B1B" w:rsidRDefault="00714B1B" w14:paraId="5DD8B4BE" w14:textId="49DE1221">
      <w:pPr>
        <w:pStyle w:val="Heading1"/>
      </w:pPr>
      <w:r>
        <w:t>Recommendations</w:t>
      </w:r>
      <w:r w:rsidR="00D363EA">
        <w:t xml:space="preserve"> &amp; Concluding Thoughts</w:t>
      </w:r>
    </w:p>
    <w:p w:rsidR="00C94716" w:rsidP="00D7476E" w:rsidRDefault="00F20CD5" w14:paraId="4585876F" w14:textId="766DC5F7">
      <w:pPr>
        <w:rPr>
          <w:sz w:val="24"/>
          <w:szCs w:val="24"/>
        </w:rPr>
      </w:pPr>
      <w:r>
        <w:rPr>
          <w:sz w:val="24"/>
          <w:szCs w:val="24"/>
        </w:rPr>
        <w:t xml:space="preserve">Forrester </w:t>
      </w:r>
      <w:r w:rsidR="00BC7966">
        <w:rPr>
          <w:sz w:val="24"/>
          <w:szCs w:val="24"/>
        </w:rPr>
        <w:t>et al.</w:t>
      </w:r>
      <w:r>
        <w:rPr>
          <w:sz w:val="24"/>
          <w:szCs w:val="24"/>
        </w:rPr>
        <w:t xml:space="preserve"> described the need for reform as “urgent”</w:t>
      </w:r>
      <w:r w:rsidR="00671905">
        <w:rPr>
          <w:sz w:val="24"/>
          <w:szCs w:val="24"/>
        </w:rPr>
        <w:t xml:space="preserve"> </w:t>
      </w:r>
      <w:r w:rsidR="00671905">
        <w:rPr>
          <w:sz w:val="24"/>
          <w:szCs w:val="24"/>
        </w:rPr>
        <w:t>(2017</w:t>
      </w:r>
      <w:r w:rsidR="00671905">
        <w:rPr>
          <w:sz w:val="24"/>
          <w:szCs w:val="24"/>
        </w:rPr>
        <w:t>, p.360</w:t>
      </w:r>
      <w:r w:rsidR="00671905">
        <w:rPr>
          <w:sz w:val="24"/>
          <w:szCs w:val="24"/>
        </w:rPr>
        <w:t>)</w:t>
      </w:r>
      <w:r>
        <w:rPr>
          <w:sz w:val="24"/>
          <w:szCs w:val="24"/>
        </w:rPr>
        <w:t xml:space="preserve">.  In their view, </w:t>
      </w:r>
      <w:r w:rsidR="00633F23">
        <w:rPr>
          <w:sz w:val="24"/>
          <w:szCs w:val="24"/>
        </w:rPr>
        <w:t>LAC</w:t>
      </w:r>
      <w:r>
        <w:rPr>
          <w:sz w:val="24"/>
          <w:szCs w:val="24"/>
        </w:rPr>
        <w:t xml:space="preserve"> need to be prepared for adulthood and parenthood, and be supported beyond their time in care.</w:t>
      </w:r>
      <w:r w:rsidR="00C94716">
        <w:rPr>
          <w:sz w:val="24"/>
          <w:szCs w:val="24"/>
        </w:rPr>
        <w:t xml:space="preserve">  As it stands, </w:t>
      </w:r>
      <w:proofErr w:type="gramStart"/>
      <w:r w:rsidR="00C94716">
        <w:rPr>
          <w:sz w:val="24"/>
          <w:szCs w:val="24"/>
        </w:rPr>
        <w:t>it is clear that current</w:t>
      </w:r>
      <w:proofErr w:type="gramEnd"/>
      <w:r w:rsidR="00C94716">
        <w:rPr>
          <w:sz w:val="24"/>
          <w:szCs w:val="24"/>
        </w:rPr>
        <w:t xml:space="preserve"> legislation is not allowing for </w:t>
      </w:r>
      <w:r w:rsidR="00633F23">
        <w:rPr>
          <w:sz w:val="24"/>
          <w:szCs w:val="24"/>
        </w:rPr>
        <w:t>LAC</w:t>
      </w:r>
      <w:r w:rsidR="006E56C4">
        <w:rPr>
          <w:sz w:val="24"/>
          <w:szCs w:val="24"/>
        </w:rPr>
        <w:t xml:space="preserve"> </w:t>
      </w:r>
      <w:r w:rsidR="00C94716">
        <w:rPr>
          <w:sz w:val="24"/>
          <w:szCs w:val="24"/>
        </w:rPr>
        <w:t>to be adequately prepared for several important areas of adulthood from money management to parenting.</w:t>
      </w:r>
    </w:p>
    <w:p w:rsidR="00F20CD5" w:rsidP="00D7476E" w:rsidRDefault="00C94716" w14:paraId="00A6E558" w14:textId="0062F56B">
      <w:pPr>
        <w:rPr>
          <w:sz w:val="24"/>
          <w:szCs w:val="24"/>
        </w:rPr>
      </w:pPr>
      <w:r>
        <w:rPr>
          <w:sz w:val="24"/>
          <w:szCs w:val="24"/>
        </w:rPr>
        <w:t>This sentiment is echoed by Cameron et al. who found that “a disproportionate number of care experienced adults shift from one welfare arena to another” (2018</w:t>
      </w:r>
      <w:r w:rsidR="00671905">
        <w:rPr>
          <w:sz w:val="24"/>
          <w:szCs w:val="24"/>
        </w:rPr>
        <w:t>, p.170</w:t>
      </w:r>
      <w:r>
        <w:rPr>
          <w:sz w:val="24"/>
          <w:szCs w:val="24"/>
        </w:rPr>
        <w:t xml:space="preserve">).  </w:t>
      </w:r>
      <w:proofErr w:type="gramStart"/>
      <w:r>
        <w:rPr>
          <w:sz w:val="24"/>
          <w:szCs w:val="24"/>
        </w:rPr>
        <w:t>That is to say there</w:t>
      </w:r>
      <w:proofErr w:type="gramEnd"/>
      <w:r>
        <w:rPr>
          <w:sz w:val="24"/>
          <w:szCs w:val="24"/>
        </w:rPr>
        <w:t xml:space="preserve"> is a clear link between a childhood as a LAC and a dependency on state support as an adult due a lack of social and economic independence.</w:t>
      </w:r>
      <w:r w:rsidR="006E56C4">
        <w:rPr>
          <w:sz w:val="24"/>
          <w:szCs w:val="24"/>
        </w:rPr>
        <w:t xml:space="preserve">  This can take the form of anything from benefit dependencies to their own children becoming </w:t>
      </w:r>
      <w:r w:rsidR="00633F23">
        <w:rPr>
          <w:sz w:val="24"/>
          <w:szCs w:val="24"/>
        </w:rPr>
        <w:t>LAC</w:t>
      </w:r>
      <w:r w:rsidR="006E56C4">
        <w:rPr>
          <w:sz w:val="24"/>
          <w:szCs w:val="24"/>
        </w:rPr>
        <w:t xml:space="preserve"> to imprisonment for crime.</w:t>
      </w:r>
    </w:p>
    <w:p w:rsidR="00D7476E" w:rsidP="00D7476E" w:rsidRDefault="00D7476E" w14:paraId="4797EB03" w14:textId="38A10501">
      <w:pPr>
        <w:rPr>
          <w:sz w:val="24"/>
          <w:szCs w:val="24"/>
        </w:rPr>
      </w:pPr>
      <w:r>
        <w:rPr>
          <w:sz w:val="24"/>
          <w:szCs w:val="24"/>
        </w:rPr>
        <w:t>The National Audit Office (2015) made a series of recommendations</w:t>
      </w:r>
      <w:r w:rsidR="006E56C4">
        <w:rPr>
          <w:sz w:val="24"/>
          <w:szCs w:val="24"/>
        </w:rPr>
        <w:t xml:space="preserve"> to counteract the barriers faced by Care Leavers:</w:t>
      </w:r>
    </w:p>
    <w:p w:rsidR="00D7476E" w:rsidP="00D7476E" w:rsidRDefault="00D7476E" w14:paraId="6B0A31CC" w14:textId="1449BCAD">
      <w:pPr>
        <w:pStyle w:val="ListParagraph"/>
        <w:numPr>
          <w:ilvl w:val="0"/>
          <w:numId w:val="2"/>
        </w:numPr>
        <w:rPr>
          <w:sz w:val="24"/>
          <w:szCs w:val="24"/>
        </w:rPr>
      </w:pPr>
      <w:r>
        <w:rPr>
          <w:sz w:val="24"/>
          <w:szCs w:val="24"/>
        </w:rPr>
        <w:t xml:space="preserve">Improve </w:t>
      </w:r>
      <w:r w:rsidR="00720F86">
        <w:rPr>
          <w:sz w:val="24"/>
          <w:szCs w:val="24"/>
        </w:rPr>
        <w:t>integration between government departments</w:t>
      </w:r>
      <w:r w:rsidR="006E56C4">
        <w:rPr>
          <w:sz w:val="24"/>
          <w:szCs w:val="24"/>
        </w:rPr>
        <w:t>;</w:t>
      </w:r>
    </w:p>
    <w:p w:rsidR="00720F86" w:rsidP="00D7476E" w:rsidRDefault="00720F86" w14:paraId="69A32FF4" w14:textId="6BD7ECFF">
      <w:pPr>
        <w:pStyle w:val="ListParagraph"/>
        <w:numPr>
          <w:ilvl w:val="0"/>
          <w:numId w:val="2"/>
        </w:numPr>
        <w:rPr>
          <w:sz w:val="24"/>
          <w:szCs w:val="24"/>
        </w:rPr>
      </w:pPr>
      <w:r>
        <w:rPr>
          <w:sz w:val="24"/>
          <w:szCs w:val="24"/>
        </w:rPr>
        <w:t>Track Care Leavers to build data regarding their progress</w:t>
      </w:r>
      <w:r w:rsidR="006E56C4">
        <w:rPr>
          <w:sz w:val="24"/>
          <w:szCs w:val="24"/>
        </w:rPr>
        <w:t>;</w:t>
      </w:r>
    </w:p>
    <w:p w:rsidR="00720F86" w:rsidP="00D7476E" w:rsidRDefault="00720F86" w14:paraId="018393AA" w14:textId="55ABDCA9">
      <w:pPr>
        <w:pStyle w:val="ListParagraph"/>
        <w:numPr>
          <w:ilvl w:val="0"/>
          <w:numId w:val="2"/>
        </w:numPr>
        <w:rPr>
          <w:sz w:val="24"/>
          <w:szCs w:val="24"/>
        </w:rPr>
      </w:pPr>
      <w:r>
        <w:rPr>
          <w:sz w:val="24"/>
          <w:szCs w:val="24"/>
        </w:rPr>
        <w:t>Use this data to inform decisions on Care Leaver support</w:t>
      </w:r>
      <w:r w:rsidR="006E56C4">
        <w:rPr>
          <w:sz w:val="24"/>
          <w:szCs w:val="24"/>
        </w:rPr>
        <w:t>;</w:t>
      </w:r>
    </w:p>
    <w:p w:rsidR="00720F86" w:rsidP="00D7476E" w:rsidRDefault="00720F86" w14:paraId="46398E50" w14:textId="6C2062EA">
      <w:pPr>
        <w:pStyle w:val="ListParagraph"/>
        <w:numPr>
          <w:ilvl w:val="0"/>
          <w:numId w:val="2"/>
        </w:numPr>
        <w:rPr>
          <w:sz w:val="24"/>
          <w:szCs w:val="24"/>
        </w:rPr>
      </w:pPr>
      <w:r>
        <w:rPr>
          <w:sz w:val="24"/>
          <w:szCs w:val="24"/>
        </w:rPr>
        <w:t>Use this data to inform Local Authorities on cost-effective practice</w:t>
      </w:r>
      <w:r w:rsidR="006E56C4">
        <w:rPr>
          <w:sz w:val="24"/>
          <w:szCs w:val="24"/>
        </w:rPr>
        <w:t>.</w:t>
      </w:r>
    </w:p>
    <w:p w:rsidR="006E56C4" w:rsidP="006E56C4" w:rsidRDefault="006E56C4" w14:paraId="3D950D69" w14:textId="0B6B7946">
      <w:pPr>
        <w:rPr>
          <w:sz w:val="24"/>
          <w:szCs w:val="24"/>
        </w:rPr>
      </w:pPr>
      <w:bookmarkStart w:name="_GoBack" w:id="0"/>
      <w:proofErr w:type="spellStart"/>
      <w:r>
        <w:rPr>
          <w:sz w:val="24"/>
          <w:szCs w:val="24"/>
        </w:rPr>
        <w:t>Benben</w:t>
      </w:r>
      <w:bookmarkEnd w:id="0"/>
      <w:r>
        <w:rPr>
          <w:sz w:val="24"/>
          <w:szCs w:val="24"/>
        </w:rPr>
        <w:t>ishty</w:t>
      </w:r>
      <w:proofErr w:type="spellEnd"/>
      <w:r>
        <w:rPr>
          <w:sz w:val="24"/>
          <w:szCs w:val="24"/>
        </w:rPr>
        <w:t xml:space="preserve"> and </w:t>
      </w:r>
      <w:proofErr w:type="spellStart"/>
      <w:r>
        <w:rPr>
          <w:sz w:val="24"/>
          <w:szCs w:val="24"/>
        </w:rPr>
        <w:t>Melkman</w:t>
      </w:r>
      <w:proofErr w:type="spellEnd"/>
      <w:r>
        <w:rPr>
          <w:sz w:val="24"/>
          <w:szCs w:val="24"/>
        </w:rPr>
        <w:t xml:space="preserve"> make further recommendations when they say that Care Leavers need:</w:t>
      </w:r>
    </w:p>
    <w:p w:rsidR="006E56C4" w:rsidP="006E56C4" w:rsidRDefault="006E56C4" w14:paraId="7EBB87FE" w14:textId="57139232">
      <w:pPr>
        <w:ind w:left="720"/>
        <w:rPr>
          <w:sz w:val="24"/>
          <w:szCs w:val="24"/>
        </w:rPr>
      </w:pPr>
      <w:r>
        <w:rPr>
          <w:sz w:val="24"/>
          <w:szCs w:val="24"/>
        </w:rPr>
        <w:t>“</w:t>
      </w:r>
      <w:r w:rsidRPr="00FB50E5">
        <w:rPr>
          <w:sz w:val="24"/>
          <w:szCs w:val="24"/>
        </w:rPr>
        <w:t>resourceful social networks that can provide information, guidance and instrumental aid to support both their educational and occupational development and ensure their basic needs for housing, financial security and emotional support are met</w:t>
      </w:r>
      <w:r>
        <w:rPr>
          <w:sz w:val="24"/>
          <w:szCs w:val="24"/>
        </w:rPr>
        <w:t>.”</w:t>
      </w:r>
      <w:r w:rsidR="00671905">
        <w:rPr>
          <w:sz w:val="24"/>
          <w:szCs w:val="24"/>
        </w:rPr>
        <w:t xml:space="preserve"> (2018, p.185)</w:t>
      </w:r>
    </w:p>
    <w:p w:rsidRPr="006E56C4" w:rsidR="006E56C4" w:rsidP="006E56C4" w:rsidRDefault="006E56C4" w14:paraId="01EA64C9" w14:textId="0AFB9F7F">
      <w:pPr>
        <w:rPr>
          <w:sz w:val="24"/>
          <w:szCs w:val="24"/>
        </w:rPr>
      </w:pPr>
      <w:r>
        <w:rPr>
          <w:sz w:val="24"/>
          <w:szCs w:val="24"/>
        </w:rPr>
        <w:lastRenderedPageBreak/>
        <w:t xml:space="preserve">They go onto recommend that the foundations for such support are laid during a </w:t>
      </w:r>
      <w:r w:rsidR="00633F23">
        <w:rPr>
          <w:sz w:val="24"/>
          <w:szCs w:val="24"/>
        </w:rPr>
        <w:t>LAC’s</w:t>
      </w:r>
      <w:r>
        <w:rPr>
          <w:sz w:val="24"/>
          <w:szCs w:val="24"/>
        </w:rPr>
        <w:t xml:space="preserve"> time in care, rather than as a last-minute initiative before they turn 18.  They further recommend improving </w:t>
      </w:r>
      <w:r w:rsidR="00633F23">
        <w:rPr>
          <w:sz w:val="24"/>
          <w:szCs w:val="24"/>
        </w:rPr>
        <w:t>LAC’s</w:t>
      </w:r>
      <w:r>
        <w:rPr>
          <w:sz w:val="24"/>
          <w:szCs w:val="24"/>
        </w:rPr>
        <w:t xml:space="preserve"> ties with relatives and other adults </w:t>
      </w:r>
      <w:proofErr w:type="gramStart"/>
      <w:r>
        <w:rPr>
          <w:sz w:val="24"/>
          <w:szCs w:val="24"/>
        </w:rPr>
        <w:t>in order to</w:t>
      </w:r>
      <w:proofErr w:type="gramEnd"/>
      <w:r>
        <w:rPr>
          <w:sz w:val="24"/>
          <w:szCs w:val="24"/>
        </w:rPr>
        <w:t xml:space="preserve"> provide a level of social support around the young person when they leave </w:t>
      </w:r>
      <w:r w:rsidR="00633F23">
        <w:rPr>
          <w:sz w:val="24"/>
          <w:szCs w:val="24"/>
        </w:rPr>
        <w:t>c</w:t>
      </w:r>
      <w:r>
        <w:rPr>
          <w:sz w:val="24"/>
          <w:szCs w:val="24"/>
        </w:rPr>
        <w:t>are.  Their final recommendation is to invest in Care Leavers’ social skills to enable them to improve their current social ties and add to their social circle over time.</w:t>
      </w:r>
    </w:p>
    <w:p w:rsidR="00D363EA" w:rsidP="00D363EA" w:rsidRDefault="00D363EA" w14:paraId="7A22DC13" w14:textId="42985101">
      <w:pPr>
        <w:rPr>
          <w:sz w:val="24"/>
          <w:szCs w:val="24"/>
        </w:rPr>
      </w:pPr>
      <w:proofErr w:type="spellStart"/>
      <w:r w:rsidRPr="00D363EA">
        <w:rPr>
          <w:sz w:val="24"/>
          <w:szCs w:val="24"/>
        </w:rPr>
        <w:t>Refaeli</w:t>
      </w:r>
      <w:proofErr w:type="spellEnd"/>
      <w:r w:rsidRPr="00D363EA">
        <w:rPr>
          <w:sz w:val="24"/>
          <w:szCs w:val="24"/>
        </w:rPr>
        <w:t xml:space="preserve"> (2017</w:t>
      </w:r>
      <w:r w:rsidR="00671905">
        <w:rPr>
          <w:sz w:val="24"/>
          <w:szCs w:val="24"/>
        </w:rPr>
        <w:t>, p.4</w:t>
      </w:r>
      <w:r w:rsidRPr="00D363EA">
        <w:rPr>
          <w:sz w:val="24"/>
          <w:szCs w:val="24"/>
        </w:rPr>
        <w:t>) identified two key groups in her study: “struggling to survive” and “surviving through struggle”.  The resilience of the latter group was key in their success, whereas the former group took a victim-like stance on their life story.</w:t>
      </w:r>
      <w:r>
        <w:rPr>
          <w:sz w:val="24"/>
          <w:szCs w:val="24"/>
        </w:rPr>
        <w:t xml:space="preserve">  </w:t>
      </w:r>
      <w:proofErr w:type="gramStart"/>
      <w:r>
        <w:rPr>
          <w:sz w:val="24"/>
          <w:szCs w:val="24"/>
        </w:rPr>
        <w:t>It is clear that timely</w:t>
      </w:r>
      <w:proofErr w:type="gramEnd"/>
      <w:r>
        <w:rPr>
          <w:sz w:val="24"/>
          <w:szCs w:val="24"/>
        </w:rPr>
        <w:t xml:space="preserve"> interventions and preparations for adulthood “promote resilience in the face of adversity” (</w:t>
      </w:r>
      <w:proofErr w:type="spellStart"/>
      <w:r>
        <w:rPr>
          <w:sz w:val="24"/>
          <w:szCs w:val="24"/>
        </w:rPr>
        <w:t>Masten</w:t>
      </w:r>
      <w:proofErr w:type="spellEnd"/>
      <w:r>
        <w:rPr>
          <w:sz w:val="24"/>
          <w:szCs w:val="24"/>
        </w:rPr>
        <w:t xml:space="preserve">, 2001 cited in </w:t>
      </w:r>
      <w:proofErr w:type="spellStart"/>
      <w:r w:rsidRPr="00D363EA">
        <w:rPr>
          <w:sz w:val="24"/>
          <w:szCs w:val="24"/>
        </w:rPr>
        <w:t>Benbenishty</w:t>
      </w:r>
      <w:proofErr w:type="spellEnd"/>
      <w:r>
        <w:rPr>
          <w:sz w:val="24"/>
          <w:szCs w:val="24"/>
        </w:rPr>
        <w:t xml:space="preserve"> and </w:t>
      </w:r>
      <w:proofErr w:type="spellStart"/>
      <w:r>
        <w:rPr>
          <w:sz w:val="24"/>
          <w:szCs w:val="24"/>
        </w:rPr>
        <w:t>Melkman</w:t>
      </w:r>
      <w:proofErr w:type="spellEnd"/>
      <w:r>
        <w:rPr>
          <w:sz w:val="24"/>
          <w:szCs w:val="24"/>
        </w:rPr>
        <w:t>, 2018</w:t>
      </w:r>
      <w:r w:rsidR="00671905">
        <w:rPr>
          <w:sz w:val="24"/>
          <w:szCs w:val="24"/>
        </w:rPr>
        <w:t>, p.177</w:t>
      </w:r>
      <w:r>
        <w:rPr>
          <w:sz w:val="24"/>
          <w:szCs w:val="24"/>
        </w:rPr>
        <w:t>).</w:t>
      </w:r>
      <w:r w:rsidR="0001205B">
        <w:rPr>
          <w:sz w:val="24"/>
          <w:szCs w:val="24"/>
        </w:rPr>
        <w:t xml:space="preserve">  Therefore, it would be beneficial to Care Leavers to promote the development of not only their social skill set, but also a plethora of other skills such as money management and parenting skills.  As a result, it is likely that a higher proportion of Care Leavers would relate more to the “surviving through struggle” group of </w:t>
      </w:r>
      <w:proofErr w:type="spellStart"/>
      <w:r w:rsidR="0001205B">
        <w:rPr>
          <w:sz w:val="24"/>
          <w:szCs w:val="24"/>
        </w:rPr>
        <w:t>Refaeli’s</w:t>
      </w:r>
      <w:proofErr w:type="spellEnd"/>
      <w:r w:rsidR="0001205B">
        <w:rPr>
          <w:sz w:val="24"/>
          <w:szCs w:val="24"/>
        </w:rPr>
        <w:t xml:space="preserve"> study.</w:t>
      </w:r>
    </w:p>
    <w:p w:rsidR="00631D07" w:rsidP="00D363EA" w:rsidRDefault="0001205B" w14:paraId="66BEE5C2" w14:textId="2C64CF06">
      <w:pPr>
        <w:rPr>
          <w:sz w:val="24"/>
          <w:szCs w:val="24"/>
        </w:rPr>
      </w:pPr>
      <w:r>
        <w:rPr>
          <w:sz w:val="24"/>
          <w:szCs w:val="24"/>
        </w:rPr>
        <w:t>Stein (2006, cited in Cameron et al., 2018) stated that Care Leavers lack the opportunity to make mistakes and reflect upon them.  They run much larger risks if they do so and are therefore less likely to take any risks at all.  A negative outcome of such a risk would have a much more substantial impact upon a Care Leaver than a young adult with family support.  Therefore, it could be argued that Local Authorities should provide more longer lasting support for Care Leavers.</w:t>
      </w:r>
    </w:p>
    <w:p w:rsidR="0001205B" w:rsidP="00D363EA" w:rsidRDefault="0001205B" w14:paraId="6FE77653" w14:textId="1FE8C23A">
      <w:pPr>
        <w:rPr>
          <w:sz w:val="24"/>
          <w:szCs w:val="24"/>
        </w:rPr>
      </w:pPr>
      <w:r>
        <w:rPr>
          <w:sz w:val="24"/>
          <w:szCs w:val="24"/>
        </w:rPr>
        <w:t xml:space="preserve">As previously mentioned, additional support is offered in terms of finding housing, student finance, and council tax, however it is clear this is not enough to counterbalance the various barriers Care Leavers face.  </w:t>
      </w:r>
      <w:proofErr w:type="spellStart"/>
      <w:r>
        <w:rPr>
          <w:sz w:val="24"/>
          <w:szCs w:val="24"/>
        </w:rPr>
        <w:t>Benbenishty</w:t>
      </w:r>
      <w:proofErr w:type="spellEnd"/>
      <w:r>
        <w:rPr>
          <w:sz w:val="24"/>
          <w:szCs w:val="24"/>
        </w:rPr>
        <w:t xml:space="preserve"> and </w:t>
      </w:r>
      <w:proofErr w:type="spellStart"/>
      <w:r>
        <w:rPr>
          <w:sz w:val="24"/>
          <w:szCs w:val="24"/>
        </w:rPr>
        <w:t>Melkman</w:t>
      </w:r>
      <w:proofErr w:type="spellEnd"/>
      <w:r>
        <w:rPr>
          <w:sz w:val="24"/>
          <w:szCs w:val="24"/>
        </w:rPr>
        <w:t xml:space="preserve"> (2018) found that emotional support and guidance had greater impacts on Care Leavers when transitioning to become an independent adult</w:t>
      </w:r>
      <w:r w:rsidR="00631D07">
        <w:rPr>
          <w:sz w:val="24"/>
          <w:szCs w:val="24"/>
        </w:rPr>
        <w:t>, and in turn, improved economic well-being.  Therefore, while legislation requires Care Leavers receive support until they turn 21, it is clearly not sufficient.  It is therefore reasonable to recommend this support not only be extended, but that it becomes more in-depth, individual, and personable.</w:t>
      </w:r>
    </w:p>
    <w:p w:rsidRPr="0001205B" w:rsidR="0030349E" w:rsidP="00631D07" w:rsidRDefault="00631D07" w14:paraId="624D64CC" w14:textId="6536B5E0">
      <w:pPr>
        <w:rPr>
          <w:sz w:val="24"/>
          <w:szCs w:val="24"/>
        </w:rPr>
      </w:pPr>
      <w:r>
        <w:rPr>
          <w:sz w:val="24"/>
          <w:szCs w:val="24"/>
        </w:rPr>
        <w:t>Unfortunately, this case study agrees with the National Audit Office’s findings in 2015: “t</w:t>
      </w:r>
      <w:r w:rsidRPr="00102EAF" w:rsidR="00D7476E">
        <w:rPr>
          <w:sz w:val="24"/>
          <w:szCs w:val="24"/>
        </w:rPr>
        <w:t>he poor life experiences of too many care leavers are a longstanding problem.</w:t>
      </w:r>
      <w:r>
        <w:rPr>
          <w:sz w:val="24"/>
          <w:szCs w:val="24"/>
        </w:rPr>
        <w:t xml:space="preserve">”  Care Leavers require well-targeted support to succeed in adulthood, and at this moment in time, the legislation and policies are clearly not </w:t>
      </w:r>
      <w:r w:rsidRPr="00102EAF" w:rsidR="00D7476E">
        <w:rPr>
          <w:sz w:val="24"/>
          <w:szCs w:val="24"/>
        </w:rPr>
        <w:t xml:space="preserve">working effectively </w:t>
      </w:r>
      <w:r>
        <w:rPr>
          <w:sz w:val="24"/>
          <w:szCs w:val="24"/>
        </w:rPr>
        <w:t xml:space="preserve">to support Care Leavers effectively in their transition to adulthood.  As such, I </w:t>
      </w:r>
      <w:proofErr w:type="gramStart"/>
      <w:r>
        <w:rPr>
          <w:sz w:val="24"/>
          <w:szCs w:val="24"/>
        </w:rPr>
        <w:t>am in agreement</w:t>
      </w:r>
      <w:proofErr w:type="gramEnd"/>
      <w:r>
        <w:rPr>
          <w:sz w:val="24"/>
          <w:szCs w:val="24"/>
        </w:rPr>
        <w:t xml:space="preserve"> with Forrester et al. (2017)’s judgement of the need for urgent reform</w:t>
      </w:r>
      <w:r w:rsidR="00811CF7">
        <w:rPr>
          <w:sz w:val="24"/>
          <w:szCs w:val="24"/>
        </w:rPr>
        <w:t xml:space="preserve"> on a multi-organisational level.</w:t>
      </w:r>
    </w:p>
    <w:p w:rsidR="00DD5B80" w:rsidP="00DD5B80" w:rsidRDefault="00DD5B80" w14:paraId="41CEB6AA" w14:textId="5CD7AA5D">
      <w:pPr>
        <w:pStyle w:val="Heading1"/>
      </w:pPr>
      <w:r>
        <w:lastRenderedPageBreak/>
        <w:t>References</w:t>
      </w:r>
    </w:p>
    <w:p w:rsidR="00FB50E5" w:rsidP="6530AEF7" w:rsidRDefault="00FB50E5" w14:paraId="66D00321" w14:textId="321871B6">
      <w:pPr>
        <w:rPr>
          <w:rFonts w:ascii="Calibri" w:hAnsi="Calibri" w:eastAsia="Calibri" w:cs="Calibri"/>
          <w:sz w:val="24"/>
          <w:szCs w:val="24"/>
        </w:rPr>
      </w:pPr>
      <w:proofErr w:type="spellStart"/>
      <w:r w:rsidRPr="00FB50E5">
        <w:rPr>
          <w:rFonts w:ascii="Calibri" w:hAnsi="Calibri" w:eastAsia="Calibri" w:cs="Calibri"/>
          <w:sz w:val="24"/>
          <w:szCs w:val="24"/>
        </w:rPr>
        <w:t>Benbenishty</w:t>
      </w:r>
      <w:proofErr w:type="spellEnd"/>
      <w:r w:rsidRPr="00FB50E5">
        <w:rPr>
          <w:rFonts w:ascii="Calibri" w:hAnsi="Calibri" w:eastAsia="Calibri" w:cs="Calibri"/>
          <w:sz w:val="24"/>
          <w:szCs w:val="24"/>
        </w:rPr>
        <w:t xml:space="preserve">, R. and </w:t>
      </w:r>
      <w:proofErr w:type="spellStart"/>
      <w:r w:rsidRPr="00FB50E5">
        <w:rPr>
          <w:rFonts w:ascii="Calibri" w:hAnsi="Calibri" w:eastAsia="Calibri" w:cs="Calibri"/>
          <w:sz w:val="24"/>
          <w:szCs w:val="24"/>
        </w:rPr>
        <w:t>Melkman</w:t>
      </w:r>
      <w:proofErr w:type="spellEnd"/>
      <w:r w:rsidRPr="00FB50E5">
        <w:rPr>
          <w:rFonts w:ascii="Calibri" w:hAnsi="Calibri" w:eastAsia="Calibri" w:cs="Calibri"/>
          <w:sz w:val="24"/>
          <w:szCs w:val="24"/>
        </w:rPr>
        <w:t>, E. (2018). Social support networks of care leavers: Mediating between childhood adversity and adult functioning. Children and Youth Services Review, 86, pp.176-187.</w:t>
      </w:r>
    </w:p>
    <w:p w:rsidR="00FB50E5" w:rsidP="6530AEF7" w:rsidRDefault="00FB50E5" w14:paraId="6ECF30A0" w14:textId="63A1A455">
      <w:pPr>
        <w:rPr>
          <w:rFonts w:ascii="Calibri" w:hAnsi="Calibri" w:eastAsia="Calibri" w:cs="Calibri"/>
          <w:sz w:val="24"/>
          <w:szCs w:val="24"/>
        </w:rPr>
      </w:pPr>
      <w:r w:rsidRPr="00FB50E5">
        <w:rPr>
          <w:rFonts w:ascii="Calibri" w:hAnsi="Calibri" w:eastAsia="Calibri" w:cs="Calibri"/>
          <w:sz w:val="24"/>
          <w:szCs w:val="24"/>
        </w:rPr>
        <w:t>Burns, J. (201</w:t>
      </w:r>
      <w:r>
        <w:rPr>
          <w:rFonts w:ascii="Calibri" w:hAnsi="Calibri" w:eastAsia="Calibri" w:cs="Calibri"/>
          <w:sz w:val="24"/>
          <w:szCs w:val="24"/>
        </w:rPr>
        <w:t>5</w:t>
      </w:r>
      <w:r w:rsidRPr="00FB50E5">
        <w:rPr>
          <w:rFonts w:ascii="Calibri" w:hAnsi="Calibri" w:eastAsia="Calibri" w:cs="Calibri"/>
          <w:sz w:val="24"/>
          <w:szCs w:val="24"/>
        </w:rPr>
        <w:t>). 'Almost a quarter of girls in care become teen mothers'. BBC. [online] Available at: http://www.bbc.co.uk/news/education-30882105 [Accessed 6 May 2018].</w:t>
      </w:r>
    </w:p>
    <w:p w:rsidRPr="00FB50E5" w:rsidR="00FB50E5" w:rsidP="6530AEF7" w:rsidRDefault="00FB50E5" w14:paraId="5A9A57BD" w14:textId="6BF439BF">
      <w:pPr>
        <w:rPr>
          <w:rFonts w:ascii="Calibri" w:hAnsi="Calibri" w:eastAsia="Calibri" w:cs="Calibri"/>
          <w:sz w:val="24"/>
          <w:szCs w:val="24"/>
        </w:rPr>
      </w:pPr>
      <w:r w:rsidRPr="00FB50E5">
        <w:rPr>
          <w:rFonts w:ascii="Calibri" w:hAnsi="Calibri" w:eastAsia="Calibri" w:cs="Calibri"/>
          <w:sz w:val="24"/>
          <w:szCs w:val="24"/>
        </w:rPr>
        <w:t xml:space="preserve">Cameron, C., Hollingworth, K., </w:t>
      </w:r>
      <w:proofErr w:type="spellStart"/>
      <w:r w:rsidRPr="00FB50E5">
        <w:rPr>
          <w:rFonts w:ascii="Calibri" w:hAnsi="Calibri" w:eastAsia="Calibri" w:cs="Calibri"/>
          <w:sz w:val="24"/>
          <w:szCs w:val="24"/>
        </w:rPr>
        <w:t>Schoon</w:t>
      </w:r>
      <w:proofErr w:type="spellEnd"/>
      <w:r w:rsidRPr="00FB50E5">
        <w:rPr>
          <w:rFonts w:ascii="Calibri" w:hAnsi="Calibri" w:eastAsia="Calibri" w:cs="Calibri"/>
          <w:sz w:val="24"/>
          <w:szCs w:val="24"/>
        </w:rPr>
        <w:t xml:space="preserve">, I., van Santen, E., </w:t>
      </w:r>
      <w:proofErr w:type="spellStart"/>
      <w:r w:rsidRPr="00FB50E5">
        <w:rPr>
          <w:rFonts w:ascii="Calibri" w:hAnsi="Calibri" w:eastAsia="Calibri" w:cs="Calibri"/>
          <w:sz w:val="24"/>
          <w:szCs w:val="24"/>
        </w:rPr>
        <w:t>Schröer</w:t>
      </w:r>
      <w:proofErr w:type="spellEnd"/>
      <w:r w:rsidRPr="00FB50E5">
        <w:rPr>
          <w:rFonts w:ascii="Calibri" w:hAnsi="Calibri" w:eastAsia="Calibri" w:cs="Calibri"/>
          <w:sz w:val="24"/>
          <w:szCs w:val="24"/>
        </w:rPr>
        <w:t xml:space="preserve">, W., </w:t>
      </w:r>
      <w:proofErr w:type="spellStart"/>
      <w:r w:rsidRPr="00FB50E5">
        <w:rPr>
          <w:rFonts w:ascii="Calibri" w:hAnsi="Calibri" w:eastAsia="Calibri" w:cs="Calibri"/>
          <w:sz w:val="24"/>
          <w:szCs w:val="24"/>
        </w:rPr>
        <w:t>Ristikari</w:t>
      </w:r>
      <w:proofErr w:type="spellEnd"/>
      <w:r w:rsidRPr="00FB50E5">
        <w:rPr>
          <w:rFonts w:ascii="Calibri" w:hAnsi="Calibri" w:eastAsia="Calibri" w:cs="Calibri"/>
          <w:sz w:val="24"/>
          <w:szCs w:val="24"/>
        </w:rPr>
        <w:t xml:space="preserve">, T., </w:t>
      </w:r>
      <w:proofErr w:type="spellStart"/>
      <w:r w:rsidRPr="00FB50E5">
        <w:rPr>
          <w:rFonts w:ascii="Calibri" w:hAnsi="Calibri" w:eastAsia="Calibri" w:cs="Calibri"/>
          <w:sz w:val="24"/>
          <w:szCs w:val="24"/>
        </w:rPr>
        <w:t>Heino</w:t>
      </w:r>
      <w:proofErr w:type="spellEnd"/>
      <w:r w:rsidRPr="00FB50E5">
        <w:rPr>
          <w:rFonts w:ascii="Calibri" w:hAnsi="Calibri" w:eastAsia="Calibri" w:cs="Calibri"/>
          <w:sz w:val="24"/>
          <w:szCs w:val="24"/>
        </w:rPr>
        <w:t xml:space="preserve">, T. and </w:t>
      </w:r>
      <w:proofErr w:type="spellStart"/>
      <w:r w:rsidRPr="00FB50E5">
        <w:rPr>
          <w:rFonts w:ascii="Calibri" w:hAnsi="Calibri" w:eastAsia="Calibri" w:cs="Calibri"/>
          <w:sz w:val="24"/>
          <w:szCs w:val="24"/>
        </w:rPr>
        <w:t>Pekkarinen</w:t>
      </w:r>
      <w:proofErr w:type="spellEnd"/>
      <w:r w:rsidRPr="00FB50E5">
        <w:rPr>
          <w:rFonts w:ascii="Calibri" w:hAnsi="Calibri" w:eastAsia="Calibri" w:cs="Calibri"/>
          <w:sz w:val="24"/>
          <w:szCs w:val="24"/>
        </w:rPr>
        <w:t xml:space="preserve">, E. (2018). Care leavers in early adulthood: How do they fare in Britain, Finland and </w:t>
      </w:r>
      <w:proofErr w:type="gramStart"/>
      <w:r w:rsidRPr="00FB50E5">
        <w:rPr>
          <w:rFonts w:ascii="Calibri" w:hAnsi="Calibri" w:eastAsia="Calibri" w:cs="Calibri"/>
          <w:sz w:val="24"/>
          <w:szCs w:val="24"/>
        </w:rPr>
        <w:t>Germany?.</w:t>
      </w:r>
      <w:proofErr w:type="gramEnd"/>
      <w:r w:rsidRPr="00FB50E5">
        <w:rPr>
          <w:rFonts w:ascii="Calibri" w:hAnsi="Calibri" w:eastAsia="Calibri" w:cs="Calibri"/>
          <w:sz w:val="24"/>
          <w:szCs w:val="24"/>
        </w:rPr>
        <w:t xml:space="preserve"> Children and Youth Services Review, 87, pp.163-172.</w:t>
      </w:r>
    </w:p>
    <w:p w:rsidRPr="00FB50E5" w:rsidR="00FB50E5" w:rsidP="6530AEF7" w:rsidRDefault="00FB50E5" w14:paraId="5514F170" w14:textId="77777777">
      <w:pPr>
        <w:rPr>
          <w:rFonts w:ascii="Calibri" w:hAnsi="Calibri" w:eastAsia="Calibri" w:cs="Calibri"/>
          <w:sz w:val="24"/>
          <w:szCs w:val="24"/>
        </w:rPr>
      </w:pPr>
      <w:r w:rsidRPr="00FB50E5">
        <w:rPr>
          <w:rFonts w:ascii="Calibri" w:hAnsi="Calibri" w:eastAsia="Calibri" w:cs="Calibri"/>
          <w:sz w:val="24"/>
          <w:szCs w:val="24"/>
        </w:rPr>
        <w:t xml:space="preserve">Forrester, D., </w:t>
      </w:r>
      <w:proofErr w:type="spellStart"/>
      <w:r w:rsidRPr="00FB50E5">
        <w:rPr>
          <w:rFonts w:ascii="Calibri" w:hAnsi="Calibri" w:eastAsia="Calibri" w:cs="Calibri"/>
          <w:sz w:val="24"/>
          <w:szCs w:val="24"/>
        </w:rPr>
        <w:t>Meakings</w:t>
      </w:r>
      <w:proofErr w:type="spellEnd"/>
      <w:r w:rsidRPr="00FB50E5">
        <w:rPr>
          <w:rFonts w:ascii="Calibri" w:hAnsi="Calibri" w:eastAsia="Calibri" w:cs="Calibri"/>
          <w:sz w:val="24"/>
          <w:szCs w:val="24"/>
        </w:rPr>
        <w:t>, S., Roberts, L., Shelton, K. and Smith, A. (2017). Care-leavers and their children placed for adoption. Children and Youth Services Review, 79, pp.355-361.</w:t>
      </w:r>
    </w:p>
    <w:p w:rsidRPr="00FB50E5" w:rsidR="00FB50E5" w:rsidRDefault="00FB50E5" w14:paraId="1F7F3779" w14:textId="77777777">
      <w:pPr>
        <w:rPr>
          <w:sz w:val="24"/>
          <w:szCs w:val="24"/>
        </w:rPr>
      </w:pPr>
      <w:r w:rsidRPr="00FB50E5">
        <w:rPr>
          <w:sz w:val="24"/>
          <w:szCs w:val="24"/>
        </w:rPr>
        <w:t>Gov.uk. (2018). Leaving foster or local authority care. [online] Available at: https://www.gov.uk/leaving-foster-or-local-authority-care [Accessed 6 May 2018].</w:t>
      </w:r>
    </w:p>
    <w:p w:rsidRPr="00FB50E5" w:rsidR="00FB50E5" w:rsidP="00FB50E5" w:rsidRDefault="00FB50E5" w14:paraId="6E7FD201" w14:textId="77777777">
      <w:pPr>
        <w:rPr>
          <w:rFonts w:ascii="Calibri" w:hAnsi="Calibri" w:eastAsia="Calibri" w:cs="Calibri"/>
          <w:sz w:val="24"/>
          <w:szCs w:val="24"/>
        </w:rPr>
      </w:pPr>
      <w:r w:rsidRPr="00FB50E5">
        <w:rPr>
          <w:rFonts w:ascii="Calibri" w:hAnsi="Calibri" w:eastAsia="Calibri" w:cs="Calibri"/>
          <w:sz w:val="24"/>
          <w:szCs w:val="24"/>
        </w:rPr>
        <w:t xml:space="preserve">Legislation.gov.uk. (1989). </w:t>
      </w:r>
      <w:r w:rsidRPr="00FB50E5">
        <w:rPr>
          <w:rFonts w:ascii="Calibri" w:hAnsi="Calibri" w:eastAsia="Calibri" w:cs="Calibri"/>
          <w:i/>
          <w:iCs/>
          <w:sz w:val="24"/>
          <w:szCs w:val="24"/>
        </w:rPr>
        <w:t>Children Act 1989</w:t>
      </w:r>
      <w:r w:rsidRPr="00FB50E5">
        <w:rPr>
          <w:rFonts w:ascii="Calibri" w:hAnsi="Calibri" w:eastAsia="Calibri" w:cs="Calibri"/>
          <w:sz w:val="24"/>
          <w:szCs w:val="24"/>
        </w:rPr>
        <w:t xml:space="preserve">. [online] Available at: </w:t>
      </w:r>
      <w:r w:rsidRPr="00FB50E5">
        <w:rPr>
          <w:sz w:val="24"/>
          <w:szCs w:val="24"/>
        </w:rPr>
        <w:t>http://www.legislation.gov.uk/ukpga/1989/41/contents</w:t>
      </w:r>
      <w:r w:rsidRPr="00FB50E5">
        <w:rPr>
          <w:rFonts w:ascii="Calibri" w:hAnsi="Calibri" w:eastAsia="Calibri" w:cs="Calibri"/>
          <w:sz w:val="24"/>
          <w:szCs w:val="24"/>
        </w:rPr>
        <w:t xml:space="preserve"> [Accessed 6 May 2018].</w:t>
      </w:r>
    </w:p>
    <w:p w:rsidRPr="00FB50E5" w:rsidR="00FB50E5" w:rsidP="00FB50E5" w:rsidRDefault="00FB50E5" w14:paraId="38A86148" w14:textId="77777777">
      <w:pPr>
        <w:rPr>
          <w:rFonts w:ascii="Calibri" w:hAnsi="Calibri" w:eastAsia="Calibri" w:cs="Calibri"/>
          <w:sz w:val="24"/>
          <w:szCs w:val="24"/>
        </w:rPr>
      </w:pPr>
      <w:r w:rsidRPr="00FB50E5">
        <w:rPr>
          <w:rFonts w:ascii="Calibri" w:hAnsi="Calibri" w:eastAsia="Calibri" w:cs="Calibri"/>
          <w:sz w:val="24"/>
          <w:szCs w:val="24"/>
        </w:rPr>
        <w:t xml:space="preserve">Legislation.gov.uk. (2008). </w:t>
      </w:r>
      <w:r w:rsidRPr="00FB50E5">
        <w:rPr>
          <w:rFonts w:ascii="Calibri" w:hAnsi="Calibri" w:eastAsia="Calibri" w:cs="Calibri"/>
          <w:i/>
          <w:iCs/>
          <w:sz w:val="24"/>
          <w:szCs w:val="24"/>
        </w:rPr>
        <w:t>Children and Young Persons Act 2008</w:t>
      </w:r>
      <w:r w:rsidRPr="00FB50E5">
        <w:rPr>
          <w:rFonts w:ascii="Calibri" w:hAnsi="Calibri" w:eastAsia="Calibri" w:cs="Calibri"/>
          <w:sz w:val="24"/>
          <w:szCs w:val="24"/>
        </w:rPr>
        <w:t xml:space="preserve">. [online] Available at: </w:t>
      </w:r>
      <w:r w:rsidRPr="00FB50E5">
        <w:rPr>
          <w:sz w:val="24"/>
          <w:szCs w:val="24"/>
        </w:rPr>
        <w:t xml:space="preserve">http://www.legislation.gov.uk/ukpga/2008/23/contents </w:t>
      </w:r>
      <w:r w:rsidRPr="00FB50E5">
        <w:rPr>
          <w:rFonts w:ascii="Calibri" w:hAnsi="Calibri" w:eastAsia="Calibri" w:cs="Calibri"/>
          <w:sz w:val="24"/>
          <w:szCs w:val="24"/>
        </w:rPr>
        <w:t>[Accessed 6 May 2018].</w:t>
      </w:r>
    </w:p>
    <w:p w:rsidRPr="00FB50E5" w:rsidR="00FB50E5" w:rsidP="00FB50E5" w:rsidRDefault="00FB50E5" w14:paraId="2EA8D6CE" w14:textId="77777777">
      <w:pPr>
        <w:rPr>
          <w:sz w:val="24"/>
          <w:szCs w:val="24"/>
        </w:rPr>
      </w:pPr>
      <w:r w:rsidRPr="00FB50E5">
        <w:rPr>
          <w:rFonts w:ascii="Calibri" w:hAnsi="Calibri" w:eastAsia="Calibri" w:cs="Calibri"/>
          <w:sz w:val="24"/>
          <w:szCs w:val="24"/>
        </w:rPr>
        <w:t xml:space="preserve">Legislation.gov.uk. (2014). </w:t>
      </w:r>
      <w:r w:rsidRPr="00FB50E5">
        <w:rPr>
          <w:rFonts w:ascii="Calibri" w:hAnsi="Calibri" w:eastAsia="Calibri" w:cs="Calibri"/>
          <w:i/>
          <w:iCs/>
          <w:sz w:val="24"/>
          <w:szCs w:val="24"/>
        </w:rPr>
        <w:t>Social Services and Well-being (Wales) Act 2014</w:t>
      </w:r>
      <w:r w:rsidRPr="00FB50E5">
        <w:rPr>
          <w:rFonts w:ascii="Calibri" w:hAnsi="Calibri" w:eastAsia="Calibri" w:cs="Calibri"/>
          <w:sz w:val="24"/>
          <w:szCs w:val="24"/>
        </w:rPr>
        <w:t xml:space="preserve">. [online] Available at: </w:t>
      </w:r>
      <w:r w:rsidRPr="00FB50E5">
        <w:rPr>
          <w:sz w:val="24"/>
          <w:szCs w:val="24"/>
        </w:rPr>
        <w:t xml:space="preserve">http://www.legislation.gov.uk/anaw/2014/4/contents </w:t>
      </w:r>
      <w:r w:rsidRPr="00FB50E5">
        <w:rPr>
          <w:rFonts w:ascii="Calibri" w:hAnsi="Calibri" w:eastAsia="Calibri" w:cs="Calibri"/>
          <w:sz w:val="24"/>
          <w:szCs w:val="24"/>
        </w:rPr>
        <w:t>[Accessed 6 May 2018].</w:t>
      </w:r>
    </w:p>
    <w:p w:rsidRPr="00FB50E5" w:rsidR="00FB50E5" w:rsidP="00A274FE" w:rsidRDefault="00FB50E5" w14:paraId="1E4579E6" w14:textId="77777777">
      <w:pPr>
        <w:rPr>
          <w:rFonts w:ascii="Calibri" w:hAnsi="Calibri" w:eastAsia="Calibri" w:cs="Calibri"/>
          <w:sz w:val="24"/>
          <w:szCs w:val="24"/>
        </w:rPr>
      </w:pPr>
      <w:r w:rsidRPr="00FB50E5">
        <w:rPr>
          <w:rFonts w:ascii="Calibri" w:hAnsi="Calibri" w:eastAsia="Calibri" w:cs="Calibri"/>
          <w:sz w:val="24"/>
          <w:szCs w:val="24"/>
        </w:rPr>
        <w:t>National Audit Office (2014). Children in care. London: Department for Education.</w:t>
      </w:r>
    </w:p>
    <w:p w:rsidR="00FB50E5" w:rsidP="6530AEF7" w:rsidRDefault="00FB50E5" w14:paraId="6A6236F5" w14:textId="610EBD15">
      <w:pPr>
        <w:rPr>
          <w:rFonts w:ascii="Calibri" w:hAnsi="Calibri" w:eastAsia="Calibri" w:cs="Calibri"/>
          <w:sz w:val="24"/>
          <w:szCs w:val="24"/>
        </w:rPr>
      </w:pPr>
      <w:r w:rsidRPr="00FB50E5">
        <w:rPr>
          <w:rFonts w:ascii="Calibri" w:hAnsi="Calibri" w:eastAsia="Calibri" w:cs="Calibri"/>
          <w:sz w:val="24"/>
          <w:szCs w:val="24"/>
        </w:rPr>
        <w:t>National Audit Office (2015). Care leavers’ transition to adulthood. London: Department for Education.</w:t>
      </w:r>
    </w:p>
    <w:p w:rsidRPr="00FB50E5" w:rsidR="00811CF7" w:rsidP="6530AEF7" w:rsidRDefault="00811CF7" w14:paraId="0D78B67C" w14:textId="3B1E277F">
      <w:pPr>
        <w:rPr>
          <w:rFonts w:ascii="Calibri" w:hAnsi="Calibri" w:eastAsia="Calibri" w:cs="Calibri"/>
          <w:sz w:val="24"/>
          <w:szCs w:val="24"/>
        </w:rPr>
      </w:pPr>
      <w:r w:rsidRPr="00811CF7">
        <w:rPr>
          <w:rFonts w:ascii="Calibri" w:hAnsi="Calibri" w:eastAsia="Calibri" w:cs="Calibri"/>
          <w:sz w:val="24"/>
          <w:szCs w:val="24"/>
        </w:rPr>
        <w:t>National Children's Bureau (2017). Children and Young People’s Mental Health – Role of Education Inquiry. London: National Children's Bureau.</w:t>
      </w:r>
    </w:p>
    <w:p w:rsidRPr="00FB50E5" w:rsidR="00FB50E5" w:rsidP="00A274FE" w:rsidRDefault="00FB50E5" w14:paraId="54E33D01" w14:textId="77777777">
      <w:pPr>
        <w:rPr>
          <w:rFonts w:ascii="Calibri" w:hAnsi="Calibri" w:eastAsia="Calibri" w:cs="Calibri"/>
          <w:sz w:val="24"/>
          <w:szCs w:val="24"/>
        </w:rPr>
      </w:pPr>
      <w:r w:rsidRPr="00FB50E5">
        <w:rPr>
          <w:rFonts w:ascii="Calibri" w:hAnsi="Calibri" w:eastAsia="Calibri" w:cs="Calibri"/>
          <w:sz w:val="24"/>
          <w:szCs w:val="24"/>
        </w:rPr>
        <w:t>NSPCC. (2018). Children in care. [online] Available at: https://www.nspcc.org.uk/preventing-abuse/child-protection-system/children-in-care/ [Accessed 6 May 2018].</w:t>
      </w:r>
    </w:p>
    <w:p w:rsidRPr="00FB50E5" w:rsidR="00FB50E5" w:rsidRDefault="00FB50E5" w14:paraId="2CA82DB3" w14:textId="77777777">
      <w:pPr>
        <w:rPr>
          <w:sz w:val="24"/>
          <w:szCs w:val="24"/>
        </w:rPr>
      </w:pPr>
      <w:r w:rsidRPr="00FB50E5">
        <w:rPr>
          <w:sz w:val="24"/>
          <w:szCs w:val="24"/>
        </w:rPr>
        <w:t>NSPCC. (2018). Legislation, policy and guidance. [online] Available at: https://www.nspcc.org.uk/preventing-abuse/child-protection-system/children-in-care/legislation-policy-guidance/ [Accessed 6 May 2018].</w:t>
      </w:r>
    </w:p>
    <w:p w:rsidR="00FB50E5" w:rsidP="6530AEF7" w:rsidRDefault="00FB50E5" w14:paraId="4AEDF9CD" w14:textId="292FD756">
      <w:pPr>
        <w:rPr>
          <w:rFonts w:ascii="Calibri" w:hAnsi="Calibri" w:eastAsia="Calibri" w:cs="Calibri"/>
          <w:sz w:val="24"/>
          <w:szCs w:val="24"/>
        </w:rPr>
      </w:pPr>
      <w:proofErr w:type="spellStart"/>
      <w:r w:rsidRPr="00FB50E5">
        <w:rPr>
          <w:rFonts w:ascii="Calibri" w:hAnsi="Calibri" w:eastAsia="Calibri" w:cs="Calibri"/>
          <w:sz w:val="24"/>
          <w:szCs w:val="24"/>
        </w:rPr>
        <w:t>Refaeli</w:t>
      </w:r>
      <w:proofErr w:type="spellEnd"/>
      <w:r w:rsidRPr="00FB50E5">
        <w:rPr>
          <w:rFonts w:ascii="Calibri" w:hAnsi="Calibri" w:eastAsia="Calibri" w:cs="Calibri"/>
          <w:sz w:val="24"/>
          <w:szCs w:val="24"/>
        </w:rPr>
        <w:t xml:space="preserve">, T. (2017). Narratives of care leavers: What promotes resilience in transitions to independent </w:t>
      </w:r>
      <w:proofErr w:type="gramStart"/>
      <w:r w:rsidRPr="00FB50E5">
        <w:rPr>
          <w:rFonts w:ascii="Calibri" w:hAnsi="Calibri" w:eastAsia="Calibri" w:cs="Calibri"/>
          <w:sz w:val="24"/>
          <w:szCs w:val="24"/>
        </w:rPr>
        <w:t>lives?.</w:t>
      </w:r>
      <w:proofErr w:type="gramEnd"/>
      <w:r w:rsidRPr="00FB50E5">
        <w:rPr>
          <w:rFonts w:ascii="Calibri" w:hAnsi="Calibri" w:eastAsia="Calibri" w:cs="Calibri"/>
          <w:sz w:val="24"/>
          <w:szCs w:val="24"/>
        </w:rPr>
        <w:t xml:space="preserve"> Children and Youth Services Review, 79, pp.1-9.</w:t>
      </w:r>
    </w:p>
    <w:p w:rsidRPr="00FB50E5" w:rsidR="00631D07" w:rsidP="6530AEF7" w:rsidRDefault="00631D07" w14:paraId="2B64CDE5" w14:textId="628C0657">
      <w:pPr>
        <w:rPr>
          <w:rFonts w:ascii="Calibri" w:hAnsi="Calibri" w:eastAsia="Calibri" w:cs="Calibri"/>
          <w:sz w:val="24"/>
          <w:szCs w:val="24"/>
        </w:rPr>
      </w:pPr>
      <w:r w:rsidRPr="00631D07">
        <w:rPr>
          <w:rFonts w:ascii="Calibri" w:hAnsi="Calibri" w:eastAsia="Calibri" w:cs="Calibri"/>
          <w:sz w:val="24"/>
          <w:szCs w:val="24"/>
        </w:rPr>
        <w:lastRenderedPageBreak/>
        <w:t>Ryall, G. (2018). Scrap council tax for care leavers call. [online] BBC News. Available at: http://www.bbc.co.uk/news/uk-wales-43545908 [Accessed 7 May 2018].</w:t>
      </w:r>
    </w:p>
    <w:p w:rsidRPr="00FB50E5" w:rsidR="00FB50E5" w:rsidP="00A274FE" w:rsidRDefault="00FB50E5" w14:paraId="26951C25" w14:textId="77777777">
      <w:pPr>
        <w:rPr>
          <w:rFonts w:ascii="Calibri" w:hAnsi="Calibri" w:eastAsia="Calibri" w:cs="Calibri"/>
          <w:sz w:val="24"/>
          <w:szCs w:val="24"/>
        </w:rPr>
      </w:pPr>
      <w:r w:rsidRPr="00FB50E5">
        <w:rPr>
          <w:rFonts w:ascii="Calibri" w:hAnsi="Calibri" w:eastAsia="Calibri" w:cs="Calibri"/>
          <w:sz w:val="24"/>
          <w:szCs w:val="24"/>
        </w:rPr>
        <w:t>Statistics for Wales (2018). Wales Children Receiving Care and Support Census, 2017 (Experimental Statistics). Cardiff: Welsh Government.</w:t>
      </w:r>
    </w:p>
    <w:p w:rsidR="00FB50E5" w:rsidP="6530AEF7" w:rsidRDefault="00FB50E5" w14:paraId="416575C8" w14:textId="30DC2201">
      <w:pPr>
        <w:rPr>
          <w:rFonts w:ascii="Calibri" w:hAnsi="Calibri" w:eastAsia="Calibri" w:cs="Calibri"/>
          <w:sz w:val="24"/>
          <w:szCs w:val="24"/>
        </w:rPr>
      </w:pPr>
      <w:proofErr w:type="spellStart"/>
      <w:r w:rsidRPr="00FB50E5">
        <w:rPr>
          <w:rFonts w:ascii="Calibri" w:hAnsi="Calibri" w:eastAsia="Calibri" w:cs="Calibri"/>
          <w:sz w:val="24"/>
          <w:szCs w:val="24"/>
        </w:rPr>
        <w:t>Statswales.gov.wales</w:t>
      </w:r>
      <w:proofErr w:type="spellEnd"/>
      <w:r w:rsidRPr="00FB50E5">
        <w:rPr>
          <w:rFonts w:ascii="Calibri" w:hAnsi="Calibri" w:eastAsia="Calibri" w:cs="Calibri"/>
          <w:sz w:val="24"/>
          <w:szCs w:val="24"/>
        </w:rPr>
        <w:t>. (2016). Children aged 16 and over ceasing to be looked after during year ending 31 March by local authority, qualifications and measure. [online] Available at: https://statswales.gov.wales/Catalogue/Health-and-Social-Care/Social-Services/Childrens-Services/Children-Looked-After/Educational-Qualifications-of-Care-Leavers/childrenaged16andoverceasingtobelookedafterduringyearending31march-by-localauthority-qualifications-measure [Accessed 6 May 2018].</w:t>
      </w:r>
    </w:p>
    <w:p w:rsidR="00631D07" w:rsidP="6530AEF7" w:rsidRDefault="00631D07" w14:paraId="08115782" w14:textId="7338D5C6">
      <w:pPr>
        <w:rPr>
          <w:rFonts w:ascii="Calibri" w:hAnsi="Calibri" w:eastAsia="Calibri" w:cs="Calibri"/>
          <w:sz w:val="24"/>
          <w:szCs w:val="24"/>
        </w:rPr>
      </w:pPr>
      <w:r w:rsidRPr="00631D07">
        <w:rPr>
          <w:rFonts w:ascii="Calibri" w:hAnsi="Calibri" w:eastAsia="Calibri" w:cs="Calibri"/>
          <w:sz w:val="24"/>
          <w:szCs w:val="24"/>
        </w:rPr>
        <w:t>The Complete University Guide (2018). Applying to University as a Care Leaver. [online] Thecompleteuniversityguide.co.uk. Available at: https://www.thecompleteuniversityguide.co.uk/universities/applying-to-university-as-a-care-leaver/ [Accessed 7 May 2018].</w:t>
      </w:r>
    </w:p>
    <w:p w:rsidRPr="00FB50E5" w:rsidR="008C6312" w:rsidP="6530AEF7" w:rsidRDefault="008C6312" w14:paraId="1536A582" w14:textId="2A30F6A6">
      <w:pPr>
        <w:rPr>
          <w:rFonts w:ascii="Calibri" w:hAnsi="Calibri" w:eastAsia="Calibri" w:cs="Calibri"/>
          <w:sz w:val="24"/>
          <w:szCs w:val="24"/>
        </w:rPr>
      </w:pPr>
      <w:r w:rsidRPr="008C6312">
        <w:rPr>
          <w:rFonts w:ascii="Calibri" w:hAnsi="Calibri" w:eastAsia="Calibri" w:cs="Calibri"/>
          <w:sz w:val="24"/>
          <w:szCs w:val="24"/>
        </w:rPr>
        <w:t xml:space="preserve">Toby, J. (1957). Social Disorganization and Stake in Conformity: Complementary Factors in the Predatory </w:t>
      </w:r>
      <w:proofErr w:type="spellStart"/>
      <w:r w:rsidRPr="008C6312">
        <w:rPr>
          <w:rFonts w:ascii="Calibri" w:hAnsi="Calibri" w:eastAsia="Calibri" w:cs="Calibri"/>
          <w:sz w:val="24"/>
          <w:szCs w:val="24"/>
        </w:rPr>
        <w:t>Behavior</w:t>
      </w:r>
      <w:proofErr w:type="spellEnd"/>
      <w:r w:rsidRPr="008C6312">
        <w:rPr>
          <w:rFonts w:ascii="Calibri" w:hAnsi="Calibri" w:eastAsia="Calibri" w:cs="Calibri"/>
          <w:sz w:val="24"/>
          <w:szCs w:val="24"/>
        </w:rPr>
        <w:t xml:space="preserve"> of Hoodlums. The Journal of Criminal Law, Criminology, and Police Science, 48(1), p.12.</w:t>
      </w:r>
    </w:p>
    <w:p w:rsidRPr="00FB50E5" w:rsidR="007D0CBE" w:rsidP="00DD5B80" w:rsidRDefault="00FB50E5" w14:paraId="2E8096C0" w14:textId="45A589B6">
      <w:pPr>
        <w:rPr>
          <w:rFonts w:cstheme="minorHAnsi"/>
          <w:sz w:val="24"/>
          <w:szCs w:val="24"/>
        </w:rPr>
      </w:pPr>
      <w:r w:rsidRPr="00FB50E5">
        <w:rPr>
          <w:rFonts w:cstheme="minorHAnsi"/>
          <w:sz w:val="24"/>
          <w:szCs w:val="24"/>
        </w:rPr>
        <w:t>Weber M (1978) Economy and Society: An Outline of Interpretive Sociology, Volumes I and II, Berkeley and Los Angeles, CA: University of California Press.</w:t>
      </w:r>
    </w:p>
    <w:sectPr w:rsidRPr="00FB50E5" w:rsidR="007D0CBE">
      <w:head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13C1" w:rsidP="00714B1B" w:rsidRDefault="001213C1" w14:paraId="470F7C5A" w14:textId="77777777">
      <w:pPr>
        <w:spacing w:after="0" w:line="240" w:lineRule="auto"/>
      </w:pPr>
      <w:r>
        <w:separator/>
      </w:r>
    </w:p>
  </w:endnote>
  <w:endnote w:type="continuationSeparator" w:id="0">
    <w:p w:rsidR="001213C1" w:rsidP="00714B1B" w:rsidRDefault="001213C1" w14:paraId="1BDFDFC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13C1" w:rsidP="00714B1B" w:rsidRDefault="001213C1" w14:paraId="0A49C5BA" w14:textId="77777777">
      <w:pPr>
        <w:spacing w:after="0" w:line="240" w:lineRule="auto"/>
      </w:pPr>
      <w:r>
        <w:separator/>
      </w:r>
    </w:p>
  </w:footnote>
  <w:footnote w:type="continuationSeparator" w:id="0">
    <w:p w:rsidR="001213C1" w:rsidP="00714B1B" w:rsidRDefault="001213C1" w14:paraId="0203A8A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1DF2" w:rsidRDefault="00C91DF2" w14:paraId="34296590" w14:textId="28150021">
    <w:pPr>
      <w:pStyle w:val="Header"/>
    </w:pPr>
    <w:r>
      <w:t>Clare Evans (1402003)</w:t>
    </w:r>
    <w:r>
      <w:tab/>
    </w:r>
    <w:r>
      <w:tab/>
    </w:r>
    <w:r>
      <w:t>SJEQ7003 Assessment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50D4E"/>
    <w:multiLevelType w:val="hybridMultilevel"/>
    <w:tmpl w:val="1D8855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576E5255"/>
    <w:multiLevelType w:val="multilevel"/>
    <w:tmpl w:val="BB94A2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dirty"/>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0DE6"/>
    <w:rsid w:val="0001205B"/>
    <w:rsid w:val="000729AA"/>
    <w:rsid w:val="000F23AD"/>
    <w:rsid w:val="00102EAF"/>
    <w:rsid w:val="001213C1"/>
    <w:rsid w:val="002D5AD6"/>
    <w:rsid w:val="0030349E"/>
    <w:rsid w:val="004276C6"/>
    <w:rsid w:val="00505ED9"/>
    <w:rsid w:val="00631D07"/>
    <w:rsid w:val="00633F23"/>
    <w:rsid w:val="00671905"/>
    <w:rsid w:val="00681EF5"/>
    <w:rsid w:val="006E56C4"/>
    <w:rsid w:val="007149B2"/>
    <w:rsid w:val="00714B1B"/>
    <w:rsid w:val="00720F86"/>
    <w:rsid w:val="00741E3F"/>
    <w:rsid w:val="007D0CBE"/>
    <w:rsid w:val="00804B8F"/>
    <w:rsid w:val="00811CF7"/>
    <w:rsid w:val="00883B0D"/>
    <w:rsid w:val="008C6312"/>
    <w:rsid w:val="00951821"/>
    <w:rsid w:val="009735A3"/>
    <w:rsid w:val="00A06DB2"/>
    <w:rsid w:val="00A14E07"/>
    <w:rsid w:val="00A274FE"/>
    <w:rsid w:val="00AF18F5"/>
    <w:rsid w:val="00AF3CB7"/>
    <w:rsid w:val="00B32879"/>
    <w:rsid w:val="00BC7966"/>
    <w:rsid w:val="00C5204D"/>
    <w:rsid w:val="00C91DF2"/>
    <w:rsid w:val="00C94716"/>
    <w:rsid w:val="00D363EA"/>
    <w:rsid w:val="00D65023"/>
    <w:rsid w:val="00D7476E"/>
    <w:rsid w:val="00DD5B80"/>
    <w:rsid w:val="00E80DE6"/>
    <w:rsid w:val="00EF0F51"/>
    <w:rsid w:val="00F20CD5"/>
    <w:rsid w:val="00FA4368"/>
    <w:rsid w:val="00FB50E5"/>
    <w:rsid w:val="00FC53E7"/>
    <w:rsid w:val="266466C1"/>
    <w:rsid w:val="6530A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1FF33"/>
  <w15:chartTrackingRefBased/>
  <w15:docId w15:val="{2E3DFABF-438E-4517-960B-D3BD2C1EB6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EastAsia"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714B1B"/>
  </w:style>
  <w:style w:type="paragraph" w:styleId="Heading1">
    <w:name w:val="heading 1"/>
    <w:basedOn w:val="Normal"/>
    <w:next w:val="Normal"/>
    <w:link w:val="Heading1Char"/>
    <w:uiPriority w:val="9"/>
    <w:qFormat/>
    <w:rsid w:val="00714B1B"/>
    <w:pPr>
      <w:keepNext/>
      <w:keepLines/>
      <w:spacing w:before="320" w:after="80" w:line="240" w:lineRule="auto"/>
      <w:jc w:val="center"/>
      <w:outlineLvl w:val="0"/>
    </w:pPr>
    <w:rPr>
      <w:rFonts w:asciiTheme="majorHAnsi" w:hAnsiTheme="majorHAnsi" w:eastAsiaTheme="majorEastAsia"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714B1B"/>
    <w:pPr>
      <w:keepNext/>
      <w:keepLines/>
      <w:spacing w:before="160" w:after="40" w:line="240" w:lineRule="auto"/>
      <w:jc w:val="center"/>
      <w:outlineLvl w:val="1"/>
    </w:pPr>
    <w:rPr>
      <w:rFonts w:asciiTheme="majorHAnsi" w:hAnsiTheme="majorHAnsi" w:eastAsiaTheme="majorEastAsia" w:cstheme="majorBidi"/>
      <w:sz w:val="32"/>
      <w:szCs w:val="32"/>
    </w:rPr>
  </w:style>
  <w:style w:type="paragraph" w:styleId="Heading3">
    <w:name w:val="heading 3"/>
    <w:basedOn w:val="Normal"/>
    <w:next w:val="Normal"/>
    <w:link w:val="Heading3Char"/>
    <w:uiPriority w:val="9"/>
    <w:semiHidden/>
    <w:unhideWhenUsed/>
    <w:qFormat/>
    <w:rsid w:val="00714B1B"/>
    <w:pPr>
      <w:keepNext/>
      <w:keepLines/>
      <w:spacing w:before="160" w:after="0" w:line="240" w:lineRule="auto"/>
      <w:outlineLvl w:val="2"/>
    </w:pPr>
    <w:rPr>
      <w:rFonts w:asciiTheme="majorHAnsi" w:hAnsiTheme="majorHAnsi" w:eastAsiaTheme="majorEastAsia" w:cstheme="majorBidi"/>
      <w:sz w:val="32"/>
      <w:szCs w:val="32"/>
    </w:rPr>
  </w:style>
  <w:style w:type="paragraph" w:styleId="Heading4">
    <w:name w:val="heading 4"/>
    <w:basedOn w:val="Normal"/>
    <w:next w:val="Normal"/>
    <w:link w:val="Heading4Char"/>
    <w:uiPriority w:val="9"/>
    <w:semiHidden/>
    <w:unhideWhenUsed/>
    <w:qFormat/>
    <w:rsid w:val="00714B1B"/>
    <w:pPr>
      <w:keepNext/>
      <w:keepLines/>
      <w:spacing w:before="80" w:after="0"/>
      <w:outlineLvl w:val="3"/>
    </w:pPr>
    <w:rPr>
      <w:rFonts w:asciiTheme="majorHAnsi" w:hAnsiTheme="majorHAnsi" w:eastAsiaTheme="majorEastAsia" w:cstheme="majorBidi"/>
      <w:i/>
      <w:iCs/>
      <w:sz w:val="30"/>
      <w:szCs w:val="30"/>
    </w:rPr>
  </w:style>
  <w:style w:type="paragraph" w:styleId="Heading5">
    <w:name w:val="heading 5"/>
    <w:basedOn w:val="Normal"/>
    <w:next w:val="Normal"/>
    <w:link w:val="Heading5Char"/>
    <w:uiPriority w:val="9"/>
    <w:semiHidden/>
    <w:unhideWhenUsed/>
    <w:qFormat/>
    <w:rsid w:val="00714B1B"/>
    <w:pPr>
      <w:keepNext/>
      <w:keepLines/>
      <w:spacing w:before="40" w:after="0"/>
      <w:outlineLvl w:val="4"/>
    </w:pPr>
    <w:rPr>
      <w:rFonts w:asciiTheme="majorHAnsi" w:hAnsiTheme="majorHAnsi" w:eastAsiaTheme="majorEastAsia" w:cstheme="majorBidi"/>
      <w:sz w:val="28"/>
      <w:szCs w:val="28"/>
    </w:rPr>
  </w:style>
  <w:style w:type="paragraph" w:styleId="Heading6">
    <w:name w:val="heading 6"/>
    <w:basedOn w:val="Normal"/>
    <w:next w:val="Normal"/>
    <w:link w:val="Heading6Char"/>
    <w:uiPriority w:val="9"/>
    <w:semiHidden/>
    <w:unhideWhenUsed/>
    <w:qFormat/>
    <w:rsid w:val="00714B1B"/>
    <w:pPr>
      <w:keepNext/>
      <w:keepLines/>
      <w:spacing w:before="40" w:after="0"/>
      <w:outlineLvl w:val="5"/>
    </w:pPr>
    <w:rPr>
      <w:rFonts w:asciiTheme="majorHAnsi" w:hAnsiTheme="majorHAnsi" w:eastAsiaTheme="majorEastAsia" w:cstheme="majorBidi"/>
      <w:i/>
      <w:iCs/>
      <w:sz w:val="26"/>
      <w:szCs w:val="26"/>
    </w:rPr>
  </w:style>
  <w:style w:type="paragraph" w:styleId="Heading7">
    <w:name w:val="heading 7"/>
    <w:basedOn w:val="Normal"/>
    <w:next w:val="Normal"/>
    <w:link w:val="Heading7Char"/>
    <w:uiPriority w:val="9"/>
    <w:semiHidden/>
    <w:unhideWhenUsed/>
    <w:qFormat/>
    <w:rsid w:val="00714B1B"/>
    <w:pPr>
      <w:keepNext/>
      <w:keepLines/>
      <w:spacing w:before="40" w:after="0"/>
      <w:outlineLvl w:val="6"/>
    </w:pPr>
    <w:rPr>
      <w:rFonts w:asciiTheme="majorHAnsi" w:hAnsiTheme="majorHAnsi" w:eastAsiaTheme="majorEastAsia" w:cstheme="majorBidi"/>
      <w:sz w:val="24"/>
      <w:szCs w:val="24"/>
    </w:rPr>
  </w:style>
  <w:style w:type="paragraph" w:styleId="Heading8">
    <w:name w:val="heading 8"/>
    <w:basedOn w:val="Normal"/>
    <w:next w:val="Normal"/>
    <w:link w:val="Heading8Char"/>
    <w:uiPriority w:val="9"/>
    <w:semiHidden/>
    <w:unhideWhenUsed/>
    <w:qFormat/>
    <w:rsid w:val="00714B1B"/>
    <w:pPr>
      <w:keepNext/>
      <w:keepLines/>
      <w:spacing w:before="40" w:after="0"/>
      <w:outlineLvl w:val="7"/>
    </w:pPr>
    <w:rPr>
      <w:rFonts w:asciiTheme="majorHAnsi" w:hAnsiTheme="majorHAnsi" w:eastAsiaTheme="majorEastAsia" w:cstheme="majorBidi"/>
      <w:i/>
      <w:iCs/>
      <w:sz w:val="22"/>
      <w:szCs w:val="22"/>
    </w:rPr>
  </w:style>
  <w:style w:type="paragraph" w:styleId="Heading9">
    <w:name w:val="heading 9"/>
    <w:basedOn w:val="Normal"/>
    <w:next w:val="Normal"/>
    <w:link w:val="Heading9Char"/>
    <w:uiPriority w:val="9"/>
    <w:semiHidden/>
    <w:unhideWhenUsed/>
    <w:qFormat/>
    <w:rsid w:val="00714B1B"/>
    <w:pPr>
      <w:keepNext/>
      <w:keepLines/>
      <w:spacing w:before="40" w:after="0"/>
      <w:outlineLvl w:val="8"/>
    </w:pPr>
    <w:rPr>
      <w:b/>
      <w:bCs/>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9735A3"/>
    <w:rPr>
      <w:color w:val="0563C1" w:themeColor="hyperlink"/>
      <w:u w:val="single"/>
    </w:rPr>
  </w:style>
  <w:style w:type="paragraph" w:styleId="Header">
    <w:name w:val="header"/>
    <w:basedOn w:val="Normal"/>
    <w:link w:val="HeaderChar"/>
    <w:uiPriority w:val="99"/>
    <w:unhideWhenUsed/>
    <w:rsid w:val="00714B1B"/>
    <w:pPr>
      <w:tabs>
        <w:tab w:val="center" w:pos="4513"/>
        <w:tab w:val="right" w:pos="9026"/>
      </w:tabs>
      <w:spacing w:after="0" w:line="240" w:lineRule="auto"/>
    </w:pPr>
  </w:style>
  <w:style w:type="character" w:styleId="HeaderChar" w:customStyle="1">
    <w:name w:val="Header Char"/>
    <w:basedOn w:val="DefaultParagraphFont"/>
    <w:link w:val="Header"/>
    <w:uiPriority w:val="99"/>
    <w:rsid w:val="00714B1B"/>
  </w:style>
  <w:style w:type="paragraph" w:styleId="Footer">
    <w:name w:val="footer"/>
    <w:basedOn w:val="Normal"/>
    <w:link w:val="FooterChar"/>
    <w:uiPriority w:val="99"/>
    <w:unhideWhenUsed/>
    <w:rsid w:val="00714B1B"/>
    <w:pPr>
      <w:tabs>
        <w:tab w:val="center" w:pos="4513"/>
        <w:tab w:val="right" w:pos="9026"/>
      </w:tabs>
      <w:spacing w:after="0" w:line="240" w:lineRule="auto"/>
    </w:pPr>
  </w:style>
  <w:style w:type="character" w:styleId="FooterChar" w:customStyle="1">
    <w:name w:val="Footer Char"/>
    <w:basedOn w:val="DefaultParagraphFont"/>
    <w:link w:val="Footer"/>
    <w:uiPriority w:val="99"/>
    <w:rsid w:val="00714B1B"/>
  </w:style>
  <w:style w:type="character" w:styleId="Heading1Char" w:customStyle="1">
    <w:name w:val="Heading 1 Char"/>
    <w:basedOn w:val="DefaultParagraphFont"/>
    <w:link w:val="Heading1"/>
    <w:uiPriority w:val="9"/>
    <w:rsid w:val="00714B1B"/>
    <w:rPr>
      <w:rFonts w:asciiTheme="majorHAnsi" w:hAnsiTheme="majorHAnsi" w:eastAsiaTheme="majorEastAsia" w:cstheme="majorBidi"/>
      <w:color w:val="2E74B5" w:themeColor="accent1" w:themeShade="BF"/>
      <w:sz w:val="40"/>
      <w:szCs w:val="40"/>
    </w:rPr>
  </w:style>
  <w:style w:type="character" w:styleId="Heading2Char" w:customStyle="1">
    <w:name w:val="Heading 2 Char"/>
    <w:basedOn w:val="DefaultParagraphFont"/>
    <w:link w:val="Heading2"/>
    <w:uiPriority w:val="9"/>
    <w:semiHidden/>
    <w:rsid w:val="00714B1B"/>
    <w:rPr>
      <w:rFonts w:asciiTheme="majorHAnsi" w:hAnsiTheme="majorHAnsi" w:eastAsiaTheme="majorEastAsia" w:cstheme="majorBidi"/>
      <w:sz w:val="32"/>
      <w:szCs w:val="32"/>
    </w:rPr>
  </w:style>
  <w:style w:type="character" w:styleId="Heading3Char" w:customStyle="1">
    <w:name w:val="Heading 3 Char"/>
    <w:basedOn w:val="DefaultParagraphFont"/>
    <w:link w:val="Heading3"/>
    <w:uiPriority w:val="9"/>
    <w:semiHidden/>
    <w:rsid w:val="00714B1B"/>
    <w:rPr>
      <w:rFonts w:asciiTheme="majorHAnsi" w:hAnsiTheme="majorHAnsi" w:eastAsiaTheme="majorEastAsia" w:cstheme="majorBidi"/>
      <w:sz w:val="32"/>
      <w:szCs w:val="32"/>
    </w:rPr>
  </w:style>
  <w:style w:type="character" w:styleId="Heading4Char" w:customStyle="1">
    <w:name w:val="Heading 4 Char"/>
    <w:basedOn w:val="DefaultParagraphFont"/>
    <w:link w:val="Heading4"/>
    <w:uiPriority w:val="9"/>
    <w:semiHidden/>
    <w:rsid w:val="00714B1B"/>
    <w:rPr>
      <w:rFonts w:asciiTheme="majorHAnsi" w:hAnsiTheme="majorHAnsi" w:eastAsiaTheme="majorEastAsia" w:cstheme="majorBidi"/>
      <w:i/>
      <w:iCs/>
      <w:sz w:val="30"/>
      <w:szCs w:val="30"/>
    </w:rPr>
  </w:style>
  <w:style w:type="character" w:styleId="Heading5Char" w:customStyle="1">
    <w:name w:val="Heading 5 Char"/>
    <w:basedOn w:val="DefaultParagraphFont"/>
    <w:link w:val="Heading5"/>
    <w:uiPriority w:val="9"/>
    <w:semiHidden/>
    <w:rsid w:val="00714B1B"/>
    <w:rPr>
      <w:rFonts w:asciiTheme="majorHAnsi" w:hAnsiTheme="majorHAnsi" w:eastAsiaTheme="majorEastAsia" w:cstheme="majorBidi"/>
      <w:sz w:val="28"/>
      <w:szCs w:val="28"/>
    </w:rPr>
  </w:style>
  <w:style w:type="character" w:styleId="Heading6Char" w:customStyle="1">
    <w:name w:val="Heading 6 Char"/>
    <w:basedOn w:val="DefaultParagraphFont"/>
    <w:link w:val="Heading6"/>
    <w:uiPriority w:val="9"/>
    <w:semiHidden/>
    <w:rsid w:val="00714B1B"/>
    <w:rPr>
      <w:rFonts w:asciiTheme="majorHAnsi" w:hAnsiTheme="majorHAnsi" w:eastAsiaTheme="majorEastAsia" w:cstheme="majorBidi"/>
      <w:i/>
      <w:iCs/>
      <w:sz w:val="26"/>
      <w:szCs w:val="26"/>
    </w:rPr>
  </w:style>
  <w:style w:type="character" w:styleId="Heading7Char" w:customStyle="1">
    <w:name w:val="Heading 7 Char"/>
    <w:basedOn w:val="DefaultParagraphFont"/>
    <w:link w:val="Heading7"/>
    <w:uiPriority w:val="9"/>
    <w:semiHidden/>
    <w:rsid w:val="00714B1B"/>
    <w:rPr>
      <w:rFonts w:asciiTheme="majorHAnsi" w:hAnsiTheme="majorHAnsi" w:eastAsiaTheme="majorEastAsia" w:cstheme="majorBidi"/>
      <w:sz w:val="24"/>
      <w:szCs w:val="24"/>
    </w:rPr>
  </w:style>
  <w:style w:type="character" w:styleId="Heading8Char" w:customStyle="1">
    <w:name w:val="Heading 8 Char"/>
    <w:basedOn w:val="DefaultParagraphFont"/>
    <w:link w:val="Heading8"/>
    <w:uiPriority w:val="9"/>
    <w:semiHidden/>
    <w:rsid w:val="00714B1B"/>
    <w:rPr>
      <w:rFonts w:asciiTheme="majorHAnsi" w:hAnsiTheme="majorHAnsi" w:eastAsiaTheme="majorEastAsia" w:cstheme="majorBidi"/>
      <w:i/>
      <w:iCs/>
      <w:sz w:val="22"/>
      <w:szCs w:val="22"/>
    </w:rPr>
  </w:style>
  <w:style w:type="character" w:styleId="Heading9Char" w:customStyle="1">
    <w:name w:val="Heading 9 Char"/>
    <w:basedOn w:val="DefaultParagraphFont"/>
    <w:link w:val="Heading9"/>
    <w:uiPriority w:val="9"/>
    <w:semiHidden/>
    <w:rsid w:val="00714B1B"/>
    <w:rPr>
      <w:b/>
      <w:bCs/>
      <w:i/>
      <w:iCs/>
    </w:rPr>
  </w:style>
  <w:style w:type="paragraph" w:styleId="Caption">
    <w:name w:val="caption"/>
    <w:basedOn w:val="Normal"/>
    <w:next w:val="Normal"/>
    <w:uiPriority w:val="35"/>
    <w:semiHidden/>
    <w:unhideWhenUsed/>
    <w:qFormat/>
    <w:rsid w:val="00714B1B"/>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714B1B"/>
    <w:pPr>
      <w:pBdr>
        <w:top w:val="single" w:color="A5A5A5" w:themeColor="accent3" w:sz="6" w:space="8"/>
        <w:bottom w:val="single" w:color="A5A5A5" w:themeColor="accent3" w:sz="6" w:space="8"/>
      </w:pBdr>
      <w:spacing w:after="400" w:line="240" w:lineRule="auto"/>
      <w:contextualSpacing/>
      <w:jc w:val="center"/>
    </w:pPr>
    <w:rPr>
      <w:rFonts w:asciiTheme="majorHAnsi" w:hAnsiTheme="majorHAnsi" w:eastAsiaTheme="majorEastAsia" w:cstheme="majorBidi"/>
      <w:caps/>
      <w:color w:val="44546A" w:themeColor="text2"/>
      <w:spacing w:val="30"/>
      <w:sz w:val="72"/>
      <w:szCs w:val="72"/>
    </w:rPr>
  </w:style>
  <w:style w:type="character" w:styleId="TitleChar" w:customStyle="1">
    <w:name w:val="Title Char"/>
    <w:basedOn w:val="DefaultParagraphFont"/>
    <w:link w:val="Title"/>
    <w:uiPriority w:val="10"/>
    <w:rsid w:val="00714B1B"/>
    <w:rPr>
      <w:rFonts w:asciiTheme="majorHAnsi" w:hAnsiTheme="majorHAnsi" w:eastAsiaTheme="majorEastAsia" w:cstheme="majorBidi"/>
      <w:caps/>
      <w:color w:val="44546A" w:themeColor="text2"/>
      <w:spacing w:val="30"/>
      <w:sz w:val="72"/>
      <w:szCs w:val="72"/>
    </w:rPr>
  </w:style>
  <w:style w:type="paragraph" w:styleId="Subtitle">
    <w:name w:val="Subtitle"/>
    <w:basedOn w:val="Normal"/>
    <w:next w:val="Normal"/>
    <w:link w:val="SubtitleChar"/>
    <w:uiPriority w:val="11"/>
    <w:qFormat/>
    <w:rsid w:val="00714B1B"/>
    <w:pPr>
      <w:numPr>
        <w:ilvl w:val="1"/>
      </w:numPr>
      <w:jc w:val="center"/>
    </w:pPr>
    <w:rPr>
      <w:color w:val="44546A" w:themeColor="text2"/>
      <w:sz w:val="28"/>
      <w:szCs w:val="28"/>
    </w:rPr>
  </w:style>
  <w:style w:type="character" w:styleId="SubtitleChar" w:customStyle="1">
    <w:name w:val="Subtitle Char"/>
    <w:basedOn w:val="DefaultParagraphFont"/>
    <w:link w:val="Subtitle"/>
    <w:uiPriority w:val="11"/>
    <w:rsid w:val="00714B1B"/>
    <w:rPr>
      <w:color w:val="44546A" w:themeColor="text2"/>
      <w:sz w:val="28"/>
      <w:szCs w:val="28"/>
    </w:rPr>
  </w:style>
  <w:style w:type="character" w:styleId="Strong">
    <w:name w:val="Strong"/>
    <w:basedOn w:val="DefaultParagraphFont"/>
    <w:uiPriority w:val="22"/>
    <w:qFormat/>
    <w:rsid w:val="00714B1B"/>
    <w:rPr>
      <w:b/>
      <w:bCs/>
    </w:rPr>
  </w:style>
  <w:style w:type="character" w:styleId="Emphasis">
    <w:name w:val="Emphasis"/>
    <w:basedOn w:val="DefaultParagraphFont"/>
    <w:uiPriority w:val="20"/>
    <w:qFormat/>
    <w:rsid w:val="00714B1B"/>
    <w:rPr>
      <w:i/>
      <w:iCs/>
      <w:color w:val="000000" w:themeColor="text1"/>
    </w:rPr>
  </w:style>
  <w:style w:type="paragraph" w:styleId="NoSpacing">
    <w:name w:val="No Spacing"/>
    <w:uiPriority w:val="1"/>
    <w:qFormat/>
    <w:rsid w:val="00714B1B"/>
    <w:pPr>
      <w:spacing w:after="0" w:line="240" w:lineRule="auto"/>
    </w:pPr>
  </w:style>
  <w:style w:type="paragraph" w:styleId="Quote">
    <w:name w:val="Quote"/>
    <w:basedOn w:val="Normal"/>
    <w:next w:val="Normal"/>
    <w:link w:val="QuoteChar"/>
    <w:uiPriority w:val="29"/>
    <w:qFormat/>
    <w:rsid w:val="00714B1B"/>
    <w:pPr>
      <w:spacing w:before="160"/>
      <w:ind w:left="720" w:right="720"/>
      <w:jc w:val="center"/>
    </w:pPr>
    <w:rPr>
      <w:i/>
      <w:iCs/>
      <w:color w:val="7B7B7B" w:themeColor="accent3" w:themeShade="BF"/>
      <w:sz w:val="24"/>
      <w:szCs w:val="24"/>
    </w:rPr>
  </w:style>
  <w:style w:type="character" w:styleId="QuoteChar" w:customStyle="1">
    <w:name w:val="Quote Char"/>
    <w:basedOn w:val="DefaultParagraphFont"/>
    <w:link w:val="Quote"/>
    <w:uiPriority w:val="29"/>
    <w:rsid w:val="00714B1B"/>
    <w:rPr>
      <w:i/>
      <w:iCs/>
      <w:color w:val="7B7B7B" w:themeColor="accent3" w:themeShade="BF"/>
      <w:sz w:val="24"/>
      <w:szCs w:val="24"/>
    </w:rPr>
  </w:style>
  <w:style w:type="paragraph" w:styleId="IntenseQuote">
    <w:name w:val="Intense Quote"/>
    <w:basedOn w:val="Normal"/>
    <w:next w:val="Normal"/>
    <w:link w:val="IntenseQuoteChar"/>
    <w:uiPriority w:val="30"/>
    <w:qFormat/>
    <w:rsid w:val="00714B1B"/>
    <w:pPr>
      <w:spacing w:before="160" w:line="276" w:lineRule="auto"/>
      <w:ind w:left="936" w:right="936"/>
      <w:jc w:val="center"/>
    </w:pPr>
    <w:rPr>
      <w:rFonts w:asciiTheme="majorHAnsi" w:hAnsiTheme="majorHAnsi" w:eastAsiaTheme="majorEastAsia" w:cstheme="majorBidi"/>
      <w:caps/>
      <w:color w:val="2E74B5" w:themeColor="accent1" w:themeShade="BF"/>
      <w:sz w:val="28"/>
      <w:szCs w:val="28"/>
    </w:rPr>
  </w:style>
  <w:style w:type="character" w:styleId="IntenseQuoteChar" w:customStyle="1">
    <w:name w:val="Intense Quote Char"/>
    <w:basedOn w:val="DefaultParagraphFont"/>
    <w:link w:val="IntenseQuote"/>
    <w:uiPriority w:val="30"/>
    <w:rsid w:val="00714B1B"/>
    <w:rPr>
      <w:rFonts w:asciiTheme="majorHAnsi" w:hAnsiTheme="majorHAnsi" w:eastAsiaTheme="majorEastAsia" w:cstheme="majorBidi"/>
      <w:caps/>
      <w:color w:val="2E74B5" w:themeColor="accent1" w:themeShade="BF"/>
      <w:sz w:val="28"/>
      <w:szCs w:val="28"/>
    </w:rPr>
  </w:style>
  <w:style w:type="character" w:styleId="SubtleEmphasis">
    <w:name w:val="Subtle Emphasis"/>
    <w:basedOn w:val="DefaultParagraphFont"/>
    <w:uiPriority w:val="19"/>
    <w:qFormat/>
    <w:rsid w:val="00714B1B"/>
    <w:rPr>
      <w:i/>
      <w:iCs/>
      <w:color w:val="595959" w:themeColor="text1" w:themeTint="A6"/>
    </w:rPr>
  </w:style>
  <w:style w:type="character" w:styleId="IntenseEmphasis">
    <w:name w:val="Intense Emphasis"/>
    <w:basedOn w:val="DefaultParagraphFont"/>
    <w:uiPriority w:val="21"/>
    <w:qFormat/>
    <w:rsid w:val="00714B1B"/>
    <w:rPr>
      <w:b/>
      <w:bCs/>
      <w:i/>
      <w:iCs/>
      <w:color w:val="auto"/>
    </w:rPr>
  </w:style>
  <w:style w:type="character" w:styleId="SubtleReference">
    <w:name w:val="Subtle Reference"/>
    <w:basedOn w:val="DefaultParagraphFont"/>
    <w:uiPriority w:val="31"/>
    <w:qFormat/>
    <w:rsid w:val="00714B1B"/>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14B1B"/>
    <w:rPr>
      <w:b/>
      <w:bCs/>
      <w:caps w:val="0"/>
      <w:smallCaps/>
      <w:color w:val="auto"/>
      <w:spacing w:val="0"/>
      <w:u w:val="single"/>
    </w:rPr>
  </w:style>
  <w:style w:type="character" w:styleId="BookTitle">
    <w:name w:val="Book Title"/>
    <w:basedOn w:val="DefaultParagraphFont"/>
    <w:uiPriority w:val="33"/>
    <w:qFormat/>
    <w:rsid w:val="00714B1B"/>
    <w:rPr>
      <w:b/>
      <w:bCs/>
      <w:caps w:val="0"/>
      <w:smallCaps/>
      <w:spacing w:val="0"/>
    </w:rPr>
  </w:style>
  <w:style w:type="paragraph" w:styleId="TOCHeading">
    <w:name w:val="TOC Heading"/>
    <w:basedOn w:val="Heading1"/>
    <w:next w:val="Normal"/>
    <w:uiPriority w:val="39"/>
    <w:semiHidden/>
    <w:unhideWhenUsed/>
    <w:qFormat/>
    <w:rsid w:val="00714B1B"/>
    <w:pPr>
      <w:outlineLvl w:val="9"/>
    </w:pPr>
  </w:style>
  <w:style w:type="paragraph" w:styleId="ListParagraph">
    <w:name w:val="List Paragraph"/>
    <w:basedOn w:val="Normal"/>
    <w:uiPriority w:val="34"/>
    <w:qFormat/>
    <w:rsid w:val="00D7476E"/>
    <w:pPr>
      <w:ind w:left="720"/>
      <w:contextualSpacing/>
    </w:pPr>
  </w:style>
  <w:style w:type="character" w:styleId="UnresolvedMention">
    <w:name w:val="Unresolved Mention"/>
    <w:basedOn w:val="DefaultParagraphFont"/>
    <w:uiPriority w:val="99"/>
    <w:semiHidden/>
    <w:unhideWhenUsed/>
    <w:rsid w:val="00720F86"/>
    <w:rPr>
      <w:color w:val="808080"/>
      <w:shd w:val="clear" w:color="auto" w:fill="E6E6E6"/>
    </w:rPr>
  </w:style>
  <w:style w:type="character" w:styleId="FollowedHyperlink">
    <w:name w:val="FollowedHyperlink"/>
    <w:basedOn w:val="DefaultParagraphFont"/>
    <w:uiPriority w:val="99"/>
    <w:semiHidden/>
    <w:unhideWhenUsed/>
    <w:rsid w:val="00D650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813710">
      <w:bodyDiv w:val="1"/>
      <w:marLeft w:val="0"/>
      <w:marRight w:val="0"/>
      <w:marTop w:val="0"/>
      <w:marBottom w:val="0"/>
      <w:divBdr>
        <w:top w:val="none" w:sz="0" w:space="0" w:color="auto"/>
        <w:left w:val="none" w:sz="0" w:space="0" w:color="auto"/>
        <w:bottom w:val="none" w:sz="0" w:space="0" w:color="auto"/>
        <w:right w:val="none" w:sz="0" w:space="0" w:color="auto"/>
      </w:divBdr>
      <w:divsChild>
        <w:div w:id="619335376">
          <w:marLeft w:val="547"/>
          <w:marRight w:val="0"/>
          <w:marTop w:val="200"/>
          <w:marBottom w:val="0"/>
          <w:divBdr>
            <w:top w:val="none" w:sz="0" w:space="0" w:color="auto"/>
            <w:left w:val="none" w:sz="0" w:space="0" w:color="auto"/>
            <w:bottom w:val="none" w:sz="0" w:space="0" w:color="auto"/>
            <w:right w:val="none" w:sz="0" w:space="0" w:color="auto"/>
          </w:divBdr>
        </w:div>
      </w:divsChild>
    </w:div>
    <w:div w:id="993022386">
      <w:bodyDiv w:val="1"/>
      <w:marLeft w:val="0"/>
      <w:marRight w:val="0"/>
      <w:marTop w:val="0"/>
      <w:marBottom w:val="0"/>
      <w:divBdr>
        <w:top w:val="none" w:sz="0" w:space="0" w:color="auto"/>
        <w:left w:val="none" w:sz="0" w:space="0" w:color="auto"/>
        <w:bottom w:val="none" w:sz="0" w:space="0" w:color="auto"/>
        <w:right w:val="none" w:sz="0" w:space="0" w:color="auto"/>
      </w:divBdr>
    </w:div>
    <w:div w:id="994727303">
      <w:bodyDiv w:val="1"/>
      <w:marLeft w:val="0"/>
      <w:marRight w:val="0"/>
      <w:marTop w:val="0"/>
      <w:marBottom w:val="0"/>
      <w:divBdr>
        <w:top w:val="none" w:sz="0" w:space="0" w:color="auto"/>
        <w:left w:val="none" w:sz="0" w:space="0" w:color="auto"/>
        <w:bottom w:val="none" w:sz="0" w:space="0" w:color="auto"/>
        <w:right w:val="none" w:sz="0" w:space="0" w:color="auto"/>
      </w:divBdr>
      <w:divsChild>
        <w:div w:id="714042190">
          <w:marLeft w:val="360"/>
          <w:marRight w:val="0"/>
          <w:marTop w:val="140"/>
          <w:marBottom w:val="0"/>
          <w:divBdr>
            <w:top w:val="none" w:sz="0" w:space="0" w:color="auto"/>
            <w:left w:val="none" w:sz="0" w:space="0" w:color="auto"/>
            <w:bottom w:val="none" w:sz="0" w:space="0" w:color="auto"/>
            <w:right w:val="none" w:sz="0" w:space="0" w:color="auto"/>
          </w:divBdr>
        </w:div>
      </w:divsChild>
    </w:div>
    <w:div w:id="1619488679">
      <w:bodyDiv w:val="1"/>
      <w:marLeft w:val="0"/>
      <w:marRight w:val="0"/>
      <w:marTop w:val="0"/>
      <w:marBottom w:val="0"/>
      <w:divBdr>
        <w:top w:val="none" w:sz="0" w:space="0" w:color="auto"/>
        <w:left w:val="none" w:sz="0" w:space="0" w:color="auto"/>
        <w:bottom w:val="none" w:sz="0" w:space="0" w:color="auto"/>
        <w:right w:val="none" w:sz="0" w:space="0" w:color="auto"/>
      </w:divBdr>
    </w:div>
    <w:div w:id="1813712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Clare Evans</dc:creator>
  <keywords/>
  <dc:description/>
  <lastModifiedBy>Clare Marie Evans</lastModifiedBy>
  <revision>11</revision>
  <dcterms:created xsi:type="dcterms:W3CDTF">2018-05-04T08:13:00.0000000Z</dcterms:created>
  <dcterms:modified xsi:type="dcterms:W3CDTF">2018-05-08T10:59:14.0690876Z</dcterms:modified>
</coreProperties>
</file>