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ECAD6007 ASSESSMENT</w:t>
      </w:r>
    </w:p>
    <w:p w:rsidR="00000000" w:rsidDel="00000000" w:rsidP="00000000" w:rsidRDefault="00000000" w:rsidRPr="00000000" w14:paraId="00000002">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3">
      <w:pPr>
        <w:spacing w:after="0" w:line="48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The learner: who am I teaching?</w:t>
      </w:r>
      <w:r w:rsidDel="00000000" w:rsidR="00000000" w:rsidRPr="00000000">
        <w:rPr>
          <w:rtl w:val="0"/>
        </w:rPr>
      </w:r>
    </w:p>
    <w:p w:rsidR="00000000" w:rsidDel="00000000" w:rsidP="00000000" w:rsidRDefault="00000000" w:rsidRPr="00000000" w14:paraId="00000004">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5">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Introduction</w:t>
      </w:r>
    </w:p>
    <w:p w:rsidR="00000000" w:rsidDel="00000000" w:rsidP="00000000" w:rsidRDefault="00000000" w:rsidRPr="00000000" w14:paraId="00000006">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Everyday occurrences can become critical incidents when the observer identifies a situation that would benefit from reflection and exploration, to provide a deeper understanding of something that has occurred which is meaningful in some way. (Tripp, 1993:8) Without needing to be conspicuous or striking, critical incidents can develop from everyday, insignificant matters, yet to the observer can symbolise circumstances to be explored, creating meaningful and contextual content to study, using it as a useful and dynamic reflection tool.</w:t>
      </w:r>
    </w:p>
    <w:p w:rsidR="00000000" w:rsidDel="00000000" w:rsidP="00000000" w:rsidRDefault="00000000" w:rsidRPr="00000000" w14:paraId="00000007">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8">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Analysing a critical incident can uncover questions that can invoke an investigative attitude and inspire the professional practitioner to reflect, restructure and grow their skills, knowledge and more importantly understanding. (Mohammed, 2016)</w:t>
      </w:r>
    </w:p>
    <w:p w:rsidR="00000000" w:rsidDel="00000000" w:rsidP="00000000" w:rsidRDefault="00000000" w:rsidRPr="00000000" w14:paraId="00000009">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A">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Using Tripp’s critical incident analysis, a simple situation materialised from one single decision, which ultimately impacted different individuals in different ways.  This motivated my need to explore further and develop knowledge and understanding of age-old theories, school policies and, the quality and consistency of provisions linking to school uniform expectations, amalgamated with the emotional implications of violating rules put in place within a setting. </w:t>
      </w:r>
    </w:p>
    <w:p w:rsidR="00000000" w:rsidDel="00000000" w:rsidP="00000000" w:rsidRDefault="00000000" w:rsidRPr="00000000" w14:paraId="0000000B">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C">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aim of this assignment is to critically explore theory relating to school uniform policy, sanctions for violating policy, and the impacts on learning when faced with negative emotions that derive from said sanctions. Critically examining an incident is important because it can provide valuable insights and inform educational practices and decision-making. Additionally, educators can gain a deeper understanding of the individual needs of their students, their preferences, and challenges. (Tripp, 1994) </w:t>
      </w:r>
    </w:p>
    <w:p w:rsidR="00000000" w:rsidDel="00000000" w:rsidP="00000000" w:rsidRDefault="00000000" w:rsidRPr="00000000" w14:paraId="0000000D">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E">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Following exploration of the critical incident I have decided to pose the question: </w:t>
      </w:r>
    </w:p>
    <w:p w:rsidR="00000000" w:rsidDel="00000000" w:rsidP="00000000" w:rsidRDefault="00000000" w:rsidRPr="00000000" w14:paraId="0000000F">
      <w:pPr>
        <w:spacing w:after="0" w:line="48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u w:val="single"/>
          <w:rtl w:val="0"/>
        </w:rPr>
        <w:t xml:space="preserve">Can adherence to strict uniform policy, and the process of dealing with uniform violations, have a negative impact on learning and engagement?</w:t>
      </w:r>
      <w:r w:rsidDel="00000000" w:rsidR="00000000" w:rsidRPr="00000000">
        <w:rPr>
          <w:rFonts w:ascii="Arial" w:cs="Arial" w:eastAsia="Arial" w:hAnsi="Arial"/>
          <w:b w:val="1"/>
          <w:sz w:val="24"/>
          <w:szCs w:val="24"/>
          <w:rtl w:val="0"/>
        </w:rPr>
        <w:t xml:space="preserve">​</w:t>
      </w:r>
    </w:p>
    <w:p w:rsidR="00000000" w:rsidDel="00000000" w:rsidP="00000000" w:rsidRDefault="00000000" w:rsidRPr="00000000" w14:paraId="00000010">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Literature review</w:t>
      </w:r>
    </w:p>
    <w:p w:rsidR="00000000" w:rsidDel="00000000" w:rsidP="00000000" w:rsidRDefault="00000000" w:rsidRPr="00000000" w14:paraId="00000012">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correlation between school uniform policies and student behaviour has long been a subject of debate within the realm of education. Despite its significance, research on this topic has often lacked substantial evidence to provide clear insights into the advantages and disadvantages associated with these policies. (Ansari, Shepard, and Gottfried, 2022) This literature review aims to delve into the critical subject of school uniform policies, with a particular focus on examining their implications on students' emotion led behaviour and academic outcomes. </w:t>
      </w:r>
    </w:p>
    <w:p w:rsidR="00000000" w:rsidDel="00000000" w:rsidP="00000000" w:rsidRDefault="00000000" w:rsidRPr="00000000" w14:paraId="00000013">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Guided by the Education and Inspections Act 2006, Sections 88 and 89 (Education and inspections Act, 2006), the Welsh Government strongly advocates for the inclusion of school uniforms across all governing bodies. (Welsh Government 2023), They encourage schools to collaboratively develop and implement comprehensive uniform policies, actively involving parents, students, and local communities. According to the Welsh Government (2023), a well-implemented school uniform serves several purposes, fostering a sense of identity, community, and unity within the school. It further promotes positive behaviour, reduces the pressure to conform to fashion trends, and contributes to mitigating inequalities among students. Moreover, it aligns with safeguarding and attendance policies, aiding in identifying unauthorised absences and reinforcing the school's ethos (Welsh Government, 2023). </w:t>
      </w:r>
    </w:p>
    <w:p w:rsidR="00000000" w:rsidDel="00000000" w:rsidP="00000000" w:rsidRDefault="00000000" w:rsidRPr="00000000" w14:paraId="00000014">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Gentile and Imberman (2012) have identified numerous beneficial outcomes in schools with uniform policies. Their research emphasises the positive impact of school uniforms on students and staff, with improved attendance, academic achievement, and overall behaviour. Furthermore, their findings suggest a positive effect on teacher retention. Additional research by Sanchez et al. (2012) underscores advantages such as a reduction in disciplinary issues, decreased participation in gang-related activities, and fewer instances of bullying. Implementing school uniforms has also been linked to an increased sense of safety, making the school experience more comfortable and boosting students' confidence and self-esteem (Agarwal, 2015). </w:t>
      </w:r>
    </w:p>
    <w:p w:rsidR="00000000" w:rsidDel="00000000" w:rsidP="00000000" w:rsidRDefault="00000000" w:rsidRPr="00000000" w14:paraId="00000015">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However, while some studies and experts like Reidy (2021) refer to research supporting the positive influence of uniform policies on academic achievement and attendance, others, such as Brunsma and Rockquemore (2003), Yeung (2009), and Creasy and Corby (2019), challenge these conclusions. Hattie (2012) even strongly asserts that there is no significant connection between school uniforms and academic achievement. </w:t>
      </w:r>
    </w:p>
    <w:p w:rsidR="00000000" w:rsidDel="00000000" w:rsidP="00000000" w:rsidRDefault="00000000" w:rsidRPr="00000000" w14:paraId="00000016">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Considering the United Nations Convention on the Rights of the Child (UNCRC) and children's rights, Power and Taylor (2023) highlight major inconsistencies in school uniform policies. These inconsistencies continue to create uncertainty and gaps in legislation, as the rights of students sometimes clash with established rules. They emphasise that the education system is still not fully aligned with a rights-based approach, citing documents from the Senedd (2020) and the Children's Commissioner Report (2020), which draw attention to grey areas in policy and legislation. </w:t>
      </w:r>
    </w:p>
    <w:p w:rsidR="00000000" w:rsidDel="00000000" w:rsidP="00000000" w:rsidRDefault="00000000" w:rsidRPr="00000000" w14:paraId="00000017">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Children's Commissioner for Wales (2020) expresses concerns regarding the lack of definitive research establishing whether the adoption of school uniforms has a beneficial or detrimental impact on students' behaviour and academic achievements. They point out that studies focusing on positive outcomes often concentrate solely on wearing uniforms, without exploring the influence of strict adherence to specific regulations. The commissioner expresses scepticism and recommends that schools and policymakers take children's rights seriously when addressing uniform breaches. </w:t>
      </w:r>
    </w:p>
    <w:p w:rsidR="00000000" w:rsidDel="00000000" w:rsidP="00000000" w:rsidRDefault="00000000" w:rsidRPr="00000000" w14:paraId="00000018">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According to Johnston (2009) the consequence of non-compliance with school uniforms can significantly affect students' ability to learn and engage in the classroom. This impact is especially pronounced when sanctions involve students being sent home, taken out of the classroom, isolated, or singled out, as noted by (Johnston 2009). Hand (2020) further questions whether untidy or incorrect uniforms should warrant such forms of discipline that may lead to feelings of shame or guilt. This research has close links to the critical incident observed and how those emotions created a barrier for learning.</w:t>
      </w:r>
    </w:p>
    <w:p w:rsidR="00000000" w:rsidDel="00000000" w:rsidP="00000000" w:rsidRDefault="00000000" w:rsidRPr="00000000" w14:paraId="00000019">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Considering the aspect of emotions, The James-Lange theory states that emotions arise because of physiological responses to stimuli. It suggests that bodily changes (e.g., increased heart rate, sweating) precede and cause the emotional experience. (Hay, 2019). In contrast to this and more recently, Holodynski's emotional framework emphasises the role of evaluation, perception, and behavioural manifestations within the emotional experience, to guide support and intervention. (Holodynski 2013)  </w:t>
      </w:r>
    </w:p>
    <w:p w:rsidR="00000000" w:rsidDel="00000000" w:rsidP="00000000" w:rsidRDefault="00000000" w:rsidRPr="00000000" w14:paraId="0000001A">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These theories offer different perspectives on the nature and origins of emotions. While the James-Lange theory focuses on bodily responses as the primary drivers of emotions, Holodynski's framework emphasises the cognitive and behavioural aspects of emotions.   </w:t>
      </w:r>
    </w:p>
    <w:p w:rsidR="00000000" w:rsidDel="00000000" w:rsidP="00000000" w:rsidRDefault="00000000" w:rsidRPr="00000000" w14:paraId="0000001B">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Vygotsky viewed the James Lang theory unfavourably, not agreeing that the emotional response is a biological process in its entirety.  (Mesquita, 2012). Building on Lev Vygotsky's work, Burkitt (2021), along with Mesquita (2012) and Holodynski (2013), use Vygotsky's ideas as a foundation for their research on emotions and psychological functioning. They all emphasise the influence of an individual's social upbringing and historical context on their emotional responses. Additionally, they highlight Vygotsky's notion that human personality undergoes continual transformation through contextual interactions within society. However, due to the limited development of Vygotsky's work on emotions, these researchers acknowledge the lack of a comprehensive theory in this area. </w:t>
      </w:r>
    </w:p>
    <w:p w:rsidR="00000000" w:rsidDel="00000000" w:rsidP="00000000" w:rsidRDefault="00000000" w:rsidRPr="00000000" w14:paraId="0000001C">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Contrary to the view of emotions as purely biological, Burkitt (2019, 2021) argues that emotions are shaped by cultural and historical factors. They assert that emotions emerge from the socio-cultural and historical development of individuals within their respective societal contexts, intricately connected with motivations, necessities, and desires. Emotions are experienced and perceived within the framework of life experiences and are physically manifested in the human body as sensations. </w:t>
      </w:r>
    </w:p>
    <w:p w:rsidR="00000000" w:rsidDel="00000000" w:rsidP="00000000" w:rsidRDefault="00000000" w:rsidRPr="00000000" w14:paraId="0000001D">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Rose (2016) discusses the science behind emotions, particularly the stress response system (sympathetic nervous system), and acknowledges how the environment can affect the mind and body's engagement and interaction. In moments of perceived threat and survival, the body's physical responses can influence behaviour. This aspect is linked to the environment's impact on emotions, particularly self-esteem, as observed through the works of Cozolino (2014) and Davison and Begley (2012). These findings suggest that triggered emotions can subsequently affect learning and engagement. </w:t>
      </w:r>
    </w:p>
    <w:p w:rsidR="00000000" w:rsidDel="00000000" w:rsidP="00000000" w:rsidRDefault="00000000" w:rsidRPr="00000000" w14:paraId="0000001E">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sympathetic nervous system, responsible for the "fight or flight" response, (Cannon, 1929). plays a pivotal role in the body's reaction to stressful and demanding situations. This system braces the body to face a threat by increasing the heart rate, dilating the airways, and directing blood flow to the muscles, among other physiological adjustments. (Van Goozen, et al. 2007) (Boxmeyer, et al. 2023) </w:t>
      </w:r>
    </w:p>
    <w:p w:rsidR="00000000" w:rsidDel="00000000" w:rsidP="00000000" w:rsidRDefault="00000000" w:rsidRPr="00000000" w14:paraId="0000001F">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Researching this process with education as a focus, reveals advancements in neuroscience studies that emphasise the role of emotions in learning, with specific attention to processes controlled by the sympathetic nervous system. These processes play a pivotal role in knowledge acquisition, attention, information retention, decision-making, and social interaction (Immordino-Yang &amp; Damasio, 2011). </w:t>
      </w:r>
    </w:p>
    <w:p w:rsidR="00000000" w:rsidDel="00000000" w:rsidP="00000000" w:rsidRDefault="00000000" w:rsidRPr="00000000" w14:paraId="00000020">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Emotions hold significant importance in the context of secondary education, as they exert a considerable influence on students' learning experiences and outcomes. For educators, understanding the impact of emotions on learning is crucial, empowering them to create effective and nurturing learning environments. (Córdova, et al. 2023)  </w:t>
      </w:r>
    </w:p>
    <w:p w:rsidR="00000000" w:rsidDel="00000000" w:rsidP="00000000" w:rsidRDefault="00000000" w:rsidRPr="00000000" w14:paraId="00000021">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Shame can be a powerful and often challenging emotion to process, (Alshak, 2019) It can lead to feelings of inadequacy, guilt, or self-disapproval. When individuals experience shame, the sympathetic nervous system is activated, initiating various physical reactions. It is essential to recognise that while the activation of the sympathetic nervous system is a normal response to stress, it may not always be suitable for social or emotional situations, such as learning and engagement in a classroom setting (Alshak, 2019). </w:t>
      </w:r>
    </w:p>
    <w:p w:rsidR="00000000" w:rsidDel="00000000" w:rsidP="00000000" w:rsidRDefault="00000000" w:rsidRPr="00000000" w14:paraId="00000022">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Muris and Meesters (2014) present a model developed by the American Psychiatric Association (2000), suggesting that self-conscious emotions like guilt or shame in young people can be transferred onto others through projected blame, hostile behaviour, and aggression. This transfer of shame is particularly evident in individuals who feel targeted, judged, or that their position within a situation has been threatened. </w:t>
      </w:r>
    </w:p>
    <w:p w:rsidR="00000000" w:rsidDel="00000000" w:rsidP="00000000" w:rsidRDefault="00000000" w:rsidRPr="00000000" w14:paraId="00000023">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There are many challenges in addressing shame, despite the growing body of research, Goodman and Cook (2019) emphasise that schools often struggle to effectively address and prevent shaming due to the challenge of identifying it. In many cases, the interpretation of episodes of shaming are highly personal and dependent on the student's perspective and the teacher's intentions. Nevertheless, educators, administrators, and policymakers can benefit from ongoing self-reflective evaluations of their practices, keeping in mind that humiliation and subordination resulting from shaming contradict the principles of human rights, respect, autonomy, and dignity (Goodman &amp; Cook, 2019). </w:t>
      </w:r>
    </w:p>
    <w:p w:rsidR="00000000" w:rsidDel="00000000" w:rsidP="00000000" w:rsidRDefault="00000000" w:rsidRPr="00000000" w14:paraId="00000024">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summary, the act of publicly shaming students for dress code violations remains a contentious and morally intricate issue within the realm of education. While dress codes are established for valid reasons, the methods of discipline and punishments for violations have raised notable concerns regarding their influence on students' emotional and physical well-being. Educational institutions should persist in assessing and revising their dress code guidelines while considering the ethical and psychological implications of their enforcement techniques to avoid creating learning constraints. (Children’s Commissioner, 2020a) </w:t>
      </w:r>
    </w:p>
    <w:p w:rsidR="00000000" w:rsidDel="00000000" w:rsidP="00000000" w:rsidRDefault="00000000" w:rsidRPr="00000000" w14:paraId="00000025">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6">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following section will explain the critical incident in detail. For the sake of confidentiality the pupil at the centre of the critical incident will be referred to as ‘Pupil A’. </w:t>
      </w:r>
    </w:p>
    <w:p w:rsidR="00000000" w:rsidDel="00000000" w:rsidP="00000000" w:rsidRDefault="00000000" w:rsidRPr="00000000" w14:paraId="00000027">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8">
      <w:pPr>
        <w:spacing w:after="0" w:line="48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Critical Incident Observation Analysis: Uniform Compliance and Behavioral Response - A Case Study of ‘Pupil A’ in Year 7.</w:t>
      </w:r>
    </w:p>
    <w:p w:rsidR="00000000" w:rsidDel="00000000" w:rsidP="00000000" w:rsidRDefault="00000000" w:rsidRPr="00000000" w14:paraId="00000029">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A">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Introduction: </w:t>
      </w:r>
    </w:p>
    <w:p w:rsidR="00000000" w:rsidDel="00000000" w:rsidP="00000000" w:rsidRDefault="00000000" w:rsidRPr="00000000" w14:paraId="0000002B">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following information examines a critical incident involving a Year 7 student referred to as 'Pupil A.' The incident took place during the morning, beginning at the school canteen, followed by a series of events that unfolded throughout the day.</w:t>
      </w:r>
    </w:p>
    <w:p w:rsidR="00000000" w:rsidDel="00000000" w:rsidP="00000000" w:rsidRDefault="00000000" w:rsidRPr="00000000" w14:paraId="0000002C">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incident revolves around Pupil A's incorrect uniform, their interaction with staff and peers, and observation of the subsequent impact on their behaviour and engagement in lessons that followed.</w:t>
      </w:r>
    </w:p>
    <w:p w:rsidR="00000000" w:rsidDel="00000000" w:rsidP="00000000" w:rsidRDefault="00000000" w:rsidRPr="00000000" w14:paraId="0000002D">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E">
      <w:pPr>
        <w:spacing w:after="0" w:line="48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Incident Details:</w:t>
      </w:r>
    </w:p>
    <w:p w:rsidR="00000000" w:rsidDel="00000000" w:rsidP="00000000" w:rsidRDefault="00000000" w:rsidRPr="00000000" w14:paraId="0000002F">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0">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Canteen Interaction: </w:t>
      </w:r>
    </w:p>
    <w:p w:rsidR="00000000" w:rsidDel="00000000" w:rsidP="00000000" w:rsidRDefault="00000000" w:rsidRPr="00000000" w14:paraId="00000031">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At the start of the day, Year 7 pupils gathered in the canteen before assembly.</w:t>
      </w:r>
    </w:p>
    <w:p w:rsidR="00000000" w:rsidDel="00000000" w:rsidP="00000000" w:rsidRDefault="00000000" w:rsidRPr="00000000" w14:paraId="00000032">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Pupil A arrived wearing shorts instead of the required leggings. The initial interaction with peers was positive.</w:t>
      </w:r>
    </w:p>
    <w:p w:rsidR="00000000" w:rsidDel="00000000" w:rsidP="00000000" w:rsidRDefault="00000000" w:rsidRPr="00000000" w14:paraId="00000033">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4">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Staff Intervention: </w:t>
      </w:r>
    </w:p>
    <w:p w:rsidR="00000000" w:rsidDel="00000000" w:rsidP="00000000" w:rsidRDefault="00000000" w:rsidRPr="00000000" w14:paraId="00000035">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senior staff member approached Pupil A regarding the uniform violation.</w:t>
      </w:r>
    </w:p>
    <w:p w:rsidR="00000000" w:rsidDel="00000000" w:rsidP="00000000" w:rsidRDefault="00000000" w:rsidRPr="00000000" w14:paraId="00000036">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Pupil A explained that her leggings were unwashed. The staff member discussed the uniform policy and planned to address it with Pupil A  at break time.</w:t>
      </w:r>
    </w:p>
    <w:p w:rsidR="00000000" w:rsidDel="00000000" w:rsidP="00000000" w:rsidRDefault="00000000" w:rsidRPr="00000000" w14:paraId="00000037">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8">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Form Tutor's Involvement: </w:t>
      </w:r>
    </w:p>
    <w:p w:rsidR="00000000" w:rsidDel="00000000" w:rsidP="00000000" w:rsidRDefault="00000000" w:rsidRPr="00000000" w14:paraId="00000039">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form tutor also noticed the uniform issue and repeated the conversation with Pupil A, reiterating the school's policy and his own expectations.</w:t>
      </w:r>
    </w:p>
    <w:p w:rsidR="00000000" w:rsidDel="00000000" w:rsidP="00000000" w:rsidRDefault="00000000" w:rsidRPr="00000000" w14:paraId="0000003A">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B">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Assembly Hall Incident: </w:t>
      </w:r>
    </w:p>
    <w:p w:rsidR="00000000" w:rsidDel="00000000" w:rsidP="00000000" w:rsidRDefault="00000000" w:rsidRPr="00000000" w14:paraId="0000003C">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Inside the assembly hall, another staff member questioned Pupil A about their attire. Again expectations regarding uniform compliance were echoed.</w:t>
      </w:r>
    </w:p>
    <w:p w:rsidR="00000000" w:rsidDel="00000000" w:rsidP="00000000" w:rsidRDefault="00000000" w:rsidRPr="00000000" w14:paraId="0000003D">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E">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Pupil A's Reaction: </w:t>
      </w:r>
    </w:p>
    <w:p w:rsidR="00000000" w:rsidDel="00000000" w:rsidP="00000000" w:rsidRDefault="00000000" w:rsidRPr="00000000" w14:paraId="0000003F">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Pupil A grew visibly annoyed and discussed her feelings with peers during the transition to the first lesson. During this exchange pupil A revealed that their Mother should face the punishment not them.</w:t>
      </w:r>
    </w:p>
    <w:p w:rsidR="00000000" w:rsidDel="00000000" w:rsidP="00000000" w:rsidRDefault="00000000" w:rsidRPr="00000000" w14:paraId="00000040">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1">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English Lesson: </w:t>
      </w:r>
    </w:p>
    <w:p w:rsidR="00000000" w:rsidDel="00000000" w:rsidP="00000000" w:rsidRDefault="00000000" w:rsidRPr="00000000" w14:paraId="00000042">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Pupil A actively engaged in the English lesson and had a positive relationship with the teacher who did not address the uniform violation.</w:t>
      </w:r>
    </w:p>
    <w:p w:rsidR="00000000" w:rsidDel="00000000" w:rsidP="00000000" w:rsidRDefault="00000000" w:rsidRPr="00000000" w14:paraId="00000043">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4">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Year 7 students had a break after lesson 1.</w:t>
      </w:r>
    </w:p>
    <w:p w:rsidR="00000000" w:rsidDel="00000000" w:rsidP="00000000" w:rsidRDefault="00000000" w:rsidRPr="00000000" w14:paraId="00000045">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6">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7">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Lesson 2 Lateness: </w:t>
      </w:r>
    </w:p>
    <w:p w:rsidR="00000000" w:rsidDel="00000000" w:rsidP="00000000" w:rsidRDefault="00000000" w:rsidRPr="00000000" w14:paraId="00000048">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Pupil A was 10 minutes late for lesson 2. A staff member escorted them, apologising for the tardiness, and addressing the uniform issue.</w:t>
      </w:r>
    </w:p>
    <w:p w:rsidR="00000000" w:rsidDel="00000000" w:rsidP="00000000" w:rsidRDefault="00000000" w:rsidRPr="00000000" w14:paraId="00000049">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A">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Uniform Change: </w:t>
      </w:r>
    </w:p>
    <w:p w:rsidR="00000000" w:rsidDel="00000000" w:rsidP="00000000" w:rsidRDefault="00000000" w:rsidRPr="00000000" w14:paraId="0000004B">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Pupil A had changed into school-specific PE leggings, which were different in colour (mauve) and material (lycra) from standard leggings worn by all peers.</w:t>
      </w:r>
    </w:p>
    <w:p w:rsidR="00000000" w:rsidDel="00000000" w:rsidP="00000000" w:rsidRDefault="00000000" w:rsidRPr="00000000" w14:paraId="0000004C">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D">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Behavioural Changes: </w:t>
      </w:r>
    </w:p>
    <w:p w:rsidR="00000000" w:rsidDel="00000000" w:rsidP="00000000" w:rsidRDefault="00000000" w:rsidRPr="00000000" w14:paraId="0000004E">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Pupil A displayed signs of distress by throwing her bag on the floor and refusing to engage with the lesson or her peers. They sat with their back to the class and spent the remainder of the lesson looking out of the window and writing on her hand.</w:t>
      </w:r>
    </w:p>
    <w:p w:rsidR="00000000" w:rsidDel="00000000" w:rsidP="00000000" w:rsidRDefault="00000000" w:rsidRPr="00000000" w14:paraId="0000004F">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0">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Lessons 3 and 4: </w:t>
      </w:r>
    </w:p>
    <w:p w:rsidR="00000000" w:rsidDel="00000000" w:rsidP="00000000" w:rsidRDefault="00000000" w:rsidRPr="00000000" w14:paraId="00000051">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Pupil A's behaviour continued to deteriorate, including refusal to work and disruptive conduct. Pupil A was removed from lesson 4 after their second warning.</w:t>
      </w:r>
    </w:p>
    <w:p w:rsidR="00000000" w:rsidDel="00000000" w:rsidP="00000000" w:rsidRDefault="00000000" w:rsidRPr="00000000" w14:paraId="00000052">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3">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 Lesson: </w:t>
      </w:r>
    </w:p>
    <w:p w:rsidR="00000000" w:rsidDel="00000000" w:rsidP="00000000" w:rsidRDefault="00000000" w:rsidRPr="00000000" w14:paraId="00000054">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Following lunch Pupil A was observed participating actively in a netball game during her PE lesson, showing a more positive interaction with peers and staff.</w:t>
      </w:r>
    </w:p>
    <w:p w:rsidR="00000000" w:rsidDel="00000000" w:rsidP="00000000" w:rsidRDefault="00000000" w:rsidRPr="00000000" w14:paraId="00000055">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6">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critical incident report highlights the series of events stemming from a uniform issue involving Pupil A. It demonstrates the impact of uniform-related stress on a student's behaviour and engagement throughout the day. The literature review analyses this by discussing the impact of school uniform expectations and penalties for  conduct, where uniform non-compliance leads to emotional distress responses. (Rose, 2016) (Cozolino, 2014) and (Davison and Begley, 2012).</w:t>
      </w:r>
    </w:p>
    <w:p w:rsidR="00000000" w:rsidDel="00000000" w:rsidP="00000000" w:rsidRDefault="00000000" w:rsidRPr="00000000" w14:paraId="00000057">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8">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literature review also mentions inconsistencies between uniform policies and children’s rights and underlines why the approaches taken may have contributed to their feelings of distress and annoyance. (Power and Taylor, 2023) </w:t>
      </w:r>
    </w:p>
    <w:p w:rsidR="00000000" w:rsidDel="00000000" w:rsidP="00000000" w:rsidRDefault="00000000" w:rsidRPr="00000000" w14:paraId="00000059">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A">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There are evident connections within the literature review's exploration of emotions, particularly within the role of the sympathetic nervous system in learning, and Pupil A's behaviour changes during their lessons. These findings suggest how Pupil A’s emotional state might have affected their ability to engage in class. (Immordino-Yang &amp; Damasio, 2011). (Alshak, 2019).</w:t>
      </w:r>
    </w:p>
    <w:p w:rsidR="00000000" w:rsidDel="00000000" w:rsidP="00000000" w:rsidRDefault="00000000" w:rsidRPr="00000000" w14:paraId="0000005B">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C">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literature review's findings surrounding shame links clearly to Pupil A's emotional response after the uniform incident became a trigger. The feelings of embarrassment and shame at being singled out, may have been key in influencing their actions. (Muris and Meesters, 2014)</w:t>
      </w:r>
    </w:p>
    <w:p w:rsidR="00000000" w:rsidDel="00000000" w:rsidP="00000000" w:rsidRDefault="00000000" w:rsidRPr="00000000" w14:paraId="0000005D">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E">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literature review's insights regarding the challenges of addressing shame in schools and more specifically how Pupil A's situation was handled by the staff was prominent in the critical incident. While the school's approach may have been in line with recommendations for handling breaches of uniform policy, the deeper question is raised to highlight how the emotional responses like shame may erupt from these actions. (Goodman &amp; Cook, 2019) and how schools should assess and revise dress code sanctions, taking into account ethical and psychological implications to avoid impacting learning and wellbeing. (Children’s Commissioner, 2020a). </w:t>
      </w:r>
    </w:p>
    <w:p w:rsidR="00000000" w:rsidDel="00000000" w:rsidP="00000000" w:rsidRDefault="00000000" w:rsidRPr="00000000" w14:paraId="0000005F">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0">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1">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Using an early Intervention and communication alternative approach, staff could proactively address the uniform issue when it was first observed in the canteen. Instead of waiting until the assembly or involving multiple staff members, a single, compassionate conversation with Pupil A could have taken place to understand the reason behind the uniform discrepancy. This early intervention would allow staff to assess whether there were valid reasons for the violation, such as unwashed clothing, and explore potential solutions without creating a sense of confrontation or embarrassment.</w:t>
      </w:r>
    </w:p>
    <w:p w:rsidR="00000000" w:rsidDel="00000000" w:rsidP="00000000" w:rsidRDefault="00000000" w:rsidRPr="00000000" w14:paraId="00000062">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3">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addition to this, If Pupil A's reason for wearing shorts instead of leggings was valid, school staff could have provided a more appropriate or wider choice of alternative uniform options for the day. This proactive solution would have allowed Pupil A to blend in unnoticeably and participate fully in the school day without the emotional distress or embarrassment of wearing such a bold piece of clothing. Such flexibility in uniform enforcement could align with a more compassionate approach while still maintaining the school's overall policy. However, there is an element of cost for the school using this approach.</w:t>
      </w:r>
    </w:p>
    <w:p w:rsidR="00000000" w:rsidDel="00000000" w:rsidP="00000000" w:rsidRDefault="00000000" w:rsidRPr="00000000" w14:paraId="00000064">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5">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By considering these alternative actions, the school could have fostered a more supportive and nurturing environment for Pupil A. While uniform policies are important, they should be enforced with sensitivity to the individual needs and circumstances of the students, recognising that emotional well-being plays a significant role in their overall educational experience.</w:t>
      </w:r>
    </w:p>
    <w:p w:rsidR="00000000" w:rsidDel="00000000" w:rsidP="00000000" w:rsidRDefault="00000000" w:rsidRPr="00000000" w14:paraId="00000066">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7">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Teaching and learning methods to consider:</w:t>
      </w:r>
    </w:p>
    <w:p w:rsidR="00000000" w:rsidDel="00000000" w:rsidP="00000000" w:rsidRDefault="00000000" w:rsidRPr="00000000" w14:paraId="00000068">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9">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combination of teaching and learning methods could be examined in detail, addressing the critical incident involving Pupil A and their emotional response to the uniform discrepancy. Implementation of new approaches or scaffolding existing  support could ensure a more inclusive learning environment.</w:t>
      </w:r>
    </w:p>
    <w:p w:rsidR="00000000" w:rsidDel="00000000" w:rsidP="00000000" w:rsidRDefault="00000000" w:rsidRPr="00000000" w14:paraId="0000006A">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B">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Teaching and learning method - Restorative Practice:</w:t>
      </w:r>
    </w:p>
    <w:p w:rsidR="00000000" w:rsidDel="00000000" w:rsidP="00000000" w:rsidRDefault="00000000" w:rsidRPr="00000000" w14:paraId="0000006C">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D">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Implementing restorative practices could help pupils like Pupil A and subsequently the involved staff members, to understand the impact of the disciplinary incident on everyone involved. This method promotes open dialogue, empathy, and conflict resolution, fostering a sense of community and accountability through care and concern. (</w:t>
      </w:r>
      <w:r w:rsidDel="00000000" w:rsidR="00000000" w:rsidRPr="00000000">
        <w:rPr>
          <w:rFonts w:ascii="Arial" w:cs="Arial" w:eastAsia="Arial" w:hAnsi="Arial"/>
          <w:color w:val="222222"/>
          <w:sz w:val="24"/>
          <w:szCs w:val="24"/>
          <w:rtl w:val="0"/>
        </w:rPr>
        <w:t xml:space="preserve">Thorsborne, and Blood, 2013).</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E">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McClusky, (2018) agrees and defines discipline through restorative practice, as a holistic approach and sense of teamwork and togetherness, to resolve conflict positively. However, McClusky argues that for restorative measures to work, all advocates for change must confront the pressing responsibility to address issues raised by conventional systems of discipline, for example uniform conformity, as well as the inequitable repercussions on individuals who are potentially struggling to conform to expectations for legitimate reasons.</w:t>
      </w:r>
    </w:p>
    <w:p w:rsidR="00000000" w:rsidDel="00000000" w:rsidP="00000000" w:rsidRDefault="00000000" w:rsidRPr="00000000" w14:paraId="0000006F">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0">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Teaching and learning method - Social-Emotional Learning (SEL) Curriculum:</w:t>
      </w:r>
    </w:p>
    <w:p w:rsidR="00000000" w:rsidDel="00000000" w:rsidP="00000000" w:rsidRDefault="00000000" w:rsidRPr="00000000" w14:paraId="00000071">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2">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Social and Emotional Learning (SEL) refers to a set of skills that extend beyond traditional cognitive and academic abilities. These skills, such as self-awareness, motivation, self-control, social skills, and resilience, are not innate but can be developed throughout one's life. SEL is often associated with terms like non-cognitive skills, character, and grit, and there is ongoing debate about how to define, measure, and prioritise these skills. The term 'learning' is used to highlight that the focus is on skill development rather than static capabilities. While there is no universal framework, five key aspects of social and emotional capability are recognised: self-perceptions and self-awareness, motivation, self-control, social skills, and resilience. These dimensions are collectively referred to as 'social and emotional skills.' (Feinstein, 2015).</w:t>
      </w:r>
    </w:p>
    <w:p w:rsidR="00000000" w:rsidDel="00000000" w:rsidP="00000000" w:rsidRDefault="00000000" w:rsidRPr="00000000" w14:paraId="00000073">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4">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Donaldson, (2015) cites a report from OECD in 2013 highlighting how learning often goes beyond cognition, therefore suggesting teachers must also consider the emotions and conceptions of their students in order to achieve successful learning outcomes. The foundation of a positive emotional atmosphere is of utmost importance, and the pedagogical methods employed should encompass the social and emotional dimensions of the learning process, reflecting an integral part of the curriculum. Such instructional approaches foster the development of emotional intelligence and metacognition, thereby empowering students to contemplate their own learning experiences and comprehend the positive impact they have on the learning journeys of others.</w:t>
      </w:r>
    </w:p>
    <w:p w:rsidR="00000000" w:rsidDel="00000000" w:rsidP="00000000" w:rsidRDefault="00000000" w:rsidRPr="00000000" w14:paraId="00000075">
      <w:pPr>
        <w:spacing w:after="0" w:line="480" w:lineRule="auto"/>
        <w:jc w:val="both"/>
        <w:rPr>
          <w:rFonts w:ascii="Arial" w:cs="Arial" w:eastAsia="Arial" w:hAnsi="Arial"/>
          <w:color w:val="222222"/>
          <w:sz w:val="24"/>
          <w:szCs w:val="24"/>
        </w:rPr>
      </w:pPr>
      <w:r w:rsidDel="00000000" w:rsidR="00000000" w:rsidRPr="00000000">
        <w:rPr>
          <w:rtl w:val="0"/>
        </w:rPr>
      </w:r>
    </w:p>
    <w:p w:rsidR="00000000" w:rsidDel="00000000" w:rsidP="00000000" w:rsidRDefault="00000000" w:rsidRPr="00000000" w14:paraId="00000076">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New curriculum for Wales uses (SEL) as an integral part of its implementation. Wales is built around four overarching purposes, These purposes explicitly acknowledge the importance of developing students' emotional and social well-being, in addition to academic knowledge and skills. An example of this would be linking (SEL) to the purpose “Healthy, Confident individuals” where the Welsh Government (2020) label social and emotional well-being as ‘fundamental’ in this area.</w:t>
      </w:r>
    </w:p>
    <w:p w:rsidR="00000000" w:rsidDel="00000000" w:rsidP="00000000" w:rsidRDefault="00000000" w:rsidRPr="00000000" w14:paraId="00000077">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8">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One aspect of the SEL curriculum focuses on self-regulation. This process could help all students, including Pupil A, develop the skills to manage their emotions and interact positively with others. (Gonzalez, 2020) Some techniques that could be beneficial would be:</w:t>
      </w:r>
    </w:p>
    <w:p w:rsidR="00000000" w:rsidDel="00000000" w:rsidP="00000000" w:rsidRDefault="00000000" w:rsidRPr="00000000" w14:paraId="00000079">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A">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Self-regulation: Mindfulness</w:t>
      </w:r>
    </w:p>
    <w:p w:rsidR="00000000" w:rsidDel="00000000" w:rsidP="00000000" w:rsidRDefault="00000000" w:rsidRPr="00000000" w14:paraId="0000007B">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C">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Many educational institutions have adopted the inclusion of mindfulness practices as part of their daily schedules. (Sanger, Thierry, and Dorjee, 2018). These strategies aim to enhance students' emotional awareness and cultivate their capacity to remain fully engaged in the present moment. By incorporating techniques such as deep breathing exercises and brief mindfulness sessions into the school day, to enable students to cope more effectively with stress and anxiety. (Ulagammal, and Ramesh. 2023) </w:t>
      </w:r>
    </w:p>
    <w:p w:rsidR="00000000" w:rsidDel="00000000" w:rsidP="00000000" w:rsidRDefault="00000000" w:rsidRPr="00000000" w14:paraId="0000007D">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Within the incident, if Pupil A had been given time to adjust and regulate their emotions through mindfulness and support, disruption to learning may have been less impactful. </w:t>
      </w:r>
    </w:p>
    <w:p w:rsidR="00000000" w:rsidDel="00000000" w:rsidP="00000000" w:rsidRDefault="00000000" w:rsidRPr="00000000" w14:paraId="0000007E">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F">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Teacher Training on Student Well-Being:</w:t>
      </w:r>
    </w:p>
    <w:p w:rsidR="00000000" w:rsidDel="00000000" w:rsidP="00000000" w:rsidRDefault="00000000" w:rsidRPr="00000000" w14:paraId="00000080">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1">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After the critical incident was observed and in the days following I was able to view a copy of Pupil A’s one page profile through the class charts school software system. The highlighted area of need consisted of one phrase, ‘Social, Emotional and Behavioural Difficulties.’ (SEBD) Following this, the first bullet statement within the section named: ‘How to support me’ read; ‘Know that I have extremely low self esteem’ the second statement addressed how they struggle with peer relationships. The one page profile can be extremely helpful in terms of personalising each education experience by understanding each student's unique journey. (Foudová, and Slowík, 2017). </w:t>
      </w:r>
    </w:p>
    <w:p w:rsidR="00000000" w:rsidDel="00000000" w:rsidP="00000000" w:rsidRDefault="00000000" w:rsidRPr="00000000" w14:paraId="00000082">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Additionally, providing an informative tool that can save time, and allow for planned strategies to enable pupil centred support. (Welsh Government, 2015)</w:t>
      </w:r>
    </w:p>
    <w:p w:rsidR="00000000" w:rsidDel="00000000" w:rsidP="00000000" w:rsidRDefault="00000000" w:rsidRPr="00000000" w14:paraId="00000083">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4">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However, Some argue that one-page profiles may not adequately address the unique needs of every student, potentially leading to a one size fits all approach which contradicts the pupil centred values. If not done thoughtfully, one-page profiles may also inadvertently stereotype or limit students based on the information presented. (Michvocíková, and Sirotová, no date) Additionally, developing, updating, sharing and actively reading each pupils one-page profile could be time-consuming and unmanageable for educators.</w:t>
      </w:r>
    </w:p>
    <w:p w:rsidR="00000000" w:rsidDel="00000000" w:rsidP="00000000" w:rsidRDefault="00000000" w:rsidRPr="00000000" w14:paraId="00000085">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6">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It's important to note that the effectiveness and appropriateness of one-page profiles can vary depending on the context and the needs of individual students. Many of the potential drawbacks can be mitigated through thoughtful implementation and ongoing assessment and refinement of the process. Ultimately, whether one-page profiles are beneficial or not in a specific educational setting may depend on factors such as the school's philosophy, resources, and the needs of the student population.</w:t>
      </w:r>
    </w:p>
    <w:p w:rsidR="00000000" w:rsidDel="00000000" w:rsidP="00000000" w:rsidRDefault="00000000" w:rsidRPr="00000000" w14:paraId="00000087">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8">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My recommendation to relate teaching and learning, and how my reflection of the critical incident can be linked to  pedagogy, would be to provide professional development for teachers to recognise signs of emotional distress in students, implementing  effective strategies for supporting well-being and self-regulation.</w:t>
      </w:r>
    </w:p>
    <w:p w:rsidR="00000000" w:rsidDel="00000000" w:rsidP="00000000" w:rsidRDefault="00000000" w:rsidRPr="00000000" w14:paraId="00000089">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combination of these teaching and learning methods can help create a more empathetic, supportive, and inclusive school environment that addresses the critical incident involving Pupil A and promotes the emotional health and well-being of all students. </w:t>
      </w:r>
    </w:p>
    <w:p w:rsidR="00000000" w:rsidDel="00000000" w:rsidP="00000000" w:rsidRDefault="00000000" w:rsidRPr="00000000" w14:paraId="0000008A">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B">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Conclusion, </w:t>
      </w:r>
    </w:p>
    <w:p w:rsidR="00000000" w:rsidDel="00000000" w:rsidP="00000000" w:rsidRDefault="00000000" w:rsidRPr="00000000" w14:paraId="0000008C">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D">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conclusion, the critical incident involving 'Pupil A' serves as a lens through which we can examine the multifaceted relationship between school uniform policies, emotional well-being, and learning outcomes. Through a comprehensive literature review, we have explored the contrasting perspectives and the impact of uniform policies on students' behaviour, emotions, and academic performance. This review has revealed a complex reality where uniform policies can have both positive and negative consequences, contingent upon various factors and circumstances.</w:t>
      </w:r>
    </w:p>
    <w:p w:rsidR="00000000" w:rsidDel="00000000" w:rsidP="00000000" w:rsidRDefault="00000000" w:rsidRPr="00000000" w14:paraId="0000008E">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F">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critical incident analysis has demonstrated that the enforcement of uniform policies can trigger a range of emotional responses in students, including distress, shame, and defiance. These emotions, as we have seen from the literature review, are intricately linked to physiological responses, which can significantly affect students' ability to engage in their learning environment. The incident of 'Pupil A' vividly illustrates how seemingly minor uniform discrepancies can escalate into significant disruptions to a student's educational experience.</w:t>
      </w:r>
    </w:p>
    <w:p w:rsidR="00000000" w:rsidDel="00000000" w:rsidP="00000000" w:rsidRDefault="00000000" w:rsidRPr="00000000" w14:paraId="00000090">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1">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address these issues and promote the emotional well-being of students, I propose a combination of teaching and learning methods, including restorative practices and the integration of Social and Emotional Learning (SEL) into the curriculum. These approaches aim to create a more empathetic and inclusive school environment, where both staff and students are equipped to understand, manage, and support emotional distress effectively.</w:t>
      </w:r>
    </w:p>
    <w:p w:rsidR="00000000" w:rsidDel="00000000" w:rsidP="00000000" w:rsidRDefault="00000000" w:rsidRPr="00000000" w14:paraId="00000092">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3">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the broader context, it is essential for schools and policymakers to consider the implications of uniform policies with children's rights at the centre, as highlighted by our literature review. Inconsistencies and ambiguities in these policies can create unnecessary distress and tensions, undermining the fundamental principles of respect, autonomy, and dignity.</w:t>
      </w:r>
    </w:p>
    <w:p w:rsidR="00000000" w:rsidDel="00000000" w:rsidP="00000000" w:rsidRDefault="00000000" w:rsidRPr="00000000" w14:paraId="00000094">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5">
      <w:pPr>
        <w:spacing w:after="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summary, the critical incident of 'Pupil A' sheds light on the intricate interplay between school uniform policies, emotions, and learning outcomes. This work underscores the importance of a holistic and student-centred approach to education, where emotional well-being is not a secondary concern but an integral part of the learning process. By implementing the proposed teaching and learning methods and reconsidering the enforcement of uniform policies, contributions can be made towards a more nurturing and supportive educational environment that empowers students to thrive academically and emotionally.</w:t>
      </w:r>
    </w:p>
    <w:p w:rsidR="00000000" w:rsidDel="00000000" w:rsidP="00000000" w:rsidRDefault="00000000" w:rsidRPr="00000000" w14:paraId="00000096">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7">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8">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9">
      <w:pPr>
        <w:spacing w:after="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B">
      <w:pPr>
        <w:rPr>
          <w:rFonts w:ascii="Arial" w:cs="Arial" w:eastAsia="Arial" w:hAnsi="Arial"/>
          <w:sz w:val="24"/>
          <w:szCs w:val="24"/>
        </w:rPr>
      </w:pPr>
      <w:r w:rsidDel="00000000" w:rsidR="00000000" w:rsidRPr="00000000">
        <w:rPr>
          <w:rFonts w:ascii="Arial" w:cs="Arial" w:eastAsia="Arial" w:hAnsi="Arial"/>
          <w:sz w:val="24"/>
          <w:szCs w:val="24"/>
          <w:rtl w:val="0"/>
        </w:rPr>
        <w:t xml:space="preserve">References</w:t>
      </w:r>
    </w:p>
    <w:p w:rsidR="00000000" w:rsidDel="00000000" w:rsidP="00000000" w:rsidRDefault="00000000" w:rsidRPr="00000000" w14:paraId="000000AC">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Agarwal, D., (2015). Effects of school uniform on student’s achievement, behaviour, and attendance in government school of Odisha: ‘A case study of Sundergarh District’ (Doctoral dissertation). Available at: </w:t>
      </w:r>
      <w:hyperlink r:id="rId6">
        <w:r w:rsidDel="00000000" w:rsidR="00000000" w:rsidRPr="00000000">
          <w:rPr>
            <w:rFonts w:ascii="Arial" w:cs="Arial" w:eastAsia="Arial" w:hAnsi="Arial"/>
            <w:color w:val="1155cc"/>
            <w:sz w:val="24"/>
            <w:szCs w:val="24"/>
            <w:u w:val="single"/>
            <w:rtl w:val="0"/>
          </w:rPr>
          <w:t xml:space="preserve">http://ethesis.nitrkl.ac.in/6743/1/Effects_Agarwal_2015.pdf</w:t>
        </w:r>
      </w:hyperlink>
      <w:r w:rsidDel="00000000" w:rsidR="00000000" w:rsidRPr="00000000">
        <w:rPr>
          <w:rFonts w:ascii="Arial" w:cs="Arial" w:eastAsia="Arial" w:hAnsi="Arial"/>
          <w:sz w:val="24"/>
          <w:szCs w:val="24"/>
          <w:rtl w:val="0"/>
        </w:rPr>
        <w:t xml:space="preserve">   (Accessed: 20 October 2023) </w:t>
      </w:r>
    </w:p>
    <w:p w:rsidR="00000000" w:rsidDel="00000000" w:rsidP="00000000" w:rsidRDefault="00000000" w:rsidRPr="00000000" w14:paraId="000000AD">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Alshak, M.N., (2019). Neuroanatomy, sympathetic nervous system. Available at: </w:t>
      </w:r>
      <w:hyperlink r:id="rId7">
        <w:r w:rsidDel="00000000" w:rsidR="00000000" w:rsidRPr="00000000">
          <w:rPr>
            <w:rFonts w:ascii="Arial" w:cs="Arial" w:eastAsia="Arial" w:hAnsi="Arial"/>
            <w:color w:val="1155cc"/>
            <w:sz w:val="24"/>
            <w:szCs w:val="24"/>
            <w:u w:val="single"/>
            <w:rtl w:val="0"/>
          </w:rPr>
          <w:t xml:space="preserve">https://europepmc.org/article/NBK/nbk542195</w:t>
        </w:r>
      </w:hyperlink>
      <w:r w:rsidDel="00000000" w:rsidR="00000000" w:rsidRPr="00000000">
        <w:rPr>
          <w:rFonts w:ascii="Arial" w:cs="Arial" w:eastAsia="Arial" w:hAnsi="Arial"/>
          <w:sz w:val="24"/>
          <w:szCs w:val="24"/>
          <w:rtl w:val="0"/>
        </w:rPr>
        <w:t xml:space="preserve">  (Accessed: 10 October 2023)  </w:t>
      </w:r>
    </w:p>
    <w:p w:rsidR="00000000" w:rsidDel="00000000" w:rsidP="00000000" w:rsidRDefault="00000000" w:rsidRPr="00000000" w14:paraId="000000AE">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Anon (n.d.) Curriculum for Wales. [Online]. Available from: </w:t>
      </w:r>
      <w:hyperlink r:id="rId8">
        <w:r w:rsidDel="00000000" w:rsidR="00000000" w:rsidRPr="00000000">
          <w:rPr>
            <w:rFonts w:ascii="Arial" w:cs="Arial" w:eastAsia="Arial" w:hAnsi="Arial"/>
            <w:color w:val="1155cc"/>
            <w:sz w:val="24"/>
            <w:szCs w:val="24"/>
            <w:u w:val="single"/>
            <w:rtl w:val="0"/>
          </w:rPr>
          <w:t xml:space="preserve">https://hwb.gov.wales/api/storage/afca43eb5c50-4846-9c2d-0d56fbffba09/curriculum-for-walesguidance-120320.pdf</w:t>
        </w:r>
      </w:hyperlink>
      <w:r w:rsidDel="00000000" w:rsidR="00000000" w:rsidRPr="00000000">
        <w:rPr>
          <w:rFonts w:ascii="Arial" w:cs="Arial" w:eastAsia="Arial" w:hAnsi="Arial"/>
          <w:sz w:val="24"/>
          <w:szCs w:val="24"/>
          <w:rtl w:val="0"/>
        </w:rPr>
        <w:t xml:space="preserve">.   (Accessed: 12 October 2023) </w:t>
      </w:r>
    </w:p>
    <w:p w:rsidR="00000000" w:rsidDel="00000000" w:rsidP="00000000" w:rsidRDefault="00000000" w:rsidRPr="00000000" w14:paraId="000000AF">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Ansari, A., Shepard, M., and Gottfried, A., (2022) School uniforms and student behaviour: ‘is there a link’? Early Childhood Research Quarterly, Volume 58, 2022, Pages 278-286, ISSN 0885-2006, Available at: </w:t>
      </w:r>
      <w:hyperlink r:id="rId9">
        <w:r w:rsidDel="00000000" w:rsidR="00000000" w:rsidRPr="00000000">
          <w:rPr>
            <w:rFonts w:ascii="Arial" w:cs="Arial" w:eastAsia="Arial" w:hAnsi="Arial"/>
            <w:color w:val="1155cc"/>
            <w:sz w:val="24"/>
            <w:szCs w:val="24"/>
            <w:u w:val="single"/>
            <w:rtl w:val="0"/>
          </w:rPr>
          <w:t xml:space="preserve">https://doi.org/10.1016/j.ecresq.2021.09.012</w:t>
        </w:r>
      </w:hyperlink>
      <w:r w:rsidDel="00000000" w:rsidR="00000000" w:rsidRPr="00000000">
        <w:rPr>
          <w:rFonts w:ascii="Arial" w:cs="Arial" w:eastAsia="Arial" w:hAnsi="Arial"/>
          <w:sz w:val="24"/>
          <w:szCs w:val="24"/>
          <w:rtl w:val="0"/>
        </w:rPr>
        <w:t xml:space="preserve">   (Accessed: 11 October 2023) </w:t>
      </w:r>
    </w:p>
    <w:p w:rsidR="00000000" w:rsidDel="00000000" w:rsidP="00000000" w:rsidRDefault="00000000" w:rsidRPr="00000000" w14:paraId="000000B0">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Bodine, A. (2003) School Uniforms, Academic Achievement, and Uses of Research. J Educ Res  97(2):67–71. doi:10.1080/00220670309597509 Available from: </w:t>
      </w:r>
      <w:hyperlink r:id="rId10">
        <w:r w:rsidDel="00000000" w:rsidR="00000000" w:rsidRPr="00000000">
          <w:rPr>
            <w:rFonts w:ascii="Arial" w:cs="Arial" w:eastAsia="Arial" w:hAnsi="Arial"/>
            <w:color w:val="1155cc"/>
            <w:sz w:val="24"/>
            <w:szCs w:val="24"/>
            <w:u w:val="single"/>
            <w:rtl w:val="0"/>
          </w:rPr>
          <w:t xml:space="preserve">https://www.scopus.com/inward/record.uri?eid=2-s2.0-0742271727&amp;doi=10.1080%2F00220670309597509&amp;partnerID=40&amp;md5=044f50e3ba7e730d11bac906410675ce</w:t>
        </w:r>
      </w:hyperlink>
      <w:r w:rsidDel="00000000" w:rsidR="00000000" w:rsidRPr="00000000">
        <w:rPr>
          <w:rFonts w:ascii="Arial" w:cs="Arial" w:eastAsia="Arial" w:hAnsi="Arial"/>
          <w:sz w:val="24"/>
          <w:szCs w:val="24"/>
          <w:rtl w:val="0"/>
        </w:rPr>
        <w:t xml:space="preserve">.   (Accessed: 20 October 2023) </w:t>
      </w:r>
    </w:p>
    <w:p w:rsidR="00000000" w:rsidDel="00000000" w:rsidP="00000000" w:rsidRDefault="00000000" w:rsidRPr="00000000" w14:paraId="000000B1">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Boxmeyer, C.L. et al. (2023). Mindful Coping Power Effects on Children’s Autonomic Nervous System Functioning and Long-Term Behavioral Outcomes. Journal of Clinical Medicine, 12(11), p.3621. Available at: </w:t>
      </w:r>
      <w:hyperlink r:id="rId11">
        <w:r w:rsidDel="00000000" w:rsidR="00000000" w:rsidRPr="00000000">
          <w:rPr>
            <w:rFonts w:ascii="Arial" w:cs="Arial" w:eastAsia="Arial" w:hAnsi="Arial"/>
            <w:color w:val="1155cc"/>
            <w:sz w:val="24"/>
            <w:szCs w:val="24"/>
            <w:u w:val="single"/>
            <w:rtl w:val="0"/>
          </w:rPr>
          <w:t xml:space="preserve">https://www.mdpi.com/2077-0383/12/11/3621</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B2">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Burkitt, I., (2021). The emotions in cultural-historical activity theory: ‘Personality, emotion and motivation in social relations and activity’. Integrative Psychological and Behavioral Science, 55(4), pp.797-820. Available at: </w:t>
      </w:r>
      <w:hyperlink r:id="rId12">
        <w:r w:rsidDel="00000000" w:rsidR="00000000" w:rsidRPr="00000000">
          <w:rPr>
            <w:rFonts w:ascii="Arial" w:cs="Arial" w:eastAsia="Arial" w:hAnsi="Arial"/>
            <w:color w:val="1155cc"/>
            <w:sz w:val="24"/>
            <w:szCs w:val="24"/>
            <w:u w:val="single"/>
            <w:rtl w:val="0"/>
          </w:rPr>
          <w:t xml:space="preserve">https://link.springer.com/article/10.1007/s12124-021-09615-x</w:t>
        </w:r>
      </w:hyperlink>
      <w:r w:rsidDel="00000000" w:rsidR="00000000" w:rsidRPr="00000000">
        <w:rPr>
          <w:rFonts w:ascii="Arial" w:cs="Arial" w:eastAsia="Arial" w:hAnsi="Arial"/>
          <w:sz w:val="24"/>
          <w:szCs w:val="24"/>
          <w:rtl w:val="0"/>
        </w:rPr>
        <w:t xml:space="preserve">   (Accessed: 25 October 2023) </w:t>
      </w:r>
    </w:p>
    <w:p w:rsidR="00000000" w:rsidDel="00000000" w:rsidP="00000000" w:rsidRDefault="00000000" w:rsidRPr="00000000" w14:paraId="000000B3">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Burkitt, I. (2019) Emotions, social activity and neuroscience: The cultural-historical formation of emotion, New Ideas in Psychology, Volume 54, Pages 1-7, ISSN 0732-118X, Available at: https://doi.org/10.1016/j.newideapsych.2018.11.001 (</w:t>
      </w:r>
      <w:hyperlink r:id="rId13">
        <w:r w:rsidDel="00000000" w:rsidR="00000000" w:rsidRPr="00000000">
          <w:rPr>
            <w:rFonts w:ascii="Arial" w:cs="Arial" w:eastAsia="Arial" w:hAnsi="Arial"/>
            <w:color w:val="1155cc"/>
            <w:sz w:val="24"/>
            <w:szCs w:val="24"/>
            <w:u w:val="single"/>
            <w:rtl w:val="0"/>
          </w:rPr>
          <w:t xml:space="preserve">https://www.sciencedirect.com/science/article/pii/S0732118X18301107</w:t>
        </w:r>
      </w:hyperlink>
      <w:r w:rsidDel="00000000" w:rsidR="00000000" w:rsidRPr="00000000">
        <w:rPr>
          <w:rFonts w:ascii="Arial" w:cs="Arial" w:eastAsia="Arial" w:hAnsi="Arial"/>
          <w:sz w:val="24"/>
          <w:szCs w:val="24"/>
          <w:rtl w:val="0"/>
        </w:rPr>
        <w:t xml:space="preserve">)  (Accessed: 14 October 2023) </w:t>
      </w:r>
    </w:p>
    <w:p w:rsidR="00000000" w:rsidDel="00000000" w:rsidP="00000000" w:rsidRDefault="00000000" w:rsidRPr="00000000" w14:paraId="000000B4">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Cannon, W.B., (1929). Organization for physiological homeostasis. ‘Physiological reviews,’ 9(3), pp.399-431. Available at: </w:t>
      </w:r>
      <w:hyperlink r:id="rId14">
        <w:r w:rsidDel="00000000" w:rsidR="00000000" w:rsidRPr="00000000">
          <w:rPr>
            <w:rFonts w:ascii="Arial" w:cs="Arial" w:eastAsia="Arial" w:hAnsi="Arial"/>
            <w:color w:val="1155cc"/>
            <w:sz w:val="24"/>
            <w:szCs w:val="24"/>
            <w:u w:val="single"/>
            <w:rtl w:val="0"/>
          </w:rPr>
          <w:t xml:space="preserve">https://journals.physiology.org/doi/pdf/10.1152/physrev.1929.9.3.399</w:t>
        </w:r>
      </w:hyperlink>
      <w:r w:rsidDel="00000000" w:rsidR="00000000" w:rsidRPr="00000000">
        <w:rPr>
          <w:rFonts w:ascii="Arial" w:cs="Arial" w:eastAsia="Arial" w:hAnsi="Arial"/>
          <w:sz w:val="24"/>
          <w:szCs w:val="24"/>
          <w:rtl w:val="0"/>
        </w:rPr>
        <w:t xml:space="preserve">  (Accessed: 14 October 2023)   </w:t>
      </w:r>
    </w:p>
    <w:p w:rsidR="00000000" w:rsidDel="00000000" w:rsidP="00000000" w:rsidRDefault="00000000" w:rsidRPr="00000000" w14:paraId="000000B5">
      <w:pPr>
        <w:keepNext w:val="1"/>
        <w:keepLines w:val="0"/>
        <w:spacing w:before="20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6">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Children’s Commissioner. (2020a). School uniform wars: Time for a rights-based approach. Swansea: Children’s Commissioner for Wales. Available at: </w:t>
      </w:r>
      <w:hyperlink r:id="rId15">
        <w:r w:rsidDel="00000000" w:rsidR="00000000" w:rsidRPr="00000000">
          <w:rPr>
            <w:rFonts w:ascii="Arial" w:cs="Arial" w:eastAsia="Arial" w:hAnsi="Arial"/>
            <w:color w:val="1155cc"/>
            <w:sz w:val="24"/>
            <w:szCs w:val="24"/>
            <w:u w:val="single"/>
            <w:rtl w:val="0"/>
          </w:rPr>
          <w:t xml:space="preserve">https://www.childcomwales.org.uk/our-work/commissioners-blog-and-newsletters/school-uniform-wars-time-for-a-rights-based-approach/</w:t>
        </w:r>
      </w:hyperlink>
      <w:r w:rsidDel="00000000" w:rsidR="00000000" w:rsidRPr="00000000">
        <w:rPr>
          <w:rFonts w:ascii="Arial" w:cs="Arial" w:eastAsia="Arial" w:hAnsi="Arial"/>
          <w:sz w:val="24"/>
          <w:szCs w:val="24"/>
          <w:rtl w:val="0"/>
        </w:rPr>
        <w:t xml:space="preserve">   (Accessed: 05 October 2023)</w:t>
      </w:r>
    </w:p>
    <w:p w:rsidR="00000000" w:rsidDel="00000000" w:rsidP="00000000" w:rsidRDefault="00000000" w:rsidRPr="00000000" w14:paraId="000000B7">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Córdova, A., et al. (2023), Influence of Stress and Emotions in the Learning Process: ‘The Example of COVID-19 on University Students: A Narrative Review. In Healthcare’ (Vol. 11, No. 12, p. 1787). MDPI. Available at: </w:t>
      </w:r>
      <w:hyperlink r:id="rId16">
        <w:r w:rsidDel="00000000" w:rsidR="00000000" w:rsidRPr="00000000">
          <w:rPr>
            <w:rFonts w:ascii="Arial" w:cs="Arial" w:eastAsia="Arial" w:hAnsi="Arial"/>
            <w:color w:val="1155cc"/>
            <w:sz w:val="24"/>
            <w:szCs w:val="24"/>
            <w:u w:val="single"/>
            <w:rtl w:val="0"/>
          </w:rPr>
          <w:t xml:space="preserve">https://www.mdpi.com/2227-9032/11/12/1787</w:t>
        </w:r>
      </w:hyperlink>
      <w:r w:rsidDel="00000000" w:rsidR="00000000" w:rsidRPr="00000000">
        <w:rPr>
          <w:rFonts w:ascii="Arial" w:cs="Arial" w:eastAsia="Arial" w:hAnsi="Arial"/>
          <w:sz w:val="24"/>
          <w:szCs w:val="24"/>
          <w:rtl w:val="0"/>
        </w:rPr>
        <w:t xml:space="preserve">  (Accessed: 22 October 2023)  </w:t>
      </w:r>
    </w:p>
    <w:p w:rsidR="00000000" w:rsidDel="00000000" w:rsidP="00000000" w:rsidRDefault="00000000" w:rsidRPr="00000000" w14:paraId="000000B8">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Creasy, R, and Corby, F. (2019) Taming Childhood: ‘A Critical Perspective on Policy, Practice and Parenting’ [Internet]. Palgrave Pivot. Available from: </w:t>
      </w:r>
      <w:hyperlink r:id="rId17">
        <w:r w:rsidDel="00000000" w:rsidR="00000000" w:rsidRPr="00000000">
          <w:rPr>
            <w:rFonts w:ascii="Arial" w:cs="Arial" w:eastAsia="Arial" w:hAnsi="Arial"/>
            <w:color w:val="1155cc"/>
            <w:sz w:val="24"/>
            <w:szCs w:val="24"/>
            <w:u w:val="single"/>
            <w:rtl w:val="0"/>
          </w:rPr>
          <w:t xml:space="preserve">https://link-springer-com.wmezproxy.wnmeds.ac.nz/content/pdf/10.1007/978-3-030-11842-6.pdf#page=120</w:t>
        </w:r>
      </w:hyperlink>
      <w:r w:rsidDel="00000000" w:rsidR="00000000" w:rsidRPr="00000000">
        <w:rPr>
          <w:rFonts w:ascii="Arial" w:cs="Arial" w:eastAsia="Arial" w:hAnsi="Arial"/>
          <w:sz w:val="24"/>
          <w:szCs w:val="24"/>
          <w:rtl w:val="0"/>
        </w:rPr>
        <w:t xml:space="preserve"> doi:10.1007/978-3-030-11842-6  (Accessed: 18 October 2023) </w:t>
      </w:r>
    </w:p>
    <w:p w:rsidR="00000000" w:rsidDel="00000000" w:rsidP="00000000" w:rsidRDefault="00000000" w:rsidRPr="00000000" w14:paraId="000000B9">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Donaldson, G., (2015). Successful futures: Independent review of curriculum and assessment arrangements in Wales. Welsh Government. Available at: </w:t>
      </w:r>
      <w:hyperlink r:id="rId18">
        <w:r w:rsidDel="00000000" w:rsidR="00000000" w:rsidRPr="00000000">
          <w:rPr>
            <w:rFonts w:ascii="Arial" w:cs="Arial" w:eastAsia="Arial" w:hAnsi="Arial"/>
            <w:color w:val="1155cc"/>
            <w:sz w:val="24"/>
            <w:szCs w:val="24"/>
            <w:u w:val="single"/>
            <w:rtl w:val="0"/>
          </w:rPr>
          <w:t xml:space="preserve">https://www.nasuwt.org.uk/static/uploaded/ad5b4d73-76eb-462a-8ba00412eb6e572a.pdf</w:t>
        </w:r>
      </w:hyperlink>
      <w:r w:rsidDel="00000000" w:rsidR="00000000" w:rsidRPr="00000000">
        <w:rPr>
          <w:rFonts w:ascii="Arial" w:cs="Arial" w:eastAsia="Arial" w:hAnsi="Arial"/>
          <w:sz w:val="24"/>
          <w:szCs w:val="24"/>
          <w:rtl w:val="0"/>
        </w:rPr>
        <w:t xml:space="preserve">  (Accessed: 14 October 2023)  </w:t>
      </w:r>
    </w:p>
    <w:p w:rsidR="00000000" w:rsidDel="00000000" w:rsidP="00000000" w:rsidRDefault="00000000" w:rsidRPr="00000000" w14:paraId="000000BA">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Donaldson, G. (2018) Successful Futures. [Online]. Available from: </w:t>
      </w:r>
      <w:hyperlink r:id="rId19">
        <w:r w:rsidDel="00000000" w:rsidR="00000000" w:rsidRPr="00000000">
          <w:rPr>
            <w:rFonts w:ascii="Arial" w:cs="Arial" w:eastAsia="Arial" w:hAnsi="Arial"/>
            <w:color w:val="1155cc"/>
            <w:sz w:val="24"/>
            <w:szCs w:val="24"/>
            <w:u w:val="single"/>
            <w:rtl w:val="0"/>
          </w:rPr>
          <w:t xml:space="preserve">https://gov.wales/sites/default/files/publications/2018-03/successful-futures.pdf</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BB">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Education and Inspections Act (2006), c. 40. Part 7. c. 1. Available at: </w:t>
      </w:r>
      <w:hyperlink r:id="rId20">
        <w:r w:rsidDel="00000000" w:rsidR="00000000" w:rsidRPr="00000000">
          <w:rPr>
            <w:rFonts w:ascii="Arial" w:cs="Arial" w:eastAsia="Arial" w:hAnsi="Arial"/>
            <w:color w:val="1155cc"/>
            <w:sz w:val="24"/>
            <w:szCs w:val="24"/>
            <w:u w:val="single"/>
            <w:rtl w:val="0"/>
          </w:rPr>
          <w:t xml:space="preserve">https://www.legislation.gov.uk/ukpga/2006/40/part/7/chapter/1</w:t>
        </w:r>
      </w:hyperlink>
      <w:r w:rsidDel="00000000" w:rsidR="00000000" w:rsidRPr="00000000">
        <w:rPr>
          <w:rFonts w:ascii="Arial" w:cs="Arial" w:eastAsia="Arial" w:hAnsi="Arial"/>
          <w:sz w:val="24"/>
          <w:szCs w:val="24"/>
          <w:rtl w:val="0"/>
        </w:rPr>
        <w:t xml:space="preserve">  (Accessed: 15 October 2023)  </w:t>
      </w:r>
    </w:p>
    <w:p w:rsidR="00000000" w:rsidDel="00000000" w:rsidP="00000000" w:rsidRDefault="00000000" w:rsidRPr="00000000" w14:paraId="000000BC">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Feinstein, L., (2015). Social and emotional learning: ‘Skills for life and work. Early Intervention Foundation’. Available at: </w:t>
      </w:r>
      <w:hyperlink r:id="rId21">
        <w:r w:rsidDel="00000000" w:rsidR="00000000" w:rsidRPr="00000000">
          <w:rPr>
            <w:rFonts w:ascii="Arial" w:cs="Arial" w:eastAsia="Arial" w:hAnsi="Arial"/>
            <w:color w:val="1155cc"/>
            <w:sz w:val="24"/>
            <w:szCs w:val="24"/>
            <w:u w:val="single"/>
            <w:rtl w:val="0"/>
          </w:rPr>
          <w:t xml:space="preserve">https://assets.publishing.service.gov.uk/media/5a80dc7240f0b62305b8d8ff/Overview_of_research_findings.pdf</w:t>
        </w:r>
      </w:hyperlink>
      <w:r w:rsidDel="00000000" w:rsidR="00000000" w:rsidRPr="00000000">
        <w:rPr>
          <w:rFonts w:ascii="Arial" w:cs="Arial" w:eastAsia="Arial" w:hAnsi="Arial"/>
          <w:sz w:val="24"/>
          <w:szCs w:val="24"/>
          <w:rtl w:val="0"/>
        </w:rPr>
        <w:t xml:space="preserve">  (Accessed: 15 October 2023)  </w:t>
      </w:r>
    </w:p>
    <w:p w:rsidR="00000000" w:rsidDel="00000000" w:rsidP="00000000" w:rsidRDefault="00000000" w:rsidRPr="00000000" w14:paraId="000000BD">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Foudová, M. and Slowík, J., (2017). One page profile and its use in the process of individual planning for pupils with special educational needs. Paidagogos-Journal of Education in Contexts, 2016(2). Available at: </w:t>
      </w:r>
      <w:hyperlink r:id="rId22">
        <w:r w:rsidDel="00000000" w:rsidR="00000000" w:rsidRPr="00000000">
          <w:rPr>
            <w:rFonts w:ascii="Arial" w:cs="Arial" w:eastAsia="Arial" w:hAnsi="Arial"/>
            <w:color w:val="1155cc"/>
            <w:sz w:val="24"/>
            <w:szCs w:val="24"/>
            <w:u w:val="single"/>
            <w:rtl w:val="0"/>
          </w:rPr>
          <w:t xml:space="preserve">https://paidagogos.net/issues/2016/2/article.php?id=9</w:t>
        </w:r>
      </w:hyperlink>
      <w:r w:rsidDel="00000000" w:rsidR="00000000" w:rsidRPr="00000000">
        <w:rPr>
          <w:rFonts w:ascii="Arial" w:cs="Arial" w:eastAsia="Arial" w:hAnsi="Arial"/>
          <w:sz w:val="24"/>
          <w:szCs w:val="24"/>
          <w:rtl w:val="0"/>
        </w:rPr>
        <w:t xml:space="preserve">  (Accessed: 13 October 2023)  </w:t>
      </w:r>
    </w:p>
    <w:p w:rsidR="00000000" w:rsidDel="00000000" w:rsidP="00000000" w:rsidRDefault="00000000" w:rsidRPr="00000000" w14:paraId="000000BE">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Gentile, E. and Imberman, S.A., (2012). Dressed for success? ‘The effect of school uniforms on student achievement and behaviour’. Journal of Urban Economics, 71(1), pp.1-17. Available at: </w:t>
      </w:r>
      <w:hyperlink r:id="rId23">
        <w:r w:rsidDel="00000000" w:rsidR="00000000" w:rsidRPr="00000000">
          <w:rPr>
            <w:rFonts w:ascii="Arial" w:cs="Arial" w:eastAsia="Arial" w:hAnsi="Arial"/>
            <w:color w:val="1155cc"/>
            <w:sz w:val="24"/>
            <w:szCs w:val="24"/>
            <w:u w:val="single"/>
            <w:rtl w:val="0"/>
          </w:rPr>
          <w:t xml:space="preserve">https://www.sciencedirect.com/science/article/pii/S0094119011000611?casa_token=w5-aHyXkVqMAAAAA:Cka-EmcbjMcs8izBb1E_w-Eso_pEmvDyBif_TI79UpoeIXq0G0iz_s3pO-0fEC8lLj_1AI50mQ</w:t>
        </w:r>
      </w:hyperlink>
      <w:r w:rsidDel="00000000" w:rsidR="00000000" w:rsidRPr="00000000">
        <w:rPr>
          <w:rFonts w:ascii="Arial" w:cs="Arial" w:eastAsia="Arial" w:hAnsi="Arial"/>
          <w:sz w:val="24"/>
          <w:szCs w:val="24"/>
          <w:rtl w:val="0"/>
        </w:rPr>
        <w:t xml:space="preserve">   (Accessed: 11 October 2023) </w:t>
      </w:r>
    </w:p>
    <w:p w:rsidR="00000000" w:rsidDel="00000000" w:rsidP="00000000" w:rsidRDefault="00000000" w:rsidRPr="00000000" w14:paraId="000000BF">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Gonzalez, J., (2020). SEL in the High School Social Studies Classroom. Available at: </w:t>
      </w:r>
      <w:hyperlink r:id="rId24">
        <w:r w:rsidDel="00000000" w:rsidR="00000000" w:rsidRPr="00000000">
          <w:rPr>
            <w:rFonts w:ascii="Arial" w:cs="Arial" w:eastAsia="Arial" w:hAnsi="Arial"/>
            <w:color w:val="1155cc"/>
            <w:sz w:val="24"/>
            <w:szCs w:val="24"/>
            <w:u w:val="single"/>
            <w:rtl w:val="0"/>
          </w:rPr>
          <w:t xml:space="preserve">https://digitalcommons.hamline.edu/cgi/viewcontent.cgi?article=1462&amp;context=hse_cp</w:t>
        </w:r>
      </w:hyperlink>
      <w:r w:rsidDel="00000000" w:rsidR="00000000" w:rsidRPr="00000000">
        <w:rPr>
          <w:rFonts w:ascii="Arial" w:cs="Arial" w:eastAsia="Arial" w:hAnsi="Arial"/>
          <w:sz w:val="24"/>
          <w:szCs w:val="24"/>
          <w:rtl w:val="0"/>
        </w:rPr>
        <w:t xml:space="preserve">  (Accessed: 19 October 2023)  </w:t>
      </w:r>
    </w:p>
    <w:p w:rsidR="00000000" w:rsidDel="00000000" w:rsidP="00000000" w:rsidRDefault="00000000" w:rsidRPr="00000000" w14:paraId="000000C0">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Goodman, J.F., (2017). The shame of shaming. Phi Delta Kappan, 99(2), pp.26-31. Available at: </w:t>
      </w:r>
      <w:hyperlink r:id="rId25">
        <w:r w:rsidDel="00000000" w:rsidR="00000000" w:rsidRPr="00000000">
          <w:rPr>
            <w:rFonts w:ascii="Arial" w:cs="Arial" w:eastAsia="Arial" w:hAnsi="Arial"/>
            <w:color w:val="1155cc"/>
            <w:sz w:val="24"/>
            <w:szCs w:val="24"/>
            <w:u w:val="single"/>
            <w:rtl w:val="0"/>
          </w:rPr>
          <w:t xml:space="preserve">https://journals.sagepub.com/doi/epub/10.1177/0031721717734186</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C1">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Goodman, J. F., &amp; Cook, B. I. (2019). Shaming school children: ‘A violation of fundamental rights?’ Theory and Research in Education, 17(1), 62-81. </w:t>
      </w:r>
      <w:hyperlink r:id="rId26">
        <w:r w:rsidDel="00000000" w:rsidR="00000000" w:rsidRPr="00000000">
          <w:rPr>
            <w:rFonts w:ascii="Arial" w:cs="Arial" w:eastAsia="Arial" w:hAnsi="Arial"/>
            <w:color w:val="1155cc"/>
            <w:sz w:val="24"/>
            <w:szCs w:val="24"/>
            <w:u w:val="single"/>
            <w:rtl w:val="0"/>
          </w:rPr>
          <w:t xml:space="preserve">https://doi.org/10.1177/1477878518817377</w:t>
        </w:r>
      </w:hyperlink>
      <w:r w:rsidDel="00000000" w:rsidR="00000000" w:rsidRPr="00000000">
        <w:rPr>
          <w:rFonts w:ascii="Arial" w:cs="Arial" w:eastAsia="Arial" w:hAnsi="Arial"/>
          <w:sz w:val="24"/>
          <w:szCs w:val="24"/>
          <w:rtl w:val="0"/>
        </w:rPr>
        <w:t xml:space="preserve">  Available at: </w:t>
      </w:r>
      <w:hyperlink r:id="rId27">
        <w:r w:rsidDel="00000000" w:rsidR="00000000" w:rsidRPr="00000000">
          <w:rPr>
            <w:rFonts w:ascii="Arial" w:cs="Arial" w:eastAsia="Arial" w:hAnsi="Arial"/>
            <w:color w:val="1155cc"/>
            <w:sz w:val="24"/>
            <w:szCs w:val="24"/>
            <w:u w:val="single"/>
            <w:rtl w:val="0"/>
          </w:rPr>
          <w:t xml:space="preserve">https://journals.sagepub.com/doi/full/10.1177/1477878518817377</w:t>
        </w:r>
      </w:hyperlink>
      <w:r w:rsidDel="00000000" w:rsidR="00000000" w:rsidRPr="00000000">
        <w:rPr>
          <w:rFonts w:ascii="Arial" w:cs="Arial" w:eastAsia="Arial" w:hAnsi="Arial"/>
          <w:sz w:val="24"/>
          <w:szCs w:val="24"/>
          <w:rtl w:val="0"/>
        </w:rPr>
        <w:t xml:space="preserve">  (Accessed: 16 October 2023)  </w:t>
      </w:r>
    </w:p>
    <w:p w:rsidR="00000000" w:rsidDel="00000000" w:rsidP="00000000" w:rsidRDefault="00000000" w:rsidRPr="00000000" w14:paraId="000000C2">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Gray, C. (2012) Learning theories in childhood. Sean. MacBlain (ed.). Los Angeles, [Calif.];; London:, SAGE  </w:t>
      </w:r>
    </w:p>
    <w:p w:rsidR="00000000" w:rsidDel="00000000" w:rsidP="00000000" w:rsidRDefault="00000000" w:rsidRPr="00000000" w14:paraId="000000C3">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Hand, M. (2020). On the necessity of school punishment. Theory and Research in Education, 18(1), 10-22. </w:t>
      </w:r>
      <w:hyperlink r:id="rId28">
        <w:r w:rsidDel="00000000" w:rsidR="00000000" w:rsidRPr="00000000">
          <w:rPr>
            <w:rFonts w:ascii="Arial" w:cs="Arial" w:eastAsia="Arial" w:hAnsi="Arial"/>
            <w:color w:val="1155cc"/>
            <w:sz w:val="24"/>
            <w:szCs w:val="24"/>
            <w:u w:val="single"/>
            <w:rtl w:val="0"/>
          </w:rPr>
          <w:t xml:space="preserve">https://doi.org/10.1177/1477878520907039</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C4">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Hattie, J. (2012). Visible Learning for Teachers: Maximizing Impact on Learning. Routledge/Taylor &amp; Francis Group. Available at: doi:10.4324/9780203181522  (Accessed: 19 October 2023) </w:t>
      </w:r>
    </w:p>
    <w:p w:rsidR="00000000" w:rsidDel="00000000" w:rsidP="00000000" w:rsidRDefault="00000000" w:rsidRPr="00000000" w14:paraId="000000C5">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Holodynski, M., (2013). The internalisation theory of emotions: ‘A cultural historical approach to the development of emotions. Mind, Culture, and Activity’, 20(1), pp.4-38. Available at: </w:t>
      </w:r>
      <w:hyperlink r:id="rId29">
        <w:r w:rsidDel="00000000" w:rsidR="00000000" w:rsidRPr="00000000">
          <w:rPr>
            <w:rFonts w:ascii="Arial" w:cs="Arial" w:eastAsia="Arial" w:hAnsi="Arial"/>
            <w:color w:val="1155cc"/>
            <w:sz w:val="24"/>
            <w:szCs w:val="24"/>
            <w:u w:val="single"/>
            <w:rtl w:val="0"/>
          </w:rPr>
          <w:t xml:space="preserve">https://www.tandfonline.com/doi/full/10.1080/10749039.2012.745571?casa_token=Ht7s-SLw4bYAAAAA%3Aidzh62P6trlD2s9UweCisIUdFabzHPjy6ckSyou_gyqNvjEOtK592CrinMl2GBN4OGNqtTmNPFI</w:t>
        </w:r>
      </w:hyperlink>
      <w:r w:rsidDel="00000000" w:rsidR="00000000" w:rsidRPr="00000000">
        <w:rPr>
          <w:rFonts w:ascii="Arial" w:cs="Arial" w:eastAsia="Arial" w:hAnsi="Arial"/>
          <w:sz w:val="24"/>
          <w:szCs w:val="24"/>
          <w:rtl w:val="0"/>
        </w:rPr>
        <w:t xml:space="preserve">   (Accessed: 20 October 2023) </w:t>
      </w:r>
    </w:p>
    <w:p w:rsidR="00000000" w:rsidDel="00000000" w:rsidP="00000000" w:rsidRDefault="00000000" w:rsidRPr="00000000" w14:paraId="000000C6">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Howard, C. (2017) Children’s mental health &amp; emotional well-being in primary schools. Maddie Burton, Denisse Levermore, &amp; Rachel Barrell (eds.). London: Learning Matters an imprint of SAGE Publications Ltd.  </w:t>
      </w:r>
    </w:p>
    <w:p w:rsidR="00000000" w:rsidDel="00000000" w:rsidP="00000000" w:rsidRDefault="00000000" w:rsidRPr="00000000" w14:paraId="000000C7">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Immordino-Yang, M., and Damasio. A., (2011). We Feel, Therefore We Learn: The Relevance of Affective and Social Neuroscience to Education.   Available from: 10.36510/LEARNLAND.V5I1.535  (Accessed: 21 October 2023) </w:t>
      </w:r>
    </w:p>
    <w:p w:rsidR="00000000" w:rsidDel="00000000" w:rsidP="00000000" w:rsidRDefault="00000000" w:rsidRPr="00000000" w14:paraId="000000C8">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Jafeth, E.et al. (2012). Uniforms in the Middle School: ‘Student Opinions, Discipline Data, and School Police Data’. Journal of School Violence, 10.1080/15388220.2012.706873 Available at: </w:t>
      </w:r>
      <w:hyperlink r:id="rId30">
        <w:r w:rsidDel="00000000" w:rsidR="00000000" w:rsidRPr="00000000">
          <w:rPr>
            <w:rFonts w:ascii="Arial" w:cs="Arial" w:eastAsia="Arial" w:hAnsi="Arial"/>
            <w:color w:val="1155cc"/>
            <w:sz w:val="24"/>
            <w:szCs w:val="24"/>
            <w:u w:val="single"/>
            <w:rtl w:val="0"/>
          </w:rPr>
          <w:t xml:space="preserve">https://www.tandfonline.com/doi/full/10.1080/15388220.2012.706873?scroll=top&amp;needAccess=true</w:t>
        </w:r>
      </w:hyperlink>
      <w:r w:rsidDel="00000000" w:rsidR="00000000" w:rsidRPr="00000000">
        <w:rPr>
          <w:rFonts w:ascii="Arial" w:cs="Arial" w:eastAsia="Arial" w:hAnsi="Arial"/>
          <w:sz w:val="24"/>
          <w:szCs w:val="24"/>
          <w:rtl w:val="0"/>
        </w:rPr>
        <w:t xml:space="preserve">  (Accessed: 10 October 2023)  </w:t>
      </w:r>
    </w:p>
    <w:p w:rsidR="00000000" w:rsidDel="00000000" w:rsidP="00000000" w:rsidRDefault="00000000" w:rsidRPr="00000000" w14:paraId="000000C9">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Johnston, H., (2009). Student Dress Codes and Uniforms. Research Brief. Education Partnerships, Inc. Available at: </w:t>
      </w:r>
      <w:hyperlink r:id="rId31">
        <w:r w:rsidDel="00000000" w:rsidR="00000000" w:rsidRPr="00000000">
          <w:rPr>
            <w:rFonts w:ascii="Arial" w:cs="Arial" w:eastAsia="Arial" w:hAnsi="Arial"/>
            <w:color w:val="1155cc"/>
            <w:sz w:val="24"/>
            <w:szCs w:val="24"/>
            <w:u w:val="single"/>
            <w:rtl w:val="0"/>
          </w:rPr>
          <w:t xml:space="preserve">https://files.eric.ed.gov/fulltext/ED537953.pdf</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CA">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Lopez, RA. (2003) The Long Beach Unified School District Uniform Initiative: ‘A Prevention-Intervention Strategy for Urban Schools’. J Negro Educ . 72(4):396–405. doi:10.2307/3211191 (Accessed: 17 October 2023) </w:t>
      </w:r>
    </w:p>
    <w:p w:rsidR="00000000" w:rsidDel="00000000" w:rsidP="00000000" w:rsidRDefault="00000000" w:rsidRPr="00000000" w14:paraId="000000CB">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McCluskey, G., (2018). Restorative approaches in schools: ‘Current practices, future directions’. The Palgrave international handbook of school discipline, surveillance, and social control, pp.573-593. Available at: chrome-extension://bpmcpldpdmajfigpchkicefoigmkfalc/views/app.html   (Accessed: 20 october 2023)  </w:t>
      </w:r>
    </w:p>
    <w:p w:rsidR="00000000" w:rsidDel="00000000" w:rsidP="00000000" w:rsidRDefault="00000000" w:rsidRPr="00000000" w14:paraId="000000CC">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Mesquita, G.R., (2012). Vygotsky and the theories of emotions: ‘In search of a possible dialogue’. Psicologia: reflexão e crítica, 25, pp.809-816. Available at: </w:t>
      </w:r>
      <w:hyperlink r:id="rId32">
        <w:r w:rsidDel="00000000" w:rsidR="00000000" w:rsidRPr="00000000">
          <w:rPr>
            <w:rFonts w:ascii="Arial" w:cs="Arial" w:eastAsia="Arial" w:hAnsi="Arial"/>
            <w:color w:val="1155cc"/>
            <w:sz w:val="24"/>
            <w:szCs w:val="24"/>
            <w:u w:val="single"/>
            <w:rtl w:val="0"/>
          </w:rPr>
          <w:t xml:space="preserve">https://www.scielo.br/j/prc/a/tm63TVnmjmZMddFswPC3T9J/</w:t>
        </w:r>
      </w:hyperlink>
      <w:r w:rsidDel="00000000" w:rsidR="00000000" w:rsidRPr="00000000">
        <w:rPr>
          <w:rFonts w:ascii="Arial" w:cs="Arial" w:eastAsia="Arial" w:hAnsi="Arial"/>
          <w:sz w:val="24"/>
          <w:szCs w:val="24"/>
          <w:rtl w:val="0"/>
        </w:rPr>
        <w:t xml:space="preserve">   (Accessed: 19 October 2023) </w:t>
      </w:r>
    </w:p>
    <w:p w:rsidR="00000000" w:rsidDel="00000000" w:rsidP="00000000" w:rsidRDefault="00000000" w:rsidRPr="00000000" w14:paraId="000000CD">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Michvocíková, V. and Sirotová, M. (no date) WHAT IS IMPORTANT FOR ME? ‘ANALYSIS OF UNIVERSITY STUDENTS’ANSWERS AS TOOL OF WELL-BEING RESEARCH’. Available at: </w:t>
      </w:r>
      <w:hyperlink r:id="rId33">
        <w:r w:rsidDel="00000000" w:rsidR="00000000" w:rsidRPr="00000000">
          <w:rPr>
            <w:rFonts w:ascii="Arial" w:cs="Arial" w:eastAsia="Arial" w:hAnsi="Arial"/>
            <w:color w:val="1155cc"/>
            <w:sz w:val="24"/>
            <w:szCs w:val="24"/>
            <w:u w:val="single"/>
            <w:rtl w:val="0"/>
          </w:rPr>
          <w:t xml:space="preserve">https://end-educationconference.org/wp-content/uploads/2023/06/13_P_247.pdf</w:t>
        </w:r>
      </w:hyperlink>
      <w:r w:rsidDel="00000000" w:rsidR="00000000" w:rsidRPr="00000000">
        <w:rPr>
          <w:rFonts w:ascii="Arial" w:cs="Arial" w:eastAsia="Arial" w:hAnsi="Arial"/>
          <w:sz w:val="24"/>
          <w:szCs w:val="24"/>
          <w:rtl w:val="0"/>
        </w:rPr>
        <w:t xml:space="preserve">  (Accessed: 25 October 2023)  </w:t>
      </w:r>
    </w:p>
    <w:p w:rsidR="00000000" w:rsidDel="00000000" w:rsidP="00000000" w:rsidRDefault="00000000" w:rsidRPr="00000000" w14:paraId="000000CE">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Mills, R.S., (2005). Taking stock of the developmental literature on shame. Developmental review, 25(1), pp.26-63. Available at: </w:t>
      </w:r>
      <w:hyperlink r:id="rId34">
        <w:r w:rsidDel="00000000" w:rsidR="00000000" w:rsidRPr="00000000">
          <w:rPr>
            <w:rFonts w:ascii="Arial" w:cs="Arial" w:eastAsia="Arial" w:hAnsi="Arial"/>
            <w:color w:val="1155cc"/>
            <w:sz w:val="24"/>
            <w:szCs w:val="24"/>
            <w:u w:val="single"/>
            <w:rtl w:val="0"/>
          </w:rPr>
          <w:t xml:space="preserve">http://www.trieft.org/wp-content/uploads/2015/01/Taking_Stock_Shame_Lit_2003_Mills.pdf</w:t>
        </w:r>
      </w:hyperlink>
      <w:r w:rsidDel="00000000" w:rsidR="00000000" w:rsidRPr="00000000">
        <w:rPr>
          <w:rFonts w:ascii="Arial" w:cs="Arial" w:eastAsia="Arial" w:hAnsi="Arial"/>
          <w:sz w:val="24"/>
          <w:szCs w:val="24"/>
          <w:rtl w:val="0"/>
        </w:rPr>
        <w:t xml:space="preserve">  (Accessed: 14 October 2023)   </w:t>
      </w:r>
    </w:p>
    <w:p w:rsidR="00000000" w:rsidDel="00000000" w:rsidP="00000000" w:rsidRDefault="00000000" w:rsidRPr="00000000" w14:paraId="000000CF">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Mohammed, R., (2016). Critical incident analysis: reflections of a teacher educator. Research in teacher education, 6(1), pp.25-29. Available at: </w:t>
      </w:r>
      <w:hyperlink r:id="rId35">
        <w:r w:rsidDel="00000000" w:rsidR="00000000" w:rsidRPr="00000000">
          <w:rPr>
            <w:rFonts w:ascii="Arial" w:cs="Arial" w:eastAsia="Arial" w:hAnsi="Arial"/>
            <w:color w:val="1155cc"/>
            <w:sz w:val="24"/>
            <w:szCs w:val="24"/>
            <w:u w:val="single"/>
            <w:rtl w:val="0"/>
          </w:rPr>
          <w:t xml:space="preserve">https://repository.uel.ac.uk/download/99868ff150915e7d9321b5d5980f3c6f3545df66f25eefd33969d0ed0806c51e/447954/RITE%2520MAY%252016%2520-%2520Mohammed.pdf</w:t>
        </w:r>
      </w:hyperlink>
      <w:r w:rsidDel="00000000" w:rsidR="00000000" w:rsidRPr="00000000">
        <w:rPr>
          <w:rFonts w:ascii="Arial" w:cs="Arial" w:eastAsia="Arial" w:hAnsi="Arial"/>
          <w:sz w:val="24"/>
          <w:szCs w:val="24"/>
          <w:rtl w:val="0"/>
        </w:rPr>
        <w:t xml:space="preserve">  (Accessed: 19 October 2023)  </w:t>
      </w:r>
    </w:p>
    <w:p w:rsidR="00000000" w:rsidDel="00000000" w:rsidP="00000000" w:rsidRDefault="00000000" w:rsidRPr="00000000" w14:paraId="000000D0">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Mohammed, R., (2016). Critical incident analysis: ‘reflections of a teacher educator’. Research in teacher education, 6(1), pp.25-29. Available at: </w:t>
      </w:r>
      <w:hyperlink r:id="rId36">
        <w:r w:rsidDel="00000000" w:rsidR="00000000" w:rsidRPr="00000000">
          <w:rPr>
            <w:rFonts w:ascii="Arial" w:cs="Arial" w:eastAsia="Arial" w:hAnsi="Arial"/>
            <w:color w:val="1155cc"/>
            <w:sz w:val="24"/>
            <w:szCs w:val="24"/>
            <w:u w:val="single"/>
            <w:rtl w:val="0"/>
          </w:rPr>
          <w:t xml:space="preserve">https://repository.uel.ac.uk/download/99868ff150915e7d9321b5d5980f3c6f3545df66f25eefd33969d0ed0806c51e/447954/RITE%2520MAY%252016%2520-%2520Mohammed.pdf</w:t>
        </w:r>
      </w:hyperlink>
      <w:r w:rsidDel="00000000" w:rsidR="00000000" w:rsidRPr="00000000">
        <w:rPr>
          <w:rFonts w:ascii="Arial" w:cs="Arial" w:eastAsia="Arial" w:hAnsi="Arial"/>
          <w:sz w:val="24"/>
          <w:szCs w:val="24"/>
          <w:rtl w:val="0"/>
        </w:rPr>
        <w:t xml:space="preserve">  (Accessed: 17 October 2023)   </w:t>
      </w:r>
    </w:p>
    <w:p w:rsidR="00000000" w:rsidDel="00000000" w:rsidP="00000000" w:rsidRDefault="00000000" w:rsidRPr="00000000" w14:paraId="000000D1">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Muris, P. and Meesters, C., (2014). Small or big in the eyes of the other: .On the developmental psychopathology of self-conscious emotions as shame, guilt, and pride. Clinical child and family psychology review’, 17, pp.19-40. Available at: </w:t>
      </w:r>
      <w:hyperlink r:id="rId37">
        <w:r w:rsidDel="00000000" w:rsidR="00000000" w:rsidRPr="00000000">
          <w:rPr>
            <w:rFonts w:ascii="Arial" w:cs="Arial" w:eastAsia="Arial" w:hAnsi="Arial"/>
            <w:color w:val="1155cc"/>
            <w:sz w:val="24"/>
            <w:szCs w:val="24"/>
            <w:u w:val="single"/>
            <w:rtl w:val="0"/>
          </w:rPr>
          <w:t xml:space="preserve">https://link.springer.com/article/10.1007/s10567-013-0137-z</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D2">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Power, S. and Taylor, C., 2023. Rights, rules and remedies: ‘interrogating the policy discourse of school exclusion in Wales’. Discourse: Studies in the Cultural Politics of Education, pp.1-13. Available at: </w:t>
      </w:r>
      <w:hyperlink r:id="rId38">
        <w:r w:rsidDel="00000000" w:rsidR="00000000" w:rsidRPr="00000000">
          <w:rPr>
            <w:rFonts w:ascii="Arial" w:cs="Arial" w:eastAsia="Arial" w:hAnsi="Arial"/>
            <w:color w:val="1155cc"/>
            <w:sz w:val="24"/>
            <w:szCs w:val="24"/>
            <w:u w:val="single"/>
            <w:rtl w:val="0"/>
          </w:rPr>
          <w:t xml:space="preserve">https://www.tandfonline.com/doi/pdf/10.1080/01596306.2023.2237433</w:t>
        </w:r>
      </w:hyperlink>
      <w:r w:rsidDel="00000000" w:rsidR="00000000" w:rsidRPr="00000000">
        <w:rPr>
          <w:rFonts w:ascii="Arial" w:cs="Arial" w:eastAsia="Arial" w:hAnsi="Arial"/>
          <w:sz w:val="24"/>
          <w:szCs w:val="24"/>
          <w:rtl w:val="0"/>
        </w:rPr>
        <w:t xml:space="preserve">   (Accessed: 14 October 2023) </w:t>
      </w:r>
    </w:p>
    <w:p w:rsidR="00000000" w:rsidDel="00000000" w:rsidP="00000000" w:rsidRDefault="00000000" w:rsidRPr="00000000" w14:paraId="000000D3">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Reidy, J., (2021). Reviewing school uniform through a public health lens: ‘Evidence about the impacts of school uniform on education and health’. Public Health Reviews, 42, p.1604212. Available at: </w:t>
      </w:r>
      <w:hyperlink r:id="rId39">
        <w:r w:rsidDel="00000000" w:rsidR="00000000" w:rsidRPr="00000000">
          <w:rPr>
            <w:rFonts w:ascii="Arial" w:cs="Arial" w:eastAsia="Arial" w:hAnsi="Arial"/>
            <w:color w:val="1155cc"/>
            <w:sz w:val="24"/>
            <w:szCs w:val="24"/>
            <w:u w:val="single"/>
            <w:rtl w:val="0"/>
          </w:rPr>
          <w:t xml:space="preserve">https://www.ssph-journal.org/articles/10.3389/phrs.2021.1604212/full</w:t>
        </w:r>
      </w:hyperlink>
      <w:r w:rsidDel="00000000" w:rsidR="00000000" w:rsidRPr="00000000">
        <w:rPr>
          <w:rFonts w:ascii="Arial" w:cs="Arial" w:eastAsia="Arial" w:hAnsi="Arial"/>
          <w:sz w:val="24"/>
          <w:szCs w:val="24"/>
          <w:rtl w:val="0"/>
        </w:rPr>
        <w:t xml:space="preserve">   (Accessed: 02 October 2023) </w:t>
      </w:r>
    </w:p>
    <w:p w:rsidR="00000000" w:rsidDel="00000000" w:rsidP="00000000" w:rsidRDefault="00000000" w:rsidRPr="00000000" w14:paraId="000000D4">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Rose, J. (2016) Health and well-being in early childhood. First edition. Louise Gilbert &amp; Val Richards (eds.). Los Angeles:, SAGE. [book] </w:t>
      </w:r>
    </w:p>
    <w:p w:rsidR="00000000" w:rsidDel="00000000" w:rsidP="00000000" w:rsidRDefault="00000000" w:rsidRPr="00000000" w14:paraId="000000D5">
      <w:pPr>
        <w:keepNext w:val="1"/>
        <w:keepLines w:val="0"/>
        <w:spacing w:before="200"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6">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Sanderson, H., Smith, T., and Wilson, L., (2016) One Page Profiles in Schools. Available at: </w:t>
      </w:r>
      <w:hyperlink r:id="rId40">
        <w:r w:rsidDel="00000000" w:rsidR="00000000" w:rsidRPr="00000000">
          <w:rPr>
            <w:rFonts w:ascii="Arial" w:cs="Arial" w:eastAsia="Arial" w:hAnsi="Arial"/>
            <w:color w:val="1155cc"/>
            <w:sz w:val="24"/>
            <w:szCs w:val="24"/>
            <w:u w:val="single"/>
            <w:rtl w:val="0"/>
          </w:rPr>
          <w:t xml:space="preserve">http://creativeoptionsregina.ca/wp-content/uploads/2016/11/onepageprofilesinschoolsworkbook-1.compressed.pdf</w:t>
        </w:r>
      </w:hyperlink>
      <w:r w:rsidDel="00000000" w:rsidR="00000000" w:rsidRPr="00000000">
        <w:rPr>
          <w:rFonts w:ascii="Arial" w:cs="Arial" w:eastAsia="Arial" w:hAnsi="Arial"/>
          <w:sz w:val="24"/>
          <w:szCs w:val="24"/>
          <w:rtl w:val="0"/>
        </w:rPr>
        <w:t xml:space="preserve">  (Accessed 20 10 2023)  </w:t>
      </w:r>
    </w:p>
    <w:p w:rsidR="00000000" w:rsidDel="00000000" w:rsidP="00000000" w:rsidRDefault="00000000" w:rsidRPr="00000000" w14:paraId="000000D7">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Sanger, K.L., Thierry, G. and Dorjee, D., (2018). Effects of school‐based mindfulness training on emotion processing and well‐being in adolescents: ‘evidence from event‐related potentials’. Developmental science, 21(5), p.e12646. Available at: </w:t>
      </w:r>
      <w:hyperlink r:id="rId41">
        <w:r w:rsidDel="00000000" w:rsidR="00000000" w:rsidRPr="00000000">
          <w:rPr>
            <w:rFonts w:ascii="Arial" w:cs="Arial" w:eastAsia="Arial" w:hAnsi="Arial"/>
            <w:color w:val="1155cc"/>
            <w:sz w:val="24"/>
            <w:szCs w:val="24"/>
            <w:u w:val="single"/>
            <w:rtl w:val="0"/>
          </w:rPr>
          <w:t xml:space="preserve">https://onlinelibrary.wiley.com/doi/pdf/10.1111/desc.12646</w:t>
        </w:r>
      </w:hyperlink>
      <w:r w:rsidDel="00000000" w:rsidR="00000000" w:rsidRPr="00000000">
        <w:rPr>
          <w:rFonts w:ascii="Arial" w:cs="Arial" w:eastAsia="Arial" w:hAnsi="Arial"/>
          <w:sz w:val="24"/>
          <w:szCs w:val="24"/>
          <w:rtl w:val="0"/>
        </w:rPr>
        <w:t xml:space="preserve">  (Accessed: 18 October 2023)  </w:t>
      </w:r>
    </w:p>
    <w:p w:rsidR="00000000" w:rsidDel="00000000" w:rsidP="00000000" w:rsidRDefault="00000000" w:rsidRPr="00000000" w14:paraId="000000D8">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Senedd. (2020). Children’s Rights in Wales. Cardiff: Senedd  </w:t>
      </w:r>
    </w:p>
    <w:p w:rsidR="00000000" w:rsidDel="00000000" w:rsidP="00000000" w:rsidRDefault="00000000" w:rsidRPr="00000000" w14:paraId="000000D9">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Stockton, C, Gullatt, DE, and Parke, DR. (2002) School Uniforms: ‘Policies and Procedures’. Res Middle Level Educ Annu. 25(1):1–13. Available from: </w:t>
      </w:r>
      <w:hyperlink r:id="rId42">
        <w:r w:rsidDel="00000000" w:rsidR="00000000" w:rsidRPr="00000000">
          <w:rPr>
            <w:rFonts w:ascii="Arial" w:cs="Arial" w:eastAsia="Arial" w:hAnsi="Arial"/>
            <w:color w:val="1155cc"/>
            <w:sz w:val="24"/>
            <w:szCs w:val="24"/>
            <w:u w:val="single"/>
            <w:rtl w:val="0"/>
          </w:rPr>
          <w:t xml:space="preserve">https://www.scopus.com/inward/record.uri?eid=2-s2.0-85058290626&amp;doi=10.1080%2F19404476.2002.11658154&amp;partnerID=40&amp;md5=c1ff7a7867690efa5d4c35bff9c3323b</w:t>
        </w:r>
      </w:hyperlink>
      <w:r w:rsidDel="00000000" w:rsidR="00000000" w:rsidRPr="00000000">
        <w:rPr>
          <w:rFonts w:ascii="Arial" w:cs="Arial" w:eastAsia="Arial" w:hAnsi="Arial"/>
          <w:sz w:val="24"/>
          <w:szCs w:val="24"/>
          <w:rtl w:val="0"/>
        </w:rPr>
        <w:t xml:space="preserve"> doi:10.1080/19404476.2002.11658154   (Accessed: 18 October 2023) </w:t>
      </w:r>
    </w:p>
    <w:p w:rsidR="00000000" w:rsidDel="00000000" w:rsidP="00000000" w:rsidRDefault="00000000" w:rsidRPr="00000000" w14:paraId="000000DA">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Thorsborne, M. and Blood, P., (2013). Implementing restorative practices in schools: ‘A practical guide to transforming school communities.’ p. 40. Jessica Kingsley Publishers.  [book] </w:t>
      </w:r>
    </w:p>
    <w:p w:rsidR="00000000" w:rsidDel="00000000" w:rsidP="00000000" w:rsidRDefault="00000000" w:rsidRPr="00000000" w14:paraId="000000DB">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Tripp, D., (1994). Teachers’ lives, critical incidents, and professional practice. Qualitative Studies in education, 7(1), pp.65-76. Available at: </w:t>
      </w:r>
      <w:hyperlink r:id="rId43">
        <w:r w:rsidDel="00000000" w:rsidR="00000000" w:rsidRPr="00000000">
          <w:rPr>
            <w:rFonts w:ascii="Arial" w:cs="Arial" w:eastAsia="Arial" w:hAnsi="Arial"/>
            <w:color w:val="1155cc"/>
            <w:sz w:val="24"/>
            <w:szCs w:val="24"/>
            <w:u w:val="single"/>
            <w:rtl w:val="0"/>
          </w:rPr>
          <w:t xml:space="preserve">https://www.researchgate.net/profile/David-Tripp/publication/233217711_Teachers'_lives_critical_incidents_and_professional_practice/links/5c96bf57299bf1116943905b/Teachers-lives-critical-incidents-and-professional-practice.pdf</w:t>
        </w:r>
      </w:hyperlink>
      <w:r w:rsidDel="00000000" w:rsidR="00000000" w:rsidRPr="00000000">
        <w:rPr>
          <w:rFonts w:ascii="Arial" w:cs="Arial" w:eastAsia="Arial" w:hAnsi="Arial"/>
          <w:sz w:val="24"/>
          <w:szCs w:val="24"/>
          <w:rtl w:val="0"/>
        </w:rPr>
        <w:t xml:space="preserve">  (Accessed: 02 October 2023)  </w:t>
      </w:r>
    </w:p>
    <w:p w:rsidR="00000000" w:rsidDel="00000000" w:rsidP="00000000" w:rsidRDefault="00000000" w:rsidRPr="00000000" w14:paraId="000000DC">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Tripp, D. (1993). Critical Incidents in Teaching. Developing Professional Judgement. London: Routledge. Pp.8 [book]   </w:t>
      </w:r>
    </w:p>
    <w:p w:rsidR="00000000" w:rsidDel="00000000" w:rsidP="00000000" w:rsidRDefault="00000000" w:rsidRPr="00000000" w14:paraId="000000DD">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Tripp, D. (2012) Critical incidents in teaching [electronic resource]: ‘developing professional judgement’. Classic ed. New York :; Abingdon, Oxon ;, Routledge.  </w:t>
      </w:r>
    </w:p>
    <w:p w:rsidR="00000000" w:rsidDel="00000000" w:rsidP="00000000" w:rsidRDefault="00000000" w:rsidRPr="00000000" w14:paraId="000000DE">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Ulagammal, S. and Ramesh, C. (2023) EXPANDING ACCESS TO MINDFULNESS EDUCATION IN ADAPTIVE LEARNING: ‘ENHANCING STUDENT WELL-BEING AND ACADEMIC SUCCESS’. Available at: </w:t>
      </w:r>
      <w:hyperlink r:id="rId44">
        <w:r w:rsidDel="00000000" w:rsidR="00000000" w:rsidRPr="00000000">
          <w:rPr>
            <w:rFonts w:ascii="Arial" w:cs="Arial" w:eastAsia="Arial" w:hAnsi="Arial"/>
            <w:color w:val="1155cc"/>
            <w:sz w:val="24"/>
            <w:szCs w:val="24"/>
            <w:u w:val="single"/>
            <w:rtl w:val="0"/>
          </w:rPr>
          <w:t xml:space="preserve">http://www.eduspectra.com/V5S1-may2023/edu_spectra_v5s1-may2023_014.pdf</w:t>
        </w:r>
      </w:hyperlink>
      <w:r w:rsidDel="00000000" w:rsidR="00000000" w:rsidRPr="00000000">
        <w:rPr>
          <w:rFonts w:ascii="Arial" w:cs="Arial" w:eastAsia="Arial" w:hAnsi="Arial"/>
          <w:sz w:val="24"/>
          <w:szCs w:val="24"/>
          <w:rtl w:val="0"/>
        </w:rPr>
        <w:t xml:space="preserve">  (Accessed: 18 October 2023)  </w:t>
      </w:r>
    </w:p>
    <w:p w:rsidR="00000000" w:rsidDel="00000000" w:rsidP="00000000" w:rsidRDefault="00000000" w:rsidRPr="00000000" w14:paraId="000000DF">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Van Goozen, S. et al. (2007). The evidence for a neurobiological model of childhood antisocial behavior. Psychological Bulletin, 133(1), 149–182. </w:t>
      </w:r>
      <w:hyperlink r:id="rId45">
        <w:r w:rsidDel="00000000" w:rsidR="00000000" w:rsidRPr="00000000">
          <w:rPr>
            <w:rFonts w:ascii="Arial" w:cs="Arial" w:eastAsia="Arial" w:hAnsi="Arial"/>
            <w:color w:val="1155cc"/>
            <w:sz w:val="24"/>
            <w:szCs w:val="24"/>
            <w:u w:val="single"/>
            <w:rtl w:val="0"/>
          </w:rPr>
          <w:t xml:space="preserve">https://doi.org/10.1037/0033-2909.133.1.149</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E0">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Welsh Government, (2015). Person-centred practice in education: ‘a guide for early years, schools and colleges in Wales’ Available at: </w:t>
      </w:r>
      <w:hyperlink r:id="rId46">
        <w:r w:rsidDel="00000000" w:rsidR="00000000" w:rsidRPr="00000000">
          <w:rPr>
            <w:rFonts w:ascii="Arial" w:cs="Arial" w:eastAsia="Arial" w:hAnsi="Arial"/>
            <w:color w:val="1155cc"/>
            <w:sz w:val="24"/>
            <w:szCs w:val="24"/>
            <w:u w:val="single"/>
            <w:rtl w:val="0"/>
          </w:rPr>
          <w:t xml:space="preserve">https://www.gov.wales/sites/default/files/publications/2019-01/person-centred-practice-in-education-a-guide-for-early-years-schools-and-colleges-in-wales.pdf</w:t>
        </w:r>
      </w:hyperlink>
      <w:r w:rsidDel="00000000" w:rsidR="00000000" w:rsidRPr="00000000">
        <w:rPr>
          <w:rFonts w:ascii="Arial" w:cs="Arial" w:eastAsia="Arial" w:hAnsi="Arial"/>
          <w:sz w:val="24"/>
          <w:szCs w:val="24"/>
          <w:rtl w:val="0"/>
        </w:rPr>
        <w:t xml:space="preserve">  (Accessed: 13 October 2023)  </w:t>
      </w:r>
    </w:p>
    <w:p w:rsidR="00000000" w:rsidDel="00000000" w:rsidP="00000000" w:rsidRDefault="00000000" w:rsidRPr="00000000" w14:paraId="000000E1">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Welsh Government, (2020) Health and Well-being. ‘Guidance to help schools and settings develop their own curriculum, enabling learners to develop towards the four purposes’. Available at: </w:t>
      </w:r>
      <w:hyperlink r:id="rId47">
        <w:r w:rsidDel="00000000" w:rsidR="00000000" w:rsidRPr="00000000">
          <w:rPr>
            <w:rFonts w:ascii="Arial" w:cs="Arial" w:eastAsia="Arial" w:hAnsi="Arial"/>
            <w:color w:val="1155cc"/>
            <w:sz w:val="24"/>
            <w:szCs w:val="24"/>
            <w:u w:val="single"/>
            <w:rtl w:val="0"/>
          </w:rPr>
          <w:t xml:space="preserve">https://hwb.gov.wales/curriculum-for-wales/health-and-well-being/</w:t>
        </w:r>
      </w:hyperlink>
      <w:r w:rsidDel="00000000" w:rsidR="00000000" w:rsidRPr="00000000">
        <w:rPr>
          <w:rFonts w:ascii="Arial" w:cs="Arial" w:eastAsia="Arial" w:hAnsi="Arial"/>
          <w:sz w:val="24"/>
          <w:szCs w:val="24"/>
          <w:rtl w:val="0"/>
        </w:rPr>
        <w:t xml:space="preserve">  (Accessed: 20 october 2023)  </w:t>
      </w:r>
    </w:p>
    <w:p w:rsidR="00000000" w:rsidDel="00000000" w:rsidP="00000000" w:rsidRDefault="00000000" w:rsidRPr="00000000" w14:paraId="000000E2">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Welsh Government, (2023) School uniform and appearance: policy guidance for governing bodies (WG23-17) ‘Issues to consider when implementing or changing school uniform and appearance policies.’ Available at: </w:t>
      </w:r>
      <w:hyperlink r:id="rId48">
        <w:r w:rsidDel="00000000" w:rsidR="00000000" w:rsidRPr="00000000">
          <w:rPr>
            <w:rFonts w:ascii="Arial" w:cs="Arial" w:eastAsia="Arial" w:hAnsi="Arial"/>
            <w:color w:val="1155cc"/>
            <w:sz w:val="24"/>
            <w:szCs w:val="24"/>
            <w:u w:val="single"/>
            <w:rtl w:val="0"/>
          </w:rPr>
          <w:t xml:space="preserve">https://www.gov.wales/school-uniform-and-appearance-policy-guidance-governing-bodies-wg23-17-html</w:t>
        </w:r>
      </w:hyperlink>
      <w:r w:rsidDel="00000000" w:rsidR="00000000" w:rsidRPr="00000000">
        <w:rPr>
          <w:rFonts w:ascii="Arial" w:cs="Arial" w:eastAsia="Arial" w:hAnsi="Arial"/>
          <w:sz w:val="24"/>
          <w:szCs w:val="24"/>
          <w:rtl w:val="0"/>
        </w:rPr>
        <w:t xml:space="preserve">  (Accessed: 15 October 2023)    </w:t>
      </w:r>
    </w:p>
    <w:p w:rsidR="00000000" w:rsidDel="00000000" w:rsidP="00000000" w:rsidRDefault="00000000" w:rsidRPr="00000000" w14:paraId="000000E3">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Whitman, G.M., (2020). A curricular critique of school dress codes. ‘The Clearing House: A Journal of Educational Strategies’, Issues and Ideas, 93(2), pp.72-77. Available at: </w:t>
      </w:r>
      <w:hyperlink r:id="rId49">
        <w:r w:rsidDel="00000000" w:rsidR="00000000" w:rsidRPr="00000000">
          <w:rPr>
            <w:rFonts w:ascii="Arial" w:cs="Arial" w:eastAsia="Arial" w:hAnsi="Arial"/>
            <w:color w:val="1155cc"/>
            <w:sz w:val="24"/>
            <w:szCs w:val="24"/>
            <w:u w:val="single"/>
            <w:rtl w:val="0"/>
          </w:rPr>
          <w:t xml:space="preserve">https://www.tandfonline.com/doi/full/10.1080/00098655.2020.1721415</w:t>
        </w:r>
      </w:hyperlink>
      <w:r w:rsidDel="00000000" w:rsidR="00000000" w:rsidRPr="00000000">
        <w:rPr>
          <w:rFonts w:ascii="Arial" w:cs="Arial" w:eastAsia="Arial" w:hAnsi="Arial"/>
          <w:sz w:val="24"/>
          <w:szCs w:val="24"/>
          <w:rtl w:val="0"/>
        </w:rPr>
        <w:t xml:space="preserve">  (Accessed: 10 October 2023)  </w:t>
      </w:r>
    </w:p>
    <w:p w:rsidR="00000000" w:rsidDel="00000000" w:rsidP="00000000" w:rsidRDefault="00000000" w:rsidRPr="00000000" w14:paraId="000000E4">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Yeung, R. (2009) Are School Uniforms a Good Fit? Educ Pol. Available at: 23(6):847–74. doi:10.1177/0895904808330170  (Accessed: 20 October 2023) </w:t>
      </w:r>
    </w:p>
    <w:p w:rsidR="00000000" w:rsidDel="00000000" w:rsidP="00000000" w:rsidRDefault="00000000" w:rsidRPr="00000000" w14:paraId="000000E5">
      <w:pPr>
        <w:keepNext w:val="1"/>
        <w:keepLines w:val="0"/>
        <w:spacing w:before="200"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Zwozdiak-Myers, P. (2012) The teacher’s reflective practice handbook: becoming an extended professional through capturing evidence-informed practice. London:, Routledge.  </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4"/>
          <w:szCs w:val="24"/>
        </w:rPr>
      </w:pPr>
      <w:r w:rsidDel="00000000" w:rsidR="00000000" w:rsidRPr="00000000">
        <w:rPr>
          <w:rtl w:val="0"/>
        </w:rPr>
      </w:r>
    </w:p>
    <w:sectPr>
      <w:headerReference r:id="rId50" w:type="default"/>
      <w:footerReference r:id="rId51"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9">
    <w:pPr>
      <w:rPr>
        <w:rFonts w:ascii="Arial" w:cs="Arial" w:eastAsia="Arial" w:hAnsi="Arial"/>
        <w:sz w:val="24"/>
        <w:szCs w:val="24"/>
      </w:rPr>
    </w:pPr>
    <w:r w:rsidDel="00000000" w:rsidR="00000000" w:rsidRPr="00000000">
      <w:rPr>
        <w:rFonts w:ascii="Arial" w:cs="Arial" w:eastAsia="Arial" w:hAnsi="Arial"/>
        <w:sz w:val="24"/>
        <w:szCs w:val="24"/>
        <w:rtl w:val="0"/>
      </w:rPr>
      <w:t xml:space="preserve">Word Count: 4058</w:t>
      <w:tab/>
      <w:tab/>
      <w:tab/>
      <w:tab/>
      <w:tab/>
      <w:tab/>
      <w:tab/>
      <w:tab/>
      <w:tab/>
    </w:r>
    <w:r w:rsidDel="00000000" w:rsidR="00000000" w:rsidRPr="00000000">
      <w:rPr>
        <w:rFonts w:ascii="Arial" w:cs="Arial" w:eastAsia="Arial" w:hAnsi="Arial"/>
        <w:sz w:val="24"/>
        <w:szCs w:val="24"/>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7">
    <w:pPr>
      <w:spacing w:after="0" w:lineRule="auto"/>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ECAD6007</w:t>
    </w:r>
  </w:p>
  <w:p w:rsidR="00000000" w:rsidDel="00000000" w:rsidP="00000000" w:rsidRDefault="00000000" w:rsidRPr="00000000" w14:paraId="000000E8">
    <w:pPr>
      <w:spacing w:after="0" w:lineRule="auto"/>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2107703 - Hayley O’Malley</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hyperlink" Target="http://creativeoptionsregina.ca/wp-content/uploads/2016/11/onepageprofilesinschoolsworkbook-1.compressed.pdf" TargetMode="External"/><Relationship Id="rId42" Type="http://schemas.openxmlformats.org/officeDocument/2006/relationships/hyperlink" Target="https://www.scopus.com/inward/record.uri?eid=2-s2.0-85058290626&amp;doi=10.1080%2F19404476.2002.11658154&amp;partnerID=40&amp;md5=c1ff7a7867690efa5d4c35bff9c3323b" TargetMode="External"/><Relationship Id="rId41" Type="http://schemas.openxmlformats.org/officeDocument/2006/relationships/hyperlink" Target="https://onlinelibrary.wiley.com/doi/pdf/10.1111/desc.12646" TargetMode="External"/><Relationship Id="rId44" Type="http://schemas.openxmlformats.org/officeDocument/2006/relationships/hyperlink" Target="http://www.eduspectra.com/V5S1-may2023/edu_spectra_v5s1-may2023_014.pdf" TargetMode="External"/><Relationship Id="rId43" Type="http://schemas.openxmlformats.org/officeDocument/2006/relationships/hyperlink" Target="https://www.researchgate.net/profile/David-Tripp/publication/233217711_Teachers'_lives_critical_incidents_and_professional_practice/links/5c96bf57299bf1116943905b/Teachers-lives-critical-incidents-and-professional-practice.pdf" TargetMode="External"/><Relationship Id="rId46" Type="http://schemas.openxmlformats.org/officeDocument/2006/relationships/hyperlink" Target="https://www.gov.wales/sites/default/files/publications/2019-01/person-centred-practice-in-education-a-guide-for-early-years-schools-and-colleges-in-wales.pdf" TargetMode="External"/><Relationship Id="rId45" Type="http://schemas.openxmlformats.org/officeDocument/2006/relationships/hyperlink" Target="https://doi.org/10.1037/0033-2909.133.1.14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16/j.ecresq.2021.09.012" TargetMode="External"/><Relationship Id="rId48" Type="http://schemas.openxmlformats.org/officeDocument/2006/relationships/hyperlink" Target="https://www.gov.wales/school-uniform-and-appearance-policy-guidance-governing-bodies-wg23-17-html" TargetMode="External"/><Relationship Id="rId47" Type="http://schemas.openxmlformats.org/officeDocument/2006/relationships/hyperlink" Target="https://hwb.gov.wales/curriculum-for-wales/health-and-well-being/" TargetMode="External"/><Relationship Id="rId49" Type="http://schemas.openxmlformats.org/officeDocument/2006/relationships/hyperlink" Target="https://www.tandfonline.com/doi/full/10.1080/00098655.2020.1721415" TargetMode="External"/><Relationship Id="rId5" Type="http://schemas.openxmlformats.org/officeDocument/2006/relationships/styles" Target="styles.xml"/><Relationship Id="rId6" Type="http://schemas.openxmlformats.org/officeDocument/2006/relationships/hyperlink" Target="http://ethesis.nitrkl.ac.in/6743/1/Effects_Agarwal_2015.pdf" TargetMode="External"/><Relationship Id="rId7" Type="http://schemas.openxmlformats.org/officeDocument/2006/relationships/hyperlink" Target="https://europepmc.org/article/NBK/nbk542195" TargetMode="External"/><Relationship Id="rId8" Type="http://schemas.openxmlformats.org/officeDocument/2006/relationships/hyperlink" Target="https://hwb.gov.wales/api/storage/afca43eb5c50-4846-9c2d-0d56fbffba09/curriculum-for-walesguidance-120320.pdf" TargetMode="External"/><Relationship Id="rId31" Type="http://schemas.openxmlformats.org/officeDocument/2006/relationships/hyperlink" Target="https://files.eric.ed.gov/fulltext/ED537953.pdf" TargetMode="External"/><Relationship Id="rId30" Type="http://schemas.openxmlformats.org/officeDocument/2006/relationships/hyperlink" Target="https://www.tandfonline.com/doi/full/10.1080/15388220.2012.706873?scroll=top&amp;needAccess=true" TargetMode="External"/><Relationship Id="rId33" Type="http://schemas.openxmlformats.org/officeDocument/2006/relationships/hyperlink" Target="https://end-educationconference.org/wp-content/uploads/2023/06/13_P_247.pdf" TargetMode="External"/><Relationship Id="rId32" Type="http://schemas.openxmlformats.org/officeDocument/2006/relationships/hyperlink" Target="https://www.scielo.br/j/prc/a/tm63TVnmjmZMddFswPC3T9J/" TargetMode="External"/><Relationship Id="rId35" Type="http://schemas.openxmlformats.org/officeDocument/2006/relationships/hyperlink" Target="https://repository.uel.ac.uk/download/99868ff150915e7d9321b5d5980f3c6f3545df66f25eefd33969d0ed0806c51e/447954/RITE%2520MAY%252016%2520-%2520Mohammed.pdf" TargetMode="External"/><Relationship Id="rId34" Type="http://schemas.openxmlformats.org/officeDocument/2006/relationships/hyperlink" Target="http://www.trieft.org/wp-content/uploads/2015/01/Taking_Stock_Shame_Lit_2003_Mills.pdf" TargetMode="External"/><Relationship Id="rId37" Type="http://schemas.openxmlformats.org/officeDocument/2006/relationships/hyperlink" Target="https://link.springer.com/article/10.1007/s10567-013-0137-z" TargetMode="External"/><Relationship Id="rId36" Type="http://schemas.openxmlformats.org/officeDocument/2006/relationships/hyperlink" Target="https://repository.uel.ac.uk/download/99868ff150915e7d9321b5d5980f3c6f3545df66f25eefd33969d0ed0806c51e/447954/RITE%2520MAY%252016%2520-%2520Mohammed.pdf" TargetMode="External"/><Relationship Id="rId39" Type="http://schemas.openxmlformats.org/officeDocument/2006/relationships/hyperlink" Target="https://www.ssph-journal.org/articles/10.3389/phrs.2021.1604212/full" TargetMode="External"/><Relationship Id="rId38" Type="http://schemas.openxmlformats.org/officeDocument/2006/relationships/hyperlink" Target="https://www.tandfonline.com/doi/pdf/10.1080/01596306.2023.2237433" TargetMode="External"/><Relationship Id="rId20" Type="http://schemas.openxmlformats.org/officeDocument/2006/relationships/hyperlink" Target="https://www.legislation.gov.uk/ukpga/2006/40/part/7/chapter/1" TargetMode="External"/><Relationship Id="rId22" Type="http://schemas.openxmlformats.org/officeDocument/2006/relationships/hyperlink" Target="https://paidagogos.net/issues/2016/2/article.php?id=9" TargetMode="External"/><Relationship Id="rId21" Type="http://schemas.openxmlformats.org/officeDocument/2006/relationships/hyperlink" Target="https://assets.publishing.service.gov.uk/media/5a80dc7240f0b62305b8d8ff/Overview_of_research_findings.pdf" TargetMode="External"/><Relationship Id="rId24" Type="http://schemas.openxmlformats.org/officeDocument/2006/relationships/hyperlink" Target="https://digitalcommons.hamline.edu/cgi/viewcontent.cgi?article=1462&amp;context=hse_cp" TargetMode="External"/><Relationship Id="rId23" Type="http://schemas.openxmlformats.org/officeDocument/2006/relationships/hyperlink" Target="https://www.sciencedirect.com/science/article/pii/S0094119011000611?casa_token=w5-aHyXkVqMAAAAA:Cka-EmcbjMcs8izBb1E_w-Eso_pEmvDyBif_TI79UpoeIXq0G0iz_s3pO-0fEC8lLj_1AI50mQ" TargetMode="External"/><Relationship Id="rId26" Type="http://schemas.openxmlformats.org/officeDocument/2006/relationships/hyperlink" Target="https://doi.org/10.1177/1477878518817377" TargetMode="External"/><Relationship Id="rId25" Type="http://schemas.openxmlformats.org/officeDocument/2006/relationships/hyperlink" Target="https://journals.sagepub.com/doi/epub/10.1177/0031721717734186" TargetMode="External"/><Relationship Id="rId28" Type="http://schemas.openxmlformats.org/officeDocument/2006/relationships/hyperlink" Target="https://doi.org/10.1177/1477878520907039" TargetMode="External"/><Relationship Id="rId27" Type="http://schemas.openxmlformats.org/officeDocument/2006/relationships/hyperlink" Target="https://journals.sagepub.com/doi/full/10.1177/1477878518817377" TargetMode="External"/><Relationship Id="rId29" Type="http://schemas.openxmlformats.org/officeDocument/2006/relationships/hyperlink" Target="https://www.tandfonline.com/doi/full/10.1080/10749039.2012.745571?casa_token=Ht7s-SLw4bYAAAAA%3Aidzh62P6trlD2s9UweCisIUdFabzHPjy6ckSyou_gyqNvjEOtK592CrinMl2GBN4OGNqtTmNPFI" TargetMode="External"/><Relationship Id="rId51" Type="http://schemas.openxmlformats.org/officeDocument/2006/relationships/footer" Target="footer1.xml"/><Relationship Id="rId50" Type="http://schemas.openxmlformats.org/officeDocument/2006/relationships/header" Target="header1.xml"/><Relationship Id="rId11" Type="http://schemas.openxmlformats.org/officeDocument/2006/relationships/hyperlink" Target="https://www.mdpi.com/2077-0383/12/11/3621" TargetMode="External"/><Relationship Id="rId10" Type="http://schemas.openxmlformats.org/officeDocument/2006/relationships/hyperlink" Target="https://www.scopus.com/inward/record.uri?eid=2-s2.0-0742271727&amp;doi=10.1080%2F00220670309597509&amp;partnerID=40&amp;md5=044f50e3ba7e730d11bac906410675ce" TargetMode="External"/><Relationship Id="rId13" Type="http://schemas.openxmlformats.org/officeDocument/2006/relationships/hyperlink" Target="https://www.sciencedirect.com/science/article/pii/S0732118X18301107" TargetMode="External"/><Relationship Id="rId12" Type="http://schemas.openxmlformats.org/officeDocument/2006/relationships/hyperlink" Target="https://link.springer.com/article/10.1007/s12124-021-09615-x" TargetMode="External"/><Relationship Id="rId15" Type="http://schemas.openxmlformats.org/officeDocument/2006/relationships/hyperlink" Target="https://www.childcomwales.org.uk/our-work/commissioners-blog-and-newsletters/school-uniform-wars-time-for-a-rights-based-approach/" TargetMode="External"/><Relationship Id="rId14" Type="http://schemas.openxmlformats.org/officeDocument/2006/relationships/hyperlink" Target="https://journals.physiology.org/doi/pdf/10.1152/physrev.1929.9.3.399" TargetMode="External"/><Relationship Id="rId17" Type="http://schemas.openxmlformats.org/officeDocument/2006/relationships/hyperlink" Target="https://link-springer-com.wmezproxy.wnmeds.ac.nz/content/pdf/10.1007/978-3-030-11842-6.pdf#page=120" TargetMode="External"/><Relationship Id="rId16" Type="http://schemas.openxmlformats.org/officeDocument/2006/relationships/hyperlink" Target="https://www.mdpi.com/2227-9032/11/12/1787" TargetMode="External"/><Relationship Id="rId19" Type="http://schemas.openxmlformats.org/officeDocument/2006/relationships/hyperlink" Target="https://gov.wales/sites/default/files/publications/2018-03/successful-futures.pdf" TargetMode="External"/><Relationship Id="rId18" Type="http://schemas.openxmlformats.org/officeDocument/2006/relationships/hyperlink" Target="https://www.nasuwt.org.uk/static/uploaded/ad5b4d73-76eb-462a-8ba00412eb6e572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