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069E" w:rsidRPr="00E365AB" w:rsidRDefault="00E145CC" w:rsidP="00E145CC">
      <w:pPr>
        <w:jc w:val="center"/>
        <w:rPr>
          <w:u w:val="single"/>
        </w:rPr>
      </w:pPr>
      <w:r w:rsidRPr="00E365AB">
        <w:rPr>
          <w:u w:val="single"/>
        </w:rPr>
        <w:t xml:space="preserve">Feeding </w:t>
      </w:r>
      <w:r w:rsidR="00E365AB" w:rsidRPr="00E365AB">
        <w:rPr>
          <w:u w:val="single"/>
        </w:rPr>
        <w:t>the City of Rome: the Development and the F</w:t>
      </w:r>
      <w:r w:rsidR="00933E3A" w:rsidRPr="00E365AB">
        <w:rPr>
          <w:u w:val="single"/>
        </w:rPr>
        <w:t>all of Ostia</w:t>
      </w:r>
      <w:r w:rsidR="00F81365" w:rsidRPr="00E365AB">
        <w:rPr>
          <w:u w:val="single"/>
        </w:rPr>
        <w:t xml:space="preserve"> and </w:t>
      </w:r>
      <w:r w:rsidR="00E365AB" w:rsidRPr="00E365AB">
        <w:rPr>
          <w:u w:val="single"/>
        </w:rPr>
        <w:t>its R</w:t>
      </w:r>
      <w:r w:rsidR="00141129" w:rsidRPr="00E365AB">
        <w:rPr>
          <w:u w:val="single"/>
        </w:rPr>
        <w:t>ole in the Roman</w:t>
      </w:r>
      <w:r w:rsidR="00E365AB" w:rsidRPr="00E365AB">
        <w:rPr>
          <w:u w:val="single"/>
        </w:rPr>
        <w:t xml:space="preserve"> Grain T</w:t>
      </w:r>
      <w:r w:rsidR="00F81365" w:rsidRPr="00E365AB">
        <w:rPr>
          <w:u w:val="single"/>
        </w:rPr>
        <w:t>rade</w:t>
      </w:r>
    </w:p>
    <w:p w:rsidR="008C069E" w:rsidRDefault="008C069E" w:rsidP="00933E3A">
      <w:pPr>
        <w:jc w:val="center"/>
      </w:pPr>
    </w:p>
    <w:p w:rsidR="00933E3A" w:rsidRDefault="00933E3A"/>
    <w:p w:rsidR="001C35B0" w:rsidRDefault="008C069E">
      <w:r>
        <w:t xml:space="preserve">One of the most prevalent issues facing the people and the rulers of Rome was the feeding of </w:t>
      </w:r>
      <w:r w:rsidR="00BD09D4">
        <w:t>its</w:t>
      </w:r>
      <w:r w:rsidR="00141129">
        <w:t xml:space="preserve"> population</w:t>
      </w:r>
      <w:r>
        <w:t>. Famously large from th</w:t>
      </w:r>
      <w:r w:rsidR="00C75309">
        <w:t>e Augustan period onwards to its</w:t>
      </w:r>
      <w:r>
        <w:t xml:space="preserve"> eventual decline in power</w:t>
      </w:r>
      <w:r w:rsidR="00C75309">
        <w:t>,</w:t>
      </w:r>
      <w:r>
        <w:t xml:space="preserve"> how did a vast urban landscape feed its </w:t>
      </w:r>
      <w:r w:rsidR="00C75309">
        <w:t xml:space="preserve">upwards of </w:t>
      </w:r>
      <w:r>
        <w:t>one million mouths</w:t>
      </w:r>
      <w:r w:rsidR="00C75309">
        <w:t xml:space="preserve"> in its peak</w:t>
      </w:r>
      <w:r w:rsidR="00141129">
        <w:t>?</w:t>
      </w:r>
      <w:r>
        <w:t xml:space="preserve"> In this essay I explore the process and needs behind feeding a city of this magnitude with a focus on how these needs are met by the imperial ports of Ostia and Portus. </w:t>
      </w:r>
      <w:r w:rsidR="00C75309">
        <w:t xml:space="preserve">From limited </w:t>
      </w:r>
      <w:r w:rsidR="003F7A3F">
        <w:t>beginnings</w:t>
      </w:r>
      <w:r w:rsidR="00933E3A">
        <w:t xml:space="preserve"> as a fort at the mouth of the </w:t>
      </w:r>
      <w:r w:rsidR="003F7A3F">
        <w:t xml:space="preserve">Tiber </w:t>
      </w:r>
      <w:r>
        <w:t>in the fourth century, Ostia becomes</w:t>
      </w:r>
      <w:r w:rsidR="003F7A3F">
        <w:t xml:space="preserve"> Rome’</w:t>
      </w:r>
      <w:r w:rsidR="00933E3A">
        <w:t xml:space="preserve">s primary </w:t>
      </w:r>
      <w:r>
        <w:t xml:space="preserve">grain </w:t>
      </w:r>
      <w:r w:rsidR="00933E3A">
        <w:t>port and the hou</w:t>
      </w:r>
      <w:r w:rsidR="003F7A3F">
        <w:t>s</w:t>
      </w:r>
      <w:r w:rsidR="00933E3A">
        <w:t>e of grain for the</w:t>
      </w:r>
      <w:r w:rsidR="00C75309">
        <w:t xml:space="preserve"> entire city of Rome, </w:t>
      </w:r>
      <w:r w:rsidR="00141129">
        <w:t>and a large and successful</w:t>
      </w:r>
      <w:r w:rsidR="001C447A">
        <w:t xml:space="preserve"> town in its own right with a population of </w:t>
      </w:r>
      <w:r w:rsidR="00141129">
        <w:t>fifty thousand</w:t>
      </w:r>
      <w:r w:rsidR="001C447A">
        <w:t xml:space="preserve"> in its peak</w:t>
      </w:r>
      <w:r w:rsidR="001C447A">
        <w:rPr>
          <w:rStyle w:val="FootnoteReference"/>
        </w:rPr>
        <w:footnoteReference w:id="1"/>
      </w:r>
      <w:r w:rsidR="001C447A">
        <w:t xml:space="preserve">, </w:t>
      </w:r>
      <w:r>
        <w:t>eventually falling from grace only to be replaced by her sister town Portus and to be</w:t>
      </w:r>
      <w:r w:rsidR="00933E3A">
        <w:t xml:space="preserve"> e</w:t>
      </w:r>
      <w:r>
        <w:t>ntirely abandoned in the sixth C</w:t>
      </w:r>
      <w:r w:rsidR="00933E3A">
        <w:t xml:space="preserve">. AD. In this essay I deliberate the development of the nearby harbour town of Portus and how it grew </w:t>
      </w:r>
      <w:r w:rsidR="003F7A3F">
        <w:t>only</w:t>
      </w:r>
      <w:r>
        <w:t xml:space="preserve"> a few miles north of O</w:t>
      </w:r>
      <w:r w:rsidR="00933E3A">
        <w:t xml:space="preserve">stia and outpaced its sister town to the point of extinction and </w:t>
      </w:r>
      <w:r w:rsidR="00C75309">
        <w:t xml:space="preserve">all </w:t>
      </w:r>
      <w:r w:rsidR="00933E3A">
        <w:t xml:space="preserve">within a few short years having all civic rights transferred there. Ostia finding her own geographic location to be a primary cause of its downfall, finding that the mouth of the </w:t>
      </w:r>
      <w:r w:rsidR="003F7A3F">
        <w:t>Tiber</w:t>
      </w:r>
      <w:r w:rsidR="00933E3A">
        <w:t xml:space="preserve"> was here too narrow a</w:t>
      </w:r>
      <w:r w:rsidR="003F7A3F">
        <w:t xml:space="preserve">nd the silt that built there to </w:t>
      </w:r>
      <w:r w:rsidR="00933E3A">
        <w:t xml:space="preserve">be affecting </w:t>
      </w:r>
      <w:r w:rsidR="003F7A3F">
        <w:t>access</w:t>
      </w:r>
      <w:r w:rsidR="00933E3A">
        <w:t xml:space="preserve"> to Rome, does this factor thus</w:t>
      </w:r>
      <w:r w:rsidR="00E145CC">
        <w:t>,</w:t>
      </w:r>
      <w:r w:rsidR="00933E3A">
        <w:t xml:space="preserve"> that the town could only ever have functioned to a certain point or to a</w:t>
      </w:r>
      <w:r w:rsidR="00D8391C">
        <w:t xml:space="preserve"> </w:t>
      </w:r>
      <w:r w:rsidR="00C75309">
        <w:t>certain time. With the peak of O</w:t>
      </w:r>
      <w:r w:rsidR="00D8391C">
        <w:t>stia a</w:t>
      </w:r>
      <w:r w:rsidR="00C75309">
        <w:t>ssumed to be in the mid second C</w:t>
      </w:r>
      <w:r w:rsidR="00D8391C">
        <w:t>.</w:t>
      </w:r>
      <w:r w:rsidR="00C75309">
        <w:rPr>
          <w:rStyle w:val="FootnoteReference"/>
        </w:rPr>
        <w:footnoteReference w:id="2"/>
      </w:r>
      <w:r w:rsidR="00141129">
        <w:t>,</w:t>
      </w:r>
      <w:r w:rsidR="00D8391C">
        <w:t xml:space="preserve"> I assess that the nearby po</w:t>
      </w:r>
      <w:r w:rsidR="00E145CC">
        <w:t>rts at Portus</w:t>
      </w:r>
      <w:r w:rsidR="00D8391C">
        <w:t xml:space="preserve"> did not have an overwhelming negative effect on Ostia which was established enough to survive the competition </w:t>
      </w:r>
      <w:r w:rsidR="003F7A3F">
        <w:t>posed</w:t>
      </w:r>
      <w:r w:rsidR="00D8391C">
        <w:t>. Though the development of a town surrounding the ports at Portus was unavoidable</w:t>
      </w:r>
      <w:r w:rsidR="005B3244">
        <w:t>,</w:t>
      </w:r>
      <w:r w:rsidR="00D8391C">
        <w:t xml:space="preserve"> nay necessary it was incredibly likely from the beginning to take over </w:t>
      </w:r>
      <w:r w:rsidR="003F7A3F">
        <w:t>Ostia’s</w:t>
      </w:r>
      <w:r w:rsidR="00D8391C">
        <w:t xml:space="preserve"> role </w:t>
      </w:r>
      <w:r w:rsidR="00C75309">
        <w:t xml:space="preserve">as </w:t>
      </w:r>
      <w:r w:rsidR="001C35B0">
        <w:t xml:space="preserve">main house of grain imports </w:t>
      </w:r>
      <w:r w:rsidR="00D8391C">
        <w:t>in</w:t>
      </w:r>
      <w:r w:rsidR="001C35B0">
        <w:t xml:space="preserve"> Roman history. The peoples of O</w:t>
      </w:r>
      <w:r w:rsidR="00D8391C">
        <w:t>stia and surrounding areas will flock to where the work is and any elites</w:t>
      </w:r>
      <w:r w:rsidR="001C35B0">
        <w:t xml:space="preserve"> previously based in Ostia would likely have </w:t>
      </w:r>
      <w:r w:rsidR="00D8391C">
        <w:t>moved following the transfer of civic rights thus letting Portus grow in importance further</w:t>
      </w:r>
      <w:r w:rsidR="005B3244">
        <w:t>,</w:t>
      </w:r>
      <w:r w:rsidR="00D8391C">
        <w:t xml:space="preserve"> and Ostia less and less so. </w:t>
      </w:r>
      <w:r w:rsidR="001C35B0">
        <w:t>Thus,</w:t>
      </w:r>
      <w:r w:rsidR="003F7A3F">
        <w:t xml:space="preserve"> my research seeks to find</w:t>
      </w:r>
      <w:r w:rsidR="001C35B0" w:rsidRPr="001C35B0">
        <w:t xml:space="preserve"> </w:t>
      </w:r>
      <w:r w:rsidR="001C35B0">
        <w:t xml:space="preserve">how a town such as Ostia became pivotal in feeding the Roman people and </w:t>
      </w:r>
      <w:r w:rsidR="003F7A3F">
        <w:t>which variables could have caused such decline in a town that fails despite having all the framework and encouragement of success and a period of economi</w:t>
      </w:r>
      <w:r w:rsidR="00E145CC">
        <w:t>c growth</w:t>
      </w:r>
      <w:r w:rsidR="001C35B0">
        <w:t>.</w:t>
      </w:r>
    </w:p>
    <w:p w:rsidR="00D63303" w:rsidRDefault="001C35B0">
      <w:r>
        <w:t xml:space="preserve"> </w:t>
      </w:r>
    </w:p>
    <w:p w:rsidR="00CE6753" w:rsidRDefault="00D63303">
      <w:r>
        <w:t xml:space="preserve">The Roman </w:t>
      </w:r>
      <w:r w:rsidR="00850FF7">
        <w:t>economy itself is relatively un-complex and is referred to by Garnsey and Seller as ‘underdeveloped’</w:t>
      </w:r>
      <w:r w:rsidR="00850FF7">
        <w:rPr>
          <w:rStyle w:val="FootnoteReference"/>
        </w:rPr>
        <w:footnoteReference w:id="3"/>
      </w:r>
      <w:r w:rsidR="00850FF7">
        <w:t>. In this context underdeveloped refers to the fact that a majority of the population live at</w:t>
      </w:r>
      <w:r w:rsidR="005B3244">
        <w:t>,</w:t>
      </w:r>
      <w:r w:rsidR="00850FF7">
        <w:t xml:space="preserve"> or near substance level, having enough</w:t>
      </w:r>
      <w:r w:rsidR="005B3244">
        <w:t xml:space="preserve"> to live</w:t>
      </w:r>
      <w:r w:rsidR="00850FF7">
        <w:t xml:space="preserve"> day to day with no opportunity to save or grow financially, another way we cannot consider the economy of Rome to be underdeveloped is that we have a total lack of evidence with an absence of official records of production, taxation, or trade, nor any government accounts</w:t>
      </w:r>
      <w:r w:rsidR="001C35B0">
        <w:rPr>
          <w:rStyle w:val="FootnoteReference"/>
        </w:rPr>
        <w:footnoteReference w:id="4"/>
      </w:r>
      <w:r w:rsidR="00850FF7">
        <w:t xml:space="preserve">. Garnsey and </w:t>
      </w:r>
      <w:r w:rsidR="00E04069">
        <w:t>Seller</w:t>
      </w:r>
      <w:r w:rsidR="00850FF7">
        <w:t xml:space="preserve"> suggest that Rome was lacking a class of </w:t>
      </w:r>
      <w:r w:rsidR="00E04069">
        <w:t>entrepreneurs</w:t>
      </w:r>
      <w:r w:rsidR="00850FF7">
        <w:t xml:space="preserve"> who were capable of finding areas capable of profit in regards to large scale manufacture</w:t>
      </w:r>
      <w:r w:rsidR="00E04069">
        <w:t xml:space="preserve"> and if there was a class of such individuals they were not brave enough to take the risks involved in this investment</w:t>
      </w:r>
      <w:r w:rsidR="00DC5F90">
        <w:rPr>
          <w:rStyle w:val="FootnoteReference"/>
        </w:rPr>
        <w:footnoteReference w:id="5"/>
      </w:r>
      <w:r w:rsidR="00E04069">
        <w:t xml:space="preserve">. This assumption </w:t>
      </w:r>
      <w:r w:rsidR="003C4A86">
        <w:t xml:space="preserve">is almost fair with most industry being small scale or craft </w:t>
      </w:r>
      <w:r w:rsidR="003C4A86">
        <w:lastRenderedPageBreak/>
        <w:t>based,</w:t>
      </w:r>
      <w:r w:rsidR="005B3244">
        <w:t xml:space="preserve"> with larger scale industry</w:t>
      </w:r>
      <w:r w:rsidR="00C4069F">
        <w:t xml:space="preserve"> notably</w:t>
      </w:r>
      <w:r w:rsidR="005B3244">
        <w:t xml:space="preserve"> of</w:t>
      </w:r>
      <w:r w:rsidR="00C4069F">
        <w:t xml:space="preserve"> pottery and textiles. The Roman economy remained fairly stagnant due to the lack of a possibility of a merchant class, with the aristocracy of Rome being landed</w:t>
      </w:r>
      <w:r w:rsidR="005B3244">
        <w:t>,</w:t>
      </w:r>
      <w:r w:rsidR="00C4069F">
        <w:t xml:space="preserve"> any merchants who were </w:t>
      </w:r>
      <w:r w:rsidR="00DC5F90">
        <w:t>widely</w:t>
      </w:r>
      <w:r w:rsidR="00C4069F">
        <w:t xml:space="preserve"> successful showing enterprise and </w:t>
      </w:r>
      <w:r w:rsidR="00DC5F90">
        <w:t>s</w:t>
      </w:r>
      <w:r w:rsidR="00C4069F">
        <w:t xml:space="preserve">kill </w:t>
      </w:r>
      <w:r w:rsidR="00DC5F90">
        <w:t xml:space="preserve">ending up </w:t>
      </w:r>
      <w:r w:rsidR="00C4069F">
        <w:t>buying or marrying into the gentry and seeking political office among the elites</w:t>
      </w:r>
      <w:r w:rsidR="00FC2B47">
        <w:rPr>
          <w:rStyle w:val="FootnoteReference"/>
        </w:rPr>
        <w:footnoteReference w:id="6"/>
      </w:r>
      <w:r w:rsidR="00C4069F">
        <w:t xml:space="preserve">. The only way there could have been change to this would be merchants or industry owners with both social prestige and economic power as profit makers and employers of </w:t>
      </w:r>
      <w:r w:rsidR="00FC2B47">
        <w:t>labour</w:t>
      </w:r>
      <w:r w:rsidR="00C4069F">
        <w:t xml:space="preserve"> would possibly have endangered the social order or entered as their own class of peoples</w:t>
      </w:r>
      <w:r w:rsidR="000215C8">
        <w:rPr>
          <w:rStyle w:val="FootnoteReference"/>
        </w:rPr>
        <w:footnoteReference w:id="7"/>
      </w:r>
      <w:r w:rsidR="00C4069F">
        <w:t xml:space="preserve">. With the economy being </w:t>
      </w:r>
      <w:r w:rsidR="00FC2B47">
        <w:t>agrarian</w:t>
      </w:r>
      <w:r w:rsidR="00C4069F">
        <w:t xml:space="preserve"> and slave </w:t>
      </w:r>
      <w:r w:rsidR="007D6698">
        <w:t xml:space="preserve">based, it is clear to see that Rome was not in the </w:t>
      </w:r>
      <w:r w:rsidR="00FC2B47">
        <w:t>business</w:t>
      </w:r>
      <w:r w:rsidR="007D6698">
        <w:t xml:space="preserve"> of large exports for profit but rather in the more base level process of keeping its people fed</w:t>
      </w:r>
      <w:r w:rsidR="00FC2B47">
        <w:t>, though as the city state gets richer we see more luxury imports</w:t>
      </w:r>
      <w:r w:rsidR="00FC2B47">
        <w:rPr>
          <w:rStyle w:val="FootnoteReference"/>
        </w:rPr>
        <w:footnoteReference w:id="8"/>
      </w:r>
      <w:r w:rsidR="007D6698">
        <w:t xml:space="preserve">. The population of Rome fluctuates but grows rather steadily, in the time of the </w:t>
      </w:r>
      <w:r w:rsidR="00FC2B47">
        <w:t>Gracchi</w:t>
      </w:r>
      <w:r w:rsidR="007D6698">
        <w:t xml:space="preserve"> (2</w:t>
      </w:r>
      <w:r w:rsidR="007D6698" w:rsidRPr="007D6698">
        <w:rPr>
          <w:vertAlign w:val="superscript"/>
        </w:rPr>
        <w:t>nd</w:t>
      </w:r>
      <w:r w:rsidR="00197A1E">
        <w:t xml:space="preserve"> C. BC</w:t>
      </w:r>
      <w:r w:rsidR="00197A1E">
        <w:rPr>
          <w:rStyle w:val="FootnoteReference"/>
        </w:rPr>
        <w:footnoteReference w:id="9"/>
      </w:r>
      <w:r w:rsidR="00197A1E">
        <w:t xml:space="preserve">) </w:t>
      </w:r>
      <w:r w:rsidR="007D6698">
        <w:t xml:space="preserve">we see their attempts at </w:t>
      </w:r>
      <w:r w:rsidR="005B3244">
        <w:t>distribution</w:t>
      </w:r>
      <w:r w:rsidR="007D6698">
        <w:t xml:space="preserve"> of </w:t>
      </w:r>
      <w:r w:rsidR="00FC2B47">
        <w:t>wealth among Rome’s</w:t>
      </w:r>
      <w:r w:rsidR="007D6698">
        <w:t xml:space="preserve"> people, seeing the large gap between the elite and </w:t>
      </w:r>
      <w:r w:rsidR="00FC2B47">
        <w:t>plebeians</w:t>
      </w:r>
      <w:r w:rsidR="007D6698">
        <w:t xml:space="preserve">, the population at this time being around quarter of a million citizens, the introduction of the </w:t>
      </w:r>
      <w:r w:rsidR="00FC2B47">
        <w:t>grain dole</w:t>
      </w:r>
      <w:r w:rsidR="007D6698">
        <w:t xml:space="preserve"> ensured that even the lowest would not starve with the only condition being one must be an adult make citizen</w:t>
      </w:r>
      <w:r w:rsidR="00FC2B47">
        <w:rPr>
          <w:rStyle w:val="FootnoteReference"/>
        </w:rPr>
        <w:footnoteReference w:id="10"/>
      </w:r>
      <w:r w:rsidR="007D6698">
        <w:t xml:space="preserve">. However with the </w:t>
      </w:r>
      <w:r w:rsidR="00197A1E">
        <w:t xml:space="preserve">population under </w:t>
      </w:r>
      <w:r w:rsidR="00FC2B47">
        <w:t>Augustus</w:t>
      </w:r>
      <w:r w:rsidR="00197A1E">
        <w:t xml:space="preserve"> being over one million</w:t>
      </w:r>
      <w:r w:rsidR="00FC2B47">
        <w:t>, this</w:t>
      </w:r>
      <w:r w:rsidR="00197A1E">
        <w:t xml:space="preserve"> </w:t>
      </w:r>
      <w:r w:rsidR="00340500">
        <w:t>was far too many for the state to feed with their own produce</w:t>
      </w:r>
      <w:r w:rsidR="005B3244">
        <w:t>,</w:t>
      </w:r>
      <w:r w:rsidR="00340500">
        <w:t xml:space="preserve"> thus</w:t>
      </w:r>
      <w:r w:rsidR="005B3244">
        <w:t>,</w:t>
      </w:r>
      <w:r w:rsidR="00340500">
        <w:t xml:space="preserve"> creating a massive need for imported foodstuffs</w:t>
      </w:r>
      <w:r w:rsidR="00FC2B47">
        <w:t xml:space="preserve"> and </w:t>
      </w:r>
      <w:r w:rsidR="005B3244">
        <w:t xml:space="preserve">the need for </w:t>
      </w:r>
      <w:r w:rsidR="00FC2B47">
        <w:t>ports such as Ostia</w:t>
      </w:r>
      <w:r w:rsidR="00340500">
        <w:t xml:space="preserve">. </w:t>
      </w:r>
    </w:p>
    <w:p w:rsidR="00340500" w:rsidRDefault="00340500"/>
    <w:p w:rsidR="00E04069" w:rsidRDefault="000A659B">
      <w:r>
        <w:t>Rome needed to be fed</w:t>
      </w:r>
      <w:r w:rsidR="005B3244">
        <w:t>,</w:t>
      </w:r>
      <w:r>
        <w:t xml:space="preserve"> and when answering the question could Ostia do it, we must consider the needs of Rome </w:t>
      </w:r>
      <w:r w:rsidR="00663E73">
        <w:t>and the limitations of O</w:t>
      </w:r>
      <w:r>
        <w:t xml:space="preserve">stia it its own right. One of the main down falls of Ostia and by extension, Rome were the geographic issues that prevailed. There are several reasons Rome was not able to feed itself, one being that the populations of the </w:t>
      </w:r>
      <w:r w:rsidR="00663E73">
        <w:t>Mediterranean</w:t>
      </w:r>
      <w:r>
        <w:t xml:space="preserve"> and </w:t>
      </w:r>
      <w:r w:rsidR="00663E73">
        <w:t>Italy</w:t>
      </w:r>
      <w:r>
        <w:t xml:space="preserve"> itself were concentrated on the coastlines, which encouraged a fishing and trade based economy</w:t>
      </w:r>
      <w:r>
        <w:rPr>
          <w:rStyle w:val="FootnoteReference"/>
        </w:rPr>
        <w:footnoteReference w:id="11"/>
      </w:r>
      <w:r>
        <w:t xml:space="preserve">. Another being that the populations outgrew the local capacity leaving an </w:t>
      </w:r>
      <w:r w:rsidR="00663E73">
        <w:t>inadequate</w:t>
      </w:r>
      <w:r>
        <w:t xml:space="preserve"> supply of breadstuffs, due to the </w:t>
      </w:r>
      <w:r w:rsidR="00663E73">
        <w:t>Mediterranean’s</w:t>
      </w:r>
      <w:r>
        <w:t xml:space="preserve"> dependence on a rainy autumn and spring period the yield could fluctuate heavily year to year</w:t>
      </w:r>
      <w:r>
        <w:rPr>
          <w:rStyle w:val="FootnoteReference"/>
        </w:rPr>
        <w:footnoteReference w:id="12"/>
      </w:r>
      <w:r>
        <w:t xml:space="preserve">. </w:t>
      </w:r>
      <w:proofErr w:type="spellStart"/>
      <w:r>
        <w:t>Semple</w:t>
      </w:r>
      <w:proofErr w:type="spellEnd"/>
      <w:r>
        <w:t xml:space="preserve"> suggests that these reasons, along with a few others including </w:t>
      </w:r>
      <w:r w:rsidR="00663E73">
        <w:t>mountainous</w:t>
      </w:r>
      <w:r>
        <w:t xml:space="preserve"> terrain and thinner or alluvial soils combined to make ‘</w:t>
      </w:r>
      <w:r w:rsidR="00663E73">
        <w:t>geographical</w:t>
      </w:r>
      <w:r>
        <w:t xml:space="preserve"> distribution of </w:t>
      </w:r>
      <w:r w:rsidR="00663E73">
        <w:t>grain lands</w:t>
      </w:r>
      <w:r>
        <w:t xml:space="preserve"> of immense importance’</w:t>
      </w:r>
      <w:r w:rsidR="00BB47B9">
        <w:rPr>
          <w:rStyle w:val="FootnoteReference"/>
        </w:rPr>
        <w:footnoteReference w:id="13"/>
      </w:r>
      <w:r>
        <w:t xml:space="preserve"> and she is </w:t>
      </w:r>
      <w:r w:rsidR="00663E73">
        <w:t>absolutely</w:t>
      </w:r>
      <w:r>
        <w:t xml:space="preserve"> right, during the height of the empire Rome could not hope to feed her people from her lands alone, </w:t>
      </w:r>
      <w:r w:rsidR="005B3244">
        <w:t>whether</w:t>
      </w:r>
      <w:r w:rsidR="00BB47B9">
        <w:t xml:space="preserve"> simply lacking the space it was not a priority of Rome to be able to supply her own food, with such wealth at her hands there was no need to, especially coming to the 2</w:t>
      </w:r>
      <w:r w:rsidR="00BB47B9" w:rsidRPr="00BB47B9">
        <w:rPr>
          <w:vertAlign w:val="superscript"/>
        </w:rPr>
        <w:t>nd</w:t>
      </w:r>
      <w:r w:rsidR="00BB47B9">
        <w:t xml:space="preserve"> C. and following the removal of the Pirates by Pompey in 68BC there was no reason not to depend on </w:t>
      </w:r>
      <w:r w:rsidR="00663E73">
        <w:t>foreign</w:t>
      </w:r>
      <w:r w:rsidR="00BB47B9">
        <w:t xml:space="preserve"> imports. T</w:t>
      </w:r>
      <w:r>
        <w:t xml:space="preserve">his can be further </w:t>
      </w:r>
      <w:r w:rsidR="00663E73">
        <w:t>emphasised</w:t>
      </w:r>
      <w:r>
        <w:t xml:space="preserve"> by </w:t>
      </w:r>
      <w:proofErr w:type="spellStart"/>
      <w:r>
        <w:t>Meiggs</w:t>
      </w:r>
      <w:proofErr w:type="spellEnd"/>
      <w:r>
        <w:t xml:space="preserve"> discussion on the simple lack of </w:t>
      </w:r>
      <w:r w:rsidR="00663E73">
        <w:t>interest</w:t>
      </w:r>
      <w:r>
        <w:t xml:space="preserve"> or free bodies to</w:t>
      </w:r>
      <w:r w:rsidR="005B3244">
        <w:t xml:space="preserve"> create the infrastructure for</w:t>
      </w:r>
      <w:r>
        <w:t xml:space="preserve"> </w:t>
      </w:r>
      <w:r w:rsidR="00BB47B9">
        <w:t xml:space="preserve">Rome to feed </w:t>
      </w:r>
      <w:r w:rsidR="005B3244">
        <w:t>it</w:t>
      </w:r>
      <w:r w:rsidR="00BB47B9">
        <w:t>self</w:t>
      </w:r>
      <w:r w:rsidR="00BB47B9">
        <w:rPr>
          <w:rStyle w:val="FootnoteReference"/>
        </w:rPr>
        <w:footnoteReference w:id="14"/>
      </w:r>
      <w:r w:rsidR="00BB47B9">
        <w:t xml:space="preserve">. This must have placed ports such as Ostia at the priority or of the utmost importance in the basic matter of feeding the city. </w:t>
      </w:r>
    </w:p>
    <w:p w:rsidR="00BB47B9" w:rsidRDefault="00BB47B9"/>
    <w:p w:rsidR="00BB47B9" w:rsidRDefault="00BB47B9">
      <w:r>
        <w:lastRenderedPageBreak/>
        <w:t xml:space="preserve">More food could </w:t>
      </w:r>
      <w:r w:rsidR="00663E73">
        <w:t>certainly</w:t>
      </w:r>
      <w:r>
        <w:t xml:space="preserve"> have been produced in </w:t>
      </w:r>
      <w:r w:rsidR="00663E73">
        <w:t>Italy</w:t>
      </w:r>
      <w:r w:rsidR="005B3244">
        <w:t>,</w:t>
      </w:r>
      <w:r>
        <w:t xml:space="preserve"> but there was a growing demand for the choicer grains such as wheat</w:t>
      </w:r>
      <w:r w:rsidR="00C1434B">
        <w:t xml:space="preserve">, </w:t>
      </w:r>
      <w:r w:rsidR="00663E73">
        <w:t>Mommsen</w:t>
      </w:r>
      <w:r w:rsidR="00C1434B">
        <w:t xml:space="preserve"> remarks that the main cereals being grown in Italy at in the second C BC were spelt and wheat with some barely and millet</w:t>
      </w:r>
      <w:r w:rsidR="00C1434B">
        <w:rPr>
          <w:rStyle w:val="FootnoteReference"/>
        </w:rPr>
        <w:footnoteReference w:id="15"/>
      </w:r>
      <w:r>
        <w:t xml:space="preserve">. According to Virgil, wheat required rich and humid earth, plenty of ground water or fertile volcanic soil such as is found in Naples or </w:t>
      </w:r>
      <w:r w:rsidR="009621E2">
        <w:t>Syracuse</w:t>
      </w:r>
      <w:r>
        <w:rPr>
          <w:rStyle w:val="FootnoteReference"/>
        </w:rPr>
        <w:footnoteReference w:id="16"/>
      </w:r>
      <w:r w:rsidR="00143541">
        <w:t xml:space="preserve">. Something Rome could have and did grow was Barley which was most likely indigenous to the region and thus less particular regarding soil quality and weather, thus much better suited to </w:t>
      </w:r>
      <w:r w:rsidR="009621E2">
        <w:t>Mediterranean</w:t>
      </w:r>
      <w:r w:rsidR="00143541">
        <w:t xml:space="preserve"> conditions, it would have made up a large part of the diet of common people other than areas which would be rich with foreign sources such as port towns or for individuals such as sailors or marines</w:t>
      </w:r>
      <w:r w:rsidR="00143541">
        <w:rPr>
          <w:rStyle w:val="FootnoteReference"/>
        </w:rPr>
        <w:footnoteReference w:id="17"/>
      </w:r>
      <w:r w:rsidR="00143541">
        <w:t>. Barley was said to cost on average half of two thirds the price of wheat</w:t>
      </w:r>
      <w:r w:rsidR="00143541">
        <w:rPr>
          <w:rStyle w:val="FootnoteReference"/>
        </w:rPr>
        <w:footnoteReference w:id="18"/>
      </w:r>
      <w:r w:rsidR="00143541">
        <w:t xml:space="preserve"> which </w:t>
      </w:r>
      <w:r w:rsidR="00755E64">
        <w:t xml:space="preserve">shows us not only the cost of barley but suggests to us just how expensive the favourable wheat was. It was then, perhaps, in an attempt to cut costs it is </w:t>
      </w:r>
      <w:r w:rsidR="009621E2">
        <w:t>that O</w:t>
      </w:r>
      <w:r w:rsidR="00755E64">
        <w:t xml:space="preserve">stia truly became the home of grain for the empire. It was incredibly expensive to move anything in bulk or anything heavy by land which was where </w:t>
      </w:r>
      <w:r w:rsidR="009621E2">
        <w:t>Ostia’s</w:t>
      </w:r>
      <w:r w:rsidR="00755E64">
        <w:t xml:space="preserve"> main </w:t>
      </w:r>
      <w:r w:rsidR="009621E2">
        <w:t>rival</w:t>
      </w:r>
      <w:r w:rsidR="00755E64">
        <w:t xml:space="preserve"> for import drew short, </w:t>
      </w:r>
      <w:proofErr w:type="spellStart"/>
      <w:r w:rsidR="00755E64">
        <w:t>Puetolli</w:t>
      </w:r>
      <w:proofErr w:type="spellEnd"/>
      <w:r w:rsidR="00755E64">
        <w:t xml:space="preserve"> had almost</w:t>
      </w:r>
      <w:r w:rsidR="005A2BFF">
        <w:t xml:space="preserve"> everything O</w:t>
      </w:r>
      <w:r w:rsidR="00755E64">
        <w:t>stia didn’t, a sheltered and secure bay and in t</w:t>
      </w:r>
      <w:r w:rsidR="009621E2">
        <w:t>he second century took much of Rome’s</w:t>
      </w:r>
      <w:r w:rsidR="00755E64">
        <w:t xml:space="preserve"> trade in luxury goods</w:t>
      </w:r>
      <w:r w:rsidR="009621E2">
        <w:t xml:space="preserve"> and controlled large parts of Rome’s</w:t>
      </w:r>
      <w:r w:rsidR="00755E64">
        <w:t xml:space="preserve"> eastern trade</w:t>
      </w:r>
      <w:r w:rsidR="00755E64">
        <w:rPr>
          <w:rStyle w:val="FootnoteReference"/>
        </w:rPr>
        <w:footnoteReference w:id="19"/>
      </w:r>
      <w:r w:rsidR="00755E64">
        <w:t xml:space="preserve">. Yet </w:t>
      </w:r>
      <w:proofErr w:type="spellStart"/>
      <w:r w:rsidR="00755E64">
        <w:t>Puetoli</w:t>
      </w:r>
      <w:proofErr w:type="spellEnd"/>
      <w:r w:rsidR="00755E64">
        <w:t xml:space="preserve"> did not have a direct mouth to the Tiber meaning all goods here must be taken to Rome via land transport, the time and </w:t>
      </w:r>
      <w:r w:rsidR="009621E2">
        <w:t>expense</w:t>
      </w:r>
      <w:r w:rsidR="00755E64">
        <w:t xml:space="preserve"> of this </w:t>
      </w:r>
      <w:r w:rsidR="009621E2">
        <w:t>endeavour</w:t>
      </w:r>
      <w:r w:rsidR="00755E64">
        <w:t xml:space="preserve"> left much if not all of the grain trade meant for Rome to flow through </w:t>
      </w:r>
      <w:r w:rsidR="009621E2">
        <w:t>Ostia’s</w:t>
      </w:r>
      <w:r w:rsidR="00755E64">
        <w:t xml:space="preserve"> hands. </w:t>
      </w:r>
    </w:p>
    <w:p w:rsidR="00C1434B" w:rsidRDefault="00C1434B"/>
    <w:p w:rsidR="008C069E" w:rsidRDefault="00C1434B">
      <w:r>
        <w:t xml:space="preserve">The demand for wheat was initially an issue, </w:t>
      </w:r>
      <w:proofErr w:type="spellStart"/>
      <w:r>
        <w:t>Semple</w:t>
      </w:r>
      <w:proofErr w:type="spellEnd"/>
      <w:r>
        <w:t xml:space="preserve"> said that the </w:t>
      </w:r>
      <w:r w:rsidR="009621E2">
        <w:t>industrial</w:t>
      </w:r>
      <w:r>
        <w:t xml:space="preserve"> and commercial </w:t>
      </w:r>
      <w:r w:rsidR="009621E2">
        <w:t>cities such as Ostia and P</w:t>
      </w:r>
      <w:r w:rsidR="00B727CF">
        <w:t xml:space="preserve">ortus, had advanced cultures which is </w:t>
      </w:r>
      <w:r w:rsidR="00BD20F0">
        <w:t>associated</w:t>
      </w:r>
      <w:r w:rsidR="00B727CF">
        <w:t xml:space="preserve"> with a ‘fastidious pallet’</w:t>
      </w:r>
      <w:r w:rsidR="00B727CF">
        <w:rPr>
          <w:rStyle w:val="FootnoteReference"/>
        </w:rPr>
        <w:footnoteReference w:id="20"/>
      </w:r>
      <w:r w:rsidR="00B727CF">
        <w:t xml:space="preserve"> which </w:t>
      </w:r>
      <w:r w:rsidR="00BD20F0">
        <w:t>demanded</w:t>
      </w:r>
      <w:r w:rsidR="00B727CF">
        <w:t xml:space="preserve"> wheat instead of the </w:t>
      </w:r>
      <w:r w:rsidR="00BD20F0">
        <w:t>widespread</w:t>
      </w:r>
      <w:r w:rsidR="005B3244">
        <w:t xml:space="preserve"> barle</w:t>
      </w:r>
      <w:r w:rsidR="00B727CF">
        <w:t xml:space="preserve">y. The issue being that few places grew large quantities of wheat, Egypt, Carthaginian Africa </w:t>
      </w:r>
      <w:r w:rsidR="00BD20F0">
        <w:t>and the P</w:t>
      </w:r>
      <w:r w:rsidR="00B727CF">
        <w:t>ontic coast all grew a surplus enough to maintain a</w:t>
      </w:r>
      <w:r w:rsidR="00E145CC">
        <w:t>n</w:t>
      </w:r>
      <w:r w:rsidR="00B727CF">
        <w:t xml:space="preserve"> export trade</w:t>
      </w:r>
      <w:r w:rsidR="00B727CF">
        <w:rPr>
          <w:rStyle w:val="FootnoteReference"/>
        </w:rPr>
        <w:footnoteReference w:id="21"/>
      </w:r>
      <w:r w:rsidR="00B727CF">
        <w:t xml:space="preserve">. Another issue presented to feeding </w:t>
      </w:r>
      <w:r w:rsidR="00BD20F0">
        <w:t>Rome’s</w:t>
      </w:r>
      <w:r w:rsidR="00E145CC">
        <w:t xml:space="preserve"> people was that many did not actually wish to trade with Rome, significantly other Italians. Livy suggests that the close </w:t>
      </w:r>
      <w:r w:rsidR="00BD20F0">
        <w:t>neighbours</w:t>
      </w:r>
      <w:r w:rsidR="00E145CC">
        <w:t xml:space="preserve"> of Rome were prone to be </w:t>
      </w:r>
      <w:r w:rsidR="00BD20F0">
        <w:t>victims</w:t>
      </w:r>
      <w:r w:rsidR="00E145CC">
        <w:t xml:space="preserve"> of Roman expansion wars and thus often refused to trade with their power hungry neighbour</w:t>
      </w:r>
      <w:r w:rsidR="00E145CC">
        <w:rPr>
          <w:rStyle w:val="FootnoteReference"/>
        </w:rPr>
        <w:footnoteReference w:id="22"/>
      </w:r>
      <w:r w:rsidR="00BD20F0">
        <w:t>.</w:t>
      </w:r>
      <w:r w:rsidR="005A17C1">
        <w:t xml:space="preserve"> </w:t>
      </w:r>
      <w:r w:rsidR="00BD20F0">
        <w:t>However</w:t>
      </w:r>
      <w:r w:rsidR="005A17C1">
        <w:t>,</w:t>
      </w:r>
      <w:r w:rsidR="00BD20F0">
        <w:t xml:space="preserve"> following Rome’</w:t>
      </w:r>
      <w:r w:rsidR="00E145CC">
        <w:t xml:space="preserve">s victories in the second </w:t>
      </w:r>
      <w:r w:rsidR="00BD20F0">
        <w:t>Punic</w:t>
      </w:r>
      <w:r w:rsidR="00E145CC">
        <w:t xml:space="preserve"> war Rome gained command of the sea</w:t>
      </w:r>
      <w:r w:rsidR="00E145CC">
        <w:rPr>
          <w:rStyle w:val="FootnoteReference"/>
        </w:rPr>
        <w:footnoteReference w:id="23"/>
      </w:r>
      <w:r w:rsidR="00E145CC">
        <w:t xml:space="preserve">, this provided a previously unattainable security of knowing she would be able to feed her people and more importantly, her army. </w:t>
      </w:r>
      <w:r w:rsidR="002C6E55">
        <w:t xml:space="preserve">Large imports now secured, we see a negative effect on the smaller </w:t>
      </w:r>
      <w:r w:rsidR="00BD20F0">
        <w:t>Italian</w:t>
      </w:r>
      <w:r w:rsidR="002C6E55">
        <w:t xml:space="preserve"> farms who could not compete with either the vast slave estates of an ever more wealthy </w:t>
      </w:r>
      <w:r w:rsidR="00BD20F0">
        <w:t>elite</w:t>
      </w:r>
      <w:r w:rsidR="002C6E55">
        <w:t xml:space="preserve"> or vast o</w:t>
      </w:r>
      <w:r w:rsidR="00C324FE">
        <w:t>verseas imports of bulk grains.</w:t>
      </w:r>
      <w:r w:rsidR="002C6E55">
        <w:t xml:space="preserve"> Strabo suggests a huge decline on field agriculture in Italy</w:t>
      </w:r>
      <w:r w:rsidR="002C6E55">
        <w:rPr>
          <w:rStyle w:val="FootnoteReference"/>
        </w:rPr>
        <w:footnoteReference w:id="24"/>
      </w:r>
      <w:r w:rsidR="002C6E55">
        <w:t xml:space="preserve"> </w:t>
      </w:r>
      <w:r w:rsidR="00BD20F0">
        <w:t>which implies</w:t>
      </w:r>
      <w:r w:rsidR="002C6E55">
        <w:t xml:space="preserve"> a</w:t>
      </w:r>
      <w:r w:rsidR="00BD20F0">
        <w:t>n</w:t>
      </w:r>
      <w:r w:rsidR="002C6E55">
        <w:t xml:space="preserve"> inc</w:t>
      </w:r>
      <w:r w:rsidR="00BD20F0">
        <w:t>reasing need for ports such as O</w:t>
      </w:r>
      <w:r w:rsidR="002C6E55">
        <w:t xml:space="preserve">stia and Portus. In the time of </w:t>
      </w:r>
      <w:r w:rsidR="00BD20F0">
        <w:t>Augustus</w:t>
      </w:r>
      <w:r w:rsidR="002C6E55">
        <w:t xml:space="preserve"> the split of grain imports was roughly one third from Egypt, one third from Africa, and another third came from between </w:t>
      </w:r>
      <w:r w:rsidR="00BD20F0">
        <w:t xml:space="preserve">Spain, </w:t>
      </w:r>
      <w:proofErr w:type="spellStart"/>
      <w:r w:rsidR="00BD20F0">
        <w:t>B</w:t>
      </w:r>
      <w:r w:rsidR="002C6E55">
        <w:t>ettica</w:t>
      </w:r>
      <w:proofErr w:type="spellEnd"/>
      <w:r w:rsidR="002C6E55">
        <w:t xml:space="preserve"> and from </w:t>
      </w:r>
      <w:r w:rsidR="00BD20F0">
        <w:t>Italy’s</w:t>
      </w:r>
      <w:r w:rsidR="002C6E55">
        <w:t xml:space="preserve"> own small </w:t>
      </w:r>
      <w:r w:rsidR="00BD20F0">
        <w:t>yield</w:t>
      </w:r>
      <w:r w:rsidR="002C6E55">
        <w:rPr>
          <w:rStyle w:val="FootnoteReference"/>
        </w:rPr>
        <w:footnoteReference w:id="25"/>
      </w:r>
      <w:r w:rsidR="002C6E55">
        <w:t xml:space="preserve">. The dependence on her provinces for essential foodstuffs </w:t>
      </w:r>
      <w:r w:rsidR="002C6E55">
        <w:lastRenderedPageBreak/>
        <w:t xml:space="preserve">could be seen as placing oneself in a </w:t>
      </w:r>
      <w:r w:rsidR="00BD20F0">
        <w:t>vulnerable</w:t>
      </w:r>
      <w:r w:rsidR="002C6E55">
        <w:t xml:space="preserve"> position</w:t>
      </w:r>
      <w:r w:rsidR="00BD20F0">
        <w:t xml:space="preserve">, </w:t>
      </w:r>
      <w:proofErr w:type="spellStart"/>
      <w:r w:rsidR="002C6E55">
        <w:t>Semple</w:t>
      </w:r>
      <w:proofErr w:type="spellEnd"/>
      <w:r w:rsidR="002C6E55">
        <w:t xml:space="preserve"> suggests that the grain of Egypt and Africa was so vital to Rome that the control of either would </w:t>
      </w:r>
      <w:r w:rsidR="006929D6">
        <w:t xml:space="preserve">be key to controlling Rome </w:t>
      </w:r>
      <w:r w:rsidR="00BD20F0">
        <w:t>and</w:t>
      </w:r>
      <w:r w:rsidR="006929D6">
        <w:t xml:space="preserve"> that the conquest of either would be the </w:t>
      </w:r>
      <w:r w:rsidR="00BD20F0">
        <w:t>equivalent</w:t>
      </w:r>
      <w:r w:rsidR="006929D6">
        <w:t xml:space="preserve"> of </w:t>
      </w:r>
      <w:r w:rsidR="00BD20F0">
        <w:t>conquering</w:t>
      </w:r>
      <w:r w:rsidR="006929D6">
        <w:t xml:space="preserve"> Rome</w:t>
      </w:r>
      <w:r w:rsidR="006929D6">
        <w:rPr>
          <w:rStyle w:val="FootnoteReference"/>
        </w:rPr>
        <w:footnoteReference w:id="26"/>
      </w:r>
      <w:r w:rsidR="006929D6">
        <w:t xml:space="preserve">. Rome was in fact </w:t>
      </w:r>
      <w:r w:rsidR="00BD20F0">
        <w:t>vulnerable</w:t>
      </w:r>
      <w:r w:rsidR="006929D6">
        <w:t xml:space="preserve"> due to this dependence, yet </w:t>
      </w:r>
      <w:proofErr w:type="spellStart"/>
      <w:r w:rsidR="006929D6">
        <w:t>Semples</w:t>
      </w:r>
      <w:proofErr w:type="spellEnd"/>
      <w:r w:rsidR="006929D6">
        <w:t xml:space="preserve"> </w:t>
      </w:r>
      <w:r w:rsidR="00B171CA">
        <w:t xml:space="preserve">further </w:t>
      </w:r>
      <w:r w:rsidR="006929D6">
        <w:t xml:space="preserve">point suggesting that it was trade that discouraged agriculture in </w:t>
      </w:r>
      <w:r w:rsidR="00BD20F0">
        <w:t>Italy</w:t>
      </w:r>
      <w:r w:rsidR="006929D6">
        <w:t xml:space="preserve"> ‘</w:t>
      </w:r>
      <w:r w:rsidR="00BD20F0">
        <w:t>Rome’</w:t>
      </w:r>
      <w:r w:rsidR="006929D6">
        <w:t>s vast area was the politico-geographical factor which simulated grain importations into Italy and discouraged agricultu</w:t>
      </w:r>
      <w:r w:rsidR="00C324FE">
        <w:t>re’ is not quite true nor fair. T</w:t>
      </w:r>
      <w:r w:rsidR="00B171CA">
        <w:t xml:space="preserve">hough Rome was not </w:t>
      </w:r>
      <w:r w:rsidR="007F322D">
        <w:t>interested</w:t>
      </w:r>
      <w:r w:rsidR="00B171CA">
        <w:t xml:space="preserve"> in development </w:t>
      </w:r>
      <w:r w:rsidR="007F322D">
        <w:t>of its own agriculture, it did one thing very well,</w:t>
      </w:r>
      <w:r w:rsidR="00B171CA">
        <w:t xml:space="preserve"> Rome </w:t>
      </w:r>
      <w:r w:rsidR="007F322D">
        <w:t xml:space="preserve">the king of </w:t>
      </w:r>
      <w:r w:rsidR="00B171CA">
        <w:t xml:space="preserve">was building </w:t>
      </w:r>
      <w:r w:rsidR="007F322D">
        <w:t>its provinces to provide for it</w:t>
      </w:r>
      <w:r w:rsidR="00B171CA">
        <w:t>, for gaining territory to feed upon</w:t>
      </w:r>
      <w:r w:rsidR="007F322D">
        <w:t>.</w:t>
      </w:r>
      <w:r w:rsidR="00B171CA">
        <w:t xml:space="preserve"> </w:t>
      </w:r>
      <w:proofErr w:type="spellStart"/>
      <w:r w:rsidR="00B171CA">
        <w:t>Semple</w:t>
      </w:r>
      <w:proofErr w:type="spellEnd"/>
      <w:r w:rsidR="006929D6">
        <w:t xml:space="preserve"> makes the point earlier in her own article that </w:t>
      </w:r>
      <w:r w:rsidR="007F322D">
        <w:t>Italy’s</w:t>
      </w:r>
      <w:r w:rsidR="006929D6">
        <w:t xml:space="preserve"> landscapes could not have produced enough cereals to sustain Rome</w:t>
      </w:r>
      <w:r w:rsidR="00B171CA">
        <w:t>,</w:t>
      </w:r>
      <w:r w:rsidR="006929D6">
        <w:t xml:space="preserve"> yet though this </w:t>
      </w:r>
      <w:r w:rsidR="007F322D">
        <w:t>makes her later point seem unrealistic</w:t>
      </w:r>
      <w:r w:rsidR="006929D6">
        <w:t xml:space="preserve"> it does highlight that if Rome was discouraging agriculture intentionally or not, it was placing only further and further importance on its imperial po</w:t>
      </w:r>
      <w:r w:rsidR="00B171CA">
        <w:t>rts.</w:t>
      </w:r>
    </w:p>
    <w:p w:rsidR="006F334F" w:rsidRDefault="006F334F"/>
    <w:p w:rsidR="006F334F" w:rsidRDefault="00EC1E20">
      <w:r>
        <w:t xml:space="preserve">It was, by the mid first century BC, clear that something would have to be done about the silting and narrowing mouth of the </w:t>
      </w:r>
      <w:r w:rsidR="0060054F">
        <w:t>Tiber at O</w:t>
      </w:r>
      <w:r>
        <w:t>stia, being only 100 metres across</w:t>
      </w:r>
      <w:r>
        <w:rPr>
          <w:rStyle w:val="FootnoteReference"/>
        </w:rPr>
        <w:footnoteReference w:id="27"/>
      </w:r>
      <w:r>
        <w:t>, the issue becoming increasingly important as the demands of Rome grew. Plutarch records that Caesar had planned to complete some works to improve conditions such as breakwaters, clearing of the river and mentions of the building of a new harbour</w:t>
      </w:r>
      <w:r>
        <w:rPr>
          <w:rStyle w:val="FootnoteReference"/>
        </w:rPr>
        <w:footnoteReference w:id="28"/>
      </w:r>
      <w:r>
        <w:t xml:space="preserve">, though nothing came of the plans. </w:t>
      </w:r>
      <w:r w:rsidR="0018312A">
        <w:t xml:space="preserve">It was Claudius who finally made moves to put a permanent solution to the issues </w:t>
      </w:r>
      <w:r w:rsidR="00C324FE">
        <w:t>posed</w:t>
      </w:r>
      <w:r w:rsidR="0018312A">
        <w:t xml:space="preserve"> by Ostia and began construction on </w:t>
      </w:r>
      <w:r w:rsidR="000A4ADB">
        <w:t xml:space="preserve">the harbour in 42AD following a near riot where the corn dole ran </w:t>
      </w:r>
      <w:r w:rsidR="00C324FE">
        <w:t>dangerously</w:t>
      </w:r>
      <w:r w:rsidR="000A4ADB">
        <w:t xml:space="preserve"> low</w:t>
      </w:r>
      <w:r w:rsidR="000A4ADB">
        <w:rPr>
          <w:rStyle w:val="FootnoteReference"/>
        </w:rPr>
        <w:footnoteReference w:id="29"/>
      </w:r>
      <w:r w:rsidR="00107A41">
        <w:t>. Pliny the elder remarked that a killer whale was able to become trapped under the shoals at Ostia after only a few day</w:t>
      </w:r>
      <w:r w:rsidR="00C324FE">
        <w:t>s having been drawn there by a load</w:t>
      </w:r>
      <w:r w:rsidR="00107A41">
        <w:t xml:space="preserve"> of animal skins being dropped there</w:t>
      </w:r>
      <w:r w:rsidR="00107A41">
        <w:rPr>
          <w:rStyle w:val="FootnoteReference"/>
        </w:rPr>
        <w:footnoteReference w:id="30"/>
      </w:r>
      <w:r w:rsidR="00107A41">
        <w:t>, this gives a small indication as to the quality of the land here and could also reflect to us that with such a rapid deterioration of the land Ostia’s viability</w:t>
      </w:r>
      <w:r w:rsidR="008C6448">
        <w:t xml:space="preserve"> as a port</w:t>
      </w:r>
      <w:r w:rsidR="00107A41">
        <w:t xml:space="preserve"> was limited to a certain time scale. </w:t>
      </w:r>
      <w:r w:rsidR="008C6448">
        <w:t xml:space="preserve">The narrow mouth and winding path of the </w:t>
      </w:r>
      <w:r w:rsidR="00C324FE">
        <w:t>Tiber</w:t>
      </w:r>
      <w:r w:rsidR="008C6448">
        <w:t xml:space="preserve"> also provided issues, the mouth being neither deep enough nor wide enough for larger cargo </w:t>
      </w:r>
      <w:r w:rsidR="00C324FE">
        <w:t>vessels</w:t>
      </w:r>
      <w:r w:rsidR="008C6448">
        <w:t xml:space="preserve"> to travel </w:t>
      </w:r>
      <w:r w:rsidR="00C324FE">
        <w:t>through</w:t>
      </w:r>
      <w:r w:rsidR="008C6448">
        <w:rPr>
          <w:rStyle w:val="FootnoteReference"/>
        </w:rPr>
        <w:footnoteReference w:id="31"/>
      </w:r>
      <w:r w:rsidR="008C6448">
        <w:t>. Thus, the different types of boats Rome had at its disposal became essential to the feeding</w:t>
      </w:r>
      <w:r w:rsidR="00C324FE">
        <w:t xml:space="preserve"> of its people and as Rome and O</w:t>
      </w:r>
      <w:r w:rsidR="008C6448">
        <w:t xml:space="preserve">stia grew the number and </w:t>
      </w:r>
      <w:r w:rsidR="00C324FE">
        <w:t>variety</w:t>
      </w:r>
      <w:r w:rsidR="008C6448">
        <w:t xml:space="preserve"> of the vessels increased</w:t>
      </w:r>
      <w:r w:rsidR="008C6448">
        <w:rPr>
          <w:rStyle w:val="FootnoteReference"/>
        </w:rPr>
        <w:footnoteReference w:id="32"/>
      </w:r>
      <w:r w:rsidR="008C6448">
        <w:t xml:space="preserve">. There is limited evidence on the types of vessels and their uses as for a long time scholars only used fragmented written sources as evidence but as gradually the use of frescos and wall art are introduced we learn more, including the names of </w:t>
      </w:r>
      <w:r w:rsidR="00C324FE">
        <w:t xml:space="preserve">vessels such as </w:t>
      </w:r>
      <w:proofErr w:type="spellStart"/>
      <w:r w:rsidR="00C324FE">
        <w:t>Codicarrii</w:t>
      </w:r>
      <w:proofErr w:type="spellEnd"/>
      <w:r w:rsidR="00C324FE">
        <w:t xml:space="preserve">, </w:t>
      </w:r>
      <w:proofErr w:type="spellStart"/>
      <w:r w:rsidR="00C324FE">
        <w:t>L</w:t>
      </w:r>
      <w:r w:rsidR="008C6448">
        <w:t>enuncularii</w:t>
      </w:r>
      <w:proofErr w:type="spellEnd"/>
      <w:r w:rsidR="008C6448">
        <w:t xml:space="preserve"> and </w:t>
      </w:r>
      <w:proofErr w:type="spellStart"/>
      <w:r w:rsidR="008C6448">
        <w:t>Scapharii</w:t>
      </w:r>
      <w:proofErr w:type="spellEnd"/>
      <w:r w:rsidR="008C6448">
        <w:rPr>
          <w:rStyle w:val="FootnoteReference"/>
        </w:rPr>
        <w:footnoteReference w:id="33"/>
      </w:r>
      <w:r w:rsidR="008C6448">
        <w:t xml:space="preserve">. If </w:t>
      </w:r>
      <w:r w:rsidR="008E7937">
        <w:t>you consider the</w:t>
      </w:r>
      <w:r w:rsidR="00C324FE">
        <w:t xml:space="preserve"> needs and the requirements of O</w:t>
      </w:r>
      <w:r w:rsidR="008E7937">
        <w:t xml:space="preserve">stia and the </w:t>
      </w:r>
      <w:r w:rsidR="00C324FE">
        <w:t>Tiber</w:t>
      </w:r>
      <w:r w:rsidR="008E7937">
        <w:t xml:space="preserve"> in parallel to the needs of Rome the two are not </w:t>
      </w:r>
      <w:r w:rsidR="00C324FE">
        <w:t>necessarily compatible.</w:t>
      </w:r>
      <w:r w:rsidR="008E7937">
        <w:t xml:space="preserve"> Rome needed grain and lots of it, the process at ostia of docking the boats, </w:t>
      </w:r>
      <w:r w:rsidR="0018312A">
        <w:t xml:space="preserve">with the larger of the ships </w:t>
      </w:r>
      <w:r w:rsidR="008E7937">
        <w:t xml:space="preserve">unloading in open water which often resulted in the loss of cargo, and then transferring to a smaller boat to transfer upriver all seems a little complex and inconvenient. </w:t>
      </w:r>
      <w:r w:rsidR="00602848">
        <w:t>The main use of the boa</w:t>
      </w:r>
      <w:r w:rsidR="00C324FE">
        <w:t>ts traveling to Rome was trade</w:t>
      </w:r>
      <w:r w:rsidR="00602848">
        <w:t>, these vessels carried all sorts from sugar to oil but the largest import was</w:t>
      </w:r>
      <w:r w:rsidR="00C324FE">
        <w:t>,</w:t>
      </w:r>
      <w:r w:rsidR="00602848">
        <w:t xml:space="preserve"> of </w:t>
      </w:r>
      <w:r w:rsidR="00602848">
        <w:lastRenderedPageBreak/>
        <w:t>course</w:t>
      </w:r>
      <w:r w:rsidR="00C324FE">
        <w:t>,</w:t>
      </w:r>
      <w:r w:rsidR="00602848">
        <w:t xml:space="preserve"> the grain. Grain was being imported in large quantities from the 2</w:t>
      </w:r>
      <w:r w:rsidR="00602848" w:rsidRPr="00602848">
        <w:rPr>
          <w:vertAlign w:val="superscript"/>
        </w:rPr>
        <w:t>nd</w:t>
      </w:r>
      <w:r w:rsidR="00602848">
        <w:t xml:space="preserve"> C. BC and by the reign of </w:t>
      </w:r>
      <w:r w:rsidR="00C324FE">
        <w:t>Nero</w:t>
      </w:r>
      <w:r w:rsidR="00602848">
        <w:t xml:space="preserve"> the annual figure was perhaps that of half a million </w:t>
      </w:r>
      <w:r w:rsidR="00C324FE">
        <w:t>tons</w:t>
      </w:r>
      <w:r w:rsidR="00602848">
        <w:rPr>
          <w:rStyle w:val="FootnoteReference"/>
        </w:rPr>
        <w:footnoteReference w:id="34"/>
      </w:r>
      <w:r w:rsidR="00602848">
        <w:t xml:space="preserve">. The standard cargo vessel could carry </w:t>
      </w:r>
      <w:r w:rsidR="000A1FD1">
        <w:t xml:space="preserve">50,000 </w:t>
      </w:r>
      <w:proofErr w:type="spellStart"/>
      <w:r w:rsidR="000A1FD1">
        <w:t>modii</w:t>
      </w:r>
      <w:proofErr w:type="spellEnd"/>
      <w:r w:rsidR="000A1FD1">
        <w:t xml:space="preserve"> (340 </w:t>
      </w:r>
      <w:r w:rsidR="00C324FE">
        <w:t>tons</w:t>
      </w:r>
      <w:r w:rsidR="000A1FD1">
        <w:t>) and the sacks containing the grain were designed to be able to be carried by one man, this made for 750 sacks per ship which arrived in fleets rather than singularly</w:t>
      </w:r>
      <w:r w:rsidR="000A1FD1">
        <w:rPr>
          <w:rStyle w:val="FootnoteReference"/>
        </w:rPr>
        <w:footnoteReference w:id="35"/>
      </w:r>
      <w:r w:rsidR="009E0E51">
        <w:t xml:space="preserve">. These fleets arriving </w:t>
      </w:r>
      <w:r w:rsidR="00C324FE">
        <w:t>on</w:t>
      </w:r>
      <w:r w:rsidR="009E0E51">
        <w:t xml:space="preserve"> masse like this, especially in the busy season of summer, caused large </w:t>
      </w:r>
      <w:r w:rsidR="00C324FE">
        <w:t>backlogs</w:t>
      </w:r>
      <w:r w:rsidR="009E0E51">
        <w:t xml:space="preserve"> of ships with some crews waiting fifteen days for cargo </w:t>
      </w:r>
      <w:r w:rsidR="00C324FE">
        <w:t>receipts</w:t>
      </w:r>
      <w:r w:rsidR="009E0E51">
        <w:rPr>
          <w:rStyle w:val="FootnoteReference"/>
        </w:rPr>
        <w:footnoteReference w:id="36"/>
      </w:r>
      <w:r w:rsidR="00C324FE">
        <w:t xml:space="preserve">, </w:t>
      </w:r>
      <w:proofErr w:type="spellStart"/>
      <w:r w:rsidR="00C324FE">
        <w:t>S</w:t>
      </w:r>
      <w:r w:rsidR="009E0E51">
        <w:t>irks</w:t>
      </w:r>
      <w:proofErr w:type="spellEnd"/>
      <w:r w:rsidR="009E0E51">
        <w:t xml:space="preserve"> assumes that these ‘</w:t>
      </w:r>
      <w:r w:rsidR="00C324FE">
        <w:t>receipts</w:t>
      </w:r>
      <w:r w:rsidR="009E0E51">
        <w:t>’ must have been a required part of business or else the captains would not have waited for such a length of time</w:t>
      </w:r>
      <w:r w:rsidR="009E0E51">
        <w:rPr>
          <w:rStyle w:val="FootnoteReference"/>
        </w:rPr>
        <w:footnoteReference w:id="37"/>
      </w:r>
      <w:r w:rsidR="00A159C7">
        <w:t xml:space="preserve"> from this we can assume that the ships must have carried additional or some kind of identification to be assigned </w:t>
      </w:r>
      <w:r w:rsidR="00FA0D3B">
        <w:t>berth at O</w:t>
      </w:r>
      <w:r w:rsidR="00A159C7">
        <w:t>stia</w:t>
      </w:r>
      <w:r w:rsidR="00A159C7">
        <w:rPr>
          <w:rStyle w:val="FootnoteReference"/>
        </w:rPr>
        <w:footnoteReference w:id="38"/>
      </w:r>
      <w:r w:rsidR="009E0E51">
        <w:t xml:space="preserve">. Other than general </w:t>
      </w:r>
      <w:r w:rsidR="00D3107D">
        <w:t>inconvenience</w:t>
      </w:r>
      <w:r w:rsidR="009E0E51">
        <w:t xml:space="preserve"> there was the fact that all the while these ships waited they were in a rather exposed position, the open </w:t>
      </w:r>
      <w:r w:rsidR="00FA0D3B">
        <w:t>mouth at O</w:t>
      </w:r>
      <w:r w:rsidR="00D3107D">
        <w:t>stia offering n</w:t>
      </w:r>
      <w:r w:rsidR="00FA0D3B">
        <w:t>o protection from the wind and waves</w:t>
      </w:r>
      <w:r w:rsidR="00D3107D">
        <w:t xml:space="preserve"> to the huge volumes of sea traffic that existed here from the Augustan period</w:t>
      </w:r>
      <w:r w:rsidR="00FA0D3B">
        <w:t xml:space="preserve"> onwards</w:t>
      </w:r>
      <w:r w:rsidR="00D3107D">
        <w:rPr>
          <w:rStyle w:val="FootnoteReference"/>
        </w:rPr>
        <w:footnoteReference w:id="39"/>
      </w:r>
      <w:r w:rsidR="00D3107D">
        <w:t>.</w:t>
      </w:r>
    </w:p>
    <w:p w:rsidR="006F334F" w:rsidRDefault="006F334F"/>
    <w:p w:rsidR="00E04069" w:rsidRDefault="008E7937">
      <w:r>
        <w:t xml:space="preserve">The loss of cargo into the water seems to have been a common </w:t>
      </w:r>
      <w:r w:rsidR="00FA0D3B">
        <w:t>occurrence, for P</w:t>
      </w:r>
      <w:r>
        <w:t>liny to mention it so casually in his natural history with the fallen animal skins</w:t>
      </w:r>
      <w:r w:rsidR="006F334F">
        <w:rPr>
          <w:rStyle w:val="FootnoteReference"/>
        </w:rPr>
        <w:footnoteReference w:id="40"/>
      </w:r>
      <w:r>
        <w:t xml:space="preserve"> and</w:t>
      </w:r>
      <w:r w:rsidR="006F334F">
        <w:t xml:space="preserve"> not to </w:t>
      </w:r>
      <w:r w:rsidR="00FA0D3B">
        <w:t>mention</w:t>
      </w:r>
      <w:r>
        <w:t xml:space="preserve"> the need for a guild of divers</w:t>
      </w:r>
      <w:r w:rsidR="006F334F">
        <w:t>,</w:t>
      </w:r>
      <w:r>
        <w:t xml:space="preserve"> </w:t>
      </w:r>
      <w:r w:rsidR="00FA0D3B">
        <w:t>whose</w:t>
      </w:r>
      <w:r>
        <w:t xml:space="preserve"> job was specifically to dive beneath the surface in an attempt to reclaim lost cargo</w:t>
      </w:r>
      <w:r>
        <w:rPr>
          <w:rStyle w:val="FootnoteReference"/>
        </w:rPr>
        <w:footnoteReference w:id="41"/>
      </w:r>
      <w:r>
        <w:t>.</w:t>
      </w:r>
      <w:r w:rsidR="009818D2">
        <w:t xml:space="preserve"> The frequent loss of cargo was something that the building of the </w:t>
      </w:r>
      <w:proofErr w:type="spellStart"/>
      <w:r w:rsidR="009818D2">
        <w:t>Claudian</w:t>
      </w:r>
      <w:proofErr w:type="spellEnd"/>
      <w:r w:rsidR="009818D2">
        <w:t xml:space="preserve"> harbour at </w:t>
      </w:r>
      <w:r w:rsidR="00FA0D3B">
        <w:t>Portus</w:t>
      </w:r>
      <w:r w:rsidR="009818D2">
        <w:t xml:space="preserve"> tried to remedy but so vast was its size it did nothing to protect from the </w:t>
      </w:r>
      <w:r w:rsidR="00FA0D3B">
        <w:t>viscous</w:t>
      </w:r>
      <w:r w:rsidR="009818D2">
        <w:t xml:space="preserve"> waves of the so called storm in 62AD</w:t>
      </w:r>
      <w:r w:rsidR="005A13E3">
        <w:rPr>
          <w:rStyle w:val="FootnoteReference"/>
        </w:rPr>
        <w:footnoteReference w:id="42"/>
      </w:r>
      <w:r w:rsidR="009818D2">
        <w:t xml:space="preserve">. However this storm has the potential have being a tsunami, having been in the same year as an earthquake in </w:t>
      </w:r>
      <w:r w:rsidR="00FA0D3B">
        <w:t>Pompeii</w:t>
      </w:r>
      <w:r w:rsidR="00B505F5">
        <w:t xml:space="preserve"> i</w:t>
      </w:r>
      <w:r w:rsidR="00FA0D3B">
        <w:t>f</w:t>
      </w:r>
      <w:r w:rsidR="005A2BFF">
        <w:t xml:space="preserve">, this suggests that the port at </w:t>
      </w:r>
      <w:r w:rsidR="00FA0D3B">
        <w:t>Portus</w:t>
      </w:r>
      <w:r w:rsidR="005A2BFF">
        <w:t xml:space="preserve"> was also unsuitable without the addition of the Trajan harbour, the smaller hexagonal and landlocked harbour nestled safely within the </w:t>
      </w:r>
      <w:proofErr w:type="spellStart"/>
      <w:r w:rsidR="005A2BFF">
        <w:t>Claudian</w:t>
      </w:r>
      <w:proofErr w:type="spellEnd"/>
      <w:r w:rsidR="005A2BFF">
        <w:t xml:space="preserve"> harbour</w:t>
      </w:r>
      <w:r w:rsidR="005A13E3">
        <w:rPr>
          <w:rStyle w:val="FootnoteReference"/>
        </w:rPr>
        <w:footnoteReference w:id="43"/>
      </w:r>
      <w:r w:rsidR="005A2BFF">
        <w:t xml:space="preserve">. </w:t>
      </w:r>
      <w:r w:rsidR="006F334F">
        <w:t xml:space="preserve">It is also unavoidable to mention that Ostia began as a fort in the fourth century BC, it grew and developed into a port. Portus on the other hand was built for this </w:t>
      </w:r>
      <w:r w:rsidR="00FA0D3B">
        <w:t>purpose</w:t>
      </w:r>
      <w:r w:rsidR="006F334F">
        <w:t xml:space="preserve">, with a lighthouse and conveniently placed </w:t>
      </w:r>
      <w:r w:rsidR="00FA0D3B">
        <w:t>warehouses</w:t>
      </w:r>
      <w:r w:rsidR="006F334F">
        <w:t xml:space="preserve"> and with even the smaller more secure Trajan harbour measuring 358 metres on each size there was </w:t>
      </w:r>
      <w:r w:rsidR="00FA0D3B">
        <w:t>plenty</w:t>
      </w:r>
      <w:r w:rsidR="006F334F">
        <w:t xml:space="preserve"> of space for the ever growing Rome to trade</w:t>
      </w:r>
      <w:r w:rsidR="006F334F">
        <w:rPr>
          <w:rStyle w:val="FootnoteReference"/>
        </w:rPr>
        <w:footnoteReference w:id="44"/>
      </w:r>
      <w:r w:rsidR="006F334F">
        <w:t xml:space="preserve">. </w:t>
      </w:r>
    </w:p>
    <w:p w:rsidR="00E04069" w:rsidRDefault="00E04069"/>
    <w:p w:rsidR="00E04069" w:rsidRDefault="00D3107D">
      <w:r>
        <w:t xml:space="preserve">When it came to getting the goods from ostia to Rome </w:t>
      </w:r>
      <w:r w:rsidR="009E0758">
        <w:t xml:space="preserve">or from the open water nearby into the harbour town, </w:t>
      </w:r>
      <w:r>
        <w:t xml:space="preserve">there was little issue for smaller oared vessels or tug boats which would be pulled by ox or horse making their way up the </w:t>
      </w:r>
      <w:r w:rsidR="009E0758">
        <w:t>Tiber</w:t>
      </w:r>
      <w:r>
        <w:t xml:space="preserve"> to Rome.</w:t>
      </w:r>
      <w:r w:rsidR="009E0758">
        <w:t xml:space="preserve"> A </w:t>
      </w:r>
      <w:r>
        <w:t xml:space="preserve">similar system to that used at ostia </w:t>
      </w:r>
      <w:r w:rsidR="009E0758">
        <w:t xml:space="preserve">for transporting goods from the open water to the town </w:t>
      </w:r>
      <w:r>
        <w:t xml:space="preserve">was used at </w:t>
      </w:r>
      <w:proofErr w:type="spellStart"/>
      <w:r>
        <w:t>Puetolli</w:t>
      </w:r>
      <w:proofErr w:type="spellEnd"/>
      <w:r>
        <w:t xml:space="preserve"> which with its much more sheltered mouth was a</w:t>
      </w:r>
      <w:r w:rsidR="00FA0D3B">
        <w:t>n</w:t>
      </w:r>
      <w:r>
        <w:t xml:space="preserve"> incredibly popular option for those coming from the east</w:t>
      </w:r>
      <w:r>
        <w:rPr>
          <w:rStyle w:val="FootnoteReference"/>
        </w:rPr>
        <w:footnoteReference w:id="45"/>
      </w:r>
      <w:r>
        <w:t xml:space="preserve">. These small vessels </w:t>
      </w:r>
      <w:r w:rsidR="009E0758">
        <w:t xml:space="preserve">were </w:t>
      </w:r>
      <w:r w:rsidR="00FA0D3B">
        <w:t>specifically</w:t>
      </w:r>
      <w:r w:rsidR="009E0758">
        <w:t xml:space="preserve"> designed for traversing the </w:t>
      </w:r>
      <w:r w:rsidR="00FA0D3B">
        <w:lastRenderedPageBreak/>
        <w:t>Tiber</w:t>
      </w:r>
      <w:r w:rsidR="009E0758">
        <w:t xml:space="preserve"> </w:t>
      </w:r>
      <w:r>
        <w:t xml:space="preserve">called ‘lighters’ </w:t>
      </w:r>
      <w:r w:rsidR="00224712">
        <w:t xml:space="preserve">or in the </w:t>
      </w:r>
      <w:r w:rsidR="00FA0D3B">
        <w:t>Latin</w:t>
      </w:r>
      <w:r w:rsidR="00224712">
        <w:t xml:space="preserve"> from </w:t>
      </w:r>
      <w:r w:rsidR="00FA0D3B">
        <w:t>Seneca</w:t>
      </w:r>
      <w:r w:rsidR="00224712">
        <w:t xml:space="preserve"> ‘</w:t>
      </w:r>
      <w:proofErr w:type="spellStart"/>
      <w:r w:rsidR="00224712">
        <w:t>navis</w:t>
      </w:r>
      <w:proofErr w:type="spellEnd"/>
      <w:r w:rsidR="00224712">
        <w:t xml:space="preserve"> </w:t>
      </w:r>
      <w:proofErr w:type="spellStart"/>
      <w:r w:rsidR="00224712">
        <w:t>codicaria</w:t>
      </w:r>
      <w:proofErr w:type="spellEnd"/>
      <w:r w:rsidR="00224712">
        <w:t>’</w:t>
      </w:r>
      <w:r w:rsidR="00224712">
        <w:rPr>
          <w:rStyle w:val="FootnoteReference"/>
        </w:rPr>
        <w:footnoteReference w:id="46"/>
      </w:r>
      <w:r w:rsidR="00224712">
        <w:t xml:space="preserve"> </w:t>
      </w:r>
      <w:r>
        <w:t>are recognisable as todays barges and they were driven by oar, sail or both</w:t>
      </w:r>
      <w:r w:rsidR="009E0758">
        <w:rPr>
          <w:rStyle w:val="FootnoteReference"/>
        </w:rPr>
        <w:footnoteReference w:id="47"/>
      </w:r>
      <w:r>
        <w:t xml:space="preserve">. These small ships provided a swift load and unload from larger ships, from this point the cargo was either delivered to the </w:t>
      </w:r>
      <w:r w:rsidR="00FA0D3B">
        <w:t>warehouses</w:t>
      </w:r>
      <w:r>
        <w:t xml:space="preserve"> at ostia or </w:t>
      </w:r>
      <w:r w:rsidR="009E0758">
        <w:t xml:space="preserve">they would make their way upstream to Rome. </w:t>
      </w:r>
      <w:r w:rsidR="006568FA">
        <w:t>Ostia can however be praised for a developed infrastructure which included a</w:t>
      </w:r>
      <w:r w:rsidR="00FA0D3B">
        <w:t>n</w:t>
      </w:r>
      <w:r w:rsidR="006568FA">
        <w:t xml:space="preserve"> imperial cohort playing the role of firefighters, </w:t>
      </w:r>
      <w:r w:rsidR="00A159C7">
        <w:t xml:space="preserve">a questor whose role was </w:t>
      </w:r>
      <w:r w:rsidR="00FA0D3B">
        <w:t>specifically</w:t>
      </w:r>
      <w:r w:rsidR="00A159C7">
        <w:t xml:space="preserve"> </w:t>
      </w:r>
      <w:r w:rsidR="00FA0D3B">
        <w:t>characterised</w:t>
      </w:r>
      <w:r w:rsidR="00A159C7">
        <w:t xml:space="preserve"> by its </w:t>
      </w:r>
      <w:r w:rsidR="00FA0D3B">
        <w:t>emphasis</w:t>
      </w:r>
      <w:r w:rsidR="00A159C7">
        <w:t xml:space="preserve"> on trade</w:t>
      </w:r>
      <w:r w:rsidR="00A159C7">
        <w:rPr>
          <w:rStyle w:val="FootnoteReference"/>
        </w:rPr>
        <w:footnoteReference w:id="48"/>
      </w:r>
      <w:r w:rsidR="00D30DE4">
        <w:t xml:space="preserve"> and a system of guilds within the city, four in number were in place to perform functions such as weighing grain or to transport it along the ever narrowing </w:t>
      </w:r>
      <w:r w:rsidR="00FA0D3B">
        <w:t>Tiber</w:t>
      </w:r>
      <w:r w:rsidR="00D30DE4">
        <w:rPr>
          <w:rStyle w:val="FootnoteReference"/>
        </w:rPr>
        <w:footnoteReference w:id="49"/>
      </w:r>
      <w:r w:rsidR="00D30DE4">
        <w:t>. Kessler and Temin argue that this would h</w:t>
      </w:r>
      <w:r w:rsidR="00FA0D3B">
        <w:t>ave protected Rome’</w:t>
      </w:r>
      <w:r w:rsidR="00D30DE4">
        <w:t>s precious grain supply from what they describe as ‘moral hazard’</w:t>
      </w:r>
      <w:r w:rsidR="001C447A">
        <w:rPr>
          <w:rStyle w:val="FootnoteReference"/>
        </w:rPr>
        <w:footnoteReference w:id="50"/>
      </w:r>
      <w:r w:rsidR="00D30DE4">
        <w:t xml:space="preserve"> which included issues such as theft once the grain is counted and purposeful dumping into the water to save </w:t>
      </w:r>
      <w:r w:rsidR="001C447A">
        <w:t>labour</w:t>
      </w:r>
      <w:r w:rsidR="00D30DE4">
        <w:t xml:space="preserve"> and claim back from the state during the winter months (Claudius introduced a system to have grain imported all year even in the winter when it was dangerous and much cargo could be lost by </w:t>
      </w:r>
      <w:r w:rsidR="001C447A">
        <w:t>allowing the merchants to claim from the state for any lost cargo</w:t>
      </w:r>
      <w:r w:rsidR="001C447A">
        <w:rPr>
          <w:rStyle w:val="FootnoteReference"/>
        </w:rPr>
        <w:footnoteReference w:id="51"/>
      </w:r>
      <w:r w:rsidR="001C447A">
        <w:t xml:space="preserve">). </w:t>
      </w:r>
    </w:p>
    <w:p w:rsidR="00CE6753" w:rsidRDefault="00CE6753"/>
    <w:p w:rsidR="00CE6753" w:rsidRDefault="00CE6753">
      <w:r>
        <w:t xml:space="preserve">The construction of the facility of Portus did not </w:t>
      </w:r>
      <w:r w:rsidR="00FA0D3B">
        <w:t>immediately</w:t>
      </w:r>
      <w:r>
        <w:t xml:space="preserve"> cause the decline of Ostia, it was already in motion due to the geography of the location which could not be helped. It was the smaller streams feeding into the </w:t>
      </w:r>
      <w:r w:rsidR="00FA0D3B">
        <w:t>Tiber</w:t>
      </w:r>
      <w:r>
        <w:t xml:space="preserve"> that Strabo tells of which are responsible for the silting of the mouth at ostia</w:t>
      </w:r>
      <w:r>
        <w:rPr>
          <w:rStyle w:val="FootnoteReference"/>
        </w:rPr>
        <w:footnoteReference w:id="52"/>
      </w:r>
      <w:r w:rsidR="00CF027E">
        <w:t xml:space="preserve">. So although the geography of the area was an issue, with bigger and better facilities a few </w:t>
      </w:r>
      <w:r w:rsidR="00FA0D3B">
        <w:t>kilometres</w:t>
      </w:r>
      <w:r w:rsidR="00CF027E">
        <w:t xml:space="preserve"> north it seems impossible that these would not become the default for merchant ships. Though in my opinion it was the building of the </w:t>
      </w:r>
      <w:r w:rsidR="00FA0D3B">
        <w:t>canal</w:t>
      </w:r>
      <w:r w:rsidR="00CF027E">
        <w:t xml:space="preserve"> from </w:t>
      </w:r>
      <w:r w:rsidR="00FA0D3B">
        <w:t>Portus</w:t>
      </w:r>
      <w:r w:rsidR="00CF027E">
        <w:t xml:space="preserve"> to the </w:t>
      </w:r>
      <w:r w:rsidR="00FA0D3B">
        <w:t>Tiber</w:t>
      </w:r>
      <w:r w:rsidR="00CF027E">
        <w:t xml:space="preserve"> that really set her above the sister town</w:t>
      </w:r>
      <w:r w:rsidR="00CF027E">
        <w:rPr>
          <w:rStyle w:val="FootnoteReference"/>
        </w:rPr>
        <w:footnoteReference w:id="53"/>
      </w:r>
      <w:r w:rsidR="00CF027E">
        <w:t xml:space="preserve">. Without the additional </w:t>
      </w:r>
      <w:r w:rsidR="00CF6B2D">
        <w:t>expense</w:t>
      </w:r>
      <w:r w:rsidR="00CF027E">
        <w:t xml:space="preserve"> and time of land travel and transport of cargo Portus becomes undeniably a more convenient and simply better harbour</w:t>
      </w:r>
      <w:r w:rsidR="00CF027E">
        <w:rPr>
          <w:rStyle w:val="FootnoteReference"/>
        </w:rPr>
        <w:footnoteReference w:id="54"/>
      </w:r>
      <w:r w:rsidR="00CF027E">
        <w:t xml:space="preserve">. </w:t>
      </w:r>
      <w:proofErr w:type="spellStart"/>
      <w:r w:rsidR="00CF027E">
        <w:t>Meiggs</w:t>
      </w:r>
      <w:proofErr w:type="spellEnd"/>
      <w:r w:rsidR="00CF027E">
        <w:t xml:space="preserve"> comments that the process of building a </w:t>
      </w:r>
      <w:r w:rsidR="00CF6B2D">
        <w:t>canal</w:t>
      </w:r>
      <w:r w:rsidR="00CF027E">
        <w:t xml:space="preserve"> a mile long from </w:t>
      </w:r>
      <w:r w:rsidR="00CF6B2D">
        <w:t>Portus</w:t>
      </w:r>
      <w:r w:rsidR="00CF027E">
        <w:t xml:space="preserve"> to the </w:t>
      </w:r>
      <w:r w:rsidR="00CF6B2D">
        <w:t>Tiber</w:t>
      </w:r>
      <w:r w:rsidR="00CF027E">
        <w:t xml:space="preserve">, not only cuts out land travel but also the winding path that the </w:t>
      </w:r>
      <w:r w:rsidR="00CF6B2D">
        <w:t>Tiber</w:t>
      </w:r>
      <w:r w:rsidR="00CF027E">
        <w:t xml:space="preserve"> took from ostia to Rome</w:t>
      </w:r>
      <w:r w:rsidR="00CF027E">
        <w:rPr>
          <w:rStyle w:val="FootnoteReference"/>
        </w:rPr>
        <w:footnoteReference w:id="55"/>
      </w:r>
      <w:r w:rsidR="00CF027E">
        <w:t>.</w:t>
      </w:r>
      <w:r w:rsidR="00CF7E23">
        <w:t xml:space="preserve"> So although Ostia did not </w:t>
      </w:r>
      <w:r w:rsidR="00CF6B2D">
        <w:t>immediately</w:t>
      </w:r>
      <w:r w:rsidR="00CF7E23">
        <w:t xml:space="preserve"> decline once construction at </w:t>
      </w:r>
      <w:r w:rsidR="00CF6B2D">
        <w:t>Portus</w:t>
      </w:r>
      <w:r w:rsidR="00CF7E23">
        <w:t xml:space="preserve"> was complete, there can be no doubt that a better equipped port would take </w:t>
      </w:r>
      <w:r w:rsidR="00CF6B2D">
        <w:t>precedence</w:t>
      </w:r>
      <w:r w:rsidR="00CF7E23">
        <w:t xml:space="preserve"> and importance in the eyes of Rome. </w:t>
      </w:r>
    </w:p>
    <w:p w:rsidR="00D30DE4" w:rsidRDefault="00D30DE4"/>
    <w:p w:rsidR="0060054F" w:rsidRDefault="0060054F">
      <w:r>
        <w:t xml:space="preserve">In conclusion, it is evident that the harbour facilities provided at ostia and </w:t>
      </w:r>
      <w:r w:rsidR="00CF6B2D">
        <w:t>Portus</w:t>
      </w:r>
      <w:r>
        <w:t xml:space="preserve"> were essential in the feeding of Rome. In my opinion it would not have been possible to have fed Rome without the imported grain that entered through the ports, and that even if the focus of the empire had been on the agriculture of Italy the reliability of the dry and </w:t>
      </w:r>
      <w:r w:rsidR="00CF6B2D">
        <w:t>mountainous</w:t>
      </w:r>
      <w:r>
        <w:t xml:space="preserve"> lands on rain and the fluctuation in yield this caused would simply not have provided either enough food or even enough security in supply to make such a focus </w:t>
      </w:r>
      <w:r w:rsidR="00CF6B2D">
        <w:t>feasible</w:t>
      </w:r>
      <w:r>
        <w:t xml:space="preserve"> or worthwhile. </w:t>
      </w:r>
      <w:r w:rsidR="00B64645">
        <w:t xml:space="preserve">While ostia was entirely essential to the early development of Rome her limitations were in fact too much and when the much more suitable facilities were set up at </w:t>
      </w:r>
      <w:r w:rsidR="00CF6B2D">
        <w:t>Portus</w:t>
      </w:r>
      <w:r w:rsidR="00B64645">
        <w:t xml:space="preserve">, Ostia had outlived its importance to the empire which had outgrown it in both size and development. </w:t>
      </w:r>
      <w:r w:rsidR="00B64645">
        <w:lastRenderedPageBreak/>
        <w:t xml:space="preserve">Though perhaps the facilities established a mere few </w:t>
      </w:r>
      <w:r w:rsidR="00CF6B2D">
        <w:t>kilometres</w:t>
      </w:r>
      <w:r w:rsidR="00B64645">
        <w:t xml:space="preserve"> north of ostia could have been established there, the silting and narrow mouth of the </w:t>
      </w:r>
      <w:r w:rsidR="00CF6B2D">
        <w:t>Tiber</w:t>
      </w:r>
      <w:r w:rsidR="00B64645">
        <w:t xml:space="preserve"> were not worth the time and cost to repair and develop what already existed when they could simply have started fresh and follow an exacting vision at Portus of the ideal harbour.</w:t>
      </w:r>
      <w:r w:rsidR="00CF027E">
        <w:t xml:space="preserve"> Thus, the city of </w:t>
      </w:r>
      <w:r w:rsidR="00CF6B2D">
        <w:t>Ostia</w:t>
      </w:r>
      <w:r w:rsidR="00CF027E">
        <w:t xml:space="preserve"> was suitable and as equipped and developed as possible given its circumstances</w:t>
      </w:r>
      <w:r w:rsidR="00CF7E23">
        <w:t>, and for a time was more than sufficient in its reception of the grain trade, yet once the kinks were ironed out</w:t>
      </w:r>
      <w:r w:rsidR="005E6F53">
        <w:t>,</w:t>
      </w:r>
      <w:r w:rsidR="00CF7E23">
        <w:t xml:space="preserve"> as it were</w:t>
      </w:r>
      <w:r w:rsidR="005E6F53">
        <w:t>,</w:t>
      </w:r>
      <w:r w:rsidR="00CF7E23">
        <w:t xml:space="preserve"> at Portus there was simply no completion.</w:t>
      </w:r>
    </w:p>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BC5EA2" w:rsidRDefault="00BC5EA2"/>
    <w:p w:rsidR="009B18BF" w:rsidRDefault="009B18BF" w:rsidP="00BC5EA2">
      <w:pPr>
        <w:spacing w:after="180"/>
        <w:ind w:left="450" w:hanging="450"/>
      </w:pPr>
    </w:p>
    <w:p w:rsidR="00C44FE6" w:rsidRPr="008F2D06" w:rsidRDefault="00C44FE6" w:rsidP="00BC5EA2">
      <w:pPr>
        <w:spacing w:after="180"/>
        <w:ind w:left="450" w:hanging="450"/>
        <w:rPr>
          <w:rFonts w:eastAsia="Times New Roman" w:cstheme="minorHAnsi"/>
          <w:color w:val="000000"/>
          <w:sz w:val="28"/>
          <w:szCs w:val="28"/>
          <w:u w:val="single"/>
          <w:lang w:eastAsia="en-GB"/>
        </w:rPr>
      </w:pPr>
      <w:bookmarkStart w:id="0" w:name="_GoBack"/>
      <w:bookmarkEnd w:id="0"/>
      <w:r w:rsidRPr="008F2D06">
        <w:rPr>
          <w:rFonts w:eastAsia="Times New Roman" w:cstheme="minorHAnsi"/>
          <w:color w:val="000000"/>
          <w:sz w:val="28"/>
          <w:szCs w:val="28"/>
          <w:u w:val="single"/>
          <w:lang w:eastAsia="en-GB"/>
        </w:rPr>
        <w:lastRenderedPageBreak/>
        <w:t>BIBLIOGRAPHY</w:t>
      </w:r>
    </w:p>
    <w:p w:rsidR="00C44FE6" w:rsidRPr="008F2D06" w:rsidRDefault="00C44FE6" w:rsidP="00BC5EA2">
      <w:pPr>
        <w:spacing w:after="180"/>
        <w:ind w:left="450" w:hanging="450"/>
        <w:rPr>
          <w:rFonts w:eastAsia="Times New Roman" w:cstheme="minorHAnsi"/>
          <w:color w:val="000000"/>
          <w:sz w:val="28"/>
          <w:szCs w:val="28"/>
          <w:u w:val="single"/>
          <w:lang w:eastAsia="en-GB"/>
        </w:rPr>
      </w:pPr>
      <w:r w:rsidRPr="008F2D06">
        <w:rPr>
          <w:rFonts w:eastAsia="Times New Roman" w:cstheme="minorHAnsi"/>
          <w:color w:val="000000"/>
          <w:sz w:val="28"/>
          <w:szCs w:val="28"/>
          <w:u w:val="single"/>
          <w:lang w:eastAsia="en-GB"/>
        </w:rPr>
        <w:t xml:space="preserve">Modern Scholarship </w:t>
      </w:r>
    </w:p>
    <w:p w:rsidR="00BC5EA2" w:rsidRPr="00BC5EA2" w:rsidRDefault="00BC5EA2" w:rsidP="008F2D06">
      <w:pPr>
        <w:spacing w:after="180" w:line="360" w:lineRule="auto"/>
        <w:ind w:left="450" w:hanging="450"/>
        <w:rPr>
          <w:rFonts w:eastAsia="Times New Roman" w:cstheme="minorHAnsi"/>
          <w:color w:val="000000"/>
          <w:sz w:val="28"/>
          <w:szCs w:val="28"/>
          <w:lang w:eastAsia="en-GB"/>
        </w:rPr>
      </w:pPr>
      <w:proofErr w:type="spellStart"/>
      <w:r w:rsidRPr="00BC5EA2">
        <w:rPr>
          <w:rFonts w:eastAsia="Times New Roman" w:cstheme="minorHAnsi"/>
          <w:color w:val="000000"/>
          <w:sz w:val="28"/>
          <w:szCs w:val="28"/>
          <w:lang w:eastAsia="en-GB"/>
        </w:rPr>
        <w:t>Casson</w:t>
      </w:r>
      <w:proofErr w:type="spellEnd"/>
      <w:r w:rsidRPr="00BC5EA2">
        <w:rPr>
          <w:rFonts w:eastAsia="Times New Roman" w:cstheme="minorHAnsi"/>
          <w:color w:val="000000"/>
          <w:sz w:val="28"/>
          <w:szCs w:val="28"/>
          <w:lang w:eastAsia="en-GB"/>
        </w:rPr>
        <w:t xml:space="preserve">, L. (1965). </w:t>
      </w:r>
      <w:r w:rsidRPr="00BC5EA2">
        <w:rPr>
          <w:rFonts w:eastAsia="Times New Roman" w:cstheme="minorHAnsi"/>
          <w:i/>
          <w:color w:val="000000"/>
          <w:sz w:val="28"/>
          <w:szCs w:val="28"/>
          <w:lang w:eastAsia="en-GB"/>
        </w:rPr>
        <w:t>Harbour and River Boats of Ancient Rome</w:t>
      </w:r>
      <w:r w:rsidRPr="00BC5EA2">
        <w:rPr>
          <w:rFonts w:eastAsia="Times New Roman" w:cstheme="minorHAnsi"/>
          <w:color w:val="000000"/>
          <w:sz w:val="28"/>
          <w:szCs w:val="28"/>
          <w:lang w:eastAsia="en-GB"/>
        </w:rPr>
        <w:t>. </w:t>
      </w:r>
      <w:r w:rsidRPr="00BC5EA2">
        <w:rPr>
          <w:rFonts w:eastAsia="Times New Roman" w:cstheme="minorHAnsi"/>
          <w:iCs/>
          <w:color w:val="000000"/>
          <w:sz w:val="28"/>
          <w:szCs w:val="28"/>
          <w:lang w:eastAsia="en-GB"/>
        </w:rPr>
        <w:t>Journal of Roman Studies</w:t>
      </w:r>
      <w:r w:rsidR="00DD356D" w:rsidRPr="008F2D06">
        <w:rPr>
          <w:rFonts w:eastAsia="Times New Roman" w:cstheme="minorHAnsi"/>
          <w:color w:val="000000"/>
          <w:sz w:val="28"/>
          <w:szCs w:val="28"/>
          <w:lang w:eastAsia="en-GB"/>
        </w:rPr>
        <w:t>,</w:t>
      </w:r>
      <w:r w:rsidR="00E861E0" w:rsidRPr="008F2D06">
        <w:rPr>
          <w:rFonts w:eastAsia="Times New Roman" w:cstheme="minorHAnsi"/>
          <w:color w:val="000000"/>
          <w:sz w:val="28"/>
          <w:szCs w:val="28"/>
          <w:lang w:eastAsia="en-GB"/>
        </w:rPr>
        <w:t xml:space="preserve"> vol.</w:t>
      </w:r>
      <w:r w:rsidR="00DD356D" w:rsidRPr="008F2D06">
        <w:rPr>
          <w:rFonts w:eastAsia="Times New Roman" w:cstheme="minorHAnsi"/>
          <w:color w:val="000000"/>
          <w:sz w:val="28"/>
          <w:szCs w:val="28"/>
          <w:lang w:eastAsia="en-GB"/>
        </w:rPr>
        <w:t xml:space="preserve"> 55.</w:t>
      </w:r>
    </w:p>
    <w:p w:rsidR="00BC5EA2" w:rsidRPr="00BC5EA2" w:rsidRDefault="00BC5EA2" w:rsidP="008F2D06">
      <w:pPr>
        <w:spacing w:after="180" w:line="360" w:lineRule="auto"/>
        <w:ind w:left="450" w:hanging="450"/>
        <w:rPr>
          <w:rFonts w:eastAsia="Times New Roman" w:cstheme="minorHAnsi"/>
          <w:color w:val="000000"/>
          <w:sz w:val="28"/>
          <w:szCs w:val="28"/>
          <w:lang w:eastAsia="en-GB"/>
        </w:rPr>
      </w:pPr>
      <w:r w:rsidRPr="00BC5EA2">
        <w:rPr>
          <w:rFonts w:eastAsia="Times New Roman" w:cstheme="minorHAnsi"/>
          <w:color w:val="000000"/>
          <w:sz w:val="28"/>
          <w:szCs w:val="28"/>
          <w:lang w:eastAsia="en-GB"/>
        </w:rPr>
        <w:t xml:space="preserve">De la </w:t>
      </w:r>
      <w:proofErr w:type="spellStart"/>
      <w:r w:rsidRPr="00BC5EA2">
        <w:rPr>
          <w:rFonts w:eastAsia="Times New Roman" w:cstheme="minorHAnsi"/>
          <w:color w:val="000000"/>
          <w:sz w:val="28"/>
          <w:szCs w:val="28"/>
          <w:lang w:eastAsia="en-GB"/>
        </w:rPr>
        <w:t>Bédoyère</w:t>
      </w:r>
      <w:proofErr w:type="spellEnd"/>
      <w:r w:rsidRPr="00BC5EA2">
        <w:rPr>
          <w:rFonts w:eastAsia="Times New Roman" w:cstheme="minorHAnsi"/>
          <w:color w:val="000000"/>
          <w:sz w:val="28"/>
          <w:szCs w:val="28"/>
          <w:lang w:eastAsia="en-GB"/>
        </w:rPr>
        <w:t>, G. (2010). </w:t>
      </w:r>
      <w:r w:rsidRPr="00BC5EA2">
        <w:rPr>
          <w:rFonts w:eastAsia="Times New Roman" w:cstheme="minorHAnsi"/>
          <w:i/>
          <w:iCs/>
          <w:color w:val="000000"/>
          <w:sz w:val="28"/>
          <w:szCs w:val="28"/>
          <w:lang w:eastAsia="en-GB"/>
        </w:rPr>
        <w:t>Cities of Roman Italy</w:t>
      </w:r>
      <w:r w:rsidR="00E861E0" w:rsidRPr="008F2D06">
        <w:rPr>
          <w:rFonts w:eastAsia="Times New Roman" w:cstheme="minorHAnsi"/>
          <w:color w:val="000000"/>
          <w:sz w:val="28"/>
          <w:szCs w:val="28"/>
          <w:lang w:eastAsia="en-GB"/>
        </w:rPr>
        <w:t>.</w:t>
      </w:r>
      <w:r w:rsidRPr="00BC5EA2">
        <w:rPr>
          <w:rFonts w:eastAsia="Times New Roman" w:cstheme="minorHAnsi"/>
          <w:color w:val="000000"/>
          <w:sz w:val="28"/>
          <w:szCs w:val="28"/>
          <w:lang w:eastAsia="en-GB"/>
        </w:rPr>
        <w:t xml:space="preserve"> Bristol Classical Press.</w:t>
      </w:r>
    </w:p>
    <w:p w:rsidR="00BC5EA2" w:rsidRPr="00BC5EA2" w:rsidRDefault="00E861E0" w:rsidP="008F2D06">
      <w:pPr>
        <w:spacing w:after="180" w:line="360" w:lineRule="auto"/>
        <w:ind w:left="450" w:hanging="450"/>
        <w:rPr>
          <w:rFonts w:eastAsia="Times New Roman" w:cstheme="minorHAnsi"/>
          <w:color w:val="000000"/>
          <w:sz w:val="28"/>
          <w:szCs w:val="28"/>
          <w:lang w:eastAsia="en-GB"/>
        </w:rPr>
      </w:pPr>
      <w:r w:rsidRPr="008F2D06">
        <w:rPr>
          <w:rFonts w:eastAsia="Times New Roman" w:cstheme="minorHAnsi"/>
          <w:color w:val="000000"/>
          <w:sz w:val="28"/>
          <w:szCs w:val="28"/>
          <w:lang w:eastAsia="en-GB"/>
        </w:rPr>
        <w:t xml:space="preserve">Garnsey, P., </w:t>
      </w:r>
      <w:proofErr w:type="spellStart"/>
      <w:r w:rsidRPr="008F2D06">
        <w:rPr>
          <w:rFonts w:eastAsia="Times New Roman" w:cstheme="minorHAnsi"/>
          <w:color w:val="000000"/>
          <w:sz w:val="28"/>
          <w:szCs w:val="28"/>
          <w:lang w:eastAsia="en-GB"/>
        </w:rPr>
        <w:t>Saller</w:t>
      </w:r>
      <w:proofErr w:type="spellEnd"/>
      <w:r w:rsidRPr="008F2D06">
        <w:rPr>
          <w:rFonts w:eastAsia="Times New Roman" w:cstheme="minorHAnsi"/>
          <w:color w:val="000000"/>
          <w:sz w:val="28"/>
          <w:szCs w:val="28"/>
          <w:lang w:eastAsia="en-GB"/>
        </w:rPr>
        <w:t>, R. (2013</w:t>
      </w:r>
      <w:r w:rsidR="00BC5EA2" w:rsidRPr="00BC5EA2">
        <w:rPr>
          <w:rFonts w:eastAsia="Times New Roman" w:cstheme="minorHAnsi"/>
          <w:color w:val="000000"/>
          <w:sz w:val="28"/>
          <w:szCs w:val="28"/>
          <w:lang w:eastAsia="en-GB"/>
        </w:rPr>
        <w:t>). </w:t>
      </w:r>
      <w:r w:rsidR="00BC5EA2" w:rsidRPr="00BC5EA2">
        <w:rPr>
          <w:rFonts w:eastAsia="Times New Roman" w:cstheme="minorHAnsi"/>
          <w:i/>
          <w:iCs/>
          <w:color w:val="000000"/>
          <w:sz w:val="28"/>
          <w:szCs w:val="28"/>
          <w:lang w:eastAsia="en-GB"/>
        </w:rPr>
        <w:t>The Roman empire</w:t>
      </w:r>
      <w:r w:rsidRPr="008F2D06">
        <w:rPr>
          <w:rFonts w:eastAsia="Times New Roman" w:cstheme="minorHAnsi"/>
          <w:i/>
          <w:iCs/>
          <w:color w:val="000000"/>
          <w:sz w:val="28"/>
          <w:szCs w:val="28"/>
          <w:lang w:eastAsia="en-GB"/>
        </w:rPr>
        <w:t>: Economy, Society and Culture</w:t>
      </w:r>
      <w:r w:rsidR="00BC5EA2" w:rsidRPr="00BC5EA2">
        <w:rPr>
          <w:rFonts w:eastAsia="Times New Roman" w:cstheme="minorHAnsi"/>
          <w:color w:val="000000"/>
          <w:sz w:val="28"/>
          <w:szCs w:val="28"/>
          <w:lang w:eastAsia="en-GB"/>
        </w:rPr>
        <w:t>.</w:t>
      </w:r>
      <w:r w:rsidRPr="008F2D06">
        <w:rPr>
          <w:rFonts w:eastAsia="Times New Roman" w:cstheme="minorHAnsi"/>
          <w:color w:val="000000"/>
          <w:sz w:val="28"/>
          <w:szCs w:val="28"/>
          <w:lang w:eastAsia="en-GB"/>
        </w:rPr>
        <w:t xml:space="preserve"> University of California Press.</w:t>
      </w:r>
    </w:p>
    <w:p w:rsidR="00BC5EA2" w:rsidRPr="00BC5EA2" w:rsidRDefault="00E861E0" w:rsidP="008F2D06">
      <w:pPr>
        <w:spacing w:after="180" w:line="360" w:lineRule="auto"/>
        <w:ind w:left="450" w:hanging="450"/>
        <w:rPr>
          <w:rFonts w:eastAsia="Times New Roman" w:cstheme="minorHAnsi"/>
          <w:color w:val="000000"/>
          <w:sz w:val="28"/>
          <w:szCs w:val="28"/>
          <w:lang w:eastAsia="en-GB"/>
        </w:rPr>
      </w:pPr>
      <w:r w:rsidRPr="008F2D06">
        <w:rPr>
          <w:rFonts w:eastAsia="Times New Roman" w:cstheme="minorHAnsi"/>
          <w:color w:val="000000"/>
          <w:sz w:val="28"/>
          <w:szCs w:val="28"/>
          <w:lang w:eastAsia="en-GB"/>
        </w:rPr>
        <w:t>Kessler, D</w:t>
      </w:r>
      <w:r w:rsidR="00DA7ED3">
        <w:rPr>
          <w:rFonts w:eastAsia="Times New Roman" w:cstheme="minorHAnsi"/>
          <w:color w:val="000000"/>
          <w:sz w:val="28"/>
          <w:szCs w:val="28"/>
          <w:lang w:eastAsia="en-GB"/>
        </w:rPr>
        <w:t xml:space="preserve">., </w:t>
      </w:r>
      <w:r w:rsidRPr="008F2D06">
        <w:rPr>
          <w:rFonts w:eastAsia="Times New Roman" w:cstheme="minorHAnsi"/>
          <w:color w:val="000000"/>
          <w:sz w:val="28"/>
          <w:szCs w:val="28"/>
          <w:lang w:eastAsia="en-GB"/>
        </w:rPr>
        <w:t xml:space="preserve">Temin, P. </w:t>
      </w:r>
      <w:r w:rsidR="00BC5EA2" w:rsidRPr="00BC5EA2">
        <w:rPr>
          <w:rFonts w:eastAsia="Times New Roman" w:cstheme="minorHAnsi"/>
          <w:color w:val="000000"/>
          <w:sz w:val="28"/>
          <w:szCs w:val="28"/>
          <w:lang w:eastAsia="en-GB"/>
        </w:rPr>
        <w:t xml:space="preserve">(2007). </w:t>
      </w:r>
      <w:r w:rsidR="00BC5EA2" w:rsidRPr="00BC5EA2">
        <w:rPr>
          <w:rFonts w:eastAsia="Times New Roman" w:cstheme="minorHAnsi"/>
          <w:i/>
          <w:color w:val="000000"/>
          <w:sz w:val="28"/>
          <w:szCs w:val="28"/>
          <w:lang w:eastAsia="en-GB"/>
        </w:rPr>
        <w:t>The organization of the grain trade in the early Roman Empire</w:t>
      </w:r>
      <w:r w:rsidR="00BC5EA2" w:rsidRPr="00BC5EA2">
        <w:rPr>
          <w:rFonts w:eastAsia="Times New Roman" w:cstheme="minorHAnsi"/>
          <w:color w:val="000000"/>
          <w:sz w:val="28"/>
          <w:szCs w:val="28"/>
          <w:lang w:eastAsia="en-GB"/>
        </w:rPr>
        <w:t>. </w:t>
      </w:r>
      <w:r w:rsidR="00BC5EA2" w:rsidRPr="00BC5EA2">
        <w:rPr>
          <w:rFonts w:eastAsia="Times New Roman" w:cstheme="minorHAnsi"/>
          <w:iCs/>
          <w:color w:val="000000"/>
          <w:sz w:val="28"/>
          <w:szCs w:val="28"/>
          <w:lang w:eastAsia="en-GB"/>
        </w:rPr>
        <w:t>The Economic History Review</w:t>
      </w:r>
      <w:r w:rsidR="00BC5EA2" w:rsidRPr="00BC5EA2">
        <w:rPr>
          <w:rFonts w:eastAsia="Times New Roman" w:cstheme="minorHAnsi"/>
          <w:color w:val="000000"/>
          <w:sz w:val="28"/>
          <w:szCs w:val="28"/>
          <w:lang w:eastAsia="en-GB"/>
        </w:rPr>
        <w:t xml:space="preserve">, </w:t>
      </w:r>
      <w:r w:rsidRPr="008F2D06">
        <w:rPr>
          <w:rFonts w:eastAsia="Times New Roman" w:cstheme="minorHAnsi"/>
          <w:color w:val="000000"/>
          <w:sz w:val="28"/>
          <w:szCs w:val="28"/>
          <w:lang w:eastAsia="en-GB"/>
        </w:rPr>
        <w:t xml:space="preserve">vol. </w:t>
      </w:r>
      <w:r w:rsidR="00BC5EA2" w:rsidRPr="00BC5EA2">
        <w:rPr>
          <w:rFonts w:eastAsia="Times New Roman" w:cstheme="minorHAnsi"/>
          <w:color w:val="000000"/>
          <w:sz w:val="28"/>
          <w:szCs w:val="28"/>
          <w:lang w:eastAsia="en-GB"/>
        </w:rPr>
        <w:t>60</w:t>
      </w:r>
      <w:r w:rsidRPr="008F2D06">
        <w:rPr>
          <w:rFonts w:eastAsia="Times New Roman" w:cstheme="minorHAnsi"/>
          <w:color w:val="000000"/>
          <w:sz w:val="28"/>
          <w:szCs w:val="28"/>
          <w:lang w:eastAsia="en-GB"/>
        </w:rPr>
        <w:t>.</w:t>
      </w:r>
    </w:p>
    <w:p w:rsidR="00BC5EA2" w:rsidRPr="00BC5EA2" w:rsidRDefault="00BC5EA2" w:rsidP="008F2D06">
      <w:pPr>
        <w:spacing w:after="180" w:line="360" w:lineRule="auto"/>
        <w:ind w:left="450" w:hanging="450"/>
        <w:rPr>
          <w:rFonts w:eastAsia="Times New Roman" w:cstheme="minorHAnsi"/>
          <w:color w:val="000000"/>
          <w:sz w:val="28"/>
          <w:szCs w:val="28"/>
          <w:lang w:eastAsia="en-GB"/>
        </w:rPr>
      </w:pPr>
      <w:r w:rsidRPr="00BC5EA2">
        <w:rPr>
          <w:rFonts w:eastAsia="Times New Roman" w:cstheme="minorHAnsi"/>
          <w:color w:val="000000"/>
          <w:sz w:val="28"/>
          <w:szCs w:val="28"/>
          <w:lang w:eastAsia="en-GB"/>
        </w:rPr>
        <w:t>Meer, L. (2012). </w:t>
      </w:r>
      <w:r w:rsidRPr="00BC5EA2">
        <w:rPr>
          <w:rFonts w:eastAsia="Times New Roman" w:cstheme="minorHAnsi"/>
          <w:i/>
          <w:iCs/>
          <w:color w:val="000000"/>
          <w:sz w:val="28"/>
          <w:szCs w:val="28"/>
          <w:lang w:eastAsia="en-GB"/>
        </w:rPr>
        <w:t>Ostia speaks</w:t>
      </w:r>
      <w:r w:rsidRPr="00BC5EA2">
        <w:rPr>
          <w:rFonts w:eastAsia="Times New Roman" w:cstheme="minorHAnsi"/>
          <w:color w:val="000000"/>
          <w:sz w:val="28"/>
          <w:szCs w:val="28"/>
          <w:lang w:eastAsia="en-GB"/>
        </w:rPr>
        <w:t xml:space="preserve">. </w:t>
      </w:r>
      <w:proofErr w:type="spellStart"/>
      <w:r w:rsidRPr="00BC5EA2">
        <w:rPr>
          <w:rFonts w:eastAsia="Times New Roman" w:cstheme="minorHAnsi"/>
          <w:color w:val="000000"/>
          <w:sz w:val="28"/>
          <w:szCs w:val="28"/>
          <w:lang w:eastAsia="en-GB"/>
        </w:rPr>
        <w:t>Peeters</w:t>
      </w:r>
      <w:proofErr w:type="spellEnd"/>
      <w:r w:rsidRPr="00BC5EA2">
        <w:rPr>
          <w:rFonts w:eastAsia="Times New Roman" w:cstheme="minorHAnsi"/>
          <w:color w:val="000000"/>
          <w:sz w:val="28"/>
          <w:szCs w:val="28"/>
          <w:lang w:eastAsia="en-GB"/>
        </w:rPr>
        <w:t xml:space="preserve"> Publishers.</w:t>
      </w:r>
    </w:p>
    <w:p w:rsidR="00BC5EA2" w:rsidRPr="00BC5EA2" w:rsidRDefault="00BC5EA2" w:rsidP="008F2D06">
      <w:pPr>
        <w:spacing w:after="180" w:line="360" w:lineRule="auto"/>
        <w:ind w:left="450" w:hanging="450"/>
        <w:rPr>
          <w:rFonts w:eastAsia="Times New Roman" w:cstheme="minorHAnsi"/>
          <w:color w:val="000000"/>
          <w:sz w:val="28"/>
          <w:szCs w:val="28"/>
          <w:lang w:eastAsia="en-GB"/>
        </w:rPr>
      </w:pPr>
      <w:proofErr w:type="spellStart"/>
      <w:r w:rsidRPr="00BC5EA2">
        <w:rPr>
          <w:rFonts w:eastAsia="Times New Roman" w:cstheme="minorHAnsi"/>
          <w:color w:val="000000"/>
          <w:sz w:val="28"/>
          <w:szCs w:val="28"/>
          <w:lang w:eastAsia="en-GB"/>
        </w:rPr>
        <w:t>Meiggs</w:t>
      </w:r>
      <w:proofErr w:type="spellEnd"/>
      <w:r w:rsidRPr="00BC5EA2">
        <w:rPr>
          <w:rFonts w:eastAsia="Times New Roman" w:cstheme="minorHAnsi"/>
          <w:color w:val="000000"/>
          <w:sz w:val="28"/>
          <w:szCs w:val="28"/>
          <w:lang w:eastAsia="en-GB"/>
        </w:rPr>
        <w:t>, R. (2005). </w:t>
      </w:r>
      <w:r w:rsidRPr="00BC5EA2">
        <w:rPr>
          <w:rFonts w:eastAsia="Times New Roman" w:cstheme="minorHAnsi"/>
          <w:i/>
          <w:iCs/>
          <w:color w:val="000000"/>
          <w:sz w:val="28"/>
          <w:szCs w:val="28"/>
          <w:lang w:eastAsia="en-GB"/>
        </w:rPr>
        <w:t>Roman Ostia</w:t>
      </w:r>
      <w:r w:rsidRPr="00BC5EA2">
        <w:rPr>
          <w:rFonts w:eastAsia="Times New Roman" w:cstheme="minorHAnsi"/>
          <w:color w:val="000000"/>
          <w:sz w:val="28"/>
          <w:szCs w:val="28"/>
          <w:lang w:eastAsia="en-GB"/>
        </w:rPr>
        <w:t>.</w:t>
      </w:r>
      <w:r w:rsidR="00E861E0" w:rsidRPr="008F2D06">
        <w:rPr>
          <w:rFonts w:eastAsia="Times New Roman" w:cstheme="minorHAnsi"/>
          <w:color w:val="000000"/>
          <w:sz w:val="28"/>
          <w:szCs w:val="28"/>
          <w:lang w:eastAsia="en-GB"/>
        </w:rPr>
        <w:t xml:space="preserve"> Oxford University Press</w:t>
      </w:r>
      <w:r w:rsidRPr="00BC5EA2">
        <w:rPr>
          <w:rFonts w:eastAsia="Times New Roman" w:cstheme="minorHAnsi"/>
          <w:color w:val="000000"/>
          <w:sz w:val="28"/>
          <w:szCs w:val="28"/>
          <w:lang w:eastAsia="en-GB"/>
        </w:rPr>
        <w:t>.</w:t>
      </w:r>
    </w:p>
    <w:p w:rsidR="00BC5EA2" w:rsidRPr="00BC5EA2" w:rsidRDefault="00BC5EA2" w:rsidP="008F2D06">
      <w:pPr>
        <w:spacing w:after="180" w:line="360" w:lineRule="auto"/>
        <w:ind w:left="450" w:hanging="450"/>
        <w:rPr>
          <w:rFonts w:eastAsia="Times New Roman" w:cstheme="minorHAnsi"/>
          <w:color w:val="000000"/>
          <w:sz w:val="28"/>
          <w:szCs w:val="28"/>
          <w:lang w:eastAsia="en-GB"/>
        </w:rPr>
      </w:pPr>
      <w:r w:rsidRPr="00BC5EA2">
        <w:rPr>
          <w:rFonts w:eastAsia="Times New Roman" w:cstheme="minorHAnsi"/>
          <w:color w:val="000000"/>
          <w:sz w:val="28"/>
          <w:szCs w:val="28"/>
          <w:lang w:eastAsia="en-GB"/>
        </w:rPr>
        <w:t>Mommsen, T. (1959). </w:t>
      </w:r>
      <w:r w:rsidRPr="00BC5EA2">
        <w:rPr>
          <w:rFonts w:eastAsia="Times New Roman" w:cstheme="minorHAnsi"/>
          <w:i/>
          <w:iCs/>
          <w:color w:val="000000"/>
          <w:sz w:val="28"/>
          <w:szCs w:val="28"/>
          <w:lang w:eastAsia="en-GB"/>
        </w:rPr>
        <w:t xml:space="preserve">The history of </w:t>
      </w:r>
      <w:r w:rsidR="00E861E0" w:rsidRPr="008F2D06">
        <w:rPr>
          <w:rFonts w:eastAsia="Times New Roman" w:cstheme="minorHAnsi"/>
          <w:i/>
          <w:iCs/>
          <w:color w:val="000000"/>
          <w:sz w:val="28"/>
          <w:szCs w:val="28"/>
          <w:lang w:eastAsia="en-GB"/>
        </w:rPr>
        <w:t>Rome; Volume 3</w:t>
      </w:r>
      <w:r w:rsidRPr="00BC5EA2">
        <w:rPr>
          <w:rFonts w:eastAsia="Times New Roman" w:cstheme="minorHAnsi"/>
          <w:color w:val="000000"/>
          <w:sz w:val="28"/>
          <w:szCs w:val="28"/>
          <w:lang w:eastAsia="en-GB"/>
        </w:rPr>
        <w:t>.</w:t>
      </w:r>
      <w:r w:rsidR="00E861E0" w:rsidRPr="008F2D06">
        <w:rPr>
          <w:rFonts w:eastAsia="Times New Roman" w:cstheme="minorHAnsi"/>
          <w:color w:val="000000"/>
          <w:sz w:val="28"/>
          <w:szCs w:val="28"/>
          <w:lang w:eastAsia="en-GB"/>
        </w:rPr>
        <w:t xml:space="preserve"> Routledge.</w:t>
      </w:r>
    </w:p>
    <w:p w:rsidR="00BC5EA2" w:rsidRPr="00BC5EA2" w:rsidRDefault="00E861E0" w:rsidP="008F2D06">
      <w:pPr>
        <w:spacing w:after="180" w:line="360" w:lineRule="auto"/>
        <w:ind w:left="450" w:hanging="450"/>
        <w:rPr>
          <w:rFonts w:eastAsia="Times New Roman" w:cstheme="minorHAnsi"/>
          <w:color w:val="000000"/>
          <w:sz w:val="28"/>
          <w:szCs w:val="28"/>
          <w:lang w:eastAsia="en-GB"/>
        </w:rPr>
      </w:pPr>
      <w:r w:rsidRPr="008F2D06">
        <w:rPr>
          <w:rFonts w:eastAsia="Times New Roman" w:cstheme="minorHAnsi"/>
          <w:color w:val="000000"/>
          <w:sz w:val="28"/>
          <w:szCs w:val="28"/>
          <w:lang w:eastAsia="en-GB"/>
        </w:rPr>
        <w:t>Potter, D. (</w:t>
      </w:r>
      <w:r w:rsidR="00C44FE6" w:rsidRPr="008F2D06">
        <w:rPr>
          <w:rFonts w:eastAsia="Times New Roman" w:cstheme="minorHAnsi"/>
          <w:color w:val="000000"/>
          <w:sz w:val="28"/>
          <w:szCs w:val="28"/>
          <w:lang w:eastAsia="en-GB"/>
        </w:rPr>
        <w:t>1957</w:t>
      </w:r>
      <w:r w:rsidR="00BC5EA2" w:rsidRPr="00BC5EA2">
        <w:rPr>
          <w:rFonts w:eastAsia="Times New Roman" w:cstheme="minorHAnsi"/>
          <w:color w:val="000000"/>
          <w:sz w:val="28"/>
          <w:szCs w:val="28"/>
          <w:lang w:eastAsia="en-GB"/>
        </w:rPr>
        <w:t>). </w:t>
      </w:r>
      <w:r w:rsidR="00BC5EA2" w:rsidRPr="00BC5EA2">
        <w:rPr>
          <w:rFonts w:eastAsia="Times New Roman" w:cstheme="minorHAnsi"/>
          <w:i/>
          <w:iCs/>
          <w:color w:val="000000"/>
          <w:sz w:val="28"/>
          <w:szCs w:val="28"/>
          <w:lang w:eastAsia="en-GB"/>
        </w:rPr>
        <w:t>Rome in the ancient world</w:t>
      </w:r>
      <w:r w:rsidR="00C44FE6" w:rsidRPr="008F2D06">
        <w:rPr>
          <w:rFonts w:eastAsia="Times New Roman" w:cstheme="minorHAnsi"/>
          <w:color w:val="000000"/>
          <w:sz w:val="28"/>
          <w:szCs w:val="28"/>
          <w:lang w:eastAsia="en-GB"/>
        </w:rPr>
        <w:t xml:space="preserve">. Thames &amp; Hudson. </w:t>
      </w:r>
    </w:p>
    <w:p w:rsidR="00BC5EA2" w:rsidRPr="00BC5EA2" w:rsidRDefault="00BC5EA2" w:rsidP="008F2D06">
      <w:pPr>
        <w:spacing w:after="180" w:line="360" w:lineRule="auto"/>
        <w:ind w:left="450" w:hanging="450"/>
        <w:rPr>
          <w:rFonts w:eastAsia="Times New Roman" w:cstheme="minorHAnsi"/>
          <w:color w:val="000000"/>
          <w:sz w:val="28"/>
          <w:szCs w:val="28"/>
          <w:lang w:eastAsia="en-GB"/>
        </w:rPr>
      </w:pPr>
      <w:proofErr w:type="spellStart"/>
      <w:r w:rsidRPr="00BC5EA2">
        <w:rPr>
          <w:rFonts w:eastAsia="Times New Roman" w:cstheme="minorHAnsi"/>
          <w:color w:val="000000"/>
          <w:sz w:val="28"/>
          <w:szCs w:val="28"/>
          <w:lang w:eastAsia="en-GB"/>
        </w:rPr>
        <w:t>Semple</w:t>
      </w:r>
      <w:proofErr w:type="spellEnd"/>
      <w:r w:rsidRPr="00BC5EA2">
        <w:rPr>
          <w:rFonts w:eastAsia="Times New Roman" w:cstheme="minorHAnsi"/>
          <w:color w:val="000000"/>
          <w:sz w:val="28"/>
          <w:szCs w:val="28"/>
          <w:lang w:eastAsia="en-GB"/>
        </w:rPr>
        <w:t>, E. (1921). Geographic Factors in the Ancient Mediterranean Grain Trade. </w:t>
      </w:r>
      <w:r w:rsidRPr="00BC5EA2">
        <w:rPr>
          <w:rFonts w:eastAsia="Times New Roman" w:cstheme="minorHAnsi"/>
          <w:i/>
          <w:iCs/>
          <w:color w:val="000000"/>
          <w:sz w:val="28"/>
          <w:szCs w:val="28"/>
          <w:lang w:eastAsia="en-GB"/>
        </w:rPr>
        <w:t>Annals of the Association of American Geographers</w:t>
      </w:r>
      <w:r w:rsidR="00C44FE6" w:rsidRPr="008F2D06">
        <w:rPr>
          <w:rFonts w:eastAsia="Times New Roman" w:cstheme="minorHAnsi"/>
          <w:color w:val="000000"/>
          <w:sz w:val="28"/>
          <w:szCs w:val="28"/>
          <w:lang w:eastAsia="en-GB"/>
        </w:rPr>
        <w:t>, Vol. 11.</w:t>
      </w:r>
    </w:p>
    <w:p w:rsidR="00BC5EA2" w:rsidRPr="008F2D06" w:rsidRDefault="00C44FE6" w:rsidP="008F2D06">
      <w:pPr>
        <w:spacing w:after="180" w:line="360" w:lineRule="auto"/>
        <w:ind w:left="450" w:hanging="450"/>
        <w:rPr>
          <w:rFonts w:eastAsia="Times New Roman" w:cstheme="minorHAnsi"/>
          <w:color w:val="000000"/>
          <w:sz w:val="28"/>
          <w:szCs w:val="28"/>
          <w:lang w:eastAsia="en-GB"/>
        </w:rPr>
      </w:pPr>
      <w:proofErr w:type="spellStart"/>
      <w:r w:rsidRPr="008F2D06">
        <w:rPr>
          <w:rFonts w:eastAsia="Times New Roman" w:cstheme="minorHAnsi"/>
          <w:color w:val="000000"/>
          <w:sz w:val="28"/>
          <w:szCs w:val="28"/>
          <w:lang w:eastAsia="en-GB"/>
        </w:rPr>
        <w:t>Sirks</w:t>
      </w:r>
      <w:proofErr w:type="spellEnd"/>
      <w:r w:rsidRPr="008F2D06">
        <w:rPr>
          <w:rFonts w:eastAsia="Times New Roman" w:cstheme="minorHAnsi"/>
          <w:color w:val="000000"/>
          <w:sz w:val="28"/>
          <w:szCs w:val="28"/>
          <w:lang w:eastAsia="en-GB"/>
        </w:rPr>
        <w:t>, A. (1991</w:t>
      </w:r>
      <w:r w:rsidR="00BC5EA2" w:rsidRPr="00BC5EA2">
        <w:rPr>
          <w:rFonts w:eastAsia="Times New Roman" w:cstheme="minorHAnsi"/>
          <w:color w:val="000000"/>
          <w:sz w:val="28"/>
          <w:szCs w:val="28"/>
          <w:lang w:eastAsia="en-GB"/>
        </w:rPr>
        <w:t>). </w:t>
      </w:r>
      <w:r w:rsidR="00BC5EA2" w:rsidRPr="00BC5EA2">
        <w:rPr>
          <w:rFonts w:eastAsia="Times New Roman" w:cstheme="minorHAnsi"/>
          <w:i/>
          <w:iCs/>
          <w:color w:val="000000"/>
          <w:sz w:val="28"/>
          <w:szCs w:val="28"/>
          <w:lang w:eastAsia="en-GB"/>
        </w:rPr>
        <w:t xml:space="preserve">Food for </w:t>
      </w:r>
      <w:r w:rsidRPr="008F2D06">
        <w:rPr>
          <w:rFonts w:eastAsia="Times New Roman" w:cstheme="minorHAnsi"/>
          <w:i/>
          <w:iCs/>
          <w:color w:val="000000"/>
          <w:sz w:val="28"/>
          <w:szCs w:val="28"/>
          <w:lang w:eastAsia="en-GB"/>
        </w:rPr>
        <w:t>Rome</w:t>
      </w:r>
      <w:r w:rsidR="00BC5EA2" w:rsidRPr="00BC5EA2">
        <w:rPr>
          <w:rFonts w:eastAsia="Times New Roman" w:cstheme="minorHAnsi"/>
          <w:color w:val="000000"/>
          <w:sz w:val="28"/>
          <w:szCs w:val="28"/>
          <w:lang w:eastAsia="en-GB"/>
        </w:rPr>
        <w:t>.</w:t>
      </w:r>
      <w:r w:rsidRPr="008F2D06">
        <w:rPr>
          <w:rFonts w:eastAsia="Times New Roman" w:cstheme="minorHAnsi"/>
          <w:color w:val="000000"/>
          <w:sz w:val="28"/>
          <w:szCs w:val="28"/>
          <w:lang w:eastAsia="en-GB"/>
        </w:rPr>
        <w:t xml:space="preserve"> J.C. </w:t>
      </w:r>
      <w:proofErr w:type="spellStart"/>
      <w:r w:rsidRPr="008F2D06">
        <w:rPr>
          <w:rFonts w:eastAsia="Times New Roman" w:cstheme="minorHAnsi"/>
          <w:color w:val="000000"/>
          <w:sz w:val="28"/>
          <w:szCs w:val="28"/>
          <w:lang w:eastAsia="en-GB"/>
        </w:rPr>
        <w:t>Gieben</w:t>
      </w:r>
      <w:proofErr w:type="spellEnd"/>
      <w:r w:rsidRPr="008F2D06">
        <w:rPr>
          <w:rFonts w:eastAsia="Times New Roman" w:cstheme="minorHAnsi"/>
          <w:color w:val="000000"/>
          <w:sz w:val="28"/>
          <w:szCs w:val="28"/>
          <w:lang w:eastAsia="en-GB"/>
        </w:rPr>
        <w:t xml:space="preserve"> Publisher. </w:t>
      </w:r>
    </w:p>
    <w:p w:rsidR="00C44FE6" w:rsidRPr="008F2D06" w:rsidRDefault="00C44FE6" w:rsidP="00BC5EA2">
      <w:pPr>
        <w:spacing w:after="180"/>
        <w:ind w:left="450" w:hanging="450"/>
        <w:rPr>
          <w:rFonts w:eastAsia="Times New Roman" w:cstheme="minorHAnsi"/>
          <w:color w:val="000000"/>
          <w:sz w:val="28"/>
          <w:szCs w:val="28"/>
          <w:lang w:eastAsia="en-GB"/>
        </w:rPr>
      </w:pPr>
    </w:p>
    <w:p w:rsidR="00C44FE6" w:rsidRPr="00BC5EA2" w:rsidRDefault="008F2D06" w:rsidP="00BC5EA2">
      <w:pPr>
        <w:spacing w:after="180"/>
        <w:ind w:left="450" w:hanging="450"/>
        <w:rPr>
          <w:rFonts w:eastAsia="Times New Roman" w:cstheme="minorHAnsi"/>
          <w:color w:val="000000"/>
          <w:sz w:val="28"/>
          <w:szCs w:val="28"/>
          <w:u w:val="single"/>
          <w:lang w:eastAsia="en-GB"/>
        </w:rPr>
      </w:pPr>
      <w:r w:rsidRPr="008F2D06">
        <w:rPr>
          <w:rFonts w:eastAsia="Times New Roman" w:cstheme="minorHAnsi"/>
          <w:color w:val="000000"/>
          <w:sz w:val="28"/>
          <w:szCs w:val="28"/>
          <w:u w:val="single"/>
          <w:lang w:eastAsia="en-GB"/>
        </w:rPr>
        <w:t>Ancient S</w:t>
      </w:r>
      <w:r w:rsidR="00C44FE6" w:rsidRPr="008F2D06">
        <w:rPr>
          <w:rFonts w:eastAsia="Times New Roman" w:cstheme="minorHAnsi"/>
          <w:color w:val="000000"/>
          <w:sz w:val="28"/>
          <w:szCs w:val="28"/>
          <w:u w:val="single"/>
          <w:lang w:eastAsia="en-GB"/>
        </w:rPr>
        <w:t xml:space="preserve">ources </w:t>
      </w:r>
    </w:p>
    <w:p w:rsidR="008F2D06" w:rsidRPr="008F2D06" w:rsidRDefault="004E6AE0" w:rsidP="008F2D06">
      <w:pPr>
        <w:spacing w:line="360" w:lineRule="auto"/>
        <w:rPr>
          <w:rFonts w:cstheme="minorHAnsi"/>
          <w:sz w:val="28"/>
          <w:szCs w:val="28"/>
        </w:rPr>
      </w:pPr>
      <w:r w:rsidRPr="008F2D06">
        <w:rPr>
          <w:rFonts w:cstheme="minorHAnsi"/>
          <w:sz w:val="28"/>
          <w:szCs w:val="28"/>
        </w:rPr>
        <w:t>Virgil, Georgic</w:t>
      </w:r>
      <w:r w:rsidR="005A17C1" w:rsidRPr="008F2D06">
        <w:rPr>
          <w:rFonts w:cstheme="minorHAnsi"/>
          <w:sz w:val="28"/>
          <w:szCs w:val="28"/>
        </w:rPr>
        <w:t xml:space="preserve">s. H. R. Fairclough (trans.). 1916. Harvard University Press. </w:t>
      </w:r>
    </w:p>
    <w:p w:rsidR="008F2D06" w:rsidRPr="008F2D06" w:rsidRDefault="005A17C1" w:rsidP="008F2D06">
      <w:pPr>
        <w:spacing w:line="360" w:lineRule="auto"/>
        <w:rPr>
          <w:rFonts w:cstheme="minorHAnsi"/>
          <w:sz w:val="28"/>
          <w:szCs w:val="28"/>
        </w:rPr>
      </w:pPr>
      <w:r w:rsidRPr="008F2D06">
        <w:rPr>
          <w:rFonts w:cstheme="minorHAnsi"/>
          <w:sz w:val="28"/>
          <w:szCs w:val="28"/>
        </w:rPr>
        <w:t xml:space="preserve">Polybius , Histories. E. S. </w:t>
      </w:r>
      <w:proofErr w:type="spellStart"/>
      <w:r w:rsidRPr="008F2D06">
        <w:rPr>
          <w:rFonts w:cstheme="minorHAnsi"/>
          <w:sz w:val="28"/>
          <w:szCs w:val="28"/>
        </w:rPr>
        <w:t>Shuckburgh</w:t>
      </w:r>
      <w:proofErr w:type="spellEnd"/>
      <w:r w:rsidRPr="008F2D06">
        <w:rPr>
          <w:rFonts w:cstheme="minorHAnsi"/>
          <w:sz w:val="28"/>
          <w:szCs w:val="28"/>
        </w:rPr>
        <w:t xml:space="preserve"> (trans.). 1962. Bloomington. </w:t>
      </w:r>
    </w:p>
    <w:p w:rsidR="0060054F" w:rsidRPr="008F2D06" w:rsidRDefault="001A3C8F" w:rsidP="008F2D06">
      <w:pPr>
        <w:spacing w:line="360" w:lineRule="auto"/>
        <w:rPr>
          <w:rFonts w:cstheme="minorHAnsi"/>
          <w:sz w:val="28"/>
          <w:szCs w:val="28"/>
        </w:rPr>
      </w:pPr>
      <w:r w:rsidRPr="008F2D06">
        <w:rPr>
          <w:rFonts w:cstheme="minorHAnsi"/>
          <w:sz w:val="28"/>
          <w:szCs w:val="28"/>
        </w:rPr>
        <w:t xml:space="preserve">Livy, History of Rome. </w:t>
      </w:r>
      <w:r w:rsidR="00E75A9E" w:rsidRPr="008F2D06">
        <w:rPr>
          <w:rFonts w:cstheme="minorHAnsi"/>
          <w:sz w:val="28"/>
          <w:szCs w:val="28"/>
        </w:rPr>
        <w:t>C. Edmonds (trans.). 1850. John Child and Son Printers.</w:t>
      </w:r>
    </w:p>
    <w:p w:rsidR="00E75A9E" w:rsidRPr="008F2D06" w:rsidRDefault="00E75A9E" w:rsidP="008F2D06">
      <w:pPr>
        <w:spacing w:line="360" w:lineRule="auto"/>
        <w:rPr>
          <w:rFonts w:cstheme="minorHAnsi"/>
          <w:sz w:val="28"/>
          <w:szCs w:val="28"/>
        </w:rPr>
      </w:pPr>
      <w:r w:rsidRPr="008F2D06">
        <w:rPr>
          <w:rFonts w:cstheme="minorHAnsi"/>
          <w:sz w:val="28"/>
          <w:szCs w:val="28"/>
        </w:rPr>
        <w:t>S</w:t>
      </w:r>
      <w:r w:rsidR="00C470BB" w:rsidRPr="008F2D06">
        <w:rPr>
          <w:rFonts w:cstheme="minorHAnsi"/>
          <w:sz w:val="28"/>
          <w:szCs w:val="28"/>
        </w:rPr>
        <w:t>t</w:t>
      </w:r>
      <w:r w:rsidRPr="008F2D06">
        <w:rPr>
          <w:rFonts w:cstheme="minorHAnsi"/>
          <w:sz w:val="28"/>
          <w:szCs w:val="28"/>
        </w:rPr>
        <w:t>rabo</w:t>
      </w:r>
      <w:r w:rsidR="00C470BB" w:rsidRPr="008F2D06">
        <w:rPr>
          <w:rFonts w:cstheme="minorHAnsi"/>
          <w:sz w:val="28"/>
          <w:szCs w:val="28"/>
        </w:rPr>
        <w:t xml:space="preserve">, Geography. H. L. Jones (trans.). 1924. Harvard University Press. </w:t>
      </w:r>
    </w:p>
    <w:p w:rsidR="00C470BB" w:rsidRPr="008F2D06" w:rsidRDefault="00C470BB" w:rsidP="008F2D06">
      <w:pPr>
        <w:spacing w:line="360" w:lineRule="auto"/>
        <w:rPr>
          <w:rFonts w:cstheme="minorHAnsi"/>
          <w:sz w:val="28"/>
          <w:szCs w:val="28"/>
        </w:rPr>
      </w:pPr>
      <w:r w:rsidRPr="008F2D06">
        <w:rPr>
          <w:rFonts w:cstheme="minorHAnsi"/>
          <w:sz w:val="28"/>
          <w:szCs w:val="28"/>
        </w:rPr>
        <w:t xml:space="preserve">Pliny, Natural History. J. Bostock (trans.). 1855. Taylor and Francis. </w:t>
      </w:r>
    </w:p>
    <w:p w:rsidR="00C470BB" w:rsidRPr="008F2D06" w:rsidRDefault="00C470BB" w:rsidP="008F2D06">
      <w:pPr>
        <w:spacing w:line="360" w:lineRule="auto"/>
        <w:rPr>
          <w:rFonts w:cstheme="minorHAnsi"/>
          <w:sz w:val="28"/>
          <w:szCs w:val="28"/>
        </w:rPr>
      </w:pPr>
      <w:r w:rsidRPr="008F2D06">
        <w:rPr>
          <w:rFonts w:cstheme="minorHAnsi"/>
          <w:sz w:val="28"/>
          <w:szCs w:val="28"/>
        </w:rPr>
        <w:lastRenderedPageBreak/>
        <w:t xml:space="preserve">Plutarch, Caesar. B. Perrin. </w:t>
      </w:r>
      <w:r w:rsidR="00876CF4" w:rsidRPr="008F2D06">
        <w:rPr>
          <w:rFonts w:cstheme="minorHAnsi"/>
          <w:sz w:val="28"/>
          <w:szCs w:val="28"/>
        </w:rPr>
        <w:t xml:space="preserve">(trans.). 1919. Harvard University Press. </w:t>
      </w:r>
    </w:p>
    <w:p w:rsidR="00876CF4" w:rsidRPr="008F2D06" w:rsidRDefault="00C70BE9" w:rsidP="008F2D06">
      <w:pPr>
        <w:spacing w:line="360" w:lineRule="auto"/>
        <w:rPr>
          <w:rFonts w:cstheme="minorHAnsi"/>
          <w:sz w:val="28"/>
          <w:szCs w:val="28"/>
        </w:rPr>
      </w:pPr>
      <w:r w:rsidRPr="008F2D06">
        <w:rPr>
          <w:rFonts w:cstheme="minorHAnsi"/>
          <w:sz w:val="28"/>
          <w:szCs w:val="28"/>
        </w:rPr>
        <w:t>Tacitus</w:t>
      </w:r>
      <w:r w:rsidR="00876CF4" w:rsidRPr="008F2D06">
        <w:rPr>
          <w:rFonts w:cstheme="minorHAnsi"/>
          <w:sz w:val="28"/>
          <w:szCs w:val="28"/>
        </w:rPr>
        <w:t>, Anna</w:t>
      </w:r>
      <w:r w:rsidRPr="008F2D06">
        <w:rPr>
          <w:rFonts w:cstheme="minorHAnsi"/>
          <w:sz w:val="28"/>
          <w:szCs w:val="28"/>
        </w:rPr>
        <w:t xml:space="preserve">ls. A. J. Church. (trans.) 1942. Random House, Inc. </w:t>
      </w:r>
    </w:p>
    <w:p w:rsidR="00C70BE9" w:rsidRPr="008F2D06" w:rsidRDefault="006F6F94" w:rsidP="008F2D06">
      <w:pPr>
        <w:spacing w:line="360" w:lineRule="auto"/>
        <w:rPr>
          <w:rFonts w:cstheme="minorHAnsi"/>
          <w:sz w:val="28"/>
          <w:szCs w:val="28"/>
        </w:rPr>
      </w:pPr>
      <w:r w:rsidRPr="008F2D06">
        <w:rPr>
          <w:rFonts w:cstheme="minorHAnsi"/>
          <w:sz w:val="28"/>
          <w:szCs w:val="28"/>
        </w:rPr>
        <w:t xml:space="preserve">Seneca, </w:t>
      </w:r>
      <w:r w:rsidR="009E43D5" w:rsidRPr="008F2D06">
        <w:rPr>
          <w:rFonts w:cstheme="minorHAnsi"/>
          <w:sz w:val="28"/>
          <w:szCs w:val="28"/>
        </w:rPr>
        <w:t xml:space="preserve">De </w:t>
      </w:r>
      <w:proofErr w:type="spellStart"/>
      <w:r w:rsidR="009E43D5" w:rsidRPr="008F2D06">
        <w:rPr>
          <w:rFonts w:cstheme="minorHAnsi"/>
          <w:sz w:val="28"/>
          <w:szCs w:val="28"/>
        </w:rPr>
        <w:t>Brevitae</w:t>
      </w:r>
      <w:proofErr w:type="spellEnd"/>
      <w:r w:rsidR="009E43D5" w:rsidRPr="008F2D06">
        <w:rPr>
          <w:rFonts w:cstheme="minorHAnsi"/>
          <w:sz w:val="28"/>
          <w:szCs w:val="28"/>
        </w:rPr>
        <w:t xml:space="preserve"> Vitae. J. W. </w:t>
      </w:r>
      <w:proofErr w:type="spellStart"/>
      <w:r w:rsidR="009E43D5" w:rsidRPr="008F2D06">
        <w:rPr>
          <w:rFonts w:cstheme="minorHAnsi"/>
          <w:sz w:val="28"/>
          <w:szCs w:val="28"/>
        </w:rPr>
        <w:t>Basore</w:t>
      </w:r>
      <w:proofErr w:type="spellEnd"/>
      <w:r w:rsidR="009E43D5" w:rsidRPr="008F2D06">
        <w:rPr>
          <w:rFonts w:cstheme="minorHAnsi"/>
          <w:sz w:val="28"/>
          <w:szCs w:val="28"/>
        </w:rPr>
        <w:t>. (trans.)</w:t>
      </w:r>
      <w:r w:rsidR="008F2D06" w:rsidRPr="008F2D06">
        <w:rPr>
          <w:rFonts w:cstheme="minorHAnsi"/>
          <w:sz w:val="28"/>
          <w:szCs w:val="28"/>
        </w:rPr>
        <w:t xml:space="preserve"> 1932. Heinemann. </w:t>
      </w:r>
    </w:p>
    <w:p w:rsidR="00E04069" w:rsidRDefault="00E04069" w:rsidP="008F2D06">
      <w:pPr>
        <w:spacing w:line="360" w:lineRule="auto"/>
      </w:pPr>
    </w:p>
    <w:p w:rsidR="00E04069" w:rsidRDefault="00E04069"/>
    <w:p w:rsidR="00E04069" w:rsidRDefault="00E04069"/>
    <w:p w:rsidR="00E04069" w:rsidRDefault="00E04069"/>
    <w:p w:rsidR="00E04069" w:rsidRDefault="00E04069"/>
    <w:p w:rsidR="00E04069" w:rsidRDefault="00E04069"/>
    <w:sectPr w:rsidR="00E04069" w:rsidSect="001A2E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3326" w:rsidRDefault="00603326" w:rsidP="00850FF7">
      <w:r>
        <w:separator/>
      </w:r>
    </w:p>
  </w:endnote>
  <w:endnote w:type="continuationSeparator" w:id="0">
    <w:p w:rsidR="00603326" w:rsidRDefault="00603326" w:rsidP="00850F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3326" w:rsidRDefault="00603326" w:rsidP="00850FF7">
      <w:r>
        <w:separator/>
      </w:r>
    </w:p>
  </w:footnote>
  <w:footnote w:type="continuationSeparator" w:id="0">
    <w:p w:rsidR="00603326" w:rsidRDefault="00603326" w:rsidP="00850FF7">
      <w:r>
        <w:continuationSeparator/>
      </w:r>
    </w:p>
  </w:footnote>
  <w:footnote w:id="1">
    <w:p w:rsidR="001C447A" w:rsidRDefault="001C447A">
      <w:pPr>
        <w:pStyle w:val="FootnoteText"/>
      </w:pPr>
      <w:r>
        <w:rPr>
          <w:rStyle w:val="FootnoteReference"/>
        </w:rPr>
        <w:footnoteRef/>
      </w:r>
      <w:r w:rsidR="00E365AB">
        <w:t xml:space="preserve"> </w:t>
      </w:r>
      <w:proofErr w:type="spellStart"/>
      <w:r w:rsidR="000215C8">
        <w:t>Meiggs</w:t>
      </w:r>
      <w:proofErr w:type="spellEnd"/>
      <w:r w:rsidR="000215C8">
        <w:t>, R. 2005</w:t>
      </w:r>
    </w:p>
  </w:footnote>
  <w:footnote w:id="2">
    <w:p w:rsidR="00C75309" w:rsidRDefault="00C75309">
      <w:pPr>
        <w:pStyle w:val="FootnoteText"/>
      </w:pPr>
      <w:r>
        <w:rPr>
          <w:rStyle w:val="FootnoteReference"/>
        </w:rPr>
        <w:footnoteRef/>
      </w:r>
      <w:r w:rsidR="000215C8">
        <w:t xml:space="preserve"> De La </w:t>
      </w:r>
      <w:proofErr w:type="spellStart"/>
      <w:r w:rsidR="000215C8">
        <w:t>Bédoyère</w:t>
      </w:r>
      <w:proofErr w:type="spellEnd"/>
      <w:r w:rsidR="000215C8">
        <w:t>, G. 2010</w:t>
      </w:r>
    </w:p>
  </w:footnote>
  <w:footnote w:id="3">
    <w:p w:rsidR="00850FF7" w:rsidRDefault="00850FF7">
      <w:pPr>
        <w:pStyle w:val="FootnoteText"/>
      </w:pPr>
      <w:r>
        <w:rPr>
          <w:rStyle w:val="FootnoteReference"/>
        </w:rPr>
        <w:footnoteRef/>
      </w:r>
      <w:r>
        <w:t xml:space="preserve"> </w:t>
      </w:r>
      <w:r w:rsidR="000215C8">
        <w:t xml:space="preserve">Garnsey, P., </w:t>
      </w:r>
      <w:proofErr w:type="spellStart"/>
      <w:r w:rsidR="000215C8">
        <w:t>Saller</w:t>
      </w:r>
      <w:proofErr w:type="spellEnd"/>
      <w:r w:rsidR="000215C8">
        <w:t>, R. 2013</w:t>
      </w:r>
    </w:p>
  </w:footnote>
  <w:footnote w:id="4">
    <w:p w:rsidR="001C35B0" w:rsidRDefault="001C35B0">
      <w:pPr>
        <w:pStyle w:val="FootnoteText"/>
      </w:pPr>
      <w:r>
        <w:rPr>
          <w:rStyle w:val="FootnoteReference"/>
        </w:rPr>
        <w:footnoteRef/>
      </w:r>
      <w:r>
        <w:t xml:space="preserve"> </w:t>
      </w:r>
      <w:r w:rsidR="000215C8">
        <w:t xml:space="preserve">Garnsey, P., </w:t>
      </w:r>
      <w:proofErr w:type="spellStart"/>
      <w:r w:rsidR="000215C8">
        <w:t>Saller</w:t>
      </w:r>
      <w:proofErr w:type="spellEnd"/>
      <w:r w:rsidR="000215C8">
        <w:t>, R. 2013</w:t>
      </w:r>
    </w:p>
  </w:footnote>
  <w:footnote w:id="5">
    <w:p w:rsidR="00DC5F90" w:rsidRDefault="00DC5F90">
      <w:pPr>
        <w:pStyle w:val="FootnoteText"/>
      </w:pPr>
      <w:r>
        <w:rPr>
          <w:rStyle w:val="FootnoteReference"/>
        </w:rPr>
        <w:footnoteRef/>
      </w:r>
      <w:r>
        <w:t xml:space="preserve"> </w:t>
      </w:r>
      <w:r w:rsidR="000215C8">
        <w:t xml:space="preserve">Garnsey, P., </w:t>
      </w:r>
      <w:proofErr w:type="spellStart"/>
      <w:r w:rsidR="000215C8">
        <w:t>Saller</w:t>
      </w:r>
      <w:proofErr w:type="spellEnd"/>
      <w:r w:rsidR="000215C8">
        <w:t>, R. 2013</w:t>
      </w:r>
    </w:p>
  </w:footnote>
  <w:footnote w:id="6">
    <w:p w:rsidR="00FC2B47" w:rsidRDefault="00FC2B47">
      <w:pPr>
        <w:pStyle w:val="FootnoteText"/>
      </w:pPr>
      <w:r>
        <w:rPr>
          <w:rStyle w:val="FootnoteReference"/>
        </w:rPr>
        <w:footnoteRef/>
      </w:r>
      <w:r w:rsidR="000215C8">
        <w:t xml:space="preserve"> </w:t>
      </w:r>
      <w:r w:rsidR="000215C8">
        <w:t xml:space="preserve">Garnsey, P., </w:t>
      </w:r>
      <w:proofErr w:type="spellStart"/>
      <w:r w:rsidR="000215C8">
        <w:t>Saller</w:t>
      </w:r>
      <w:proofErr w:type="spellEnd"/>
      <w:r w:rsidR="000215C8">
        <w:t>, R. 2013</w:t>
      </w:r>
    </w:p>
  </w:footnote>
  <w:footnote w:id="7">
    <w:p w:rsidR="000215C8" w:rsidRDefault="000215C8">
      <w:pPr>
        <w:pStyle w:val="FootnoteText"/>
      </w:pPr>
      <w:r>
        <w:rPr>
          <w:rStyle w:val="FootnoteReference"/>
        </w:rPr>
        <w:footnoteRef/>
      </w:r>
      <w:r>
        <w:t xml:space="preserve"> </w:t>
      </w:r>
      <w:r>
        <w:t xml:space="preserve">Garnsey, P., </w:t>
      </w:r>
      <w:proofErr w:type="spellStart"/>
      <w:r>
        <w:t>Saller</w:t>
      </w:r>
      <w:proofErr w:type="spellEnd"/>
      <w:r>
        <w:t>, R. 2013</w:t>
      </w:r>
    </w:p>
  </w:footnote>
  <w:footnote w:id="8">
    <w:p w:rsidR="00FC2B47" w:rsidRDefault="00FC2B47">
      <w:pPr>
        <w:pStyle w:val="FootnoteText"/>
      </w:pPr>
      <w:r>
        <w:rPr>
          <w:rStyle w:val="FootnoteReference"/>
        </w:rPr>
        <w:footnoteRef/>
      </w:r>
      <w:r w:rsidR="000215C8">
        <w:t xml:space="preserve"> </w:t>
      </w:r>
      <w:r w:rsidR="000215C8">
        <w:t xml:space="preserve">Garnsey, P., </w:t>
      </w:r>
      <w:proofErr w:type="spellStart"/>
      <w:r w:rsidR="000215C8">
        <w:t>Saller</w:t>
      </w:r>
      <w:proofErr w:type="spellEnd"/>
      <w:r w:rsidR="000215C8">
        <w:t>, R. 2013</w:t>
      </w:r>
    </w:p>
  </w:footnote>
  <w:footnote w:id="9">
    <w:p w:rsidR="00197A1E" w:rsidRDefault="00197A1E">
      <w:pPr>
        <w:pStyle w:val="FootnoteText"/>
      </w:pPr>
      <w:r>
        <w:rPr>
          <w:rStyle w:val="FootnoteReference"/>
        </w:rPr>
        <w:footnoteRef/>
      </w:r>
      <w:r>
        <w:t xml:space="preserve"> </w:t>
      </w:r>
      <w:r w:rsidR="000215C8">
        <w:t>Potter, D. 1957</w:t>
      </w:r>
    </w:p>
  </w:footnote>
  <w:footnote w:id="10">
    <w:p w:rsidR="00FC2B47" w:rsidRDefault="00FC2B47">
      <w:pPr>
        <w:pStyle w:val="FootnoteText"/>
      </w:pPr>
      <w:r>
        <w:rPr>
          <w:rStyle w:val="FootnoteReference"/>
        </w:rPr>
        <w:footnoteRef/>
      </w:r>
      <w:r w:rsidR="000215C8">
        <w:t xml:space="preserve"> </w:t>
      </w:r>
      <w:r w:rsidR="000215C8">
        <w:t>Potter, D. 1957</w:t>
      </w:r>
    </w:p>
  </w:footnote>
  <w:footnote w:id="11">
    <w:p w:rsidR="000A659B" w:rsidRDefault="000A659B">
      <w:pPr>
        <w:pStyle w:val="FootnoteText"/>
      </w:pPr>
      <w:r>
        <w:rPr>
          <w:rStyle w:val="FootnoteReference"/>
        </w:rPr>
        <w:footnoteRef/>
      </w:r>
      <w:r>
        <w:t xml:space="preserve"> </w:t>
      </w:r>
      <w:proofErr w:type="spellStart"/>
      <w:r w:rsidR="000215C8">
        <w:t>Semple</w:t>
      </w:r>
      <w:proofErr w:type="spellEnd"/>
      <w:r w:rsidR="000215C8">
        <w:t>, E. 1921</w:t>
      </w:r>
    </w:p>
  </w:footnote>
  <w:footnote w:id="12">
    <w:p w:rsidR="000A659B" w:rsidRDefault="000A659B">
      <w:pPr>
        <w:pStyle w:val="FootnoteText"/>
      </w:pPr>
      <w:r>
        <w:rPr>
          <w:rStyle w:val="FootnoteReference"/>
        </w:rPr>
        <w:footnoteRef/>
      </w:r>
      <w:r w:rsidR="00244C66">
        <w:t xml:space="preserve"> </w:t>
      </w:r>
      <w:proofErr w:type="spellStart"/>
      <w:r w:rsidR="00244C66">
        <w:t>Semple</w:t>
      </w:r>
      <w:proofErr w:type="spellEnd"/>
      <w:r w:rsidR="00244C66">
        <w:t>, E. 1921</w:t>
      </w:r>
    </w:p>
  </w:footnote>
  <w:footnote w:id="13">
    <w:p w:rsidR="00BB47B9" w:rsidRDefault="00BB47B9">
      <w:pPr>
        <w:pStyle w:val="FootnoteText"/>
      </w:pPr>
      <w:r>
        <w:rPr>
          <w:rStyle w:val="FootnoteReference"/>
        </w:rPr>
        <w:footnoteRef/>
      </w:r>
      <w:r>
        <w:t xml:space="preserve"> </w:t>
      </w:r>
      <w:proofErr w:type="spellStart"/>
      <w:r w:rsidR="00244C66">
        <w:t>Semple</w:t>
      </w:r>
      <w:proofErr w:type="spellEnd"/>
      <w:r w:rsidR="00244C66">
        <w:t>, E. 1921</w:t>
      </w:r>
    </w:p>
  </w:footnote>
  <w:footnote w:id="14">
    <w:p w:rsidR="00BB47B9" w:rsidRDefault="00BB47B9">
      <w:pPr>
        <w:pStyle w:val="FootnoteText"/>
      </w:pPr>
      <w:r>
        <w:rPr>
          <w:rStyle w:val="FootnoteReference"/>
        </w:rPr>
        <w:footnoteRef/>
      </w:r>
      <w:r w:rsidR="000215C8">
        <w:t xml:space="preserve"> </w:t>
      </w:r>
      <w:proofErr w:type="spellStart"/>
      <w:r w:rsidR="000215C8">
        <w:t>Meiggs</w:t>
      </w:r>
      <w:proofErr w:type="spellEnd"/>
      <w:r w:rsidR="000215C8">
        <w:t>, R. 2005</w:t>
      </w:r>
    </w:p>
  </w:footnote>
  <w:footnote w:id="15">
    <w:p w:rsidR="00C1434B" w:rsidRDefault="00C1434B">
      <w:pPr>
        <w:pStyle w:val="FootnoteText"/>
      </w:pPr>
      <w:r>
        <w:rPr>
          <w:rStyle w:val="FootnoteReference"/>
        </w:rPr>
        <w:footnoteRef/>
      </w:r>
      <w:r w:rsidR="00244C66">
        <w:t xml:space="preserve"> Mommsen, T. 1959</w:t>
      </w:r>
    </w:p>
  </w:footnote>
  <w:footnote w:id="16">
    <w:p w:rsidR="00BB47B9" w:rsidRDefault="00BB47B9">
      <w:pPr>
        <w:pStyle w:val="FootnoteText"/>
      </w:pPr>
      <w:r>
        <w:rPr>
          <w:rStyle w:val="FootnoteReference"/>
        </w:rPr>
        <w:footnoteRef/>
      </w:r>
      <w:r w:rsidR="00A74966">
        <w:t xml:space="preserve"> </w:t>
      </w:r>
      <w:proofErr w:type="spellStart"/>
      <w:r w:rsidR="00A74966">
        <w:t>Virg</w:t>
      </w:r>
      <w:proofErr w:type="spellEnd"/>
      <w:r w:rsidR="00A74966">
        <w:t>. G. 2.217-224</w:t>
      </w:r>
    </w:p>
  </w:footnote>
  <w:footnote w:id="17">
    <w:p w:rsidR="00143541" w:rsidRDefault="00143541">
      <w:pPr>
        <w:pStyle w:val="FootnoteText"/>
      </w:pPr>
      <w:r>
        <w:rPr>
          <w:rStyle w:val="FootnoteReference"/>
        </w:rPr>
        <w:footnoteRef/>
      </w:r>
      <w:r>
        <w:t xml:space="preserve"> </w:t>
      </w:r>
      <w:proofErr w:type="spellStart"/>
      <w:r w:rsidR="00244C66">
        <w:t>Semple</w:t>
      </w:r>
      <w:proofErr w:type="spellEnd"/>
      <w:r w:rsidR="00244C66">
        <w:t>, E. 1921</w:t>
      </w:r>
    </w:p>
  </w:footnote>
  <w:footnote w:id="18">
    <w:p w:rsidR="00143541" w:rsidRDefault="00143541">
      <w:pPr>
        <w:pStyle w:val="FootnoteText"/>
      </w:pPr>
      <w:r>
        <w:rPr>
          <w:rStyle w:val="FootnoteReference"/>
        </w:rPr>
        <w:footnoteRef/>
      </w:r>
      <w:r w:rsidR="00A74966">
        <w:t xml:space="preserve"> </w:t>
      </w:r>
      <w:proofErr w:type="spellStart"/>
      <w:r w:rsidR="00A74966">
        <w:t>Plb</w:t>
      </w:r>
      <w:proofErr w:type="spellEnd"/>
      <w:r w:rsidR="00A74966">
        <w:t>. 11.15, 34.7-8</w:t>
      </w:r>
    </w:p>
  </w:footnote>
  <w:footnote w:id="19">
    <w:p w:rsidR="00755E64" w:rsidRDefault="00755E64">
      <w:pPr>
        <w:pStyle w:val="FootnoteText"/>
      </w:pPr>
      <w:r>
        <w:rPr>
          <w:rStyle w:val="FootnoteReference"/>
        </w:rPr>
        <w:footnoteRef/>
      </w:r>
      <w:r>
        <w:t xml:space="preserve"> </w:t>
      </w:r>
      <w:proofErr w:type="spellStart"/>
      <w:r w:rsidR="000215C8">
        <w:t>Meiggs</w:t>
      </w:r>
      <w:proofErr w:type="spellEnd"/>
      <w:r w:rsidR="000215C8">
        <w:t>, R. 2005</w:t>
      </w:r>
    </w:p>
  </w:footnote>
  <w:footnote w:id="20">
    <w:p w:rsidR="00B727CF" w:rsidRDefault="00B727CF">
      <w:pPr>
        <w:pStyle w:val="FootnoteText"/>
      </w:pPr>
      <w:r>
        <w:rPr>
          <w:rStyle w:val="FootnoteReference"/>
        </w:rPr>
        <w:footnoteRef/>
      </w:r>
      <w:r w:rsidR="00244C66">
        <w:t xml:space="preserve"> </w:t>
      </w:r>
      <w:proofErr w:type="spellStart"/>
      <w:r w:rsidR="00244C66">
        <w:t>Semple</w:t>
      </w:r>
      <w:proofErr w:type="spellEnd"/>
      <w:r w:rsidR="00244C66">
        <w:t>, E. 1921</w:t>
      </w:r>
    </w:p>
  </w:footnote>
  <w:footnote w:id="21">
    <w:p w:rsidR="00B727CF" w:rsidRDefault="00B727CF">
      <w:pPr>
        <w:pStyle w:val="FootnoteText"/>
      </w:pPr>
      <w:r>
        <w:rPr>
          <w:rStyle w:val="FootnoteReference"/>
        </w:rPr>
        <w:footnoteRef/>
      </w:r>
      <w:r w:rsidR="00244C66">
        <w:t xml:space="preserve"> </w:t>
      </w:r>
      <w:proofErr w:type="spellStart"/>
      <w:r w:rsidR="00244C66">
        <w:t>Semple</w:t>
      </w:r>
      <w:proofErr w:type="spellEnd"/>
      <w:r w:rsidR="00244C66">
        <w:t>, E. 1921</w:t>
      </w:r>
    </w:p>
  </w:footnote>
  <w:footnote w:id="22">
    <w:p w:rsidR="00E145CC" w:rsidRDefault="00E145CC">
      <w:pPr>
        <w:pStyle w:val="FootnoteText"/>
      </w:pPr>
      <w:r>
        <w:rPr>
          <w:rStyle w:val="FootnoteReference"/>
        </w:rPr>
        <w:footnoteRef/>
      </w:r>
      <w:r w:rsidR="00A74966">
        <w:t xml:space="preserve"> Liv. 2.34</w:t>
      </w:r>
    </w:p>
  </w:footnote>
  <w:footnote w:id="23">
    <w:p w:rsidR="00E145CC" w:rsidRDefault="00E145CC">
      <w:pPr>
        <w:pStyle w:val="FootnoteText"/>
      </w:pPr>
      <w:r>
        <w:rPr>
          <w:rStyle w:val="FootnoteReference"/>
        </w:rPr>
        <w:footnoteRef/>
      </w:r>
      <w:r w:rsidR="000215C8">
        <w:t xml:space="preserve"> </w:t>
      </w:r>
      <w:proofErr w:type="spellStart"/>
      <w:r w:rsidR="000215C8">
        <w:t>Meiggs</w:t>
      </w:r>
      <w:proofErr w:type="spellEnd"/>
      <w:r w:rsidR="000215C8">
        <w:t>, R. 2005</w:t>
      </w:r>
    </w:p>
  </w:footnote>
  <w:footnote w:id="24">
    <w:p w:rsidR="002C6E55" w:rsidRDefault="002C6E55">
      <w:pPr>
        <w:pStyle w:val="FootnoteText"/>
      </w:pPr>
      <w:r>
        <w:rPr>
          <w:rStyle w:val="FootnoteReference"/>
        </w:rPr>
        <w:footnoteRef/>
      </w:r>
      <w:r>
        <w:t xml:space="preserve"> </w:t>
      </w:r>
      <w:proofErr w:type="spellStart"/>
      <w:r>
        <w:t>Strab</w:t>
      </w:r>
      <w:proofErr w:type="spellEnd"/>
      <w:r w:rsidR="00A74966">
        <w:t>. 3.2.2</w:t>
      </w:r>
    </w:p>
  </w:footnote>
  <w:footnote w:id="25">
    <w:p w:rsidR="002C6E55" w:rsidRDefault="002C6E55">
      <w:pPr>
        <w:pStyle w:val="FootnoteText"/>
      </w:pPr>
      <w:r>
        <w:rPr>
          <w:rStyle w:val="FootnoteReference"/>
        </w:rPr>
        <w:footnoteRef/>
      </w:r>
      <w:r w:rsidR="00244C66">
        <w:t xml:space="preserve"> </w:t>
      </w:r>
      <w:proofErr w:type="spellStart"/>
      <w:r w:rsidR="00244C66">
        <w:t>Semple</w:t>
      </w:r>
      <w:proofErr w:type="spellEnd"/>
      <w:r w:rsidR="00244C66">
        <w:t>, E. 1921</w:t>
      </w:r>
    </w:p>
  </w:footnote>
  <w:footnote w:id="26">
    <w:p w:rsidR="006929D6" w:rsidRDefault="006929D6">
      <w:pPr>
        <w:pStyle w:val="FootnoteText"/>
      </w:pPr>
      <w:r>
        <w:rPr>
          <w:rStyle w:val="FootnoteReference"/>
        </w:rPr>
        <w:footnoteRef/>
      </w:r>
      <w:r w:rsidR="00244C66">
        <w:t xml:space="preserve"> </w:t>
      </w:r>
      <w:proofErr w:type="spellStart"/>
      <w:r w:rsidR="00244C66">
        <w:t>Semple</w:t>
      </w:r>
      <w:proofErr w:type="spellEnd"/>
      <w:r w:rsidR="00244C66">
        <w:t>, E. 1921</w:t>
      </w:r>
    </w:p>
  </w:footnote>
  <w:footnote w:id="27">
    <w:p w:rsidR="00EC1E20" w:rsidRDefault="00EC1E20">
      <w:pPr>
        <w:pStyle w:val="FootnoteText"/>
      </w:pPr>
      <w:r>
        <w:rPr>
          <w:rStyle w:val="FootnoteReference"/>
        </w:rPr>
        <w:footnoteRef/>
      </w:r>
      <w:r w:rsidR="000215C8">
        <w:t xml:space="preserve"> </w:t>
      </w:r>
      <w:r w:rsidR="000215C8">
        <w:t xml:space="preserve">De La </w:t>
      </w:r>
      <w:proofErr w:type="spellStart"/>
      <w:r w:rsidR="000215C8">
        <w:t>Bédoyère</w:t>
      </w:r>
      <w:proofErr w:type="spellEnd"/>
      <w:r w:rsidR="000215C8">
        <w:t>, G. 2010</w:t>
      </w:r>
    </w:p>
  </w:footnote>
  <w:footnote w:id="28">
    <w:p w:rsidR="00EC1E20" w:rsidRDefault="00EC1E20">
      <w:pPr>
        <w:pStyle w:val="FootnoteText"/>
      </w:pPr>
      <w:r>
        <w:rPr>
          <w:rStyle w:val="FootnoteReference"/>
        </w:rPr>
        <w:footnoteRef/>
      </w:r>
      <w:r w:rsidR="00A74966">
        <w:t xml:space="preserve"> </w:t>
      </w:r>
      <w:proofErr w:type="spellStart"/>
      <w:r w:rsidR="00A74966">
        <w:t>Plut</w:t>
      </w:r>
      <w:proofErr w:type="spellEnd"/>
      <w:r w:rsidR="00A74966">
        <w:t xml:space="preserve">. </w:t>
      </w:r>
      <w:proofErr w:type="spellStart"/>
      <w:r w:rsidR="00A74966">
        <w:t>Caes</w:t>
      </w:r>
      <w:proofErr w:type="spellEnd"/>
      <w:r w:rsidR="00A74966">
        <w:t>. 58.5</w:t>
      </w:r>
    </w:p>
  </w:footnote>
  <w:footnote w:id="29">
    <w:p w:rsidR="000A4ADB" w:rsidRDefault="000A4ADB">
      <w:pPr>
        <w:pStyle w:val="FootnoteText"/>
      </w:pPr>
      <w:r>
        <w:rPr>
          <w:rStyle w:val="FootnoteReference"/>
        </w:rPr>
        <w:footnoteRef/>
      </w:r>
      <w:r w:rsidR="000215C8">
        <w:t xml:space="preserve"> </w:t>
      </w:r>
      <w:r w:rsidR="000215C8">
        <w:t xml:space="preserve">De La </w:t>
      </w:r>
      <w:proofErr w:type="spellStart"/>
      <w:r w:rsidR="000215C8">
        <w:t>Bédoyère</w:t>
      </w:r>
      <w:proofErr w:type="spellEnd"/>
      <w:r w:rsidR="000215C8">
        <w:t>, G. 2010</w:t>
      </w:r>
    </w:p>
  </w:footnote>
  <w:footnote w:id="30">
    <w:p w:rsidR="00107A41" w:rsidRDefault="00107A41">
      <w:pPr>
        <w:pStyle w:val="FootnoteText"/>
      </w:pPr>
      <w:r>
        <w:rPr>
          <w:rStyle w:val="FootnoteReference"/>
        </w:rPr>
        <w:footnoteRef/>
      </w:r>
      <w:r>
        <w:t xml:space="preserve"> </w:t>
      </w:r>
      <w:proofErr w:type="spellStart"/>
      <w:r>
        <w:t>Plin</w:t>
      </w:r>
      <w:proofErr w:type="spellEnd"/>
      <w:r>
        <w:t>. Nat. 9.5</w:t>
      </w:r>
    </w:p>
  </w:footnote>
  <w:footnote w:id="31">
    <w:p w:rsidR="008C6448" w:rsidRDefault="008C6448">
      <w:pPr>
        <w:pStyle w:val="FootnoteText"/>
      </w:pPr>
      <w:r>
        <w:rPr>
          <w:rStyle w:val="FootnoteReference"/>
        </w:rPr>
        <w:footnoteRef/>
      </w:r>
      <w:r>
        <w:t xml:space="preserve"> </w:t>
      </w:r>
      <w:r w:rsidR="000215C8">
        <w:t xml:space="preserve">De La </w:t>
      </w:r>
      <w:proofErr w:type="spellStart"/>
      <w:r w:rsidR="000215C8">
        <w:t>Bédoyère</w:t>
      </w:r>
      <w:proofErr w:type="spellEnd"/>
      <w:r w:rsidR="000215C8">
        <w:t>, G. 2010</w:t>
      </w:r>
    </w:p>
  </w:footnote>
  <w:footnote w:id="32">
    <w:p w:rsidR="008C6448" w:rsidRDefault="008C6448">
      <w:pPr>
        <w:pStyle w:val="FootnoteText"/>
      </w:pPr>
      <w:r>
        <w:rPr>
          <w:rStyle w:val="FootnoteReference"/>
        </w:rPr>
        <w:footnoteRef/>
      </w:r>
      <w:r w:rsidR="00244C66">
        <w:t xml:space="preserve"> </w:t>
      </w:r>
      <w:proofErr w:type="spellStart"/>
      <w:r w:rsidR="00244C66">
        <w:t>Casson</w:t>
      </w:r>
      <w:proofErr w:type="spellEnd"/>
      <w:r w:rsidR="00244C66">
        <w:t>, L. 1965</w:t>
      </w:r>
    </w:p>
  </w:footnote>
  <w:footnote w:id="33">
    <w:p w:rsidR="008C6448" w:rsidRDefault="008C6448">
      <w:pPr>
        <w:pStyle w:val="FootnoteText"/>
      </w:pPr>
      <w:r>
        <w:rPr>
          <w:rStyle w:val="FootnoteReference"/>
        </w:rPr>
        <w:footnoteRef/>
      </w:r>
      <w:r w:rsidR="00244C66">
        <w:t xml:space="preserve"> </w:t>
      </w:r>
      <w:proofErr w:type="spellStart"/>
      <w:r w:rsidR="00244C66">
        <w:t>Casson</w:t>
      </w:r>
      <w:proofErr w:type="spellEnd"/>
      <w:r w:rsidR="00244C66">
        <w:t>, L. 1965</w:t>
      </w:r>
    </w:p>
  </w:footnote>
  <w:footnote w:id="34">
    <w:p w:rsidR="00602848" w:rsidRDefault="00602848">
      <w:pPr>
        <w:pStyle w:val="FootnoteText"/>
      </w:pPr>
      <w:r>
        <w:rPr>
          <w:rStyle w:val="FootnoteReference"/>
        </w:rPr>
        <w:footnoteRef/>
      </w:r>
      <w:r w:rsidR="00244C66">
        <w:t xml:space="preserve"> </w:t>
      </w:r>
      <w:proofErr w:type="spellStart"/>
      <w:r w:rsidR="00244C66">
        <w:t>Casson</w:t>
      </w:r>
      <w:proofErr w:type="spellEnd"/>
      <w:r w:rsidR="00244C66">
        <w:t>, L. 1965</w:t>
      </w:r>
    </w:p>
  </w:footnote>
  <w:footnote w:id="35">
    <w:p w:rsidR="000A1FD1" w:rsidRDefault="000A1FD1">
      <w:pPr>
        <w:pStyle w:val="FootnoteText"/>
      </w:pPr>
      <w:r>
        <w:rPr>
          <w:rStyle w:val="FootnoteReference"/>
        </w:rPr>
        <w:footnoteRef/>
      </w:r>
      <w:r w:rsidR="00244C66">
        <w:t xml:space="preserve"> </w:t>
      </w:r>
      <w:proofErr w:type="spellStart"/>
      <w:r w:rsidR="00244C66">
        <w:t>Casson</w:t>
      </w:r>
      <w:proofErr w:type="spellEnd"/>
      <w:r w:rsidR="00244C66">
        <w:t>, L. 1965</w:t>
      </w:r>
    </w:p>
  </w:footnote>
  <w:footnote w:id="36">
    <w:p w:rsidR="009E0E51" w:rsidRDefault="009E0E51">
      <w:pPr>
        <w:pStyle w:val="FootnoteText"/>
      </w:pPr>
      <w:r>
        <w:rPr>
          <w:rStyle w:val="FootnoteReference"/>
        </w:rPr>
        <w:footnoteRef/>
      </w:r>
      <w:r>
        <w:t xml:space="preserve"> </w:t>
      </w:r>
      <w:proofErr w:type="spellStart"/>
      <w:r w:rsidR="00244C66">
        <w:t>Sirks</w:t>
      </w:r>
      <w:proofErr w:type="spellEnd"/>
      <w:r w:rsidR="00244C66">
        <w:t>, A. 1991</w:t>
      </w:r>
    </w:p>
  </w:footnote>
  <w:footnote w:id="37">
    <w:p w:rsidR="009E0E51" w:rsidRDefault="009E0E51">
      <w:pPr>
        <w:pStyle w:val="FootnoteText"/>
      </w:pPr>
      <w:r>
        <w:rPr>
          <w:rStyle w:val="FootnoteReference"/>
        </w:rPr>
        <w:footnoteRef/>
      </w:r>
      <w:r>
        <w:t xml:space="preserve"> </w:t>
      </w:r>
      <w:proofErr w:type="spellStart"/>
      <w:r w:rsidR="00244C66">
        <w:t>Sirks</w:t>
      </w:r>
      <w:proofErr w:type="spellEnd"/>
      <w:r w:rsidR="00244C66">
        <w:t>, A. 1991</w:t>
      </w:r>
    </w:p>
  </w:footnote>
  <w:footnote w:id="38">
    <w:p w:rsidR="00A159C7" w:rsidRDefault="00A159C7">
      <w:pPr>
        <w:pStyle w:val="FootnoteText"/>
      </w:pPr>
      <w:r>
        <w:rPr>
          <w:rStyle w:val="FootnoteReference"/>
        </w:rPr>
        <w:footnoteRef/>
      </w:r>
      <w:r w:rsidR="00244C66">
        <w:t xml:space="preserve"> Kessler, D., Temin, P. 2007</w:t>
      </w:r>
      <w:r>
        <w:t xml:space="preserve"> </w:t>
      </w:r>
    </w:p>
  </w:footnote>
  <w:footnote w:id="39">
    <w:p w:rsidR="00D3107D" w:rsidRDefault="00D3107D">
      <w:pPr>
        <w:pStyle w:val="FootnoteText"/>
      </w:pPr>
      <w:r>
        <w:rPr>
          <w:rStyle w:val="FootnoteReference"/>
        </w:rPr>
        <w:footnoteRef/>
      </w:r>
      <w:r w:rsidR="00244C66">
        <w:t xml:space="preserve"> </w:t>
      </w:r>
      <w:proofErr w:type="spellStart"/>
      <w:r w:rsidR="00244C66">
        <w:t>Casson</w:t>
      </w:r>
      <w:proofErr w:type="spellEnd"/>
      <w:r w:rsidR="00244C66">
        <w:t>, L. 1965</w:t>
      </w:r>
    </w:p>
  </w:footnote>
  <w:footnote w:id="40">
    <w:p w:rsidR="006F334F" w:rsidRDefault="006F334F">
      <w:pPr>
        <w:pStyle w:val="FootnoteText"/>
      </w:pPr>
      <w:r>
        <w:rPr>
          <w:rStyle w:val="FootnoteReference"/>
        </w:rPr>
        <w:footnoteRef/>
      </w:r>
      <w:r>
        <w:t xml:space="preserve"> </w:t>
      </w:r>
      <w:proofErr w:type="spellStart"/>
      <w:r>
        <w:t>Plin</w:t>
      </w:r>
      <w:proofErr w:type="spellEnd"/>
      <w:r>
        <w:t>. Nat. 9.5</w:t>
      </w:r>
    </w:p>
  </w:footnote>
  <w:footnote w:id="41">
    <w:p w:rsidR="00244C66" w:rsidRDefault="008E7937">
      <w:pPr>
        <w:pStyle w:val="FootnoteText"/>
      </w:pPr>
      <w:r>
        <w:rPr>
          <w:rStyle w:val="FootnoteReference"/>
        </w:rPr>
        <w:footnoteRef/>
      </w:r>
      <w:r>
        <w:t xml:space="preserve"> </w:t>
      </w:r>
      <w:r w:rsidR="00244C66">
        <w:t>Kessler, D., Temin, P. 2007</w:t>
      </w:r>
    </w:p>
  </w:footnote>
  <w:footnote w:id="42">
    <w:p w:rsidR="005A13E3" w:rsidRDefault="005A13E3">
      <w:pPr>
        <w:pStyle w:val="FootnoteText"/>
      </w:pPr>
      <w:r>
        <w:rPr>
          <w:rStyle w:val="FootnoteReference"/>
        </w:rPr>
        <w:footnoteRef/>
      </w:r>
      <w:r>
        <w:t xml:space="preserve"> </w:t>
      </w:r>
      <w:r w:rsidR="00A74966">
        <w:t>Tac. Ann. 15.18</w:t>
      </w:r>
    </w:p>
  </w:footnote>
  <w:footnote w:id="43">
    <w:p w:rsidR="005A13E3" w:rsidRDefault="005A13E3">
      <w:pPr>
        <w:pStyle w:val="FootnoteText"/>
      </w:pPr>
      <w:r>
        <w:rPr>
          <w:rStyle w:val="FootnoteReference"/>
        </w:rPr>
        <w:footnoteRef/>
      </w:r>
      <w:r>
        <w:t xml:space="preserve"> </w:t>
      </w:r>
      <w:r w:rsidR="00244C66">
        <w:t>Meer,</w:t>
      </w:r>
      <w:r w:rsidR="00B505F5">
        <w:t xml:space="preserve"> L. 2012</w:t>
      </w:r>
    </w:p>
  </w:footnote>
  <w:footnote w:id="44">
    <w:p w:rsidR="006F334F" w:rsidRDefault="006F334F">
      <w:pPr>
        <w:pStyle w:val="FootnoteText"/>
      </w:pPr>
      <w:r>
        <w:rPr>
          <w:rStyle w:val="FootnoteReference"/>
        </w:rPr>
        <w:footnoteRef/>
      </w:r>
      <w:r>
        <w:t xml:space="preserve"> </w:t>
      </w:r>
      <w:r w:rsidR="000215C8">
        <w:t xml:space="preserve">De La </w:t>
      </w:r>
      <w:proofErr w:type="spellStart"/>
      <w:r w:rsidR="000215C8">
        <w:t>Bédoyère</w:t>
      </w:r>
      <w:proofErr w:type="spellEnd"/>
      <w:r w:rsidR="000215C8">
        <w:t>, G. 2010</w:t>
      </w:r>
    </w:p>
  </w:footnote>
  <w:footnote w:id="45">
    <w:p w:rsidR="00D3107D" w:rsidRDefault="00D3107D">
      <w:pPr>
        <w:pStyle w:val="FootnoteText"/>
      </w:pPr>
      <w:r>
        <w:rPr>
          <w:rStyle w:val="FootnoteReference"/>
        </w:rPr>
        <w:footnoteRef/>
      </w:r>
      <w:r>
        <w:t xml:space="preserve"> </w:t>
      </w:r>
      <w:proofErr w:type="spellStart"/>
      <w:r w:rsidR="00244C66">
        <w:t>Casson</w:t>
      </w:r>
      <w:proofErr w:type="spellEnd"/>
      <w:r w:rsidR="00244C66">
        <w:t>, L. 1965</w:t>
      </w:r>
    </w:p>
  </w:footnote>
  <w:footnote w:id="46">
    <w:p w:rsidR="00224712" w:rsidRDefault="00224712">
      <w:pPr>
        <w:pStyle w:val="FootnoteText"/>
      </w:pPr>
      <w:r>
        <w:rPr>
          <w:rStyle w:val="FootnoteReference"/>
        </w:rPr>
        <w:footnoteRef/>
      </w:r>
      <w:r w:rsidR="00A74966">
        <w:t xml:space="preserve"> Sen. Brev. </w:t>
      </w:r>
      <w:proofErr w:type="spellStart"/>
      <w:r w:rsidR="00A74966">
        <w:t>Vit</w:t>
      </w:r>
      <w:proofErr w:type="spellEnd"/>
      <w:r w:rsidR="00A74966">
        <w:t>. 13.4</w:t>
      </w:r>
      <w:r>
        <w:t xml:space="preserve"> </w:t>
      </w:r>
    </w:p>
  </w:footnote>
  <w:footnote w:id="47">
    <w:p w:rsidR="009E0758" w:rsidRDefault="009E0758">
      <w:pPr>
        <w:pStyle w:val="FootnoteText"/>
      </w:pPr>
      <w:r>
        <w:rPr>
          <w:rStyle w:val="FootnoteReference"/>
        </w:rPr>
        <w:footnoteRef/>
      </w:r>
      <w:r w:rsidR="00244C66">
        <w:t xml:space="preserve"> </w:t>
      </w:r>
      <w:proofErr w:type="spellStart"/>
      <w:r w:rsidR="00244C66">
        <w:t>Casson</w:t>
      </w:r>
      <w:proofErr w:type="spellEnd"/>
      <w:r w:rsidR="00244C66">
        <w:t>, L. 1965</w:t>
      </w:r>
    </w:p>
  </w:footnote>
  <w:footnote w:id="48">
    <w:p w:rsidR="00A159C7" w:rsidRDefault="00A159C7">
      <w:pPr>
        <w:pStyle w:val="FootnoteText"/>
      </w:pPr>
      <w:r>
        <w:rPr>
          <w:rStyle w:val="FootnoteReference"/>
        </w:rPr>
        <w:footnoteRef/>
      </w:r>
      <w:r w:rsidR="000215C8">
        <w:t xml:space="preserve"> </w:t>
      </w:r>
      <w:proofErr w:type="spellStart"/>
      <w:r w:rsidR="000215C8">
        <w:t>Meiggs</w:t>
      </w:r>
      <w:proofErr w:type="spellEnd"/>
      <w:r w:rsidR="000215C8">
        <w:t>, R. 2005</w:t>
      </w:r>
    </w:p>
  </w:footnote>
  <w:footnote w:id="49">
    <w:p w:rsidR="00D30DE4" w:rsidRDefault="00D30DE4">
      <w:pPr>
        <w:pStyle w:val="FootnoteText"/>
      </w:pPr>
      <w:r>
        <w:rPr>
          <w:rStyle w:val="FootnoteReference"/>
        </w:rPr>
        <w:footnoteRef/>
      </w:r>
      <w:r w:rsidR="00244C66">
        <w:t xml:space="preserve"> </w:t>
      </w:r>
      <w:r w:rsidR="00244C66">
        <w:t>Kessler, D., Temin, P. 2007</w:t>
      </w:r>
    </w:p>
  </w:footnote>
  <w:footnote w:id="50">
    <w:p w:rsidR="001C447A" w:rsidRDefault="001C447A">
      <w:pPr>
        <w:pStyle w:val="FootnoteText"/>
      </w:pPr>
      <w:r>
        <w:rPr>
          <w:rStyle w:val="FootnoteReference"/>
        </w:rPr>
        <w:footnoteRef/>
      </w:r>
      <w:r w:rsidR="00244C66">
        <w:t xml:space="preserve"> </w:t>
      </w:r>
      <w:r w:rsidR="00244C66">
        <w:t xml:space="preserve">Kessler, D., Temin, P. 2007 </w:t>
      </w:r>
      <w:r>
        <w:t xml:space="preserve"> </w:t>
      </w:r>
    </w:p>
  </w:footnote>
  <w:footnote w:id="51">
    <w:p w:rsidR="001C447A" w:rsidRDefault="001C447A">
      <w:pPr>
        <w:pStyle w:val="FootnoteText"/>
      </w:pPr>
      <w:r>
        <w:rPr>
          <w:rStyle w:val="FootnoteReference"/>
        </w:rPr>
        <w:footnoteRef/>
      </w:r>
      <w:r>
        <w:t xml:space="preserve"> </w:t>
      </w:r>
      <w:r w:rsidR="000215C8">
        <w:t xml:space="preserve">De La </w:t>
      </w:r>
      <w:proofErr w:type="spellStart"/>
      <w:r w:rsidR="000215C8">
        <w:t>Bédoyère</w:t>
      </w:r>
      <w:proofErr w:type="spellEnd"/>
      <w:r w:rsidR="000215C8">
        <w:t>, G. 2010</w:t>
      </w:r>
    </w:p>
  </w:footnote>
  <w:footnote w:id="52">
    <w:p w:rsidR="00CE6753" w:rsidRDefault="00CE6753">
      <w:pPr>
        <w:pStyle w:val="FootnoteText"/>
      </w:pPr>
      <w:r>
        <w:rPr>
          <w:rStyle w:val="FootnoteReference"/>
        </w:rPr>
        <w:footnoteRef/>
      </w:r>
      <w:r>
        <w:t xml:space="preserve"> </w:t>
      </w:r>
      <w:proofErr w:type="spellStart"/>
      <w:r w:rsidR="00A74966">
        <w:t>Strab</w:t>
      </w:r>
      <w:proofErr w:type="spellEnd"/>
      <w:r w:rsidR="00A74966">
        <w:t>. 5.2.7</w:t>
      </w:r>
    </w:p>
  </w:footnote>
  <w:footnote w:id="53">
    <w:p w:rsidR="00CF027E" w:rsidRDefault="00CF027E">
      <w:pPr>
        <w:pStyle w:val="FootnoteText"/>
      </w:pPr>
      <w:r>
        <w:rPr>
          <w:rStyle w:val="FootnoteReference"/>
        </w:rPr>
        <w:footnoteRef/>
      </w:r>
      <w:r w:rsidR="000215C8">
        <w:t xml:space="preserve"> </w:t>
      </w:r>
      <w:r w:rsidR="000215C8">
        <w:t xml:space="preserve">De La </w:t>
      </w:r>
      <w:proofErr w:type="spellStart"/>
      <w:r w:rsidR="000215C8">
        <w:t>Bédoyère</w:t>
      </w:r>
      <w:proofErr w:type="spellEnd"/>
      <w:r w:rsidR="000215C8">
        <w:t>, G. 2010</w:t>
      </w:r>
    </w:p>
  </w:footnote>
  <w:footnote w:id="54">
    <w:p w:rsidR="00CF027E" w:rsidRDefault="00CF027E">
      <w:pPr>
        <w:pStyle w:val="FootnoteText"/>
      </w:pPr>
      <w:r>
        <w:rPr>
          <w:rStyle w:val="FootnoteReference"/>
        </w:rPr>
        <w:footnoteRef/>
      </w:r>
      <w:r>
        <w:t xml:space="preserve"> </w:t>
      </w:r>
      <w:proofErr w:type="spellStart"/>
      <w:r w:rsidR="000215C8">
        <w:t>Meiggs</w:t>
      </w:r>
      <w:proofErr w:type="spellEnd"/>
      <w:r w:rsidR="000215C8">
        <w:t>, R. 2005</w:t>
      </w:r>
    </w:p>
  </w:footnote>
  <w:footnote w:id="55">
    <w:p w:rsidR="00CF027E" w:rsidRDefault="00CF027E">
      <w:pPr>
        <w:pStyle w:val="FootnoteText"/>
      </w:pPr>
      <w:r>
        <w:rPr>
          <w:rStyle w:val="FootnoteReference"/>
        </w:rPr>
        <w:footnoteRef/>
      </w:r>
      <w:r>
        <w:t xml:space="preserve"> </w:t>
      </w:r>
      <w:proofErr w:type="spellStart"/>
      <w:r w:rsidR="000215C8">
        <w:t>Meiggs</w:t>
      </w:r>
      <w:proofErr w:type="spellEnd"/>
      <w:r w:rsidR="000215C8">
        <w:t>, R. 2005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E3A"/>
    <w:rsid w:val="000215C8"/>
    <w:rsid w:val="000A1FD1"/>
    <w:rsid w:val="000A4ADB"/>
    <w:rsid w:val="000A659B"/>
    <w:rsid w:val="00107A41"/>
    <w:rsid w:val="00121CB3"/>
    <w:rsid w:val="00141129"/>
    <w:rsid w:val="00143541"/>
    <w:rsid w:val="0018312A"/>
    <w:rsid w:val="00197A1E"/>
    <w:rsid w:val="001A2E63"/>
    <w:rsid w:val="001A3C8F"/>
    <w:rsid w:val="001C35B0"/>
    <w:rsid w:val="001C447A"/>
    <w:rsid w:val="00224712"/>
    <w:rsid w:val="00244C66"/>
    <w:rsid w:val="00247BE1"/>
    <w:rsid w:val="002C6E55"/>
    <w:rsid w:val="00340500"/>
    <w:rsid w:val="003C4A86"/>
    <w:rsid w:val="003F7A3F"/>
    <w:rsid w:val="004E6AE0"/>
    <w:rsid w:val="00514603"/>
    <w:rsid w:val="005A13E3"/>
    <w:rsid w:val="005A17C1"/>
    <w:rsid w:val="005A2BFF"/>
    <w:rsid w:val="005B3244"/>
    <w:rsid w:val="005E6F53"/>
    <w:rsid w:val="0060054F"/>
    <w:rsid w:val="00602848"/>
    <w:rsid w:val="00603326"/>
    <w:rsid w:val="006568FA"/>
    <w:rsid w:val="00663E73"/>
    <w:rsid w:val="006929D6"/>
    <w:rsid w:val="006F334F"/>
    <w:rsid w:val="006F6F94"/>
    <w:rsid w:val="00755E64"/>
    <w:rsid w:val="007D6698"/>
    <w:rsid w:val="007F322D"/>
    <w:rsid w:val="00850FF7"/>
    <w:rsid w:val="00853397"/>
    <w:rsid w:val="00876CF4"/>
    <w:rsid w:val="008C069E"/>
    <w:rsid w:val="008C6448"/>
    <w:rsid w:val="008E7937"/>
    <w:rsid w:val="008F2D06"/>
    <w:rsid w:val="00933E3A"/>
    <w:rsid w:val="009621E2"/>
    <w:rsid w:val="009818D2"/>
    <w:rsid w:val="0098308F"/>
    <w:rsid w:val="009B18BF"/>
    <w:rsid w:val="009E0758"/>
    <w:rsid w:val="009E0E51"/>
    <w:rsid w:val="009E43D5"/>
    <w:rsid w:val="00A159C7"/>
    <w:rsid w:val="00A64B80"/>
    <w:rsid w:val="00A74966"/>
    <w:rsid w:val="00B171CA"/>
    <w:rsid w:val="00B505F5"/>
    <w:rsid w:val="00B64645"/>
    <w:rsid w:val="00B727CF"/>
    <w:rsid w:val="00BB47B9"/>
    <w:rsid w:val="00BC5EA2"/>
    <w:rsid w:val="00BD09D4"/>
    <w:rsid w:val="00BD20F0"/>
    <w:rsid w:val="00C1434B"/>
    <w:rsid w:val="00C23FD3"/>
    <w:rsid w:val="00C324FE"/>
    <w:rsid w:val="00C4069F"/>
    <w:rsid w:val="00C44FE6"/>
    <w:rsid w:val="00C470BB"/>
    <w:rsid w:val="00C70BE9"/>
    <w:rsid w:val="00C75309"/>
    <w:rsid w:val="00CE6753"/>
    <w:rsid w:val="00CF027E"/>
    <w:rsid w:val="00CF6B2D"/>
    <w:rsid w:val="00CF7E23"/>
    <w:rsid w:val="00D30DE4"/>
    <w:rsid w:val="00D3107D"/>
    <w:rsid w:val="00D63303"/>
    <w:rsid w:val="00D777EB"/>
    <w:rsid w:val="00D8391C"/>
    <w:rsid w:val="00DA7ED3"/>
    <w:rsid w:val="00DC5F90"/>
    <w:rsid w:val="00DD356D"/>
    <w:rsid w:val="00E04069"/>
    <w:rsid w:val="00E145CC"/>
    <w:rsid w:val="00E365AB"/>
    <w:rsid w:val="00E75A9E"/>
    <w:rsid w:val="00E861E0"/>
    <w:rsid w:val="00EC1E20"/>
    <w:rsid w:val="00EC2AC9"/>
    <w:rsid w:val="00F81365"/>
    <w:rsid w:val="00FA0D3B"/>
    <w:rsid w:val="00FC2B47"/>
    <w:rsid w:val="00FC7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880921"/>
  <w15:chartTrackingRefBased/>
  <w15:docId w15:val="{BE1AA325-D72E-FA41-9276-E55E112E7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BC5EA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50FF7"/>
    <w:rPr>
      <w:sz w:val="20"/>
      <w:szCs w:val="20"/>
    </w:rPr>
  </w:style>
  <w:style w:type="character" w:customStyle="1" w:styleId="FootnoteTextChar">
    <w:name w:val="Footnote Text Char"/>
    <w:basedOn w:val="DefaultParagraphFont"/>
    <w:link w:val="FootnoteText"/>
    <w:uiPriority w:val="99"/>
    <w:semiHidden/>
    <w:rsid w:val="00850FF7"/>
    <w:rPr>
      <w:sz w:val="20"/>
      <w:szCs w:val="20"/>
    </w:rPr>
  </w:style>
  <w:style w:type="character" w:styleId="FootnoteReference">
    <w:name w:val="footnote reference"/>
    <w:basedOn w:val="DefaultParagraphFont"/>
    <w:uiPriority w:val="99"/>
    <w:semiHidden/>
    <w:unhideWhenUsed/>
    <w:rsid w:val="00850FF7"/>
    <w:rPr>
      <w:vertAlign w:val="superscript"/>
    </w:rPr>
  </w:style>
  <w:style w:type="character" w:customStyle="1" w:styleId="Heading2Char">
    <w:name w:val="Heading 2 Char"/>
    <w:basedOn w:val="DefaultParagraphFont"/>
    <w:link w:val="Heading2"/>
    <w:uiPriority w:val="9"/>
    <w:rsid w:val="00BC5EA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C5EA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082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C5DB1-CEF0-4A40-B322-62F667542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729</TotalTime>
  <Pages>9</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9</cp:revision>
  <dcterms:created xsi:type="dcterms:W3CDTF">2018-04-12T11:41:00Z</dcterms:created>
  <dcterms:modified xsi:type="dcterms:W3CDTF">2018-05-10T17:07:00Z</dcterms:modified>
</cp:coreProperties>
</file>