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7B4D0" w14:textId="28DEFC09" w:rsidR="00725ADC" w:rsidRPr="00DB0B37" w:rsidRDefault="00304ADE">
      <w:pPr>
        <w:rPr>
          <w:b/>
          <w:bCs/>
          <w:color w:val="4472C4" w:themeColor="accent1"/>
          <w:u w:val="single"/>
        </w:rPr>
      </w:pPr>
      <w:r w:rsidRPr="00DB0B37">
        <w:rPr>
          <w:b/>
          <w:bCs/>
          <w:color w:val="4472C4" w:themeColor="accent1"/>
          <w:u w:val="single"/>
        </w:rPr>
        <w:t xml:space="preserve">Reopening Highway 5 </w:t>
      </w:r>
    </w:p>
    <w:p w14:paraId="59F78202" w14:textId="4BDF10DD" w:rsidR="00304ADE" w:rsidRPr="00255D3C" w:rsidRDefault="006A4F19">
      <w:r w:rsidRPr="00255D3C">
        <w:rPr>
          <w:noProof/>
        </w:rPr>
        <mc:AlternateContent>
          <mc:Choice Requires="wps">
            <w:drawing>
              <wp:anchor distT="0" distB="0" distL="114300" distR="114300" simplePos="0" relativeHeight="251659264" behindDoc="0" locked="0" layoutInCell="1" allowOverlap="1" wp14:anchorId="2F5F79E0" wp14:editId="2A44F6F5">
                <wp:simplePos x="0" y="0"/>
                <wp:positionH relativeFrom="margin">
                  <wp:align>left</wp:align>
                </wp:positionH>
                <wp:positionV relativeFrom="paragraph">
                  <wp:posOffset>178337</wp:posOffset>
                </wp:positionV>
                <wp:extent cx="2715065" cy="2186608"/>
                <wp:effectExtent l="0" t="0" r="28575" b="23495"/>
                <wp:wrapNone/>
                <wp:docPr id="3" name="TextBox 2"/>
                <wp:cNvGraphicFramePr/>
                <a:graphic xmlns:a="http://schemas.openxmlformats.org/drawingml/2006/main">
                  <a:graphicData uri="http://schemas.microsoft.com/office/word/2010/wordprocessingShape">
                    <wps:wsp>
                      <wps:cNvSpPr txBox="1"/>
                      <wps:spPr>
                        <a:xfrm>
                          <a:off x="0" y="0"/>
                          <a:ext cx="2715065" cy="2186608"/>
                        </a:xfrm>
                        <a:prstGeom prst="rect">
                          <a:avLst/>
                        </a:prstGeom>
                        <a:solidFill>
                          <a:schemeClr val="bg1"/>
                        </a:solidFill>
                        <a:ln>
                          <a:solidFill>
                            <a:schemeClr val="tx1"/>
                          </a:solidFill>
                        </a:ln>
                      </wps:spPr>
                      <wps:txbx>
                        <w:txbxContent>
                          <w:p w14:paraId="7A19B4BE" w14:textId="633E5637" w:rsidR="00304ADE" w:rsidRPr="00304ADE" w:rsidRDefault="0059449A" w:rsidP="0063776F">
                            <w:pPr>
                              <w:shd w:val="clear" w:color="auto" w:fill="B4C6E7" w:themeFill="accent1" w:themeFillTint="66"/>
                              <w:rPr>
                                <w:rFonts w:hAnsi="Calibri"/>
                                <w:b/>
                                <w:bCs/>
                                <w:color w:val="006633"/>
                                <w:kern w:val="24"/>
                                <w14:ligatures w14:val="none"/>
                              </w:rPr>
                            </w:pPr>
                            <w:r>
                              <w:rPr>
                                <w:rFonts w:hAnsi="Calibri"/>
                                <w:b/>
                                <w:bCs/>
                                <w:color w:val="006633"/>
                                <w:kern w:val="24"/>
                              </w:rPr>
                              <w:t>Introduction</w:t>
                            </w:r>
                            <w:r w:rsidR="00D3535A">
                              <w:rPr>
                                <w:rFonts w:hAnsi="Calibri"/>
                                <w:b/>
                                <w:bCs/>
                                <w:color w:val="006633"/>
                                <w:kern w:val="24"/>
                              </w:rPr>
                              <w:t xml:space="preserve"> </w:t>
                            </w:r>
                          </w:p>
                          <w:p w14:paraId="4737CBB2" w14:textId="0E20832B" w:rsidR="00304ADE" w:rsidRPr="00A67E97" w:rsidRDefault="00304ADE" w:rsidP="0063776F">
                            <w:pPr>
                              <w:shd w:val="clear" w:color="auto" w:fill="B4C6E7" w:themeFill="accent1" w:themeFillTint="66"/>
                              <w:rPr>
                                <w:rFonts w:hAnsi="Calibri"/>
                                <w:kern w:val="24"/>
                              </w:rPr>
                            </w:pPr>
                            <w:r w:rsidRPr="00A67E97">
                              <w:rPr>
                                <w:rFonts w:hAnsi="Calibri"/>
                                <w:kern w:val="24"/>
                              </w:rPr>
                              <w:t>• In November 2022,</w:t>
                            </w:r>
                            <w:r w:rsidR="004B5183" w:rsidRPr="00A67E97">
                              <w:rPr>
                                <w:rFonts w:hAnsi="Calibri"/>
                                <w:kern w:val="24"/>
                              </w:rPr>
                              <w:t xml:space="preserve"> due</w:t>
                            </w:r>
                            <w:r w:rsidR="00EF0FDB" w:rsidRPr="00A67E97">
                              <w:rPr>
                                <w:rFonts w:hAnsi="Calibri"/>
                                <w:kern w:val="24"/>
                              </w:rPr>
                              <w:t xml:space="preserve"> to massive</w:t>
                            </w:r>
                            <w:r w:rsidR="009D1399" w:rsidRPr="00A67E97">
                              <w:rPr>
                                <w:rFonts w:hAnsi="Calibri"/>
                                <w:kern w:val="24"/>
                              </w:rPr>
                              <w:t xml:space="preserve"> </w:t>
                            </w:r>
                            <w:r w:rsidRPr="00A67E97">
                              <w:rPr>
                                <w:rFonts w:hAnsi="Calibri"/>
                                <w:kern w:val="24"/>
                              </w:rPr>
                              <w:t>flooding and landslides B</w:t>
                            </w:r>
                            <w:r w:rsidR="001E4019" w:rsidRPr="00A67E97">
                              <w:rPr>
                                <w:rFonts w:hAnsi="Calibri"/>
                                <w:kern w:val="24"/>
                              </w:rPr>
                              <w:t>riti</w:t>
                            </w:r>
                            <w:r w:rsidR="002B6D3D" w:rsidRPr="00A67E97">
                              <w:rPr>
                                <w:rFonts w:hAnsi="Calibri"/>
                                <w:kern w:val="24"/>
                              </w:rPr>
                              <w:t>sh Columbia</w:t>
                            </w:r>
                            <w:r w:rsidR="00B22D77" w:rsidRPr="00A67E97">
                              <w:rPr>
                                <w:rFonts w:hAnsi="Calibri"/>
                                <w:kern w:val="24"/>
                              </w:rPr>
                              <w:t>’s</w:t>
                            </w:r>
                            <w:r w:rsidRPr="00A67E97">
                              <w:rPr>
                                <w:rFonts w:hAnsi="Calibri"/>
                                <w:kern w:val="24"/>
                              </w:rPr>
                              <w:t xml:space="preserve"> </w:t>
                            </w:r>
                            <w:r w:rsidR="00A754D1" w:rsidRPr="00A67E97">
                              <w:rPr>
                                <w:rFonts w:hAnsi="Calibri"/>
                                <w:kern w:val="24"/>
                              </w:rPr>
                              <w:t>l</w:t>
                            </w:r>
                            <w:r w:rsidRPr="00A67E97">
                              <w:rPr>
                                <w:rFonts w:hAnsi="Calibri"/>
                                <w:kern w:val="24"/>
                              </w:rPr>
                              <w:t xml:space="preserve">ower </w:t>
                            </w:r>
                            <w:r w:rsidR="00A754D1" w:rsidRPr="00A67E97">
                              <w:rPr>
                                <w:rFonts w:hAnsi="Calibri"/>
                                <w:kern w:val="24"/>
                              </w:rPr>
                              <w:t>m</w:t>
                            </w:r>
                            <w:r w:rsidRPr="00A67E97">
                              <w:rPr>
                                <w:rFonts w:hAnsi="Calibri"/>
                                <w:kern w:val="24"/>
                              </w:rPr>
                              <w:t>ainland</w:t>
                            </w:r>
                            <w:r w:rsidR="008706B1" w:rsidRPr="00A67E97">
                              <w:rPr>
                                <w:rFonts w:hAnsi="Calibri"/>
                                <w:kern w:val="24"/>
                              </w:rPr>
                              <w:t xml:space="preserve"> was cut off from rest of Canada.</w:t>
                            </w:r>
                          </w:p>
                          <w:p w14:paraId="428E4102" w14:textId="7C2F273C" w:rsidR="00304ADE" w:rsidRPr="00A67E97" w:rsidRDefault="00304ADE" w:rsidP="0063776F">
                            <w:pPr>
                              <w:shd w:val="clear" w:color="auto" w:fill="B4C6E7" w:themeFill="accent1" w:themeFillTint="66"/>
                              <w:rPr>
                                <w:rFonts w:hAnsi="Calibri"/>
                                <w:kern w:val="24"/>
                              </w:rPr>
                            </w:pPr>
                            <w:r w:rsidRPr="00A67E97">
                              <w:rPr>
                                <w:rFonts w:hAnsi="Calibri"/>
                                <w:kern w:val="24"/>
                              </w:rPr>
                              <w:t>• Highway 5, the principal corridor, was destroyed.</w:t>
                            </w:r>
                          </w:p>
                          <w:p w14:paraId="6660BF4B" w14:textId="230D59D9" w:rsidR="00304ADE" w:rsidRPr="00A67E97" w:rsidRDefault="00304ADE" w:rsidP="0063776F">
                            <w:pPr>
                              <w:shd w:val="clear" w:color="auto" w:fill="B4C6E7" w:themeFill="accent1" w:themeFillTint="66"/>
                              <w:rPr>
                                <w:rFonts w:hAnsi="Calibri"/>
                                <w:kern w:val="24"/>
                              </w:rPr>
                            </w:pPr>
                            <w:r w:rsidRPr="00A67E97">
                              <w:rPr>
                                <w:rFonts w:hAnsi="Calibri"/>
                                <w:kern w:val="24"/>
                              </w:rPr>
                              <w:t>• Communities</w:t>
                            </w:r>
                            <w:r w:rsidR="00AD2865" w:rsidRPr="00A67E97">
                              <w:rPr>
                                <w:rFonts w:hAnsi="Calibri"/>
                                <w:kern w:val="24"/>
                              </w:rPr>
                              <w:t xml:space="preserve"> have been</w:t>
                            </w:r>
                            <w:r w:rsidRPr="00A67E97">
                              <w:rPr>
                                <w:rFonts w:hAnsi="Calibri"/>
                                <w:kern w:val="24"/>
                              </w:rPr>
                              <w:t xml:space="preserve"> isolated, goods transport halted, economic losses escalated.</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2F5F79E0" id="_x0000_t202" coordsize="21600,21600" o:spt="202" path="m,l,21600r21600,l21600,xe">
                <v:stroke joinstyle="miter"/>
                <v:path gradientshapeok="t" o:connecttype="rect"/>
              </v:shapetype>
              <v:shape id="TextBox 2" o:spid="_x0000_s1026" type="#_x0000_t202" style="position:absolute;margin-left:0;margin-top:14.05pt;width:213.8pt;height:172.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" fillcolor="white [3212]" strokecolor="black [3213]">
                <v:textbox>
                  <w:txbxContent>
                    <w:p w14:paraId="7A19B4BE" w14:textId="633E5637" w:rsidR="00304ADE" w:rsidRPr="00304ADE" w:rsidRDefault="0059449A" w:rsidP="0063776F">
                      <w:pPr>
                        <w:shd w:val="clear" w:color="auto" w:fill="B4C6E7" w:themeFill="accent1" w:themeFillTint="66"/>
                        <w:rPr>
                          <w:rFonts w:hAnsi="Calibri"/>
                          <w:b/>
                          <w:bCs/>
                          <w:color w:val="006633"/>
                          <w:kern w:val="24"/>
                          <w14:ligatures w14:val="none"/>
                        </w:rPr>
                      </w:pPr>
                      <w:r>
                        <w:rPr>
                          <w:rFonts w:hAnsi="Calibri"/>
                          <w:b/>
                          <w:bCs/>
                          <w:color w:val="006633"/>
                          <w:kern w:val="24"/>
                        </w:rPr>
                        <w:t>Introduction</w:t>
                      </w:r>
                      <w:r w:rsidR="00D3535A">
                        <w:rPr>
                          <w:rFonts w:hAnsi="Calibri"/>
                          <w:b/>
                          <w:bCs/>
                          <w:color w:val="006633"/>
                          <w:kern w:val="24"/>
                        </w:rPr>
                        <w:t xml:space="preserve"> </w:t>
                      </w:r>
                    </w:p>
                    <w:p w14:paraId="4737CBB2" w14:textId="0E20832B" w:rsidR="00304ADE" w:rsidRPr="00A67E97" w:rsidRDefault="00304ADE" w:rsidP="0063776F">
                      <w:pPr>
                        <w:shd w:val="clear" w:color="auto" w:fill="B4C6E7" w:themeFill="accent1" w:themeFillTint="66"/>
                        <w:rPr>
                          <w:rFonts w:hAnsi="Calibri"/>
                          <w:kern w:val="24"/>
                        </w:rPr>
                      </w:pPr>
                      <w:r w:rsidRPr="00A67E97">
                        <w:rPr>
                          <w:rFonts w:hAnsi="Calibri"/>
                          <w:kern w:val="24"/>
                        </w:rPr>
                        <w:t>• In November 2022,</w:t>
                      </w:r>
                      <w:r w:rsidR="004B5183" w:rsidRPr="00A67E97">
                        <w:rPr>
                          <w:rFonts w:hAnsi="Calibri"/>
                          <w:kern w:val="24"/>
                        </w:rPr>
                        <w:t xml:space="preserve"> due</w:t>
                      </w:r>
                      <w:r w:rsidR="00EF0FDB" w:rsidRPr="00A67E97">
                        <w:rPr>
                          <w:rFonts w:hAnsi="Calibri"/>
                          <w:kern w:val="24"/>
                        </w:rPr>
                        <w:t xml:space="preserve"> to massive</w:t>
                      </w:r>
                      <w:r w:rsidR="009D1399" w:rsidRPr="00A67E97">
                        <w:rPr>
                          <w:rFonts w:hAnsi="Calibri"/>
                          <w:kern w:val="24"/>
                        </w:rPr>
                        <w:t xml:space="preserve"> </w:t>
                      </w:r>
                      <w:r w:rsidRPr="00A67E97">
                        <w:rPr>
                          <w:rFonts w:hAnsi="Calibri"/>
                          <w:kern w:val="24"/>
                        </w:rPr>
                        <w:t>flooding and landslides B</w:t>
                      </w:r>
                      <w:r w:rsidR="001E4019" w:rsidRPr="00A67E97">
                        <w:rPr>
                          <w:rFonts w:hAnsi="Calibri"/>
                          <w:kern w:val="24"/>
                        </w:rPr>
                        <w:t>riti</w:t>
                      </w:r>
                      <w:r w:rsidR="002B6D3D" w:rsidRPr="00A67E97">
                        <w:rPr>
                          <w:rFonts w:hAnsi="Calibri"/>
                          <w:kern w:val="24"/>
                        </w:rPr>
                        <w:t>sh Columbia</w:t>
                      </w:r>
                      <w:r w:rsidR="00B22D77" w:rsidRPr="00A67E97">
                        <w:rPr>
                          <w:rFonts w:hAnsi="Calibri"/>
                          <w:kern w:val="24"/>
                        </w:rPr>
                        <w:t>’s</w:t>
                      </w:r>
                      <w:r w:rsidRPr="00A67E97">
                        <w:rPr>
                          <w:rFonts w:hAnsi="Calibri"/>
                          <w:kern w:val="24"/>
                        </w:rPr>
                        <w:t xml:space="preserve"> </w:t>
                      </w:r>
                      <w:r w:rsidR="00A754D1" w:rsidRPr="00A67E97">
                        <w:rPr>
                          <w:rFonts w:hAnsi="Calibri"/>
                          <w:kern w:val="24"/>
                        </w:rPr>
                        <w:t>l</w:t>
                      </w:r>
                      <w:r w:rsidRPr="00A67E97">
                        <w:rPr>
                          <w:rFonts w:hAnsi="Calibri"/>
                          <w:kern w:val="24"/>
                        </w:rPr>
                        <w:t xml:space="preserve">ower </w:t>
                      </w:r>
                      <w:r w:rsidR="00A754D1" w:rsidRPr="00A67E97">
                        <w:rPr>
                          <w:rFonts w:hAnsi="Calibri"/>
                          <w:kern w:val="24"/>
                        </w:rPr>
                        <w:t>m</w:t>
                      </w:r>
                      <w:r w:rsidRPr="00A67E97">
                        <w:rPr>
                          <w:rFonts w:hAnsi="Calibri"/>
                          <w:kern w:val="24"/>
                        </w:rPr>
                        <w:t>ainland</w:t>
                      </w:r>
                      <w:r w:rsidR="008706B1" w:rsidRPr="00A67E97">
                        <w:rPr>
                          <w:rFonts w:hAnsi="Calibri"/>
                          <w:kern w:val="24"/>
                        </w:rPr>
                        <w:t xml:space="preserve"> was cut off from rest of Canada.</w:t>
                      </w:r>
                    </w:p>
                    <w:p w14:paraId="428E4102" w14:textId="7C2F273C" w:rsidR="00304ADE" w:rsidRPr="00A67E97" w:rsidRDefault="00304ADE" w:rsidP="0063776F">
                      <w:pPr>
                        <w:shd w:val="clear" w:color="auto" w:fill="B4C6E7" w:themeFill="accent1" w:themeFillTint="66"/>
                        <w:rPr>
                          <w:rFonts w:hAnsi="Calibri"/>
                          <w:kern w:val="24"/>
                        </w:rPr>
                      </w:pPr>
                      <w:r w:rsidRPr="00A67E97">
                        <w:rPr>
                          <w:rFonts w:hAnsi="Calibri"/>
                          <w:kern w:val="24"/>
                        </w:rPr>
                        <w:t>• Highway 5, the principal corridor, was destroyed.</w:t>
                      </w:r>
                    </w:p>
                    <w:p w14:paraId="6660BF4B" w14:textId="230D59D9" w:rsidR="00304ADE" w:rsidRPr="00A67E97" w:rsidRDefault="00304ADE" w:rsidP="0063776F">
                      <w:pPr>
                        <w:shd w:val="clear" w:color="auto" w:fill="B4C6E7" w:themeFill="accent1" w:themeFillTint="66"/>
                        <w:rPr>
                          <w:rFonts w:hAnsi="Calibri"/>
                          <w:kern w:val="24"/>
                        </w:rPr>
                      </w:pPr>
                      <w:r w:rsidRPr="00A67E97">
                        <w:rPr>
                          <w:rFonts w:hAnsi="Calibri"/>
                          <w:kern w:val="24"/>
                        </w:rPr>
                        <w:t>• Communities</w:t>
                      </w:r>
                      <w:r w:rsidR="00AD2865" w:rsidRPr="00A67E97">
                        <w:rPr>
                          <w:rFonts w:hAnsi="Calibri"/>
                          <w:kern w:val="24"/>
                        </w:rPr>
                        <w:t xml:space="preserve"> have been</w:t>
                      </w:r>
                      <w:r w:rsidRPr="00A67E97">
                        <w:rPr>
                          <w:rFonts w:hAnsi="Calibri"/>
                          <w:kern w:val="24"/>
                        </w:rPr>
                        <w:t xml:space="preserve"> isolated, goods transport halted, economic losses escalated.</w:t>
                      </w:r>
                    </w:p>
                  </w:txbxContent>
                </v:textbox>
                <w10:wrap anchorx="margin"/>
              </v:shape>
            </w:pict>
          </mc:Fallback>
        </mc:AlternateContent>
      </w:r>
      <w:r w:rsidR="009340A8" w:rsidRPr="00255D3C">
        <w:rPr>
          <w:noProof/>
        </w:rPr>
        <mc:AlternateContent>
          <mc:Choice Requires="wps">
            <w:drawing>
              <wp:anchor distT="0" distB="0" distL="114300" distR="114300" simplePos="0" relativeHeight="251663360" behindDoc="0" locked="0" layoutInCell="1" allowOverlap="1" wp14:anchorId="60E3D2AC" wp14:editId="1A158B55">
                <wp:simplePos x="0" y="0"/>
                <wp:positionH relativeFrom="margin">
                  <wp:posOffset>2952750</wp:posOffset>
                </wp:positionH>
                <wp:positionV relativeFrom="paragraph">
                  <wp:posOffset>209550</wp:posOffset>
                </wp:positionV>
                <wp:extent cx="3017520" cy="838200"/>
                <wp:effectExtent l="0" t="0" r="11430" b="19050"/>
                <wp:wrapNone/>
                <wp:docPr id="4" name="TextBox 3"/>
                <wp:cNvGraphicFramePr/>
                <a:graphic xmlns:a="http://schemas.openxmlformats.org/drawingml/2006/main">
                  <a:graphicData uri="http://schemas.microsoft.com/office/word/2010/wordprocessingShape">
                    <wps:wsp>
                      <wps:cNvSpPr txBox="1"/>
                      <wps:spPr>
                        <a:xfrm>
                          <a:off x="0" y="0"/>
                          <a:ext cx="3017520" cy="838200"/>
                        </a:xfrm>
                        <a:prstGeom prst="rect">
                          <a:avLst/>
                        </a:prstGeom>
                        <a:noFill/>
                        <a:ln>
                          <a:solidFill>
                            <a:schemeClr val="tx1"/>
                          </a:solidFill>
                        </a:ln>
                      </wps:spPr>
                      <wps:txbx>
                        <w:txbxContent>
                          <w:p w14:paraId="2E5FEFAD" w14:textId="77777777" w:rsidR="00304ADE" w:rsidRPr="00255D3C" w:rsidRDefault="00304ADE" w:rsidP="00304ADE">
                            <w:pPr>
                              <w:rPr>
                                <w:rFonts w:hAnsi="Calibri"/>
                                <w:b/>
                                <w:bCs/>
                                <w:color w:val="006633"/>
                                <w:kern w:val="24"/>
                                <w14:ligatures w14:val="none"/>
                              </w:rPr>
                            </w:pPr>
                            <w:r w:rsidRPr="00255D3C">
                              <w:rPr>
                                <w:rFonts w:hAnsi="Calibri"/>
                                <w:b/>
                                <w:bCs/>
                                <w:color w:val="006633"/>
                                <w:kern w:val="24"/>
                              </w:rPr>
                              <w:t>Project Objective</w:t>
                            </w:r>
                          </w:p>
                          <w:p w14:paraId="317A8A67"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To reopen and restore Highway 5 within 18 months with climate-resilient design.</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0E3D2AC" id="TextBox 3" o:spid="_x0000_s1027" type="#_x0000_t202" style="position:absolute;margin-left:232.5pt;margin-top:16.5pt;width:237.6pt;height:6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" filled="f" strokecolor="black [3213]">
                <v:textbox>
                  <w:txbxContent>
                    <w:p w14:paraId="2E5FEFAD" w14:textId="77777777" w:rsidR="00304ADE" w:rsidRPr="00255D3C" w:rsidRDefault="00304ADE" w:rsidP="00304ADE">
                      <w:pPr>
                        <w:rPr>
                          <w:rFonts w:hAnsi="Calibri"/>
                          <w:b/>
                          <w:bCs/>
                          <w:color w:val="006633"/>
                          <w:kern w:val="24"/>
                          <w14:ligatures w14:val="none"/>
                        </w:rPr>
                      </w:pPr>
                      <w:r w:rsidRPr="00255D3C">
                        <w:rPr>
                          <w:rFonts w:hAnsi="Calibri"/>
                          <w:b/>
                          <w:bCs/>
                          <w:color w:val="006633"/>
                          <w:kern w:val="24"/>
                        </w:rPr>
                        <w:t>Project Objective</w:t>
                      </w:r>
                    </w:p>
                    <w:p w14:paraId="317A8A67"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To reopen and restore Highway 5 within 18 months with climate-resilient design.</w:t>
                      </w:r>
                    </w:p>
                  </w:txbxContent>
                </v:textbox>
                <w10:wrap anchorx="margin"/>
              </v:shape>
            </w:pict>
          </mc:Fallback>
        </mc:AlternateContent>
      </w:r>
    </w:p>
    <w:p w14:paraId="40CAD61B" w14:textId="1CE30261" w:rsidR="00304ADE" w:rsidRPr="00255D3C" w:rsidRDefault="00304ADE"/>
    <w:p w14:paraId="560C2775" w14:textId="633679FE" w:rsidR="00304ADE" w:rsidRDefault="00304ADE" w:rsidP="00304ADE">
      <w:pPr>
        <w:tabs>
          <w:tab w:val="left" w:pos="5538"/>
        </w:tabs>
      </w:pPr>
      <w:r w:rsidRPr="00255D3C">
        <w:tab/>
      </w:r>
    </w:p>
    <w:p w14:paraId="64662F79" w14:textId="3DC1B7D0" w:rsidR="00D0210A" w:rsidRDefault="00A74DE5" w:rsidP="00304ADE">
      <w:pPr>
        <w:tabs>
          <w:tab w:val="left" w:pos="5538"/>
        </w:tabs>
      </w:pPr>
      <w:r>
        <w:rPr>
          <w:noProof/>
        </w:rPr>
        <mc:AlternateContent>
          <mc:Choice Requires="wps">
            <w:drawing>
              <wp:anchor distT="0" distB="0" distL="114300" distR="114300" simplePos="0" relativeHeight="251667456" behindDoc="0" locked="0" layoutInCell="1" allowOverlap="1" wp14:anchorId="100DF552" wp14:editId="49EAD1F2">
                <wp:simplePos x="0" y="0"/>
                <wp:positionH relativeFrom="column">
                  <wp:posOffset>2934030</wp:posOffset>
                </wp:positionH>
                <wp:positionV relativeFrom="paragraph">
                  <wp:posOffset>288870</wp:posOffset>
                </wp:positionV>
                <wp:extent cx="3033423" cy="1758950"/>
                <wp:effectExtent l="0" t="0" r="14605" b="12700"/>
                <wp:wrapNone/>
                <wp:docPr id="7" name="TextBox 6"/>
                <wp:cNvGraphicFramePr/>
                <a:graphic xmlns:a="http://schemas.openxmlformats.org/drawingml/2006/main">
                  <a:graphicData uri="http://schemas.microsoft.com/office/word/2010/wordprocessingShape">
                    <wps:wsp>
                      <wps:cNvSpPr txBox="1"/>
                      <wps:spPr>
                        <a:xfrm>
                          <a:off x="0" y="0"/>
                          <a:ext cx="3033423" cy="1758950"/>
                        </a:xfrm>
                        <a:prstGeom prst="rect">
                          <a:avLst/>
                        </a:prstGeom>
                        <a:noFill/>
                        <a:ln>
                          <a:solidFill>
                            <a:schemeClr val="tx1"/>
                          </a:solidFill>
                        </a:ln>
                      </wps:spPr>
                      <wps:txbx>
                        <w:txbxContent>
                          <w:p w14:paraId="71F2CD0E"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Stakeholders</w:t>
                            </w:r>
                          </w:p>
                          <w:p w14:paraId="0AB17DF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Government of British Columbia</w:t>
                            </w:r>
                          </w:p>
                          <w:p w14:paraId="563AF59A"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Public Safety &amp; Emergency Services</w:t>
                            </w:r>
                          </w:p>
                          <w:p w14:paraId="2EECF29B"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Transport Canada &amp; Contractors</w:t>
                            </w:r>
                          </w:p>
                          <w:p w14:paraId="2724861E" w14:textId="6E5EC326" w:rsidR="00255D3C" w:rsidRPr="00255D3C" w:rsidRDefault="00255D3C" w:rsidP="00255D3C">
                            <w:pPr>
                              <w:rPr>
                                <w:rFonts w:hAnsi="Calibri"/>
                                <w:color w:val="000000" w:themeColor="text1"/>
                                <w:kern w:val="24"/>
                              </w:rPr>
                            </w:pPr>
                            <w:r w:rsidRPr="00255D3C">
                              <w:rPr>
                                <w:rFonts w:hAnsi="Calibri"/>
                                <w:color w:val="000000" w:themeColor="text1"/>
                                <w:kern w:val="24"/>
                              </w:rPr>
                              <w:t>• Local Communities &amp; Businesses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00DF552" id="TextBox 6" o:spid="_x0000_s1028" type="#_x0000_t202" style="position:absolute;margin-left:231.05pt;margin-top:22.75pt;width:238.85pt;height:13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" filled="f" strokecolor="black [3213]">
                <v:textbox>
                  <w:txbxContent>
                    <w:p w14:paraId="71F2CD0E"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Stakeholders</w:t>
                      </w:r>
                    </w:p>
                    <w:p w14:paraId="0AB17DF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Government of British Columbia</w:t>
                      </w:r>
                    </w:p>
                    <w:p w14:paraId="563AF59A"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Public Safety &amp; Emergency Services</w:t>
                      </w:r>
                    </w:p>
                    <w:p w14:paraId="2EECF29B"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Transport Canada &amp; Contractors</w:t>
                      </w:r>
                    </w:p>
                    <w:p w14:paraId="2724861E" w14:textId="6E5EC326" w:rsidR="00255D3C" w:rsidRPr="00255D3C" w:rsidRDefault="00255D3C" w:rsidP="00255D3C">
                      <w:pPr>
                        <w:rPr>
                          <w:rFonts w:hAnsi="Calibri"/>
                          <w:color w:val="000000" w:themeColor="text1"/>
                          <w:kern w:val="24"/>
                        </w:rPr>
                      </w:pPr>
                      <w:r w:rsidRPr="00255D3C">
                        <w:rPr>
                          <w:rFonts w:hAnsi="Calibri"/>
                          <w:color w:val="000000" w:themeColor="text1"/>
                          <w:kern w:val="24"/>
                        </w:rPr>
                        <w:t>• Local Communities &amp; Businesses</w:t>
                      </w:r>
                    </w:p>
                  </w:txbxContent>
                </v:textbox>
              </v:shape>
            </w:pict>
          </mc:Fallback>
        </mc:AlternateContent>
      </w:r>
    </w:p>
    <w:p w14:paraId="695F42F2" w14:textId="68AFDD17" w:rsidR="00D0210A" w:rsidRDefault="00D0210A" w:rsidP="00304ADE">
      <w:pPr>
        <w:tabs>
          <w:tab w:val="left" w:pos="5538"/>
        </w:tabs>
      </w:pPr>
    </w:p>
    <w:p w14:paraId="165DBB8F" w14:textId="165FD58F" w:rsidR="00D0210A" w:rsidRDefault="00D0210A" w:rsidP="00304ADE">
      <w:pPr>
        <w:tabs>
          <w:tab w:val="left" w:pos="5538"/>
        </w:tabs>
      </w:pPr>
    </w:p>
    <w:p w14:paraId="0BE85C49" w14:textId="77777777" w:rsidR="00D0210A" w:rsidRDefault="00D0210A" w:rsidP="00304ADE">
      <w:pPr>
        <w:tabs>
          <w:tab w:val="left" w:pos="5538"/>
        </w:tabs>
      </w:pPr>
    </w:p>
    <w:p w14:paraId="01B014C6" w14:textId="45ABB60D" w:rsidR="00D0210A" w:rsidRDefault="00D0210A" w:rsidP="00304ADE">
      <w:pPr>
        <w:tabs>
          <w:tab w:val="left" w:pos="5538"/>
        </w:tabs>
      </w:pPr>
    </w:p>
    <w:p w14:paraId="017C2003" w14:textId="6773DAD3" w:rsidR="00D0210A" w:rsidRDefault="006A4F19" w:rsidP="00304ADE">
      <w:pPr>
        <w:tabs>
          <w:tab w:val="left" w:pos="5538"/>
        </w:tabs>
      </w:pPr>
      <w:r>
        <w:rPr>
          <w:noProof/>
        </w:rPr>
        <mc:AlternateContent>
          <mc:Choice Requires="wps">
            <w:drawing>
              <wp:anchor distT="0" distB="0" distL="114300" distR="114300" simplePos="0" relativeHeight="251671552" behindDoc="0" locked="0" layoutInCell="1" allowOverlap="1" wp14:anchorId="386290B9" wp14:editId="549B97A6">
                <wp:simplePos x="0" y="0"/>
                <wp:positionH relativeFrom="margin">
                  <wp:align>left</wp:align>
                </wp:positionH>
                <wp:positionV relativeFrom="paragraph">
                  <wp:posOffset>259577</wp:posOffset>
                </wp:positionV>
                <wp:extent cx="2714625" cy="2297575"/>
                <wp:effectExtent l="0" t="0" r="28575" b="26670"/>
                <wp:wrapNone/>
                <wp:docPr id="5" name="TextBox 4"/>
                <wp:cNvGraphicFramePr/>
                <a:graphic xmlns:a="http://schemas.openxmlformats.org/drawingml/2006/main">
                  <a:graphicData uri="http://schemas.microsoft.com/office/word/2010/wordprocessingShape">
                    <wps:wsp>
                      <wps:cNvSpPr txBox="1"/>
                      <wps:spPr>
                        <a:xfrm>
                          <a:off x="0" y="0"/>
                          <a:ext cx="2714625" cy="2297575"/>
                        </a:xfrm>
                        <a:prstGeom prst="rect">
                          <a:avLst/>
                        </a:prstGeom>
                        <a:noFill/>
                        <a:ln>
                          <a:solidFill>
                            <a:schemeClr val="tx1"/>
                          </a:solidFill>
                        </a:ln>
                      </wps:spPr>
                      <wps:txbx>
                        <w:txbxContent>
                          <w:p w14:paraId="4F6B3A7D" w14:textId="6D2E4E57" w:rsidR="00255D3C" w:rsidRPr="00255D3C" w:rsidRDefault="00255D3C" w:rsidP="00255D3C">
                            <w:pPr>
                              <w:rPr>
                                <w:rFonts w:hAnsi="Calibri"/>
                                <w:b/>
                                <w:bCs/>
                                <w:color w:val="006633"/>
                                <w:kern w:val="24"/>
                                <w14:ligatures w14:val="none"/>
                              </w:rPr>
                            </w:pPr>
                            <w:r w:rsidRPr="00255D3C">
                              <w:rPr>
                                <w:rFonts w:hAnsi="Calibri"/>
                                <w:b/>
                                <w:bCs/>
                                <w:color w:val="006633"/>
                                <w:kern w:val="24"/>
                              </w:rPr>
                              <w:t xml:space="preserve">Scope </w:t>
                            </w:r>
                          </w:p>
                          <w:p w14:paraId="5FAFB33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Rebuilding bridges and road sections</w:t>
                            </w:r>
                          </w:p>
                          <w:p w14:paraId="727BFF3A"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Slope stabilization</w:t>
                            </w:r>
                          </w:p>
                          <w:p w14:paraId="19FB4CA2"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Drainage systems</w:t>
                            </w:r>
                          </w:p>
                          <w:p w14:paraId="58B7A05E"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Temporary detour routes</w:t>
                            </w:r>
                          </w:p>
                          <w:p w14:paraId="179014D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Safety audits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86290B9" id="TextBox 4" o:spid="_x0000_s1029" type="#_x0000_t202" style="position:absolute;margin-left:0;margin-top:20.45pt;width:213.75pt;height:180.9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" filled="f" strokecolor="black [3213]">
                <v:textbox>
                  <w:txbxContent>
                    <w:p w14:paraId="4F6B3A7D" w14:textId="6D2E4E57" w:rsidR="00255D3C" w:rsidRPr="00255D3C" w:rsidRDefault="00255D3C" w:rsidP="00255D3C">
                      <w:pPr>
                        <w:rPr>
                          <w:rFonts w:hAnsi="Calibri"/>
                          <w:b/>
                          <w:bCs/>
                          <w:color w:val="006633"/>
                          <w:kern w:val="24"/>
                          <w14:ligatures w14:val="none"/>
                        </w:rPr>
                      </w:pPr>
                      <w:r w:rsidRPr="00255D3C">
                        <w:rPr>
                          <w:rFonts w:hAnsi="Calibri"/>
                          <w:b/>
                          <w:bCs/>
                          <w:color w:val="006633"/>
                          <w:kern w:val="24"/>
                        </w:rPr>
                        <w:t xml:space="preserve">Scope </w:t>
                      </w:r>
                    </w:p>
                    <w:p w14:paraId="5FAFB33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Rebuilding bridges and road sections</w:t>
                      </w:r>
                    </w:p>
                    <w:p w14:paraId="727BFF3A"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Slope stabilization</w:t>
                      </w:r>
                    </w:p>
                    <w:p w14:paraId="19FB4CA2"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Drainage systems</w:t>
                      </w:r>
                    </w:p>
                    <w:p w14:paraId="58B7A05E"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Temporary detour routes</w:t>
                      </w:r>
                    </w:p>
                    <w:p w14:paraId="179014DC"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Safety audits</w:t>
                      </w:r>
                    </w:p>
                  </w:txbxContent>
                </v:textbox>
                <w10:wrap anchorx="margin"/>
              </v:shape>
            </w:pict>
          </mc:Fallback>
        </mc:AlternateContent>
      </w:r>
    </w:p>
    <w:p w14:paraId="0FED6280" w14:textId="0942B083" w:rsidR="00D0210A" w:rsidRDefault="00D0210A" w:rsidP="00304ADE">
      <w:pPr>
        <w:tabs>
          <w:tab w:val="left" w:pos="5538"/>
        </w:tabs>
      </w:pPr>
    </w:p>
    <w:p w14:paraId="123AE3CF" w14:textId="79A55A13" w:rsidR="00D0210A" w:rsidRDefault="00B27F81" w:rsidP="00304ADE">
      <w:pPr>
        <w:tabs>
          <w:tab w:val="left" w:pos="5538"/>
        </w:tabs>
      </w:pPr>
      <w:r>
        <w:rPr>
          <w:noProof/>
        </w:rPr>
        <mc:AlternateContent>
          <mc:Choice Requires="wps">
            <w:drawing>
              <wp:anchor distT="0" distB="0" distL="114300" distR="114300" simplePos="0" relativeHeight="251673600" behindDoc="0" locked="0" layoutInCell="1" allowOverlap="1" wp14:anchorId="4BC305A0" wp14:editId="021B09B5">
                <wp:simplePos x="0" y="0"/>
                <wp:positionH relativeFrom="margin">
                  <wp:posOffset>2910862</wp:posOffset>
                </wp:positionH>
                <wp:positionV relativeFrom="paragraph">
                  <wp:posOffset>197485</wp:posOffset>
                </wp:positionV>
                <wp:extent cx="3021496" cy="1371600"/>
                <wp:effectExtent l="0" t="0" r="26670" b="23495"/>
                <wp:wrapNone/>
                <wp:docPr id="9" name="TextBox 8"/>
                <wp:cNvGraphicFramePr/>
                <a:graphic xmlns:a="http://schemas.openxmlformats.org/drawingml/2006/main">
                  <a:graphicData uri="http://schemas.microsoft.com/office/word/2010/wordprocessingShape">
                    <wps:wsp>
                      <wps:cNvSpPr txBox="1"/>
                      <wps:spPr>
                        <a:xfrm>
                          <a:off x="0" y="0"/>
                          <a:ext cx="3021496" cy="1371600"/>
                        </a:xfrm>
                        <a:prstGeom prst="rect">
                          <a:avLst/>
                        </a:prstGeom>
                        <a:noFill/>
                        <a:ln>
                          <a:solidFill>
                            <a:schemeClr val="tx1"/>
                          </a:solidFill>
                        </a:ln>
                      </wps:spPr>
                      <wps:txbx>
                        <w:txbxContent>
                          <w:p w14:paraId="15B050E2"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Timeline</w:t>
                            </w:r>
                          </w:p>
                          <w:p w14:paraId="281BAC38"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1–2: Planning &amp; approvals</w:t>
                            </w:r>
                          </w:p>
                          <w:p w14:paraId="48AAAA13" w14:textId="5AA4F532"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Months 3–4: </w:t>
                            </w:r>
                            <w:r w:rsidR="00915A4A">
                              <w:rPr>
                                <w:rFonts w:hAnsi="Calibri"/>
                                <w:color w:val="000000" w:themeColor="text1"/>
                                <w:kern w:val="24"/>
                              </w:rPr>
                              <w:t>Buying goods and services</w:t>
                            </w:r>
                          </w:p>
                          <w:p w14:paraId="564B6A8D"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5–10: Bridge reconstruction</w:t>
                            </w:r>
                          </w:p>
                          <w:p w14:paraId="26438049"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11–16: Rebuilding &amp; stabilization</w:t>
                            </w:r>
                          </w:p>
                          <w:p w14:paraId="069D3AED"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17–18: Testing &amp; handover</w:t>
                            </w:r>
                          </w:p>
                        </w:txbxContent>
                      </wps:txbx>
                      <wps:bodyPr wrap="square">
                        <a:spAutoFit/>
                      </wps:bodyPr>
                    </wps:wsp>
                  </a:graphicData>
                </a:graphic>
                <wp14:sizeRelH relativeFrom="margin">
                  <wp14:pctWidth>0</wp14:pctWidth>
                </wp14:sizeRelH>
              </wp:anchor>
            </w:drawing>
          </mc:Choice>
          <mc:Fallback>
            <w:pict>
              <v:shape w14:anchorId="4BC305A0" id="TextBox 8" o:spid="_x0000_s1030" type="#_x0000_t202" style="position:absolute;margin-left:229.2pt;margin-top:15.55pt;width:237.9pt;height:108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" filled="f" strokecolor="black [3213]">
                <v:textbox style="mso-fit-shape-to-text:t">
                  <w:txbxContent>
                    <w:p w14:paraId="15B050E2"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Timeline</w:t>
                      </w:r>
                    </w:p>
                    <w:p w14:paraId="281BAC38"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1–2: Planning &amp; approvals</w:t>
                      </w:r>
                    </w:p>
                    <w:p w14:paraId="48AAAA13" w14:textId="5AA4F532"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Months 3–4: </w:t>
                      </w:r>
                      <w:r w:rsidR="00915A4A">
                        <w:rPr>
                          <w:rFonts w:hAnsi="Calibri"/>
                          <w:color w:val="000000" w:themeColor="text1"/>
                          <w:kern w:val="24"/>
                        </w:rPr>
                        <w:t>Buying goods and services</w:t>
                      </w:r>
                    </w:p>
                    <w:p w14:paraId="564B6A8D"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5–10: Bridge reconstruction</w:t>
                      </w:r>
                    </w:p>
                    <w:p w14:paraId="26438049"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11–16: Rebuilding &amp; stabilization</w:t>
                      </w:r>
                    </w:p>
                    <w:p w14:paraId="069D3AED"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Months 17–18: Testing &amp; handover</w:t>
                      </w:r>
                    </w:p>
                  </w:txbxContent>
                </v:textbox>
                <w10:wrap anchorx="margin"/>
              </v:shape>
            </w:pict>
          </mc:Fallback>
        </mc:AlternateContent>
      </w:r>
    </w:p>
    <w:p w14:paraId="209FE544" w14:textId="384E53A9" w:rsidR="00D0210A" w:rsidRDefault="00D0210A" w:rsidP="00304ADE">
      <w:pPr>
        <w:tabs>
          <w:tab w:val="left" w:pos="5538"/>
        </w:tabs>
      </w:pPr>
    </w:p>
    <w:p w14:paraId="5CF51617" w14:textId="6E8102A2" w:rsidR="00D0210A" w:rsidRDefault="00D0210A" w:rsidP="00304ADE">
      <w:pPr>
        <w:tabs>
          <w:tab w:val="left" w:pos="5538"/>
        </w:tabs>
      </w:pPr>
    </w:p>
    <w:p w14:paraId="3275B787" w14:textId="3D76C9CF" w:rsidR="00D0210A" w:rsidRDefault="00D0210A" w:rsidP="00304ADE">
      <w:pPr>
        <w:tabs>
          <w:tab w:val="left" w:pos="5538"/>
        </w:tabs>
      </w:pPr>
    </w:p>
    <w:p w14:paraId="6D0EF5A7" w14:textId="79DC2F1A" w:rsidR="00D0210A" w:rsidRDefault="00D0210A" w:rsidP="00304ADE">
      <w:pPr>
        <w:tabs>
          <w:tab w:val="left" w:pos="5538"/>
        </w:tabs>
      </w:pPr>
    </w:p>
    <w:p w14:paraId="119EDD7D" w14:textId="0AB2EACD" w:rsidR="00D0210A" w:rsidRDefault="00D0210A" w:rsidP="00304ADE">
      <w:pPr>
        <w:tabs>
          <w:tab w:val="left" w:pos="5538"/>
        </w:tabs>
      </w:pPr>
    </w:p>
    <w:p w14:paraId="231442A7" w14:textId="4AB3A64F" w:rsidR="00D0210A" w:rsidRDefault="00D0210A" w:rsidP="00304ADE">
      <w:pPr>
        <w:tabs>
          <w:tab w:val="left" w:pos="5538"/>
        </w:tabs>
      </w:pPr>
    </w:p>
    <w:p w14:paraId="548541BE" w14:textId="68FFF073" w:rsidR="00D0210A" w:rsidRDefault="0015268D" w:rsidP="00304ADE">
      <w:pPr>
        <w:tabs>
          <w:tab w:val="left" w:pos="5538"/>
        </w:tabs>
      </w:pPr>
      <w:r>
        <w:rPr>
          <w:noProof/>
        </w:rPr>
        <mc:AlternateContent>
          <mc:Choice Requires="wps">
            <w:drawing>
              <wp:anchor distT="0" distB="0" distL="114300" distR="114300" simplePos="0" relativeHeight="251677696" behindDoc="0" locked="0" layoutInCell="1" allowOverlap="1" wp14:anchorId="69302F62" wp14:editId="41B79B4F">
                <wp:simplePos x="0" y="0"/>
                <wp:positionH relativeFrom="margin">
                  <wp:posOffset>6133</wp:posOffset>
                </wp:positionH>
                <wp:positionV relativeFrom="paragraph">
                  <wp:posOffset>181956</wp:posOffset>
                </wp:positionV>
                <wp:extent cx="2687320" cy="3140765"/>
                <wp:effectExtent l="0" t="0" r="17780" b="21590"/>
                <wp:wrapNone/>
                <wp:docPr id="11" name="TextBox 10"/>
                <wp:cNvGraphicFramePr/>
                <a:graphic xmlns:a="http://schemas.openxmlformats.org/drawingml/2006/main">
                  <a:graphicData uri="http://schemas.microsoft.com/office/word/2010/wordprocessingShape">
                    <wps:wsp>
                      <wps:cNvSpPr txBox="1"/>
                      <wps:spPr>
                        <a:xfrm>
                          <a:off x="0" y="0"/>
                          <a:ext cx="2687320" cy="3140765"/>
                        </a:xfrm>
                        <a:prstGeom prst="rect">
                          <a:avLst/>
                        </a:prstGeom>
                        <a:noFill/>
                        <a:ln>
                          <a:solidFill>
                            <a:schemeClr val="tx1"/>
                          </a:solidFill>
                        </a:ln>
                      </wps:spPr>
                      <wps:txbx>
                        <w:txbxContent>
                          <w:p w14:paraId="10112C15" w14:textId="77777777" w:rsidR="00D0210A" w:rsidRPr="00D0210A" w:rsidRDefault="00D0210A" w:rsidP="00D0210A">
                            <w:pPr>
                              <w:rPr>
                                <w:rFonts w:hAnsi="Calibri"/>
                                <w:b/>
                                <w:bCs/>
                                <w:color w:val="006633"/>
                                <w:kern w:val="24"/>
                                <w14:ligatures w14:val="none"/>
                              </w:rPr>
                            </w:pPr>
                            <w:r w:rsidRPr="00D0210A">
                              <w:rPr>
                                <w:rFonts w:hAnsi="Calibri"/>
                                <w:b/>
                                <w:bCs/>
                                <w:color w:val="006633"/>
                                <w:kern w:val="24"/>
                              </w:rPr>
                              <w:t>Risk Management</w:t>
                            </w:r>
                          </w:p>
                          <w:p w14:paraId="7DD4EB21" w14:textId="565200B6" w:rsidR="00D0210A" w:rsidRPr="00D0210A" w:rsidRDefault="00D0210A" w:rsidP="00D0210A">
                            <w:pPr>
                              <w:rPr>
                                <w:rFonts w:hAnsi="Calibri"/>
                                <w:color w:val="000000" w:themeColor="text1"/>
                                <w:kern w:val="24"/>
                              </w:rPr>
                            </w:pPr>
                            <w:r w:rsidRPr="00D0210A">
                              <w:rPr>
                                <w:rFonts w:hAnsi="Calibri"/>
                                <w:color w:val="000000" w:themeColor="text1"/>
                                <w:kern w:val="24"/>
                              </w:rPr>
                              <w:t>• Weather delays → phased schedule</w:t>
                            </w:r>
                            <w:r w:rsidR="00724A17">
                              <w:rPr>
                                <w:rFonts w:hAnsi="Calibri"/>
                                <w:color w:val="000000" w:themeColor="text1"/>
                                <w:kern w:val="24"/>
                              </w:rPr>
                              <w:t>-</w:t>
                            </w:r>
                            <w:r w:rsidR="003441E0">
                              <w:rPr>
                                <w:rFonts w:hAnsi="Calibri"/>
                                <w:color w:val="000000" w:themeColor="text1"/>
                                <w:kern w:val="24"/>
                              </w:rPr>
                              <w:t xml:space="preserve"> so that if one phase is delayed by weather</w:t>
                            </w:r>
                            <w:r w:rsidR="00FE3026">
                              <w:rPr>
                                <w:rFonts w:hAnsi="Calibri"/>
                                <w:color w:val="000000" w:themeColor="text1"/>
                                <w:kern w:val="24"/>
                              </w:rPr>
                              <w:t xml:space="preserve">, work can </w:t>
                            </w:r>
                            <w:proofErr w:type="gramStart"/>
                            <w:r w:rsidR="00342F1D">
                              <w:rPr>
                                <w:rFonts w:hAnsi="Calibri"/>
                                <w:color w:val="000000" w:themeColor="text1"/>
                                <w:kern w:val="24"/>
                              </w:rPr>
                              <w:t>continue</w:t>
                            </w:r>
                            <w:r w:rsidR="00FE3026">
                              <w:rPr>
                                <w:rFonts w:hAnsi="Calibri"/>
                                <w:color w:val="000000" w:themeColor="text1"/>
                                <w:kern w:val="24"/>
                              </w:rPr>
                              <w:t xml:space="preserve"> </w:t>
                            </w:r>
                            <w:r w:rsidR="00351C42">
                              <w:rPr>
                                <w:rFonts w:hAnsi="Calibri"/>
                                <w:color w:val="000000" w:themeColor="text1"/>
                                <w:kern w:val="24"/>
                              </w:rPr>
                              <w:t>on</w:t>
                            </w:r>
                            <w:proofErr w:type="gramEnd"/>
                            <w:r w:rsidR="00351C42">
                              <w:rPr>
                                <w:rFonts w:hAnsi="Calibri"/>
                                <w:color w:val="000000" w:themeColor="text1"/>
                                <w:kern w:val="24"/>
                              </w:rPr>
                              <w:t xml:space="preserve"> </w:t>
                            </w:r>
                            <w:r w:rsidR="00FE3026">
                              <w:rPr>
                                <w:rFonts w:hAnsi="Calibri"/>
                                <w:color w:val="000000" w:themeColor="text1"/>
                                <w:kern w:val="24"/>
                              </w:rPr>
                              <w:t>other task</w:t>
                            </w:r>
                            <w:r w:rsidR="0002180F">
                              <w:rPr>
                                <w:rFonts w:hAnsi="Calibri"/>
                                <w:color w:val="000000" w:themeColor="text1"/>
                                <w:kern w:val="24"/>
                              </w:rPr>
                              <w:t>s.</w:t>
                            </w:r>
                          </w:p>
                          <w:p w14:paraId="6C4D5875" w14:textId="3C807358" w:rsidR="00D0210A" w:rsidRPr="00D0210A" w:rsidRDefault="00D0210A" w:rsidP="00D0210A">
                            <w:pPr>
                              <w:rPr>
                                <w:rFonts w:hAnsi="Calibri"/>
                                <w:color w:val="000000" w:themeColor="text1"/>
                                <w:kern w:val="24"/>
                              </w:rPr>
                            </w:pPr>
                            <w:r w:rsidRPr="00D0210A">
                              <w:rPr>
                                <w:rFonts w:hAnsi="Calibri"/>
                                <w:color w:val="000000" w:themeColor="text1"/>
                                <w:kern w:val="24"/>
                              </w:rPr>
                              <w:t>• Supply chain issues → local sourcing</w:t>
                            </w:r>
                            <w:r w:rsidR="0054019F">
                              <w:rPr>
                                <w:rFonts w:hAnsi="Calibri"/>
                                <w:color w:val="000000" w:themeColor="text1"/>
                                <w:kern w:val="24"/>
                              </w:rPr>
                              <w:t xml:space="preserve">- </w:t>
                            </w:r>
                            <w:r w:rsidR="00076CC0">
                              <w:rPr>
                                <w:rFonts w:hAnsi="Calibri"/>
                                <w:color w:val="000000" w:themeColor="text1"/>
                                <w:kern w:val="24"/>
                              </w:rPr>
                              <w:t>to reduce dependency on long- distan</w:t>
                            </w:r>
                            <w:r w:rsidR="00027998">
                              <w:rPr>
                                <w:rFonts w:hAnsi="Calibri"/>
                                <w:color w:val="000000" w:themeColor="text1"/>
                                <w:kern w:val="24"/>
                              </w:rPr>
                              <w:t>ce shipping</w:t>
                            </w:r>
                            <w:r w:rsidR="0002180F">
                              <w:rPr>
                                <w:rFonts w:hAnsi="Calibri"/>
                                <w:color w:val="000000" w:themeColor="text1"/>
                                <w:kern w:val="24"/>
                              </w:rPr>
                              <w:t>.</w:t>
                            </w:r>
                          </w:p>
                          <w:p w14:paraId="6E4769ED" w14:textId="36D3B823" w:rsidR="00D0210A" w:rsidRPr="00D0210A" w:rsidRDefault="00D0210A" w:rsidP="00D0210A">
                            <w:pPr>
                              <w:rPr>
                                <w:rFonts w:hAnsi="Calibri"/>
                                <w:color w:val="000000" w:themeColor="text1"/>
                                <w:kern w:val="24"/>
                              </w:rPr>
                            </w:pPr>
                            <w:r w:rsidRPr="00D0210A">
                              <w:rPr>
                                <w:rFonts w:hAnsi="Calibri"/>
                                <w:color w:val="000000" w:themeColor="text1"/>
                                <w:kern w:val="24"/>
                              </w:rPr>
                              <w:t>• Environmental impact → compliance</w:t>
                            </w:r>
                            <w:r w:rsidR="0002180F">
                              <w:rPr>
                                <w:rFonts w:hAnsi="Calibri"/>
                                <w:color w:val="000000" w:themeColor="text1"/>
                                <w:kern w:val="24"/>
                              </w:rPr>
                              <w:t xml:space="preserve">- ensure </w:t>
                            </w:r>
                            <w:r w:rsidR="0025459C">
                              <w:rPr>
                                <w:rFonts w:hAnsi="Calibri"/>
                                <w:color w:val="000000" w:themeColor="text1"/>
                                <w:kern w:val="24"/>
                              </w:rPr>
                              <w:t xml:space="preserve">compliance </w:t>
                            </w:r>
                            <w:r w:rsidR="00637C70">
                              <w:rPr>
                                <w:rFonts w:hAnsi="Calibri"/>
                                <w:color w:val="000000" w:themeColor="text1"/>
                                <w:kern w:val="24"/>
                              </w:rPr>
                              <w:t xml:space="preserve">with environmental </w:t>
                            </w:r>
                            <w:r w:rsidR="005565BE">
                              <w:rPr>
                                <w:rFonts w:hAnsi="Calibri"/>
                                <w:color w:val="000000" w:themeColor="text1"/>
                                <w:kern w:val="24"/>
                              </w:rPr>
                              <w:t>regulations</w:t>
                            </w:r>
                            <w:r w:rsidR="00637C70">
                              <w:rPr>
                                <w:rFonts w:hAnsi="Calibri"/>
                                <w:color w:val="000000" w:themeColor="text1"/>
                                <w:kern w:val="24"/>
                              </w:rPr>
                              <w:t xml:space="preserve"> </w:t>
                            </w:r>
                            <w:r w:rsidR="005565BE">
                              <w:rPr>
                                <w:rFonts w:hAnsi="Calibri"/>
                                <w:color w:val="000000" w:themeColor="text1"/>
                                <w:kern w:val="24"/>
                              </w:rPr>
                              <w:t>and standards.</w:t>
                            </w:r>
                            <w:r w:rsidR="00637C70">
                              <w:rPr>
                                <w:rFonts w:hAnsi="Calibri"/>
                                <w:color w:val="000000" w:themeColor="text1"/>
                                <w:kern w:val="24"/>
                              </w:rPr>
                              <w:tab/>
                            </w:r>
                          </w:p>
                          <w:p w14:paraId="44B798D1" w14:textId="7AA8D287" w:rsidR="00D0210A" w:rsidRPr="00D0210A" w:rsidRDefault="00D0210A" w:rsidP="00D0210A">
                            <w:pPr>
                              <w:rPr>
                                <w:rFonts w:hAnsi="Calibri"/>
                                <w:color w:val="000000" w:themeColor="text1"/>
                                <w:kern w:val="24"/>
                              </w:rPr>
                            </w:pPr>
                            <w:r w:rsidRPr="00D0210A">
                              <w:rPr>
                                <w:rFonts w:hAnsi="Calibri"/>
                                <w:color w:val="000000" w:themeColor="text1"/>
                                <w:kern w:val="24"/>
                              </w:rPr>
                              <w:t>• Cost overruns → 10% contingency</w:t>
                            </w:r>
                            <w:r w:rsidR="00547B47">
                              <w:rPr>
                                <w:rFonts w:hAnsi="Calibri"/>
                                <w:color w:val="000000" w:themeColor="text1"/>
                                <w:kern w:val="24"/>
                              </w:rPr>
                              <w:t xml:space="preserve">- </w:t>
                            </w:r>
                            <w:r w:rsidR="00E75CA4">
                              <w:rPr>
                                <w:rFonts w:hAnsi="Calibri"/>
                                <w:color w:val="000000" w:themeColor="text1"/>
                                <w:kern w:val="24"/>
                              </w:rPr>
                              <w:t>an extra 10%</w:t>
                            </w:r>
                            <w:r w:rsidR="00137D41">
                              <w:rPr>
                                <w:rFonts w:hAnsi="Calibri"/>
                                <w:color w:val="000000" w:themeColor="text1"/>
                                <w:kern w:val="24"/>
                              </w:rPr>
                              <w:t xml:space="preserve"> </w:t>
                            </w:r>
                            <w:r w:rsidR="00E75CA4">
                              <w:rPr>
                                <w:rFonts w:hAnsi="Calibri"/>
                                <w:color w:val="000000" w:themeColor="text1"/>
                                <w:kern w:val="24"/>
                              </w:rPr>
                              <w:t>of the total project</w:t>
                            </w:r>
                            <w:r w:rsidR="00463DD9">
                              <w:rPr>
                                <w:rFonts w:hAnsi="Calibri"/>
                                <w:color w:val="000000" w:themeColor="text1"/>
                                <w:kern w:val="24"/>
                              </w:rPr>
                              <w:t xml:space="preserve"> </w:t>
                            </w:r>
                            <w:r w:rsidR="00E75CA4">
                              <w:rPr>
                                <w:rFonts w:hAnsi="Calibri"/>
                                <w:color w:val="000000" w:themeColor="text1"/>
                                <w:kern w:val="24"/>
                              </w:rPr>
                              <w:t>cost</w:t>
                            </w:r>
                            <w:r w:rsidR="00F21BD5">
                              <w:rPr>
                                <w:rFonts w:hAnsi="Calibri"/>
                                <w:color w:val="000000" w:themeColor="text1"/>
                                <w:kern w:val="24"/>
                              </w:rPr>
                              <w:t xml:space="preserve"> reserved for </w:t>
                            </w:r>
                            <w:r w:rsidR="00C17C43">
                              <w:rPr>
                                <w:rFonts w:hAnsi="Calibri"/>
                                <w:color w:val="000000" w:themeColor="text1"/>
                                <w:kern w:val="24"/>
                              </w:rPr>
                              <w:t>un</w:t>
                            </w:r>
                            <w:r w:rsidR="00F21BD5">
                              <w:rPr>
                                <w:rFonts w:hAnsi="Calibri"/>
                                <w:color w:val="000000" w:themeColor="text1"/>
                                <w:kern w:val="24"/>
                              </w:rPr>
                              <w:t>foreseen</w:t>
                            </w:r>
                            <w:r w:rsidR="00C17C43">
                              <w:rPr>
                                <w:rFonts w:hAnsi="Calibri"/>
                                <w:color w:val="000000" w:themeColor="text1"/>
                                <w:kern w:val="24"/>
                              </w:rPr>
                              <w:t xml:space="preserve"> costs. </w:t>
                            </w:r>
                            <w:r w:rsidR="00F21BD5">
                              <w:rPr>
                                <w:rFonts w:hAnsi="Calibri"/>
                                <w:color w:val="000000" w:themeColor="text1"/>
                                <w:kern w:val="24"/>
                              </w:rPr>
                              <w:t xml:space="preserve"> </w:t>
                            </w:r>
                            <w:r w:rsidR="00E75CA4">
                              <w:rPr>
                                <w:rFonts w:hAnsi="Calibri"/>
                                <w:color w:val="000000" w:themeColor="text1"/>
                                <w:kern w:val="24"/>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9302F62" id="TextBox 10" o:spid="_x0000_s1031" type="#_x0000_t202" style="position:absolute;margin-left:.5pt;margin-top:14.35pt;width:211.6pt;height:247.3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" filled="f" strokecolor="black [3213]">
                <v:textbox>
                  <w:txbxContent>
                    <w:p w14:paraId="10112C15" w14:textId="77777777" w:rsidR="00D0210A" w:rsidRPr="00D0210A" w:rsidRDefault="00D0210A" w:rsidP="00D0210A">
                      <w:pPr>
                        <w:rPr>
                          <w:rFonts w:hAnsi="Calibri"/>
                          <w:b/>
                          <w:bCs/>
                          <w:color w:val="006633"/>
                          <w:kern w:val="24"/>
                          <w14:ligatures w14:val="none"/>
                        </w:rPr>
                      </w:pPr>
                      <w:r w:rsidRPr="00D0210A">
                        <w:rPr>
                          <w:rFonts w:hAnsi="Calibri"/>
                          <w:b/>
                          <w:bCs/>
                          <w:color w:val="006633"/>
                          <w:kern w:val="24"/>
                        </w:rPr>
                        <w:t>Risk Management</w:t>
                      </w:r>
                    </w:p>
                    <w:p w14:paraId="7DD4EB21" w14:textId="565200B6" w:rsidR="00D0210A" w:rsidRPr="00D0210A" w:rsidRDefault="00D0210A" w:rsidP="00D0210A">
                      <w:pPr>
                        <w:rPr>
                          <w:rFonts w:hAnsi="Calibri"/>
                          <w:color w:val="000000" w:themeColor="text1"/>
                          <w:kern w:val="24"/>
                        </w:rPr>
                      </w:pPr>
                      <w:r w:rsidRPr="00D0210A">
                        <w:rPr>
                          <w:rFonts w:hAnsi="Calibri"/>
                          <w:color w:val="000000" w:themeColor="text1"/>
                          <w:kern w:val="24"/>
                        </w:rPr>
                        <w:t>• Weather delays → phased schedule</w:t>
                      </w:r>
                      <w:r w:rsidR="00724A17">
                        <w:rPr>
                          <w:rFonts w:hAnsi="Calibri"/>
                          <w:color w:val="000000" w:themeColor="text1"/>
                          <w:kern w:val="24"/>
                        </w:rPr>
                        <w:t>-</w:t>
                      </w:r>
                      <w:r w:rsidR="003441E0">
                        <w:rPr>
                          <w:rFonts w:hAnsi="Calibri"/>
                          <w:color w:val="000000" w:themeColor="text1"/>
                          <w:kern w:val="24"/>
                        </w:rPr>
                        <w:t xml:space="preserve"> so that if one phase is delayed by weather</w:t>
                      </w:r>
                      <w:r w:rsidR="00FE3026">
                        <w:rPr>
                          <w:rFonts w:hAnsi="Calibri"/>
                          <w:color w:val="000000" w:themeColor="text1"/>
                          <w:kern w:val="24"/>
                        </w:rPr>
                        <w:t xml:space="preserve">, work can </w:t>
                      </w:r>
                      <w:proofErr w:type="gramStart"/>
                      <w:r w:rsidR="00342F1D">
                        <w:rPr>
                          <w:rFonts w:hAnsi="Calibri"/>
                          <w:color w:val="000000" w:themeColor="text1"/>
                          <w:kern w:val="24"/>
                        </w:rPr>
                        <w:t>continue</w:t>
                      </w:r>
                      <w:r w:rsidR="00FE3026">
                        <w:rPr>
                          <w:rFonts w:hAnsi="Calibri"/>
                          <w:color w:val="000000" w:themeColor="text1"/>
                          <w:kern w:val="24"/>
                        </w:rPr>
                        <w:t xml:space="preserve"> </w:t>
                      </w:r>
                      <w:r w:rsidR="00351C42">
                        <w:rPr>
                          <w:rFonts w:hAnsi="Calibri"/>
                          <w:color w:val="000000" w:themeColor="text1"/>
                          <w:kern w:val="24"/>
                        </w:rPr>
                        <w:t>on</w:t>
                      </w:r>
                      <w:proofErr w:type="gramEnd"/>
                      <w:r w:rsidR="00351C42">
                        <w:rPr>
                          <w:rFonts w:hAnsi="Calibri"/>
                          <w:color w:val="000000" w:themeColor="text1"/>
                          <w:kern w:val="24"/>
                        </w:rPr>
                        <w:t xml:space="preserve"> </w:t>
                      </w:r>
                      <w:r w:rsidR="00FE3026">
                        <w:rPr>
                          <w:rFonts w:hAnsi="Calibri"/>
                          <w:color w:val="000000" w:themeColor="text1"/>
                          <w:kern w:val="24"/>
                        </w:rPr>
                        <w:t>other task</w:t>
                      </w:r>
                      <w:r w:rsidR="0002180F">
                        <w:rPr>
                          <w:rFonts w:hAnsi="Calibri"/>
                          <w:color w:val="000000" w:themeColor="text1"/>
                          <w:kern w:val="24"/>
                        </w:rPr>
                        <w:t>s.</w:t>
                      </w:r>
                    </w:p>
                    <w:p w14:paraId="6C4D5875" w14:textId="3C807358" w:rsidR="00D0210A" w:rsidRPr="00D0210A" w:rsidRDefault="00D0210A" w:rsidP="00D0210A">
                      <w:pPr>
                        <w:rPr>
                          <w:rFonts w:hAnsi="Calibri"/>
                          <w:color w:val="000000" w:themeColor="text1"/>
                          <w:kern w:val="24"/>
                        </w:rPr>
                      </w:pPr>
                      <w:r w:rsidRPr="00D0210A">
                        <w:rPr>
                          <w:rFonts w:hAnsi="Calibri"/>
                          <w:color w:val="000000" w:themeColor="text1"/>
                          <w:kern w:val="24"/>
                        </w:rPr>
                        <w:t>• Supply chain issues → local sourcing</w:t>
                      </w:r>
                      <w:r w:rsidR="0054019F">
                        <w:rPr>
                          <w:rFonts w:hAnsi="Calibri"/>
                          <w:color w:val="000000" w:themeColor="text1"/>
                          <w:kern w:val="24"/>
                        </w:rPr>
                        <w:t xml:space="preserve">- </w:t>
                      </w:r>
                      <w:r w:rsidR="00076CC0">
                        <w:rPr>
                          <w:rFonts w:hAnsi="Calibri"/>
                          <w:color w:val="000000" w:themeColor="text1"/>
                          <w:kern w:val="24"/>
                        </w:rPr>
                        <w:t>to reduce dependency on long- distan</w:t>
                      </w:r>
                      <w:r w:rsidR="00027998">
                        <w:rPr>
                          <w:rFonts w:hAnsi="Calibri"/>
                          <w:color w:val="000000" w:themeColor="text1"/>
                          <w:kern w:val="24"/>
                        </w:rPr>
                        <w:t>ce shipping</w:t>
                      </w:r>
                      <w:r w:rsidR="0002180F">
                        <w:rPr>
                          <w:rFonts w:hAnsi="Calibri"/>
                          <w:color w:val="000000" w:themeColor="text1"/>
                          <w:kern w:val="24"/>
                        </w:rPr>
                        <w:t>.</w:t>
                      </w:r>
                    </w:p>
                    <w:p w14:paraId="6E4769ED" w14:textId="36D3B823" w:rsidR="00D0210A" w:rsidRPr="00D0210A" w:rsidRDefault="00D0210A" w:rsidP="00D0210A">
                      <w:pPr>
                        <w:rPr>
                          <w:rFonts w:hAnsi="Calibri"/>
                          <w:color w:val="000000" w:themeColor="text1"/>
                          <w:kern w:val="24"/>
                        </w:rPr>
                      </w:pPr>
                      <w:r w:rsidRPr="00D0210A">
                        <w:rPr>
                          <w:rFonts w:hAnsi="Calibri"/>
                          <w:color w:val="000000" w:themeColor="text1"/>
                          <w:kern w:val="24"/>
                        </w:rPr>
                        <w:t>• Environmental impact → compliance</w:t>
                      </w:r>
                      <w:r w:rsidR="0002180F">
                        <w:rPr>
                          <w:rFonts w:hAnsi="Calibri"/>
                          <w:color w:val="000000" w:themeColor="text1"/>
                          <w:kern w:val="24"/>
                        </w:rPr>
                        <w:t xml:space="preserve">- ensure </w:t>
                      </w:r>
                      <w:r w:rsidR="0025459C">
                        <w:rPr>
                          <w:rFonts w:hAnsi="Calibri"/>
                          <w:color w:val="000000" w:themeColor="text1"/>
                          <w:kern w:val="24"/>
                        </w:rPr>
                        <w:t xml:space="preserve">compliance </w:t>
                      </w:r>
                      <w:r w:rsidR="00637C70">
                        <w:rPr>
                          <w:rFonts w:hAnsi="Calibri"/>
                          <w:color w:val="000000" w:themeColor="text1"/>
                          <w:kern w:val="24"/>
                        </w:rPr>
                        <w:t xml:space="preserve">with environmental </w:t>
                      </w:r>
                      <w:r w:rsidR="005565BE">
                        <w:rPr>
                          <w:rFonts w:hAnsi="Calibri"/>
                          <w:color w:val="000000" w:themeColor="text1"/>
                          <w:kern w:val="24"/>
                        </w:rPr>
                        <w:t>regulations</w:t>
                      </w:r>
                      <w:r w:rsidR="00637C70">
                        <w:rPr>
                          <w:rFonts w:hAnsi="Calibri"/>
                          <w:color w:val="000000" w:themeColor="text1"/>
                          <w:kern w:val="24"/>
                        </w:rPr>
                        <w:t xml:space="preserve"> </w:t>
                      </w:r>
                      <w:r w:rsidR="005565BE">
                        <w:rPr>
                          <w:rFonts w:hAnsi="Calibri"/>
                          <w:color w:val="000000" w:themeColor="text1"/>
                          <w:kern w:val="24"/>
                        </w:rPr>
                        <w:t>and standards.</w:t>
                      </w:r>
                      <w:r w:rsidR="00637C70">
                        <w:rPr>
                          <w:rFonts w:hAnsi="Calibri"/>
                          <w:color w:val="000000" w:themeColor="text1"/>
                          <w:kern w:val="24"/>
                        </w:rPr>
                        <w:tab/>
                      </w:r>
                    </w:p>
                    <w:p w14:paraId="44B798D1" w14:textId="7AA8D287" w:rsidR="00D0210A" w:rsidRPr="00D0210A" w:rsidRDefault="00D0210A" w:rsidP="00D0210A">
                      <w:pPr>
                        <w:rPr>
                          <w:rFonts w:hAnsi="Calibri"/>
                          <w:color w:val="000000" w:themeColor="text1"/>
                          <w:kern w:val="24"/>
                        </w:rPr>
                      </w:pPr>
                      <w:r w:rsidRPr="00D0210A">
                        <w:rPr>
                          <w:rFonts w:hAnsi="Calibri"/>
                          <w:color w:val="000000" w:themeColor="text1"/>
                          <w:kern w:val="24"/>
                        </w:rPr>
                        <w:t>• Cost overruns → 10% contingency</w:t>
                      </w:r>
                      <w:r w:rsidR="00547B47">
                        <w:rPr>
                          <w:rFonts w:hAnsi="Calibri"/>
                          <w:color w:val="000000" w:themeColor="text1"/>
                          <w:kern w:val="24"/>
                        </w:rPr>
                        <w:t xml:space="preserve">- </w:t>
                      </w:r>
                      <w:r w:rsidR="00E75CA4">
                        <w:rPr>
                          <w:rFonts w:hAnsi="Calibri"/>
                          <w:color w:val="000000" w:themeColor="text1"/>
                          <w:kern w:val="24"/>
                        </w:rPr>
                        <w:t>an extra 10%</w:t>
                      </w:r>
                      <w:r w:rsidR="00137D41">
                        <w:rPr>
                          <w:rFonts w:hAnsi="Calibri"/>
                          <w:color w:val="000000" w:themeColor="text1"/>
                          <w:kern w:val="24"/>
                        </w:rPr>
                        <w:t xml:space="preserve"> </w:t>
                      </w:r>
                      <w:r w:rsidR="00E75CA4">
                        <w:rPr>
                          <w:rFonts w:hAnsi="Calibri"/>
                          <w:color w:val="000000" w:themeColor="text1"/>
                          <w:kern w:val="24"/>
                        </w:rPr>
                        <w:t>of the total project</w:t>
                      </w:r>
                      <w:r w:rsidR="00463DD9">
                        <w:rPr>
                          <w:rFonts w:hAnsi="Calibri"/>
                          <w:color w:val="000000" w:themeColor="text1"/>
                          <w:kern w:val="24"/>
                        </w:rPr>
                        <w:t xml:space="preserve"> </w:t>
                      </w:r>
                      <w:r w:rsidR="00E75CA4">
                        <w:rPr>
                          <w:rFonts w:hAnsi="Calibri"/>
                          <w:color w:val="000000" w:themeColor="text1"/>
                          <w:kern w:val="24"/>
                        </w:rPr>
                        <w:t>cost</w:t>
                      </w:r>
                      <w:r w:rsidR="00F21BD5">
                        <w:rPr>
                          <w:rFonts w:hAnsi="Calibri"/>
                          <w:color w:val="000000" w:themeColor="text1"/>
                          <w:kern w:val="24"/>
                        </w:rPr>
                        <w:t xml:space="preserve"> reserved for </w:t>
                      </w:r>
                      <w:r w:rsidR="00C17C43">
                        <w:rPr>
                          <w:rFonts w:hAnsi="Calibri"/>
                          <w:color w:val="000000" w:themeColor="text1"/>
                          <w:kern w:val="24"/>
                        </w:rPr>
                        <w:t>un</w:t>
                      </w:r>
                      <w:r w:rsidR="00F21BD5">
                        <w:rPr>
                          <w:rFonts w:hAnsi="Calibri"/>
                          <w:color w:val="000000" w:themeColor="text1"/>
                          <w:kern w:val="24"/>
                        </w:rPr>
                        <w:t>foreseen</w:t>
                      </w:r>
                      <w:r w:rsidR="00C17C43">
                        <w:rPr>
                          <w:rFonts w:hAnsi="Calibri"/>
                          <w:color w:val="000000" w:themeColor="text1"/>
                          <w:kern w:val="24"/>
                        </w:rPr>
                        <w:t xml:space="preserve"> costs. </w:t>
                      </w:r>
                      <w:r w:rsidR="00F21BD5">
                        <w:rPr>
                          <w:rFonts w:hAnsi="Calibri"/>
                          <w:color w:val="000000" w:themeColor="text1"/>
                          <w:kern w:val="24"/>
                        </w:rPr>
                        <w:t xml:space="preserve"> </w:t>
                      </w:r>
                      <w:r w:rsidR="00E75CA4">
                        <w:rPr>
                          <w:rFonts w:hAnsi="Calibri"/>
                          <w:color w:val="000000" w:themeColor="text1"/>
                          <w:kern w:val="24"/>
                        </w:rPr>
                        <w:t xml:space="preserve"> </w:t>
                      </w:r>
                    </w:p>
                  </w:txbxContent>
                </v:textbox>
                <w10:wrap anchorx="margin"/>
              </v:shape>
            </w:pict>
          </mc:Fallback>
        </mc:AlternateContent>
      </w:r>
    </w:p>
    <w:p w14:paraId="59FF2BAD" w14:textId="142B7762" w:rsidR="00D0210A" w:rsidRDefault="00B27F81" w:rsidP="00304ADE">
      <w:pPr>
        <w:tabs>
          <w:tab w:val="left" w:pos="5538"/>
        </w:tabs>
      </w:pPr>
      <w:r>
        <w:rPr>
          <w:noProof/>
        </w:rPr>
        <mc:AlternateContent>
          <mc:Choice Requires="wps">
            <w:drawing>
              <wp:anchor distT="0" distB="0" distL="114300" distR="114300" simplePos="0" relativeHeight="251669504" behindDoc="0" locked="0" layoutInCell="1" allowOverlap="1" wp14:anchorId="4B0DCB97" wp14:editId="0E9EEC1D">
                <wp:simplePos x="0" y="0"/>
                <wp:positionH relativeFrom="margin">
                  <wp:posOffset>2949934</wp:posOffset>
                </wp:positionH>
                <wp:positionV relativeFrom="paragraph">
                  <wp:posOffset>11982</wp:posOffset>
                </wp:positionV>
                <wp:extent cx="3045349" cy="1390650"/>
                <wp:effectExtent l="0" t="0" r="22225" b="19050"/>
                <wp:wrapNone/>
                <wp:docPr id="10" name="TextBox 9"/>
                <wp:cNvGraphicFramePr/>
                <a:graphic xmlns:a="http://schemas.openxmlformats.org/drawingml/2006/main">
                  <a:graphicData uri="http://schemas.microsoft.com/office/word/2010/wordprocessingShape">
                    <wps:wsp>
                      <wps:cNvSpPr txBox="1"/>
                      <wps:spPr>
                        <a:xfrm>
                          <a:off x="0" y="0"/>
                          <a:ext cx="3045349" cy="1390650"/>
                        </a:xfrm>
                        <a:prstGeom prst="rect">
                          <a:avLst/>
                        </a:prstGeom>
                        <a:noFill/>
                        <a:ln>
                          <a:solidFill>
                            <a:schemeClr val="tx1"/>
                          </a:solidFill>
                        </a:ln>
                      </wps:spPr>
                      <wps:txbx>
                        <w:txbxContent>
                          <w:p w14:paraId="1BEC8486"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Budget &amp; Resources</w:t>
                            </w:r>
                          </w:p>
                          <w:p w14:paraId="5BA4BC4E"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Estimated CAD $1.5–2 billion</w:t>
                            </w:r>
                          </w:p>
                          <w:p w14:paraId="59D8DBF1" w14:textId="6D221DFA"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Engineering teams, heavy </w:t>
                            </w:r>
                            <w:r w:rsidR="00B704B7" w:rsidRPr="00255D3C">
                              <w:rPr>
                                <w:rFonts w:hAnsi="Calibri"/>
                                <w:color w:val="000000" w:themeColor="text1"/>
                                <w:kern w:val="24"/>
                              </w:rPr>
                              <w:t>equipment</w:t>
                            </w:r>
                          </w:p>
                          <w:p w14:paraId="6F7AA40F" w14:textId="30CF5DB5"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w:t>
                            </w:r>
                            <w:r w:rsidR="005658CD">
                              <w:rPr>
                                <w:rFonts w:hAnsi="Calibri"/>
                                <w:color w:val="000000" w:themeColor="text1"/>
                                <w:kern w:val="24"/>
                              </w:rPr>
                              <w:t xml:space="preserve">Government </w:t>
                            </w:r>
                            <w:r w:rsidRPr="00255D3C">
                              <w:rPr>
                                <w:rFonts w:hAnsi="Calibri"/>
                                <w:color w:val="000000" w:themeColor="text1"/>
                                <w:kern w:val="24"/>
                              </w:rPr>
                              <w:t>funding</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4B0DCB97" id="TextBox 9" o:spid="_x0000_s1032" type="#_x0000_t202" style="position:absolute;margin-left:232.3pt;margin-top:.95pt;width:239.8pt;height:10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" filled="f" strokecolor="black [3213]">
                <v:textbox>
                  <w:txbxContent>
                    <w:p w14:paraId="1BEC8486" w14:textId="77777777" w:rsidR="00255D3C" w:rsidRPr="00255D3C" w:rsidRDefault="00255D3C" w:rsidP="00255D3C">
                      <w:pPr>
                        <w:rPr>
                          <w:rFonts w:hAnsi="Calibri"/>
                          <w:b/>
                          <w:bCs/>
                          <w:color w:val="006633"/>
                          <w:kern w:val="24"/>
                          <w14:ligatures w14:val="none"/>
                        </w:rPr>
                      </w:pPr>
                      <w:r w:rsidRPr="00255D3C">
                        <w:rPr>
                          <w:rFonts w:hAnsi="Calibri"/>
                          <w:b/>
                          <w:bCs/>
                          <w:color w:val="006633"/>
                          <w:kern w:val="24"/>
                        </w:rPr>
                        <w:t>Budget &amp; Resources</w:t>
                      </w:r>
                    </w:p>
                    <w:p w14:paraId="5BA4BC4E" w14:textId="77777777" w:rsidR="00255D3C" w:rsidRPr="00255D3C" w:rsidRDefault="00255D3C" w:rsidP="00255D3C">
                      <w:pPr>
                        <w:rPr>
                          <w:rFonts w:hAnsi="Calibri"/>
                          <w:color w:val="000000" w:themeColor="text1"/>
                          <w:kern w:val="24"/>
                        </w:rPr>
                      </w:pPr>
                      <w:r w:rsidRPr="00255D3C">
                        <w:rPr>
                          <w:rFonts w:hAnsi="Calibri"/>
                          <w:color w:val="000000" w:themeColor="text1"/>
                          <w:kern w:val="24"/>
                        </w:rPr>
                        <w:t>• Estimated CAD $1.5–2 billion</w:t>
                      </w:r>
                    </w:p>
                    <w:p w14:paraId="59D8DBF1" w14:textId="6D221DFA"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Engineering teams, heavy </w:t>
                      </w:r>
                      <w:r w:rsidR="00B704B7" w:rsidRPr="00255D3C">
                        <w:rPr>
                          <w:rFonts w:hAnsi="Calibri"/>
                          <w:color w:val="000000" w:themeColor="text1"/>
                          <w:kern w:val="24"/>
                        </w:rPr>
                        <w:t>equipment</w:t>
                      </w:r>
                    </w:p>
                    <w:p w14:paraId="6F7AA40F" w14:textId="30CF5DB5" w:rsidR="00255D3C" w:rsidRPr="00255D3C" w:rsidRDefault="00255D3C" w:rsidP="00255D3C">
                      <w:pPr>
                        <w:rPr>
                          <w:rFonts w:hAnsi="Calibri"/>
                          <w:color w:val="000000" w:themeColor="text1"/>
                          <w:kern w:val="24"/>
                        </w:rPr>
                      </w:pPr>
                      <w:r w:rsidRPr="00255D3C">
                        <w:rPr>
                          <w:rFonts w:hAnsi="Calibri"/>
                          <w:color w:val="000000" w:themeColor="text1"/>
                          <w:kern w:val="24"/>
                        </w:rPr>
                        <w:t xml:space="preserve">• </w:t>
                      </w:r>
                      <w:r w:rsidR="005658CD">
                        <w:rPr>
                          <w:rFonts w:hAnsi="Calibri"/>
                          <w:color w:val="000000" w:themeColor="text1"/>
                          <w:kern w:val="24"/>
                        </w:rPr>
                        <w:t xml:space="preserve">Government </w:t>
                      </w:r>
                      <w:r w:rsidRPr="00255D3C">
                        <w:rPr>
                          <w:rFonts w:hAnsi="Calibri"/>
                          <w:color w:val="000000" w:themeColor="text1"/>
                          <w:kern w:val="24"/>
                        </w:rPr>
                        <w:t>funding</w:t>
                      </w:r>
                    </w:p>
                  </w:txbxContent>
                </v:textbox>
                <w10:wrap anchorx="margin"/>
              </v:shape>
            </w:pict>
          </mc:Fallback>
        </mc:AlternateContent>
      </w:r>
    </w:p>
    <w:p w14:paraId="5E78F76A" w14:textId="3D7CE6C0" w:rsidR="00D0210A" w:rsidRDefault="00D0210A" w:rsidP="00304ADE">
      <w:pPr>
        <w:tabs>
          <w:tab w:val="left" w:pos="5538"/>
        </w:tabs>
      </w:pPr>
    </w:p>
    <w:p w14:paraId="7D685BC2" w14:textId="08F8A097" w:rsidR="00D0210A" w:rsidRDefault="00D0210A" w:rsidP="00304ADE">
      <w:pPr>
        <w:tabs>
          <w:tab w:val="left" w:pos="5538"/>
        </w:tabs>
      </w:pPr>
    </w:p>
    <w:p w14:paraId="1F11A3C5" w14:textId="4CFDF728" w:rsidR="00D0210A" w:rsidRDefault="00D0210A" w:rsidP="00304ADE">
      <w:pPr>
        <w:tabs>
          <w:tab w:val="left" w:pos="5538"/>
        </w:tabs>
      </w:pPr>
    </w:p>
    <w:p w14:paraId="48EADB0D" w14:textId="11FD8343" w:rsidR="00D0210A" w:rsidRDefault="00D0210A" w:rsidP="00304ADE">
      <w:pPr>
        <w:tabs>
          <w:tab w:val="left" w:pos="5538"/>
        </w:tabs>
      </w:pPr>
    </w:p>
    <w:p w14:paraId="2A7530C6" w14:textId="02DF60B8" w:rsidR="00D0210A" w:rsidRDefault="005A7588" w:rsidP="00304ADE">
      <w:pPr>
        <w:tabs>
          <w:tab w:val="left" w:pos="5538"/>
        </w:tabs>
      </w:pPr>
      <w:r w:rsidRPr="00255D3C">
        <w:rPr>
          <w:noProof/>
        </w:rPr>
        <mc:AlternateContent>
          <mc:Choice Requires="wps">
            <w:drawing>
              <wp:anchor distT="0" distB="0" distL="114300" distR="114300" simplePos="0" relativeHeight="251665408" behindDoc="0" locked="0" layoutInCell="1" allowOverlap="1" wp14:anchorId="0DB9BB55" wp14:editId="0508FA9F">
                <wp:simplePos x="0" y="0"/>
                <wp:positionH relativeFrom="column">
                  <wp:posOffset>2918129</wp:posOffset>
                </wp:positionH>
                <wp:positionV relativeFrom="paragraph">
                  <wp:posOffset>125785</wp:posOffset>
                </wp:positionV>
                <wp:extent cx="3116911" cy="1473200"/>
                <wp:effectExtent l="0" t="0" r="26670" b="12700"/>
                <wp:wrapNone/>
                <wp:docPr id="12" name="TextBox 11"/>
                <wp:cNvGraphicFramePr/>
                <a:graphic xmlns:a="http://schemas.openxmlformats.org/drawingml/2006/main">
                  <a:graphicData uri="http://schemas.microsoft.com/office/word/2010/wordprocessingShape">
                    <wps:wsp>
                      <wps:cNvSpPr txBox="1"/>
                      <wps:spPr>
                        <a:xfrm>
                          <a:off x="0" y="0"/>
                          <a:ext cx="3116911" cy="1473200"/>
                        </a:xfrm>
                        <a:prstGeom prst="rect">
                          <a:avLst/>
                        </a:prstGeom>
                        <a:noFill/>
                        <a:ln>
                          <a:solidFill>
                            <a:schemeClr val="tx1"/>
                          </a:solidFill>
                        </a:ln>
                      </wps:spPr>
                      <wps:txbx>
                        <w:txbxContent>
                          <w:p w14:paraId="74C531CD" w14:textId="77777777" w:rsidR="00304ADE" w:rsidRPr="00255D3C" w:rsidRDefault="00304ADE" w:rsidP="00304ADE">
                            <w:pPr>
                              <w:rPr>
                                <w:rFonts w:hAnsi="Calibri"/>
                                <w:b/>
                                <w:bCs/>
                                <w:color w:val="006633"/>
                                <w:kern w:val="24"/>
                                <w14:ligatures w14:val="none"/>
                              </w:rPr>
                            </w:pPr>
                            <w:r w:rsidRPr="00255D3C">
                              <w:rPr>
                                <w:rFonts w:hAnsi="Calibri"/>
                                <w:b/>
                                <w:bCs/>
                                <w:color w:val="006633"/>
                                <w:kern w:val="24"/>
                              </w:rPr>
                              <w:t>Expected Benefits</w:t>
                            </w:r>
                          </w:p>
                          <w:p w14:paraId="4C146F7F"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Restored connectivity</w:t>
                            </w:r>
                          </w:p>
                          <w:p w14:paraId="470635E0"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Economic recovery</w:t>
                            </w:r>
                          </w:p>
                          <w:p w14:paraId="544DAAF0"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Public safety</w:t>
                            </w:r>
                          </w:p>
                          <w:p w14:paraId="42A3ADDA"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Climate resilience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DB9BB55" id="TextBox 11" o:spid="_x0000_s1033" type="#_x0000_t202" style="position:absolute;margin-left:229.75pt;margin-top:9.9pt;width:245.45pt;height:1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" filled="f" strokecolor="black [3213]">
                <v:textbox>
                  <w:txbxContent>
                    <w:p w14:paraId="74C531CD" w14:textId="77777777" w:rsidR="00304ADE" w:rsidRPr="00255D3C" w:rsidRDefault="00304ADE" w:rsidP="00304ADE">
                      <w:pPr>
                        <w:rPr>
                          <w:rFonts w:hAnsi="Calibri"/>
                          <w:b/>
                          <w:bCs/>
                          <w:color w:val="006633"/>
                          <w:kern w:val="24"/>
                          <w14:ligatures w14:val="none"/>
                        </w:rPr>
                      </w:pPr>
                      <w:r w:rsidRPr="00255D3C">
                        <w:rPr>
                          <w:rFonts w:hAnsi="Calibri"/>
                          <w:b/>
                          <w:bCs/>
                          <w:color w:val="006633"/>
                          <w:kern w:val="24"/>
                        </w:rPr>
                        <w:t>Expected Benefits</w:t>
                      </w:r>
                    </w:p>
                    <w:p w14:paraId="4C146F7F"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Restored connectivity</w:t>
                      </w:r>
                    </w:p>
                    <w:p w14:paraId="470635E0"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Economic recovery</w:t>
                      </w:r>
                    </w:p>
                    <w:p w14:paraId="544DAAF0"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Public safety</w:t>
                      </w:r>
                    </w:p>
                    <w:p w14:paraId="42A3ADDA" w14:textId="77777777" w:rsidR="00304ADE" w:rsidRPr="00255D3C" w:rsidRDefault="00304ADE" w:rsidP="00304ADE">
                      <w:pPr>
                        <w:rPr>
                          <w:rFonts w:hAnsi="Calibri"/>
                          <w:color w:val="000000" w:themeColor="text1"/>
                          <w:kern w:val="24"/>
                        </w:rPr>
                      </w:pPr>
                      <w:r w:rsidRPr="00255D3C">
                        <w:rPr>
                          <w:rFonts w:hAnsi="Calibri"/>
                          <w:color w:val="000000" w:themeColor="text1"/>
                          <w:kern w:val="24"/>
                        </w:rPr>
                        <w:t>• Climate resilience</w:t>
                      </w:r>
                    </w:p>
                  </w:txbxContent>
                </v:textbox>
              </v:shape>
            </w:pict>
          </mc:Fallback>
        </mc:AlternateContent>
      </w:r>
    </w:p>
    <w:p w14:paraId="723AEA57" w14:textId="5DBEFC3C" w:rsidR="00D0210A" w:rsidRDefault="00D0210A" w:rsidP="00304ADE">
      <w:pPr>
        <w:tabs>
          <w:tab w:val="left" w:pos="5538"/>
        </w:tabs>
      </w:pPr>
    </w:p>
    <w:p w14:paraId="1628D3E1" w14:textId="23FD5525" w:rsidR="00D0210A" w:rsidRDefault="00D0210A" w:rsidP="00304ADE">
      <w:pPr>
        <w:tabs>
          <w:tab w:val="left" w:pos="5538"/>
        </w:tabs>
      </w:pPr>
    </w:p>
    <w:p w14:paraId="58409BC7" w14:textId="77777777" w:rsidR="00D0210A" w:rsidRDefault="00D0210A" w:rsidP="00304ADE">
      <w:pPr>
        <w:tabs>
          <w:tab w:val="left" w:pos="5538"/>
        </w:tabs>
      </w:pPr>
    </w:p>
    <w:p w14:paraId="7242ED83" w14:textId="77777777" w:rsidR="00D0210A" w:rsidRDefault="00D0210A" w:rsidP="00304ADE">
      <w:pPr>
        <w:tabs>
          <w:tab w:val="left" w:pos="5538"/>
        </w:tabs>
      </w:pPr>
    </w:p>
    <w:p w14:paraId="3D269576" w14:textId="054E43DD" w:rsidR="00D0210A" w:rsidRDefault="00D0210A" w:rsidP="00304ADE">
      <w:pPr>
        <w:tabs>
          <w:tab w:val="left" w:pos="5538"/>
        </w:tabs>
      </w:pPr>
    </w:p>
    <w:p w14:paraId="26BB81F0" w14:textId="11987CB0" w:rsidR="00D0210A" w:rsidRDefault="00D0210A" w:rsidP="00304ADE">
      <w:pPr>
        <w:tabs>
          <w:tab w:val="left" w:pos="5538"/>
        </w:tabs>
      </w:pPr>
    </w:p>
    <w:p w14:paraId="13C42566" w14:textId="2563E779" w:rsidR="00E47ADB" w:rsidRPr="000467F1" w:rsidRDefault="007A7E51" w:rsidP="00304ADE">
      <w:pPr>
        <w:tabs>
          <w:tab w:val="left" w:pos="5538"/>
        </w:tabs>
        <w:rPr>
          <w:b/>
          <w:bCs/>
          <w:color w:val="4472C4" w:themeColor="accent1"/>
          <w:u w:val="single"/>
        </w:rPr>
      </w:pPr>
      <w:r w:rsidRPr="000467F1">
        <w:rPr>
          <w:b/>
          <w:bCs/>
          <w:color w:val="4472C4" w:themeColor="accent1"/>
          <w:u w:val="single"/>
        </w:rPr>
        <w:lastRenderedPageBreak/>
        <w:t xml:space="preserve">Work </w:t>
      </w:r>
      <w:r w:rsidR="00EC5DEB" w:rsidRPr="000467F1">
        <w:rPr>
          <w:b/>
          <w:bCs/>
          <w:color w:val="4472C4" w:themeColor="accent1"/>
          <w:u w:val="single"/>
        </w:rPr>
        <w:t xml:space="preserve">Breakdown </w:t>
      </w:r>
      <w:r w:rsidRPr="000467F1">
        <w:rPr>
          <w:b/>
          <w:bCs/>
          <w:color w:val="4472C4" w:themeColor="accent1"/>
          <w:u w:val="single"/>
        </w:rPr>
        <w:t>Structures</w:t>
      </w:r>
    </w:p>
    <w:p w14:paraId="462EE379" w14:textId="4910950C" w:rsidR="00A8642F" w:rsidRDefault="00D307A3" w:rsidP="00304ADE">
      <w:pPr>
        <w:tabs>
          <w:tab w:val="left" w:pos="5538"/>
        </w:tabs>
        <w:rPr>
          <w:b/>
          <w:bCs/>
        </w:rPr>
      </w:pPr>
      <w:r>
        <w:rPr>
          <w:noProof/>
        </w:rPr>
        <mc:AlternateContent>
          <mc:Choice Requires="wps">
            <w:drawing>
              <wp:anchor distT="0" distB="0" distL="114300" distR="114300" simplePos="0" relativeHeight="251679744" behindDoc="0" locked="0" layoutInCell="1" allowOverlap="1" wp14:anchorId="232120A3" wp14:editId="2FD4AECE">
                <wp:simplePos x="0" y="0"/>
                <wp:positionH relativeFrom="margin">
                  <wp:posOffset>151075</wp:posOffset>
                </wp:positionH>
                <wp:positionV relativeFrom="paragraph">
                  <wp:posOffset>3578584</wp:posOffset>
                </wp:positionV>
                <wp:extent cx="5029200" cy="707666"/>
                <wp:effectExtent l="0" t="0" r="20955" b="16510"/>
                <wp:wrapNone/>
                <wp:docPr id="13" name="TextBox 12"/>
                <wp:cNvGraphicFramePr/>
                <a:graphic xmlns:a="http://schemas.openxmlformats.org/drawingml/2006/main">
                  <a:graphicData uri="http://schemas.microsoft.com/office/word/2010/wordprocessingShape">
                    <wps:wsp>
                      <wps:cNvSpPr txBox="1"/>
                      <wps:spPr>
                        <a:xfrm>
                          <a:off x="0" y="0"/>
                          <a:ext cx="5029200" cy="707666"/>
                        </a:xfrm>
                        <a:prstGeom prst="rect">
                          <a:avLst/>
                        </a:prstGeom>
                        <a:noFill/>
                        <a:ln>
                          <a:solidFill>
                            <a:schemeClr val="tx1"/>
                          </a:solidFill>
                        </a:ln>
                      </wps:spPr>
                      <wps:txbx>
                        <w:txbxContent>
                          <w:p w14:paraId="21F43418" w14:textId="77777777" w:rsidR="00D307A3" w:rsidRPr="00D0210A" w:rsidRDefault="00D307A3" w:rsidP="00D307A3">
                            <w:pPr>
                              <w:rPr>
                                <w:rFonts w:hAnsi="Calibri"/>
                                <w:b/>
                                <w:bCs/>
                                <w:color w:val="006633"/>
                                <w:kern w:val="24"/>
                                <w14:ligatures w14:val="none"/>
                              </w:rPr>
                            </w:pPr>
                            <w:r w:rsidRPr="00D0210A">
                              <w:rPr>
                                <w:rFonts w:hAnsi="Calibri"/>
                                <w:b/>
                                <w:bCs/>
                                <w:color w:val="006633"/>
                                <w:kern w:val="24"/>
                              </w:rPr>
                              <w:t>Conclusion</w:t>
                            </w:r>
                          </w:p>
                          <w:p w14:paraId="307F537D" w14:textId="77777777" w:rsidR="00D307A3" w:rsidRPr="00D0210A" w:rsidRDefault="00D307A3" w:rsidP="00D307A3">
                            <w:pPr>
                              <w:rPr>
                                <w:rFonts w:hAnsi="Calibri"/>
                                <w:color w:val="000000" w:themeColor="text1"/>
                                <w:kern w:val="24"/>
                              </w:rPr>
                            </w:pPr>
                            <w:r w:rsidRPr="00D0210A">
                              <w:rPr>
                                <w:rFonts w:hAnsi="Calibri"/>
                                <w:color w:val="000000" w:themeColor="text1"/>
                                <w:kern w:val="24"/>
                              </w:rPr>
                              <w:t>• Highway 5 is a lifeline. Restoring it reconnects communities and strengthens BC’s resilience.</w:t>
                            </w:r>
                          </w:p>
                        </w:txbxContent>
                      </wps:txbx>
                      <wps:bodyPr wrap="none">
                        <a:noAutofit/>
                      </wps:bodyPr>
                    </wps:wsp>
                  </a:graphicData>
                </a:graphic>
                <wp14:sizeRelV relativeFrom="margin">
                  <wp14:pctHeight>0</wp14:pctHeight>
                </wp14:sizeRelV>
              </wp:anchor>
            </w:drawing>
          </mc:Choice>
          <mc:Fallback>
            <w:pict>
              <v:shape w14:anchorId="232120A3" id="TextBox 12" o:spid="_x0000_s1034" type="#_x0000_t202" style="position:absolute;margin-left:11.9pt;margin-top:281.8pt;width:396pt;height:55.7pt;z-index:25167974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" filled="f" strokecolor="black [3213]">
                <v:textbox>
                  <w:txbxContent>
                    <w:p w14:paraId="21F43418" w14:textId="77777777" w:rsidR="00D307A3" w:rsidRPr="00D0210A" w:rsidRDefault="00D307A3" w:rsidP="00D307A3">
                      <w:pPr>
                        <w:rPr>
                          <w:rFonts w:hAnsi="Calibri"/>
                          <w:b/>
                          <w:bCs/>
                          <w:color w:val="006633"/>
                          <w:kern w:val="24"/>
                          <w14:ligatures w14:val="none"/>
                        </w:rPr>
                      </w:pPr>
                      <w:r w:rsidRPr="00D0210A">
                        <w:rPr>
                          <w:rFonts w:hAnsi="Calibri"/>
                          <w:b/>
                          <w:bCs/>
                          <w:color w:val="006633"/>
                          <w:kern w:val="24"/>
                        </w:rPr>
                        <w:t>Conclusion</w:t>
                      </w:r>
                    </w:p>
                    <w:p w14:paraId="307F537D" w14:textId="77777777" w:rsidR="00D307A3" w:rsidRPr="00D0210A" w:rsidRDefault="00D307A3" w:rsidP="00D307A3">
                      <w:pPr>
                        <w:rPr>
                          <w:rFonts w:hAnsi="Calibri"/>
                          <w:color w:val="000000" w:themeColor="text1"/>
                          <w:kern w:val="24"/>
                        </w:rPr>
                      </w:pPr>
                      <w:r w:rsidRPr="00D0210A">
                        <w:rPr>
                          <w:rFonts w:hAnsi="Calibri"/>
                          <w:color w:val="000000" w:themeColor="text1"/>
                          <w:kern w:val="24"/>
                        </w:rPr>
                        <w:t>• Highway 5 is a lifeline. Restoring it reconnects communities and strengthens BC’s resilience.</w:t>
                      </w:r>
                    </w:p>
                  </w:txbxContent>
                </v:textbox>
                <w10:wrap anchorx="margin"/>
              </v:shape>
            </w:pict>
          </mc:Fallback>
        </mc:AlternateContent>
      </w:r>
      <w:r w:rsidR="00E47ADB">
        <w:rPr>
          <w:noProof/>
        </w:rPr>
        <w:drawing>
          <wp:inline distT="0" distB="0" distL="0" distR="0" wp14:anchorId="53425178" wp14:editId="1840CB82">
            <wp:extent cx="5731510" cy="3518535"/>
            <wp:effectExtent l="38100" t="0" r="21590" b="0"/>
            <wp:docPr id="149787837"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88C89C" w14:textId="51E7EA33" w:rsidR="00A8642F" w:rsidRDefault="00A8642F" w:rsidP="00304ADE">
      <w:pPr>
        <w:tabs>
          <w:tab w:val="left" w:pos="5538"/>
        </w:tabs>
        <w:rPr>
          <w:b/>
          <w:bCs/>
        </w:rPr>
      </w:pPr>
    </w:p>
    <w:p w14:paraId="392C61B2" w14:textId="46F27253" w:rsidR="00A8642F" w:rsidRDefault="00A8642F" w:rsidP="00304ADE">
      <w:pPr>
        <w:tabs>
          <w:tab w:val="left" w:pos="5538"/>
        </w:tabs>
        <w:rPr>
          <w:b/>
          <w:bCs/>
        </w:rPr>
      </w:pPr>
    </w:p>
    <w:p w14:paraId="5C9B801F" w14:textId="77777777" w:rsidR="00A8642F" w:rsidRDefault="00A8642F" w:rsidP="00304ADE">
      <w:pPr>
        <w:tabs>
          <w:tab w:val="left" w:pos="5538"/>
        </w:tabs>
        <w:rPr>
          <w:b/>
          <w:bCs/>
        </w:rPr>
      </w:pPr>
    </w:p>
    <w:p w14:paraId="4EAD1217" w14:textId="76ACC200" w:rsidR="00D0210A" w:rsidRDefault="00A8642F" w:rsidP="00304ADE">
      <w:pPr>
        <w:tabs>
          <w:tab w:val="left" w:pos="5538"/>
        </w:tabs>
      </w:pPr>
      <w:r w:rsidRPr="00A8642F">
        <w:rPr>
          <w:b/>
          <w:bCs/>
        </w:rPr>
        <w:t>R</w:t>
      </w:r>
      <w:r w:rsidR="00D0210A" w:rsidRPr="00A8642F">
        <w:rPr>
          <w:b/>
          <w:bCs/>
        </w:rPr>
        <w:t xml:space="preserve">eferences </w:t>
      </w:r>
    </w:p>
    <w:p w14:paraId="44665416" w14:textId="055E20CB" w:rsidR="00D0210A" w:rsidRDefault="00D0210A" w:rsidP="00304ADE">
      <w:pPr>
        <w:tabs>
          <w:tab w:val="left" w:pos="5538"/>
        </w:tabs>
      </w:pPr>
      <w:r w:rsidRPr="00D0210A">
        <w:t xml:space="preserve">British Columbia Government. (2024) </w:t>
      </w:r>
      <w:r w:rsidRPr="00D0210A">
        <w:rPr>
          <w:i/>
          <w:iCs/>
        </w:rPr>
        <w:t>B.C. Highway Flood Recovery Projects – Highway 5 (Coquihalla)</w:t>
      </w:r>
      <w:r w:rsidRPr="00D0210A">
        <w:t xml:space="preserve">. [online] Government of British Columbia. Available at: </w:t>
      </w:r>
      <w:hyperlink r:id="rId13" w:tgtFrame="_new" w:history="1">
        <w:r w:rsidRPr="00D0210A">
          <w:rPr>
            <w:rStyle w:val="Hyperlink"/>
          </w:rPr>
          <w:t>https://www2.gov.bc.ca/gov/content/transportation-projects/bc-highway-flood-recovery/2021-flood-road-recovery-projects-highway-5</w:t>
        </w:r>
      </w:hyperlink>
    </w:p>
    <w:p w14:paraId="20863DDF" w14:textId="28D8A5F9" w:rsidR="006850DB" w:rsidRDefault="006850DB" w:rsidP="00304ADE">
      <w:pPr>
        <w:tabs>
          <w:tab w:val="left" w:pos="5538"/>
        </w:tabs>
      </w:pPr>
      <w:proofErr w:type="spellStart"/>
      <w:r w:rsidRPr="006850DB">
        <w:t>TranBC</w:t>
      </w:r>
      <w:proofErr w:type="spellEnd"/>
      <w:r w:rsidRPr="006850DB">
        <w:t xml:space="preserve">. (2022, May 10) ‘BC Flooding: What Does the Road to Recovery Look Like for Our Highways?’, </w:t>
      </w:r>
      <w:proofErr w:type="spellStart"/>
      <w:r w:rsidRPr="006850DB">
        <w:rPr>
          <w:i/>
          <w:iCs/>
        </w:rPr>
        <w:t>TranBC</w:t>
      </w:r>
      <w:proofErr w:type="spellEnd"/>
      <w:r w:rsidRPr="006850DB">
        <w:t xml:space="preserve">. [online] Available at: </w:t>
      </w:r>
      <w:hyperlink r:id="rId14" w:tgtFrame="_new" w:history="1">
        <w:r w:rsidRPr="006850DB">
          <w:rPr>
            <w:rStyle w:val="Hyperlink"/>
          </w:rPr>
          <w:t>https://www.tranbc.ca/2022/05/10/bc-flooding-what-does-the-road-to-recovery-look-like-for-our-highways/</w:t>
        </w:r>
      </w:hyperlink>
    </w:p>
    <w:p w14:paraId="39FF986F" w14:textId="70E377EA" w:rsidR="006850DB" w:rsidRDefault="006850DB" w:rsidP="00304ADE">
      <w:pPr>
        <w:tabs>
          <w:tab w:val="left" w:pos="5538"/>
        </w:tabs>
      </w:pPr>
      <w:r w:rsidRPr="006850DB">
        <w:t xml:space="preserve">Government of British Columbia. (2023, November 15) </w:t>
      </w:r>
      <w:r w:rsidRPr="006850DB">
        <w:rPr>
          <w:i/>
          <w:iCs/>
        </w:rPr>
        <w:t>Permanent climate-resilient bridges completed on Coquihalla Highway 5</w:t>
      </w:r>
      <w:r w:rsidRPr="006850DB">
        <w:t xml:space="preserve">. [Press release] Government of British Columbia. Available at: </w:t>
      </w:r>
      <w:hyperlink r:id="rId15" w:history="1">
        <w:r w:rsidRPr="00F84A1F">
          <w:rPr>
            <w:rStyle w:val="Hyperlink"/>
          </w:rPr>
          <w:t>https://news.gov.bc.ca/releases/2023MOTI0184-001792-001792</w:t>
        </w:r>
      </w:hyperlink>
    </w:p>
    <w:p w14:paraId="4B123EA1" w14:textId="20C546E5" w:rsidR="006850DB" w:rsidRDefault="006850DB" w:rsidP="00304ADE">
      <w:pPr>
        <w:tabs>
          <w:tab w:val="left" w:pos="5538"/>
        </w:tabs>
      </w:pPr>
      <w:r w:rsidRPr="006850DB">
        <w:t xml:space="preserve">Canada Construct Connect. (2022, August 3) ‘Permanent repair work to begin on Highway 5’, </w:t>
      </w:r>
      <w:proofErr w:type="spellStart"/>
      <w:r w:rsidRPr="006850DB">
        <w:rPr>
          <w:i/>
          <w:iCs/>
        </w:rPr>
        <w:t>ConstructConnect</w:t>
      </w:r>
      <w:proofErr w:type="spellEnd"/>
      <w:r w:rsidRPr="006850DB">
        <w:t xml:space="preserve">. [online] Available at: </w:t>
      </w:r>
      <w:hyperlink r:id="rId16" w:tgtFrame="_new" w:history="1">
        <w:r w:rsidRPr="006850DB">
          <w:rPr>
            <w:rStyle w:val="Hyperlink"/>
          </w:rPr>
          <w:t>https://canada.constructconnect.com/joc/news/infrastructure/2022/08/permanent-repair-work-to-begin-on-highway-5</w:t>
        </w:r>
      </w:hyperlink>
    </w:p>
    <w:p w14:paraId="7BED934E" w14:textId="04B009C8" w:rsidR="001A3FDD" w:rsidRDefault="001A3FDD" w:rsidP="00304ADE">
      <w:pPr>
        <w:tabs>
          <w:tab w:val="left" w:pos="5538"/>
        </w:tabs>
      </w:pPr>
    </w:p>
    <w:p w14:paraId="030BE052" w14:textId="43927A1C" w:rsidR="00927477" w:rsidRPr="00926F70" w:rsidRDefault="00927477" w:rsidP="00304ADE">
      <w:pPr>
        <w:tabs>
          <w:tab w:val="left" w:pos="5538"/>
        </w:tabs>
        <w:rPr>
          <w:sz w:val="16"/>
          <w:szCs w:val="16"/>
        </w:rPr>
      </w:pPr>
    </w:p>
    <w:p w14:paraId="02B2C41B" w14:textId="24EC3143" w:rsidR="00927477" w:rsidRDefault="00927477" w:rsidP="00304ADE">
      <w:pPr>
        <w:tabs>
          <w:tab w:val="left" w:pos="5538"/>
        </w:tabs>
        <w:rPr>
          <w:sz w:val="16"/>
          <w:szCs w:val="16"/>
        </w:rPr>
      </w:pPr>
    </w:p>
    <w:p w14:paraId="3C5C1B47" w14:textId="620A862F" w:rsidR="000430E7" w:rsidRPr="002362C4" w:rsidRDefault="00596A39" w:rsidP="00304ADE">
      <w:pPr>
        <w:tabs>
          <w:tab w:val="left" w:pos="5538"/>
        </w:tabs>
        <w:rPr>
          <w:b/>
          <w:bCs/>
          <w:u w:val="single"/>
        </w:rPr>
      </w:pPr>
      <w:r w:rsidRPr="002362C4">
        <w:rPr>
          <w:b/>
          <w:bCs/>
          <w:u w:val="single"/>
        </w:rPr>
        <w:lastRenderedPageBreak/>
        <w:t>Part B</w:t>
      </w:r>
    </w:p>
    <w:p w14:paraId="45D0A153" w14:textId="77777777" w:rsidR="00445154" w:rsidRPr="00F8196D" w:rsidRDefault="00445154" w:rsidP="006D315B">
      <w:pPr>
        <w:rPr>
          <w:rFonts w:ascii="Arial" w:hAnsi="Arial" w:cs="Arial"/>
          <w:b/>
          <w:bCs/>
          <w:u w:val="single"/>
        </w:rPr>
      </w:pPr>
      <w:r w:rsidRPr="00F8196D">
        <w:rPr>
          <w:rFonts w:ascii="Arial" w:hAnsi="Arial" w:cs="Arial"/>
          <w:b/>
          <w:bCs/>
          <w:noProof/>
        </w:rPr>
        <mc:AlternateContent>
          <mc:Choice Requires="wps">
            <w:drawing>
              <wp:anchor distT="45720" distB="45720" distL="114300" distR="114300" simplePos="0" relativeHeight="251681792" behindDoc="0" locked="0" layoutInCell="1" allowOverlap="1" wp14:anchorId="299D0A3B" wp14:editId="089E4903">
                <wp:simplePos x="0" y="0"/>
                <wp:positionH relativeFrom="column">
                  <wp:posOffset>0</wp:posOffset>
                </wp:positionH>
                <wp:positionV relativeFrom="paragraph">
                  <wp:posOffset>347345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20C975D0" w14:textId="77777777" w:rsidR="00445154" w:rsidRDefault="00445154" w:rsidP="00445154">
                            <w:r>
                              <w:rPr>
                                <w:rFonts w:ascii="Arial" w:hAnsi="Arial" w:cs="Arial"/>
                                <w:b/>
                                <w:bCs/>
                                <w:sz w:val="32"/>
                                <w:szCs w:val="28"/>
                              </w:rPr>
                              <w:t>student number - 2324255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9D0A3B" id="Text Box 2" o:spid="_x0000_s1035" type="#_x0000_t202" style="position:absolute;margin-left:0;margin-top:27.35pt;width:287.25pt;height:2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w0UFA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">
                <v:textbox>
                  <w:txbxContent>
                    <w:p w14:paraId="20C975D0" w14:textId="77777777" w:rsidR="00445154" w:rsidRDefault="00445154" w:rsidP="00445154">
                      <w:r>
                        <w:rPr>
                          <w:rFonts w:ascii="Arial" w:hAnsi="Arial" w:cs="Arial"/>
                          <w:b/>
                          <w:bCs/>
                          <w:sz w:val="32"/>
                          <w:szCs w:val="28"/>
                        </w:rPr>
                        <w:t>student number - 2324255</w:t>
                      </w:r>
                    </w:p>
                  </w:txbxContent>
                </v:textbox>
                <w10:wrap type="square"/>
              </v:shape>
            </w:pict>
          </mc:Fallback>
        </mc:AlternateContent>
      </w:r>
      <w:r w:rsidRPr="00F8196D">
        <w:rPr>
          <w:rFonts w:ascii="Arial" w:hAnsi="Arial" w:cs="Arial"/>
          <w:b/>
          <w:bCs/>
          <w:u w:val="single"/>
        </w:rPr>
        <w:t>Poster presentation Evaluation Form</w:t>
      </w:r>
      <w:r w:rsidRPr="00F8196D">
        <w:rPr>
          <w:noProof/>
        </w:rPr>
        <w:t xml:space="preserve"> </w:t>
      </w:r>
    </w:p>
    <w:p w14:paraId="6FC9CC3C" w14:textId="77777777" w:rsidR="00445154" w:rsidRPr="00F8196D" w:rsidRDefault="00445154" w:rsidP="00445154">
      <w:pPr>
        <w:jc w:val="center"/>
        <w:rPr>
          <w:rFonts w:ascii="Arial" w:hAnsi="Arial" w:cs="Arial"/>
          <w:b/>
          <w:bCs/>
        </w:rPr>
      </w:pPr>
    </w:p>
    <w:tbl>
      <w:tblPr>
        <w:tblStyle w:val="TableGrid"/>
        <w:tblW w:w="0" w:type="auto"/>
        <w:tblLook w:val="04A0" w:firstRow="1" w:lastRow="0" w:firstColumn="1" w:lastColumn="0" w:noHBand="0" w:noVBand="1"/>
      </w:tblPr>
      <w:tblGrid>
        <w:gridCol w:w="3066"/>
        <w:gridCol w:w="1186"/>
        <w:gridCol w:w="1186"/>
        <w:gridCol w:w="1196"/>
        <w:gridCol w:w="1196"/>
        <w:gridCol w:w="1186"/>
      </w:tblGrid>
      <w:tr w:rsidR="00445154" w:rsidRPr="00F8196D" w14:paraId="6B7594BF" w14:textId="77777777" w:rsidTr="005C56BF">
        <w:tc>
          <w:tcPr>
            <w:tcW w:w="2922" w:type="dxa"/>
          </w:tcPr>
          <w:p w14:paraId="2BAD06E5" w14:textId="77777777" w:rsidR="00445154" w:rsidRPr="00F8196D" w:rsidRDefault="00445154" w:rsidP="005C56BF">
            <w:pPr>
              <w:jc w:val="center"/>
              <w:rPr>
                <w:rFonts w:ascii="Arial" w:hAnsi="Arial" w:cs="Arial"/>
                <w:b/>
                <w:bCs/>
              </w:rPr>
            </w:pPr>
            <w:r w:rsidRPr="00F8196D">
              <w:rPr>
                <w:rFonts w:ascii="Arial" w:hAnsi="Arial" w:cs="Arial"/>
                <w:b/>
                <w:bCs/>
              </w:rPr>
              <w:t>Content/Score</w:t>
            </w:r>
          </w:p>
        </w:tc>
        <w:tc>
          <w:tcPr>
            <w:tcW w:w="1866" w:type="dxa"/>
          </w:tcPr>
          <w:p w14:paraId="27EE44A7" w14:textId="77777777" w:rsidR="00445154" w:rsidRPr="00F8196D" w:rsidRDefault="00445154" w:rsidP="005C56BF">
            <w:pPr>
              <w:jc w:val="center"/>
              <w:rPr>
                <w:rFonts w:ascii="Arial" w:hAnsi="Arial" w:cs="Arial"/>
                <w:b/>
                <w:bCs/>
              </w:rPr>
            </w:pPr>
            <w:r w:rsidRPr="00F8196D">
              <w:rPr>
                <w:rFonts w:ascii="Arial" w:hAnsi="Arial" w:cs="Arial"/>
                <w:b/>
                <w:bCs/>
              </w:rPr>
              <w:t>1</w:t>
            </w:r>
          </w:p>
        </w:tc>
        <w:tc>
          <w:tcPr>
            <w:tcW w:w="1866" w:type="dxa"/>
          </w:tcPr>
          <w:p w14:paraId="7ACC7CC0" w14:textId="77777777" w:rsidR="00445154" w:rsidRPr="00F8196D" w:rsidRDefault="00445154" w:rsidP="005C56BF">
            <w:pPr>
              <w:jc w:val="center"/>
              <w:rPr>
                <w:rFonts w:ascii="Arial" w:hAnsi="Arial" w:cs="Arial"/>
                <w:b/>
                <w:bCs/>
              </w:rPr>
            </w:pPr>
            <w:r w:rsidRPr="00F8196D">
              <w:rPr>
                <w:rFonts w:ascii="Arial" w:hAnsi="Arial" w:cs="Arial"/>
                <w:b/>
                <w:bCs/>
              </w:rPr>
              <w:t>2</w:t>
            </w:r>
          </w:p>
        </w:tc>
        <w:tc>
          <w:tcPr>
            <w:tcW w:w="1866" w:type="dxa"/>
          </w:tcPr>
          <w:p w14:paraId="11DAD9E6" w14:textId="77777777" w:rsidR="00445154" w:rsidRPr="00F8196D" w:rsidRDefault="00445154" w:rsidP="005C56BF">
            <w:pPr>
              <w:jc w:val="center"/>
              <w:rPr>
                <w:rFonts w:ascii="Arial" w:hAnsi="Arial" w:cs="Arial"/>
                <w:b/>
                <w:bCs/>
              </w:rPr>
            </w:pPr>
            <w:r w:rsidRPr="00F8196D">
              <w:rPr>
                <w:rFonts w:ascii="Arial" w:hAnsi="Arial" w:cs="Arial"/>
                <w:b/>
                <w:bCs/>
              </w:rPr>
              <w:t>3</w:t>
            </w:r>
          </w:p>
        </w:tc>
        <w:tc>
          <w:tcPr>
            <w:tcW w:w="1866" w:type="dxa"/>
          </w:tcPr>
          <w:p w14:paraId="13E601AF" w14:textId="77777777" w:rsidR="00445154" w:rsidRPr="00F8196D" w:rsidRDefault="00445154" w:rsidP="005C56BF">
            <w:pPr>
              <w:jc w:val="center"/>
              <w:rPr>
                <w:rFonts w:ascii="Arial" w:hAnsi="Arial" w:cs="Arial"/>
                <w:b/>
                <w:bCs/>
              </w:rPr>
            </w:pPr>
            <w:r w:rsidRPr="00F8196D">
              <w:rPr>
                <w:rFonts w:ascii="Arial" w:hAnsi="Arial" w:cs="Arial"/>
                <w:b/>
                <w:bCs/>
              </w:rPr>
              <w:t>4</w:t>
            </w:r>
          </w:p>
        </w:tc>
        <w:tc>
          <w:tcPr>
            <w:tcW w:w="1866" w:type="dxa"/>
          </w:tcPr>
          <w:p w14:paraId="79DB41BB" w14:textId="77777777" w:rsidR="00445154" w:rsidRPr="00F8196D" w:rsidRDefault="00445154" w:rsidP="005C56BF">
            <w:pPr>
              <w:jc w:val="center"/>
              <w:rPr>
                <w:rFonts w:ascii="Arial" w:hAnsi="Arial" w:cs="Arial"/>
                <w:b/>
                <w:bCs/>
              </w:rPr>
            </w:pPr>
            <w:r w:rsidRPr="00F8196D">
              <w:rPr>
                <w:rFonts w:ascii="Arial" w:hAnsi="Arial" w:cs="Arial"/>
                <w:b/>
                <w:bCs/>
              </w:rPr>
              <w:t>5</w:t>
            </w:r>
          </w:p>
        </w:tc>
      </w:tr>
      <w:tr w:rsidR="00445154" w:rsidRPr="00F8196D" w14:paraId="1C27AE1B" w14:textId="77777777" w:rsidTr="005C56BF">
        <w:tc>
          <w:tcPr>
            <w:tcW w:w="2922" w:type="dxa"/>
          </w:tcPr>
          <w:p w14:paraId="18D8604B" w14:textId="77777777" w:rsidR="00445154" w:rsidRPr="00F8196D" w:rsidRDefault="00445154" w:rsidP="005C56BF">
            <w:pPr>
              <w:jc w:val="center"/>
              <w:rPr>
                <w:rFonts w:ascii="Arial" w:hAnsi="Arial" w:cs="Arial"/>
              </w:rPr>
            </w:pPr>
            <w:r w:rsidRPr="00F8196D">
              <w:rPr>
                <w:rFonts w:ascii="Arial" w:hAnsi="Arial" w:cs="Arial"/>
              </w:rPr>
              <w:t>Introduction/project description</w:t>
            </w:r>
          </w:p>
        </w:tc>
        <w:tc>
          <w:tcPr>
            <w:tcW w:w="1866" w:type="dxa"/>
          </w:tcPr>
          <w:p w14:paraId="3FF2EF4B" w14:textId="77777777" w:rsidR="00445154" w:rsidRPr="00F8196D" w:rsidRDefault="00445154" w:rsidP="005C56BF">
            <w:pPr>
              <w:jc w:val="center"/>
              <w:rPr>
                <w:rFonts w:ascii="Arial" w:hAnsi="Arial" w:cs="Arial"/>
                <w:b/>
                <w:bCs/>
              </w:rPr>
            </w:pPr>
          </w:p>
        </w:tc>
        <w:tc>
          <w:tcPr>
            <w:tcW w:w="1866" w:type="dxa"/>
          </w:tcPr>
          <w:p w14:paraId="65D2E61D" w14:textId="77777777" w:rsidR="00445154" w:rsidRPr="00F8196D" w:rsidRDefault="00445154" w:rsidP="005C56BF">
            <w:pPr>
              <w:jc w:val="center"/>
              <w:rPr>
                <w:rFonts w:ascii="Arial" w:hAnsi="Arial" w:cs="Arial"/>
                <w:b/>
                <w:bCs/>
              </w:rPr>
            </w:pPr>
          </w:p>
        </w:tc>
        <w:tc>
          <w:tcPr>
            <w:tcW w:w="1866" w:type="dxa"/>
          </w:tcPr>
          <w:p w14:paraId="66D2C684" w14:textId="77777777" w:rsidR="00445154" w:rsidRPr="00F8196D" w:rsidRDefault="00445154" w:rsidP="005C56BF">
            <w:pPr>
              <w:jc w:val="center"/>
              <w:rPr>
                <w:rFonts w:ascii="Arial" w:hAnsi="Arial" w:cs="Arial"/>
                <w:b/>
                <w:bCs/>
              </w:rPr>
            </w:pPr>
          </w:p>
        </w:tc>
        <w:tc>
          <w:tcPr>
            <w:tcW w:w="1866" w:type="dxa"/>
          </w:tcPr>
          <w:p w14:paraId="3F16A9F1" w14:textId="77777777" w:rsidR="00445154" w:rsidRPr="00F8196D" w:rsidRDefault="00445154" w:rsidP="005C56BF">
            <w:pPr>
              <w:jc w:val="center"/>
              <w:rPr>
                <w:rFonts w:ascii="Arial" w:hAnsi="Arial" w:cs="Arial"/>
                <w:b/>
                <w:bCs/>
              </w:rPr>
            </w:pPr>
            <w:r w:rsidRPr="00F8196D">
              <w:rPr>
                <w:rFonts w:ascii="Arial" w:hAnsi="Arial" w:cs="Arial"/>
                <w:b/>
                <w:bCs/>
              </w:rPr>
              <w:t>X</w:t>
            </w:r>
          </w:p>
        </w:tc>
        <w:tc>
          <w:tcPr>
            <w:tcW w:w="1866" w:type="dxa"/>
          </w:tcPr>
          <w:p w14:paraId="63826348" w14:textId="77777777" w:rsidR="00445154" w:rsidRPr="00F8196D" w:rsidRDefault="00445154" w:rsidP="005C56BF">
            <w:pPr>
              <w:jc w:val="center"/>
              <w:rPr>
                <w:rFonts w:ascii="Arial" w:hAnsi="Arial" w:cs="Arial"/>
                <w:b/>
                <w:bCs/>
              </w:rPr>
            </w:pPr>
          </w:p>
        </w:tc>
      </w:tr>
      <w:tr w:rsidR="00445154" w:rsidRPr="00F8196D" w14:paraId="0430B723" w14:textId="77777777" w:rsidTr="005C56BF">
        <w:tc>
          <w:tcPr>
            <w:tcW w:w="2922" w:type="dxa"/>
          </w:tcPr>
          <w:p w14:paraId="394EF955" w14:textId="77777777" w:rsidR="00445154" w:rsidRPr="00F8196D" w:rsidRDefault="00445154" w:rsidP="005C56BF">
            <w:pPr>
              <w:rPr>
                <w:rFonts w:ascii="Arial" w:hAnsi="Arial" w:cs="Arial"/>
              </w:rPr>
            </w:pPr>
            <w:r w:rsidRPr="00F8196D">
              <w:rPr>
                <w:rFonts w:ascii="Arial" w:hAnsi="Arial" w:cs="Arial"/>
              </w:rPr>
              <w:t>Quad chart (Purpose, stakeholders, desired result, measurement)</w:t>
            </w:r>
          </w:p>
          <w:p w14:paraId="25BFFC36" w14:textId="77777777" w:rsidR="00445154" w:rsidRPr="00F8196D" w:rsidRDefault="00445154" w:rsidP="005C56BF">
            <w:pPr>
              <w:rPr>
                <w:rFonts w:ascii="Arial" w:hAnsi="Arial" w:cs="Arial"/>
              </w:rPr>
            </w:pPr>
          </w:p>
        </w:tc>
        <w:tc>
          <w:tcPr>
            <w:tcW w:w="1866" w:type="dxa"/>
          </w:tcPr>
          <w:p w14:paraId="513B5E49" w14:textId="77777777" w:rsidR="00445154" w:rsidRPr="00F8196D" w:rsidRDefault="00445154" w:rsidP="005C56BF">
            <w:pPr>
              <w:jc w:val="center"/>
              <w:rPr>
                <w:rFonts w:ascii="Arial" w:hAnsi="Arial" w:cs="Arial"/>
                <w:b/>
                <w:bCs/>
              </w:rPr>
            </w:pPr>
          </w:p>
        </w:tc>
        <w:tc>
          <w:tcPr>
            <w:tcW w:w="1866" w:type="dxa"/>
          </w:tcPr>
          <w:p w14:paraId="6D9CF8F9" w14:textId="77777777" w:rsidR="00445154" w:rsidRPr="00F8196D" w:rsidRDefault="00445154" w:rsidP="005C56BF">
            <w:pPr>
              <w:jc w:val="center"/>
              <w:rPr>
                <w:rFonts w:ascii="Arial" w:hAnsi="Arial" w:cs="Arial"/>
                <w:b/>
                <w:bCs/>
              </w:rPr>
            </w:pPr>
          </w:p>
        </w:tc>
        <w:tc>
          <w:tcPr>
            <w:tcW w:w="1866" w:type="dxa"/>
          </w:tcPr>
          <w:p w14:paraId="3A085C39" w14:textId="77777777" w:rsidR="00445154" w:rsidRPr="00F8196D" w:rsidRDefault="00445154" w:rsidP="005C56BF">
            <w:pPr>
              <w:jc w:val="center"/>
              <w:rPr>
                <w:rFonts w:ascii="Arial" w:hAnsi="Arial" w:cs="Arial"/>
                <w:b/>
                <w:bCs/>
              </w:rPr>
            </w:pPr>
          </w:p>
        </w:tc>
        <w:tc>
          <w:tcPr>
            <w:tcW w:w="1866" w:type="dxa"/>
          </w:tcPr>
          <w:p w14:paraId="6DC6C29B" w14:textId="77777777" w:rsidR="00445154" w:rsidRPr="00F8196D" w:rsidRDefault="00445154" w:rsidP="005C56BF">
            <w:pPr>
              <w:jc w:val="center"/>
              <w:rPr>
                <w:rFonts w:ascii="Arial" w:hAnsi="Arial" w:cs="Arial"/>
                <w:b/>
                <w:bCs/>
              </w:rPr>
            </w:pPr>
            <w:r w:rsidRPr="00F8196D">
              <w:rPr>
                <w:rFonts w:ascii="Arial" w:hAnsi="Arial" w:cs="Arial"/>
                <w:b/>
                <w:bCs/>
              </w:rPr>
              <w:t>X</w:t>
            </w:r>
          </w:p>
        </w:tc>
        <w:tc>
          <w:tcPr>
            <w:tcW w:w="1866" w:type="dxa"/>
          </w:tcPr>
          <w:p w14:paraId="7D24B495" w14:textId="77777777" w:rsidR="00445154" w:rsidRPr="00F8196D" w:rsidRDefault="00445154" w:rsidP="005C56BF">
            <w:pPr>
              <w:jc w:val="center"/>
              <w:rPr>
                <w:rFonts w:ascii="Arial" w:hAnsi="Arial" w:cs="Arial"/>
                <w:b/>
                <w:bCs/>
              </w:rPr>
            </w:pPr>
          </w:p>
        </w:tc>
      </w:tr>
      <w:tr w:rsidR="00445154" w:rsidRPr="00F8196D" w14:paraId="404B23EE" w14:textId="77777777" w:rsidTr="005C56BF">
        <w:tc>
          <w:tcPr>
            <w:tcW w:w="2922" w:type="dxa"/>
          </w:tcPr>
          <w:p w14:paraId="5BEE68B2" w14:textId="77777777" w:rsidR="00445154" w:rsidRPr="00F8196D" w:rsidRDefault="00445154" w:rsidP="005C56BF">
            <w:pPr>
              <w:jc w:val="center"/>
              <w:rPr>
                <w:rFonts w:ascii="Arial" w:hAnsi="Arial" w:cs="Arial"/>
              </w:rPr>
            </w:pPr>
            <w:r w:rsidRPr="00F8196D">
              <w:rPr>
                <w:rFonts w:ascii="Arial" w:hAnsi="Arial" w:cs="Arial"/>
              </w:rPr>
              <w:t>Work breakdown structure and resources allocation</w:t>
            </w:r>
          </w:p>
          <w:p w14:paraId="64334A3B" w14:textId="77777777" w:rsidR="00445154" w:rsidRPr="00F8196D" w:rsidRDefault="00445154" w:rsidP="005C56BF">
            <w:pPr>
              <w:jc w:val="center"/>
              <w:rPr>
                <w:rFonts w:ascii="Arial" w:hAnsi="Arial" w:cs="Arial"/>
              </w:rPr>
            </w:pPr>
          </w:p>
        </w:tc>
        <w:tc>
          <w:tcPr>
            <w:tcW w:w="1866" w:type="dxa"/>
          </w:tcPr>
          <w:p w14:paraId="1EB3A3E9" w14:textId="77777777" w:rsidR="00445154" w:rsidRPr="00F8196D" w:rsidRDefault="00445154" w:rsidP="005C56BF">
            <w:pPr>
              <w:jc w:val="center"/>
              <w:rPr>
                <w:rFonts w:ascii="Arial" w:hAnsi="Arial" w:cs="Arial"/>
                <w:b/>
                <w:bCs/>
              </w:rPr>
            </w:pPr>
          </w:p>
        </w:tc>
        <w:tc>
          <w:tcPr>
            <w:tcW w:w="1866" w:type="dxa"/>
          </w:tcPr>
          <w:p w14:paraId="6CA3D964" w14:textId="77777777" w:rsidR="00445154" w:rsidRPr="00F8196D" w:rsidRDefault="00445154" w:rsidP="005C56BF">
            <w:pPr>
              <w:jc w:val="center"/>
              <w:rPr>
                <w:rFonts w:ascii="Arial" w:hAnsi="Arial" w:cs="Arial"/>
                <w:b/>
                <w:bCs/>
              </w:rPr>
            </w:pPr>
          </w:p>
        </w:tc>
        <w:tc>
          <w:tcPr>
            <w:tcW w:w="1866" w:type="dxa"/>
          </w:tcPr>
          <w:p w14:paraId="64D7B08F" w14:textId="77777777" w:rsidR="00445154" w:rsidRPr="00F8196D" w:rsidRDefault="00445154" w:rsidP="005C56BF">
            <w:pPr>
              <w:jc w:val="center"/>
              <w:rPr>
                <w:rFonts w:ascii="Arial" w:hAnsi="Arial" w:cs="Arial"/>
                <w:b/>
                <w:bCs/>
              </w:rPr>
            </w:pPr>
          </w:p>
        </w:tc>
        <w:tc>
          <w:tcPr>
            <w:tcW w:w="1866" w:type="dxa"/>
          </w:tcPr>
          <w:p w14:paraId="419D590E" w14:textId="77777777" w:rsidR="00445154" w:rsidRPr="00F8196D" w:rsidRDefault="00445154" w:rsidP="005C56BF">
            <w:pPr>
              <w:jc w:val="center"/>
              <w:rPr>
                <w:rFonts w:ascii="Arial" w:hAnsi="Arial" w:cs="Arial"/>
                <w:b/>
                <w:bCs/>
              </w:rPr>
            </w:pPr>
            <w:r w:rsidRPr="00F8196D">
              <w:rPr>
                <w:rFonts w:ascii="Arial" w:hAnsi="Arial" w:cs="Arial"/>
                <w:b/>
                <w:bCs/>
              </w:rPr>
              <w:t>X</w:t>
            </w:r>
          </w:p>
        </w:tc>
        <w:tc>
          <w:tcPr>
            <w:tcW w:w="1866" w:type="dxa"/>
          </w:tcPr>
          <w:p w14:paraId="4C6E58A2" w14:textId="77777777" w:rsidR="00445154" w:rsidRPr="00F8196D" w:rsidRDefault="00445154" w:rsidP="005C56BF">
            <w:pPr>
              <w:jc w:val="center"/>
              <w:rPr>
                <w:rFonts w:ascii="Arial" w:hAnsi="Arial" w:cs="Arial"/>
                <w:b/>
                <w:bCs/>
              </w:rPr>
            </w:pPr>
          </w:p>
        </w:tc>
      </w:tr>
      <w:tr w:rsidR="00445154" w:rsidRPr="00F8196D" w14:paraId="05124992" w14:textId="77777777" w:rsidTr="005C56BF">
        <w:tc>
          <w:tcPr>
            <w:tcW w:w="2922" w:type="dxa"/>
          </w:tcPr>
          <w:p w14:paraId="1DAE3C93" w14:textId="77777777" w:rsidR="00445154" w:rsidRPr="00F8196D" w:rsidRDefault="00445154" w:rsidP="005C56BF">
            <w:pPr>
              <w:jc w:val="center"/>
              <w:rPr>
                <w:rFonts w:ascii="Arial" w:hAnsi="Arial" w:cs="Arial"/>
              </w:rPr>
            </w:pPr>
            <w:r w:rsidRPr="00F8196D">
              <w:rPr>
                <w:rFonts w:ascii="Arial" w:hAnsi="Arial" w:cs="Arial"/>
              </w:rPr>
              <w:t>Presentation/Professionalism</w:t>
            </w:r>
          </w:p>
          <w:p w14:paraId="4056A872" w14:textId="77777777" w:rsidR="00445154" w:rsidRPr="00F8196D" w:rsidRDefault="00445154" w:rsidP="005C56BF">
            <w:pPr>
              <w:jc w:val="center"/>
              <w:rPr>
                <w:rFonts w:ascii="Arial" w:hAnsi="Arial" w:cs="Arial"/>
              </w:rPr>
            </w:pPr>
          </w:p>
        </w:tc>
        <w:tc>
          <w:tcPr>
            <w:tcW w:w="1866" w:type="dxa"/>
          </w:tcPr>
          <w:p w14:paraId="5788FD79" w14:textId="77777777" w:rsidR="00445154" w:rsidRPr="00F8196D" w:rsidRDefault="00445154" w:rsidP="005C56BF">
            <w:pPr>
              <w:jc w:val="center"/>
              <w:rPr>
                <w:rFonts w:ascii="Arial" w:hAnsi="Arial" w:cs="Arial"/>
                <w:b/>
                <w:bCs/>
              </w:rPr>
            </w:pPr>
          </w:p>
        </w:tc>
        <w:tc>
          <w:tcPr>
            <w:tcW w:w="1866" w:type="dxa"/>
          </w:tcPr>
          <w:p w14:paraId="3D70DF8D" w14:textId="77777777" w:rsidR="00445154" w:rsidRPr="00F8196D" w:rsidRDefault="00445154" w:rsidP="005C56BF">
            <w:pPr>
              <w:jc w:val="center"/>
              <w:rPr>
                <w:rFonts w:ascii="Arial" w:hAnsi="Arial" w:cs="Arial"/>
                <w:b/>
                <w:bCs/>
              </w:rPr>
            </w:pPr>
          </w:p>
        </w:tc>
        <w:tc>
          <w:tcPr>
            <w:tcW w:w="1866" w:type="dxa"/>
          </w:tcPr>
          <w:p w14:paraId="2E3D00D6" w14:textId="77777777" w:rsidR="00445154" w:rsidRPr="00F8196D" w:rsidRDefault="00445154" w:rsidP="005C56BF">
            <w:pPr>
              <w:jc w:val="center"/>
              <w:rPr>
                <w:rFonts w:ascii="Arial" w:hAnsi="Arial" w:cs="Arial"/>
                <w:b/>
                <w:bCs/>
              </w:rPr>
            </w:pPr>
            <w:r w:rsidRPr="00F8196D">
              <w:rPr>
                <w:rFonts w:ascii="Arial" w:hAnsi="Arial" w:cs="Arial"/>
                <w:b/>
                <w:bCs/>
              </w:rPr>
              <w:t>X</w:t>
            </w:r>
          </w:p>
        </w:tc>
        <w:tc>
          <w:tcPr>
            <w:tcW w:w="1866" w:type="dxa"/>
          </w:tcPr>
          <w:p w14:paraId="7555D8B2" w14:textId="77777777" w:rsidR="00445154" w:rsidRPr="00F8196D" w:rsidRDefault="00445154" w:rsidP="005C56BF">
            <w:pPr>
              <w:jc w:val="center"/>
              <w:rPr>
                <w:rFonts w:ascii="Arial" w:hAnsi="Arial" w:cs="Arial"/>
                <w:b/>
                <w:bCs/>
              </w:rPr>
            </w:pPr>
          </w:p>
        </w:tc>
        <w:tc>
          <w:tcPr>
            <w:tcW w:w="1866" w:type="dxa"/>
          </w:tcPr>
          <w:p w14:paraId="79672563" w14:textId="77777777" w:rsidR="00445154" w:rsidRPr="00F8196D" w:rsidRDefault="00445154" w:rsidP="005C56BF">
            <w:pPr>
              <w:jc w:val="center"/>
              <w:rPr>
                <w:rFonts w:ascii="Arial" w:hAnsi="Arial" w:cs="Arial"/>
                <w:b/>
                <w:bCs/>
              </w:rPr>
            </w:pPr>
          </w:p>
        </w:tc>
      </w:tr>
    </w:tbl>
    <w:p w14:paraId="1F41E35F" w14:textId="77777777" w:rsidR="00596A39" w:rsidRPr="00596A39" w:rsidRDefault="00596A39" w:rsidP="00304ADE">
      <w:pPr>
        <w:tabs>
          <w:tab w:val="left" w:pos="5538"/>
        </w:tabs>
      </w:pPr>
    </w:p>
    <w:p w14:paraId="3886FDB9" w14:textId="0D07359F" w:rsidR="00F614D2" w:rsidRPr="00AB65CD" w:rsidRDefault="00112798" w:rsidP="00F614D2">
      <w:pPr>
        <w:tabs>
          <w:tab w:val="left" w:pos="5538"/>
        </w:tabs>
        <w:rPr>
          <w:b/>
          <w:bCs/>
          <w:u w:val="single"/>
        </w:rPr>
      </w:pPr>
      <w:r w:rsidRPr="00AB65CD">
        <w:rPr>
          <w:b/>
          <w:bCs/>
          <w:u w:val="single"/>
        </w:rPr>
        <w:t>PART</w:t>
      </w:r>
      <w:r w:rsidR="00AB65CD" w:rsidRPr="00AB65CD">
        <w:rPr>
          <w:b/>
          <w:bCs/>
          <w:u w:val="single"/>
        </w:rPr>
        <w:t xml:space="preserve"> B</w:t>
      </w:r>
    </w:p>
    <w:p w14:paraId="1AB81E98" w14:textId="0D93F0F7" w:rsidR="00F614D2" w:rsidRPr="009C057B" w:rsidRDefault="00F614D2" w:rsidP="00F614D2">
      <w:pPr>
        <w:tabs>
          <w:tab w:val="left" w:pos="5538"/>
        </w:tabs>
        <w:rPr>
          <w:b/>
          <w:bCs/>
        </w:rPr>
      </w:pPr>
      <w:r w:rsidRPr="002362C4">
        <w:rPr>
          <w:b/>
          <w:bCs/>
        </w:rPr>
        <w:t>Reflection on Poster Presentation Feedback</w:t>
      </w:r>
    </w:p>
    <w:p w14:paraId="08B0BDC0" w14:textId="17FAC828" w:rsidR="00F614D2" w:rsidRPr="00C43FDE" w:rsidRDefault="00F614D2" w:rsidP="00F614D2">
      <w:pPr>
        <w:tabs>
          <w:tab w:val="left" w:pos="5538"/>
        </w:tabs>
        <w:rPr>
          <w:u w:val="single"/>
        </w:rPr>
      </w:pPr>
      <w:r w:rsidRPr="00C43FDE">
        <w:rPr>
          <w:u w:val="single"/>
        </w:rPr>
        <w:t>Introduction</w:t>
      </w:r>
    </w:p>
    <w:p w14:paraId="71F1222C" w14:textId="7334491B" w:rsidR="00F614D2" w:rsidRPr="00C73286" w:rsidRDefault="00F614D2" w:rsidP="00F614D2">
      <w:pPr>
        <w:tabs>
          <w:tab w:val="left" w:pos="5538"/>
        </w:tabs>
      </w:pPr>
      <w:r w:rsidRPr="00C73286">
        <w:t>This reflection analyses the feedback received from the Poster Presentation Evaluation Form for the Reopening Highway 5 Project. The purpose of this reflection is to evaluate what was done well and identify areas for improvement in the development of the final project plan. The assessment focused on four main areas: the introduction and project description, the quad chart, the work breakdown structure and resource allocation, and presentation or professionalism.</w:t>
      </w:r>
    </w:p>
    <w:p w14:paraId="31500E4B" w14:textId="5622A3E4" w:rsidR="00F614D2" w:rsidRPr="00C43FDE" w:rsidRDefault="00F614D2" w:rsidP="00F614D2">
      <w:pPr>
        <w:tabs>
          <w:tab w:val="left" w:pos="5538"/>
        </w:tabs>
        <w:rPr>
          <w:u w:val="single"/>
        </w:rPr>
      </w:pPr>
      <w:r w:rsidRPr="00C43FDE">
        <w:rPr>
          <w:u w:val="single"/>
        </w:rPr>
        <w:t>What Went Well</w:t>
      </w:r>
    </w:p>
    <w:p w14:paraId="4885AC85" w14:textId="2EF29BA3" w:rsidR="00F614D2" w:rsidRPr="00C73286" w:rsidRDefault="00F614D2" w:rsidP="00F614D2">
      <w:pPr>
        <w:tabs>
          <w:tab w:val="left" w:pos="5538"/>
        </w:tabs>
      </w:pPr>
      <w:r w:rsidRPr="00C73286">
        <w:t>The feedback indicates strong performance in three key areas: the introduction and project description, the quad chart, and the work breakdown structure.</w:t>
      </w:r>
    </w:p>
    <w:p w14:paraId="496D5AC3" w14:textId="31E2938C" w:rsidR="00F614D2" w:rsidRPr="00C73286" w:rsidRDefault="00F614D2" w:rsidP="00F614D2">
      <w:pPr>
        <w:tabs>
          <w:tab w:val="left" w:pos="5538"/>
        </w:tabs>
      </w:pPr>
      <w:r w:rsidRPr="00C73286">
        <w:t>The introduction was particularly effective in setting the context and communicating the significance of the project. It clearly described the 2022 flooding and landslides that severely impacted British Columbia’s Highway 5, isolating communities and disrupting transport networks. By highlighting these impacts, the introduction established a strong rationale for the project and demonstrated an understanding of its economic importance (Government of British Columbia, 2023). This aligns with Lock’s (2020) recommendation that an effective project introduction should identify the problem, define the project’s purpose, and provide relevant background context.</w:t>
      </w:r>
    </w:p>
    <w:p w14:paraId="033FCA4D" w14:textId="77777777" w:rsidR="00F614D2" w:rsidRPr="00C73286" w:rsidRDefault="00F614D2" w:rsidP="00F614D2">
      <w:pPr>
        <w:tabs>
          <w:tab w:val="left" w:pos="5538"/>
        </w:tabs>
      </w:pPr>
      <w:r w:rsidRPr="00C73286">
        <w:t>The quad chart section was also well received. It concisely presented the project’s purpose, stakeholders, objectives, and scope. The main objective — to reopen and restore Highway 5 within 18 months using climate-resilient design — followed the SMART criteria (Doran, 1981). The identification of multiple stakeholders, including government bodies, emergency services, and local communities, showed a strong grasp of stakeholder engagement principles (Freeman, 2010). Furthermore, the inclusion of a detailed risk management plan addressing weather, supply chain issues, and environmental compliance reflected good understanding of proactive project planning (Kerzner, 2017).</w:t>
      </w:r>
    </w:p>
    <w:p w14:paraId="4140AF2F" w14:textId="77777777" w:rsidR="00F614D2" w:rsidRPr="00C73286" w:rsidRDefault="00F614D2" w:rsidP="00F614D2">
      <w:pPr>
        <w:tabs>
          <w:tab w:val="left" w:pos="5538"/>
        </w:tabs>
      </w:pPr>
    </w:p>
    <w:p w14:paraId="72D99935" w14:textId="3CD6FAEE" w:rsidR="00F614D2" w:rsidRDefault="00F614D2" w:rsidP="00F614D2">
      <w:pPr>
        <w:tabs>
          <w:tab w:val="left" w:pos="5538"/>
        </w:tabs>
      </w:pPr>
      <w:r w:rsidRPr="00C73286">
        <w:t xml:space="preserve">The work breakdown structure (WBS) was another area of strength. It followed a clear hierarchical format, mapping all key phases from concept to distribution. The inclusion of sub-tasks such as “bridge reconstruction,” “landslide stabilisation,” and “drainage systems” demonstrated technical awareness and </w:t>
      </w:r>
      <w:r w:rsidR="007551DD">
        <w:t xml:space="preserve">understanding project </w:t>
      </w:r>
      <w:r w:rsidR="008501D1">
        <w:t xml:space="preserve">task </w:t>
      </w:r>
      <w:r w:rsidR="007B7DFE">
        <w:t>sequenc</w:t>
      </w:r>
      <w:r w:rsidR="008501D1">
        <w:t>ing</w:t>
      </w:r>
      <w:r w:rsidRPr="00C73286">
        <w:t>. This aligns with the Project Management Institute (PMI, 2021) guidelines for effective project structuring and resource allocation.</w:t>
      </w:r>
    </w:p>
    <w:p w14:paraId="21F3D178" w14:textId="77777777" w:rsidR="00C322F3" w:rsidRPr="00C73286" w:rsidRDefault="00C322F3" w:rsidP="00F614D2">
      <w:pPr>
        <w:tabs>
          <w:tab w:val="left" w:pos="5538"/>
        </w:tabs>
      </w:pPr>
    </w:p>
    <w:p w14:paraId="047F6896" w14:textId="47CE50AB" w:rsidR="00F614D2" w:rsidRPr="00C322F3" w:rsidRDefault="00F614D2" w:rsidP="00F614D2">
      <w:pPr>
        <w:tabs>
          <w:tab w:val="left" w:pos="5538"/>
        </w:tabs>
        <w:rPr>
          <w:u w:val="single"/>
        </w:rPr>
      </w:pPr>
      <w:r w:rsidRPr="00C322F3">
        <w:rPr>
          <w:u w:val="single"/>
        </w:rPr>
        <w:t>Areas for Improvement</w:t>
      </w:r>
    </w:p>
    <w:p w14:paraId="5F9D5B15" w14:textId="35A7811F" w:rsidR="00F614D2" w:rsidRPr="00C73286" w:rsidRDefault="00F614D2" w:rsidP="00F614D2">
      <w:pPr>
        <w:tabs>
          <w:tab w:val="left" w:pos="5538"/>
        </w:tabs>
      </w:pPr>
      <w:r w:rsidRPr="00C73286">
        <w:t xml:space="preserve">The main area identified for improvement is presentation and professionalism. Although the written content was detailed and well researched, the visual layout of the poster could be enhanced to improve readability and audience engagement. Some sections, particularly the introduction, were text-heavy and could benefit from more visual balance. </w:t>
      </w:r>
      <w:r w:rsidR="00DA01C0">
        <w:t xml:space="preserve">In </w:t>
      </w:r>
      <w:r w:rsidR="00864302">
        <w:t>f</w:t>
      </w:r>
      <w:r w:rsidRPr="00C73286">
        <w:t>uture iterations includ</w:t>
      </w:r>
      <w:r w:rsidR="002A2C63">
        <w:t>ing</w:t>
      </w:r>
      <w:r w:rsidRPr="00C73286">
        <w:t xml:space="preserve"> icons, colour-coded sections, or data visuals to enhance clarity and appeal (Tufte, 2006).</w:t>
      </w:r>
    </w:p>
    <w:p w14:paraId="76EADC14" w14:textId="19E048F8" w:rsidR="00F614D2" w:rsidRPr="00C73286" w:rsidRDefault="00F614D2" w:rsidP="00F614D2">
      <w:pPr>
        <w:tabs>
          <w:tab w:val="left" w:pos="5538"/>
        </w:tabs>
      </w:pPr>
      <w:r w:rsidRPr="00C73286">
        <w:t>Additionally, while the WBS and timeline were strong individually, greater integration between the timeline, budget, and resource planning could strengthen the coherence of the project plan. Linking WBS phases with specific budget allocations or timeframes would demonstrate stronger planning alignment (Kerzner, 2017). Including a brief monitoring and evaluation section outlining performance indicators or milestones would also enhance the project’s measurement framework.</w:t>
      </w:r>
    </w:p>
    <w:p w14:paraId="33623162" w14:textId="31F6E6B6" w:rsidR="00F614D2" w:rsidRDefault="00F614D2" w:rsidP="00F614D2">
      <w:pPr>
        <w:tabs>
          <w:tab w:val="left" w:pos="5538"/>
        </w:tabs>
      </w:pPr>
      <w:r w:rsidRPr="00C73286">
        <w:t>Finally, the presentation delivery could be improved through more confident speech, smoother transitions between sections, and clearer explanations of visual elements. Practising delivery techniques and pacing could enhance professionalism and ensure key points are communicated effectively (Anderson, 2016).</w:t>
      </w:r>
    </w:p>
    <w:p w14:paraId="0974C846" w14:textId="77777777" w:rsidR="00E0464B" w:rsidRPr="00E0464B" w:rsidRDefault="00E0464B" w:rsidP="00F614D2">
      <w:pPr>
        <w:tabs>
          <w:tab w:val="left" w:pos="5538"/>
        </w:tabs>
      </w:pPr>
    </w:p>
    <w:p w14:paraId="6EAEAABF" w14:textId="0853888A" w:rsidR="00F614D2" w:rsidRPr="00CC7326" w:rsidRDefault="00F614D2" w:rsidP="00F614D2">
      <w:pPr>
        <w:tabs>
          <w:tab w:val="left" w:pos="5538"/>
        </w:tabs>
        <w:rPr>
          <w:u w:val="single"/>
        </w:rPr>
      </w:pPr>
      <w:r w:rsidRPr="00CC7326">
        <w:rPr>
          <w:u w:val="single"/>
        </w:rPr>
        <w:t>Conclusion</w:t>
      </w:r>
    </w:p>
    <w:p w14:paraId="3ED7A952" w14:textId="156B013A" w:rsidR="00F614D2" w:rsidRPr="00C73286" w:rsidRDefault="00F614D2" w:rsidP="00F614D2">
      <w:pPr>
        <w:tabs>
          <w:tab w:val="left" w:pos="5538"/>
        </w:tabs>
      </w:pPr>
      <w:r w:rsidRPr="00C73286">
        <w:t>Overall, the feedback reflects a strong understanding of project management principles and effective organisation of technical content. The project poster demonstrated well-developed analytical and planning skills, particularly in its problem definition, stakeholder identification, and risk management strategies. However, improvements in visual communication, integration between project elements, and presentation delivery would further elevate the professionalism and impact of the final project plan. By addressing these areas, the final version can achieve a higher standard of clarity and engagement.</w:t>
      </w:r>
    </w:p>
    <w:p w14:paraId="72877AEA" w14:textId="77777777" w:rsidR="00F614D2" w:rsidRPr="00C73286" w:rsidRDefault="00F614D2" w:rsidP="00F614D2">
      <w:pPr>
        <w:tabs>
          <w:tab w:val="left" w:pos="5538"/>
        </w:tabs>
      </w:pPr>
    </w:p>
    <w:p w14:paraId="12E6FE5F" w14:textId="66DD0469" w:rsidR="00F614D2" w:rsidRPr="000E6570" w:rsidRDefault="00F614D2" w:rsidP="00F614D2">
      <w:pPr>
        <w:tabs>
          <w:tab w:val="left" w:pos="5538"/>
        </w:tabs>
        <w:rPr>
          <w:u w:val="single"/>
        </w:rPr>
      </w:pPr>
      <w:r w:rsidRPr="000E6570">
        <w:rPr>
          <w:u w:val="single"/>
        </w:rPr>
        <w:t>References</w:t>
      </w:r>
    </w:p>
    <w:p w14:paraId="42B93982" w14:textId="77777777" w:rsidR="00F614D2" w:rsidRPr="00C73286" w:rsidRDefault="00F614D2" w:rsidP="00F614D2">
      <w:pPr>
        <w:tabs>
          <w:tab w:val="left" w:pos="5538"/>
        </w:tabs>
      </w:pPr>
      <w:r w:rsidRPr="00C73286">
        <w:t>Anderson, C. (2016) TED Talks: The Official TED Guide to Public Speaking. London: Headline.</w:t>
      </w:r>
    </w:p>
    <w:p w14:paraId="56E01681" w14:textId="77777777" w:rsidR="00F614D2" w:rsidRPr="00C73286" w:rsidRDefault="00F614D2" w:rsidP="00F614D2">
      <w:pPr>
        <w:tabs>
          <w:tab w:val="left" w:pos="5538"/>
        </w:tabs>
      </w:pPr>
      <w:r w:rsidRPr="00C73286">
        <w:t>Doran, G. T. (1981) ‘There’s a S.M.A.R.T. way to write management’s goals and objectives.’ Management Review, 70(11), pp. 35–36.</w:t>
      </w:r>
    </w:p>
    <w:p w14:paraId="6DCC2A61" w14:textId="77777777" w:rsidR="00F614D2" w:rsidRPr="00C73286" w:rsidRDefault="00F614D2" w:rsidP="00F614D2">
      <w:pPr>
        <w:tabs>
          <w:tab w:val="left" w:pos="5538"/>
        </w:tabs>
      </w:pPr>
      <w:r w:rsidRPr="00C73286">
        <w:t>Freeman, R. E. (2010) Strategic Management: A Stakeholder Approach. Cambridge: Cambridge University Press.</w:t>
      </w:r>
    </w:p>
    <w:p w14:paraId="4C82AB12" w14:textId="77777777" w:rsidR="00F614D2" w:rsidRPr="00C73286" w:rsidRDefault="00F614D2" w:rsidP="00F614D2">
      <w:pPr>
        <w:tabs>
          <w:tab w:val="left" w:pos="5538"/>
        </w:tabs>
      </w:pPr>
      <w:r w:rsidRPr="00C73286">
        <w:lastRenderedPageBreak/>
        <w:t>Government of British Columbia. (2023) Permanent climate-resilient bridges completed on Coquihalla Highway 5. [Online] Available at: https://news.gov.bc.ca/releases/2023MOTI0184-001792 [Accessed 27 Oct. 2025].</w:t>
      </w:r>
    </w:p>
    <w:p w14:paraId="4BE9B7AA" w14:textId="77777777" w:rsidR="00F614D2" w:rsidRPr="00C73286" w:rsidRDefault="00F614D2" w:rsidP="00F614D2">
      <w:pPr>
        <w:tabs>
          <w:tab w:val="left" w:pos="5538"/>
        </w:tabs>
      </w:pPr>
      <w:r w:rsidRPr="00C73286">
        <w:t>Kerzner, H. (2017) Project Management: A Systems Approach to Planning, Scheduling, and Controlling. 12th ed. Hoboken, NJ: Wiley.</w:t>
      </w:r>
    </w:p>
    <w:p w14:paraId="6037E4B3" w14:textId="77777777" w:rsidR="00F614D2" w:rsidRPr="00C73286" w:rsidRDefault="00F614D2" w:rsidP="00F614D2">
      <w:pPr>
        <w:tabs>
          <w:tab w:val="left" w:pos="5538"/>
        </w:tabs>
      </w:pPr>
      <w:r w:rsidRPr="00C73286">
        <w:t>Lock, D. (2020) Project Management. 11th ed. Abingdon: Routledge.</w:t>
      </w:r>
    </w:p>
    <w:p w14:paraId="5B4D8F1A" w14:textId="77777777" w:rsidR="00F614D2" w:rsidRPr="00C73286" w:rsidRDefault="00F614D2" w:rsidP="00F614D2">
      <w:pPr>
        <w:tabs>
          <w:tab w:val="left" w:pos="5538"/>
        </w:tabs>
      </w:pPr>
      <w:r w:rsidRPr="00C73286">
        <w:t>Project Management Institute (PMI). (2021) A Guide to the Project Management Body of Knowledge (PMBOK® Guide). 7th ed. Newtown Square, PA: PMI.</w:t>
      </w:r>
    </w:p>
    <w:p w14:paraId="7745427D" w14:textId="2E1DF99C" w:rsidR="000430E7" w:rsidRDefault="00F614D2" w:rsidP="00F614D2">
      <w:pPr>
        <w:tabs>
          <w:tab w:val="left" w:pos="5538"/>
        </w:tabs>
      </w:pPr>
      <w:r w:rsidRPr="00C73286">
        <w:t>Tufte, E. R. (2006) The Visual Display of Quantitative Information. 2nd ed. Cheshire, CT: Graphics Press.</w:t>
      </w:r>
    </w:p>
    <w:p w14:paraId="194AB130" w14:textId="77777777" w:rsidR="008B2400" w:rsidRDefault="008B2400" w:rsidP="00F614D2">
      <w:pPr>
        <w:tabs>
          <w:tab w:val="left" w:pos="5538"/>
        </w:tabs>
      </w:pPr>
    </w:p>
    <w:p w14:paraId="74AD8E83" w14:textId="11EC8E1B" w:rsidR="008B2400" w:rsidRPr="00DD609B" w:rsidRDefault="009B7E4E" w:rsidP="00F614D2">
      <w:pPr>
        <w:tabs>
          <w:tab w:val="left" w:pos="5538"/>
        </w:tabs>
        <w:rPr>
          <w:b/>
          <w:bCs/>
          <w:u w:val="single"/>
        </w:rPr>
      </w:pPr>
      <w:r w:rsidRPr="00DD609B">
        <w:rPr>
          <w:b/>
          <w:bCs/>
          <w:u w:val="single"/>
        </w:rPr>
        <w:t>P</w:t>
      </w:r>
      <w:r w:rsidR="00041BB7" w:rsidRPr="00DD609B">
        <w:rPr>
          <w:b/>
          <w:bCs/>
          <w:u w:val="single"/>
        </w:rPr>
        <w:t>ART C</w:t>
      </w:r>
    </w:p>
    <w:p w14:paraId="5BB7C90B" w14:textId="77777777" w:rsidR="00DD609B" w:rsidRDefault="00DD609B" w:rsidP="00F614D2">
      <w:pPr>
        <w:tabs>
          <w:tab w:val="left" w:pos="5538"/>
        </w:tabs>
      </w:pPr>
    </w:p>
    <w:p w14:paraId="126A922C" w14:textId="77777777" w:rsidR="00041BB7" w:rsidRPr="00041BB7" w:rsidRDefault="00041BB7" w:rsidP="00041BB7">
      <w:pPr>
        <w:tabs>
          <w:tab w:val="left" w:pos="5538"/>
        </w:tabs>
        <w:rPr>
          <w:b/>
          <w:bCs/>
        </w:rPr>
      </w:pPr>
      <w:r w:rsidRPr="00041BB7">
        <w:rPr>
          <w:b/>
          <w:bCs/>
        </w:rPr>
        <w:t>Project Management Plan: Reopening Highway 5</w:t>
      </w:r>
    </w:p>
    <w:p w14:paraId="1D7660C7" w14:textId="470CA5EF" w:rsidR="00041BB7" w:rsidRPr="00041BB7" w:rsidRDefault="00041BB7" w:rsidP="00041BB7">
      <w:pPr>
        <w:tabs>
          <w:tab w:val="left" w:pos="5538"/>
        </w:tabs>
      </w:pPr>
    </w:p>
    <w:p w14:paraId="616B6E02" w14:textId="77777777" w:rsidR="00041BB7" w:rsidRPr="00041BB7" w:rsidRDefault="00041BB7" w:rsidP="00041BB7">
      <w:pPr>
        <w:tabs>
          <w:tab w:val="left" w:pos="5538"/>
        </w:tabs>
        <w:rPr>
          <w:b/>
          <w:bCs/>
        </w:rPr>
      </w:pPr>
      <w:r w:rsidRPr="00041BB7">
        <w:rPr>
          <w:b/>
          <w:bCs/>
        </w:rPr>
        <w:t>1. Introduction</w:t>
      </w:r>
    </w:p>
    <w:p w14:paraId="71683A02" w14:textId="4FCE06A9" w:rsidR="00041BB7" w:rsidRPr="00041BB7" w:rsidRDefault="00041BB7" w:rsidP="00041BB7">
      <w:pPr>
        <w:tabs>
          <w:tab w:val="left" w:pos="5538"/>
        </w:tabs>
      </w:pPr>
      <w:r w:rsidRPr="00041BB7">
        <w:t>This Project Management Plan (PMP) outlines the strategic approach, structure, and method</w:t>
      </w:r>
      <w:r w:rsidR="00A71A5C">
        <w:t>s</w:t>
      </w:r>
      <w:r w:rsidRPr="00041BB7">
        <w:t xml:space="preserve"> for reopening and restoring</w:t>
      </w:r>
      <w:r w:rsidR="00F04076">
        <w:t xml:space="preserve"> highway </w:t>
      </w:r>
      <w:r w:rsidR="000B47CA">
        <w:t>5</w:t>
      </w:r>
      <w:r w:rsidRPr="00041BB7">
        <w:t xml:space="preserve"> in British Columbia, Canada, following the catastrophic flooding and landslides of November 2022. The project aims to re-establish critical transport connectivity between British Columbia’s Lower Mainland and the rest of Canada through climate-resilient infrastructure solutions.</w:t>
      </w:r>
    </w:p>
    <w:p w14:paraId="46866586" w14:textId="5DF4E27C" w:rsidR="00041BB7" w:rsidRPr="00041BB7" w:rsidRDefault="00041BB7" w:rsidP="00041BB7">
      <w:pPr>
        <w:tabs>
          <w:tab w:val="left" w:pos="5538"/>
        </w:tabs>
      </w:pPr>
      <w:r w:rsidRPr="00041BB7">
        <w:t xml:space="preserve">The flooding event resulted in severe infrastructure damage, isolating multiple communities and disrupting supply chains across Western Canada (Government of British Columbia, 2023). Highway 5, as the principal north-south transportation corridor, suffered extensive damage, </w:t>
      </w:r>
      <w:r w:rsidR="00584C57">
        <w:t xml:space="preserve">urgent </w:t>
      </w:r>
      <w:r w:rsidRPr="00041BB7">
        <w:t>immediate intervention to restore functionality while improving resilience to future extreme weather events.</w:t>
      </w:r>
    </w:p>
    <w:p w14:paraId="2CF196D4" w14:textId="3F7C615C" w:rsidR="00041BB7" w:rsidRPr="00041BB7" w:rsidRDefault="00041BB7" w:rsidP="00041BB7">
      <w:pPr>
        <w:tabs>
          <w:tab w:val="left" w:pos="5538"/>
        </w:tabs>
      </w:pPr>
      <w:r w:rsidRPr="00041BB7">
        <w:t>This plan integrates established project management method</w:t>
      </w:r>
      <w:r w:rsidR="00D73C2E">
        <w:t xml:space="preserve">s </w:t>
      </w:r>
      <w:r w:rsidRPr="00041BB7">
        <w:t xml:space="preserve">to ensure the project is delivered on time, within budget, and to the required quality standards. The plan follows the </w:t>
      </w:r>
      <w:r w:rsidRPr="00041BB7">
        <w:rPr>
          <w:i/>
          <w:iCs/>
        </w:rPr>
        <w:t>Project Management Institute’s (PMI) PMBOK® Guide (2021)</w:t>
      </w:r>
      <w:r w:rsidRPr="00041BB7">
        <w:t xml:space="preserve"> framework and includes sections on scope, work breakdown structure (WBS), resource allocation, risk management, and stakeholder engagement.</w:t>
      </w:r>
    </w:p>
    <w:p w14:paraId="4B3411FD" w14:textId="222606AE" w:rsidR="00041BB7" w:rsidRPr="00041BB7" w:rsidRDefault="00041BB7" w:rsidP="00041BB7">
      <w:pPr>
        <w:tabs>
          <w:tab w:val="left" w:pos="5538"/>
        </w:tabs>
      </w:pPr>
    </w:p>
    <w:p w14:paraId="27A301FC" w14:textId="77777777" w:rsidR="00041BB7" w:rsidRDefault="00041BB7" w:rsidP="00041BB7">
      <w:pPr>
        <w:tabs>
          <w:tab w:val="left" w:pos="5538"/>
        </w:tabs>
        <w:rPr>
          <w:b/>
          <w:bCs/>
        </w:rPr>
      </w:pPr>
      <w:r w:rsidRPr="00041BB7">
        <w:rPr>
          <w:b/>
          <w:bCs/>
        </w:rPr>
        <w:t>2. Project Description</w:t>
      </w:r>
    </w:p>
    <w:p w14:paraId="06BC1720" w14:textId="77777777" w:rsidR="00DD609B" w:rsidRPr="00041BB7" w:rsidRDefault="00DD609B" w:rsidP="00041BB7">
      <w:pPr>
        <w:tabs>
          <w:tab w:val="left" w:pos="5538"/>
        </w:tabs>
        <w:rPr>
          <w:b/>
          <w:bCs/>
        </w:rPr>
      </w:pPr>
    </w:p>
    <w:p w14:paraId="338FE9AE" w14:textId="77777777" w:rsidR="00041BB7" w:rsidRPr="00041BB7" w:rsidRDefault="00041BB7" w:rsidP="00041BB7">
      <w:pPr>
        <w:tabs>
          <w:tab w:val="left" w:pos="5538"/>
        </w:tabs>
        <w:rPr>
          <w:b/>
          <w:bCs/>
        </w:rPr>
      </w:pPr>
      <w:r w:rsidRPr="00041BB7">
        <w:rPr>
          <w:b/>
          <w:bCs/>
        </w:rPr>
        <w:t>2.1 Background</w:t>
      </w:r>
    </w:p>
    <w:p w14:paraId="3304767A" w14:textId="77777777" w:rsidR="00041BB7" w:rsidRPr="00041BB7" w:rsidRDefault="00041BB7" w:rsidP="00041BB7">
      <w:pPr>
        <w:tabs>
          <w:tab w:val="left" w:pos="5538"/>
        </w:tabs>
      </w:pPr>
      <w:r w:rsidRPr="00041BB7">
        <w:t>In November 2022, an unprecedented atmospheric river event caused widespread flooding and landslides across southern British Columbia. Highway 5 experienced multiple washouts and bridge failures, effectively cutting off the Lower Mainland from the interior provinces (</w:t>
      </w:r>
      <w:proofErr w:type="spellStart"/>
      <w:r w:rsidRPr="00041BB7">
        <w:t>TranBC</w:t>
      </w:r>
      <w:proofErr w:type="spellEnd"/>
      <w:r w:rsidRPr="00041BB7">
        <w:t>, 2022). The economic and social impacts were severe, including loss of trade access, delays in goods transport, and community isolation.</w:t>
      </w:r>
    </w:p>
    <w:p w14:paraId="4D41FDFC" w14:textId="77777777" w:rsidR="00041BB7" w:rsidRPr="00041BB7" w:rsidRDefault="00041BB7" w:rsidP="00041BB7">
      <w:pPr>
        <w:tabs>
          <w:tab w:val="left" w:pos="5538"/>
        </w:tabs>
        <w:rPr>
          <w:b/>
          <w:bCs/>
        </w:rPr>
      </w:pPr>
      <w:r w:rsidRPr="00041BB7">
        <w:rPr>
          <w:b/>
          <w:bCs/>
        </w:rPr>
        <w:lastRenderedPageBreak/>
        <w:t>2.2 Project Objectives</w:t>
      </w:r>
    </w:p>
    <w:p w14:paraId="77B99A50" w14:textId="3A5203BF" w:rsidR="00041BB7" w:rsidRPr="00041BB7" w:rsidRDefault="00041BB7" w:rsidP="00041BB7">
      <w:pPr>
        <w:tabs>
          <w:tab w:val="left" w:pos="5538"/>
        </w:tabs>
      </w:pPr>
      <w:r w:rsidRPr="00041BB7">
        <w:t xml:space="preserve">The project’s </w:t>
      </w:r>
      <w:r w:rsidR="00CA0FAA">
        <w:t>main</w:t>
      </w:r>
      <w:r w:rsidRPr="00041BB7">
        <w:t xml:space="preserve"> goal is to </w:t>
      </w:r>
      <w:r w:rsidRPr="00041BB7">
        <w:rPr>
          <w:i/>
          <w:iCs/>
        </w:rPr>
        <w:t>reopen and restore Highway 5 within 18 months</w:t>
      </w:r>
      <w:r w:rsidRPr="00041BB7">
        <w:t xml:space="preserve">, ensuring that the rebuilt corridor meets </w:t>
      </w:r>
      <w:r w:rsidRPr="00041BB7">
        <w:rPr>
          <w:i/>
          <w:iCs/>
        </w:rPr>
        <w:t>climate-resilient design standards</w:t>
      </w:r>
      <w:r w:rsidRPr="00041BB7">
        <w:t>.</w:t>
      </w:r>
    </w:p>
    <w:p w14:paraId="2661F33D" w14:textId="77777777" w:rsidR="00041BB7" w:rsidRPr="00041BB7" w:rsidRDefault="00041BB7" w:rsidP="00041BB7">
      <w:pPr>
        <w:tabs>
          <w:tab w:val="left" w:pos="5538"/>
        </w:tabs>
        <w:rPr>
          <w:b/>
          <w:bCs/>
        </w:rPr>
      </w:pPr>
      <w:r w:rsidRPr="00041BB7">
        <w:rPr>
          <w:b/>
          <w:bCs/>
        </w:rPr>
        <w:t>2.3 Specific Objectives</w:t>
      </w:r>
    </w:p>
    <w:p w14:paraId="16BD2E86" w14:textId="77777777" w:rsidR="00041BB7" w:rsidRPr="00041BB7" w:rsidRDefault="00041BB7" w:rsidP="00041BB7">
      <w:pPr>
        <w:numPr>
          <w:ilvl w:val="0"/>
          <w:numId w:val="6"/>
        </w:numPr>
        <w:tabs>
          <w:tab w:val="left" w:pos="5538"/>
        </w:tabs>
      </w:pPr>
      <w:r w:rsidRPr="00041BB7">
        <w:t>Reconstruct damaged bridges and road sections to modern engineering standards.</w:t>
      </w:r>
    </w:p>
    <w:p w14:paraId="72AE8978" w14:textId="77777777" w:rsidR="00041BB7" w:rsidRPr="00041BB7" w:rsidRDefault="00041BB7" w:rsidP="00041BB7">
      <w:pPr>
        <w:numPr>
          <w:ilvl w:val="0"/>
          <w:numId w:val="6"/>
        </w:numPr>
        <w:tabs>
          <w:tab w:val="left" w:pos="5538"/>
        </w:tabs>
      </w:pPr>
      <w:r w:rsidRPr="00041BB7">
        <w:t>Implement slope stabilisation and drainage systems to mitigate future landslides.</w:t>
      </w:r>
    </w:p>
    <w:p w14:paraId="2CDCA2AD" w14:textId="77777777" w:rsidR="00041BB7" w:rsidRPr="00041BB7" w:rsidRDefault="00041BB7" w:rsidP="00041BB7">
      <w:pPr>
        <w:numPr>
          <w:ilvl w:val="0"/>
          <w:numId w:val="6"/>
        </w:numPr>
        <w:tabs>
          <w:tab w:val="left" w:pos="5538"/>
        </w:tabs>
      </w:pPr>
      <w:r w:rsidRPr="00041BB7">
        <w:t>Establish alternative detour routes during construction.</w:t>
      </w:r>
    </w:p>
    <w:p w14:paraId="275997D9" w14:textId="77777777" w:rsidR="00041BB7" w:rsidRPr="00041BB7" w:rsidRDefault="00041BB7" w:rsidP="00041BB7">
      <w:pPr>
        <w:numPr>
          <w:ilvl w:val="0"/>
          <w:numId w:val="6"/>
        </w:numPr>
        <w:tabs>
          <w:tab w:val="left" w:pos="5538"/>
        </w:tabs>
      </w:pPr>
      <w:r w:rsidRPr="00041BB7">
        <w:t>Integrate environmental protection and sustainability measures into all construction phases.</w:t>
      </w:r>
    </w:p>
    <w:p w14:paraId="332320DF" w14:textId="77777777" w:rsidR="00041BB7" w:rsidRPr="00041BB7" w:rsidRDefault="00041BB7" w:rsidP="00041BB7">
      <w:pPr>
        <w:numPr>
          <w:ilvl w:val="0"/>
          <w:numId w:val="6"/>
        </w:numPr>
        <w:tabs>
          <w:tab w:val="left" w:pos="5538"/>
        </w:tabs>
      </w:pPr>
      <w:r w:rsidRPr="00041BB7">
        <w:t>Ensure safe, efficient, and long-term transportation connectivity.</w:t>
      </w:r>
    </w:p>
    <w:p w14:paraId="65B0D7F6" w14:textId="77777777" w:rsidR="00041BB7" w:rsidRPr="00041BB7" w:rsidRDefault="00041BB7" w:rsidP="00041BB7">
      <w:pPr>
        <w:tabs>
          <w:tab w:val="left" w:pos="5538"/>
        </w:tabs>
        <w:rPr>
          <w:b/>
          <w:bCs/>
        </w:rPr>
      </w:pPr>
      <w:r w:rsidRPr="00041BB7">
        <w:rPr>
          <w:b/>
          <w:bCs/>
        </w:rPr>
        <w:t>2.4 Expected Outcomes</w:t>
      </w:r>
    </w:p>
    <w:p w14:paraId="4C59E71C" w14:textId="77777777" w:rsidR="00041BB7" w:rsidRPr="00041BB7" w:rsidRDefault="00041BB7" w:rsidP="00041BB7">
      <w:pPr>
        <w:tabs>
          <w:tab w:val="left" w:pos="5538"/>
        </w:tabs>
      </w:pPr>
      <w:r w:rsidRPr="00041BB7">
        <w:t>The project will deliver restored transportation connectivity, enhanced public safety, strengthened regional economies, and improved climate resilience through advanced engineering and risk mitigation techniques.</w:t>
      </w:r>
    </w:p>
    <w:p w14:paraId="300408D8" w14:textId="77777777" w:rsidR="00041BB7" w:rsidRPr="00041BB7" w:rsidRDefault="00183C2A" w:rsidP="00041BB7">
      <w:pPr>
        <w:tabs>
          <w:tab w:val="left" w:pos="5538"/>
        </w:tabs>
      </w:pPr>
      <w:r>
        <w:pict w14:anchorId="193E9F1B">
          <v:rect id="_x0000_i1025" style="width:0;height:1.5pt" o:hralign="center" o:hrstd="t" o:hr="t" fillcolor="#a0a0a0" stroked="f"/>
        </w:pict>
      </w:r>
    </w:p>
    <w:p w14:paraId="25D420FC" w14:textId="77777777" w:rsidR="00041BB7" w:rsidRPr="00041BB7" w:rsidRDefault="00041BB7" w:rsidP="00041BB7">
      <w:pPr>
        <w:tabs>
          <w:tab w:val="left" w:pos="5538"/>
        </w:tabs>
        <w:rPr>
          <w:b/>
          <w:bCs/>
        </w:rPr>
      </w:pPr>
      <w:r w:rsidRPr="00041BB7">
        <w:rPr>
          <w:b/>
          <w:bCs/>
        </w:rPr>
        <w:t>3. Scope</w:t>
      </w:r>
    </w:p>
    <w:p w14:paraId="56022735" w14:textId="77777777" w:rsidR="00041BB7" w:rsidRPr="00041BB7" w:rsidRDefault="00041BB7" w:rsidP="00041BB7">
      <w:pPr>
        <w:tabs>
          <w:tab w:val="left" w:pos="5538"/>
        </w:tabs>
        <w:rPr>
          <w:b/>
          <w:bCs/>
        </w:rPr>
      </w:pPr>
      <w:r w:rsidRPr="00041BB7">
        <w:rPr>
          <w:b/>
          <w:bCs/>
        </w:rPr>
        <w:t>3.1 Project Scope</w:t>
      </w:r>
    </w:p>
    <w:p w14:paraId="2BA6F6EB" w14:textId="77777777" w:rsidR="00041BB7" w:rsidRPr="00041BB7" w:rsidRDefault="00041BB7" w:rsidP="00041BB7">
      <w:pPr>
        <w:tabs>
          <w:tab w:val="left" w:pos="5538"/>
        </w:tabs>
      </w:pPr>
      <w:r w:rsidRPr="00041BB7">
        <w:t>The project involves the full reconstruction of approximately 80 km of damaged highway sections between Hope and Merritt, British Columbia. Key deliverables include:</w:t>
      </w:r>
    </w:p>
    <w:p w14:paraId="3F5B66F8" w14:textId="77777777" w:rsidR="00041BB7" w:rsidRPr="00041BB7" w:rsidRDefault="00041BB7" w:rsidP="00041BB7">
      <w:pPr>
        <w:numPr>
          <w:ilvl w:val="0"/>
          <w:numId w:val="7"/>
        </w:numPr>
        <w:tabs>
          <w:tab w:val="left" w:pos="5538"/>
        </w:tabs>
      </w:pPr>
      <w:r w:rsidRPr="00041BB7">
        <w:rPr>
          <w:b/>
          <w:bCs/>
        </w:rPr>
        <w:t>Bridge reconstruction:</w:t>
      </w:r>
      <w:r w:rsidRPr="00041BB7">
        <w:t xml:space="preserve"> Replacement of six destroyed bridges.</w:t>
      </w:r>
    </w:p>
    <w:p w14:paraId="308A0A84" w14:textId="77777777" w:rsidR="00041BB7" w:rsidRPr="00041BB7" w:rsidRDefault="00041BB7" w:rsidP="00041BB7">
      <w:pPr>
        <w:numPr>
          <w:ilvl w:val="0"/>
          <w:numId w:val="7"/>
        </w:numPr>
        <w:tabs>
          <w:tab w:val="left" w:pos="5538"/>
        </w:tabs>
      </w:pPr>
      <w:r w:rsidRPr="00041BB7">
        <w:rPr>
          <w:b/>
          <w:bCs/>
        </w:rPr>
        <w:t>Road rehabilitation:</w:t>
      </w:r>
      <w:r w:rsidRPr="00041BB7">
        <w:t xml:space="preserve"> Rebuilding damaged road segments and stabilising slopes.</w:t>
      </w:r>
    </w:p>
    <w:p w14:paraId="3AC23C4D" w14:textId="77777777" w:rsidR="00041BB7" w:rsidRPr="00041BB7" w:rsidRDefault="00041BB7" w:rsidP="00041BB7">
      <w:pPr>
        <w:numPr>
          <w:ilvl w:val="0"/>
          <w:numId w:val="7"/>
        </w:numPr>
        <w:tabs>
          <w:tab w:val="left" w:pos="5538"/>
        </w:tabs>
      </w:pPr>
      <w:r w:rsidRPr="00041BB7">
        <w:rPr>
          <w:b/>
          <w:bCs/>
        </w:rPr>
        <w:t>Drainage systems:</w:t>
      </w:r>
      <w:r w:rsidRPr="00041BB7">
        <w:t xml:space="preserve"> Upgrading culverts and surface water management.</w:t>
      </w:r>
    </w:p>
    <w:p w14:paraId="4890215A" w14:textId="77777777" w:rsidR="00041BB7" w:rsidRPr="00041BB7" w:rsidRDefault="00041BB7" w:rsidP="00041BB7">
      <w:pPr>
        <w:numPr>
          <w:ilvl w:val="0"/>
          <w:numId w:val="7"/>
        </w:numPr>
        <w:tabs>
          <w:tab w:val="left" w:pos="5538"/>
        </w:tabs>
      </w:pPr>
      <w:r w:rsidRPr="00041BB7">
        <w:rPr>
          <w:b/>
          <w:bCs/>
        </w:rPr>
        <w:t>Environmental compliance:</w:t>
      </w:r>
      <w:r w:rsidRPr="00041BB7">
        <w:t xml:space="preserve"> Implementing erosion control, vegetation restoration, and wildlife corridor protection.</w:t>
      </w:r>
    </w:p>
    <w:p w14:paraId="5C5C4931" w14:textId="77777777" w:rsidR="00041BB7" w:rsidRPr="00041BB7" w:rsidRDefault="00041BB7" w:rsidP="00041BB7">
      <w:pPr>
        <w:numPr>
          <w:ilvl w:val="0"/>
          <w:numId w:val="7"/>
        </w:numPr>
        <w:tabs>
          <w:tab w:val="left" w:pos="5538"/>
        </w:tabs>
      </w:pPr>
      <w:r w:rsidRPr="00041BB7">
        <w:rPr>
          <w:b/>
          <w:bCs/>
        </w:rPr>
        <w:t>Safety audits:</w:t>
      </w:r>
      <w:r w:rsidRPr="00041BB7">
        <w:t xml:space="preserve"> Conducting safety inspections before reopening.</w:t>
      </w:r>
    </w:p>
    <w:p w14:paraId="5B70D249" w14:textId="77777777" w:rsidR="00041BB7" w:rsidRPr="00041BB7" w:rsidRDefault="00041BB7" w:rsidP="00041BB7">
      <w:pPr>
        <w:tabs>
          <w:tab w:val="left" w:pos="5538"/>
        </w:tabs>
        <w:rPr>
          <w:b/>
          <w:bCs/>
        </w:rPr>
      </w:pPr>
      <w:r w:rsidRPr="00041BB7">
        <w:rPr>
          <w:b/>
          <w:bCs/>
        </w:rPr>
        <w:t>3.2 Out of Scope</w:t>
      </w:r>
    </w:p>
    <w:p w14:paraId="12403388" w14:textId="77777777" w:rsidR="00041BB7" w:rsidRPr="00041BB7" w:rsidRDefault="00041BB7" w:rsidP="00041BB7">
      <w:pPr>
        <w:numPr>
          <w:ilvl w:val="0"/>
          <w:numId w:val="8"/>
        </w:numPr>
        <w:tabs>
          <w:tab w:val="left" w:pos="5538"/>
        </w:tabs>
      </w:pPr>
      <w:r w:rsidRPr="00041BB7">
        <w:t>Urban development or local municipal infrastructure upgrades.</w:t>
      </w:r>
    </w:p>
    <w:p w14:paraId="4405A94B" w14:textId="77777777" w:rsidR="00041BB7" w:rsidRPr="00041BB7" w:rsidRDefault="00041BB7" w:rsidP="00041BB7">
      <w:pPr>
        <w:numPr>
          <w:ilvl w:val="0"/>
          <w:numId w:val="8"/>
        </w:numPr>
        <w:tabs>
          <w:tab w:val="left" w:pos="5538"/>
        </w:tabs>
      </w:pPr>
      <w:r w:rsidRPr="00041BB7">
        <w:t>Non-transport-related community infrastructure projects.</w:t>
      </w:r>
    </w:p>
    <w:p w14:paraId="283C87A0" w14:textId="77777777" w:rsidR="00041BB7" w:rsidRPr="00041BB7" w:rsidRDefault="00041BB7" w:rsidP="00041BB7">
      <w:pPr>
        <w:tabs>
          <w:tab w:val="left" w:pos="5538"/>
        </w:tabs>
        <w:rPr>
          <w:b/>
          <w:bCs/>
        </w:rPr>
      </w:pPr>
      <w:r w:rsidRPr="00041BB7">
        <w:rPr>
          <w:b/>
          <w:bCs/>
        </w:rPr>
        <w:t>3.3 Project Constraints</w:t>
      </w:r>
    </w:p>
    <w:p w14:paraId="352BD5C0" w14:textId="77777777" w:rsidR="00041BB7" w:rsidRPr="00041BB7" w:rsidRDefault="00041BB7" w:rsidP="00041BB7">
      <w:pPr>
        <w:numPr>
          <w:ilvl w:val="0"/>
          <w:numId w:val="9"/>
        </w:numPr>
        <w:tabs>
          <w:tab w:val="left" w:pos="5538"/>
        </w:tabs>
      </w:pPr>
      <w:r w:rsidRPr="00041BB7">
        <w:t>Limited construction window due to extreme winter weather.</w:t>
      </w:r>
    </w:p>
    <w:p w14:paraId="6DB3EB4F" w14:textId="77777777" w:rsidR="00041BB7" w:rsidRPr="00041BB7" w:rsidRDefault="00041BB7" w:rsidP="00041BB7">
      <w:pPr>
        <w:numPr>
          <w:ilvl w:val="0"/>
          <w:numId w:val="9"/>
        </w:numPr>
        <w:tabs>
          <w:tab w:val="left" w:pos="5538"/>
        </w:tabs>
      </w:pPr>
      <w:r w:rsidRPr="00041BB7">
        <w:t>Material supply chain issues.</w:t>
      </w:r>
    </w:p>
    <w:p w14:paraId="2A571742" w14:textId="77777777" w:rsidR="00041BB7" w:rsidRPr="00041BB7" w:rsidRDefault="00041BB7" w:rsidP="00041BB7">
      <w:pPr>
        <w:numPr>
          <w:ilvl w:val="0"/>
          <w:numId w:val="9"/>
        </w:numPr>
        <w:tabs>
          <w:tab w:val="left" w:pos="5538"/>
        </w:tabs>
      </w:pPr>
      <w:r w:rsidRPr="00041BB7">
        <w:t>Environmental compliance with federal and provincial regulations.</w:t>
      </w:r>
    </w:p>
    <w:p w14:paraId="6A2405A2" w14:textId="77777777" w:rsidR="00041BB7" w:rsidRPr="00041BB7" w:rsidRDefault="00041BB7" w:rsidP="00041BB7">
      <w:pPr>
        <w:tabs>
          <w:tab w:val="left" w:pos="5538"/>
        </w:tabs>
        <w:rPr>
          <w:b/>
          <w:bCs/>
        </w:rPr>
      </w:pPr>
      <w:r w:rsidRPr="00041BB7">
        <w:rPr>
          <w:b/>
          <w:bCs/>
        </w:rPr>
        <w:t>3.4 Assumptions</w:t>
      </w:r>
    </w:p>
    <w:p w14:paraId="02F8FCB6" w14:textId="77777777" w:rsidR="00041BB7" w:rsidRPr="00041BB7" w:rsidRDefault="00041BB7" w:rsidP="00041BB7">
      <w:pPr>
        <w:numPr>
          <w:ilvl w:val="0"/>
          <w:numId w:val="10"/>
        </w:numPr>
        <w:tabs>
          <w:tab w:val="left" w:pos="5538"/>
        </w:tabs>
      </w:pPr>
      <w:r w:rsidRPr="00041BB7">
        <w:t>Government funding remains stable.</w:t>
      </w:r>
    </w:p>
    <w:p w14:paraId="250371F7" w14:textId="77777777" w:rsidR="00041BB7" w:rsidRPr="00041BB7" w:rsidRDefault="00041BB7" w:rsidP="00041BB7">
      <w:pPr>
        <w:numPr>
          <w:ilvl w:val="0"/>
          <w:numId w:val="10"/>
        </w:numPr>
        <w:tabs>
          <w:tab w:val="left" w:pos="5538"/>
        </w:tabs>
      </w:pPr>
      <w:r w:rsidRPr="00041BB7">
        <w:lastRenderedPageBreak/>
        <w:t>Contractor and workforce availability are sufficient.</w:t>
      </w:r>
    </w:p>
    <w:p w14:paraId="1037CBC8" w14:textId="77777777" w:rsidR="00041BB7" w:rsidRDefault="00041BB7" w:rsidP="00041BB7">
      <w:pPr>
        <w:numPr>
          <w:ilvl w:val="0"/>
          <w:numId w:val="10"/>
        </w:numPr>
        <w:tabs>
          <w:tab w:val="left" w:pos="5538"/>
        </w:tabs>
      </w:pPr>
      <w:r w:rsidRPr="00041BB7">
        <w:t>No additional natural disasters occur during project execution.</w:t>
      </w:r>
    </w:p>
    <w:p w14:paraId="3D8371DB" w14:textId="77777777" w:rsidR="00EF2731" w:rsidRDefault="00EF2731" w:rsidP="00EF2731">
      <w:pPr>
        <w:tabs>
          <w:tab w:val="left" w:pos="5538"/>
        </w:tabs>
      </w:pPr>
    </w:p>
    <w:p w14:paraId="6E7C2774" w14:textId="77777777" w:rsidR="007C1921" w:rsidRPr="006F3C90" w:rsidRDefault="007C1921" w:rsidP="00EF2731">
      <w:pPr>
        <w:tabs>
          <w:tab w:val="left" w:pos="5538"/>
        </w:tabs>
        <w:rPr>
          <w:b/>
          <w:bCs/>
        </w:rPr>
      </w:pPr>
    </w:p>
    <w:p w14:paraId="799073BB" w14:textId="199C8D29" w:rsidR="007C1921" w:rsidRPr="006F3C90" w:rsidRDefault="004C078C" w:rsidP="00EF2731">
      <w:pPr>
        <w:tabs>
          <w:tab w:val="left" w:pos="5538"/>
        </w:tabs>
        <w:rPr>
          <w:b/>
          <w:bCs/>
        </w:rPr>
      </w:pPr>
      <w:r w:rsidRPr="006F3C90">
        <w:rPr>
          <w:b/>
          <w:bCs/>
        </w:rPr>
        <w:t xml:space="preserve">4. </w:t>
      </w:r>
      <w:r w:rsidR="00392CA5" w:rsidRPr="006F3C90">
        <w:rPr>
          <w:b/>
          <w:bCs/>
        </w:rPr>
        <w:t>W</w:t>
      </w:r>
      <w:r w:rsidR="00F4627E" w:rsidRPr="006F3C90">
        <w:rPr>
          <w:b/>
          <w:bCs/>
        </w:rPr>
        <w:t xml:space="preserve">ork Breakdown Structure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34"/>
        <w:gridCol w:w="1395"/>
        <w:gridCol w:w="5468"/>
      </w:tblGrid>
      <w:tr w:rsidR="00EF2731" w:rsidRPr="00EF2731" w14:paraId="3DB7BE2F" w14:textId="77777777" w:rsidTr="00A07D4F">
        <w:trPr>
          <w:tblHeader/>
          <w:tblCellSpacing w:w="15" w:type="dxa"/>
        </w:trPr>
        <w:tc>
          <w:tcPr>
            <w:tcW w:w="1089" w:type="dxa"/>
            <w:vAlign w:val="center"/>
            <w:hideMark/>
          </w:tcPr>
          <w:p w14:paraId="5B669017" w14:textId="77777777" w:rsidR="00EF2731" w:rsidRPr="00EF2731" w:rsidRDefault="00EF2731" w:rsidP="00EF2731">
            <w:pPr>
              <w:tabs>
                <w:tab w:val="left" w:pos="5538"/>
              </w:tabs>
              <w:rPr>
                <w:b/>
                <w:bCs/>
              </w:rPr>
            </w:pPr>
            <w:r w:rsidRPr="00EF2731">
              <w:rPr>
                <w:b/>
                <w:bCs/>
              </w:rPr>
              <w:t>Level</w:t>
            </w:r>
          </w:p>
        </w:tc>
        <w:tc>
          <w:tcPr>
            <w:tcW w:w="1365" w:type="dxa"/>
            <w:vAlign w:val="center"/>
            <w:hideMark/>
          </w:tcPr>
          <w:p w14:paraId="08B2A304" w14:textId="77777777" w:rsidR="00EF2731" w:rsidRPr="00EF2731" w:rsidRDefault="00EF2731" w:rsidP="00EF2731">
            <w:pPr>
              <w:tabs>
                <w:tab w:val="left" w:pos="5538"/>
              </w:tabs>
              <w:rPr>
                <w:b/>
                <w:bCs/>
              </w:rPr>
            </w:pPr>
            <w:r w:rsidRPr="00EF2731">
              <w:rPr>
                <w:b/>
                <w:bCs/>
              </w:rPr>
              <w:t>Task</w:t>
            </w:r>
          </w:p>
        </w:tc>
        <w:tc>
          <w:tcPr>
            <w:tcW w:w="0" w:type="auto"/>
            <w:vAlign w:val="center"/>
            <w:hideMark/>
          </w:tcPr>
          <w:p w14:paraId="48249011" w14:textId="77777777" w:rsidR="00EF2731" w:rsidRPr="00EF2731" w:rsidRDefault="00EF2731" w:rsidP="00EF2731">
            <w:pPr>
              <w:tabs>
                <w:tab w:val="left" w:pos="5538"/>
              </w:tabs>
              <w:rPr>
                <w:b/>
                <w:bCs/>
              </w:rPr>
            </w:pPr>
            <w:r w:rsidRPr="00EF2731">
              <w:rPr>
                <w:b/>
                <w:bCs/>
              </w:rPr>
              <w:t>Description</w:t>
            </w:r>
          </w:p>
        </w:tc>
      </w:tr>
      <w:tr w:rsidR="00EF2731" w:rsidRPr="00EF2731" w14:paraId="6287372F" w14:textId="77777777" w:rsidTr="00A07D4F">
        <w:trPr>
          <w:tblCellSpacing w:w="15" w:type="dxa"/>
        </w:trPr>
        <w:tc>
          <w:tcPr>
            <w:tcW w:w="1089" w:type="dxa"/>
            <w:vAlign w:val="center"/>
            <w:hideMark/>
          </w:tcPr>
          <w:p w14:paraId="4D07DB07" w14:textId="77777777" w:rsidR="00EF2731" w:rsidRPr="00EF2731" w:rsidRDefault="00EF2731" w:rsidP="00EF2731">
            <w:pPr>
              <w:tabs>
                <w:tab w:val="left" w:pos="5538"/>
              </w:tabs>
            </w:pPr>
            <w:r w:rsidRPr="00EF2731">
              <w:t>1</w:t>
            </w:r>
          </w:p>
        </w:tc>
        <w:tc>
          <w:tcPr>
            <w:tcW w:w="1365" w:type="dxa"/>
            <w:vAlign w:val="center"/>
            <w:hideMark/>
          </w:tcPr>
          <w:p w14:paraId="416A8019" w14:textId="77777777" w:rsidR="00EF2731" w:rsidRPr="00EF2731" w:rsidRDefault="00EF2731" w:rsidP="00EF2731">
            <w:pPr>
              <w:tabs>
                <w:tab w:val="left" w:pos="5538"/>
              </w:tabs>
            </w:pPr>
            <w:r w:rsidRPr="00EF2731">
              <w:t>Reopening Highway 5</w:t>
            </w:r>
          </w:p>
        </w:tc>
        <w:tc>
          <w:tcPr>
            <w:tcW w:w="0" w:type="auto"/>
            <w:vAlign w:val="center"/>
            <w:hideMark/>
          </w:tcPr>
          <w:p w14:paraId="2DC10FC8" w14:textId="77777777" w:rsidR="00EF2731" w:rsidRPr="00EF2731" w:rsidRDefault="00EF2731" w:rsidP="00EF2731">
            <w:pPr>
              <w:tabs>
                <w:tab w:val="left" w:pos="5538"/>
              </w:tabs>
            </w:pPr>
            <w:r w:rsidRPr="00EF2731">
              <w:t>Overall project</w:t>
            </w:r>
          </w:p>
        </w:tc>
      </w:tr>
      <w:tr w:rsidR="00EF2731" w:rsidRPr="00EF2731" w14:paraId="631F34A5" w14:textId="77777777" w:rsidTr="00A07D4F">
        <w:trPr>
          <w:tblCellSpacing w:w="15" w:type="dxa"/>
        </w:trPr>
        <w:tc>
          <w:tcPr>
            <w:tcW w:w="1089" w:type="dxa"/>
            <w:vAlign w:val="center"/>
            <w:hideMark/>
          </w:tcPr>
          <w:p w14:paraId="785CE382" w14:textId="77777777" w:rsidR="00EF2731" w:rsidRPr="00EF2731" w:rsidRDefault="00EF2731" w:rsidP="00EF2731">
            <w:pPr>
              <w:tabs>
                <w:tab w:val="left" w:pos="5538"/>
              </w:tabs>
            </w:pPr>
            <w:r w:rsidRPr="00EF2731">
              <w:t>1.1</w:t>
            </w:r>
          </w:p>
        </w:tc>
        <w:tc>
          <w:tcPr>
            <w:tcW w:w="1365" w:type="dxa"/>
            <w:vAlign w:val="center"/>
            <w:hideMark/>
          </w:tcPr>
          <w:p w14:paraId="1E90DF79" w14:textId="77777777" w:rsidR="00EF2731" w:rsidRPr="00EF2731" w:rsidRDefault="00EF2731" w:rsidP="00EF2731">
            <w:pPr>
              <w:tabs>
                <w:tab w:val="left" w:pos="5538"/>
              </w:tabs>
            </w:pPr>
            <w:r w:rsidRPr="00EF2731">
              <w:t>Concept</w:t>
            </w:r>
          </w:p>
        </w:tc>
        <w:tc>
          <w:tcPr>
            <w:tcW w:w="0" w:type="auto"/>
            <w:vAlign w:val="center"/>
            <w:hideMark/>
          </w:tcPr>
          <w:p w14:paraId="36D9F881" w14:textId="77777777" w:rsidR="00EF2731" w:rsidRPr="00EF2731" w:rsidRDefault="00EF2731" w:rsidP="00EF2731">
            <w:pPr>
              <w:tabs>
                <w:tab w:val="left" w:pos="5538"/>
              </w:tabs>
            </w:pPr>
            <w:r w:rsidRPr="00EF2731">
              <w:t>Identify project needs and define objectives</w:t>
            </w:r>
          </w:p>
        </w:tc>
      </w:tr>
      <w:tr w:rsidR="00EF2731" w:rsidRPr="00EF2731" w14:paraId="7564B3B8" w14:textId="77777777" w:rsidTr="00A07D4F">
        <w:trPr>
          <w:tblCellSpacing w:w="15" w:type="dxa"/>
        </w:trPr>
        <w:tc>
          <w:tcPr>
            <w:tcW w:w="1089" w:type="dxa"/>
            <w:vAlign w:val="center"/>
            <w:hideMark/>
          </w:tcPr>
          <w:p w14:paraId="3F33783B" w14:textId="77777777" w:rsidR="00EF2731" w:rsidRPr="00EF2731" w:rsidRDefault="00EF2731" w:rsidP="00EF2731">
            <w:pPr>
              <w:tabs>
                <w:tab w:val="left" w:pos="5538"/>
              </w:tabs>
            </w:pPr>
            <w:r w:rsidRPr="00EF2731">
              <w:t>1.2</w:t>
            </w:r>
          </w:p>
        </w:tc>
        <w:tc>
          <w:tcPr>
            <w:tcW w:w="1365" w:type="dxa"/>
            <w:vAlign w:val="center"/>
            <w:hideMark/>
          </w:tcPr>
          <w:p w14:paraId="3498448E" w14:textId="77777777" w:rsidR="00EF2731" w:rsidRPr="00EF2731" w:rsidRDefault="00EF2731" w:rsidP="00EF2731">
            <w:pPr>
              <w:tabs>
                <w:tab w:val="left" w:pos="5538"/>
              </w:tabs>
            </w:pPr>
            <w:r w:rsidRPr="00EF2731">
              <w:t>Feasibility</w:t>
            </w:r>
          </w:p>
        </w:tc>
        <w:tc>
          <w:tcPr>
            <w:tcW w:w="0" w:type="auto"/>
            <w:vAlign w:val="center"/>
            <w:hideMark/>
          </w:tcPr>
          <w:p w14:paraId="508ABC40" w14:textId="77777777" w:rsidR="00EF2731" w:rsidRPr="00EF2731" w:rsidRDefault="00EF2731" w:rsidP="00EF2731">
            <w:pPr>
              <w:tabs>
                <w:tab w:val="left" w:pos="5538"/>
              </w:tabs>
            </w:pPr>
            <w:r w:rsidRPr="00EF2731">
              <w:t>Conduct technical and environmental studies</w:t>
            </w:r>
          </w:p>
        </w:tc>
      </w:tr>
      <w:tr w:rsidR="00EF2731" w:rsidRPr="00EF2731" w14:paraId="07C4303F" w14:textId="77777777" w:rsidTr="00A07D4F">
        <w:trPr>
          <w:tblCellSpacing w:w="15" w:type="dxa"/>
        </w:trPr>
        <w:tc>
          <w:tcPr>
            <w:tcW w:w="1089" w:type="dxa"/>
            <w:vAlign w:val="center"/>
            <w:hideMark/>
          </w:tcPr>
          <w:p w14:paraId="334F9D32" w14:textId="77777777" w:rsidR="00EF2731" w:rsidRPr="00EF2731" w:rsidRDefault="00EF2731" w:rsidP="00EF2731">
            <w:pPr>
              <w:tabs>
                <w:tab w:val="left" w:pos="5538"/>
              </w:tabs>
            </w:pPr>
            <w:r w:rsidRPr="00EF2731">
              <w:t>1.3</w:t>
            </w:r>
          </w:p>
        </w:tc>
        <w:tc>
          <w:tcPr>
            <w:tcW w:w="1365" w:type="dxa"/>
            <w:vAlign w:val="center"/>
            <w:hideMark/>
          </w:tcPr>
          <w:p w14:paraId="104E4AAD" w14:textId="77777777" w:rsidR="00EF2731" w:rsidRPr="00EF2731" w:rsidRDefault="00EF2731" w:rsidP="00EF2731">
            <w:pPr>
              <w:tabs>
                <w:tab w:val="left" w:pos="5538"/>
              </w:tabs>
            </w:pPr>
            <w:r w:rsidRPr="00EF2731">
              <w:t>Design</w:t>
            </w:r>
          </w:p>
        </w:tc>
        <w:tc>
          <w:tcPr>
            <w:tcW w:w="0" w:type="auto"/>
            <w:vAlign w:val="center"/>
            <w:hideMark/>
          </w:tcPr>
          <w:p w14:paraId="26939B93" w14:textId="77777777" w:rsidR="00EF2731" w:rsidRPr="00EF2731" w:rsidRDefault="00EF2731" w:rsidP="00EF2731">
            <w:pPr>
              <w:tabs>
                <w:tab w:val="left" w:pos="5538"/>
              </w:tabs>
            </w:pPr>
            <w:r w:rsidRPr="00EF2731">
              <w:t>Prepare preliminary and final climate-resilient designs</w:t>
            </w:r>
          </w:p>
        </w:tc>
      </w:tr>
      <w:tr w:rsidR="00EF2731" w:rsidRPr="00EF2731" w14:paraId="5DA8A350" w14:textId="77777777" w:rsidTr="00A07D4F">
        <w:trPr>
          <w:tblCellSpacing w:w="15" w:type="dxa"/>
        </w:trPr>
        <w:tc>
          <w:tcPr>
            <w:tcW w:w="1089" w:type="dxa"/>
            <w:vAlign w:val="center"/>
            <w:hideMark/>
          </w:tcPr>
          <w:p w14:paraId="0C7B8C33" w14:textId="77777777" w:rsidR="00EF2731" w:rsidRPr="00EF2731" w:rsidRDefault="00EF2731" w:rsidP="00EF2731">
            <w:pPr>
              <w:tabs>
                <w:tab w:val="left" w:pos="5538"/>
              </w:tabs>
            </w:pPr>
            <w:r w:rsidRPr="00EF2731">
              <w:t>1.4</w:t>
            </w:r>
          </w:p>
        </w:tc>
        <w:tc>
          <w:tcPr>
            <w:tcW w:w="1365" w:type="dxa"/>
            <w:vAlign w:val="center"/>
            <w:hideMark/>
          </w:tcPr>
          <w:p w14:paraId="7ABE338D" w14:textId="77777777" w:rsidR="00EF2731" w:rsidRPr="00EF2731" w:rsidRDefault="00EF2731" w:rsidP="00EF2731">
            <w:pPr>
              <w:tabs>
                <w:tab w:val="left" w:pos="5538"/>
              </w:tabs>
            </w:pPr>
            <w:r w:rsidRPr="00EF2731">
              <w:t>Development</w:t>
            </w:r>
          </w:p>
        </w:tc>
        <w:tc>
          <w:tcPr>
            <w:tcW w:w="0" w:type="auto"/>
            <w:vAlign w:val="center"/>
            <w:hideMark/>
          </w:tcPr>
          <w:p w14:paraId="6DCC9CCF" w14:textId="77777777" w:rsidR="00EF2731" w:rsidRPr="00EF2731" w:rsidRDefault="00EF2731" w:rsidP="00EF2731">
            <w:pPr>
              <w:tabs>
                <w:tab w:val="left" w:pos="5538"/>
              </w:tabs>
            </w:pPr>
            <w:r w:rsidRPr="00EF2731">
              <w:t>Procurement of materials, contractor selection, mobilisation</w:t>
            </w:r>
          </w:p>
        </w:tc>
      </w:tr>
      <w:tr w:rsidR="00EF2731" w:rsidRPr="00EF2731" w14:paraId="23FBBB9F" w14:textId="77777777" w:rsidTr="00A07D4F">
        <w:trPr>
          <w:tblCellSpacing w:w="15" w:type="dxa"/>
        </w:trPr>
        <w:tc>
          <w:tcPr>
            <w:tcW w:w="1089" w:type="dxa"/>
            <w:vAlign w:val="center"/>
            <w:hideMark/>
          </w:tcPr>
          <w:p w14:paraId="298E267B" w14:textId="77777777" w:rsidR="00EF2731" w:rsidRPr="00EF2731" w:rsidRDefault="00EF2731" w:rsidP="00EF2731">
            <w:pPr>
              <w:tabs>
                <w:tab w:val="left" w:pos="5538"/>
              </w:tabs>
            </w:pPr>
            <w:r w:rsidRPr="00EF2731">
              <w:t>1.5</w:t>
            </w:r>
          </w:p>
        </w:tc>
        <w:tc>
          <w:tcPr>
            <w:tcW w:w="1365" w:type="dxa"/>
            <w:vAlign w:val="center"/>
            <w:hideMark/>
          </w:tcPr>
          <w:p w14:paraId="4D66FE2C" w14:textId="77777777" w:rsidR="00EF2731" w:rsidRPr="00EF2731" w:rsidRDefault="00EF2731" w:rsidP="00EF2731">
            <w:pPr>
              <w:tabs>
                <w:tab w:val="left" w:pos="5538"/>
              </w:tabs>
            </w:pPr>
            <w:r w:rsidRPr="00EF2731">
              <w:t>Manufacture</w:t>
            </w:r>
          </w:p>
        </w:tc>
        <w:tc>
          <w:tcPr>
            <w:tcW w:w="0" w:type="auto"/>
            <w:vAlign w:val="center"/>
            <w:hideMark/>
          </w:tcPr>
          <w:p w14:paraId="0331AE63" w14:textId="77777777" w:rsidR="00EF2731" w:rsidRPr="00EF2731" w:rsidRDefault="00EF2731" w:rsidP="00EF2731">
            <w:pPr>
              <w:tabs>
                <w:tab w:val="left" w:pos="5538"/>
              </w:tabs>
            </w:pPr>
            <w:r w:rsidRPr="00EF2731">
              <w:t>Bridge reconstruction, road restoration, slope stabilisation</w:t>
            </w:r>
          </w:p>
        </w:tc>
      </w:tr>
      <w:tr w:rsidR="00EF2731" w:rsidRPr="00EF2731" w14:paraId="75E82590" w14:textId="77777777" w:rsidTr="00A07D4F">
        <w:trPr>
          <w:tblCellSpacing w:w="15" w:type="dxa"/>
        </w:trPr>
        <w:tc>
          <w:tcPr>
            <w:tcW w:w="1089" w:type="dxa"/>
            <w:vAlign w:val="center"/>
            <w:hideMark/>
          </w:tcPr>
          <w:p w14:paraId="0B598A53" w14:textId="77777777" w:rsidR="00EF2731" w:rsidRPr="00EF2731" w:rsidRDefault="00EF2731" w:rsidP="00EF2731">
            <w:pPr>
              <w:tabs>
                <w:tab w:val="left" w:pos="5538"/>
              </w:tabs>
            </w:pPr>
            <w:r w:rsidRPr="00EF2731">
              <w:t>1.6</w:t>
            </w:r>
          </w:p>
        </w:tc>
        <w:tc>
          <w:tcPr>
            <w:tcW w:w="1365" w:type="dxa"/>
            <w:vAlign w:val="center"/>
            <w:hideMark/>
          </w:tcPr>
          <w:p w14:paraId="051C482E" w14:textId="77777777" w:rsidR="00EF2731" w:rsidRPr="00EF2731" w:rsidRDefault="00EF2731" w:rsidP="00EF2731">
            <w:pPr>
              <w:tabs>
                <w:tab w:val="left" w:pos="5538"/>
              </w:tabs>
            </w:pPr>
            <w:r w:rsidRPr="00EF2731">
              <w:t>Distribution</w:t>
            </w:r>
          </w:p>
        </w:tc>
        <w:tc>
          <w:tcPr>
            <w:tcW w:w="0" w:type="auto"/>
            <w:vAlign w:val="center"/>
            <w:hideMark/>
          </w:tcPr>
          <w:p w14:paraId="2909BEC4" w14:textId="77777777" w:rsidR="00EF2731" w:rsidRPr="00EF2731" w:rsidRDefault="00EF2731" w:rsidP="00EF2731">
            <w:pPr>
              <w:tabs>
                <w:tab w:val="left" w:pos="5538"/>
              </w:tabs>
            </w:pPr>
            <w:r w:rsidRPr="00EF2731">
              <w:t>Safety audits, environmental clearance, project handover</w:t>
            </w:r>
          </w:p>
        </w:tc>
      </w:tr>
    </w:tbl>
    <w:p w14:paraId="659F4AC7" w14:textId="77777777" w:rsidR="00EF2731" w:rsidRPr="00041BB7" w:rsidRDefault="00EF2731" w:rsidP="00EF2731">
      <w:pPr>
        <w:tabs>
          <w:tab w:val="left" w:pos="5538"/>
        </w:tabs>
      </w:pPr>
    </w:p>
    <w:p w14:paraId="258EB789" w14:textId="1BDD516D" w:rsidR="005A6BD4" w:rsidRDefault="00C851E3" w:rsidP="00F614D2">
      <w:pPr>
        <w:tabs>
          <w:tab w:val="left" w:pos="5538"/>
        </w:tabs>
      </w:pPr>
      <w:r w:rsidRPr="00C851E3">
        <w:t>The Work Breakdown Structure (WBS) for th</w:t>
      </w:r>
      <w:r w:rsidR="00A645FC">
        <w:t xml:space="preserve">e Reopening Highway 5 </w:t>
      </w:r>
      <w:r w:rsidR="005252EF">
        <w:t xml:space="preserve">Project </w:t>
      </w:r>
      <w:r w:rsidRPr="00C851E3">
        <w:t xml:space="preserve">outlines the major phases and activities required to successfully restore the damaged highway following the 2022 flooding and landslides in British Columbia. The first phase, </w:t>
      </w:r>
      <w:r w:rsidRPr="00C851E3">
        <w:rPr>
          <w:b/>
          <w:bCs/>
        </w:rPr>
        <w:t>Concept</w:t>
      </w:r>
      <w:r w:rsidRPr="00C851E3">
        <w:t xml:space="preserve">, focuses on identifying the project needs and defining the key objectives, such as restoring transportation connectivity, enhancing climate resilience, and supporting economic recovery. During this stage, the project rationale is established, and initial stakeholder discussions are held to ensure alignment on goals and priorities. The </w:t>
      </w:r>
      <w:r w:rsidRPr="00C851E3">
        <w:rPr>
          <w:b/>
          <w:bCs/>
        </w:rPr>
        <w:t>Feasibility</w:t>
      </w:r>
      <w:r w:rsidRPr="00C851E3">
        <w:t xml:space="preserve"> phase involves conducting detailed technical, environmental, and financial studies to determine whether the proposed reconstruction is viable and sustainable. This includes assessing terrain conditions, estimating costs, and obtaining preliminary environmental approvals. Once feasibility is confirmed, the </w:t>
      </w:r>
      <w:r w:rsidRPr="00C851E3">
        <w:rPr>
          <w:b/>
          <w:bCs/>
        </w:rPr>
        <w:t>Design</w:t>
      </w:r>
      <w:r w:rsidRPr="00C851E3">
        <w:t xml:space="preserve"> phase begins, where engineers prepare detailed, climate-resilient designs and structural plans that address potential future risks such as flooding and landslides. The </w:t>
      </w:r>
      <w:r w:rsidRPr="00C851E3">
        <w:rPr>
          <w:b/>
          <w:bCs/>
        </w:rPr>
        <w:t>Development</w:t>
      </w:r>
      <w:r w:rsidRPr="00C851E3">
        <w:t xml:space="preserve"> phase then focuses on procurement and mobilisation—selecting contractors, sourcing materials, and preparing the construction site to ensure resources and logistics are in place before physical works commence. The </w:t>
      </w:r>
      <w:r w:rsidRPr="00C851E3">
        <w:rPr>
          <w:b/>
          <w:bCs/>
        </w:rPr>
        <w:t>Manufacture</w:t>
      </w:r>
      <w:r w:rsidRPr="00C851E3">
        <w:t xml:space="preserve"> phase, which represents the main construction period, includes bridge reconstruction, road rehabilitation, slope stabilisation, and installation of drainage systems to ensure long-term durability and safety. Continuous monitoring during this phase ensures that all work meets quality, safety, and environmental standards. Finally, the </w:t>
      </w:r>
      <w:r w:rsidRPr="00C851E3">
        <w:rPr>
          <w:b/>
          <w:bCs/>
        </w:rPr>
        <w:t>Distribution</w:t>
      </w:r>
      <w:r w:rsidRPr="00C851E3">
        <w:t xml:space="preserve"> phase covers the completion and handover of the project, including safety audits, environmental restoration, and final inspections. Once all deliverables meet the required standards, the reconstructed Highway 5 is officially reopened to the public. Together, these six stages provide a structured, systematic framework for managing the project from conception to completion, ensuring efficiency, accountability, and successful delivery in line with professional project management standards (PMI, 2021; Kerzner, 2017).</w:t>
      </w:r>
    </w:p>
    <w:p w14:paraId="16E3E3CF" w14:textId="3FFE9B0A" w:rsidR="0024372A" w:rsidRPr="006F3C90" w:rsidRDefault="0024372A" w:rsidP="00F614D2">
      <w:pPr>
        <w:tabs>
          <w:tab w:val="left" w:pos="5538"/>
        </w:tabs>
        <w:rPr>
          <w:b/>
          <w:bCs/>
        </w:rPr>
      </w:pPr>
      <w:r w:rsidRPr="006F3C90">
        <w:rPr>
          <w:b/>
          <w:bCs/>
        </w:rPr>
        <w:lastRenderedPageBreak/>
        <w:t>5.</w:t>
      </w:r>
      <w:r w:rsidR="00E81724" w:rsidRPr="006F3C90">
        <w:rPr>
          <w:b/>
          <w:bCs/>
        </w:rPr>
        <w:t xml:space="preserve"> Quad Chart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178"/>
      </w:tblGrid>
      <w:tr w:rsidR="00E81724" w:rsidRPr="00E81724" w14:paraId="7A362B0E" w14:textId="77777777" w:rsidTr="00E71B71">
        <w:trPr>
          <w:tblHeader/>
          <w:tblCellSpacing w:w="15" w:type="dxa"/>
        </w:trPr>
        <w:tc>
          <w:tcPr>
            <w:tcW w:w="1793" w:type="dxa"/>
            <w:vAlign w:val="center"/>
            <w:hideMark/>
          </w:tcPr>
          <w:p w14:paraId="4AE7531B" w14:textId="77777777" w:rsidR="00E81724" w:rsidRPr="00E81724" w:rsidRDefault="00E81724" w:rsidP="00E81724">
            <w:pPr>
              <w:tabs>
                <w:tab w:val="left" w:pos="5538"/>
              </w:tabs>
              <w:rPr>
                <w:b/>
                <w:bCs/>
              </w:rPr>
            </w:pPr>
            <w:r w:rsidRPr="00E81724">
              <w:rPr>
                <w:b/>
                <w:bCs/>
              </w:rPr>
              <w:t>Element</w:t>
            </w:r>
          </w:p>
        </w:tc>
        <w:tc>
          <w:tcPr>
            <w:tcW w:w="7133" w:type="dxa"/>
            <w:vAlign w:val="center"/>
            <w:hideMark/>
          </w:tcPr>
          <w:p w14:paraId="276C20E1" w14:textId="77777777" w:rsidR="00E81724" w:rsidRPr="00E81724" w:rsidRDefault="00E81724" w:rsidP="00E81724">
            <w:pPr>
              <w:tabs>
                <w:tab w:val="left" w:pos="5538"/>
              </w:tabs>
              <w:rPr>
                <w:b/>
                <w:bCs/>
              </w:rPr>
            </w:pPr>
            <w:r w:rsidRPr="00E81724">
              <w:rPr>
                <w:b/>
                <w:bCs/>
              </w:rPr>
              <w:t>Description</w:t>
            </w:r>
          </w:p>
        </w:tc>
      </w:tr>
      <w:tr w:rsidR="00E81724" w:rsidRPr="00E81724" w14:paraId="3E0771B9" w14:textId="77777777" w:rsidTr="00E71B71">
        <w:trPr>
          <w:tblCellSpacing w:w="15" w:type="dxa"/>
        </w:trPr>
        <w:tc>
          <w:tcPr>
            <w:tcW w:w="1793" w:type="dxa"/>
            <w:vAlign w:val="center"/>
            <w:hideMark/>
          </w:tcPr>
          <w:p w14:paraId="0B1EB7B1" w14:textId="77777777" w:rsidR="00E81724" w:rsidRPr="00E81724" w:rsidRDefault="00E81724" w:rsidP="00E81724">
            <w:pPr>
              <w:tabs>
                <w:tab w:val="left" w:pos="5538"/>
              </w:tabs>
            </w:pPr>
            <w:r w:rsidRPr="00E81724">
              <w:rPr>
                <w:b/>
                <w:bCs/>
              </w:rPr>
              <w:t>Purpose</w:t>
            </w:r>
          </w:p>
        </w:tc>
        <w:tc>
          <w:tcPr>
            <w:tcW w:w="7133" w:type="dxa"/>
            <w:vAlign w:val="center"/>
            <w:hideMark/>
          </w:tcPr>
          <w:p w14:paraId="3479C1AA" w14:textId="77777777" w:rsidR="00E81724" w:rsidRPr="00E81724" w:rsidRDefault="00E81724" w:rsidP="00E81724">
            <w:pPr>
              <w:tabs>
                <w:tab w:val="left" w:pos="5538"/>
              </w:tabs>
            </w:pPr>
            <w:r w:rsidRPr="00E81724">
              <w:t>To restore Highway 5 connectivity and resilience post-2022 floods.</w:t>
            </w:r>
          </w:p>
        </w:tc>
      </w:tr>
      <w:tr w:rsidR="00E81724" w:rsidRPr="00E81724" w14:paraId="07DDA9A2" w14:textId="77777777" w:rsidTr="00E71B71">
        <w:trPr>
          <w:tblCellSpacing w:w="15" w:type="dxa"/>
        </w:trPr>
        <w:tc>
          <w:tcPr>
            <w:tcW w:w="1793" w:type="dxa"/>
            <w:vAlign w:val="center"/>
            <w:hideMark/>
          </w:tcPr>
          <w:p w14:paraId="3EA28D50" w14:textId="77777777" w:rsidR="00E81724" w:rsidRPr="00E81724" w:rsidRDefault="00E81724" w:rsidP="00E81724">
            <w:pPr>
              <w:tabs>
                <w:tab w:val="left" w:pos="5538"/>
              </w:tabs>
            </w:pPr>
            <w:r w:rsidRPr="00E81724">
              <w:rPr>
                <w:b/>
                <w:bCs/>
              </w:rPr>
              <w:t>Stakeholders</w:t>
            </w:r>
          </w:p>
        </w:tc>
        <w:tc>
          <w:tcPr>
            <w:tcW w:w="7133" w:type="dxa"/>
            <w:vAlign w:val="center"/>
            <w:hideMark/>
          </w:tcPr>
          <w:p w14:paraId="7D141E5C" w14:textId="77777777" w:rsidR="00E81724" w:rsidRPr="00E81724" w:rsidRDefault="00E81724" w:rsidP="00E81724">
            <w:pPr>
              <w:tabs>
                <w:tab w:val="left" w:pos="5538"/>
              </w:tabs>
            </w:pPr>
            <w:r w:rsidRPr="00E81724">
              <w:t>Government of British Columbia, Transport Canada, Emergency Services, Contractors, Local Communities.</w:t>
            </w:r>
          </w:p>
        </w:tc>
      </w:tr>
      <w:tr w:rsidR="00E81724" w:rsidRPr="00E81724" w14:paraId="56040365" w14:textId="77777777" w:rsidTr="00E71B71">
        <w:trPr>
          <w:tblCellSpacing w:w="15" w:type="dxa"/>
        </w:trPr>
        <w:tc>
          <w:tcPr>
            <w:tcW w:w="1793" w:type="dxa"/>
            <w:vAlign w:val="center"/>
            <w:hideMark/>
          </w:tcPr>
          <w:p w14:paraId="5DC16937" w14:textId="77777777" w:rsidR="00E81724" w:rsidRPr="00E81724" w:rsidRDefault="00E81724" w:rsidP="00E81724">
            <w:pPr>
              <w:tabs>
                <w:tab w:val="left" w:pos="5538"/>
              </w:tabs>
            </w:pPr>
            <w:r w:rsidRPr="00E81724">
              <w:rPr>
                <w:b/>
                <w:bCs/>
              </w:rPr>
              <w:t>Desired Result</w:t>
            </w:r>
          </w:p>
        </w:tc>
        <w:tc>
          <w:tcPr>
            <w:tcW w:w="7133" w:type="dxa"/>
            <w:vAlign w:val="center"/>
            <w:hideMark/>
          </w:tcPr>
          <w:p w14:paraId="5FEE5A1D" w14:textId="77777777" w:rsidR="00E81724" w:rsidRPr="00E81724" w:rsidRDefault="00E81724" w:rsidP="00E81724">
            <w:pPr>
              <w:tabs>
                <w:tab w:val="left" w:pos="5538"/>
              </w:tabs>
            </w:pPr>
            <w:r w:rsidRPr="00E81724">
              <w:t>Full reopening within 18 months; resilient design against future floods and landslides.</w:t>
            </w:r>
          </w:p>
        </w:tc>
      </w:tr>
      <w:tr w:rsidR="00E81724" w:rsidRPr="00E81724" w14:paraId="1F35657F" w14:textId="77777777" w:rsidTr="00E71B71">
        <w:trPr>
          <w:tblCellSpacing w:w="15" w:type="dxa"/>
        </w:trPr>
        <w:tc>
          <w:tcPr>
            <w:tcW w:w="1793" w:type="dxa"/>
            <w:vAlign w:val="center"/>
            <w:hideMark/>
          </w:tcPr>
          <w:p w14:paraId="73031301" w14:textId="77777777" w:rsidR="00E81724" w:rsidRPr="00E81724" w:rsidRDefault="00E81724" w:rsidP="00E81724">
            <w:pPr>
              <w:tabs>
                <w:tab w:val="left" w:pos="5538"/>
              </w:tabs>
            </w:pPr>
            <w:r w:rsidRPr="00E81724">
              <w:rPr>
                <w:b/>
                <w:bCs/>
              </w:rPr>
              <w:t>Measurement</w:t>
            </w:r>
          </w:p>
        </w:tc>
        <w:tc>
          <w:tcPr>
            <w:tcW w:w="7133" w:type="dxa"/>
            <w:vAlign w:val="center"/>
            <w:hideMark/>
          </w:tcPr>
          <w:p w14:paraId="57FCFAFB" w14:textId="77777777" w:rsidR="00E81724" w:rsidRPr="00E81724" w:rsidRDefault="00E81724" w:rsidP="00E81724">
            <w:pPr>
              <w:tabs>
                <w:tab w:val="left" w:pos="5538"/>
              </w:tabs>
            </w:pPr>
            <w:r w:rsidRPr="00E81724">
              <w:t>Completion of deliverables within schedule, ≤10% cost variance, environmental compliance certification.</w:t>
            </w:r>
          </w:p>
        </w:tc>
      </w:tr>
    </w:tbl>
    <w:p w14:paraId="3CDA116E" w14:textId="798242CC" w:rsidR="008F3439" w:rsidRDefault="002564E2" w:rsidP="00F614D2">
      <w:pPr>
        <w:tabs>
          <w:tab w:val="left" w:pos="5538"/>
        </w:tabs>
      </w:pPr>
      <w:r w:rsidRPr="002564E2">
        <w:t>The Quad Chart for th</w:t>
      </w:r>
      <w:r w:rsidR="005252EF">
        <w:t xml:space="preserve">is Project </w:t>
      </w:r>
      <w:r w:rsidRPr="002564E2">
        <w:t xml:space="preserve">summarises the key elements of the project in a concise and visual format, presenting its purpose, stakeholders, desired results, and performance measurements. The primary </w:t>
      </w:r>
      <w:r w:rsidRPr="002564E2">
        <w:rPr>
          <w:b/>
          <w:bCs/>
        </w:rPr>
        <w:t>purpose</w:t>
      </w:r>
      <w:r w:rsidRPr="002564E2">
        <w:t xml:space="preserve"> of the project is to restore full transportation connectivity along Highway 5 following the devastating 2022 floods and landslides in British Columbia. This restoration is essential not only for re-establishing the movement of people and goods but also for supporting economic recovery and improving regional resilience to future climate-related disasters. The project involves a range of </w:t>
      </w:r>
      <w:r w:rsidRPr="002564E2">
        <w:rPr>
          <w:b/>
          <w:bCs/>
        </w:rPr>
        <w:t>stakeholders</w:t>
      </w:r>
      <w:r w:rsidRPr="002564E2">
        <w:t xml:space="preserve">, including the Government of British Columbia as the main sponsor and regulator, Transport Canada providing funding and oversight, emergency services ensuring safety during construction, contractors managing on-site execution, and local communities who are the direct beneficiaries of the restored infrastructure. The </w:t>
      </w:r>
      <w:r w:rsidRPr="002564E2">
        <w:rPr>
          <w:b/>
          <w:bCs/>
        </w:rPr>
        <w:t>desired result</w:t>
      </w:r>
      <w:r w:rsidRPr="002564E2">
        <w:t xml:space="preserve"> is to fully reopen Highway 5 within an 18-month timeframe while ensuring that all reconstructed sections meet modern climate-resilient design standards to withstand future extreme weather events. Finally, </w:t>
      </w:r>
      <w:r w:rsidRPr="002564E2">
        <w:rPr>
          <w:b/>
          <w:bCs/>
        </w:rPr>
        <w:t>measurement</w:t>
      </w:r>
      <w:r w:rsidRPr="002564E2">
        <w:t xml:space="preserve"> of project success will be based on clear performance indicators: achieving completion within the planned schedule, maintaining a cost variance of no more than 10%, and ensuring full environmental compliance through certifications and audits. Together, these components of the Quad Chart provide a concise overview of the project’s strategic objectives, accountability framework, and success criteria, aligning with best practices in project management communication (PMI, 2021; Lock, 2020).</w:t>
      </w:r>
    </w:p>
    <w:p w14:paraId="43BA56F9" w14:textId="524C148F" w:rsidR="00475B66" w:rsidRPr="006F3C90" w:rsidRDefault="00475B66" w:rsidP="00F614D2">
      <w:pPr>
        <w:tabs>
          <w:tab w:val="left" w:pos="5538"/>
        </w:tabs>
        <w:rPr>
          <w:b/>
          <w:bCs/>
        </w:rPr>
      </w:pPr>
      <w:r w:rsidRPr="006F3C90">
        <w:rPr>
          <w:b/>
          <w:bCs/>
        </w:rPr>
        <w:t xml:space="preserve">6. Gantt Chart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5"/>
        <w:gridCol w:w="2135"/>
        <w:gridCol w:w="5326"/>
      </w:tblGrid>
      <w:tr w:rsidR="00227A4E" w:rsidRPr="00227A4E" w14:paraId="2341E3F2" w14:textId="77777777" w:rsidTr="00227A4E">
        <w:trPr>
          <w:tblHeader/>
          <w:tblCellSpacing w:w="15" w:type="dxa"/>
        </w:trPr>
        <w:tc>
          <w:tcPr>
            <w:tcW w:w="1510" w:type="dxa"/>
            <w:vAlign w:val="center"/>
            <w:hideMark/>
          </w:tcPr>
          <w:p w14:paraId="63FA5DE6" w14:textId="77777777" w:rsidR="00227A4E" w:rsidRPr="00227A4E" w:rsidRDefault="00227A4E" w:rsidP="00227A4E">
            <w:pPr>
              <w:tabs>
                <w:tab w:val="left" w:pos="5538"/>
              </w:tabs>
              <w:rPr>
                <w:b/>
                <w:bCs/>
              </w:rPr>
            </w:pPr>
            <w:r w:rsidRPr="00227A4E">
              <w:rPr>
                <w:b/>
                <w:bCs/>
              </w:rPr>
              <w:t>Phase</w:t>
            </w:r>
          </w:p>
        </w:tc>
        <w:tc>
          <w:tcPr>
            <w:tcW w:w="2105" w:type="dxa"/>
            <w:vAlign w:val="center"/>
            <w:hideMark/>
          </w:tcPr>
          <w:p w14:paraId="16F12376" w14:textId="77777777" w:rsidR="00227A4E" w:rsidRPr="00227A4E" w:rsidRDefault="00227A4E" w:rsidP="00227A4E">
            <w:pPr>
              <w:tabs>
                <w:tab w:val="left" w:pos="5538"/>
              </w:tabs>
              <w:rPr>
                <w:b/>
                <w:bCs/>
              </w:rPr>
            </w:pPr>
            <w:r w:rsidRPr="00227A4E">
              <w:rPr>
                <w:b/>
                <w:bCs/>
              </w:rPr>
              <w:t>Duration</w:t>
            </w:r>
          </w:p>
        </w:tc>
        <w:tc>
          <w:tcPr>
            <w:tcW w:w="0" w:type="auto"/>
            <w:vAlign w:val="center"/>
            <w:hideMark/>
          </w:tcPr>
          <w:p w14:paraId="3BEA36B7" w14:textId="77777777" w:rsidR="00227A4E" w:rsidRPr="00227A4E" w:rsidRDefault="00227A4E" w:rsidP="00227A4E">
            <w:pPr>
              <w:tabs>
                <w:tab w:val="left" w:pos="5538"/>
              </w:tabs>
              <w:rPr>
                <w:b/>
                <w:bCs/>
              </w:rPr>
            </w:pPr>
            <w:r w:rsidRPr="00227A4E">
              <w:rPr>
                <w:b/>
                <w:bCs/>
              </w:rPr>
              <w:t>Activities</w:t>
            </w:r>
          </w:p>
        </w:tc>
      </w:tr>
      <w:tr w:rsidR="00227A4E" w:rsidRPr="00227A4E" w14:paraId="2E187EE0" w14:textId="77777777" w:rsidTr="00227A4E">
        <w:trPr>
          <w:tblCellSpacing w:w="15" w:type="dxa"/>
        </w:trPr>
        <w:tc>
          <w:tcPr>
            <w:tcW w:w="1510" w:type="dxa"/>
            <w:vAlign w:val="center"/>
            <w:hideMark/>
          </w:tcPr>
          <w:p w14:paraId="31D2901C" w14:textId="77777777" w:rsidR="00227A4E" w:rsidRPr="00227A4E" w:rsidRDefault="00227A4E" w:rsidP="00227A4E">
            <w:pPr>
              <w:tabs>
                <w:tab w:val="left" w:pos="5538"/>
              </w:tabs>
            </w:pPr>
            <w:r w:rsidRPr="00227A4E">
              <w:rPr>
                <w:b/>
                <w:bCs/>
              </w:rPr>
              <w:t>Months 1–2</w:t>
            </w:r>
          </w:p>
        </w:tc>
        <w:tc>
          <w:tcPr>
            <w:tcW w:w="2105" w:type="dxa"/>
            <w:vAlign w:val="center"/>
            <w:hideMark/>
          </w:tcPr>
          <w:p w14:paraId="75EF49CD" w14:textId="77777777" w:rsidR="00227A4E" w:rsidRPr="00227A4E" w:rsidRDefault="00227A4E" w:rsidP="00227A4E">
            <w:pPr>
              <w:tabs>
                <w:tab w:val="left" w:pos="5538"/>
              </w:tabs>
            </w:pPr>
            <w:r w:rsidRPr="00227A4E">
              <w:t>Planning &amp; Approvals</w:t>
            </w:r>
          </w:p>
        </w:tc>
        <w:tc>
          <w:tcPr>
            <w:tcW w:w="0" w:type="auto"/>
            <w:vAlign w:val="center"/>
            <w:hideMark/>
          </w:tcPr>
          <w:p w14:paraId="77EF302F" w14:textId="77777777" w:rsidR="00227A4E" w:rsidRPr="00227A4E" w:rsidRDefault="00227A4E" w:rsidP="00227A4E">
            <w:pPr>
              <w:tabs>
                <w:tab w:val="left" w:pos="5538"/>
              </w:tabs>
            </w:pPr>
            <w:r w:rsidRPr="00227A4E">
              <w:t>Stakeholder consultation, permits, environmental assessments</w:t>
            </w:r>
          </w:p>
        </w:tc>
      </w:tr>
      <w:tr w:rsidR="00227A4E" w:rsidRPr="00227A4E" w14:paraId="11C4F652" w14:textId="77777777" w:rsidTr="00227A4E">
        <w:trPr>
          <w:tblCellSpacing w:w="15" w:type="dxa"/>
        </w:trPr>
        <w:tc>
          <w:tcPr>
            <w:tcW w:w="1510" w:type="dxa"/>
            <w:vAlign w:val="center"/>
            <w:hideMark/>
          </w:tcPr>
          <w:p w14:paraId="7CC81E54" w14:textId="77777777" w:rsidR="00227A4E" w:rsidRPr="00227A4E" w:rsidRDefault="00227A4E" w:rsidP="00227A4E">
            <w:pPr>
              <w:tabs>
                <w:tab w:val="left" w:pos="5538"/>
              </w:tabs>
            </w:pPr>
            <w:r w:rsidRPr="00227A4E">
              <w:rPr>
                <w:b/>
                <w:bCs/>
              </w:rPr>
              <w:t>Months 3–4</w:t>
            </w:r>
          </w:p>
        </w:tc>
        <w:tc>
          <w:tcPr>
            <w:tcW w:w="2105" w:type="dxa"/>
            <w:vAlign w:val="center"/>
            <w:hideMark/>
          </w:tcPr>
          <w:p w14:paraId="24407D3F" w14:textId="77777777" w:rsidR="00227A4E" w:rsidRPr="00227A4E" w:rsidRDefault="00227A4E" w:rsidP="00227A4E">
            <w:pPr>
              <w:tabs>
                <w:tab w:val="left" w:pos="5538"/>
              </w:tabs>
            </w:pPr>
            <w:r w:rsidRPr="00227A4E">
              <w:t>Procurement</w:t>
            </w:r>
          </w:p>
        </w:tc>
        <w:tc>
          <w:tcPr>
            <w:tcW w:w="0" w:type="auto"/>
            <w:vAlign w:val="center"/>
            <w:hideMark/>
          </w:tcPr>
          <w:p w14:paraId="59118FC2" w14:textId="77777777" w:rsidR="00227A4E" w:rsidRPr="00227A4E" w:rsidRDefault="00227A4E" w:rsidP="00227A4E">
            <w:pPr>
              <w:tabs>
                <w:tab w:val="left" w:pos="5538"/>
              </w:tabs>
            </w:pPr>
            <w:r w:rsidRPr="00227A4E">
              <w:t>Contractor selection, purchase of equipment and materials</w:t>
            </w:r>
          </w:p>
        </w:tc>
      </w:tr>
      <w:tr w:rsidR="00227A4E" w:rsidRPr="00227A4E" w14:paraId="756A7D1B" w14:textId="77777777" w:rsidTr="00227A4E">
        <w:trPr>
          <w:tblCellSpacing w:w="15" w:type="dxa"/>
        </w:trPr>
        <w:tc>
          <w:tcPr>
            <w:tcW w:w="1510" w:type="dxa"/>
            <w:vAlign w:val="center"/>
            <w:hideMark/>
          </w:tcPr>
          <w:p w14:paraId="4C2A7065" w14:textId="77777777" w:rsidR="00227A4E" w:rsidRPr="00227A4E" w:rsidRDefault="00227A4E" w:rsidP="00227A4E">
            <w:pPr>
              <w:tabs>
                <w:tab w:val="left" w:pos="5538"/>
              </w:tabs>
            </w:pPr>
            <w:r w:rsidRPr="00227A4E">
              <w:rPr>
                <w:b/>
                <w:bCs/>
              </w:rPr>
              <w:t>Months 5–10</w:t>
            </w:r>
          </w:p>
        </w:tc>
        <w:tc>
          <w:tcPr>
            <w:tcW w:w="2105" w:type="dxa"/>
            <w:vAlign w:val="center"/>
            <w:hideMark/>
          </w:tcPr>
          <w:p w14:paraId="1326ACE8" w14:textId="77777777" w:rsidR="00227A4E" w:rsidRPr="00227A4E" w:rsidRDefault="00227A4E" w:rsidP="00227A4E">
            <w:pPr>
              <w:tabs>
                <w:tab w:val="left" w:pos="5538"/>
              </w:tabs>
            </w:pPr>
            <w:r w:rsidRPr="00227A4E">
              <w:t>Bridge Reconstruction</w:t>
            </w:r>
          </w:p>
        </w:tc>
        <w:tc>
          <w:tcPr>
            <w:tcW w:w="0" w:type="auto"/>
            <w:vAlign w:val="center"/>
            <w:hideMark/>
          </w:tcPr>
          <w:p w14:paraId="4DC40E6E" w14:textId="77777777" w:rsidR="00227A4E" w:rsidRPr="00227A4E" w:rsidRDefault="00227A4E" w:rsidP="00227A4E">
            <w:pPr>
              <w:tabs>
                <w:tab w:val="left" w:pos="5538"/>
              </w:tabs>
            </w:pPr>
            <w:r w:rsidRPr="00227A4E">
              <w:t>Replace and reinforce major structures</w:t>
            </w:r>
          </w:p>
        </w:tc>
      </w:tr>
      <w:tr w:rsidR="00227A4E" w:rsidRPr="00227A4E" w14:paraId="4F1E8C30" w14:textId="77777777" w:rsidTr="00227A4E">
        <w:trPr>
          <w:tblCellSpacing w:w="15" w:type="dxa"/>
        </w:trPr>
        <w:tc>
          <w:tcPr>
            <w:tcW w:w="1510" w:type="dxa"/>
            <w:vAlign w:val="center"/>
            <w:hideMark/>
          </w:tcPr>
          <w:p w14:paraId="114E6B46" w14:textId="77777777" w:rsidR="00227A4E" w:rsidRPr="00227A4E" w:rsidRDefault="00227A4E" w:rsidP="00227A4E">
            <w:pPr>
              <w:tabs>
                <w:tab w:val="left" w:pos="5538"/>
              </w:tabs>
            </w:pPr>
            <w:r w:rsidRPr="00227A4E">
              <w:rPr>
                <w:b/>
                <w:bCs/>
              </w:rPr>
              <w:t>Months 11–16</w:t>
            </w:r>
          </w:p>
        </w:tc>
        <w:tc>
          <w:tcPr>
            <w:tcW w:w="2105" w:type="dxa"/>
            <w:vAlign w:val="center"/>
            <w:hideMark/>
          </w:tcPr>
          <w:p w14:paraId="087616A7" w14:textId="77777777" w:rsidR="00227A4E" w:rsidRPr="00227A4E" w:rsidRDefault="00227A4E" w:rsidP="00227A4E">
            <w:pPr>
              <w:tabs>
                <w:tab w:val="left" w:pos="5538"/>
              </w:tabs>
            </w:pPr>
            <w:r w:rsidRPr="00227A4E">
              <w:t>Road &amp; Slope Stabilisation</w:t>
            </w:r>
          </w:p>
        </w:tc>
        <w:tc>
          <w:tcPr>
            <w:tcW w:w="0" w:type="auto"/>
            <w:vAlign w:val="center"/>
            <w:hideMark/>
          </w:tcPr>
          <w:p w14:paraId="354FBD51" w14:textId="77777777" w:rsidR="00227A4E" w:rsidRPr="00227A4E" w:rsidRDefault="00227A4E" w:rsidP="00227A4E">
            <w:pPr>
              <w:tabs>
                <w:tab w:val="left" w:pos="5538"/>
              </w:tabs>
            </w:pPr>
            <w:r w:rsidRPr="00227A4E">
              <w:t>Pavement, slope, and drainage works</w:t>
            </w:r>
          </w:p>
        </w:tc>
      </w:tr>
      <w:tr w:rsidR="00227A4E" w:rsidRPr="00227A4E" w14:paraId="551AA3CD" w14:textId="77777777" w:rsidTr="00227A4E">
        <w:trPr>
          <w:tblCellSpacing w:w="15" w:type="dxa"/>
        </w:trPr>
        <w:tc>
          <w:tcPr>
            <w:tcW w:w="1510" w:type="dxa"/>
            <w:vAlign w:val="center"/>
            <w:hideMark/>
          </w:tcPr>
          <w:p w14:paraId="61F4FD61" w14:textId="77777777" w:rsidR="00227A4E" w:rsidRPr="00227A4E" w:rsidRDefault="00227A4E" w:rsidP="00227A4E">
            <w:pPr>
              <w:tabs>
                <w:tab w:val="left" w:pos="5538"/>
              </w:tabs>
            </w:pPr>
            <w:r w:rsidRPr="00227A4E">
              <w:rPr>
                <w:b/>
                <w:bCs/>
              </w:rPr>
              <w:t>Months 17–18</w:t>
            </w:r>
          </w:p>
        </w:tc>
        <w:tc>
          <w:tcPr>
            <w:tcW w:w="2105" w:type="dxa"/>
            <w:vAlign w:val="center"/>
            <w:hideMark/>
          </w:tcPr>
          <w:p w14:paraId="0EA95A51" w14:textId="77777777" w:rsidR="00227A4E" w:rsidRPr="00227A4E" w:rsidRDefault="00227A4E" w:rsidP="00227A4E">
            <w:pPr>
              <w:tabs>
                <w:tab w:val="left" w:pos="5538"/>
              </w:tabs>
            </w:pPr>
            <w:r w:rsidRPr="00227A4E">
              <w:t>Testing &amp; Handover</w:t>
            </w:r>
          </w:p>
        </w:tc>
        <w:tc>
          <w:tcPr>
            <w:tcW w:w="0" w:type="auto"/>
            <w:vAlign w:val="center"/>
            <w:hideMark/>
          </w:tcPr>
          <w:p w14:paraId="11FA945E" w14:textId="77777777" w:rsidR="00227A4E" w:rsidRPr="00227A4E" w:rsidRDefault="00227A4E" w:rsidP="00227A4E">
            <w:pPr>
              <w:tabs>
                <w:tab w:val="left" w:pos="5538"/>
              </w:tabs>
            </w:pPr>
            <w:r w:rsidRPr="00227A4E">
              <w:t>Inspections, environmental clearance, public reopening</w:t>
            </w:r>
          </w:p>
        </w:tc>
      </w:tr>
    </w:tbl>
    <w:p w14:paraId="59D9FA45" w14:textId="77777777" w:rsidR="00EA731D" w:rsidRDefault="00EA731D" w:rsidP="00F614D2">
      <w:pPr>
        <w:tabs>
          <w:tab w:val="left" w:pos="5538"/>
        </w:tabs>
      </w:pPr>
    </w:p>
    <w:p w14:paraId="3E8AE3AE" w14:textId="7F5685D1" w:rsidR="00F236A8" w:rsidRDefault="004506AA" w:rsidP="00F614D2">
      <w:pPr>
        <w:tabs>
          <w:tab w:val="left" w:pos="5538"/>
        </w:tabs>
      </w:pPr>
      <w:r w:rsidRPr="004506AA">
        <w:lastRenderedPageBreak/>
        <w:t xml:space="preserve">The Gantt Chart for the </w:t>
      </w:r>
      <w:r w:rsidRPr="004506AA">
        <w:rPr>
          <w:i/>
          <w:iCs/>
        </w:rPr>
        <w:t>Reopening Highway 5 Project</w:t>
      </w:r>
      <w:r w:rsidRPr="004506AA">
        <w:t xml:space="preserve"> outlines the project’s timeline, sequencing, and duration of key phases, providing a clear visual representation of how activities will progress from initiation to completion. The </w:t>
      </w:r>
      <w:r w:rsidRPr="004506AA">
        <w:rPr>
          <w:b/>
          <w:bCs/>
        </w:rPr>
        <w:t>Planning and Approvals</w:t>
      </w:r>
      <w:r w:rsidRPr="004506AA">
        <w:t xml:space="preserve"> phase, scheduled for </w:t>
      </w:r>
      <w:r w:rsidRPr="004506AA">
        <w:rPr>
          <w:b/>
          <w:bCs/>
        </w:rPr>
        <w:t>Months 1–2</w:t>
      </w:r>
      <w:r w:rsidRPr="004506AA">
        <w:t xml:space="preserve">, focuses on obtaining necessary permits, conducting stakeholder consultations, and completing environmental and regulatory assessments to ensure that the project starts on a compliant and coordinated foundation. The </w:t>
      </w:r>
      <w:r w:rsidRPr="004506AA">
        <w:rPr>
          <w:b/>
          <w:bCs/>
        </w:rPr>
        <w:t>Procurement</w:t>
      </w:r>
      <w:r w:rsidRPr="004506AA">
        <w:t xml:space="preserve"> phase, taking place in </w:t>
      </w:r>
      <w:r w:rsidRPr="004506AA">
        <w:rPr>
          <w:b/>
          <w:bCs/>
        </w:rPr>
        <w:t>Months 3–4</w:t>
      </w:r>
      <w:r w:rsidRPr="004506AA">
        <w:t xml:space="preserve">, involves selecting qualified contractors, acquiring essential materials and equipment, and finalising contractual agreements with suppliers and service providers. This stage ensures all logistical and financial resources are in place before construction begins. The </w:t>
      </w:r>
      <w:r w:rsidRPr="004506AA">
        <w:rPr>
          <w:b/>
          <w:bCs/>
        </w:rPr>
        <w:t>Bridge Reconstruction</w:t>
      </w:r>
      <w:r w:rsidRPr="004506AA">
        <w:t xml:space="preserve"> phase, spanning </w:t>
      </w:r>
      <w:r w:rsidRPr="004506AA">
        <w:rPr>
          <w:b/>
          <w:bCs/>
        </w:rPr>
        <w:t>Months 5–10</w:t>
      </w:r>
      <w:r w:rsidRPr="004506AA">
        <w:t xml:space="preserve">, marks the beginning of major physical works, including rebuilding the six destroyed bridges and strengthening structural components using climate-resilient materials and modern engineering techniques. Following this, the </w:t>
      </w:r>
      <w:r w:rsidRPr="004506AA">
        <w:rPr>
          <w:b/>
          <w:bCs/>
        </w:rPr>
        <w:t>Road and Slope Stabilisation</w:t>
      </w:r>
      <w:r w:rsidRPr="004506AA">
        <w:t xml:space="preserve"> phase, from </w:t>
      </w:r>
      <w:r w:rsidRPr="004506AA">
        <w:rPr>
          <w:b/>
          <w:bCs/>
        </w:rPr>
        <w:t>Months 11–16</w:t>
      </w:r>
      <w:r w:rsidRPr="004506AA">
        <w:t xml:space="preserve">, focuses on repairing road surfaces, stabilising landslide-prone slopes, and improving drainage systems to prevent future flood damage. The final </w:t>
      </w:r>
      <w:r w:rsidRPr="004506AA">
        <w:rPr>
          <w:b/>
          <w:bCs/>
        </w:rPr>
        <w:t>Testing and Handover</w:t>
      </w:r>
      <w:r w:rsidRPr="004506AA">
        <w:t xml:space="preserve"> phase, during </w:t>
      </w:r>
      <w:r w:rsidRPr="004506AA">
        <w:rPr>
          <w:b/>
          <w:bCs/>
        </w:rPr>
        <w:t>Months 17–18</w:t>
      </w:r>
      <w:r w:rsidRPr="004506AA">
        <w:t>, covers project completion activities such as safety inspections, quality assurance testing, environmental restoration, and the formal transfer of the highway back to the operational authority. This structured timeline ensures that project activities are logically sequenced, resources are efficiently allocated, and dependencies are managed effectively. By maintaining clear milestones and timeframes, the Gantt Chart provides a framework for monitoring progress and ensuring that the project is delivered within its 18-month target period (Kerzner, 2017; PMI, 2021).</w:t>
      </w:r>
    </w:p>
    <w:p w14:paraId="29A7BFF0" w14:textId="77777777" w:rsidR="005A2BD6" w:rsidRPr="005A2BD6" w:rsidRDefault="005A2BD6" w:rsidP="005A2BD6">
      <w:pPr>
        <w:tabs>
          <w:tab w:val="left" w:pos="5538"/>
        </w:tabs>
        <w:rPr>
          <w:b/>
          <w:bCs/>
        </w:rPr>
      </w:pPr>
      <w:r w:rsidRPr="005A2BD6">
        <w:rPr>
          <w:b/>
          <w:bCs/>
        </w:rPr>
        <w:t>7. Stakeholder Involvement</w:t>
      </w:r>
    </w:p>
    <w:p w14:paraId="237B347A" w14:textId="77777777" w:rsidR="005A2BD6" w:rsidRPr="005A2BD6" w:rsidRDefault="005A2BD6" w:rsidP="005A2BD6">
      <w:pPr>
        <w:tabs>
          <w:tab w:val="left" w:pos="5538"/>
        </w:tabs>
      </w:pPr>
      <w:r w:rsidRPr="005A2BD6">
        <w:t>Stakeholder engagement is crucial for ensuring project legitimacy, coordination, and community support (Freeman, 2010).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28"/>
        <w:gridCol w:w="2592"/>
        <w:gridCol w:w="3596"/>
      </w:tblGrid>
      <w:tr w:rsidR="005A2BD6" w:rsidRPr="005A2BD6" w14:paraId="7DFDA5A0" w14:textId="77777777" w:rsidTr="00F11B48">
        <w:trPr>
          <w:tblHeader/>
          <w:tblCellSpacing w:w="15" w:type="dxa"/>
        </w:trPr>
        <w:tc>
          <w:tcPr>
            <w:tcW w:w="0" w:type="auto"/>
            <w:vAlign w:val="center"/>
            <w:hideMark/>
          </w:tcPr>
          <w:p w14:paraId="48990170" w14:textId="77777777" w:rsidR="005A2BD6" w:rsidRPr="005A2BD6" w:rsidRDefault="005A2BD6" w:rsidP="005A2BD6">
            <w:pPr>
              <w:tabs>
                <w:tab w:val="left" w:pos="5538"/>
              </w:tabs>
              <w:rPr>
                <w:b/>
                <w:bCs/>
              </w:rPr>
            </w:pPr>
            <w:r w:rsidRPr="005A2BD6">
              <w:rPr>
                <w:b/>
                <w:bCs/>
              </w:rPr>
              <w:t>Stakeholder</w:t>
            </w:r>
          </w:p>
        </w:tc>
        <w:tc>
          <w:tcPr>
            <w:tcW w:w="0" w:type="auto"/>
            <w:vAlign w:val="center"/>
            <w:hideMark/>
          </w:tcPr>
          <w:p w14:paraId="30D90CB7" w14:textId="77777777" w:rsidR="005A2BD6" w:rsidRPr="005A2BD6" w:rsidRDefault="005A2BD6" w:rsidP="005A2BD6">
            <w:pPr>
              <w:tabs>
                <w:tab w:val="left" w:pos="5538"/>
              </w:tabs>
              <w:rPr>
                <w:b/>
                <w:bCs/>
              </w:rPr>
            </w:pPr>
            <w:r w:rsidRPr="005A2BD6">
              <w:rPr>
                <w:b/>
                <w:bCs/>
              </w:rPr>
              <w:t>Role</w:t>
            </w:r>
          </w:p>
        </w:tc>
        <w:tc>
          <w:tcPr>
            <w:tcW w:w="0" w:type="auto"/>
            <w:vAlign w:val="center"/>
            <w:hideMark/>
          </w:tcPr>
          <w:p w14:paraId="11C998F5" w14:textId="77777777" w:rsidR="005A2BD6" w:rsidRPr="005A2BD6" w:rsidRDefault="005A2BD6" w:rsidP="005A2BD6">
            <w:pPr>
              <w:tabs>
                <w:tab w:val="left" w:pos="5538"/>
              </w:tabs>
              <w:rPr>
                <w:b/>
                <w:bCs/>
              </w:rPr>
            </w:pPr>
            <w:r w:rsidRPr="005A2BD6">
              <w:rPr>
                <w:b/>
                <w:bCs/>
              </w:rPr>
              <w:t>Engagement Method</w:t>
            </w:r>
          </w:p>
        </w:tc>
      </w:tr>
      <w:tr w:rsidR="005A2BD6" w:rsidRPr="005A2BD6" w14:paraId="3408C79D" w14:textId="77777777" w:rsidTr="00F11B48">
        <w:trPr>
          <w:tblCellSpacing w:w="15" w:type="dxa"/>
        </w:trPr>
        <w:tc>
          <w:tcPr>
            <w:tcW w:w="0" w:type="auto"/>
            <w:vAlign w:val="center"/>
            <w:hideMark/>
          </w:tcPr>
          <w:p w14:paraId="06C7D4ED" w14:textId="77777777" w:rsidR="005A2BD6" w:rsidRPr="005A2BD6" w:rsidRDefault="005A2BD6" w:rsidP="005A2BD6">
            <w:pPr>
              <w:tabs>
                <w:tab w:val="left" w:pos="5538"/>
              </w:tabs>
            </w:pPr>
            <w:r w:rsidRPr="005A2BD6">
              <w:t>Government of British Columbia</w:t>
            </w:r>
          </w:p>
        </w:tc>
        <w:tc>
          <w:tcPr>
            <w:tcW w:w="0" w:type="auto"/>
            <w:vAlign w:val="center"/>
            <w:hideMark/>
          </w:tcPr>
          <w:p w14:paraId="3B404DDB" w14:textId="77777777" w:rsidR="005A2BD6" w:rsidRPr="005A2BD6" w:rsidRDefault="005A2BD6" w:rsidP="005A2BD6">
            <w:pPr>
              <w:tabs>
                <w:tab w:val="left" w:pos="5538"/>
              </w:tabs>
            </w:pPr>
            <w:r w:rsidRPr="005A2BD6">
              <w:t>Project sponsor and regulator</w:t>
            </w:r>
          </w:p>
        </w:tc>
        <w:tc>
          <w:tcPr>
            <w:tcW w:w="0" w:type="auto"/>
            <w:vAlign w:val="center"/>
            <w:hideMark/>
          </w:tcPr>
          <w:p w14:paraId="2CF7A885" w14:textId="77777777" w:rsidR="005A2BD6" w:rsidRPr="005A2BD6" w:rsidRDefault="005A2BD6" w:rsidP="005A2BD6">
            <w:pPr>
              <w:tabs>
                <w:tab w:val="left" w:pos="5538"/>
              </w:tabs>
            </w:pPr>
            <w:r w:rsidRPr="005A2BD6">
              <w:t>Regular progress reports, formal reviews</w:t>
            </w:r>
          </w:p>
        </w:tc>
      </w:tr>
      <w:tr w:rsidR="005A2BD6" w:rsidRPr="005A2BD6" w14:paraId="0CA66F4B" w14:textId="77777777" w:rsidTr="00F11B48">
        <w:trPr>
          <w:tblCellSpacing w:w="15" w:type="dxa"/>
        </w:trPr>
        <w:tc>
          <w:tcPr>
            <w:tcW w:w="0" w:type="auto"/>
            <w:vAlign w:val="center"/>
            <w:hideMark/>
          </w:tcPr>
          <w:p w14:paraId="4FDEAEF2" w14:textId="77777777" w:rsidR="005A2BD6" w:rsidRPr="005A2BD6" w:rsidRDefault="005A2BD6" w:rsidP="005A2BD6">
            <w:pPr>
              <w:tabs>
                <w:tab w:val="left" w:pos="5538"/>
              </w:tabs>
            </w:pPr>
            <w:r w:rsidRPr="005A2BD6">
              <w:t>Transport Canada</w:t>
            </w:r>
          </w:p>
        </w:tc>
        <w:tc>
          <w:tcPr>
            <w:tcW w:w="0" w:type="auto"/>
            <w:vAlign w:val="center"/>
            <w:hideMark/>
          </w:tcPr>
          <w:p w14:paraId="2CEA5CBF" w14:textId="77777777" w:rsidR="005A2BD6" w:rsidRPr="005A2BD6" w:rsidRDefault="005A2BD6" w:rsidP="005A2BD6">
            <w:pPr>
              <w:tabs>
                <w:tab w:val="left" w:pos="5538"/>
              </w:tabs>
            </w:pPr>
            <w:r w:rsidRPr="005A2BD6">
              <w:t>Oversight and funding</w:t>
            </w:r>
          </w:p>
        </w:tc>
        <w:tc>
          <w:tcPr>
            <w:tcW w:w="0" w:type="auto"/>
            <w:vAlign w:val="center"/>
            <w:hideMark/>
          </w:tcPr>
          <w:p w14:paraId="35F4D544" w14:textId="77777777" w:rsidR="005A2BD6" w:rsidRPr="005A2BD6" w:rsidRDefault="005A2BD6" w:rsidP="005A2BD6">
            <w:pPr>
              <w:tabs>
                <w:tab w:val="left" w:pos="5538"/>
              </w:tabs>
            </w:pPr>
            <w:r w:rsidRPr="005A2BD6">
              <w:t>Monthly coordination meetings</w:t>
            </w:r>
          </w:p>
        </w:tc>
      </w:tr>
      <w:tr w:rsidR="005A2BD6" w:rsidRPr="005A2BD6" w14:paraId="73C118A0" w14:textId="77777777" w:rsidTr="00F11B48">
        <w:trPr>
          <w:tblCellSpacing w:w="15" w:type="dxa"/>
        </w:trPr>
        <w:tc>
          <w:tcPr>
            <w:tcW w:w="0" w:type="auto"/>
            <w:vAlign w:val="center"/>
            <w:hideMark/>
          </w:tcPr>
          <w:p w14:paraId="68083EB3" w14:textId="77777777" w:rsidR="005A2BD6" w:rsidRPr="005A2BD6" w:rsidRDefault="005A2BD6" w:rsidP="005A2BD6">
            <w:pPr>
              <w:tabs>
                <w:tab w:val="left" w:pos="5538"/>
              </w:tabs>
            </w:pPr>
            <w:r w:rsidRPr="005A2BD6">
              <w:t>Contractors</w:t>
            </w:r>
          </w:p>
        </w:tc>
        <w:tc>
          <w:tcPr>
            <w:tcW w:w="0" w:type="auto"/>
            <w:vAlign w:val="center"/>
            <w:hideMark/>
          </w:tcPr>
          <w:p w14:paraId="1F5A4A8C" w14:textId="77777777" w:rsidR="005A2BD6" w:rsidRPr="005A2BD6" w:rsidRDefault="005A2BD6" w:rsidP="005A2BD6">
            <w:pPr>
              <w:tabs>
                <w:tab w:val="left" w:pos="5538"/>
              </w:tabs>
            </w:pPr>
            <w:r w:rsidRPr="005A2BD6">
              <w:t>Project delivery</w:t>
            </w:r>
          </w:p>
        </w:tc>
        <w:tc>
          <w:tcPr>
            <w:tcW w:w="0" w:type="auto"/>
            <w:vAlign w:val="center"/>
            <w:hideMark/>
          </w:tcPr>
          <w:p w14:paraId="65EA9774" w14:textId="77777777" w:rsidR="005A2BD6" w:rsidRPr="005A2BD6" w:rsidRDefault="005A2BD6" w:rsidP="005A2BD6">
            <w:pPr>
              <w:tabs>
                <w:tab w:val="left" w:pos="5538"/>
              </w:tabs>
            </w:pPr>
            <w:r w:rsidRPr="005A2BD6">
              <w:t>On-site management, daily reporting</w:t>
            </w:r>
          </w:p>
        </w:tc>
      </w:tr>
      <w:tr w:rsidR="005A2BD6" w:rsidRPr="005A2BD6" w14:paraId="47E990BC" w14:textId="77777777" w:rsidTr="00F11B48">
        <w:trPr>
          <w:tblCellSpacing w:w="15" w:type="dxa"/>
        </w:trPr>
        <w:tc>
          <w:tcPr>
            <w:tcW w:w="0" w:type="auto"/>
            <w:vAlign w:val="center"/>
            <w:hideMark/>
          </w:tcPr>
          <w:p w14:paraId="51DAAA02" w14:textId="77777777" w:rsidR="005A2BD6" w:rsidRPr="005A2BD6" w:rsidRDefault="005A2BD6" w:rsidP="005A2BD6">
            <w:pPr>
              <w:tabs>
                <w:tab w:val="left" w:pos="5538"/>
              </w:tabs>
            </w:pPr>
            <w:r w:rsidRPr="005A2BD6">
              <w:t>Local Communities</w:t>
            </w:r>
          </w:p>
        </w:tc>
        <w:tc>
          <w:tcPr>
            <w:tcW w:w="0" w:type="auto"/>
            <w:vAlign w:val="center"/>
            <w:hideMark/>
          </w:tcPr>
          <w:p w14:paraId="4CB9008B" w14:textId="77777777" w:rsidR="005A2BD6" w:rsidRPr="005A2BD6" w:rsidRDefault="005A2BD6" w:rsidP="005A2BD6">
            <w:pPr>
              <w:tabs>
                <w:tab w:val="left" w:pos="5538"/>
              </w:tabs>
            </w:pPr>
            <w:r w:rsidRPr="005A2BD6">
              <w:t>Beneficiaries</w:t>
            </w:r>
          </w:p>
        </w:tc>
        <w:tc>
          <w:tcPr>
            <w:tcW w:w="0" w:type="auto"/>
            <w:vAlign w:val="center"/>
            <w:hideMark/>
          </w:tcPr>
          <w:p w14:paraId="7056AAF6" w14:textId="77777777" w:rsidR="005A2BD6" w:rsidRPr="005A2BD6" w:rsidRDefault="005A2BD6" w:rsidP="005A2BD6">
            <w:pPr>
              <w:tabs>
                <w:tab w:val="left" w:pos="5538"/>
              </w:tabs>
            </w:pPr>
            <w:r w:rsidRPr="005A2BD6">
              <w:t>Public consultations, information sessions</w:t>
            </w:r>
          </w:p>
        </w:tc>
      </w:tr>
      <w:tr w:rsidR="005A2BD6" w:rsidRPr="005A2BD6" w14:paraId="23691009" w14:textId="77777777" w:rsidTr="00F11B48">
        <w:trPr>
          <w:tblCellSpacing w:w="15" w:type="dxa"/>
        </w:trPr>
        <w:tc>
          <w:tcPr>
            <w:tcW w:w="0" w:type="auto"/>
            <w:vAlign w:val="center"/>
            <w:hideMark/>
          </w:tcPr>
          <w:p w14:paraId="66624F64" w14:textId="77777777" w:rsidR="005A2BD6" w:rsidRPr="005A2BD6" w:rsidRDefault="005A2BD6" w:rsidP="005A2BD6">
            <w:pPr>
              <w:tabs>
                <w:tab w:val="left" w:pos="5538"/>
              </w:tabs>
            </w:pPr>
            <w:r w:rsidRPr="005A2BD6">
              <w:t>Environmental Agencies</w:t>
            </w:r>
          </w:p>
        </w:tc>
        <w:tc>
          <w:tcPr>
            <w:tcW w:w="0" w:type="auto"/>
            <w:vAlign w:val="center"/>
            <w:hideMark/>
          </w:tcPr>
          <w:p w14:paraId="648C9A06" w14:textId="77777777" w:rsidR="005A2BD6" w:rsidRPr="005A2BD6" w:rsidRDefault="005A2BD6" w:rsidP="005A2BD6">
            <w:pPr>
              <w:tabs>
                <w:tab w:val="left" w:pos="5538"/>
              </w:tabs>
            </w:pPr>
            <w:r w:rsidRPr="005A2BD6">
              <w:t>Compliance monitoring</w:t>
            </w:r>
          </w:p>
        </w:tc>
        <w:tc>
          <w:tcPr>
            <w:tcW w:w="0" w:type="auto"/>
            <w:vAlign w:val="center"/>
            <w:hideMark/>
          </w:tcPr>
          <w:p w14:paraId="00FDCB33" w14:textId="77777777" w:rsidR="005A2BD6" w:rsidRPr="005A2BD6" w:rsidRDefault="005A2BD6" w:rsidP="005A2BD6">
            <w:pPr>
              <w:tabs>
                <w:tab w:val="left" w:pos="5538"/>
              </w:tabs>
            </w:pPr>
            <w:r w:rsidRPr="005A2BD6">
              <w:t>Periodic environmental audits</w:t>
            </w:r>
          </w:p>
        </w:tc>
      </w:tr>
    </w:tbl>
    <w:p w14:paraId="5BD7EE5C" w14:textId="77777777" w:rsidR="00183C2A" w:rsidRDefault="00183C2A" w:rsidP="005A2BD6">
      <w:pPr>
        <w:tabs>
          <w:tab w:val="left" w:pos="5538"/>
        </w:tabs>
      </w:pPr>
    </w:p>
    <w:p w14:paraId="1098FF11" w14:textId="58F8CCDC" w:rsidR="005A2BD6" w:rsidRPr="005A2BD6" w:rsidRDefault="004C49ED" w:rsidP="005A2BD6">
      <w:pPr>
        <w:tabs>
          <w:tab w:val="left" w:pos="5538"/>
        </w:tabs>
      </w:pPr>
      <w:r w:rsidRPr="004C49ED">
        <w:t>Th</w:t>
      </w:r>
      <w:r w:rsidR="00B13400">
        <w:t xml:space="preserve">is project </w:t>
      </w:r>
      <w:r w:rsidRPr="004C49ED">
        <w:t xml:space="preserve">involves a diverse group of stakeholders, each playing a critical role in ensuring the project’s success from planning through to completion. The </w:t>
      </w:r>
      <w:r w:rsidRPr="004C49ED">
        <w:rPr>
          <w:b/>
          <w:bCs/>
        </w:rPr>
        <w:t>Government of British Columbia</w:t>
      </w:r>
      <w:r w:rsidRPr="004C49ED">
        <w:t xml:space="preserve"> acts as the primary sponsor and regulator, providing overall governance, funding allocation, and strategic oversight while ensuring the project aligns with provincial infrastructure policies and climate resilience goals. </w:t>
      </w:r>
      <w:r w:rsidRPr="004C49ED">
        <w:rPr>
          <w:b/>
          <w:bCs/>
        </w:rPr>
        <w:t>Transport Canada</w:t>
      </w:r>
      <w:r w:rsidRPr="004C49ED">
        <w:t xml:space="preserve"> supports the project through national-level oversight and financial contributions, ensuring compliance with federal transport and safety regulations. The </w:t>
      </w:r>
      <w:r w:rsidRPr="004C49ED">
        <w:rPr>
          <w:b/>
          <w:bCs/>
        </w:rPr>
        <w:t>contractors</w:t>
      </w:r>
      <w:r w:rsidRPr="004C49ED">
        <w:t xml:space="preserve"> are responsible for the operational aspects of the project, including construction management, on-site supervision, and the delivery of technical work such as bridge reconstruction, slope stabilisation, and </w:t>
      </w:r>
      <w:r w:rsidRPr="004C49ED">
        <w:lastRenderedPageBreak/>
        <w:t xml:space="preserve">drainage improvements. They work closely with project managers to ensure that activities are completed safely, efficiently, and within the approved schedule and budget. </w:t>
      </w:r>
      <w:r w:rsidRPr="004C49ED">
        <w:rPr>
          <w:b/>
          <w:bCs/>
        </w:rPr>
        <w:t>Local communities</w:t>
      </w:r>
      <w:r w:rsidRPr="004C49ED">
        <w:t xml:space="preserve"> play an essential participatory role by providing consultation and feedback during the project lifecycle. Their input helps shape decisions around access routes, environmental concerns, and post-construction community benefits, thereby enhancing public trust and transparency. Lastly, </w:t>
      </w:r>
      <w:r w:rsidRPr="004C49ED">
        <w:rPr>
          <w:b/>
          <w:bCs/>
        </w:rPr>
        <w:t>environmental agencies</w:t>
      </w:r>
      <w:r w:rsidRPr="004C49ED">
        <w:t xml:space="preserve"> are responsible for compliance monitoring throughout the project, ensuring that all construction and restoration activities meet the standards set by environmental legislation and sustainability frameworks. Their involvement ensures that ecological impacts are minimised and that rehabilitation works are successfully implemented following construction. Collectively, these stakeholder groups form an integrated governance structure that promotes collaboration, accountability, and alignment with both governmental and community objectives (Freeman, 2010; PMI, 2021).</w:t>
      </w:r>
    </w:p>
    <w:p w14:paraId="3241D291" w14:textId="77777777" w:rsidR="0037225E" w:rsidRPr="0037225E" w:rsidRDefault="0037225E" w:rsidP="0037225E">
      <w:pPr>
        <w:tabs>
          <w:tab w:val="left" w:pos="5538"/>
        </w:tabs>
        <w:rPr>
          <w:b/>
          <w:bCs/>
        </w:rPr>
      </w:pPr>
      <w:r w:rsidRPr="0037225E">
        <w:rPr>
          <w:b/>
          <w:bCs/>
        </w:rPr>
        <w:t>8. Allocation of Resources</w:t>
      </w:r>
    </w:p>
    <w:p w14:paraId="2237E243" w14:textId="77777777" w:rsidR="0037225E" w:rsidRPr="0037225E" w:rsidRDefault="0037225E" w:rsidP="0037225E">
      <w:pPr>
        <w:tabs>
          <w:tab w:val="left" w:pos="5538"/>
        </w:tabs>
        <w:rPr>
          <w:b/>
          <w:bCs/>
        </w:rPr>
      </w:pPr>
      <w:r w:rsidRPr="0037225E">
        <w:rPr>
          <w:b/>
          <w:bCs/>
        </w:rPr>
        <w:t>8.1 Human Resources</w:t>
      </w:r>
    </w:p>
    <w:p w14:paraId="54EFF928" w14:textId="77777777" w:rsidR="0037225E" w:rsidRPr="0037225E" w:rsidRDefault="0037225E" w:rsidP="0037225E">
      <w:pPr>
        <w:numPr>
          <w:ilvl w:val="0"/>
          <w:numId w:val="11"/>
        </w:numPr>
        <w:tabs>
          <w:tab w:val="left" w:pos="5538"/>
        </w:tabs>
      </w:pPr>
      <w:r w:rsidRPr="0037225E">
        <w:rPr>
          <w:b/>
          <w:bCs/>
        </w:rPr>
        <w:t>Engineering Teams:</w:t>
      </w:r>
      <w:r w:rsidRPr="0037225E">
        <w:t xml:space="preserve"> Structural, civil, and geotechnical engineers.</w:t>
      </w:r>
    </w:p>
    <w:p w14:paraId="1536650D" w14:textId="77777777" w:rsidR="0037225E" w:rsidRPr="0037225E" w:rsidRDefault="0037225E" w:rsidP="0037225E">
      <w:pPr>
        <w:numPr>
          <w:ilvl w:val="0"/>
          <w:numId w:val="11"/>
        </w:numPr>
        <w:tabs>
          <w:tab w:val="left" w:pos="5538"/>
        </w:tabs>
      </w:pPr>
      <w:r w:rsidRPr="0037225E">
        <w:rPr>
          <w:b/>
          <w:bCs/>
        </w:rPr>
        <w:t>Environmental Specialists:</w:t>
      </w:r>
      <w:r w:rsidRPr="0037225E">
        <w:t xml:space="preserve"> Ensure compliance with federal environmental legislation.</w:t>
      </w:r>
    </w:p>
    <w:p w14:paraId="62CF5E51" w14:textId="77777777" w:rsidR="0037225E" w:rsidRPr="0037225E" w:rsidRDefault="0037225E" w:rsidP="0037225E">
      <w:pPr>
        <w:numPr>
          <w:ilvl w:val="0"/>
          <w:numId w:val="11"/>
        </w:numPr>
        <w:tabs>
          <w:tab w:val="left" w:pos="5538"/>
        </w:tabs>
      </w:pPr>
      <w:r w:rsidRPr="0037225E">
        <w:rPr>
          <w:b/>
          <w:bCs/>
        </w:rPr>
        <w:t>Contractors and Labourers:</w:t>
      </w:r>
      <w:r w:rsidRPr="0037225E">
        <w:t xml:space="preserve"> Responsible for on-site execution.</w:t>
      </w:r>
    </w:p>
    <w:p w14:paraId="486224EA" w14:textId="77777777" w:rsidR="0037225E" w:rsidRPr="0037225E" w:rsidRDefault="0037225E" w:rsidP="0037225E">
      <w:pPr>
        <w:numPr>
          <w:ilvl w:val="0"/>
          <w:numId w:val="11"/>
        </w:numPr>
        <w:tabs>
          <w:tab w:val="left" w:pos="5538"/>
        </w:tabs>
      </w:pPr>
      <w:r w:rsidRPr="0037225E">
        <w:rPr>
          <w:b/>
          <w:bCs/>
        </w:rPr>
        <w:t>Project Management Office (PMO):</w:t>
      </w:r>
      <w:r w:rsidRPr="0037225E">
        <w:t xml:space="preserve"> Coordination, scheduling, and reporting.</w:t>
      </w:r>
    </w:p>
    <w:p w14:paraId="782EF687" w14:textId="77777777" w:rsidR="0037225E" w:rsidRPr="0037225E" w:rsidRDefault="0037225E" w:rsidP="0037225E">
      <w:pPr>
        <w:tabs>
          <w:tab w:val="left" w:pos="5538"/>
        </w:tabs>
        <w:rPr>
          <w:b/>
          <w:bCs/>
        </w:rPr>
      </w:pPr>
      <w:r w:rsidRPr="0037225E">
        <w:rPr>
          <w:b/>
          <w:bCs/>
        </w:rPr>
        <w:t>8.2 Financial Resources</w:t>
      </w:r>
    </w:p>
    <w:p w14:paraId="3CB48ADC" w14:textId="77777777" w:rsidR="0037225E" w:rsidRPr="0037225E" w:rsidRDefault="0037225E" w:rsidP="0037225E">
      <w:pPr>
        <w:tabs>
          <w:tab w:val="left" w:pos="5538"/>
        </w:tabs>
      </w:pPr>
      <w:r w:rsidRPr="0037225E">
        <w:t xml:space="preserve">The estimated project cost is </w:t>
      </w:r>
      <w:r w:rsidRPr="0037225E">
        <w:rPr>
          <w:b/>
          <w:bCs/>
        </w:rPr>
        <w:t>CAD $1.5–2 billion</w:t>
      </w:r>
      <w:r w:rsidRPr="0037225E">
        <w:t>, funded primarily by the Government of British Columbia, supplemented by federal disaster recovery assistance.</w:t>
      </w:r>
    </w:p>
    <w:p w14:paraId="753FF076" w14:textId="77777777" w:rsidR="0037225E" w:rsidRPr="0037225E" w:rsidRDefault="0037225E" w:rsidP="0037225E">
      <w:pPr>
        <w:tabs>
          <w:tab w:val="left" w:pos="5538"/>
        </w:tabs>
        <w:rPr>
          <w:b/>
          <w:bCs/>
        </w:rPr>
      </w:pPr>
      <w:r w:rsidRPr="0037225E">
        <w:rPr>
          <w:b/>
          <w:bCs/>
        </w:rPr>
        <w:t>8.3 Equipment and Materials</w:t>
      </w:r>
    </w:p>
    <w:p w14:paraId="30F8D734" w14:textId="77777777" w:rsidR="0037225E" w:rsidRPr="0037225E" w:rsidRDefault="0037225E" w:rsidP="0037225E">
      <w:pPr>
        <w:numPr>
          <w:ilvl w:val="0"/>
          <w:numId w:val="12"/>
        </w:numPr>
        <w:tabs>
          <w:tab w:val="left" w:pos="5538"/>
        </w:tabs>
      </w:pPr>
      <w:r w:rsidRPr="0037225E">
        <w:t>Heavy machinery (excavators, cranes, bulldozers).</w:t>
      </w:r>
    </w:p>
    <w:p w14:paraId="5564B4F0" w14:textId="77777777" w:rsidR="0037225E" w:rsidRPr="0037225E" w:rsidRDefault="0037225E" w:rsidP="0037225E">
      <w:pPr>
        <w:numPr>
          <w:ilvl w:val="0"/>
          <w:numId w:val="12"/>
        </w:numPr>
        <w:tabs>
          <w:tab w:val="left" w:pos="5538"/>
        </w:tabs>
      </w:pPr>
      <w:r w:rsidRPr="0037225E">
        <w:t>Precast bridge components.</w:t>
      </w:r>
    </w:p>
    <w:p w14:paraId="137E4D3B" w14:textId="77777777" w:rsidR="0037225E" w:rsidRPr="0037225E" w:rsidRDefault="0037225E" w:rsidP="0037225E">
      <w:pPr>
        <w:numPr>
          <w:ilvl w:val="0"/>
          <w:numId w:val="12"/>
        </w:numPr>
        <w:tabs>
          <w:tab w:val="left" w:pos="5538"/>
        </w:tabs>
      </w:pPr>
      <w:r w:rsidRPr="0037225E">
        <w:t>Sustainable materials (e.g., reinforced concrete, corrosion-resistant steel).</w:t>
      </w:r>
    </w:p>
    <w:p w14:paraId="6F659571" w14:textId="77777777" w:rsidR="0037225E" w:rsidRPr="0037225E" w:rsidRDefault="0037225E" w:rsidP="0037225E">
      <w:pPr>
        <w:tabs>
          <w:tab w:val="left" w:pos="5538"/>
        </w:tabs>
        <w:rPr>
          <w:b/>
          <w:bCs/>
        </w:rPr>
      </w:pPr>
      <w:r w:rsidRPr="0037225E">
        <w:rPr>
          <w:b/>
          <w:bCs/>
        </w:rPr>
        <w:t>8.4 Resource Management Approach</w:t>
      </w:r>
    </w:p>
    <w:p w14:paraId="234390B2" w14:textId="77777777" w:rsidR="00661077" w:rsidRDefault="0037225E" w:rsidP="0037225E">
      <w:pPr>
        <w:tabs>
          <w:tab w:val="left" w:pos="5538"/>
        </w:tabs>
      </w:pPr>
      <w:r w:rsidRPr="0037225E">
        <w:t xml:space="preserve">Resource allocation will follow </w:t>
      </w:r>
      <w:r w:rsidRPr="0037225E">
        <w:rPr>
          <w:i/>
          <w:iCs/>
        </w:rPr>
        <w:t>Earned Value Management (EVM)</w:t>
      </w:r>
      <w:r w:rsidRPr="0037225E">
        <w:t xml:space="preserve"> principles for tracking performance against budget and schedule (PMI, 2021). Resource utilisation will be reviewed weekly to identify and mitigate shortages or inefficiencies.</w:t>
      </w:r>
      <w:r w:rsidR="00661077" w:rsidRPr="00661077">
        <w:t xml:space="preserve"> </w:t>
      </w:r>
    </w:p>
    <w:p w14:paraId="525DE25A" w14:textId="77777777" w:rsidR="00661077" w:rsidRDefault="00661077" w:rsidP="0037225E">
      <w:pPr>
        <w:tabs>
          <w:tab w:val="left" w:pos="5538"/>
        </w:tabs>
      </w:pPr>
    </w:p>
    <w:p w14:paraId="2722F50E" w14:textId="17ECA593" w:rsidR="0037225E" w:rsidRPr="0037225E" w:rsidRDefault="00661077" w:rsidP="0037225E">
      <w:pPr>
        <w:tabs>
          <w:tab w:val="left" w:pos="5538"/>
        </w:tabs>
      </w:pPr>
      <w:r w:rsidRPr="00661077">
        <w:t xml:space="preserve">The strategic allocation of human, financial, and material resources to ensure that all activities are executed efficiently and within the defined scope. The </w:t>
      </w:r>
      <w:r w:rsidRPr="00661077">
        <w:rPr>
          <w:b/>
          <w:bCs/>
        </w:rPr>
        <w:t>human resources</w:t>
      </w:r>
      <w:r w:rsidRPr="00661077">
        <w:t xml:space="preserve"> consist of a multidisciplinary team, including civil and structural engineers, environmental specialists, project managers, and contractors, each contributing specialised expertise to the project’s planning, design, and implementation phases. Engineers oversee technical design and construction integrity, while environmental specialists ensure compliance with sustainability and ecological protection standards. Project managers coordinate timelines, budgets, and stakeholder communication to maintain alignment across all teams. The </w:t>
      </w:r>
      <w:r w:rsidRPr="00661077">
        <w:rPr>
          <w:b/>
          <w:bCs/>
        </w:rPr>
        <w:t>financial resources</w:t>
      </w:r>
      <w:r w:rsidRPr="00661077">
        <w:t xml:space="preserve">, estimated at </w:t>
      </w:r>
      <w:r w:rsidRPr="00661077">
        <w:rPr>
          <w:b/>
          <w:bCs/>
        </w:rPr>
        <w:t>CAD $1.5–2 billion</w:t>
      </w:r>
      <w:r w:rsidRPr="00661077">
        <w:t xml:space="preserve">, are jointly funded by the Government of British Columbia and Transport Canada. This investment covers design, </w:t>
      </w:r>
      <w:r w:rsidRPr="00661077">
        <w:lastRenderedPageBreak/>
        <w:t xml:space="preserve">procurement, construction, and environmental restoration, ensuring the project can meet its objectives without compromising quality or safety. In terms of </w:t>
      </w:r>
      <w:r w:rsidRPr="00661077">
        <w:rPr>
          <w:b/>
          <w:bCs/>
        </w:rPr>
        <w:t>equipment and materials</w:t>
      </w:r>
      <w:r w:rsidRPr="00661077">
        <w:t xml:space="preserve">, the project will utilise heavy construction machinery such as excavators, cranes, and paving equipment, alongside bridge components and sustainable construction materials designed to enhance climate resilience and durability. To ensure efficient utilisation of these resources, </w:t>
      </w:r>
      <w:r w:rsidRPr="00661077">
        <w:rPr>
          <w:b/>
          <w:bCs/>
        </w:rPr>
        <w:t>Earned Value Management (EVM)</w:t>
      </w:r>
      <w:r w:rsidRPr="00661077">
        <w:t xml:space="preserve"> will be implemented as a core project control method. EVM enables the project management team to monitor cost and schedule performance by comparing planned progress against actual outcomes, identifying variances early, and taking corrective actions when necessary. This approach supports data-driven decision-making, optimises resource efficiency, and ensures the project remains within its budget and timeline constraints (Kerzner, 2017; PMI, 2021).</w:t>
      </w:r>
    </w:p>
    <w:p w14:paraId="4953B547" w14:textId="77777777" w:rsidR="00302C83" w:rsidRPr="00302C83" w:rsidRDefault="00302C83" w:rsidP="00302C83">
      <w:pPr>
        <w:tabs>
          <w:tab w:val="left" w:pos="5538"/>
        </w:tabs>
        <w:rPr>
          <w:b/>
          <w:bCs/>
        </w:rPr>
      </w:pPr>
      <w:r w:rsidRPr="00302C83">
        <w:rPr>
          <w:b/>
          <w:bCs/>
        </w:rPr>
        <w:t>9. Risk Analysis</w:t>
      </w:r>
    </w:p>
    <w:p w14:paraId="2B5E4CA5" w14:textId="77777777" w:rsidR="00302C83" w:rsidRPr="00302C83" w:rsidRDefault="00302C83" w:rsidP="00302C83">
      <w:pPr>
        <w:tabs>
          <w:tab w:val="left" w:pos="5538"/>
        </w:tabs>
        <w:rPr>
          <w:b/>
          <w:bCs/>
        </w:rPr>
      </w:pPr>
      <w:r w:rsidRPr="00302C83">
        <w:rPr>
          <w:b/>
          <w:bCs/>
        </w:rPr>
        <w:t>9.1 Risk Identification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6"/>
        <w:gridCol w:w="2738"/>
        <w:gridCol w:w="4402"/>
      </w:tblGrid>
      <w:tr w:rsidR="00302C83" w:rsidRPr="00302C83" w14:paraId="2035F0F6" w14:textId="77777777" w:rsidTr="00302C83">
        <w:trPr>
          <w:tblHeader/>
          <w:tblCellSpacing w:w="15" w:type="dxa"/>
        </w:trPr>
        <w:tc>
          <w:tcPr>
            <w:tcW w:w="0" w:type="auto"/>
            <w:vAlign w:val="center"/>
            <w:hideMark/>
          </w:tcPr>
          <w:p w14:paraId="5BAF2657" w14:textId="77777777" w:rsidR="00302C83" w:rsidRPr="00302C83" w:rsidRDefault="00302C83" w:rsidP="00302C83">
            <w:pPr>
              <w:tabs>
                <w:tab w:val="left" w:pos="5538"/>
              </w:tabs>
              <w:rPr>
                <w:b/>
                <w:bCs/>
              </w:rPr>
            </w:pPr>
            <w:r w:rsidRPr="00302C83">
              <w:rPr>
                <w:b/>
                <w:bCs/>
              </w:rPr>
              <w:t>Risk Category</w:t>
            </w:r>
          </w:p>
        </w:tc>
        <w:tc>
          <w:tcPr>
            <w:tcW w:w="0" w:type="auto"/>
            <w:vAlign w:val="center"/>
            <w:hideMark/>
          </w:tcPr>
          <w:p w14:paraId="695EAD9F" w14:textId="77777777" w:rsidR="00302C83" w:rsidRPr="00302C83" w:rsidRDefault="00302C83" w:rsidP="00302C83">
            <w:pPr>
              <w:tabs>
                <w:tab w:val="left" w:pos="5538"/>
              </w:tabs>
              <w:rPr>
                <w:b/>
                <w:bCs/>
              </w:rPr>
            </w:pPr>
            <w:r w:rsidRPr="00302C83">
              <w:rPr>
                <w:b/>
                <w:bCs/>
              </w:rPr>
              <w:t>Description</w:t>
            </w:r>
          </w:p>
        </w:tc>
        <w:tc>
          <w:tcPr>
            <w:tcW w:w="0" w:type="auto"/>
            <w:vAlign w:val="center"/>
            <w:hideMark/>
          </w:tcPr>
          <w:p w14:paraId="70379AAE" w14:textId="77777777" w:rsidR="00302C83" w:rsidRPr="00302C83" w:rsidRDefault="00302C83" w:rsidP="00302C83">
            <w:pPr>
              <w:tabs>
                <w:tab w:val="left" w:pos="5538"/>
              </w:tabs>
              <w:rPr>
                <w:b/>
                <w:bCs/>
              </w:rPr>
            </w:pPr>
            <w:r w:rsidRPr="00302C83">
              <w:rPr>
                <w:b/>
                <w:bCs/>
              </w:rPr>
              <w:t>Mitigation Strategy</w:t>
            </w:r>
          </w:p>
        </w:tc>
      </w:tr>
      <w:tr w:rsidR="00302C83" w:rsidRPr="00302C83" w14:paraId="6FEF54E7" w14:textId="77777777" w:rsidTr="00302C83">
        <w:trPr>
          <w:tblCellSpacing w:w="15" w:type="dxa"/>
        </w:trPr>
        <w:tc>
          <w:tcPr>
            <w:tcW w:w="0" w:type="auto"/>
            <w:vAlign w:val="center"/>
            <w:hideMark/>
          </w:tcPr>
          <w:p w14:paraId="5069C8A3" w14:textId="77777777" w:rsidR="00302C83" w:rsidRPr="00302C83" w:rsidRDefault="00302C83" w:rsidP="00302C83">
            <w:pPr>
              <w:tabs>
                <w:tab w:val="left" w:pos="5538"/>
              </w:tabs>
            </w:pPr>
            <w:r w:rsidRPr="00302C83">
              <w:rPr>
                <w:b/>
                <w:bCs/>
              </w:rPr>
              <w:t>Weather Delays</w:t>
            </w:r>
          </w:p>
        </w:tc>
        <w:tc>
          <w:tcPr>
            <w:tcW w:w="0" w:type="auto"/>
            <w:vAlign w:val="center"/>
            <w:hideMark/>
          </w:tcPr>
          <w:p w14:paraId="0542E2B2" w14:textId="77777777" w:rsidR="00302C83" w:rsidRPr="00302C83" w:rsidRDefault="00302C83" w:rsidP="00302C83">
            <w:pPr>
              <w:tabs>
                <w:tab w:val="left" w:pos="5538"/>
              </w:tabs>
            </w:pPr>
            <w:r w:rsidRPr="00302C83">
              <w:t>Severe weather may halt work.</w:t>
            </w:r>
          </w:p>
        </w:tc>
        <w:tc>
          <w:tcPr>
            <w:tcW w:w="0" w:type="auto"/>
            <w:vAlign w:val="center"/>
            <w:hideMark/>
          </w:tcPr>
          <w:p w14:paraId="71FF7318" w14:textId="77777777" w:rsidR="00302C83" w:rsidRPr="00302C83" w:rsidRDefault="00302C83" w:rsidP="00302C83">
            <w:pPr>
              <w:tabs>
                <w:tab w:val="left" w:pos="5538"/>
              </w:tabs>
            </w:pPr>
            <w:r w:rsidRPr="00302C83">
              <w:t>Phased schedule allowing concurrent activities.</w:t>
            </w:r>
          </w:p>
        </w:tc>
      </w:tr>
      <w:tr w:rsidR="00302C83" w:rsidRPr="00302C83" w14:paraId="05C45106" w14:textId="77777777" w:rsidTr="00302C83">
        <w:trPr>
          <w:tblCellSpacing w:w="15" w:type="dxa"/>
        </w:trPr>
        <w:tc>
          <w:tcPr>
            <w:tcW w:w="0" w:type="auto"/>
            <w:vAlign w:val="center"/>
            <w:hideMark/>
          </w:tcPr>
          <w:p w14:paraId="4B99256B" w14:textId="77777777" w:rsidR="00302C83" w:rsidRPr="00302C83" w:rsidRDefault="00302C83" w:rsidP="00302C83">
            <w:pPr>
              <w:tabs>
                <w:tab w:val="left" w:pos="5538"/>
              </w:tabs>
            </w:pPr>
            <w:r w:rsidRPr="00302C83">
              <w:rPr>
                <w:b/>
                <w:bCs/>
              </w:rPr>
              <w:t>Supply Chain Issues</w:t>
            </w:r>
          </w:p>
        </w:tc>
        <w:tc>
          <w:tcPr>
            <w:tcW w:w="0" w:type="auto"/>
            <w:vAlign w:val="center"/>
            <w:hideMark/>
          </w:tcPr>
          <w:p w14:paraId="4D3D4B51" w14:textId="77777777" w:rsidR="00302C83" w:rsidRPr="00302C83" w:rsidRDefault="00302C83" w:rsidP="00302C83">
            <w:pPr>
              <w:tabs>
                <w:tab w:val="left" w:pos="5538"/>
              </w:tabs>
            </w:pPr>
            <w:r w:rsidRPr="00302C83">
              <w:t>Material delivery delays.</w:t>
            </w:r>
          </w:p>
        </w:tc>
        <w:tc>
          <w:tcPr>
            <w:tcW w:w="0" w:type="auto"/>
            <w:vAlign w:val="center"/>
            <w:hideMark/>
          </w:tcPr>
          <w:p w14:paraId="437F4D46" w14:textId="77777777" w:rsidR="00302C83" w:rsidRPr="00302C83" w:rsidRDefault="00302C83" w:rsidP="00302C83">
            <w:pPr>
              <w:tabs>
                <w:tab w:val="left" w:pos="5538"/>
              </w:tabs>
            </w:pPr>
            <w:r w:rsidRPr="00302C83">
              <w:t>Prioritise local suppliers; maintain buffer inventory.</w:t>
            </w:r>
          </w:p>
        </w:tc>
      </w:tr>
      <w:tr w:rsidR="00302C83" w:rsidRPr="00302C83" w14:paraId="374E03B8" w14:textId="77777777" w:rsidTr="00302C83">
        <w:trPr>
          <w:tblCellSpacing w:w="15" w:type="dxa"/>
        </w:trPr>
        <w:tc>
          <w:tcPr>
            <w:tcW w:w="0" w:type="auto"/>
            <w:vAlign w:val="center"/>
            <w:hideMark/>
          </w:tcPr>
          <w:p w14:paraId="5764F772" w14:textId="77777777" w:rsidR="00302C83" w:rsidRPr="00302C83" w:rsidRDefault="00302C83" w:rsidP="00302C83">
            <w:pPr>
              <w:tabs>
                <w:tab w:val="left" w:pos="5538"/>
              </w:tabs>
            </w:pPr>
            <w:r w:rsidRPr="00302C83">
              <w:rPr>
                <w:b/>
                <w:bCs/>
              </w:rPr>
              <w:t>Environmental Impact</w:t>
            </w:r>
          </w:p>
        </w:tc>
        <w:tc>
          <w:tcPr>
            <w:tcW w:w="0" w:type="auto"/>
            <w:vAlign w:val="center"/>
            <w:hideMark/>
          </w:tcPr>
          <w:p w14:paraId="5775A6F5" w14:textId="77777777" w:rsidR="00302C83" w:rsidRPr="00302C83" w:rsidRDefault="00302C83" w:rsidP="00302C83">
            <w:pPr>
              <w:tabs>
                <w:tab w:val="left" w:pos="5538"/>
              </w:tabs>
            </w:pPr>
            <w:r w:rsidRPr="00302C83">
              <w:t>Non-compliance with regulations.</w:t>
            </w:r>
          </w:p>
        </w:tc>
        <w:tc>
          <w:tcPr>
            <w:tcW w:w="0" w:type="auto"/>
            <w:vAlign w:val="center"/>
            <w:hideMark/>
          </w:tcPr>
          <w:p w14:paraId="5792D6F9" w14:textId="77777777" w:rsidR="00302C83" w:rsidRPr="00302C83" w:rsidRDefault="00302C83" w:rsidP="00302C83">
            <w:pPr>
              <w:tabs>
                <w:tab w:val="left" w:pos="5538"/>
              </w:tabs>
            </w:pPr>
            <w:r w:rsidRPr="00302C83">
              <w:t>Conduct environmental assessments; continuous monitoring.</w:t>
            </w:r>
          </w:p>
        </w:tc>
      </w:tr>
      <w:tr w:rsidR="00302C83" w:rsidRPr="00302C83" w14:paraId="68D971CC" w14:textId="77777777" w:rsidTr="00302C83">
        <w:trPr>
          <w:tblCellSpacing w:w="15" w:type="dxa"/>
        </w:trPr>
        <w:tc>
          <w:tcPr>
            <w:tcW w:w="0" w:type="auto"/>
            <w:vAlign w:val="center"/>
            <w:hideMark/>
          </w:tcPr>
          <w:p w14:paraId="46F18DF3" w14:textId="77777777" w:rsidR="00302C83" w:rsidRPr="00302C83" w:rsidRDefault="00302C83" w:rsidP="00302C83">
            <w:pPr>
              <w:tabs>
                <w:tab w:val="left" w:pos="5538"/>
              </w:tabs>
            </w:pPr>
            <w:r w:rsidRPr="00302C83">
              <w:rPr>
                <w:b/>
                <w:bCs/>
              </w:rPr>
              <w:t>Cost Overruns</w:t>
            </w:r>
          </w:p>
        </w:tc>
        <w:tc>
          <w:tcPr>
            <w:tcW w:w="0" w:type="auto"/>
            <w:vAlign w:val="center"/>
            <w:hideMark/>
          </w:tcPr>
          <w:p w14:paraId="3BDF7087" w14:textId="77777777" w:rsidR="00302C83" w:rsidRPr="00302C83" w:rsidRDefault="00302C83" w:rsidP="00302C83">
            <w:pPr>
              <w:tabs>
                <w:tab w:val="left" w:pos="5538"/>
              </w:tabs>
            </w:pPr>
            <w:r w:rsidRPr="00302C83">
              <w:t>Inflation or unforeseen expenses.</w:t>
            </w:r>
          </w:p>
        </w:tc>
        <w:tc>
          <w:tcPr>
            <w:tcW w:w="0" w:type="auto"/>
            <w:vAlign w:val="center"/>
            <w:hideMark/>
          </w:tcPr>
          <w:p w14:paraId="05ECCF4D" w14:textId="77777777" w:rsidR="00302C83" w:rsidRPr="00302C83" w:rsidRDefault="00302C83" w:rsidP="00302C83">
            <w:pPr>
              <w:tabs>
                <w:tab w:val="left" w:pos="5538"/>
              </w:tabs>
            </w:pPr>
            <w:r w:rsidRPr="00302C83">
              <w:t>Maintain 10% contingency reserve; regular financial audits.</w:t>
            </w:r>
          </w:p>
        </w:tc>
      </w:tr>
      <w:tr w:rsidR="00302C83" w:rsidRPr="00302C83" w14:paraId="3D496619" w14:textId="77777777" w:rsidTr="00302C83">
        <w:trPr>
          <w:tblCellSpacing w:w="15" w:type="dxa"/>
        </w:trPr>
        <w:tc>
          <w:tcPr>
            <w:tcW w:w="0" w:type="auto"/>
            <w:vAlign w:val="center"/>
            <w:hideMark/>
          </w:tcPr>
          <w:p w14:paraId="78EF7B1E" w14:textId="77777777" w:rsidR="00302C83" w:rsidRPr="00302C83" w:rsidRDefault="00302C83" w:rsidP="00302C83">
            <w:pPr>
              <w:tabs>
                <w:tab w:val="left" w:pos="5538"/>
              </w:tabs>
            </w:pPr>
            <w:r w:rsidRPr="00302C83">
              <w:rPr>
                <w:b/>
                <w:bCs/>
              </w:rPr>
              <w:t>Safety Incidents</w:t>
            </w:r>
          </w:p>
        </w:tc>
        <w:tc>
          <w:tcPr>
            <w:tcW w:w="0" w:type="auto"/>
            <w:vAlign w:val="center"/>
            <w:hideMark/>
          </w:tcPr>
          <w:p w14:paraId="16533034" w14:textId="77777777" w:rsidR="00302C83" w:rsidRPr="00302C83" w:rsidRDefault="00302C83" w:rsidP="00302C83">
            <w:pPr>
              <w:tabs>
                <w:tab w:val="left" w:pos="5538"/>
              </w:tabs>
            </w:pPr>
            <w:r w:rsidRPr="00302C83">
              <w:t>Worker accidents.</w:t>
            </w:r>
          </w:p>
        </w:tc>
        <w:tc>
          <w:tcPr>
            <w:tcW w:w="0" w:type="auto"/>
            <w:vAlign w:val="center"/>
            <w:hideMark/>
          </w:tcPr>
          <w:p w14:paraId="106CE993" w14:textId="77777777" w:rsidR="00302C83" w:rsidRPr="00302C83" w:rsidRDefault="00302C83" w:rsidP="00302C83">
            <w:pPr>
              <w:tabs>
                <w:tab w:val="left" w:pos="5538"/>
              </w:tabs>
            </w:pPr>
            <w:r w:rsidRPr="00302C83">
              <w:t>Implement safety protocols and training.</w:t>
            </w:r>
          </w:p>
        </w:tc>
      </w:tr>
      <w:tr w:rsidR="00302C83" w:rsidRPr="00302C83" w14:paraId="5994F004" w14:textId="77777777" w:rsidTr="00302C83">
        <w:trPr>
          <w:tblCellSpacing w:w="15" w:type="dxa"/>
        </w:trPr>
        <w:tc>
          <w:tcPr>
            <w:tcW w:w="0" w:type="auto"/>
            <w:vAlign w:val="center"/>
            <w:hideMark/>
          </w:tcPr>
          <w:p w14:paraId="43DEA1AD" w14:textId="77777777" w:rsidR="00302C83" w:rsidRPr="00302C83" w:rsidRDefault="00302C83" w:rsidP="00302C83">
            <w:pPr>
              <w:tabs>
                <w:tab w:val="left" w:pos="5538"/>
              </w:tabs>
            </w:pPr>
            <w:r w:rsidRPr="00302C83">
              <w:rPr>
                <w:b/>
                <w:bCs/>
              </w:rPr>
              <w:t>Stakeholder Conflict</w:t>
            </w:r>
          </w:p>
        </w:tc>
        <w:tc>
          <w:tcPr>
            <w:tcW w:w="0" w:type="auto"/>
            <w:vAlign w:val="center"/>
            <w:hideMark/>
          </w:tcPr>
          <w:p w14:paraId="4EED4675" w14:textId="77777777" w:rsidR="00302C83" w:rsidRPr="00302C83" w:rsidRDefault="00302C83" w:rsidP="00302C83">
            <w:pPr>
              <w:tabs>
                <w:tab w:val="left" w:pos="5538"/>
              </w:tabs>
            </w:pPr>
            <w:r w:rsidRPr="00302C83">
              <w:t>Disagreements over project methods.</w:t>
            </w:r>
          </w:p>
        </w:tc>
        <w:tc>
          <w:tcPr>
            <w:tcW w:w="0" w:type="auto"/>
            <w:vAlign w:val="center"/>
            <w:hideMark/>
          </w:tcPr>
          <w:p w14:paraId="7FB4E3D2" w14:textId="77777777" w:rsidR="00302C83" w:rsidRPr="00302C83" w:rsidRDefault="00302C83" w:rsidP="00302C83">
            <w:pPr>
              <w:tabs>
                <w:tab w:val="left" w:pos="5538"/>
              </w:tabs>
            </w:pPr>
            <w:r w:rsidRPr="00302C83">
              <w:t>Maintain transparent communication and consultation processes.</w:t>
            </w:r>
          </w:p>
        </w:tc>
      </w:tr>
    </w:tbl>
    <w:p w14:paraId="32EB552D" w14:textId="77777777" w:rsidR="00E01678" w:rsidRDefault="00E01678" w:rsidP="00302C83">
      <w:pPr>
        <w:tabs>
          <w:tab w:val="left" w:pos="5538"/>
        </w:tabs>
      </w:pPr>
    </w:p>
    <w:p w14:paraId="498941C7" w14:textId="3DAD13F9" w:rsidR="00302C83" w:rsidRPr="00872DA5" w:rsidRDefault="00872DA5" w:rsidP="00302C83">
      <w:pPr>
        <w:tabs>
          <w:tab w:val="left" w:pos="5538"/>
        </w:tabs>
        <w:rPr>
          <w:b/>
          <w:bCs/>
        </w:rPr>
      </w:pPr>
      <w:r w:rsidRPr="00872DA5">
        <w:t>Th</w:t>
      </w:r>
      <w:r w:rsidR="009124A7">
        <w:t xml:space="preserve">is project </w:t>
      </w:r>
      <w:r w:rsidRPr="00872DA5">
        <w:t xml:space="preserve">faces several potential risks that must be proactively managed to ensure successful completion within the planned time, cost, and quality parameters. One of the primary risks is </w:t>
      </w:r>
      <w:r w:rsidRPr="00872DA5">
        <w:rPr>
          <w:b/>
          <w:bCs/>
        </w:rPr>
        <w:t>weather-related delays</w:t>
      </w:r>
      <w:r w:rsidRPr="00872DA5">
        <w:t xml:space="preserve">, particularly given the region’s history of flooding and harsh winter conditions. To address this, a </w:t>
      </w:r>
      <w:r w:rsidRPr="00872DA5">
        <w:rPr>
          <w:b/>
          <w:bCs/>
        </w:rPr>
        <w:t>phased schedule with concurrent tasks</w:t>
      </w:r>
      <w:r w:rsidRPr="00872DA5">
        <w:t xml:space="preserve"> will be implemented, allowing work to continue in unaffected areas when adverse weather disrupts other activities. </w:t>
      </w:r>
      <w:r w:rsidRPr="00872DA5">
        <w:rPr>
          <w:b/>
          <w:bCs/>
        </w:rPr>
        <w:t>Supply chain issues</w:t>
      </w:r>
      <w:r w:rsidRPr="00872DA5">
        <w:t xml:space="preserve"> pose another significant risk, especially for critical materials and equipment. This will be mitigated through </w:t>
      </w:r>
      <w:r w:rsidRPr="00872DA5">
        <w:rPr>
          <w:b/>
          <w:bCs/>
        </w:rPr>
        <w:t>local sourcing strategies</w:t>
      </w:r>
      <w:r w:rsidRPr="00872DA5">
        <w:t xml:space="preserve"> and maintaining a </w:t>
      </w:r>
      <w:r w:rsidRPr="00872DA5">
        <w:rPr>
          <w:b/>
          <w:bCs/>
        </w:rPr>
        <w:t>buffer inventory</w:t>
      </w:r>
      <w:r w:rsidRPr="00872DA5">
        <w:t xml:space="preserve"> to minimise delays caused by transportation or import challenges. To manage the risk of </w:t>
      </w:r>
      <w:r w:rsidRPr="00872DA5">
        <w:rPr>
          <w:b/>
          <w:bCs/>
        </w:rPr>
        <w:t>environmental impact</w:t>
      </w:r>
      <w:r w:rsidRPr="00872DA5">
        <w:t xml:space="preserve">, the project will conduct </w:t>
      </w:r>
      <w:r w:rsidRPr="00872DA5">
        <w:rPr>
          <w:b/>
          <w:bCs/>
        </w:rPr>
        <w:t>regular environmental compliance checks</w:t>
      </w:r>
      <w:r w:rsidRPr="00872DA5">
        <w:t xml:space="preserve"> and audits to ensure all construction practices align with provincial and federal sustainability standards. </w:t>
      </w:r>
      <w:r w:rsidRPr="00872DA5">
        <w:rPr>
          <w:b/>
          <w:bCs/>
        </w:rPr>
        <w:t>Cost overruns</w:t>
      </w:r>
      <w:r w:rsidRPr="00872DA5">
        <w:t xml:space="preserve"> are a common risk in large-scale infrastructure projects; therefore, a </w:t>
      </w:r>
      <w:r w:rsidRPr="00872DA5">
        <w:rPr>
          <w:b/>
          <w:bCs/>
        </w:rPr>
        <w:t>10% contingency reserve</w:t>
      </w:r>
      <w:r w:rsidRPr="00872DA5">
        <w:t xml:space="preserve"> has been allocated within the project budget to cover unforeseen expenses without compromising overall financial stability. The project also recognises the risk of </w:t>
      </w:r>
      <w:r w:rsidRPr="00872DA5">
        <w:rPr>
          <w:b/>
          <w:bCs/>
        </w:rPr>
        <w:t>safety incidents</w:t>
      </w:r>
      <w:r w:rsidRPr="00872DA5">
        <w:t xml:space="preserve"> due to the scale and complexity of the construction work. This will be mitigated through </w:t>
      </w:r>
      <w:r w:rsidRPr="00872DA5">
        <w:rPr>
          <w:b/>
          <w:bCs/>
        </w:rPr>
        <w:t>comprehensive safety training</w:t>
      </w:r>
      <w:r w:rsidRPr="00872DA5">
        <w:t xml:space="preserve">, the enforcement of strict on-site safety protocols, and </w:t>
      </w:r>
      <w:r w:rsidRPr="00872DA5">
        <w:rPr>
          <w:b/>
          <w:bCs/>
        </w:rPr>
        <w:t>frequent safety audits</w:t>
      </w:r>
      <w:r w:rsidRPr="00872DA5">
        <w:t xml:space="preserve">. Finally, </w:t>
      </w:r>
      <w:r w:rsidRPr="00872DA5">
        <w:rPr>
          <w:b/>
          <w:bCs/>
        </w:rPr>
        <w:t>stakeholder conflicts</w:t>
      </w:r>
      <w:r w:rsidRPr="00872DA5">
        <w:t xml:space="preserve"> may arise </w:t>
      </w:r>
      <w:r w:rsidRPr="00872DA5">
        <w:lastRenderedPageBreak/>
        <w:t xml:space="preserve">due to differing interests among government agencies, contractors, and local communities. To prevent and manage these conflicts, the project team will maintain </w:t>
      </w:r>
      <w:r w:rsidRPr="00872DA5">
        <w:rPr>
          <w:b/>
          <w:bCs/>
        </w:rPr>
        <w:t>transparent communication channels</w:t>
      </w:r>
      <w:r w:rsidRPr="00872DA5">
        <w:t xml:space="preserve">, hold </w:t>
      </w:r>
      <w:r w:rsidRPr="00872DA5">
        <w:rPr>
          <w:b/>
          <w:bCs/>
        </w:rPr>
        <w:t>regular consultation meetings</w:t>
      </w:r>
      <w:r w:rsidRPr="00872DA5">
        <w:t>, and ensure all key stakeholders are informed and engaged throughout the project lifecycle. By addressing these risks through structured mitigation strategies, the project enhances its resilience and increases the likelihood of achieving its objectives on schedule, within budget, and in full compliance with environmental and safety standards (PMI, 2021; Hillson, 2017).</w:t>
      </w:r>
    </w:p>
    <w:p w14:paraId="27D3C96D" w14:textId="77777777" w:rsidR="005F7A03" w:rsidRPr="005F7A03" w:rsidRDefault="005F7A03" w:rsidP="005F7A03">
      <w:pPr>
        <w:tabs>
          <w:tab w:val="left" w:pos="5538"/>
        </w:tabs>
        <w:rPr>
          <w:b/>
          <w:bCs/>
        </w:rPr>
      </w:pPr>
      <w:r w:rsidRPr="005F7A03">
        <w:rPr>
          <w:b/>
          <w:bCs/>
        </w:rPr>
        <w:t>10. Conclusion</w:t>
      </w:r>
    </w:p>
    <w:p w14:paraId="02E30F93" w14:textId="3E58DE49" w:rsidR="005F7A03" w:rsidRPr="005F7A03" w:rsidRDefault="005F7A03" w:rsidP="005F7A03">
      <w:pPr>
        <w:tabs>
          <w:tab w:val="left" w:pos="5538"/>
        </w:tabs>
      </w:pPr>
      <w:r w:rsidRPr="005F7A03">
        <w:t>The</w:t>
      </w:r>
      <w:r w:rsidR="00995699">
        <w:t xml:space="preserve"> Reopening </w:t>
      </w:r>
      <w:r w:rsidR="00A9178E">
        <w:t xml:space="preserve">Highway 5 </w:t>
      </w:r>
      <w:r w:rsidRPr="005F7A03">
        <w:t>represents a vital infrastructure recovery initiative aimed at restoring essential connectivity between British Columbia and the rest of Canada. The Project Management Plan provides a structured approach encompassing scope definition, stakeholder collaboration, resource allocation, and risk management.</w:t>
      </w:r>
    </w:p>
    <w:p w14:paraId="5BD93DFC" w14:textId="77777777" w:rsidR="005F7A03" w:rsidRPr="005F7A03" w:rsidRDefault="005F7A03" w:rsidP="005F7A03">
      <w:pPr>
        <w:tabs>
          <w:tab w:val="left" w:pos="5538"/>
        </w:tabs>
      </w:pPr>
      <w:r w:rsidRPr="005F7A03">
        <w:t>By adhering to climate-resilient design standards and modern project management methodologies, the project not only addresses immediate reconstruction needs but also strengthens long-term infrastructure resilience. Effective application of PMI principles, combined with robust monitoring and evaluation, will ensure successful delivery within the designated time and budget.</w:t>
      </w:r>
    </w:p>
    <w:p w14:paraId="382BE69C" w14:textId="77777777" w:rsidR="005F7A03" w:rsidRPr="005F7A03" w:rsidRDefault="005F7A03" w:rsidP="005F7A03">
      <w:pPr>
        <w:tabs>
          <w:tab w:val="left" w:pos="5538"/>
        </w:tabs>
      </w:pPr>
      <w:r w:rsidRPr="005F7A03">
        <w:t>This plan demonstrates a clear alignment between technical feasibility, environmental responsibility, and social sustainability, reinforcing the strategic importance of infrastructure adaptation in an era of climate uncertainty.</w:t>
      </w:r>
    </w:p>
    <w:p w14:paraId="00AA5CEB" w14:textId="77777777" w:rsidR="00EC6123" w:rsidRPr="00EC6123" w:rsidRDefault="00EC6123" w:rsidP="00EC6123">
      <w:pPr>
        <w:tabs>
          <w:tab w:val="left" w:pos="5538"/>
        </w:tabs>
        <w:rPr>
          <w:b/>
          <w:bCs/>
        </w:rPr>
      </w:pPr>
      <w:r w:rsidRPr="00EC6123">
        <w:rPr>
          <w:b/>
          <w:bCs/>
        </w:rPr>
        <w:t>11. References</w:t>
      </w:r>
    </w:p>
    <w:p w14:paraId="1F0AC228" w14:textId="77777777" w:rsidR="00F47799" w:rsidRDefault="00EC6123" w:rsidP="00F47799">
      <w:pPr>
        <w:pStyle w:val="ListParagraph"/>
        <w:numPr>
          <w:ilvl w:val="0"/>
          <w:numId w:val="15"/>
        </w:numPr>
        <w:tabs>
          <w:tab w:val="left" w:pos="5538"/>
        </w:tabs>
      </w:pPr>
      <w:r w:rsidRPr="00EC6123">
        <w:t xml:space="preserve">Anderson, C. (2016) </w:t>
      </w:r>
      <w:r w:rsidRPr="00F47799">
        <w:rPr>
          <w:i/>
          <w:iCs/>
        </w:rPr>
        <w:t>TED Talks: The Official TED Guide to Public Speaking.</w:t>
      </w:r>
      <w:r w:rsidRPr="00EC6123">
        <w:t xml:space="preserve"> London: Headline.</w:t>
      </w:r>
    </w:p>
    <w:p w14:paraId="06434261" w14:textId="77777777" w:rsidR="00F40BEB" w:rsidRDefault="00EC6123" w:rsidP="00F47799">
      <w:pPr>
        <w:pStyle w:val="ListParagraph"/>
        <w:numPr>
          <w:ilvl w:val="0"/>
          <w:numId w:val="15"/>
        </w:numPr>
        <w:tabs>
          <w:tab w:val="left" w:pos="5538"/>
        </w:tabs>
      </w:pPr>
      <w:r w:rsidRPr="00EC6123">
        <w:t xml:space="preserve">Doran, G. T. (1981) ‘There’s a S.M.A.R.T. way to write management’s goals and objectives.’ </w:t>
      </w:r>
      <w:r w:rsidRPr="00F47799">
        <w:rPr>
          <w:i/>
          <w:iCs/>
        </w:rPr>
        <w:t>Management Review</w:t>
      </w:r>
      <w:r w:rsidRPr="00EC6123">
        <w:t>, 70(11), pp. 35–36.</w:t>
      </w:r>
    </w:p>
    <w:p w14:paraId="222DB35A" w14:textId="77777777" w:rsidR="0054441C" w:rsidRDefault="00EC6123" w:rsidP="00F47799">
      <w:pPr>
        <w:pStyle w:val="ListParagraph"/>
        <w:numPr>
          <w:ilvl w:val="0"/>
          <w:numId w:val="15"/>
        </w:numPr>
        <w:tabs>
          <w:tab w:val="left" w:pos="5538"/>
        </w:tabs>
      </w:pPr>
      <w:r w:rsidRPr="00EC6123">
        <w:t xml:space="preserve">Freeman, R. E. (2010) </w:t>
      </w:r>
      <w:r w:rsidRPr="00F47799">
        <w:rPr>
          <w:i/>
          <w:iCs/>
        </w:rPr>
        <w:t>Strategic Management: A Stakeholder Approach.</w:t>
      </w:r>
      <w:r w:rsidRPr="00EC6123">
        <w:t xml:space="preserve"> Cambridge: Cambridge University Press.</w:t>
      </w:r>
    </w:p>
    <w:p w14:paraId="7688EEB0" w14:textId="77777777" w:rsidR="005A29FB" w:rsidRDefault="00EC6123" w:rsidP="00F47799">
      <w:pPr>
        <w:pStyle w:val="ListParagraph"/>
        <w:numPr>
          <w:ilvl w:val="0"/>
          <w:numId w:val="15"/>
        </w:numPr>
        <w:tabs>
          <w:tab w:val="left" w:pos="5538"/>
        </w:tabs>
      </w:pPr>
      <w:r w:rsidRPr="00EC6123">
        <w:t xml:space="preserve">Government of British Columbia. (2023) </w:t>
      </w:r>
      <w:r w:rsidRPr="00F47799">
        <w:rPr>
          <w:i/>
          <w:iCs/>
        </w:rPr>
        <w:t>Permanent climate-resilient bridges completed on Coquihalla Highway 5.</w:t>
      </w:r>
      <w:hyperlink r:id="rId17" w:history="1">
        <w:r w:rsidR="005A29FB" w:rsidRPr="00C36E4D">
          <w:rPr>
            <w:rStyle w:val="Hyperlink"/>
          </w:rPr>
          <w:t>https://news.gov.bc.ca/releases/2023MOTI0184-001792</w:t>
        </w:r>
      </w:hyperlink>
    </w:p>
    <w:p w14:paraId="2F0DD64D" w14:textId="77777777" w:rsidR="005A29FB" w:rsidRDefault="00EC6123" w:rsidP="00F47799">
      <w:pPr>
        <w:pStyle w:val="ListParagraph"/>
        <w:numPr>
          <w:ilvl w:val="0"/>
          <w:numId w:val="15"/>
        </w:numPr>
        <w:tabs>
          <w:tab w:val="left" w:pos="5538"/>
        </w:tabs>
      </w:pPr>
      <w:r w:rsidRPr="00EC6123">
        <w:t xml:space="preserve">Kerzner, H. (2017) </w:t>
      </w:r>
      <w:r w:rsidRPr="00F47799">
        <w:rPr>
          <w:i/>
          <w:iCs/>
        </w:rPr>
        <w:t>Project Management: A Systems Approach to Planning, Scheduling, and Controlling.</w:t>
      </w:r>
      <w:r w:rsidRPr="00EC6123">
        <w:t xml:space="preserve"> 12th ed. Hoboken, NJ: Wiley.</w:t>
      </w:r>
    </w:p>
    <w:p w14:paraId="06BE213D" w14:textId="77777777" w:rsidR="00A37E2E" w:rsidRDefault="00EC6123" w:rsidP="00F47799">
      <w:pPr>
        <w:pStyle w:val="ListParagraph"/>
        <w:numPr>
          <w:ilvl w:val="0"/>
          <w:numId w:val="15"/>
        </w:numPr>
        <w:tabs>
          <w:tab w:val="left" w:pos="5538"/>
        </w:tabs>
      </w:pPr>
      <w:r w:rsidRPr="00EC6123">
        <w:t xml:space="preserve">Lock, D. (2020) </w:t>
      </w:r>
      <w:r w:rsidRPr="00F47799">
        <w:rPr>
          <w:i/>
          <w:iCs/>
        </w:rPr>
        <w:t>Project Management.</w:t>
      </w:r>
      <w:r w:rsidRPr="00EC6123">
        <w:t xml:space="preserve"> 11th ed. Abingdon: Routledge.</w:t>
      </w:r>
    </w:p>
    <w:p w14:paraId="0CAA74F0" w14:textId="77777777" w:rsidR="00A37E2E" w:rsidRDefault="00EC6123" w:rsidP="00F47799">
      <w:pPr>
        <w:pStyle w:val="ListParagraph"/>
        <w:numPr>
          <w:ilvl w:val="0"/>
          <w:numId w:val="15"/>
        </w:numPr>
        <w:tabs>
          <w:tab w:val="left" w:pos="5538"/>
        </w:tabs>
      </w:pPr>
      <w:r w:rsidRPr="00EC6123">
        <w:t xml:space="preserve">Project Management Institute (PMI). (2021) </w:t>
      </w:r>
      <w:r w:rsidRPr="00F47799">
        <w:rPr>
          <w:i/>
          <w:iCs/>
        </w:rPr>
        <w:t>A Guide to the Project Management Body of Knowledge (PMBOK® Guide).</w:t>
      </w:r>
      <w:r w:rsidRPr="00EC6123">
        <w:t xml:space="preserve"> 7th ed. Newtown Square, PA: PMI.</w:t>
      </w:r>
    </w:p>
    <w:p w14:paraId="7049AC92" w14:textId="77777777" w:rsidR="006815D7" w:rsidRDefault="00EC6123" w:rsidP="00F47799">
      <w:pPr>
        <w:pStyle w:val="ListParagraph"/>
        <w:numPr>
          <w:ilvl w:val="0"/>
          <w:numId w:val="15"/>
        </w:numPr>
        <w:tabs>
          <w:tab w:val="left" w:pos="5538"/>
        </w:tabs>
      </w:pPr>
      <w:proofErr w:type="spellStart"/>
      <w:r w:rsidRPr="00EC6123">
        <w:t>TranBC</w:t>
      </w:r>
      <w:proofErr w:type="spellEnd"/>
      <w:r w:rsidRPr="00EC6123">
        <w:t xml:space="preserve">. (2022) </w:t>
      </w:r>
      <w:r w:rsidRPr="00F47799">
        <w:rPr>
          <w:i/>
          <w:iCs/>
        </w:rPr>
        <w:t>BC Flooding: What Does the Road to Recovery Look Like for Our Highways?</w:t>
      </w:r>
      <w:r w:rsidRPr="00EC6123">
        <w:t xml:space="preserve"> </w:t>
      </w:r>
      <w:hyperlink r:id="rId18" w:history="1">
        <w:r w:rsidR="006815D7" w:rsidRPr="00C36E4D">
          <w:rPr>
            <w:rStyle w:val="Hyperlink"/>
          </w:rPr>
          <w:t>https://www.tranbc.ca/2022/05/10/bc-flooding-what-does-the-road-to-recovery-look-like-for-our-highways/</w:t>
        </w:r>
      </w:hyperlink>
    </w:p>
    <w:p w14:paraId="22BB59FF" w14:textId="556E5F30" w:rsidR="00EC6123" w:rsidRPr="00EC6123" w:rsidRDefault="00EC6123" w:rsidP="00F47799">
      <w:pPr>
        <w:pStyle w:val="ListParagraph"/>
        <w:numPr>
          <w:ilvl w:val="0"/>
          <w:numId w:val="15"/>
        </w:numPr>
        <w:tabs>
          <w:tab w:val="left" w:pos="5538"/>
        </w:tabs>
      </w:pPr>
      <w:r w:rsidRPr="00EC6123">
        <w:t xml:space="preserve">Tufte, E. R. (2006) </w:t>
      </w:r>
      <w:r w:rsidRPr="00F47799">
        <w:rPr>
          <w:i/>
          <w:iCs/>
        </w:rPr>
        <w:t>The Visual Display of Quantitative Information.</w:t>
      </w:r>
      <w:r w:rsidRPr="00EC6123">
        <w:t xml:space="preserve"> 2nd ed. Cheshire, CT: Graphics Press.</w:t>
      </w:r>
    </w:p>
    <w:p w14:paraId="27A5D1E1" w14:textId="77777777" w:rsidR="00D65303" w:rsidRPr="00302C83" w:rsidRDefault="00D65303" w:rsidP="00302C83">
      <w:pPr>
        <w:tabs>
          <w:tab w:val="left" w:pos="5538"/>
        </w:tabs>
      </w:pPr>
    </w:p>
    <w:p w14:paraId="59F536E6" w14:textId="77777777" w:rsidR="005A2BD6" w:rsidRPr="00C73286" w:rsidRDefault="005A2BD6" w:rsidP="00F614D2">
      <w:pPr>
        <w:tabs>
          <w:tab w:val="left" w:pos="5538"/>
        </w:tabs>
      </w:pPr>
    </w:p>
    <w:sectPr w:rsidR="005A2BD6" w:rsidRPr="00C73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9070A" w14:textId="77777777" w:rsidR="001D2806" w:rsidRDefault="001D2806" w:rsidP="00826DEF">
      <w:pPr>
        <w:spacing w:after="0" w:line="240" w:lineRule="auto"/>
      </w:pPr>
      <w:r>
        <w:separator/>
      </w:r>
    </w:p>
  </w:endnote>
  <w:endnote w:type="continuationSeparator" w:id="0">
    <w:p w14:paraId="2FFB6126" w14:textId="77777777" w:rsidR="001D2806" w:rsidRDefault="001D2806" w:rsidP="00826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18A6A" w14:textId="77777777" w:rsidR="001D2806" w:rsidRDefault="001D2806" w:rsidP="00826DEF">
      <w:pPr>
        <w:spacing w:after="0" w:line="240" w:lineRule="auto"/>
      </w:pPr>
      <w:r>
        <w:separator/>
      </w:r>
    </w:p>
  </w:footnote>
  <w:footnote w:type="continuationSeparator" w:id="0">
    <w:p w14:paraId="23F74528" w14:textId="77777777" w:rsidR="001D2806" w:rsidRDefault="001D2806" w:rsidP="00826D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C3D2A"/>
    <w:multiLevelType w:val="multilevel"/>
    <w:tmpl w:val="630E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1735C"/>
    <w:multiLevelType w:val="hybridMultilevel"/>
    <w:tmpl w:val="18108E72"/>
    <w:lvl w:ilvl="0" w:tplc="43CC6C6A">
      <w:start w:val="1"/>
      <w:numFmt w:val="bullet"/>
      <w:lvlText w:val=""/>
      <w:lvlJc w:val="center"/>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12F85713"/>
    <w:multiLevelType w:val="multilevel"/>
    <w:tmpl w:val="8BC20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E4261"/>
    <w:multiLevelType w:val="multilevel"/>
    <w:tmpl w:val="A2508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E54A52"/>
    <w:multiLevelType w:val="multilevel"/>
    <w:tmpl w:val="DAA8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7A3740"/>
    <w:multiLevelType w:val="multilevel"/>
    <w:tmpl w:val="C100A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2C1652"/>
    <w:multiLevelType w:val="multilevel"/>
    <w:tmpl w:val="06F6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2E11AD"/>
    <w:multiLevelType w:val="multilevel"/>
    <w:tmpl w:val="AD56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0077ED"/>
    <w:multiLevelType w:val="multilevel"/>
    <w:tmpl w:val="253C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1250E5"/>
    <w:multiLevelType w:val="hybridMultilevel"/>
    <w:tmpl w:val="329CDCBA"/>
    <w:lvl w:ilvl="0" w:tplc="43CC6C6A">
      <w:start w:val="1"/>
      <w:numFmt w:val="bullet"/>
      <w:lvlText w:val=""/>
      <w:lvlJc w:val="center"/>
      <w:pPr>
        <w:ind w:left="1486" w:hanging="360"/>
      </w:pPr>
      <w:rPr>
        <w:rFonts w:ascii="Symbol" w:hAnsi="Symbol" w:hint="default"/>
      </w:rPr>
    </w:lvl>
    <w:lvl w:ilvl="1" w:tplc="08090003" w:tentative="1">
      <w:start w:val="1"/>
      <w:numFmt w:val="bullet"/>
      <w:lvlText w:val="o"/>
      <w:lvlJc w:val="left"/>
      <w:pPr>
        <w:ind w:left="2206" w:hanging="360"/>
      </w:pPr>
      <w:rPr>
        <w:rFonts w:ascii="Courier New" w:hAnsi="Courier New" w:cs="Courier New" w:hint="default"/>
      </w:rPr>
    </w:lvl>
    <w:lvl w:ilvl="2" w:tplc="08090005" w:tentative="1">
      <w:start w:val="1"/>
      <w:numFmt w:val="bullet"/>
      <w:lvlText w:val=""/>
      <w:lvlJc w:val="left"/>
      <w:pPr>
        <w:ind w:left="2926" w:hanging="360"/>
      </w:pPr>
      <w:rPr>
        <w:rFonts w:ascii="Wingdings" w:hAnsi="Wingdings" w:hint="default"/>
      </w:rPr>
    </w:lvl>
    <w:lvl w:ilvl="3" w:tplc="08090001" w:tentative="1">
      <w:start w:val="1"/>
      <w:numFmt w:val="bullet"/>
      <w:lvlText w:val=""/>
      <w:lvlJc w:val="left"/>
      <w:pPr>
        <w:ind w:left="3646" w:hanging="360"/>
      </w:pPr>
      <w:rPr>
        <w:rFonts w:ascii="Symbol" w:hAnsi="Symbol" w:hint="default"/>
      </w:rPr>
    </w:lvl>
    <w:lvl w:ilvl="4" w:tplc="08090003" w:tentative="1">
      <w:start w:val="1"/>
      <w:numFmt w:val="bullet"/>
      <w:lvlText w:val="o"/>
      <w:lvlJc w:val="left"/>
      <w:pPr>
        <w:ind w:left="4366" w:hanging="360"/>
      </w:pPr>
      <w:rPr>
        <w:rFonts w:ascii="Courier New" w:hAnsi="Courier New" w:cs="Courier New" w:hint="default"/>
      </w:rPr>
    </w:lvl>
    <w:lvl w:ilvl="5" w:tplc="08090005" w:tentative="1">
      <w:start w:val="1"/>
      <w:numFmt w:val="bullet"/>
      <w:lvlText w:val=""/>
      <w:lvlJc w:val="left"/>
      <w:pPr>
        <w:ind w:left="5086" w:hanging="360"/>
      </w:pPr>
      <w:rPr>
        <w:rFonts w:ascii="Wingdings" w:hAnsi="Wingdings" w:hint="default"/>
      </w:rPr>
    </w:lvl>
    <w:lvl w:ilvl="6" w:tplc="08090001" w:tentative="1">
      <w:start w:val="1"/>
      <w:numFmt w:val="bullet"/>
      <w:lvlText w:val=""/>
      <w:lvlJc w:val="left"/>
      <w:pPr>
        <w:ind w:left="5806" w:hanging="360"/>
      </w:pPr>
      <w:rPr>
        <w:rFonts w:ascii="Symbol" w:hAnsi="Symbol" w:hint="default"/>
      </w:rPr>
    </w:lvl>
    <w:lvl w:ilvl="7" w:tplc="08090003" w:tentative="1">
      <w:start w:val="1"/>
      <w:numFmt w:val="bullet"/>
      <w:lvlText w:val="o"/>
      <w:lvlJc w:val="left"/>
      <w:pPr>
        <w:ind w:left="6526" w:hanging="360"/>
      </w:pPr>
      <w:rPr>
        <w:rFonts w:ascii="Courier New" w:hAnsi="Courier New" w:cs="Courier New" w:hint="default"/>
      </w:rPr>
    </w:lvl>
    <w:lvl w:ilvl="8" w:tplc="08090005" w:tentative="1">
      <w:start w:val="1"/>
      <w:numFmt w:val="bullet"/>
      <w:lvlText w:val=""/>
      <w:lvlJc w:val="left"/>
      <w:pPr>
        <w:ind w:left="7246" w:hanging="360"/>
      </w:pPr>
      <w:rPr>
        <w:rFonts w:ascii="Wingdings" w:hAnsi="Wingdings" w:hint="default"/>
      </w:rPr>
    </w:lvl>
  </w:abstractNum>
  <w:abstractNum w:abstractNumId="10" w15:restartNumberingAfterBreak="0">
    <w:nsid w:val="5A3037BB"/>
    <w:multiLevelType w:val="hybridMultilevel"/>
    <w:tmpl w:val="985A2ACC"/>
    <w:lvl w:ilvl="0" w:tplc="43CC6C6A">
      <w:start w:val="1"/>
      <w:numFmt w:val="bullet"/>
      <w:lvlText w:val=""/>
      <w:lvlJc w:val="center"/>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629C5030"/>
    <w:multiLevelType w:val="multilevel"/>
    <w:tmpl w:val="FD488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6A685B"/>
    <w:multiLevelType w:val="multilevel"/>
    <w:tmpl w:val="57106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1C29C0"/>
    <w:multiLevelType w:val="multilevel"/>
    <w:tmpl w:val="DDD25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305F20"/>
    <w:multiLevelType w:val="multilevel"/>
    <w:tmpl w:val="16B0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505795">
    <w:abstractNumId w:val="2"/>
  </w:num>
  <w:num w:numId="2" w16cid:durableId="1461070023">
    <w:abstractNumId w:val="0"/>
  </w:num>
  <w:num w:numId="3" w16cid:durableId="1997147669">
    <w:abstractNumId w:val="3"/>
  </w:num>
  <w:num w:numId="4" w16cid:durableId="151870504">
    <w:abstractNumId w:val="14"/>
  </w:num>
  <w:num w:numId="5" w16cid:durableId="2113937823">
    <w:abstractNumId w:val="5"/>
  </w:num>
  <w:num w:numId="6" w16cid:durableId="465197090">
    <w:abstractNumId w:val="11"/>
  </w:num>
  <w:num w:numId="7" w16cid:durableId="1132021609">
    <w:abstractNumId w:val="8"/>
  </w:num>
  <w:num w:numId="8" w16cid:durableId="1199245338">
    <w:abstractNumId w:val="6"/>
  </w:num>
  <w:num w:numId="9" w16cid:durableId="329141153">
    <w:abstractNumId w:val="13"/>
  </w:num>
  <w:num w:numId="10" w16cid:durableId="1054474463">
    <w:abstractNumId w:val="4"/>
  </w:num>
  <w:num w:numId="11" w16cid:durableId="2072534787">
    <w:abstractNumId w:val="12"/>
  </w:num>
  <w:num w:numId="12" w16cid:durableId="1239242642">
    <w:abstractNumId w:val="7"/>
  </w:num>
  <w:num w:numId="13" w16cid:durableId="2048530850">
    <w:abstractNumId w:val="1"/>
  </w:num>
  <w:num w:numId="14" w16cid:durableId="162011502">
    <w:abstractNumId w:val="9"/>
  </w:num>
  <w:num w:numId="15" w16cid:durableId="18146371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ADE"/>
    <w:rsid w:val="00001E23"/>
    <w:rsid w:val="000204A3"/>
    <w:rsid w:val="0002180F"/>
    <w:rsid w:val="00027998"/>
    <w:rsid w:val="00041BB7"/>
    <w:rsid w:val="000430E7"/>
    <w:rsid w:val="000467F1"/>
    <w:rsid w:val="000528BE"/>
    <w:rsid w:val="000534E6"/>
    <w:rsid w:val="00076CC0"/>
    <w:rsid w:val="000800B2"/>
    <w:rsid w:val="000B47CA"/>
    <w:rsid w:val="000C22BB"/>
    <w:rsid w:val="000C41C3"/>
    <w:rsid w:val="000C4A3D"/>
    <w:rsid w:val="000E6570"/>
    <w:rsid w:val="000E6675"/>
    <w:rsid w:val="000E686D"/>
    <w:rsid w:val="00101B9F"/>
    <w:rsid w:val="00103D5E"/>
    <w:rsid w:val="00112583"/>
    <w:rsid w:val="00112798"/>
    <w:rsid w:val="00123836"/>
    <w:rsid w:val="00137D41"/>
    <w:rsid w:val="00144229"/>
    <w:rsid w:val="0015268D"/>
    <w:rsid w:val="001652AB"/>
    <w:rsid w:val="001719E4"/>
    <w:rsid w:val="0017283E"/>
    <w:rsid w:val="00176BE1"/>
    <w:rsid w:val="00183C2A"/>
    <w:rsid w:val="001A3FDD"/>
    <w:rsid w:val="001A55B1"/>
    <w:rsid w:val="001B6867"/>
    <w:rsid w:val="001C1AFC"/>
    <w:rsid w:val="001C6502"/>
    <w:rsid w:val="001D2806"/>
    <w:rsid w:val="001E2281"/>
    <w:rsid w:val="001E4019"/>
    <w:rsid w:val="00225891"/>
    <w:rsid w:val="00227A4E"/>
    <w:rsid w:val="002362C4"/>
    <w:rsid w:val="00237C65"/>
    <w:rsid w:val="0024372A"/>
    <w:rsid w:val="0025459C"/>
    <w:rsid w:val="00255D3C"/>
    <w:rsid w:val="002562D8"/>
    <w:rsid w:val="002564E2"/>
    <w:rsid w:val="00272D7D"/>
    <w:rsid w:val="0027352A"/>
    <w:rsid w:val="00275CD3"/>
    <w:rsid w:val="00281D2E"/>
    <w:rsid w:val="00287FB1"/>
    <w:rsid w:val="00292113"/>
    <w:rsid w:val="002A2C63"/>
    <w:rsid w:val="002B6CE5"/>
    <w:rsid w:val="002B6D3D"/>
    <w:rsid w:val="002C4724"/>
    <w:rsid w:val="002C6EB2"/>
    <w:rsid w:val="00302C83"/>
    <w:rsid w:val="00304ADE"/>
    <w:rsid w:val="00320B50"/>
    <w:rsid w:val="00342F1D"/>
    <w:rsid w:val="003441E0"/>
    <w:rsid w:val="00351C42"/>
    <w:rsid w:val="00355AEB"/>
    <w:rsid w:val="00361654"/>
    <w:rsid w:val="003670F8"/>
    <w:rsid w:val="0037225E"/>
    <w:rsid w:val="0038029E"/>
    <w:rsid w:val="00392CA5"/>
    <w:rsid w:val="00394658"/>
    <w:rsid w:val="003A74E9"/>
    <w:rsid w:val="003E46B6"/>
    <w:rsid w:val="003F005E"/>
    <w:rsid w:val="003F0A54"/>
    <w:rsid w:val="003F77FB"/>
    <w:rsid w:val="004069D9"/>
    <w:rsid w:val="00413E20"/>
    <w:rsid w:val="00420301"/>
    <w:rsid w:val="00430B71"/>
    <w:rsid w:val="00434733"/>
    <w:rsid w:val="00445154"/>
    <w:rsid w:val="004506AA"/>
    <w:rsid w:val="00451757"/>
    <w:rsid w:val="00463DD9"/>
    <w:rsid w:val="00475B66"/>
    <w:rsid w:val="00476C5B"/>
    <w:rsid w:val="00484F84"/>
    <w:rsid w:val="00486627"/>
    <w:rsid w:val="004B1C4C"/>
    <w:rsid w:val="004B5183"/>
    <w:rsid w:val="004C078C"/>
    <w:rsid w:val="004C49ED"/>
    <w:rsid w:val="00511445"/>
    <w:rsid w:val="0051332C"/>
    <w:rsid w:val="005252EF"/>
    <w:rsid w:val="0054019F"/>
    <w:rsid w:val="00542447"/>
    <w:rsid w:val="0054441C"/>
    <w:rsid w:val="0054539B"/>
    <w:rsid w:val="00547B47"/>
    <w:rsid w:val="00553448"/>
    <w:rsid w:val="005565BE"/>
    <w:rsid w:val="0056182B"/>
    <w:rsid w:val="005658CD"/>
    <w:rsid w:val="00584C57"/>
    <w:rsid w:val="0059449A"/>
    <w:rsid w:val="00596A39"/>
    <w:rsid w:val="005A1027"/>
    <w:rsid w:val="005A2381"/>
    <w:rsid w:val="005A29FB"/>
    <w:rsid w:val="005A2BD6"/>
    <w:rsid w:val="005A6BD4"/>
    <w:rsid w:val="005A7588"/>
    <w:rsid w:val="005D0B5B"/>
    <w:rsid w:val="005E2708"/>
    <w:rsid w:val="005F7A03"/>
    <w:rsid w:val="00602E61"/>
    <w:rsid w:val="00614E41"/>
    <w:rsid w:val="0063776F"/>
    <w:rsid w:val="00637C70"/>
    <w:rsid w:val="00646AF9"/>
    <w:rsid w:val="00661077"/>
    <w:rsid w:val="00680757"/>
    <w:rsid w:val="006815D7"/>
    <w:rsid w:val="006850DB"/>
    <w:rsid w:val="00687288"/>
    <w:rsid w:val="006A4F19"/>
    <w:rsid w:val="006C5837"/>
    <w:rsid w:val="006D315B"/>
    <w:rsid w:val="006D6ABF"/>
    <w:rsid w:val="006E5C2F"/>
    <w:rsid w:val="006F0955"/>
    <w:rsid w:val="006F3C90"/>
    <w:rsid w:val="00701AA1"/>
    <w:rsid w:val="007246F0"/>
    <w:rsid w:val="00724A17"/>
    <w:rsid w:val="00725ADC"/>
    <w:rsid w:val="00732B25"/>
    <w:rsid w:val="007421E8"/>
    <w:rsid w:val="00742D83"/>
    <w:rsid w:val="007551DD"/>
    <w:rsid w:val="007827BD"/>
    <w:rsid w:val="00796A2A"/>
    <w:rsid w:val="007A44A4"/>
    <w:rsid w:val="007A44E3"/>
    <w:rsid w:val="007A4CD8"/>
    <w:rsid w:val="007A50D5"/>
    <w:rsid w:val="007A75F9"/>
    <w:rsid w:val="007A7E51"/>
    <w:rsid w:val="007B7DFE"/>
    <w:rsid w:val="007C0681"/>
    <w:rsid w:val="007C1921"/>
    <w:rsid w:val="007D788E"/>
    <w:rsid w:val="007E7CD1"/>
    <w:rsid w:val="007F12F5"/>
    <w:rsid w:val="0081675D"/>
    <w:rsid w:val="00823519"/>
    <w:rsid w:val="00826DEF"/>
    <w:rsid w:val="008327BC"/>
    <w:rsid w:val="008501D1"/>
    <w:rsid w:val="00864302"/>
    <w:rsid w:val="008706B1"/>
    <w:rsid w:val="00872DA5"/>
    <w:rsid w:val="0087505C"/>
    <w:rsid w:val="00882CFC"/>
    <w:rsid w:val="008B2400"/>
    <w:rsid w:val="008B268A"/>
    <w:rsid w:val="008D2DB7"/>
    <w:rsid w:val="008E54C2"/>
    <w:rsid w:val="008F3439"/>
    <w:rsid w:val="009124A7"/>
    <w:rsid w:val="00915A4A"/>
    <w:rsid w:val="00922C53"/>
    <w:rsid w:val="00924839"/>
    <w:rsid w:val="00926F70"/>
    <w:rsid w:val="009270DF"/>
    <w:rsid w:val="00927477"/>
    <w:rsid w:val="009340A8"/>
    <w:rsid w:val="00976DE7"/>
    <w:rsid w:val="00995699"/>
    <w:rsid w:val="009A48D7"/>
    <w:rsid w:val="009B1E44"/>
    <w:rsid w:val="009B7E4E"/>
    <w:rsid w:val="009C057B"/>
    <w:rsid w:val="009D1399"/>
    <w:rsid w:val="009E30CA"/>
    <w:rsid w:val="009F0A9F"/>
    <w:rsid w:val="00A065DA"/>
    <w:rsid w:val="00A07D4F"/>
    <w:rsid w:val="00A257CF"/>
    <w:rsid w:val="00A267F1"/>
    <w:rsid w:val="00A270E7"/>
    <w:rsid w:val="00A37848"/>
    <w:rsid w:val="00A37E2E"/>
    <w:rsid w:val="00A5382E"/>
    <w:rsid w:val="00A61E5E"/>
    <w:rsid w:val="00A6332C"/>
    <w:rsid w:val="00A645FC"/>
    <w:rsid w:val="00A67E97"/>
    <w:rsid w:val="00A71A5C"/>
    <w:rsid w:val="00A72D58"/>
    <w:rsid w:val="00A74DE5"/>
    <w:rsid w:val="00A754D1"/>
    <w:rsid w:val="00A8642F"/>
    <w:rsid w:val="00A9178E"/>
    <w:rsid w:val="00AA499F"/>
    <w:rsid w:val="00AB54BD"/>
    <w:rsid w:val="00AB65CD"/>
    <w:rsid w:val="00AC58C1"/>
    <w:rsid w:val="00AD2865"/>
    <w:rsid w:val="00AD63CD"/>
    <w:rsid w:val="00AE76A8"/>
    <w:rsid w:val="00B13400"/>
    <w:rsid w:val="00B13AEF"/>
    <w:rsid w:val="00B142E4"/>
    <w:rsid w:val="00B213CF"/>
    <w:rsid w:val="00B22D77"/>
    <w:rsid w:val="00B27F81"/>
    <w:rsid w:val="00B45CBE"/>
    <w:rsid w:val="00B46D05"/>
    <w:rsid w:val="00B5007F"/>
    <w:rsid w:val="00B52A22"/>
    <w:rsid w:val="00B704B7"/>
    <w:rsid w:val="00B72F35"/>
    <w:rsid w:val="00B86BE0"/>
    <w:rsid w:val="00B97A80"/>
    <w:rsid w:val="00BC1BD6"/>
    <w:rsid w:val="00BD4D69"/>
    <w:rsid w:val="00BE255C"/>
    <w:rsid w:val="00C17C43"/>
    <w:rsid w:val="00C322F3"/>
    <w:rsid w:val="00C43FDE"/>
    <w:rsid w:val="00C627AC"/>
    <w:rsid w:val="00C7006A"/>
    <w:rsid w:val="00C73286"/>
    <w:rsid w:val="00C851E3"/>
    <w:rsid w:val="00C952E7"/>
    <w:rsid w:val="00CA0627"/>
    <w:rsid w:val="00CA0FAA"/>
    <w:rsid w:val="00CC7326"/>
    <w:rsid w:val="00CD0C92"/>
    <w:rsid w:val="00CD3056"/>
    <w:rsid w:val="00CF21C2"/>
    <w:rsid w:val="00CF331E"/>
    <w:rsid w:val="00D0210A"/>
    <w:rsid w:val="00D307A3"/>
    <w:rsid w:val="00D30D1C"/>
    <w:rsid w:val="00D3535A"/>
    <w:rsid w:val="00D363AE"/>
    <w:rsid w:val="00D46050"/>
    <w:rsid w:val="00D50A9B"/>
    <w:rsid w:val="00D56C23"/>
    <w:rsid w:val="00D647B9"/>
    <w:rsid w:val="00D65303"/>
    <w:rsid w:val="00D73C2E"/>
    <w:rsid w:val="00D94ECD"/>
    <w:rsid w:val="00DA01C0"/>
    <w:rsid w:val="00DA0977"/>
    <w:rsid w:val="00DB0B37"/>
    <w:rsid w:val="00DB52B2"/>
    <w:rsid w:val="00DC7C5C"/>
    <w:rsid w:val="00DD609B"/>
    <w:rsid w:val="00DD72A5"/>
    <w:rsid w:val="00DE1AF0"/>
    <w:rsid w:val="00DF75A9"/>
    <w:rsid w:val="00E01678"/>
    <w:rsid w:val="00E0464B"/>
    <w:rsid w:val="00E0765E"/>
    <w:rsid w:val="00E2677A"/>
    <w:rsid w:val="00E4198A"/>
    <w:rsid w:val="00E453F2"/>
    <w:rsid w:val="00E47ADB"/>
    <w:rsid w:val="00E56EEF"/>
    <w:rsid w:val="00E70314"/>
    <w:rsid w:val="00E71B71"/>
    <w:rsid w:val="00E75CA4"/>
    <w:rsid w:val="00E81724"/>
    <w:rsid w:val="00E94F63"/>
    <w:rsid w:val="00EA55AD"/>
    <w:rsid w:val="00EA6F81"/>
    <w:rsid w:val="00EA731D"/>
    <w:rsid w:val="00EC5DEB"/>
    <w:rsid w:val="00EC6123"/>
    <w:rsid w:val="00EE6CC5"/>
    <w:rsid w:val="00EF0FDB"/>
    <w:rsid w:val="00EF2731"/>
    <w:rsid w:val="00F04076"/>
    <w:rsid w:val="00F05F59"/>
    <w:rsid w:val="00F11B48"/>
    <w:rsid w:val="00F17EE1"/>
    <w:rsid w:val="00F21BD5"/>
    <w:rsid w:val="00F236A8"/>
    <w:rsid w:val="00F258BE"/>
    <w:rsid w:val="00F375D9"/>
    <w:rsid w:val="00F40BEB"/>
    <w:rsid w:val="00F4372E"/>
    <w:rsid w:val="00F4627E"/>
    <w:rsid w:val="00F47799"/>
    <w:rsid w:val="00F60409"/>
    <w:rsid w:val="00F614D2"/>
    <w:rsid w:val="00F7121A"/>
    <w:rsid w:val="00F8196D"/>
    <w:rsid w:val="00F83166"/>
    <w:rsid w:val="00F90695"/>
    <w:rsid w:val="00F93C92"/>
    <w:rsid w:val="00FB6E27"/>
    <w:rsid w:val="00FD51C5"/>
    <w:rsid w:val="00FD7612"/>
    <w:rsid w:val="00FE3026"/>
    <w:rsid w:val="00FE788C"/>
    <w:rsid w:val="00FF1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278B6B3"/>
  <w15:chartTrackingRefBased/>
  <w15:docId w15:val="{8ABBD5A7-8B5E-4E78-AC93-E2A29F899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A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04A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4A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4A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4A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4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A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04A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4A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4A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4A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4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ADE"/>
    <w:rPr>
      <w:rFonts w:eastAsiaTheme="majorEastAsia" w:cstheme="majorBidi"/>
      <w:color w:val="272727" w:themeColor="text1" w:themeTint="D8"/>
    </w:rPr>
  </w:style>
  <w:style w:type="paragraph" w:styleId="Title">
    <w:name w:val="Title"/>
    <w:basedOn w:val="Normal"/>
    <w:next w:val="Normal"/>
    <w:link w:val="TitleChar"/>
    <w:uiPriority w:val="10"/>
    <w:qFormat/>
    <w:rsid w:val="00304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ADE"/>
    <w:pPr>
      <w:spacing w:before="160"/>
      <w:jc w:val="center"/>
    </w:pPr>
    <w:rPr>
      <w:i/>
      <w:iCs/>
      <w:color w:val="404040" w:themeColor="text1" w:themeTint="BF"/>
    </w:rPr>
  </w:style>
  <w:style w:type="character" w:customStyle="1" w:styleId="QuoteChar">
    <w:name w:val="Quote Char"/>
    <w:basedOn w:val="DefaultParagraphFont"/>
    <w:link w:val="Quote"/>
    <w:uiPriority w:val="29"/>
    <w:rsid w:val="00304ADE"/>
    <w:rPr>
      <w:i/>
      <w:iCs/>
      <w:color w:val="404040" w:themeColor="text1" w:themeTint="BF"/>
    </w:rPr>
  </w:style>
  <w:style w:type="paragraph" w:styleId="ListParagraph">
    <w:name w:val="List Paragraph"/>
    <w:basedOn w:val="Normal"/>
    <w:uiPriority w:val="34"/>
    <w:qFormat/>
    <w:rsid w:val="00304ADE"/>
    <w:pPr>
      <w:ind w:left="720"/>
      <w:contextualSpacing/>
    </w:pPr>
  </w:style>
  <w:style w:type="character" w:styleId="IntenseEmphasis">
    <w:name w:val="Intense Emphasis"/>
    <w:basedOn w:val="DefaultParagraphFont"/>
    <w:uiPriority w:val="21"/>
    <w:qFormat/>
    <w:rsid w:val="00304ADE"/>
    <w:rPr>
      <w:i/>
      <w:iCs/>
      <w:color w:val="2F5496" w:themeColor="accent1" w:themeShade="BF"/>
    </w:rPr>
  </w:style>
  <w:style w:type="paragraph" w:styleId="IntenseQuote">
    <w:name w:val="Intense Quote"/>
    <w:basedOn w:val="Normal"/>
    <w:next w:val="Normal"/>
    <w:link w:val="IntenseQuoteChar"/>
    <w:uiPriority w:val="30"/>
    <w:qFormat/>
    <w:rsid w:val="00304A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4ADE"/>
    <w:rPr>
      <w:i/>
      <w:iCs/>
      <w:color w:val="2F5496" w:themeColor="accent1" w:themeShade="BF"/>
    </w:rPr>
  </w:style>
  <w:style w:type="character" w:styleId="IntenseReference">
    <w:name w:val="Intense Reference"/>
    <w:basedOn w:val="DefaultParagraphFont"/>
    <w:uiPriority w:val="32"/>
    <w:qFormat/>
    <w:rsid w:val="00304ADE"/>
    <w:rPr>
      <w:b/>
      <w:bCs/>
      <w:smallCaps/>
      <w:color w:val="2F5496" w:themeColor="accent1" w:themeShade="BF"/>
      <w:spacing w:val="5"/>
    </w:rPr>
  </w:style>
  <w:style w:type="character" w:styleId="Hyperlink">
    <w:name w:val="Hyperlink"/>
    <w:basedOn w:val="DefaultParagraphFont"/>
    <w:uiPriority w:val="99"/>
    <w:unhideWhenUsed/>
    <w:rsid w:val="00D0210A"/>
    <w:rPr>
      <w:color w:val="0563C1" w:themeColor="hyperlink"/>
      <w:u w:val="single"/>
    </w:rPr>
  </w:style>
  <w:style w:type="character" w:styleId="UnresolvedMention">
    <w:name w:val="Unresolved Mention"/>
    <w:basedOn w:val="DefaultParagraphFont"/>
    <w:uiPriority w:val="99"/>
    <w:semiHidden/>
    <w:unhideWhenUsed/>
    <w:rsid w:val="00D0210A"/>
    <w:rPr>
      <w:color w:val="605E5C"/>
      <w:shd w:val="clear" w:color="auto" w:fill="E1DFDD"/>
    </w:rPr>
  </w:style>
  <w:style w:type="table" w:styleId="TableGrid">
    <w:name w:val="Table Grid"/>
    <w:basedOn w:val="TableNormal"/>
    <w:uiPriority w:val="39"/>
    <w:rsid w:val="00AD6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6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EF"/>
  </w:style>
  <w:style w:type="paragraph" w:styleId="Footer">
    <w:name w:val="footer"/>
    <w:basedOn w:val="Normal"/>
    <w:link w:val="FooterChar"/>
    <w:uiPriority w:val="99"/>
    <w:unhideWhenUsed/>
    <w:rsid w:val="00826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2.gov.bc.ca/gov/content/transportation-projects/bc-highway-flood-recovery/2021-flood-road-recovery-projects-highway-5?utm_source=chatgpt.com" TargetMode="External"/><Relationship Id="rId18" Type="http://schemas.openxmlformats.org/officeDocument/2006/relationships/hyperlink" Target="https://www.tranbc.ca/2022/05/10/bc-flooding-what-does-the-road-to-recovery-look-like-for-our-highways/"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news.gov.bc.ca/releases/2023MOTI0184-001792" TargetMode="External"/><Relationship Id="rId2" Type="http://schemas.openxmlformats.org/officeDocument/2006/relationships/numbering" Target="numbering.xml"/><Relationship Id="rId16" Type="http://schemas.openxmlformats.org/officeDocument/2006/relationships/hyperlink" Target="https://canada.constructconnect.com/joc/news/infrastructure/2022/08/permanent-repair-work-to-begin-on-highway-5?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news.gov.bc.ca/releases/2023MOTI0184-001792-001792"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ranbc.ca/2022/05/10/bc-flooding-what-does-the-road-to-recovery-look-like-for-our-highways/?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4FB9E3-8CD8-4C88-A8A2-E498FFBFC29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7A5B7E7-0633-47E5-B93C-91E57F61020C}">
      <dgm:prSet phldrT="[Text]"/>
      <dgm:spPr/>
      <dgm:t>
        <a:bodyPr/>
        <a:lstStyle/>
        <a:p>
          <a:r>
            <a:rPr lang="en-GB"/>
            <a:t>Concept </a:t>
          </a:r>
        </a:p>
      </dgm:t>
    </dgm:pt>
    <dgm:pt modelId="{8992BB78-690A-4BED-9F09-75D23CA0ACEF}" type="sibTrans" cxnId="{CCF16669-5106-46E6-B3FC-6AC01F067142}">
      <dgm:prSet/>
      <dgm:spPr/>
      <dgm:t>
        <a:bodyPr/>
        <a:lstStyle/>
        <a:p>
          <a:endParaRPr lang="en-GB"/>
        </a:p>
      </dgm:t>
    </dgm:pt>
    <dgm:pt modelId="{05FF8425-BD0E-4328-8E6F-5AD8F80A4C7E}" type="parTrans" cxnId="{CCF16669-5106-46E6-B3FC-6AC01F067142}">
      <dgm:prSet/>
      <dgm:spPr/>
      <dgm:t>
        <a:bodyPr/>
        <a:lstStyle/>
        <a:p>
          <a:endParaRPr lang="en-GB"/>
        </a:p>
      </dgm:t>
    </dgm:pt>
    <dgm:pt modelId="{0C437F46-0BCD-4B2A-B997-C2E907E0049D}">
      <dgm:prSet custT="1"/>
      <dgm:spPr/>
      <dgm:t>
        <a:bodyPr/>
        <a:lstStyle/>
        <a:p>
          <a:r>
            <a:rPr lang="en-GB" sz="1100"/>
            <a:t>Reopening Highway 5 </a:t>
          </a:r>
        </a:p>
      </dgm:t>
    </dgm:pt>
    <dgm:pt modelId="{81F617B2-79B4-4AA2-95ED-3A96FD6681D1}" type="parTrans" cxnId="{1F8957F8-D320-4A8D-A77D-64C6FECB7CE6}">
      <dgm:prSet/>
      <dgm:spPr/>
      <dgm:t>
        <a:bodyPr/>
        <a:lstStyle/>
        <a:p>
          <a:endParaRPr lang="en-GB"/>
        </a:p>
      </dgm:t>
    </dgm:pt>
    <dgm:pt modelId="{2F29EEC4-18CB-48DB-9389-26D924C35394}" type="sibTrans" cxnId="{1F8957F8-D320-4A8D-A77D-64C6FECB7CE6}">
      <dgm:prSet/>
      <dgm:spPr/>
      <dgm:t>
        <a:bodyPr/>
        <a:lstStyle/>
        <a:p>
          <a:endParaRPr lang="en-GB"/>
        </a:p>
      </dgm:t>
    </dgm:pt>
    <dgm:pt modelId="{486262F6-24CB-4E4E-A773-75ADB6054FE9}">
      <dgm:prSet/>
      <dgm:spPr/>
      <dgm:t>
        <a:bodyPr/>
        <a:lstStyle/>
        <a:p>
          <a:r>
            <a:rPr lang="en-GB"/>
            <a:t>Design </a:t>
          </a:r>
        </a:p>
      </dgm:t>
    </dgm:pt>
    <dgm:pt modelId="{4605495A-8692-4E4B-872E-2F76C584DC1E}" type="parTrans" cxnId="{92449389-81E3-452F-BA24-5DE5EFB9C662}">
      <dgm:prSet/>
      <dgm:spPr/>
      <dgm:t>
        <a:bodyPr/>
        <a:lstStyle/>
        <a:p>
          <a:endParaRPr lang="en-GB"/>
        </a:p>
      </dgm:t>
    </dgm:pt>
    <dgm:pt modelId="{1929FDAB-F3E9-42E5-9194-397D4D00CF16}" type="sibTrans" cxnId="{92449389-81E3-452F-BA24-5DE5EFB9C662}">
      <dgm:prSet/>
      <dgm:spPr/>
      <dgm:t>
        <a:bodyPr/>
        <a:lstStyle/>
        <a:p>
          <a:endParaRPr lang="en-GB"/>
        </a:p>
      </dgm:t>
    </dgm:pt>
    <dgm:pt modelId="{B0325280-3A69-4821-9C93-1B06E9337BD3}">
      <dgm:prSet/>
      <dgm:spPr/>
      <dgm:t>
        <a:bodyPr/>
        <a:lstStyle/>
        <a:p>
          <a:r>
            <a:rPr lang="en-GB"/>
            <a:t>Feasibility</a:t>
          </a:r>
        </a:p>
      </dgm:t>
    </dgm:pt>
    <dgm:pt modelId="{D6A0E634-7B2C-4F26-BEF9-90A9E94E96CB}" type="parTrans" cxnId="{46DB3F36-AFF6-4714-9530-6B0BA43D8DC9}">
      <dgm:prSet/>
      <dgm:spPr/>
      <dgm:t>
        <a:bodyPr/>
        <a:lstStyle/>
        <a:p>
          <a:endParaRPr lang="en-GB"/>
        </a:p>
      </dgm:t>
    </dgm:pt>
    <dgm:pt modelId="{1EB67B7E-D3B3-4C92-B93D-64C4EE47929E}" type="sibTrans" cxnId="{46DB3F36-AFF6-4714-9530-6B0BA43D8DC9}">
      <dgm:prSet/>
      <dgm:spPr/>
      <dgm:t>
        <a:bodyPr/>
        <a:lstStyle/>
        <a:p>
          <a:endParaRPr lang="en-GB"/>
        </a:p>
      </dgm:t>
    </dgm:pt>
    <dgm:pt modelId="{62FF9A89-BB51-4F49-A3D2-E60F9578E931}">
      <dgm:prSet/>
      <dgm:spPr/>
      <dgm:t>
        <a:bodyPr/>
        <a:lstStyle/>
        <a:p>
          <a:r>
            <a:rPr lang="en-GB"/>
            <a:t>Devolopment</a:t>
          </a:r>
        </a:p>
      </dgm:t>
    </dgm:pt>
    <dgm:pt modelId="{E6DA1B88-5F55-4F1B-ACD9-95AEF348781B}" type="parTrans" cxnId="{7A8FB3C3-BD47-49F1-96AC-F768CA6B1D54}">
      <dgm:prSet/>
      <dgm:spPr/>
      <dgm:t>
        <a:bodyPr/>
        <a:lstStyle/>
        <a:p>
          <a:endParaRPr lang="en-GB"/>
        </a:p>
      </dgm:t>
    </dgm:pt>
    <dgm:pt modelId="{9D6E0C81-AD00-407D-9A57-6007D85EF428}" type="sibTrans" cxnId="{7A8FB3C3-BD47-49F1-96AC-F768CA6B1D54}">
      <dgm:prSet/>
      <dgm:spPr/>
      <dgm:t>
        <a:bodyPr/>
        <a:lstStyle/>
        <a:p>
          <a:endParaRPr lang="en-GB"/>
        </a:p>
      </dgm:t>
    </dgm:pt>
    <dgm:pt modelId="{89731782-CF87-4CC4-A347-EF3DFB0FB6E3}">
      <dgm:prSet/>
      <dgm:spPr/>
      <dgm:t>
        <a:bodyPr/>
        <a:lstStyle/>
        <a:p>
          <a:r>
            <a:rPr lang="en-GB"/>
            <a:t>Manufacture </a:t>
          </a:r>
        </a:p>
      </dgm:t>
    </dgm:pt>
    <dgm:pt modelId="{01C1ABDF-9B29-4581-AF55-B8E1E9C5F0EA}" type="parTrans" cxnId="{130F4B5B-3C3B-4828-8199-C92BE2D72ECB}">
      <dgm:prSet/>
      <dgm:spPr/>
      <dgm:t>
        <a:bodyPr/>
        <a:lstStyle/>
        <a:p>
          <a:endParaRPr lang="en-GB"/>
        </a:p>
      </dgm:t>
    </dgm:pt>
    <dgm:pt modelId="{51D8F0C8-A673-485C-A1A9-0F5DC810B31E}" type="sibTrans" cxnId="{130F4B5B-3C3B-4828-8199-C92BE2D72ECB}">
      <dgm:prSet/>
      <dgm:spPr/>
      <dgm:t>
        <a:bodyPr/>
        <a:lstStyle/>
        <a:p>
          <a:endParaRPr lang="en-GB"/>
        </a:p>
      </dgm:t>
    </dgm:pt>
    <dgm:pt modelId="{3FB9E012-706E-417B-8C26-7758E57EF033}">
      <dgm:prSet/>
      <dgm:spPr/>
      <dgm:t>
        <a:bodyPr/>
        <a:lstStyle/>
        <a:p>
          <a:r>
            <a:rPr lang="en-GB"/>
            <a:t>Distrubution </a:t>
          </a:r>
        </a:p>
      </dgm:t>
    </dgm:pt>
    <dgm:pt modelId="{F70686CD-D591-4188-82CF-1510DE89A22C}" type="parTrans" cxnId="{E7E0903D-53ED-4E8D-B326-23F04BA536DE}">
      <dgm:prSet/>
      <dgm:spPr/>
      <dgm:t>
        <a:bodyPr/>
        <a:lstStyle/>
        <a:p>
          <a:endParaRPr lang="en-GB"/>
        </a:p>
      </dgm:t>
    </dgm:pt>
    <dgm:pt modelId="{B025F75F-48DE-46B2-9A9A-30EE8DC14F39}" type="sibTrans" cxnId="{E7E0903D-53ED-4E8D-B326-23F04BA536DE}">
      <dgm:prSet/>
      <dgm:spPr/>
      <dgm:t>
        <a:bodyPr/>
        <a:lstStyle/>
        <a:p>
          <a:endParaRPr lang="en-GB"/>
        </a:p>
      </dgm:t>
    </dgm:pt>
    <dgm:pt modelId="{2E83E34C-64B4-4D06-A253-AAFC9D8A3F96}">
      <dgm:prSet/>
      <dgm:spPr/>
      <dgm:t>
        <a:bodyPr/>
        <a:lstStyle/>
        <a:p>
          <a:r>
            <a:rPr lang="en-GB"/>
            <a:t>Technical Study</a:t>
          </a:r>
        </a:p>
      </dgm:t>
    </dgm:pt>
    <dgm:pt modelId="{B6362698-1C57-4925-97C6-D58A25F429E4}" type="parTrans" cxnId="{8AA3F05B-E0AC-4704-ADAE-4AE97A7496F5}">
      <dgm:prSet/>
      <dgm:spPr/>
      <dgm:t>
        <a:bodyPr/>
        <a:lstStyle/>
        <a:p>
          <a:endParaRPr lang="en-GB"/>
        </a:p>
      </dgm:t>
    </dgm:pt>
    <dgm:pt modelId="{2DB4A170-65F5-4A7F-91B8-C4ACB1210D47}" type="sibTrans" cxnId="{8AA3F05B-E0AC-4704-ADAE-4AE97A7496F5}">
      <dgm:prSet/>
      <dgm:spPr/>
      <dgm:t>
        <a:bodyPr/>
        <a:lstStyle/>
        <a:p>
          <a:endParaRPr lang="en-GB"/>
        </a:p>
      </dgm:t>
    </dgm:pt>
    <dgm:pt modelId="{63641341-21AA-4805-958A-499175FEE9D4}">
      <dgm:prSet/>
      <dgm:spPr/>
      <dgm:t>
        <a:bodyPr/>
        <a:lstStyle/>
        <a:p>
          <a:r>
            <a:rPr lang="en-GB"/>
            <a:t>Financial Cost-benefit  </a:t>
          </a:r>
        </a:p>
      </dgm:t>
    </dgm:pt>
    <dgm:pt modelId="{F69DE5C5-678F-43BA-ABA9-4627CCB82F1D}" type="parTrans" cxnId="{6E1B656D-4EBC-42AC-B500-2A23ABC6B440}">
      <dgm:prSet/>
      <dgm:spPr/>
      <dgm:t>
        <a:bodyPr/>
        <a:lstStyle/>
        <a:p>
          <a:endParaRPr lang="en-GB"/>
        </a:p>
      </dgm:t>
    </dgm:pt>
    <dgm:pt modelId="{6A2F3A4F-049C-4039-9538-33F767737D85}" type="sibTrans" cxnId="{6E1B656D-4EBC-42AC-B500-2A23ABC6B440}">
      <dgm:prSet/>
      <dgm:spPr/>
      <dgm:t>
        <a:bodyPr/>
        <a:lstStyle/>
        <a:p>
          <a:endParaRPr lang="en-GB"/>
        </a:p>
      </dgm:t>
    </dgm:pt>
    <dgm:pt modelId="{86E9549A-2B25-4017-8DBE-0659B5A8B76B}">
      <dgm:prSet/>
      <dgm:spPr/>
      <dgm:t>
        <a:bodyPr/>
        <a:lstStyle/>
        <a:p>
          <a:pPr>
            <a:buNone/>
          </a:pPr>
          <a:r>
            <a:rPr lang="en-GB" b="0"/>
            <a:t>Preliminary designs</a:t>
          </a:r>
        </a:p>
      </dgm:t>
    </dgm:pt>
    <dgm:pt modelId="{A0C3CCFE-DD3E-4FEF-8377-7C8FC3B135CC}" type="parTrans" cxnId="{F5C6E9D8-AB72-4348-B4BE-EB235AFCF4D3}">
      <dgm:prSet/>
      <dgm:spPr/>
      <dgm:t>
        <a:bodyPr/>
        <a:lstStyle/>
        <a:p>
          <a:endParaRPr lang="en-GB"/>
        </a:p>
      </dgm:t>
    </dgm:pt>
    <dgm:pt modelId="{C4CE2EF7-5A7E-4A32-A0E3-C5B5D36799A2}" type="sibTrans" cxnId="{F5C6E9D8-AB72-4348-B4BE-EB235AFCF4D3}">
      <dgm:prSet/>
      <dgm:spPr/>
      <dgm:t>
        <a:bodyPr/>
        <a:lstStyle/>
        <a:p>
          <a:endParaRPr lang="en-GB"/>
        </a:p>
      </dgm:t>
    </dgm:pt>
    <dgm:pt modelId="{021F4473-241D-46B7-AE15-161ED816E225}">
      <dgm:prSet/>
      <dgm:spPr/>
      <dgm:t>
        <a:bodyPr/>
        <a:lstStyle/>
        <a:p>
          <a:pPr>
            <a:buNone/>
          </a:pPr>
          <a:r>
            <a:rPr lang="en-GB" b="0"/>
            <a:t>Climate resilience</a:t>
          </a:r>
        </a:p>
      </dgm:t>
    </dgm:pt>
    <dgm:pt modelId="{1A12ECC5-B1F8-4CE2-99D2-D14D15EBCFAE}" type="parTrans" cxnId="{FAA2EB34-C25B-482F-84F2-12A8D751E749}">
      <dgm:prSet/>
      <dgm:spPr/>
      <dgm:t>
        <a:bodyPr/>
        <a:lstStyle/>
        <a:p>
          <a:endParaRPr lang="en-GB"/>
        </a:p>
      </dgm:t>
    </dgm:pt>
    <dgm:pt modelId="{11EED27A-840D-42F4-A014-0F3E5981F2BA}" type="sibTrans" cxnId="{FAA2EB34-C25B-482F-84F2-12A8D751E749}">
      <dgm:prSet/>
      <dgm:spPr/>
      <dgm:t>
        <a:bodyPr/>
        <a:lstStyle/>
        <a:p>
          <a:endParaRPr lang="en-GB"/>
        </a:p>
      </dgm:t>
    </dgm:pt>
    <dgm:pt modelId="{2AA26929-CDC8-4CDD-9FD2-651E50B47057}">
      <dgm:prSet/>
      <dgm:spPr/>
      <dgm:t>
        <a:bodyPr/>
        <a:lstStyle/>
        <a:p>
          <a:r>
            <a:rPr lang="en-GB"/>
            <a:t>Buying goods and services </a:t>
          </a:r>
        </a:p>
      </dgm:t>
    </dgm:pt>
    <dgm:pt modelId="{5C61F0AC-F9F8-40A9-8BA8-1B2F3E4134FB}" type="parTrans" cxnId="{B5F038CD-1397-4B11-A2CB-28379F46E0D0}">
      <dgm:prSet/>
      <dgm:spPr/>
      <dgm:t>
        <a:bodyPr/>
        <a:lstStyle/>
        <a:p>
          <a:endParaRPr lang="en-GB"/>
        </a:p>
      </dgm:t>
    </dgm:pt>
    <dgm:pt modelId="{D21FB0D9-8EF8-46B7-B468-917AA26526E5}" type="sibTrans" cxnId="{B5F038CD-1397-4B11-A2CB-28379F46E0D0}">
      <dgm:prSet/>
      <dgm:spPr/>
      <dgm:t>
        <a:bodyPr/>
        <a:lstStyle/>
        <a:p>
          <a:endParaRPr lang="en-GB"/>
        </a:p>
      </dgm:t>
    </dgm:pt>
    <dgm:pt modelId="{097ADAB9-5F5A-47A2-A174-0387BCC95B2C}">
      <dgm:prSet/>
      <dgm:spPr/>
      <dgm:t>
        <a:bodyPr/>
        <a:lstStyle/>
        <a:p>
          <a:r>
            <a:rPr lang="en-GB" dirty="0"/>
            <a:t>Contractor selection</a:t>
          </a:r>
          <a:endParaRPr lang="en-GB"/>
        </a:p>
      </dgm:t>
    </dgm:pt>
    <dgm:pt modelId="{736720DE-C829-4A88-AE3C-C73E9DDB79D7}" type="parTrans" cxnId="{21B082E2-FFA8-49D4-804C-911161B0424D}">
      <dgm:prSet/>
      <dgm:spPr/>
      <dgm:t>
        <a:bodyPr/>
        <a:lstStyle/>
        <a:p>
          <a:endParaRPr lang="en-GB"/>
        </a:p>
      </dgm:t>
    </dgm:pt>
    <dgm:pt modelId="{AD93A4C5-F01D-4227-BE0D-F91485580D79}" type="sibTrans" cxnId="{21B082E2-FFA8-49D4-804C-911161B0424D}">
      <dgm:prSet/>
      <dgm:spPr/>
      <dgm:t>
        <a:bodyPr/>
        <a:lstStyle/>
        <a:p>
          <a:endParaRPr lang="en-GB"/>
        </a:p>
      </dgm:t>
    </dgm:pt>
    <dgm:pt modelId="{F8B3E5D6-8B82-4277-B882-B1FEC2AC3CE4}">
      <dgm:prSet/>
      <dgm:spPr/>
      <dgm:t>
        <a:bodyPr/>
        <a:lstStyle/>
        <a:p>
          <a:r>
            <a:rPr lang="en-GB" dirty="0"/>
            <a:t>Bridge reconstruction</a:t>
          </a:r>
          <a:endParaRPr lang="en-GB"/>
        </a:p>
      </dgm:t>
    </dgm:pt>
    <dgm:pt modelId="{C66014E6-9807-40FA-AE63-6C77BE2E9EC4}" type="parTrans" cxnId="{95F0F054-A528-454D-8DCA-D4F35CB80E22}">
      <dgm:prSet/>
      <dgm:spPr/>
      <dgm:t>
        <a:bodyPr/>
        <a:lstStyle/>
        <a:p>
          <a:endParaRPr lang="en-GB"/>
        </a:p>
      </dgm:t>
    </dgm:pt>
    <dgm:pt modelId="{2D9392B4-2222-4069-816D-01583A5DF7BB}" type="sibTrans" cxnId="{95F0F054-A528-454D-8DCA-D4F35CB80E22}">
      <dgm:prSet/>
      <dgm:spPr/>
      <dgm:t>
        <a:bodyPr/>
        <a:lstStyle/>
        <a:p>
          <a:endParaRPr lang="en-GB"/>
        </a:p>
      </dgm:t>
    </dgm:pt>
    <dgm:pt modelId="{F9D06C02-7500-4C19-B13A-3D1B6C90EBBE}">
      <dgm:prSet/>
      <dgm:spPr/>
      <dgm:t>
        <a:bodyPr/>
        <a:lstStyle/>
        <a:p>
          <a:r>
            <a:rPr lang="en-GB" dirty="0"/>
            <a:t>Restore the roads </a:t>
          </a:r>
          <a:endParaRPr lang="en-GB"/>
        </a:p>
      </dgm:t>
    </dgm:pt>
    <dgm:pt modelId="{337ECCEC-87F6-4D75-B548-6D35E0027715}" type="parTrans" cxnId="{A6DC2F24-12B5-41D3-81EB-9EF535B5F3FA}">
      <dgm:prSet/>
      <dgm:spPr/>
      <dgm:t>
        <a:bodyPr/>
        <a:lstStyle/>
        <a:p>
          <a:endParaRPr lang="en-GB"/>
        </a:p>
      </dgm:t>
    </dgm:pt>
    <dgm:pt modelId="{2DFCFAE1-CFDE-4E60-96D7-8530FCD883E7}" type="sibTrans" cxnId="{A6DC2F24-12B5-41D3-81EB-9EF535B5F3FA}">
      <dgm:prSet/>
      <dgm:spPr/>
      <dgm:t>
        <a:bodyPr/>
        <a:lstStyle/>
        <a:p>
          <a:endParaRPr lang="en-GB"/>
        </a:p>
      </dgm:t>
    </dgm:pt>
    <dgm:pt modelId="{AB6D5B7B-9670-4674-92EC-573896DBAE64}">
      <dgm:prSet/>
      <dgm:spPr/>
      <dgm:t>
        <a:bodyPr/>
        <a:lstStyle/>
        <a:p>
          <a:r>
            <a:rPr lang="en-GB" dirty="0"/>
            <a:t>Safety inspections</a:t>
          </a:r>
          <a:endParaRPr lang="en-GB"/>
        </a:p>
      </dgm:t>
    </dgm:pt>
    <dgm:pt modelId="{6845FAAD-B5A4-4428-AA0A-0A8FB1BE0D4C}" type="parTrans" cxnId="{06661652-2A28-4564-8C8F-86E71ED67058}">
      <dgm:prSet/>
      <dgm:spPr/>
      <dgm:t>
        <a:bodyPr/>
        <a:lstStyle/>
        <a:p>
          <a:endParaRPr lang="en-GB"/>
        </a:p>
      </dgm:t>
    </dgm:pt>
    <dgm:pt modelId="{11FCB0FF-7693-4679-965A-55BFA12F7BA3}" type="sibTrans" cxnId="{06661652-2A28-4564-8C8F-86E71ED67058}">
      <dgm:prSet/>
      <dgm:spPr/>
      <dgm:t>
        <a:bodyPr/>
        <a:lstStyle/>
        <a:p>
          <a:endParaRPr lang="en-GB"/>
        </a:p>
      </dgm:t>
    </dgm:pt>
    <dgm:pt modelId="{8713B774-A4D0-49B6-A517-A6D82D40C344}">
      <dgm:prSet/>
      <dgm:spPr/>
      <dgm:t>
        <a:bodyPr/>
        <a:lstStyle/>
        <a:p>
          <a:r>
            <a:rPr lang="en-GB" dirty="0"/>
            <a:t>Environmental clearance</a:t>
          </a:r>
          <a:endParaRPr lang="en-GB"/>
        </a:p>
      </dgm:t>
    </dgm:pt>
    <dgm:pt modelId="{4A9DEAE0-6D8F-4D0D-A1F7-1CC992142D8C}" type="parTrans" cxnId="{35D9E1CC-E493-453C-B9CB-576180994BDF}">
      <dgm:prSet/>
      <dgm:spPr/>
      <dgm:t>
        <a:bodyPr/>
        <a:lstStyle/>
        <a:p>
          <a:endParaRPr lang="en-GB"/>
        </a:p>
      </dgm:t>
    </dgm:pt>
    <dgm:pt modelId="{D364C724-4DA4-4EF1-8478-B62140175614}" type="sibTrans" cxnId="{35D9E1CC-E493-453C-B9CB-576180994BDF}">
      <dgm:prSet/>
      <dgm:spPr/>
      <dgm:t>
        <a:bodyPr/>
        <a:lstStyle/>
        <a:p>
          <a:endParaRPr lang="en-GB"/>
        </a:p>
      </dgm:t>
    </dgm:pt>
    <dgm:pt modelId="{E08DA664-DC85-4265-A8F4-6BCF988617F3}">
      <dgm:prSet/>
      <dgm:spPr/>
      <dgm:t>
        <a:bodyPr/>
        <a:lstStyle/>
        <a:p>
          <a:r>
            <a:rPr lang="en-GB"/>
            <a:t>Identify Project needs</a:t>
          </a:r>
        </a:p>
      </dgm:t>
    </dgm:pt>
    <dgm:pt modelId="{372765E7-ACE1-4C75-9016-B3FDF8B87BB5}" type="parTrans" cxnId="{B40ECD0D-A455-4BC2-9E04-C86DEEBF342A}">
      <dgm:prSet/>
      <dgm:spPr/>
      <dgm:t>
        <a:bodyPr/>
        <a:lstStyle/>
        <a:p>
          <a:endParaRPr lang="en-GB"/>
        </a:p>
      </dgm:t>
    </dgm:pt>
    <dgm:pt modelId="{9DCE84A4-65D8-4982-B51F-8A2EB0CFAEA3}" type="sibTrans" cxnId="{B40ECD0D-A455-4BC2-9E04-C86DEEBF342A}">
      <dgm:prSet/>
      <dgm:spPr/>
      <dgm:t>
        <a:bodyPr/>
        <a:lstStyle/>
        <a:p>
          <a:endParaRPr lang="en-GB"/>
        </a:p>
      </dgm:t>
    </dgm:pt>
    <dgm:pt modelId="{78F49A41-6AB0-49A4-BB63-AFF009747036}">
      <dgm:prSet/>
      <dgm:spPr/>
      <dgm:t>
        <a:bodyPr/>
        <a:lstStyle/>
        <a:p>
          <a:r>
            <a:rPr lang="en-GB"/>
            <a:t>Define Objectives </a:t>
          </a:r>
        </a:p>
      </dgm:t>
    </dgm:pt>
    <dgm:pt modelId="{1874AE14-1BFC-4ED7-88E6-3FA5FA0DC9F4}" type="parTrans" cxnId="{08FF8DD0-455D-46D7-867C-207805FA516A}">
      <dgm:prSet/>
      <dgm:spPr/>
      <dgm:t>
        <a:bodyPr/>
        <a:lstStyle/>
        <a:p>
          <a:endParaRPr lang="en-GB"/>
        </a:p>
      </dgm:t>
    </dgm:pt>
    <dgm:pt modelId="{B1BD0969-EBED-4C8B-B79D-13DDE41994CD}" type="sibTrans" cxnId="{08FF8DD0-455D-46D7-867C-207805FA516A}">
      <dgm:prSet/>
      <dgm:spPr/>
      <dgm:t>
        <a:bodyPr/>
        <a:lstStyle/>
        <a:p>
          <a:endParaRPr lang="en-GB"/>
        </a:p>
      </dgm:t>
    </dgm:pt>
    <dgm:pt modelId="{18789400-261B-4D2F-A948-28258C946381}">
      <dgm:prSet/>
      <dgm:spPr/>
      <dgm:t>
        <a:bodyPr/>
        <a:lstStyle/>
        <a:p>
          <a:r>
            <a:rPr lang="en-GB"/>
            <a:t>Stakeholder Consultation  </a:t>
          </a:r>
        </a:p>
      </dgm:t>
    </dgm:pt>
    <dgm:pt modelId="{BF00BCC0-D91E-4C88-B54E-B117C5ACFD99}" type="parTrans" cxnId="{A665FD1E-EEDD-4073-B115-E3026B039CCE}">
      <dgm:prSet/>
      <dgm:spPr/>
      <dgm:t>
        <a:bodyPr/>
        <a:lstStyle/>
        <a:p>
          <a:endParaRPr lang="en-GB"/>
        </a:p>
      </dgm:t>
    </dgm:pt>
    <dgm:pt modelId="{59A07BCE-19BC-49B2-B911-33F9C54F7846}" type="sibTrans" cxnId="{A665FD1E-EEDD-4073-B115-E3026B039CCE}">
      <dgm:prSet/>
      <dgm:spPr/>
      <dgm:t>
        <a:bodyPr/>
        <a:lstStyle/>
        <a:p>
          <a:endParaRPr lang="en-GB"/>
        </a:p>
      </dgm:t>
    </dgm:pt>
    <dgm:pt modelId="{12B0CE11-3D22-48A5-AD20-5DA6BB211004}">
      <dgm:prSet/>
      <dgm:spPr/>
      <dgm:t>
        <a:bodyPr/>
        <a:lstStyle/>
        <a:p>
          <a:r>
            <a:rPr lang="en-GB"/>
            <a:t>Environmental assesment </a:t>
          </a:r>
        </a:p>
      </dgm:t>
    </dgm:pt>
    <dgm:pt modelId="{61AE1623-9530-41CA-9A87-28A0D7D5DF64}" type="parTrans" cxnId="{84B0DF9C-AC94-48C5-B8CB-05D8577E9771}">
      <dgm:prSet/>
      <dgm:spPr/>
      <dgm:t>
        <a:bodyPr/>
        <a:lstStyle/>
        <a:p>
          <a:endParaRPr lang="en-GB"/>
        </a:p>
      </dgm:t>
    </dgm:pt>
    <dgm:pt modelId="{367F8B87-0351-4186-95CE-E7DD78A979AC}" type="sibTrans" cxnId="{84B0DF9C-AC94-48C5-B8CB-05D8577E9771}">
      <dgm:prSet/>
      <dgm:spPr/>
      <dgm:t>
        <a:bodyPr/>
        <a:lstStyle/>
        <a:p>
          <a:endParaRPr lang="en-GB"/>
        </a:p>
      </dgm:t>
    </dgm:pt>
    <dgm:pt modelId="{AAABE005-222E-4A0B-860D-B692ADC17CF0}">
      <dgm:prSet/>
      <dgm:spPr/>
      <dgm:t>
        <a:bodyPr/>
        <a:lstStyle/>
        <a:p>
          <a:pPr>
            <a:buNone/>
          </a:pPr>
          <a:r>
            <a:rPr lang="en-GB" b="0"/>
            <a:t>Final approval</a:t>
          </a:r>
        </a:p>
      </dgm:t>
    </dgm:pt>
    <dgm:pt modelId="{FA8088AC-FCA2-4FCE-89F3-7E5FFBAF8E45}" type="parTrans" cxnId="{B1BD995A-C8BB-4241-84B8-B1020F2F9304}">
      <dgm:prSet/>
      <dgm:spPr/>
      <dgm:t>
        <a:bodyPr/>
        <a:lstStyle/>
        <a:p>
          <a:endParaRPr lang="en-GB"/>
        </a:p>
      </dgm:t>
    </dgm:pt>
    <dgm:pt modelId="{CABD44C3-0391-48A7-BC81-CBE111AA4EF9}" type="sibTrans" cxnId="{B1BD995A-C8BB-4241-84B8-B1020F2F9304}">
      <dgm:prSet/>
      <dgm:spPr/>
      <dgm:t>
        <a:bodyPr/>
        <a:lstStyle/>
        <a:p>
          <a:endParaRPr lang="en-GB"/>
        </a:p>
      </dgm:t>
    </dgm:pt>
    <dgm:pt modelId="{4B10FF4E-C61A-4C44-A59A-72DDBA704A50}">
      <dgm:prSet/>
      <dgm:spPr/>
      <dgm:t>
        <a:bodyPr/>
        <a:lstStyle/>
        <a:p>
          <a:r>
            <a:rPr lang="en-GB" dirty="0"/>
            <a:t>Mobilization</a:t>
          </a:r>
          <a:endParaRPr lang="en-GB"/>
        </a:p>
      </dgm:t>
    </dgm:pt>
    <dgm:pt modelId="{F3F75EBF-9596-48B8-8584-67516C3B9E43}" type="parTrans" cxnId="{17CF1BB7-78BC-4939-87CC-03FA4BB70072}">
      <dgm:prSet/>
      <dgm:spPr/>
      <dgm:t>
        <a:bodyPr/>
        <a:lstStyle/>
        <a:p>
          <a:endParaRPr lang="en-GB"/>
        </a:p>
      </dgm:t>
    </dgm:pt>
    <dgm:pt modelId="{AB148631-5B9B-44CE-95BB-F3186DB289EB}" type="sibTrans" cxnId="{17CF1BB7-78BC-4939-87CC-03FA4BB70072}">
      <dgm:prSet/>
      <dgm:spPr/>
      <dgm:t>
        <a:bodyPr/>
        <a:lstStyle/>
        <a:p>
          <a:endParaRPr lang="en-GB"/>
        </a:p>
      </dgm:t>
    </dgm:pt>
    <dgm:pt modelId="{37A84011-9FD7-4727-9906-9D4528A23CDA}">
      <dgm:prSet/>
      <dgm:spPr/>
      <dgm:t>
        <a:bodyPr/>
        <a:lstStyle/>
        <a:p>
          <a:r>
            <a:rPr lang="en-GB" dirty="0"/>
            <a:t>Landslide stabilization</a:t>
          </a:r>
          <a:endParaRPr lang="en-GB"/>
        </a:p>
      </dgm:t>
    </dgm:pt>
    <dgm:pt modelId="{6D47DF03-D54C-403D-853A-0B9885FC7837}" type="parTrans" cxnId="{9A9196C7-D0CA-46BE-B572-2BC7ABD0C8C7}">
      <dgm:prSet/>
      <dgm:spPr/>
      <dgm:t>
        <a:bodyPr/>
        <a:lstStyle/>
        <a:p>
          <a:endParaRPr lang="en-GB"/>
        </a:p>
      </dgm:t>
    </dgm:pt>
    <dgm:pt modelId="{F1A46EBC-A06D-4BCE-B014-61B6ED42A16C}" type="sibTrans" cxnId="{9A9196C7-D0CA-46BE-B572-2BC7ABD0C8C7}">
      <dgm:prSet/>
      <dgm:spPr/>
      <dgm:t>
        <a:bodyPr/>
        <a:lstStyle/>
        <a:p>
          <a:endParaRPr lang="en-GB"/>
        </a:p>
      </dgm:t>
    </dgm:pt>
    <dgm:pt modelId="{0251B8AB-FA90-400F-8800-F36A10AE741A}">
      <dgm:prSet/>
      <dgm:spPr/>
      <dgm:t>
        <a:bodyPr/>
        <a:lstStyle/>
        <a:p>
          <a:r>
            <a:rPr lang="en-GB" dirty="0"/>
            <a:t>Drainage systems</a:t>
          </a:r>
          <a:endParaRPr lang="en-GB"/>
        </a:p>
      </dgm:t>
    </dgm:pt>
    <dgm:pt modelId="{5EC66939-181F-417E-BF30-AEF95833B2C4}" type="parTrans" cxnId="{4A7465EE-0101-4C02-8FA1-2A010B7DF939}">
      <dgm:prSet/>
      <dgm:spPr/>
      <dgm:t>
        <a:bodyPr/>
        <a:lstStyle/>
        <a:p>
          <a:endParaRPr lang="en-GB"/>
        </a:p>
      </dgm:t>
    </dgm:pt>
    <dgm:pt modelId="{D024E584-0677-4748-B18B-F6612527DF0E}" type="sibTrans" cxnId="{4A7465EE-0101-4C02-8FA1-2A010B7DF939}">
      <dgm:prSet/>
      <dgm:spPr/>
      <dgm:t>
        <a:bodyPr/>
        <a:lstStyle/>
        <a:p>
          <a:endParaRPr lang="en-GB"/>
        </a:p>
      </dgm:t>
    </dgm:pt>
    <dgm:pt modelId="{70E1EF28-1593-43A7-943C-54F09CC8B9F0}">
      <dgm:prSet/>
      <dgm:spPr/>
      <dgm:t>
        <a:bodyPr/>
        <a:lstStyle/>
        <a:p>
          <a:r>
            <a:rPr lang="en-GB" dirty="0"/>
            <a:t>Gov. approval</a:t>
          </a:r>
          <a:endParaRPr lang="en-GB"/>
        </a:p>
      </dgm:t>
    </dgm:pt>
    <dgm:pt modelId="{BFC9CDD0-40DE-49E0-8E2D-630CF9908F60}" type="parTrans" cxnId="{3298FFC0-E027-4438-9115-D123BFE029E7}">
      <dgm:prSet/>
      <dgm:spPr/>
      <dgm:t>
        <a:bodyPr/>
        <a:lstStyle/>
        <a:p>
          <a:endParaRPr lang="en-GB"/>
        </a:p>
      </dgm:t>
    </dgm:pt>
    <dgm:pt modelId="{7641D8B7-8B1F-4A15-B4FC-15A11FD8C7F0}" type="sibTrans" cxnId="{3298FFC0-E027-4438-9115-D123BFE029E7}">
      <dgm:prSet/>
      <dgm:spPr/>
      <dgm:t>
        <a:bodyPr/>
        <a:lstStyle/>
        <a:p>
          <a:endParaRPr lang="en-GB"/>
        </a:p>
      </dgm:t>
    </dgm:pt>
    <dgm:pt modelId="{EB26A2D8-5C6E-45A4-96BB-0BDFD3C7115D}">
      <dgm:prSet/>
      <dgm:spPr/>
      <dgm:t>
        <a:bodyPr/>
        <a:lstStyle/>
        <a:p>
          <a:r>
            <a:rPr lang="en-GB" dirty="0"/>
            <a:t>Project handover</a:t>
          </a:r>
          <a:endParaRPr lang="en-GB"/>
        </a:p>
      </dgm:t>
    </dgm:pt>
    <dgm:pt modelId="{FBBAEFAF-97FF-4995-BFF2-EDDDC1022BE7}" type="parTrans" cxnId="{B1764C17-2830-496D-B3F9-1929DE7A36E6}">
      <dgm:prSet/>
      <dgm:spPr/>
      <dgm:t>
        <a:bodyPr/>
        <a:lstStyle/>
        <a:p>
          <a:endParaRPr lang="en-GB"/>
        </a:p>
      </dgm:t>
    </dgm:pt>
    <dgm:pt modelId="{00ED8F13-EC20-4CBA-A4A1-0686CF24ACB5}" type="sibTrans" cxnId="{B1764C17-2830-496D-B3F9-1929DE7A36E6}">
      <dgm:prSet/>
      <dgm:spPr/>
      <dgm:t>
        <a:bodyPr/>
        <a:lstStyle/>
        <a:p>
          <a:endParaRPr lang="en-GB"/>
        </a:p>
      </dgm:t>
    </dgm:pt>
    <dgm:pt modelId="{2F4329F2-B9FB-47DE-BFA4-C6B6FFD71FBF}" type="pres">
      <dgm:prSet presAssocID="{554FB9E3-8CD8-4C88-A8A2-E498FFBFC294}" presName="hierChild1" presStyleCnt="0">
        <dgm:presLayoutVars>
          <dgm:orgChart val="1"/>
          <dgm:chPref val="1"/>
          <dgm:dir/>
          <dgm:animOne val="branch"/>
          <dgm:animLvl val="lvl"/>
          <dgm:resizeHandles/>
        </dgm:presLayoutVars>
      </dgm:prSet>
      <dgm:spPr/>
    </dgm:pt>
    <dgm:pt modelId="{B6533996-87D2-47C2-9C4F-125B6847B929}" type="pres">
      <dgm:prSet presAssocID="{0C437F46-0BCD-4B2A-B997-C2E907E0049D}" presName="hierRoot1" presStyleCnt="0">
        <dgm:presLayoutVars>
          <dgm:hierBranch val="init"/>
        </dgm:presLayoutVars>
      </dgm:prSet>
      <dgm:spPr/>
    </dgm:pt>
    <dgm:pt modelId="{E490AA6A-0B01-4B5C-A320-EBB124FAFF14}" type="pres">
      <dgm:prSet presAssocID="{0C437F46-0BCD-4B2A-B997-C2E907E0049D}" presName="rootComposite1" presStyleCnt="0"/>
      <dgm:spPr/>
    </dgm:pt>
    <dgm:pt modelId="{E928F449-2903-4682-9DB9-A7F04E9B8742}" type="pres">
      <dgm:prSet presAssocID="{0C437F46-0BCD-4B2A-B997-C2E907E0049D}" presName="rootText1" presStyleLbl="node0" presStyleIdx="0" presStyleCnt="1" custScaleX="207596">
        <dgm:presLayoutVars>
          <dgm:chPref val="3"/>
        </dgm:presLayoutVars>
      </dgm:prSet>
      <dgm:spPr/>
    </dgm:pt>
    <dgm:pt modelId="{1CE1B3F3-8FD4-44B9-AB93-26383FD019CB}" type="pres">
      <dgm:prSet presAssocID="{0C437F46-0BCD-4B2A-B997-C2E907E0049D}" presName="rootConnector1" presStyleLbl="node1" presStyleIdx="0" presStyleCnt="0"/>
      <dgm:spPr/>
    </dgm:pt>
    <dgm:pt modelId="{EDD97A03-1FEA-4963-A225-710AF0B675C9}" type="pres">
      <dgm:prSet presAssocID="{0C437F46-0BCD-4B2A-B997-C2E907E0049D}" presName="hierChild2" presStyleCnt="0"/>
      <dgm:spPr/>
    </dgm:pt>
    <dgm:pt modelId="{5E2B5C5D-212D-4EAD-B9B7-9CDEADDF7E7E}" type="pres">
      <dgm:prSet presAssocID="{05FF8425-BD0E-4328-8E6F-5AD8F80A4C7E}" presName="Name37" presStyleLbl="parChTrans1D2" presStyleIdx="0" presStyleCnt="6"/>
      <dgm:spPr/>
    </dgm:pt>
    <dgm:pt modelId="{2C9083DA-01F8-4227-8E26-713945E8C4A9}" type="pres">
      <dgm:prSet presAssocID="{A7A5B7E7-0633-47E5-B93C-91E57F61020C}" presName="hierRoot2" presStyleCnt="0">
        <dgm:presLayoutVars>
          <dgm:hierBranch val="init"/>
        </dgm:presLayoutVars>
      </dgm:prSet>
      <dgm:spPr/>
    </dgm:pt>
    <dgm:pt modelId="{03F34EDE-4AFC-45F5-B781-53585BFC94BB}" type="pres">
      <dgm:prSet presAssocID="{A7A5B7E7-0633-47E5-B93C-91E57F61020C}" presName="rootComposite" presStyleCnt="0"/>
      <dgm:spPr/>
    </dgm:pt>
    <dgm:pt modelId="{4569C36C-ABCA-43C6-9423-1C4FB26A327E}" type="pres">
      <dgm:prSet presAssocID="{A7A5B7E7-0633-47E5-B93C-91E57F61020C}" presName="rootText" presStyleLbl="node2" presStyleIdx="0" presStyleCnt="6">
        <dgm:presLayoutVars>
          <dgm:chPref val="3"/>
        </dgm:presLayoutVars>
      </dgm:prSet>
      <dgm:spPr/>
    </dgm:pt>
    <dgm:pt modelId="{D365A12B-A692-4D7B-98CC-4020BBB5D8CF}" type="pres">
      <dgm:prSet presAssocID="{A7A5B7E7-0633-47E5-B93C-91E57F61020C}" presName="rootConnector" presStyleLbl="node2" presStyleIdx="0" presStyleCnt="6"/>
      <dgm:spPr/>
    </dgm:pt>
    <dgm:pt modelId="{77EA2D52-F9C5-447E-9F12-DAE5DBEC7FA8}" type="pres">
      <dgm:prSet presAssocID="{A7A5B7E7-0633-47E5-B93C-91E57F61020C}" presName="hierChild4" presStyleCnt="0"/>
      <dgm:spPr/>
    </dgm:pt>
    <dgm:pt modelId="{B8D1CACE-FB99-4846-99D2-43C26DC2C581}" type="pres">
      <dgm:prSet presAssocID="{372765E7-ACE1-4C75-9016-B3FDF8B87BB5}" presName="Name37" presStyleLbl="parChTrans1D3" presStyleIdx="0" presStyleCnt="6"/>
      <dgm:spPr/>
    </dgm:pt>
    <dgm:pt modelId="{C66E0D5D-6F4C-42F7-B7AD-D1926F74CE09}" type="pres">
      <dgm:prSet presAssocID="{E08DA664-DC85-4265-A8F4-6BCF988617F3}" presName="hierRoot2" presStyleCnt="0">
        <dgm:presLayoutVars>
          <dgm:hierBranch val="init"/>
        </dgm:presLayoutVars>
      </dgm:prSet>
      <dgm:spPr/>
    </dgm:pt>
    <dgm:pt modelId="{2E28485D-0F92-4FDA-88FB-3245629D6FDB}" type="pres">
      <dgm:prSet presAssocID="{E08DA664-DC85-4265-A8F4-6BCF988617F3}" presName="rootComposite" presStyleCnt="0"/>
      <dgm:spPr/>
    </dgm:pt>
    <dgm:pt modelId="{38FB4027-ED0E-46FD-83CA-022CF77E1391}" type="pres">
      <dgm:prSet presAssocID="{E08DA664-DC85-4265-A8F4-6BCF988617F3}" presName="rootText" presStyleLbl="node3" presStyleIdx="0" presStyleCnt="6">
        <dgm:presLayoutVars>
          <dgm:chPref val="3"/>
        </dgm:presLayoutVars>
      </dgm:prSet>
      <dgm:spPr/>
    </dgm:pt>
    <dgm:pt modelId="{867F5F43-6EDA-4FED-AAE7-1199302F3A3E}" type="pres">
      <dgm:prSet presAssocID="{E08DA664-DC85-4265-A8F4-6BCF988617F3}" presName="rootConnector" presStyleLbl="node3" presStyleIdx="0" presStyleCnt="6"/>
      <dgm:spPr/>
    </dgm:pt>
    <dgm:pt modelId="{55EA0F2E-E06B-49E9-92BF-8DFFBD6D51D7}" type="pres">
      <dgm:prSet presAssocID="{E08DA664-DC85-4265-A8F4-6BCF988617F3}" presName="hierChild4" presStyleCnt="0"/>
      <dgm:spPr/>
    </dgm:pt>
    <dgm:pt modelId="{E2AF8A47-3FDF-4338-9A57-7351FA66603D}" type="pres">
      <dgm:prSet presAssocID="{1874AE14-1BFC-4ED7-88E6-3FA5FA0DC9F4}" presName="Name37" presStyleLbl="parChTrans1D4" presStyleIdx="0" presStyleCnt="14"/>
      <dgm:spPr/>
    </dgm:pt>
    <dgm:pt modelId="{0B5AD775-4CAB-45A7-89E6-643EFC28BE06}" type="pres">
      <dgm:prSet presAssocID="{78F49A41-6AB0-49A4-BB63-AFF009747036}" presName="hierRoot2" presStyleCnt="0">
        <dgm:presLayoutVars>
          <dgm:hierBranch val="init"/>
        </dgm:presLayoutVars>
      </dgm:prSet>
      <dgm:spPr/>
    </dgm:pt>
    <dgm:pt modelId="{B4C186CB-0C1C-4BC0-A650-43749EABC963}" type="pres">
      <dgm:prSet presAssocID="{78F49A41-6AB0-49A4-BB63-AFF009747036}" presName="rootComposite" presStyleCnt="0"/>
      <dgm:spPr/>
    </dgm:pt>
    <dgm:pt modelId="{1FDA1AA8-AC33-4BFE-A1A8-0376293A41FB}" type="pres">
      <dgm:prSet presAssocID="{78F49A41-6AB0-49A4-BB63-AFF009747036}" presName="rootText" presStyleLbl="node4" presStyleIdx="0" presStyleCnt="14">
        <dgm:presLayoutVars>
          <dgm:chPref val="3"/>
        </dgm:presLayoutVars>
      </dgm:prSet>
      <dgm:spPr/>
    </dgm:pt>
    <dgm:pt modelId="{38700F59-2F4F-4813-8C42-69827D052106}" type="pres">
      <dgm:prSet presAssocID="{78F49A41-6AB0-49A4-BB63-AFF009747036}" presName="rootConnector" presStyleLbl="node4" presStyleIdx="0" presStyleCnt="14"/>
      <dgm:spPr/>
    </dgm:pt>
    <dgm:pt modelId="{102EDD35-4EFB-4CA2-A79A-C0938715E6C9}" type="pres">
      <dgm:prSet presAssocID="{78F49A41-6AB0-49A4-BB63-AFF009747036}" presName="hierChild4" presStyleCnt="0"/>
      <dgm:spPr/>
    </dgm:pt>
    <dgm:pt modelId="{3DF13720-9FFF-420C-B4E8-90F527959F0E}" type="pres">
      <dgm:prSet presAssocID="{BF00BCC0-D91E-4C88-B54E-B117C5ACFD99}" presName="Name37" presStyleLbl="parChTrans1D4" presStyleIdx="1" presStyleCnt="14"/>
      <dgm:spPr/>
    </dgm:pt>
    <dgm:pt modelId="{12540B76-8FD3-48A7-80BB-B7E704CC6AFE}" type="pres">
      <dgm:prSet presAssocID="{18789400-261B-4D2F-A948-28258C946381}" presName="hierRoot2" presStyleCnt="0">
        <dgm:presLayoutVars>
          <dgm:hierBranch val="init"/>
        </dgm:presLayoutVars>
      </dgm:prSet>
      <dgm:spPr/>
    </dgm:pt>
    <dgm:pt modelId="{89A0D3D8-9FDD-40C7-ABB8-BFD729B3CC51}" type="pres">
      <dgm:prSet presAssocID="{18789400-261B-4D2F-A948-28258C946381}" presName="rootComposite" presStyleCnt="0"/>
      <dgm:spPr/>
    </dgm:pt>
    <dgm:pt modelId="{E2226CC0-7F5A-4EC9-858A-507E2C7B57AE}" type="pres">
      <dgm:prSet presAssocID="{18789400-261B-4D2F-A948-28258C946381}" presName="rootText" presStyleLbl="node4" presStyleIdx="1" presStyleCnt="14">
        <dgm:presLayoutVars>
          <dgm:chPref val="3"/>
        </dgm:presLayoutVars>
      </dgm:prSet>
      <dgm:spPr/>
    </dgm:pt>
    <dgm:pt modelId="{5AF4B88B-06C3-4367-9B0D-7E6FE57AAC8E}" type="pres">
      <dgm:prSet presAssocID="{18789400-261B-4D2F-A948-28258C946381}" presName="rootConnector" presStyleLbl="node4" presStyleIdx="1" presStyleCnt="14"/>
      <dgm:spPr/>
    </dgm:pt>
    <dgm:pt modelId="{3EF94D7B-A01B-48D7-9636-2DFD2CAF5D4E}" type="pres">
      <dgm:prSet presAssocID="{18789400-261B-4D2F-A948-28258C946381}" presName="hierChild4" presStyleCnt="0"/>
      <dgm:spPr/>
    </dgm:pt>
    <dgm:pt modelId="{9E51AA9A-BE7B-48E8-885B-C3F57ABC0A87}" type="pres">
      <dgm:prSet presAssocID="{18789400-261B-4D2F-A948-28258C946381}" presName="hierChild5" presStyleCnt="0"/>
      <dgm:spPr/>
    </dgm:pt>
    <dgm:pt modelId="{D3361B2F-2B1F-4D67-A85E-478EEE2D1089}" type="pres">
      <dgm:prSet presAssocID="{78F49A41-6AB0-49A4-BB63-AFF009747036}" presName="hierChild5" presStyleCnt="0"/>
      <dgm:spPr/>
    </dgm:pt>
    <dgm:pt modelId="{34FE1EDF-3287-4D5A-8AEC-C376F69BD11A}" type="pres">
      <dgm:prSet presAssocID="{E08DA664-DC85-4265-A8F4-6BCF988617F3}" presName="hierChild5" presStyleCnt="0"/>
      <dgm:spPr/>
    </dgm:pt>
    <dgm:pt modelId="{D4BDFB5B-8772-4C87-8DC9-D2FB5CBD23B9}" type="pres">
      <dgm:prSet presAssocID="{A7A5B7E7-0633-47E5-B93C-91E57F61020C}" presName="hierChild5" presStyleCnt="0"/>
      <dgm:spPr/>
    </dgm:pt>
    <dgm:pt modelId="{4235F340-1A86-4CFB-9D10-77650927DE52}" type="pres">
      <dgm:prSet presAssocID="{D6A0E634-7B2C-4F26-BEF9-90A9E94E96CB}" presName="Name37" presStyleLbl="parChTrans1D2" presStyleIdx="1" presStyleCnt="6"/>
      <dgm:spPr/>
    </dgm:pt>
    <dgm:pt modelId="{091D41B4-7C82-4968-8660-997A8F8F25C0}" type="pres">
      <dgm:prSet presAssocID="{B0325280-3A69-4821-9C93-1B06E9337BD3}" presName="hierRoot2" presStyleCnt="0">
        <dgm:presLayoutVars>
          <dgm:hierBranch val="init"/>
        </dgm:presLayoutVars>
      </dgm:prSet>
      <dgm:spPr/>
    </dgm:pt>
    <dgm:pt modelId="{3FB713E8-73B3-4D63-BC31-5D91889C95F5}" type="pres">
      <dgm:prSet presAssocID="{B0325280-3A69-4821-9C93-1B06E9337BD3}" presName="rootComposite" presStyleCnt="0"/>
      <dgm:spPr/>
    </dgm:pt>
    <dgm:pt modelId="{185B2574-9907-4F93-B3B5-1D1B6E370301}" type="pres">
      <dgm:prSet presAssocID="{B0325280-3A69-4821-9C93-1B06E9337BD3}" presName="rootText" presStyleLbl="node2" presStyleIdx="1" presStyleCnt="6">
        <dgm:presLayoutVars>
          <dgm:chPref val="3"/>
        </dgm:presLayoutVars>
      </dgm:prSet>
      <dgm:spPr/>
    </dgm:pt>
    <dgm:pt modelId="{7B6AFEFD-692A-46FB-AB87-5CD1177F8CD9}" type="pres">
      <dgm:prSet presAssocID="{B0325280-3A69-4821-9C93-1B06E9337BD3}" presName="rootConnector" presStyleLbl="node2" presStyleIdx="1" presStyleCnt="6"/>
      <dgm:spPr/>
    </dgm:pt>
    <dgm:pt modelId="{BEB8C1CB-C093-48F9-9993-4D8210D5343D}" type="pres">
      <dgm:prSet presAssocID="{B0325280-3A69-4821-9C93-1B06E9337BD3}" presName="hierChild4" presStyleCnt="0"/>
      <dgm:spPr/>
    </dgm:pt>
    <dgm:pt modelId="{55B17D7A-831E-41DF-8A76-87FB31BADCFE}" type="pres">
      <dgm:prSet presAssocID="{B6362698-1C57-4925-97C6-D58A25F429E4}" presName="Name37" presStyleLbl="parChTrans1D3" presStyleIdx="1" presStyleCnt="6"/>
      <dgm:spPr/>
    </dgm:pt>
    <dgm:pt modelId="{1D9D7866-C604-4F0A-B506-276C7B3663C5}" type="pres">
      <dgm:prSet presAssocID="{2E83E34C-64B4-4D06-A253-AAFC9D8A3F96}" presName="hierRoot2" presStyleCnt="0">
        <dgm:presLayoutVars>
          <dgm:hierBranch val="init"/>
        </dgm:presLayoutVars>
      </dgm:prSet>
      <dgm:spPr/>
    </dgm:pt>
    <dgm:pt modelId="{ADD0E80D-235D-4274-93BA-8BBCC564C75A}" type="pres">
      <dgm:prSet presAssocID="{2E83E34C-64B4-4D06-A253-AAFC9D8A3F96}" presName="rootComposite" presStyleCnt="0"/>
      <dgm:spPr/>
    </dgm:pt>
    <dgm:pt modelId="{507E7FA7-6C41-495B-8CB6-D178FC92419F}" type="pres">
      <dgm:prSet presAssocID="{2E83E34C-64B4-4D06-A253-AAFC9D8A3F96}" presName="rootText" presStyleLbl="node3" presStyleIdx="1" presStyleCnt="6">
        <dgm:presLayoutVars>
          <dgm:chPref val="3"/>
        </dgm:presLayoutVars>
      </dgm:prSet>
      <dgm:spPr/>
    </dgm:pt>
    <dgm:pt modelId="{A88C2EED-CC15-4EE8-B84F-71A07EA42638}" type="pres">
      <dgm:prSet presAssocID="{2E83E34C-64B4-4D06-A253-AAFC9D8A3F96}" presName="rootConnector" presStyleLbl="node3" presStyleIdx="1" presStyleCnt="6"/>
      <dgm:spPr/>
    </dgm:pt>
    <dgm:pt modelId="{50F6A82C-CDCA-4AC3-A9A6-695B910744A0}" type="pres">
      <dgm:prSet presAssocID="{2E83E34C-64B4-4D06-A253-AAFC9D8A3F96}" presName="hierChild4" presStyleCnt="0"/>
      <dgm:spPr/>
    </dgm:pt>
    <dgm:pt modelId="{40F3FFE5-4D87-46C4-9308-A56F92054A4D}" type="pres">
      <dgm:prSet presAssocID="{F69DE5C5-678F-43BA-ABA9-4627CCB82F1D}" presName="Name37" presStyleLbl="parChTrans1D4" presStyleIdx="2" presStyleCnt="14"/>
      <dgm:spPr/>
    </dgm:pt>
    <dgm:pt modelId="{F3CE23DF-64BC-4B23-83C0-0D0A8B84D15E}" type="pres">
      <dgm:prSet presAssocID="{63641341-21AA-4805-958A-499175FEE9D4}" presName="hierRoot2" presStyleCnt="0">
        <dgm:presLayoutVars>
          <dgm:hierBranch val="init"/>
        </dgm:presLayoutVars>
      </dgm:prSet>
      <dgm:spPr/>
    </dgm:pt>
    <dgm:pt modelId="{7BFE63F5-78FA-4AC3-9EC9-54C96AD4FC92}" type="pres">
      <dgm:prSet presAssocID="{63641341-21AA-4805-958A-499175FEE9D4}" presName="rootComposite" presStyleCnt="0"/>
      <dgm:spPr/>
    </dgm:pt>
    <dgm:pt modelId="{2536CF8F-E38E-4DA6-B6D1-207522B2D6D0}" type="pres">
      <dgm:prSet presAssocID="{63641341-21AA-4805-958A-499175FEE9D4}" presName="rootText" presStyleLbl="node4" presStyleIdx="2" presStyleCnt="14">
        <dgm:presLayoutVars>
          <dgm:chPref val="3"/>
        </dgm:presLayoutVars>
      </dgm:prSet>
      <dgm:spPr/>
    </dgm:pt>
    <dgm:pt modelId="{5D7CF23C-3005-418A-9DB4-0C8E081671F3}" type="pres">
      <dgm:prSet presAssocID="{63641341-21AA-4805-958A-499175FEE9D4}" presName="rootConnector" presStyleLbl="node4" presStyleIdx="2" presStyleCnt="14"/>
      <dgm:spPr/>
    </dgm:pt>
    <dgm:pt modelId="{D8591664-77E2-4F38-8217-D84ACCE0353B}" type="pres">
      <dgm:prSet presAssocID="{63641341-21AA-4805-958A-499175FEE9D4}" presName="hierChild4" presStyleCnt="0"/>
      <dgm:spPr/>
    </dgm:pt>
    <dgm:pt modelId="{117FAD73-9268-4BBD-8C55-84746D7FDBF8}" type="pres">
      <dgm:prSet presAssocID="{61AE1623-9530-41CA-9A87-28A0D7D5DF64}" presName="Name37" presStyleLbl="parChTrans1D4" presStyleIdx="3" presStyleCnt="14"/>
      <dgm:spPr/>
    </dgm:pt>
    <dgm:pt modelId="{BD9D88A9-10ED-4A53-9740-88CD700ABF40}" type="pres">
      <dgm:prSet presAssocID="{12B0CE11-3D22-48A5-AD20-5DA6BB211004}" presName="hierRoot2" presStyleCnt="0">
        <dgm:presLayoutVars>
          <dgm:hierBranch val="init"/>
        </dgm:presLayoutVars>
      </dgm:prSet>
      <dgm:spPr/>
    </dgm:pt>
    <dgm:pt modelId="{3EEE7038-B602-458A-B238-D9ED7A516A73}" type="pres">
      <dgm:prSet presAssocID="{12B0CE11-3D22-48A5-AD20-5DA6BB211004}" presName="rootComposite" presStyleCnt="0"/>
      <dgm:spPr/>
    </dgm:pt>
    <dgm:pt modelId="{4500AC19-11DE-4C32-B262-42424FD5A0FB}" type="pres">
      <dgm:prSet presAssocID="{12B0CE11-3D22-48A5-AD20-5DA6BB211004}" presName="rootText" presStyleLbl="node4" presStyleIdx="3" presStyleCnt="14">
        <dgm:presLayoutVars>
          <dgm:chPref val="3"/>
        </dgm:presLayoutVars>
      </dgm:prSet>
      <dgm:spPr/>
    </dgm:pt>
    <dgm:pt modelId="{15F78F2E-59D6-4B9E-BA39-33A60E9194F7}" type="pres">
      <dgm:prSet presAssocID="{12B0CE11-3D22-48A5-AD20-5DA6BB211004}" presName="rootConnector" presStyleLbl="node4" presStyleIdx="3" presStyleCnt="14"/>
      <dgm:spPr/>
    </dgm:pt>
    <dgm:pt modelId="{BB9DCE31-B89A-42DB-8831-A25AE08C8768}" type="pres">
      <dgm:prSet presAssocID="{12B0CE11-3D22-48A5-AD20-5DA6BB211004}" presName="hierChild4" presStyleCnt="0"/>
      <dgm:spPr/>
    </dgm:pt>
    <dgm:pt modelId="{DC2DE85A-1140-477D-A3CE-F54BC152AF91}" type="pres">
      <dgm:prSet presAssocID="{12B0CE11-3D22-48A5-AD20-5DA6BB211004}" presName="hierChild5" presStyleCnt="0"/>
      <dgm:spPr/>
    </dgm:pt>
    <dgm:pt modelId="{39C4A30F-8049-4812-8517-82FCA9DDDAD9}" type="pres">
      <dgm:prSet presAssocID="{63641341-21AA-4805-958A-499175FEE9D4}" presName="hierChild5" presStyleCnt="0"/>
      <dgm:spPr/>
    </dgm:pt>
    <dgm:pt modelId="{68BE3162-5169-46EA-A645-D423CB5DAC2E}" type="pres">
      <dgm:prSet presAssocID="{2E83E34C-64B4-4D06-A253-AAFC9D8A3F96}" presName="hierChild5" presStyleCnt="0"/>
      <dgm:spPr/>
    </dgm:pt>
    <dgm:pt modelId="{0229DDD6-5C31-43E9-ACA0-B381E53278C5}" type="pres">
      <dgm:prSet presAssocID="{B0325280-3A69-4821-9C93-1B06E9337BD3}" presName="hierChild5" presStyleCnt="0"/>
      <dgm:spPr/>
    </dgm:pt>
    <dgm:pt modelId="{E40A8F71-3BCB-4EEE-9E02-CF081FF4ED95}" type="pres">
      <dgm:prSet presAssocID="{4605495A-8692-4E4B-872E-2F76C584DC1E}" presName="Name37" presStyleLbl="parChTrans1D2" presStyleIdx="2" presStyleCnt="6"/>
      <dgm:spPr/>
    </dgm:pt>
    <dgm:pt modelId="{2B5BB883-24D8-478E-8BC7-BC44AD9DE71B}" type="pres">
      <dgm:prSet presAssocID="{486262F6-24CB-4E4E-A773-75ADB6054FE9}" presName="hierRoot2" presStyleCnt="0">
        <dgm:presLayoutVars>
          <dgm:hierBranch val="init"/>
        </dgm:presLayoutVars>
      </dgm:prSet>
      <dgm:spPr/>
    </dgm:pt>
    <dgm:pt modelId="{97BEDF82-A145-4228-B03A-0999DD85E2EE}" type="pres">
      <dgm:prSet presAssocID="{486262F6-24CB-4E4E-A773-75ADB6054FE9}" presName="rootComposite" presStyleCnt="0"/>
      <dgm:spPr/>
    </dgm:pt>
    <dgm:pt modelId="{3F6B88EC-8729-424C-91F9-1C418B80B6DF}" type="pres">
      <dgm:prSet presAssocID="{486262F6-24CB-4E4E-A773-75ADB6054FE9}" presName="rootText" presStyleLbl="node2" presStyleIdx="2" presStyleCnt="6">
        <dgm:presLayoutVars>
          <dgm:chPref val="3"/>
        </dgm:presLayoutVars>
      </dgm:prSet>
      <dgm:spPr/>
    </dgm:pt>
    <dgm:pt modelId="{33A9D0C7-4AD5-4536-8303-46F3D34A8F5F}" type="pres">
      <dgm:prSet presAssocID="{486262F6-24CB-4E4E-A773-75ADB6054FE9}" presName="rootConnector" presStyleLbl="node2" presStyleIdx="2" presStyleCnt="6"/>
      <dgm:spPr/>
    </dgm:pt>
    <dgm:pt modelId="{07B0CBB8-A90B-44AC-AC00-F63B7788A8ED}" type="pres">
      <dgm:prSet presAssocID="{486262F6-24CB-4E4E-A773-75ADB6054FE9}" presName="hierChild4" presStyleCnt="0"/>
      <dgm:spPr/>
    </dgm:pt>
    <dgm:pt modelId="{FAB87F12-945F-401F-80CA-C55878F0F0ED}" type="pres">
      <dgm:prSet presAssocID="{A0C3CCFE-DD3E-4FEF-8377-7C8FC3B135CC}" presName="Name37" presStyleLbl="parChTrans1D3" presStyleIdx="2" presStyleCnt="6"/>
      <dgm:spPr/>
    </dgm:pt>
    <dgm:pt modelId="{3EF37C68-16B2-4F2B-A761-4B5BAA84EE1F}" type="pres">
      <dgm:prSet presAssocID="{86E9549A-2B25-4017-8DBE-0659B5A8B76B}" presName="hierRoot2" presStyleCnt="0">
        <dgm:presLayoutVars>
          <dgm:hierBranch val="init"/>
        </dgm:presLayoutVars>
      </dgm:prSet>
      <dgm:spPr/>
    </dgm:pt>
    <dgm:pt modelId="{B21CCE6A-74E0-4A23-A708-42560F007C8D}" type="pres">
      <dgm:prSet presAssocID="{86E9549A-2B25-4017-8DBE-0659B5A8B76B}" presName="rootComposite" presStyleCnt="0"/>
      <dgm:spPr/>
    </dgm:pt>
    <dgm:pt modelId="{86E5000A-5F08-4202-AE86-72599BCDA72A}" type="pres">
      <dgm:prSet presAssocID="{86E9549A-2B25-4017-8DBE-0659B5A8B76B}" presName="rootText" presStyleLbl="node3" presStyleIdx="2" presStyleCnt="6">
        <dgm:presLayoutVars>
          <dgm:chPref val="3"/>
        </dgm:presLayoutVars>
      </dgm:prSet>
      <dgm:spPr/>
    </dgm:pt>
    <dgm:pt modelId="{B874E583-F652-42D7-B887-816B7177EE88}" type="pres">
      <dgm:prSet presAssocID="{86E9549A-2B25-4017-8DBE-0659B5A8B76B}" presName="rootConnector" presStyleLbl="node3" presStyleIdx="2" presStyleCnt="6"/>
      <dgm:spPr/>
    </dgm:pt>
    <dgm:pt modelId="{415B8594-A196-4B03-8C9B-B4767CCA2D66}" type="pres">
      <dgm:prSet presAssocID="{86E9549A-2B25-4017-8DBE-0659B5A8B76B}" presName="hierChild4" presStyleCnt="0"/>
      <dgm:spPr/>
    </dgm:pt>
    <dgm:pt modelId="{DD3966FC-4912-4461-974B-B8507AD8F8EC}" type="pres">
      <dgm:prSet presAssocID="{1A12ECC5-B1F8-4CE2-99D2-D14D15EBCFAE}" presName="Name37" presStyleLbl="parChTrans1D4" presStyleIdx="4" presStyleCnt="14"/>
      <dgm:spPr/>
    </dgm:pt>
    <dgm:pt modelId="{BB2B1036-9FEE-48AF-A983-A5FFE49E6601}" type="pres">
      <dgm:prSet presAssocID="{021F4473-241D-46B7-AE15-161ED816E225}" presName="hierRoot2" presStyleCnt="0">
        <dgm:presLayoutVars>
          <dgm:hierBranch val="init"/>
        </dgm:presLayoutVars>
      </dgm:prSet>
      <dgm:spPr/>
    </dgm:pt>
    <dgm:pt modelId="{EB007A1A-CBF9-4AE2-9395-60CCB5BB7D04}" type="pres">
      <dgm:prSet presAssocID="{021F4473-241D-46B7-AE15-161ED816E225}" presName="rootComposite" presStyleCnt="0"/>
      <dgm:spPr/>
    </dgm:pt>
    <dgm:pt modelId="{6F70AEEC-B260-44BE-AC43-F39AC59406D3}" type="pres">
      <dgm:prSet presAssocID="{021F4473-241D-46B7-AE15-161ED816E225}" presName="rootText" presStyleLbl="node4" presStyleIdx="4" presStyleCnt="14">
        <dgm:presLayoutVars>
          <dgm:chPref val="3"/>
        </dgm:presLayoutVars>
      </dgm:prSet>
      <dgm:spPr/>
    </dgm:pt>
    <dgm:pt modelId="{CA8467AC-78B5-4E12-A8F5-576AA948F97D}" type="pres">
      <dgm:prSet presAssocID="{021F4473-241D-46B7-AE15-161ED816E225}" presName="rootConnector" presStyleLbl="node4" presStyleIdx="4" presStyleCnt="14"/>
      <dgm:spPr/>
    </dgm:pt>
    <dgm:pt modelId="{90B5FB2A-1B05-4AE2-BC65-0AB15E88146F}" type="pres">
      <dgm:prSet presAssocID="{021F4473-241D-46B7-AE15-161ED816E225}" presName="hierChild4" presStyleCnt="0"/>
      <dgm:spPr/>
    </dgm:pt>
    <dgm:pt modelId="{6B76AFB7-7B6E-4B07-B099-374FFBFDB38B}" type="pres">
      <dgm:prSet presAssocID="{FA8088AC-FCA2-4FCE-89F3-7E5FFBAF8E45}" presName="Name37" presStyleLbl="parChTrans1D4" presStyleIdx="5" presStyleCnt="14"/>
      <dgm:spPr/>
    </dgm:pt>
    <dgm:pt modelId="{F13D700A-DAB1-481D-A209-0816781D046B}" type="pres">
      <dgm:prSet presAssocID="{AAABE005-222E-4A0B-860D-B692ADC17CF0}" presName="hierRoot2" presStyleCnt="0">
        <dgm:presLayoutVars>
          <dgm:hierBranch val="init"/>
        </dgm:presLayoutVars>
      </dgm:prSet>
      <dgm:spPr/>
    </dgm:pt>
    <dgm:pt modelId="{E4764373-64AC-4AEC-B4F5-95042CF23192}" type="pres">
      <dgm:prSet presAssocID="{AAABE005-222E-4A0B-860D-B692ADC17CF0}" presName="rootComposite" presStyleCnt="0"/>
      <dgm:spPr/>
    </dgm:pt>
    <dgm:pt modelId="{9FCDD2F3-209B-4938-B5CA-28343F1E3C95}" type="pres">
      <dgm:prSet presAssocID="{AAABE005-222E-4A0B-860D-B692ADC17CF0}" presName="rootText" presStyleLbl="node4" presStyleIdx="5" presStyleCnt="14">
        <dgm:presLayoutVars>
          <dgm:chPref val="3"/>
        </dgm:presLayoutVars>
      </dgm:prSet>
      <dgm:spPr/>
    </dgm:pt>
    <dgm:pt modelId="{9A9474B8-C97A-473E-B9A2-69BE5AA48428}" type="pres">
      <dgm:prSet presAssocID="{AAABE005-222E-4A0B-860D-B692ADC17CF0}" presName="rootConnector" presStyleLbl="node4" presStyleIdx="5" presStyleCnt="14"/>
      <dgm:spPr/>
    </dgm:pt>
    <dgm:pt modelId="{BA69646C-9266-406C-BB76-C0C3B636235A}" type="pres">
      <dgm:prSet presAssocID="{AAABE005-222E-4A0B-860D-B692ADC17CF0}" presName="hierChild4" presStyleCnt="0"/>
      <dgm:spPr/>
    </dgm:pt>
    <dgm:pt modelId="{6D73B309-FEA1-44C4-AE58-12D8BD710DE5}" type="pres">
      <dgm:prSet presAssocID="{AAABE005-222E-4A0B-860D-B692ADC17CF0}" presName="hierChild5" presStyleCnt="0"/>
      <dgm:spPr/>
    </dgm:pt>
    <dgm:pt modelId="{971298E2-1016-48FA-982C-488D1AEB39D7}" type="pres">
      <dgm:prSet presAssocID="{021F4473-241D-46B7-AE15-161ED816E225}" presName="hierChild5" presStyleCnt="0"/>
      <dgm:spPr/>
    </dgm:pt>
    <dgm:pt modelId="{21AC9229-061A-4549-B344-8C64C42D1507}" type="pres">
      <dgm:prSet presAssocID="{86E9549A-2B25-4017-8DBE-0659B5A8B76B}" presName="hierChild5" presStyleCnt="0"/>
      <dgm:spPr/>
    </dgm:pt>
    <dgm:pt modelId="{F0485173-1DD0-46A7-8BF2-0A8633D4BAD0}" type="pres">
      <dgm:prSet presAssocID="{486262F6-24CB-4E4E-A773-75ADB6054FE9}" presName="hierChild5" presStyleCnt="0"/>
      <dgm:spPr/>
    </dgm:pt>
    <dgm:pt modelId="{5B305E1D-2D59-4CB6-A8E5-FF3C0A05617C}" type="pres">
      <dgm:prSet presAssocID="{E6DA1B88-5F55-4F1B-ACD9-95AEF348781B}" presName="Name37" presStyleLbl="parChTrans1D2" presStyleIdx="3" presStyleCnt="6"/>
      <dgm:spPr/>
    </dgm:pt>
    <dgm:pt modelId="{85A10AA8-5870-43DF-960F-2A06E94EA221}" type="pres">
      <dgm:prSet presAssocID="{62FF9A89-BB51-4F49-A3D2-E60F9578E931}" presName="hierRoot2" presStyleCnt="0">
        <dgm:presLayoutVars>
          <dgm:hierBranch val="init"/>
        </dgm:presLayoutVars>
      </dgm:prSet>
      <dgm:spPr/>
    </dgm:pt>
    <dgm:pt modelId="{89D1D52B-70BD-4C89-8090-62F0CC245405}" type="pres">
      <dgm:prSet presAssocID="{62FF9A89-BB51-4F49-A3D2-E60F9578E931}" presName="rootComposite" presStyleCnt="0"/>
      <dgm:spPr/>
    </dgm:pt>
    <dgm:pt modelId="{6B9BBEA8-F830-4F5A-8211-45E4DF78FF6A}" type="pres">
      <dgm:prSet presAssocID="{62FF9A89-BB51-4F49-A3D2-E60F9578E931}" presName="rootText" presStyleLbl="node2" presStyleIdx="3" presStyleCnt="6">
        <dgm:presLayoutVars>
          <dgm:chPref val="3"/>
        </dgm:presLayoutVars>
      </dgm:prSet>
      <dgm:spPr/>
    </dgm:pt>
    <dgm:pt modelId="{90819138-8D7F-42E0-9295-6580FB34A365}" type="pres">
      <dgm:prSet presAssocID="{62FF9A89-BB51-4F49-A3D2-E60F9578E931}" presName="rootConnector" presStyleLbl="node2" presStyleIdx="3" presStyleCnt="6"/>
      <dgm:spPr/>
    </dgm:pt>
    <dgm:pt modelId="{60BC8B7F-4AFD-4222-BD29-4759F7B16436}" type="pres">
      <dgm:prSet presAssocID="{62FF9A89-BB51-4F49-A3D2-E60F9578E931}" presName="hierChild4" presStyleCnt="0"/>
      <dgm:spPr/>
    </dgm:pt>
    <dgm:pt modelId="{2351D5B8-E76C-4DDA-9723-10C3701E175F}" type="pres">
      <dgm:prSet presAssocID="{5C61F0AC-F9F8-40A9-8BA8-1B2F3E4134FB}" presName="Name37" presStyleLbl="parChTrans1D3" presStyleIdx="3" presStyleCnt="6"/>
      <dgm:spPr/>
    </dgm:pt>
    <dgm:pt modelId="{A472EFFC-36B3-487C-9EB0-B1A1184FAFCF}" type="pres">
      <dgm:prSet presAssocID="{2AA26929-CDC8-4CDD-9FD2-651E50B47057}" presName="hierRoot2" presStyleCnt="0">
        <dgm:presLayoutVars>
          <dgm:hierBranch val="init"/>
        </dgm:presLayoutVars>
      </dgm:prSet>
      <dgm:spPr/>
    </dgm:pt>
    <dgm:pt modelId="{8BD6FAA2-656A-4F4C-A09F-0EE840264E39}" type="pres">
      <dgm:prSet presAssocID="{2AA26929-CDC8-4CDD-9FD2-651E50B47057}" presName="rootComposite" presStyleCnt="0"/>
      <dgm:spPr/>
    </dgm:pt>
    <dgm:pt modelId="{EE895BBD-5816-4A28-9DD4-23AE3E4AA48C}" type="pres">
      <dgm:prSet presAssocID="{2AA26929-CDC8-4CDD-9FD2-651E50B47057}" presName="rootText" presStyleLbl="node3" presStyleIdx="3" presStyleCnt="6">
        <dgm:presLayoutVars>
          <dgm:chPref val="3"/>
        </dgm:presLayoutVars>
      </dgm:prSet>
      <dgm:spPr/>
    </dgm:pt>
    <dgm:pt modelId="{DE4F99A5-D03F-49EB-BA04-345E92C590F4}" type="pres">
      <dgm:prSet presAssocID="{2AA26929-CDC8-4CDD-9FD2-651E50B47057}" presName="rootConnector" presStyleLbl="node3" presStyleIdx="3" presStyleCnt="6"/>
      <dgm:spPr/>
    </dgm:pt>
    <dgm:pt modelId="{2E599FA9-FD97-4C43-81D7-307805AC2B73}" type="pres">
      <dgm:prSet presAssocID="{2AA26929-CDC8-4CDD-9FD2-651E50B47057}" presName="hierChild4" presStyleCnt="0"/>
      <dgm:spPr/>
    </dgm:pt>
    <dgm:pt modelId="{5DEF2BE3-8E82-41FE-A143-214424BB88D2}" type="pres">
      <dgm:prSet presAssocID="{736720DE-C829-4A88-AE3C-C73E9DDB79D7}" presName="Name37" presStyleLbl="parChTrans1D4" presStyleIdx="6" presStyleCnt="14"/>
      <dgm:spPr/>
    </dgm:pt>
    <dgm:pt modelId="{33B0A723-32EC-4AB2-A46C-8A80A1A0E904}" type="pres">
      <dgm:prSet presAssocID="{097ADAB9-5F5A-47A2-A174-0387BCC95B2C}" presName="hierRoot2" presStyleCnt="0">
        <dgm:presLayoutVars>
          <dgm:hierBranch val="init"/>
        </dgm:presLayoutVars>
      </dgm:prSet>
      <dgm:spPr/>
    </dgm:pt>
    <dgm:pt modelId="{A9DD1474-6875-480F-A105-370B58F9CD08}" type="pres">
      <dgm:prSet presAssocID="{097ADAB9-5F5A-47A2-A174-0387BCC95B2C}" presName="rootComposite" presStyleCnt="0"/>
      <dgm:spPr/>
    </dgm:pt>
    <dgm:pt modelId="{E19B7490-92C0-4FF0-871B-69F0FFD73131}" type="pres">
      <dgm:prSet presAssocID="{097ADAB9-5F5A-47A2-A174-0387BCC95B2C}" presName="rootText" presStyleLbl="node4" presStyleIdx="6" presStyleCnt="14">
        <dgm:presLayoutVars>
          <dgm:chPref val="3"/>
        </dgm:presLayoutVars>
      </dgm:prSet>
      <dgm:spPr/>
    </dgm:pt>
    <dgm:pt modelId="{61A1D055-1BEA-46DB-B83D-611A3FE21759}" type="pres">
      <dgm:prSet presAssocID="{097ADAB9-5F5A-47A2-A174-0387BCC95B2C}" presName="rootConnector" presStyleLbl="node4" presStyleIdx="6" presStyleCnt="14"/>
      <dgm:spPr/>
    </dgm:pt>
    <dgm:pt modelId="{07CC6373-DF9B-4E93-AFF9-A251AF725E56}" type="pres">
      <dgm:prSet presAssocID="{097ADAB9-5F5A-47A2-A174-0387BCC95B2C}" presName="hierChild4" presStyleCnt="0"/>
      <dgm:spPr/>
    </dgm:pt>
    <dgm:pt modelId="{1389DC7F-E7A8-4A86-9B6C-073BBC01D0FD}" type="pres">
      <dgm:prSet presAssocID="{F3F75EBF-9596-48B8-8584-67516C3B9E43}" presName="Name37" presStyleLbl="parChTrans1D4" presStyleIdx="7" presStyleCnt="14"/>
      <dgm:spPr/>
    </dgm:pt>
    <dgm:pt modelId="{DEA56857-A206-46CD-9B9C-6DC159F1B423}" type="pres">
      <dgm:prSet presAssocID="{4B10FF4E-C61A-4C44-A59A-72DDBA704A50}" presName="hierRoot2" presStyleCnt="0">
        <dgm:presLayoutVars>
          <dgm:hierBranch val="init"/>
        </dgm:presLayoutVars>
      </dgm:prSet>
      <dgm:spPr/>
    </dgm:pt>
    <dgm:pt modelId="{DA2A5092-39D8-4324-8B54-70DB1A3B38A1}" type="pres">
      <dgm:prSet presAssocID="{4B10FF4E-C61A-4C44-A59A-72DDBA704A50}" presName="rootComposite" presStyleCnt="0"/>
      <dgm:spPr/>
    </dgm:pt>
    <dgm:pt modelId="{25D35F41-9965-45B2-8D97-AB7C8C164049}" type="pres">
      <dgm:prSet presAssocID="{4B10FF4E-C61A-4C44-A59A-72DDBA704A50}" presName="rootText" presStyleLbl="node4" presStyleIdx="7" presStyleCnt="14">
        <dgm:presLayoutVars>
          <dgm:chPref val="3"/>
        </dgm:presLayoutVars>
      </dgm:prSet>
      <dgm:spPr/>
    </dgm:pt>
    <dgm:pt modelId="{6FBA85CD-BA91-4FC8-ADC0-5E76649393EE}" type="pres">
      <dgm:prSet presAssocID="{4B10FF4E-C61A-4C44-A59A-72DDBA704A50}" presName="rootConnector" presStyleLbl="node4" presStyleIdx="7" presStyleCnt="14"/>
      <dgm:spPr/>
    </dgm:pt>
    <dgm:pt modelId="{90826DC3-C40A-428E-B74C-402B4C155B5F}" type="pres">
      <dgm:prSet presAssocID="{4B10FF4E-C61A-4C44-A59A-72DDBA704A50}" presName="hierChild4" presStyleCnt="0"/>
      <dgm:spPr/>
    </dgm:pt>
    <dgm:pt modelId="{3E0EED94-CAF7-4ACA-8477-BCFB3CB246F9}" type="pres">
      <dgm:prSet presAssocID="{4B10FF4E-C61A-4C44-A59A-72DDBA704A50}" presName="hierChild5" presStyleCnt="0"/>
      <dgm:spPr/>
    </dgm:pt>
    <dgm:pt modelId="{CF6F6260-DA37-412F-94CF-754392233955}" type="pres">
      <dgm:prSet presAssocID="{097ADAB9-5F5A-47A2-A174-0387BCC95B2C}" presName="hierChild5" presStyleCnt="0"/>
      <dgm:spPr/>
    </dgm:pt>
    <dgm:pt modelId="{A0155DE5-DC0D-46AC-80EF-74ED183952EF}" type="pres">
      <dgm:prSet presAssocID="{2AA26929-CDC8-4CDD-9FD2-651E50B47057}" presName="hierChild5" presStyleCnt="0"/>
      <dgm:spPr/>
    </dgm:pt>
    <dgm:pt modelId="{1B0D346A-E240-40F1-8A63-C0BD73E719F2}" type="pres">
      <dgm:prSet presAssocID="{62FF9A89-BB51-4F49-A3D2-E60F9578E931}" presName="hierChild5" presStyleCnt="0"/>
      <dgm:spPr/>
    </dgm:pt>
    <dgm:pt modelId="{CFB4B23A-18D5-4C8C-91F1-BF099CBAA448}" type="pres">
      <dgm:prSet presAssocID="{01C1ABDF-9B29-4581-AF55-B8E1E9C5F0EA}" presName="Name37" presStyleLbl="parChTrans1D2" presStyleIdx="4" presStyleCnt="6"/>
      <dgm:spPr/>
    </dgm:pt>
    <dgm:pt modelId="{B534D3B1-AAD7-49CE-A77B-63B6D66DAA15}" type="pres">
      <dgm:prSet presAssocID="{89731782-CF87-4CC4-A347-EF3DFB0FB6E3}" presName="hierRoot2" presStyleCnt="0">
        <dgm:presLayoutVars>
          <dgm:hierBranch val="init"/>
        </dgm:presLayoutVars>
      </dgm:prSet>
      <dgm:spPr/>
    </dgm:pt>
    <dgm:pt modelId="{9D6A04D2-270F-476D-A259-C01ECCFF2A53}" type="pres">
      <dgm:prSet presAssocID="{89731782-CF87-4CC4-A347-EF3DFB0FB6E3}" presName="rootComposite" presStyleCnt="0"/>
      <dgm:spPr/>
    </dgm:pt>
    <dgm:pt modelId="{D0D76603-0685-41D3-AC09-1353FE7E14BA}" type="pres">
      <dgm:prSet presAssocID="{89731782-CF87-4CC4-A347-EF3DFB0FB6E3}" presName="rootText" presStyleLbl="node2" presStyleIdx="4" presStyleCnt="6">
        <dgm:presLayoutVars>
          <dgm:chPref val="3"/>
        </dgm:presLayoutVars>
      </dgm:prSet>
      <dgm:spPr/>
    </dgm:pt>
    <dgm:pt modelId="{5A6E44B9-D992-4EA2-A283-7753B3AE60D1}" type="pres">
      <dgm:prSet presAssocID="{89731782-CF87-4CC4-A347-EF3DFB0FB6E3}" presName="rootConnector" presStyleLbl="node2" presStyleIdx="4" presStyleCnt="6"/>
      <dgm:spPr/>
    </dgm:pt>
    <dgm:pt modelId="{0951C5B3-4EDD-4C26-AE88-6626B828D956}" type="pres">
      <dgm:prSet presAssocID="{89731782-CF87-4CC4-A347-EF3DFB0FB6E3}" presName="hierChild4" presStyleCnt="0"/>
      <dgm:spPr/>
    </dgm:pt>
    <dgm:pt modelId="{692D1DDF-7691-4828-9847-16747B9E1968}" type="pres">
      <dgm:prSet presAssocID="{C66014E6-9807-40FA-AE63-6C77BE2E9EC4}" presName="Name37" presStyleLbl="parChTrans1D3" presStyleIdx="4" presStyleCnt="6"/>
      <dgm:spPr/>
    </dgm:pt>
    <dgm:pt modelId="{12796C25-2F03-4B59-94B3-218BC6260A99}" type="pres">
      <dgm:prSet presAssocID="{F8B3E5D6-8B82-4277-B882-B1FEC2AC3CE4}" presName="hierRoot2" presStyleCnt="0">
        <dgm:presLayoutVars>
          <dgm:hierBranch val="init"/>
        </dgm:presLayoutVars>
      </dgm:prSet>
      <dgm:spPr/>
    </dgm:pt>
    <dgm:pt modelId="{F9AB874A-6B44-4855-A664-A31E9AB10092}" type="pres">
      <dgm:prSet presAssocID="{F8B3E5D6-8B82-4277-B882-B1FEC2AC3CE4}" presName="rootComposite" presStyleCnt="0"/>
      <dgm:spPr/>
    </dgm:pt>
    <dgm:pt modelId="{13C32BDC-1B1A-43E1-B2BE-6F16C2D4D6A5}" type="pres">
      <dgm:prSet presAssocID="{F8B3E5D6-8B82-4277-B882-B1FEC2AC3CE4}" presName="rootText" presStyleLbl="node3" presStyleIdx="4" presStyleCnt="6">
        <dgm:presLayoutVars>
          <dgm:chPref val="3"/>
        </dgm:presLayoutVars>
      </dgm:prSet>
      <dgm:spPr/>
    </dgm:pt>
    <dgm:pt modelId="{86FDEAF6-4508-4C21-88A1-5064B9CA3BB7}" type="pres">
      <dgm:prSet presAssocID="{F8B3E5D6-8B82-4277-B882-B1FEC2AC3CE4}" presName="rootConnector" presStyleLbl="node3" presStyleIdx="4" presStyleCnt="6"/>
      <dgm:spPr/>
    </dgm:pt>
    <dgm:pt modelId="{3514424A-B32C-4E0B-A365-AB2E7226C96E}" type="pres">
      <dgm:prSet presAssocID="{F8B3E5D6-8B82-4277-B882-B1FEC2AC3CE4}" presName="hierChild4" presStyleCnt="0"/>
      <dgm:spPr/>
    </dgm:pt>
    <dgm:pt modelId="{8B1CB24D-F0FA-4EE0-B7B0-757F837E8C63}" type="pres">
      <dgm:prSet presAssocID="{337ECCEC-87F6-4D75-B548-6D35E0027715}" presName="Name37" presStyleLbl="parChTrans1D4" presStyleIdx="8" presStyleCnt="14"/>
      <dgm:spPr/>
    </dgm:pt>
    <dgm:pt modelId="{2005F482-0BA4-4896-B4D3-D7943A4AAF8B}" type="pres">
      <dgm:prSet presAssocID="{F9D06C02-7500-4C19-B13A-3D1B6C90EBBE}" presName="hierRoot2" presStyleCnt="0">
        <dgm:presLayoutVars>
          <dgm:hierBranch val="init"/>
        </dgm:presLayoutVars>
      </dgm:prSet>
      <dgm:spPr/>
    </dgm:pt>
    <dgm:pt modelId="{D6F8B6E4-B27A-486C-B5A6-B53FBC9CCFC8}" type="pres">
      <dgm:prSet presAssocID="{F9D06C02-7500-4C19-B13A-3D1B6C90EBBE}" presName="rootComposite" presStyleCnt="0"/>
      <dgm:spPr/>
    </dgm:pt>
    <dgm:pt modelId="{1CD86DD4-3663-4A4E-9EFF-324F638EB601}" type="pres">
      <dgm:prSet presAssocID="{F9D06C02-7500-4C19-B13A-3D1B6C90EBBE}" presName="rootText" presStyleLbl="node4" presStyleIdx="8" presStyleCnt="14">
        <dgm:presLayoutVars>
          <dgm:chPref val="3"/>
        </dgm:presLayoutVars>
      </dgm:prSet>
      <dgm:spPr/>
    </dgm:pt>
    <dgm:pt modelId="{C8639CB7-6BC4-47B1-A245-380CFCF53BF5}" type="pres">
      <dgm:prSet presAssocID="{F9D06C02-7500-4C19-B13A-3D1B6C90EBBE}" presName="rootConnector" presStyleLbl="node4" presStyleIdx="8" presStyleCnt="14"/>
      <dgm:spPr/>
    </dgm:pt>
    <dgm:pt modelId="{44B5E7F2-376A-43AC-9C40-6C39A250CBAC}" type="pres">
      <dgm:prSet presAssocID="{F9D06C02-7500-4C19-B13A-3D1B6C90EBBE}" presName="hierChild4" presStyleCnt="0"/>
      <dgm:spPr/>
    </dgm:pt>
    <dgm:pt modelId="{BCEE905D-59A7-4BB5-B326-52B0FA971F0E}" type="pres">
      <dgm:prSet presAssocID="{6D47DF03-D54C-403D-853A-0B9885FC7837}" presName="Name37" presStyleLbl="parChTrans1D4" presStyleIdx="9" presStyleCnt="14"/>
      <dgm:spPr/>
    </dgm:pt>
    <dgm:pt modelId="{6A09EA70-5663-42F5-954C-69D0C714B79F}" type="pres">
      <dgm:prSet presAssocID="{37A84011-9FD7-4727-9906-9D4528A23CDA}" presName="hierRoot2" presStyleCnt="0">
        <dgm:presLayoutVars>
          <dgm:hierBranch val="init"/>
        </dgm:presLayoutVars>
      </dgm:prSet>
      <dgm:spPr/>
    </dgm:pt>
    <dgm:pt modelId="{F91C5EA6-DDDB-48A3-BE44-1B62A6FD6C14}" type="pres">
      <dgm:prSet presAssocID="{37A84011-9FD7-4727-9906-9D4528A23CDA}" presName="rootComposite" presStyleCnt="0"/>
      <dgm:spPr/>
    </dgm:pt>
    <dgm:pt modelId="{E09F0140-B2FD-429E-BEBE-738F94CDEBC2}" type="pres">
      <dgm:prSet presAssocID="{37A84011-9FD7-4727-9906-9D4528A23CDA}" presName="rootText" presStyleLbl="node4" presStyleIdx="9" presStyleCnt="14">
        <dgm:presLayoutVars>
          <dgm:chPref val="3"/>
        </dgm:presLayoutVars>
      </dgm:prSet>
      <dgm:spPr/>
    </dgm:pt>
    <dgm:pt modelId="{09D5A6F6-0DB2-438C-8CFD-10ABC17D1552}" type="pres">
      <dgm:prSet presAssocID="{37A84011-9FD7-4727-9906-9D4528A23CDA}" presName="rootConnector" presStyleLbl="node4" presStyleIdx="9" presStyleCnt="14"/>
      <dgm:spPr/>
    </dgm:pt>
    <dgm:pt modelId="{43F6F17D-4EFC-4806-9C2A-1A07B83196A2}" type="pres">
      <dgm:prSet presAssocID="{37A84011-9FD7-4727-9906-9D4528A23CDA}" presName="hierChild4" presStyleCnt="0"/>
      <dgm:spPr/>
    </dgm:pt>
    <dgm:pt modelId="{EF1BADC5-B8FF-40D4-95C7-860C5CA973A1}" type="pres">
      <dgm:prSet presAssocID="{5EC66939-181F-417E-BF30-AEF95833B2C4}" presName="Name37" presStyleLbl="parChTrans1D4" presStyleIdx="10" presStyleCnt="14"/>
      <dgm:spPr/>
    </dgm:pt>
    <dgm:pt modelId="{FFEB0041-8117-4E37-9EF9-DC1DE5A27287}" type="pres">
      <dgm:prSet presAssocID="{0251B8AB-FA90-400F-8800-F36A10AE741A}" presName="hierRoot2" presStyleCnt="0">
        <dgm:presLayoutVars>
          <dgm:hierBranch val="init"/>
        </dgm:presLayoutVars>
      </dgm:prSet>
      <dgm:spPr/>
    </dgm:pt>
    <dgm:pt modelId="{A987030C-7C41-48BC-A5FE-47D9A2899151}" type="pres">
      <dgm:prSet presAssocID="{0251B8AB-FA90-400F-8800-F36A10AE741A}" presName="rootComposite" presStyleCnt="0"/>
      <dgm:spPr/>
    </dgm:pt>
    <dgm:pt modelId="{DA0738FA-E7EC-46D6-B420-C58217ADB17E}" type="pres">
      <dgm:prSet presAssocID="{0251B8AB-FA90-400F-8800-F36A10AE741A}" presName="rootText" presStyleLbl="node4" presStyleIdx="10" presStyleCnt="14">
        <dgm:presLayoutVars>
          <dgm:chPref val="3"/>
        </dgm:presLayoutVars>
      </dgm:prSet>
      <dgm:spPr/>
    </dgm:pt>
    <dgm:pt modelId="{07C5DE5F-9939-4BB6-B832-656CE711F45E}" type="pres">
      <dgm:prSet presAssocID="{0251B8AB-FA90-400F-8800-F36A10AE741A}" presName="rootConnector" presStyleLbl="node4" presStyleIdx="10" presStyleCnt="14"/>
      <dgm:spPr/>
    </dgm:pt>
    <dgm:pt modelId="{647705B5-05E2-4D38-810F-E92F9552E318}" type="pres">
      <dgm:prSet presAssocID="{0251B8AB-FA90-400F-8800-F36A10AE741A}" presName="hierChild4" presStyleCnt="0"/>
      <dgm:spPr/>
    </dgm:pt>
    <dgm:pt modelId="{7C674BA4-D678-4AD3-819C-BCF1ACBA1680}" type="pres">
      <dgm:prSet presAssocID="{0251B8AB-FA90-400F-8800-F36A10AE741A}" presName="hierChild5" presStyleCnt="0"/>
      <dgm:spPr/>
    </dgm:pt>
    <dgm:pt modelId="{4866CB94-0172-4B0F-A1A8-C44EA8BC3874}" type="pres">
      <dgm:prSet presAssocID="{37A84011-9FD7-4727-9906-9D4528A23CDA}" presName="hierChild5" presStyleCnt="0"/>
      <dgm:spPr/>
    </dgm:pt>
    <dgm:pt modelId="{BD062906-C02E-4055-A62D-0EB6B2603DAF}" type="pres">
      <dgm:prSet presAssocID="{F9D06C02-7500-4C19-B13A-3D1B6C90EBBE}" presName="hierChild5" presStyleCnt="0"/>
      <dgm:spPr/>
    </dgm:pt>
    <dgm:pt modelId="{1E75E7CE-9765-4335-B77C-51185633763E}" type="pres">
      <dgm:prSet presAssocID="{F8B3E5D6-8B82-4277-B882-B1FEC2AC3CE4}" presName="hierChild5" presStyleCnt="0"/>
      <dgm:spPr/>
    </dgm:pt>
    <dgm:pt modelId="{64972674-26ED-4296-8990-F3BEA4706908}" type="pres">
      <dgm:prSet presAssocID="{89731782-CF87-4CC4-A347-EF3DFB0FB6E3}" presName="hierChild5" presStyleCnt="0"/>
      <dgm:spPr/>
    </dgm:pt>
    <dgm:pt modelId="{85B834BD-1418-4E21-9B01-27613FD1AF54}" type="pres">
      <dgm:prSet presAssocID="{F70686CD-D591-4188-82CF-1510DE89A22C}" presName="Name37" presStyleLbl="parChTrans1D2" presStyleIdx="5" presStyleCnt="6"/>
      <dgm:spPr/>
    </dgm:pt>
    <dgm:pt modelId="{B663FC43-95F5-4760-9474-B068A8B4DD23}" type="pres">
      <dgm:prSet presAssocID="{3FB9E012-706E-417B-8C26-7758E57EF033}" presName="hierRoot2" presStyleCnt="0">
        <dgm:presLayoutVars>
          <dgm:hierBranch val="init"/>
        </dgm:presLayoutVars>
      </dgm:prSet>
      <dgm:spPr/>
    </dgm:pt>
    <dgm:pt modelId="{591B02D3-9087-4866-8001-74253A4A5F8B}" type="pres">
      <dgm:prSet presAssocID="{3FB9E012-706E-417B-8C26-7758E57EF033}" presName="rootComposite" presStyleCnt="0"/>
      <dgm:spPr/>
    </dgm:pt>
    <dgm:pt modelId="{8256494E-B1AE-4B02-A716-E0BD484D16B4}" type="pres">
      <dgm:prSet presAssocID="{3FB9E012-706E-417B-8C26-7758E57EF033}" presName="rootText" presStyleLbl="node2" presStyleIdx="5" presStyleCnt="6">
        <dgm:presLayoutVars>
          <dgm:chPref val="3"/>
        </dgm:presLayoutVars>
      </dgm:prSet>
      <dgm:spPr/>
    </dgm:pt>
    <dgm:pt modelId="{8236C569-3EB8-42A4-AB9D-F72B95FFC700}" type="pres">
      <dgm:prSet presAssocID="{3FB9E012-706E-417B-8C26-7758E57EF033}" presName="rootConnector" presStyleLbl="node2" presStyleIdx="5" presStyleCnt="6"/>
      <dgm:spPr/>
    </dgm:pt>
    <dgm:pt modelId="{F625162E-E162-4959-944D-58DCEA40E58D}" type="pres">
      <dgm:prSet presAssocID="{3FB9E012-706E-417B-8C26-7758E57EF033}" presName="hierChild4" presStyleCnt="0"/>
      <dgm:spPr/>
    </dgm:pt>
    <dgm:pt modelId="{F8D14CE0-7522-4FFB-BBA8-A5AD16036C87}" type="pres">
      <dgm:prSet presAssocID="{6845FAAD-B5A4-4428-AA0A-0A8FB1BE0D4C}" presName="Name37" presStyleLbl="parChTrans1D3" presStyleIdx="5" presStyleCnt="6"/>
      <dgm:spPr/>
    </dgm:pt>
    <dgm:pt modelId="{F2076EA1-E636-41D7-B6C6-7B728E8AE748}" type="pres">
      <dgm:prSet presAssocID="{AB6D5B7B-9670-4674-92EC-573896DBAE64}" presName="hierRoot2" presStyleCnt="0">
        <dgm:presLayoutVars>
          <dgm:hierBranch val="init"/>
        </dgm:presLayoutVars>
      </dgm:prSet>
      <dgm:spPr/>
    </dgm:pt>
    <dgm:pt modelId="{69032234-CAE3-4F8D-A697-8E669C27F95A}" type="pres">
      <dgm:prSet presAssocID="{AB6D5B7B-9670-4674-92EC-573896DBAE64}" presName="rootComposite" presStyleCnt="0"/>
      <dgm:spPr/>
    </dgm:pt>
    <dgm:pt modelId="{E402735F-4482-49CE-B6AF-90B315814043}" type="pres">
      <dgm:prSet presAssocID="{AB6D5B7B-9670-4674-92EC-573896DBAE64}" presName="rootText" presStyleLbl="node3" presStyleIdx="5" presStyleCnt="6">
        <dgm:presLayoutVars>
          <dgm:chPref val="3"/>
        </dgm:presLayoutVars>
      </dgm:prSet>
      <dgm:spPr/>
    </dgm:pt>
    <dgm:pt modelId="{2D568D28-E6B1-4A1E-8FCF-77165697854F}" type="pres">
      <dgm:prSet presAssocID="{AB6D5B7B-9670-4674-92EC-573896DBAE64}" presName="rootConnector" presStyleLbl="node3" presStyleIdx="5" presStyleCnt="6"/>
      <dgm:spPr/>
    </dgm:pt>
    <dgm:pt modelId="{170D5787-5802-45EC-9DB7-8046E2A5C552}" type="pres">
      <dgm:prSet presAssocID="{AB6D5B7B-9670-4674-92EC-573896DBAE64}" presName="hierChild4" presStyleCnt="0"/>
      <dgm:spPr/>
    </dgm:pt>
    <dgm:pt modelId="{BEFD63EA-D6E7-40F4-9521-5D390F5205F9}" type="pres">
      <dgm:prSet presAssocID="{4A9DEAE0-6D8F-4D0D-A1F7-1CC992142D8C}" presName="Name37" presStyleLbl="parChTrans1D4" presStyleIdx="11" presStyleCnt="14"/>
      <dgm:spPr/>
    </dgm:pt>
    <dgm:pt modelId="{F0F47DA8-11FA-4A8B-A8FF-740AFE29B4AB}" type="pres">
      <dgm:prSet presAssocID="{8713B774-A4D0-49B6-A517-A6D82D40C344}" presName="hierRoot2" presStyleCnt="0">
        <dgm:presLayoutVars>
          <dgm:hierBranch val="init"/>
        </dgm:presLayoutVars>
      </dgm:prSet>
      <dgm:spPr/>
    </dgm:pt>
    <dgm:pt modelId="{2DF06FD4-549A-4318-96E6-737E3293AC0D}" type="pres">
      <dgm:prSet presAssocID="{8713B774-A4D0-49B6-A517-A6D82D40C344}" presName="rootComposite" presStyleCnt="0"/>
      <dgm:spPr/>
    </dgm:pt>
    <dgm:pt modelId="{D5DEDCC0-1D67-488C-AE2A-A99F2B698C1C}" type="pres">
      <dgm:prSet presAssocID="{8713B774-A4D0-49B6-A517-A6D82D40C344}" presName="rootText" presStyleLbl="node4" presStyleIdx="11" presStyleCnt="14">
        <dgm:presLayoutVars>
          <dgm:chPref val="3"/>
        </dgm:presLayoutVars>
      </dgm:prSet>
      <dgm:spPr/>
    </dgm:pt>
    <dgm:pt modelId="{4484E7DF-A199-403B-B743-76E55754615C}" type="pres">
      <dgm:prSet presAssocID="{8713B774-A4D0-49B6-A517-A6D82D40C344}" presName="rootConnector" presStyleLbl="node4" presStyleIdx="11" presStyleCnt="14"/>
      <dgm:spPr/>
    </dgm:pt>
    <dgm:pt modelId="{B57F065A-582D-458B-A7CA-B010EDDB9C87}" type="pres">
      <dgm:prSet presAssocID="{8713B774-A4D0-49B6-A517-A6D82D40C344}" presName="hierChild4" presStyleCnt="0"/>
      <dgm:spPr/>
    </dgm:pt>
    <dgm:pt modelId="{3F70D56A-6EC0-4B36-B54C-BC1D9BC565F0}" type="pres">
      <dgm:prSet presAssocID="{BFC9CDD0-40DE-49E0-8E2D-630CF9908F60}" presName="Name37" presStyleLbl="parChTrans1D4" presStyleIdx="12" presStyleCnt="14"/>
      <dgm:spPr/>
    </dgm:pt>
    <dgm:pt modelId="{370D3A9E-A5F0-42E7-8330-92A4B1BC0BEE}" type="pres">
      <dgm:prSet presAssocID="{70E1EF28-1593-43A7-943C-54F09CC8B9F0}" presName="hierRoot2" presStyleCnt="0">
        <dgm:presLayoutVars>
          <dgm:hierBranch val="init"/>
        </dgm:presLayoutVars>
      </dgm:prSet>
      <dgm:spPr/>
    </dgm:pt>
    <dgm:pt modelId="{D9BC4F92-831D-4C3B-B326-247143F1CD0B}" type="pres">
      <dgm:prSet presAssocID="{70E1EF28-1593-43A7-943C-54F09CC8B9F0}" presName="rootComposite" presStyleCnt="0"/>
      <dgm:spPr/>
    </dgm:pt>
    <dgm:pt modelId="{0089089D-3C25-44D5-AEF9-3B1394C72953}" type="pres">
      <dgm:prSet presAssocID="{70E1EF28-1593-43A7-943C-54F09CC8B9F0}" presName="rootText" presStyleLbl="node4" presStyleIdx="12" presStyleCnt="14">
        <dgm:presLayoutVars>
          <dgm:chPref val="3"/>
        </dgm:presLayoutVars>
      </dgm:prSet>
      <dgm:spPr/>
    </dgm:pt>
    <dgm:pt modelId="{C79B8909-A34F-4675-B253-2788271D2EC0}" type="pres">
      <dgm:prSet presAssocID="{70E1EF28-1593-43A7-943C-54F09CC8B9F0}" presName="rootConnector" presStyleLbl="node4" presStyleIdx="12" presStyleCnt="14"/>
      <dgm:spPr/>
    </dgm:pt>
    <dgm:pt modelId="{22375F69-EF07-4ABB-A7CD-32D303143BA4}" type="pres">
      <dgm:prSet presAssocID="{70E1EF28-1593-43A7-943C-54F09CC8B9F0}" presName="hierChild4" presStyleCnt="0"/>
      <dgm:spPr/>
    </dgm:pt>
    <dgm:pt modelId="{CCFFDFBD-40E8-483A-A75D-87A95BBC92FC}" type="pres">
      <dgm:prSet presAssocID="{FBBAEFAF-97FF-4995-BFF2-EDDDC1022BE7}" presName="Name37" presStyleLbl="parChTrans1D4" presStyleIdx="13" presStyleCnt="14"/>
      <dgm:spPr/>
    </dgm:pt>
    <dgm:pt modelId="{5825B347-E3F9-43B5-A6F2-AC9AEAEA69D4}" type="pres">
      <dgm:prSet presAssocID="{EB26A2D8-5C6E-45A4-96BB-0BDFD3C7115D}" presName="hierRoot2" presStyleCnt="0">
        <dgm:presLayoutVars>
          <dgm:hierBranch val="init"/>
        </dgm:presLayoutVars>
      </dgm:prSet>
      <dgm:spPr/>
    </dgm:pt>
    <dgm:pt modelId="{E7FBE2B9-37A9-4C26-9D25-699C201E1A44}" type="pres">
      <dgm:prSet presAssocID="{EB26A2D8-5C6E-45A4-96BB-0BDFD3C7115D}" presName="rootComposite" presStyleCnt="0"/>
      <dgm:spPr/>
    </dgm:pt>
    <dgm:pt modelId="{A925926F-7418-4418-90A0-550B44D14283}" type="pres">
      <dgm:prSet presAssocID="{EB26A2D8-5C6E-45A4-96BB-0BDFD3C7115D}" presName="rootText" presStyleLbl="node4" presStyleIdx="13" presStyleCnt="14">
        <dgm:presLayoutVars>
          <dgm:chPref val="3"/>
        </dgm:presLayoutVars>
      </dgm:prSet>
      <dgm:spPr/>
    </dgm:pt>
    <dgm:pt modelId="{91AB4B22-72CD-4FA3-A098-DBD935869899}" type="pres">
      <dgm:prSet presAssocID="{EB26A2D8-5C6E-45A4-96BB-0BDFD3C7115D}" presName="rootConnector" presStyleLbl="node4" presStyleIdx="13" presStyleCnt="14"/>
      <dgm:spPr/>
    </dgm:pt>
    <dgm:pt modelId="{8D86F8D6-F5E3-4664-A4F1-A57E5204077B}" type="pres">
      <dgm:prSet presAssocID="{EB26A2D8-5C6E-45A4-96BB-0BDFD3C7115D}" presName="hierChild4" presStyleCnt="0"/>
      <dgm:spPr/>
    </dgm:pt>
    <dgm:pt modelId="{0AE7054D-63DE-4AB1-8EE4-D887D27A5485}" type="pres">
      <dgm:prSet presAssocID="{EB26A2D8-5C6E-45A4-96BB-0BDFD3C7115D}" presName="hierChild5" presStyleCnt="0"/>
      <dgm:spPr/>
    </dgm:pt>
    <dgm:pt modelId="{1CCB8AE3-6C40-4E23-B37E-750130802BCE}" type="pres">
      <dgm:prSet presAssocID="{70E1EF28-1593-43A7-943C-54F09CC8B9F0}" presName="hierChild5" presStyleCnt="0"/>
      <dgm:spPr/>
    </dgm:pt>
    <dgm:pt modelId="{4857866B-C7E9-409A-A8D0-9608B4D170C4}" type="pres">
      <dgm:prSet presAssocID="{8713B774-A4D0-49B6-A517-A6D82D40C344}" presName="hierChild5" presStyleCnt="0"/>
      <dgm:spPr/>
    </dgm:pt>
    <dgm:pt modelId="{BDB6C20E-CF98-403D-B36F-AF9936888128}" type="pres">
      <dgm:prSet presAssocID="{AB6D5B7B-9670-4674-92EC-573896DBAE64}" presName="hierChild5" presStyleCnt="0"/>
      <dgm:spPr/>
    </dgm:pt>
    <dgm:pt modelId="{FCE73A31-83F9-4C9F-975F-36FC09A3EDFE}" type="pres">
      <dgm:prSet presAssocID="{3FB9E012-706E-417B-8C26-7758E57EF033}" presName="hierChild5" presStyleCnt="0"/>
      <dgm:spPr/>
    </dgm:pt>
    <dgm:pt modelId="{7C1FCA78-1F86-415C-9F1A-1FDADB240561}" type="pres">
      <dgm:prSet presAssocID="{0C437F46-0BCD-4B2A-B997-C2E907E0049D}" presName="hierChild3" presStyleCnt="0"/>
      <dgm:spPr/>
    </dgm:pt>
  </dgm:ptLst>
  <dgm:cxnLst>
    <dgm:cxn modelId="{CD331704-F7DF-4541-BF7B-8E513A98EB7C}" type="presOf" srcId="{5C61F0AC-F9F8-40A9-8BA8-1B2F3E4134FB}" destId="{2351D5B8-E76C-4DDA-9723-10C3701E175F}" srcOrd="0" destOrd="0" presId="urn:microsoft.com/office/officeart/2005/8/layout/orgChart1"/>
    <dgm:cxn modelId="{9ABFD807-D52A-4C77-BD26-46FF62C51532}" type="presOf" srcId="{021F4473-241D-46B7-AE15-161ED816E225}" destId="{CA8467AC-78B5-4E12-A8F5-576AA948F97D}" srcOrd="1" destOrd="0" presId="urn:microsoft.com/office/officeart/2005/8/layout/orgChart1"/>
    <dgm:cxn modelId="{2CE9A00A-7BEA-42D0-8403-7841371E3D95}" type="presOf" srcId="{F3F75EBF-9596-48B8-8584-67516C3B9E43}" destId="{1389DC7F-E7A8-4A86-9B6C-073BBC01D0FD}" srcOrd="0" destOrd="0" presId="urn:microsoft.com/office/officeart/2005/8/layout/orgChart1"/>
    <dgm:cxn modelId="{1344260B-3CA9-4F80-A815-A2270F00F324}" type="presOf" srcId="{AB6D5B7B-9670-4674-92EC-573896DBAE64}" destId="{E402735F-4482-49CE-B6AF-90B315814043}" srcOrd="0" destOrd="0" presId="urn:microsoft.com/office/officeart/2005/8/layout/orgChart1"/>
    <dgm:cxn modelId="{B40ECD0D-A455-4BC2-9E04-C86DEEBF342A}" srcId="{A7A5B7E7-0633-47E5-B93C-91E57F61020C}" destId="{E08DA664-DC85-4265-A8F4-6BCF988617F3}" srcOrd="0" destOrd="0" parTransId="{372765E7-ACE1-4C75-9016-B3FDF8B87BB5}" sibTransId="{9DCE84A4-65D8-4982-B51F-8A2EB0CFAEA3}"/>
    <dgm:cxn modelId="{E6E57910-7499-4519-8444-94847BAA3A06}" type="presOf" srcId="{4A9DEAE0-6D8F-4D0D-A1F7-1CC992142D8C}" destId="{BEFD63EA-D6E7-40F4-9521-5D390F5205F9}" srcOrd="0" destOrd="0" presId="urn:microsoft.com/office/officeart/2005/8/layout/orgChart1"/>
    <dgm:cxn modelId="{B1764C17-2830-496D-B3F9-1929DE7A36E6}" srcId="{70E1EF28-1593-43A7-943C-54F09CC8B9F0}" destId="{EB26A2D8-5C6E-45A4-96BB-0BDFD3C7115D}" srcOrd="0" destOrd="0" parTransId="{FBBAEFAF-97FF-4995-BFF2-EDDDC1022BE7}" sibTransId="{00ED8F13-EC20-4CBA-A4A1-0686CF24ACB5}"/>
    <dgm:cxn modelId="{E148F418-55D0-4598-9397-F578DCDF6FE2}" type="presOf" srcId="{FBBAEFAF-97FF-4995-BFF2-EDDDC1022BE7}" destId="{CCFFDFBD-40E8-483A-A75D-87A95BBC92FC}" srcOrd="0" destOrd="0" presId="urn:microsoft.com/office/officeart/2005/8/layout/orgChart1"/>
    <dgm:cxn modelId="{E6AA1E1A-FCA0-4661-84C3-5FBD286CCFE9}" type="presOf" srcId="{B0325280-3A69-4821-9C93-1B06E9337BD3}" destId="{185B2574-9907-4F93-B3B5-1D1B6E370301}" srcOrd="0" destOrd="0" presId="urn:microsoft.com/office/officeart/2005/8/layout/orgChart1"/>
    <dgm:cxn modelId="{A665FD1E-EEDD-4073-B115-E3026B039CCE}" srcId="{78F49A41-6AB0-49A4-BB63-AFF009747036}" destId="{18789400-261B-4D2F-A948-28258C946381}" srcOrd="0" destOrd="0" parTransId="{BF00BCC0-D91E-4C88-B54E-B117C5ACFD99}" sibTransId="{59A07BCE-19BC-49B2-B911-33F9C54F7846}"/>
    <dgm:cxn modelId="{1494941F-8390-4CD7-A549-59F7ED703F35}" type="presOf" srcId="{0C437F46-0BCD-4B2A-B997-C2E907E0049D}" destId="{1CE1B3F3-8FD4-44B9-AB93-26383FD019CB}" srcOrd="1" destOrd="0" presId="urn:microsoft.com/office/officeart/2005/8/layout/orgChart1"/>
    <dgm:cxn modelId="{6AB9D721-EE0F-4E20-B791-F21141CC4962}" type="presOf" srcId="{D6A0E634-7B2C-4F26-BEF9-90A9E94E96CB}" destId="{4235F340-1A86-4CFB-9D10-77650927DE52}" srcOrd="0" destOrd="0" presId="urn:microsoft.com/office/officeart/2005/8/layout/orgChart1"/>
    <dgm:cxn modelId="{1653E021-52B4-4F0C-858B-B0765B002E2B}" type="presOf" srcId="{0251B8AB-FA90-400F-8800-F36A10AE741A}" destId="{07C5DE5F-9939-4BB6-B832-656CE711F45E}" srcOrd="1" destOrd="0" presId="urn:microsoft.com/office/officeart/2005/8/layout/orgChart1"/>
    <dgm:cxn modelId="{A6DC2F24-12B5-41D3-81EB-9EF535B5F3FA}" srcId="{F8B3E5D6-8B82-4277-B882-B1FEC2AC3CE4}" destId="{F9D06C02-7500-4C19-B13A-3D1B6C90EBBE}" srcOrd="0" destOrd="0" parTransId="{337ECCEC-87F6-4D75-B548-6D35E0027715}" sibTransId="{2DFCFAE1-CFDE-4E60-96D7-8530FCD883E7}"/>
    <dgm:cxn modelId="{48158524-0829-4A87-8A99-2F304DFEB9F8}" type="presOf" srcId="{61AE1623-9530-41CA-9A87-28A0D7D5DF64}" destId="{117FAD73-9268-4BBD-8C55-84746D7FDBF8}" srcOrd="0" destOrd="0" presId="urn:microsoft.com/office/officeart/2005/8/layout/orgChart1"/>
    <dgm:cxn modelId="{88C79D27-2EDF-4013-BC1B-874E3018B9A0}" type="presOf" srcId="{AB6D5B7B-9670-4674-92EC-573896DBAE64}" destId="{2D568D28-E6B1-4A1E-8FCF-77165697854F}" srcOrd="1" destOrd="0" presId="urn:microsoft.com/office/officeart/2005/8/layout/orgChart1"/>
    <dgm:cxn modelId="{8160122B-FBF4-4250-8FD7-E9314D7D9EE8}" type="presOf" srcId="{A7A5B7E7-0633-47E5-B93C-91E57F61020C}" destId="{4569C36C-ABCA-43C6-9423-1C4FB26A327E}" srcOrd="0" destOrd="0" presId="urn:microsoft.com/office/officeart/2005/8/layout/orgChart1"/>
    <dgm:cxn modelId="{274B132C-20A1-451E-952C-A4EEFAC93BEB}" type="presOf" srcId="{AAABE005-222E-4A0B-860D-B692ADC17CF0}" destId="{9A9474B8-C97A-473E-B9A2-69BE5AA48428}" srcOrd="1" destOrd="0" presId="urn:microsoft.com/office/officeart/2005/8/layout/orgChart1"/>
    <dgm:cxn modelId="{353E4732-7BC9-42D5-BB4C-30995D2C3E89}" type="presOf" srcId="{6D47DF03-D54C-403D-853A-0B9885FC7837}" destId="{BCEE905D-59A7-4BB5-B326-52B0FA971F0E}" srcOrd="0" destOrd="0" presId="urn:microsoft.com/office/officeart/2005/8/layout/orgChart1"/>
    <dgm:cxn modelId="{FAA2EB34-C25B-482F-84F2-12A8D751E749}" srcId="{86E9549A-2B25-4017-8DBE-0659B5A8B76B}" destId="{021F4473-241D-46B7-AE15-161ED816E225}" srcOrd="0" destOrd="0" parTransId="{1A12ECC5-B1F8-4CE2-99D2-D14D15EBCFAE}" sibTransId="{11EED27A-840D-42F4-A014-0F3E5981F2BA}"/>
    <dgm:cxn modelId="{0C159835-3C3A-4A65-8746-7F2870BE3327}" type="presOf" srcId="{01C1ABDF-9B29-4581-AF55-B8E1E9C5F0EA}" destId="{CFB4B23A-18D5-4C8C-91F1-BF099CBAA448}" srcOrd="0" destOrd="0" presId="urn:microsoft.com/office/officeart/2005/8/layout/orgChart1"/>
    <dgm:cxn modelId="{46DB3F36-AFF6-4714-9530-6B0BA43D8DC9}" srcId="{0C437F46-0BCD-4B2A-B997-C2E907E0049D}" destId="{B0325280-3A69-4821-9C93-1B06E9337BD3}" srcOrd="1" destOrd="0" parTransId="{D6A0E634-7B2C-4F26-BEF9-90A9E94E96CB}" sibTransId="{1EB67B7E-D3B3-4C92-B93D-64C4EE47929E}"/>
    <dgm:cxn modelId="{0DB18638-DE53-4362-B400-4D209C0C25B8}" type="presOf" srcId="{2E83E34C-64B4-4D06-A253-AAFC9D8A3F96}" destId="{507E7FA7-6C41-495B-8CB6-D178FC92419F}" srcOrd="0" destOrd="0" presId="urn:microsoft.com/office/officeart/2005/8/layout/orgChart1"/>
    <dgm:cxn modelId="{2336C238-4009-46A6-A9BA-468573814DFD}" type="presOf" srcId="{A0C3CCFE-DD3E-4FEF-8377-7C8FC3B135CC}" destId="{FAB87F12-945F-401F-80CA-C55878F0F0ED}" srcOrd="0" destOrd="0" presId="urn:microsoft.com/office/officeart/2005/8/layout/orgChart1"/>
    <dgm:cxn modelId="{8DD85339-F028-4841-BCAA-2194A66C4C70}" type="presOf" srcId="{F9D06C02-7500-4C19-B13A-3D1B6C90EBBE}" destId="{1CD86DD4-3663-4A4E-9EFF-324F638EB601}" srcOrd="0" destOrd="0" presId="urn:microsoft.com/office/officeart/2005/8/layout/orgChart1"/>
    <dgm:cxn modelId="{3BBC983B-2653-42C2-9AE4-F91AA02BD8D3}" type="presOf" srcId="{62FF9A89-BB51-4F49-A3D2-E60F9578E931}" destId="{6B9BBEA8-F830-4F5A-8211-45E4DF78FF6A}" srcOrd="0" destOrd="0" presId="urn:microsoft.com/office/officeart/2005/8/layout/orgChart1"/>
    <dgm:cxn modelId="{E7E0903D-53ED-4E8D-B326-23F04BA536DE}" srcId="{0C437F46-0BCD-4B2A-B997-C2E907E0049D}" destId="{3FB9E012-706E-417B-8C26-7758E57EF033}" srcOrd="5" destOrd="0" parTransId="{F70686CD-D591-4188-82CF-1510DE89A22C}" sibTransId="{B025F75F-48DE-46B2-9A9A-30EE8DC14F39}"/>
    <dgm:cxn modelId="{213FA93D-DF6A-499C-9C64-567EC9283D2B}" type="presOf" srcId="{3FB9E012-706E-417B-8C26-7758E57EF033}" destId="{8236C569-3EB8-42A4-AB9D-F72B95FFC700}" srcOrd="1" destOrd="0" presId="urn:microsoft.com/office/officeart/2005/8/layout/orgChart1"/>
    <dgm:cxn modelId="{E0209C3E-6409-4A1F-B6D0-59E9EF7ABAEA}" type="presOf" srcId="{736720DE-C829-4A88-AE3C-C73E9DDB79D7}" destId="{5DEF2BE3-8E82-41FE-A143-214424BB88D2}" srcOrd="0" destOrd="0" presId="urn:microsoft.com/office/officeart/2005/8/layout/orgChart1"/>
    <dgm:cxn modelId="{130F4B5B-3C3B-4828-8199-C92BE2D72ECB}" srcId="{0C437F46-0BCD-4B2A-B997-C2E907E0049D}" destId="{89731782-CF87-4CC4-A347-EF3DFB0FB6E3}" srcOrd="4" destOrd="0" parTransId="{01C1ABDF-9B29-4581-AF55-B8E1E9C5F0EA}" sibTransId="{51D8F0C8-A673-485C-A1A9-0F5DC810B31E}"/>
    <dgm:cxn modelId="{8AA3F05B-E0AC-4704-ADAE-4AE97A7496F5}" srcId="{B0325280-3A69-4821-9C93-1B06E9337BD3}" destId="{2E83E34C-64B4-4D06-A253-AAFC9D8A3F96}" srcOrd="0" destOrd="0" parTransId="{B6362698-1C57-4925-97C6-D58A25F429E4}" sibTransId="{2DB4A170-65F5-4A7F-91B8-C4ACB1210D47}"/>
    <dgm:cxn modelId="{B795BB5D-94D1-4E4F-A02B-2E09A8DD68D5}" type="presOf" srcId="{0251B8AB-FA90-400F-8800-F36A10AE741A}" destId="{DA0738FA-E7EC-46D6-B420-C58217ADB17E}" srcOrd="0" destOrd="0" presId="urn:microsoft.com/office/officeart/2005/8/layout/orgChart1"/>
    <dgm:cxn modelId="{D0F8455F-EC3B-4483-932D-CDFFA9A0FEED}" type="presOf" srcId="{37A84011-9FD7-4727-9906-9D4528A23CDA}" destId="{09D5A6F6-0DB2-438C-8CFD-10ABC17D1552}" srcOrd="1" destOrd="0" presId="urn:microsoft.com/office/officeart/2005/8/layout/orgChart1"/>
    <dgm:cxn modelId="{E8D3C841-6784-4AED-8626-343CCF7D070C}" type="presOf" srcId="{FA8088AC-FCA2-4FCE-89F3-7E5FFBAF8E45}" destId="{6B76AFB7-7B6E-4B07-B099-374FFBFDB38B}" srcOrd="0" destOrd="0" presId="urn:microsoft.com/office/officeart/2005/8/layout/orgChart1"/>
    <dgm:cxn modelId="{6AA87762-8462-4E7E-8132-546C3D0A3AF4}" type="presOf" srcId="{89731782-CF87-4CC4-A347-EF3DFB0FB6E3}" destId="{5A6E44B9-D992-4EA2-A283-7753B3AE60D1}" srcOrd="1" destOrd="0" presId="urn:microsoft.com/office/officeart/2005/8/layout/orgChart1"/>
    <dgm:cxn modelId="{2145BE64-1621-41BA-8D43-36E5615823BF}" type="presOf" srcId="{18789400-261B-4D2F-A948-28258C946381}" destId="{5AF4B88B-06C3-4367-9B0D-7E6FE57AAC8E}" srcOrd="1" destOrd="0" presId="urn:microsoft.com/office/officeart/2005/8/layout/orgChart1"/>
    <dgm:cxn modelId="{9A23B266-9413-48B3-AEEF-38FEFF0B7A80}" type="presOf" srcId="{2AA26929-CDC8-4CDD-9FD2-651E50B47057}" destId="{DE4F99A5-D03F-49EB-BA04-345E92C590F4}" srcOrd="1" destOrd="0" presId="urn:microsoft.com/office/officeart/2005/8/layout/orgChart1"/>
    <dgm:cxn modelId="{C4042E47-C035-4979-8EE5-9C1794CA4967}" type="presOf" srcId="{E6DA1B88-5F55-4F1B-ACD9-95AEF348781B}" destId="{5B305E1D-2D59-4CB6-A8E5-FF3C0A05617C}" srcOrd="0" destOrd="0" presId="urn:microsoft.com/office/officeart/2005/8/layout/orgChart1"/>
    <dgm:cxn modelId="{52EDDE47-F99B-477F-822A-6FA5416C7047}" type="presOf" srcId="{4B10FF4E-C61A-4C44-A59A-72DDBA704A50}" destId="{6FBA85CD-BA91-4FC8-ADC0-5E76649393EE}" srcOrd="1" destOrd="0" presId="urn:microsoft.com/office/officeart/2005/8/layout/orgChart1"/>
    <dgm:cxn modelId="{55941149-8AF9-4782-BC9A-7379E0556B40}" type="presOf" srcId="{B6362698-1C57-4925-97C6-D58A25F429E4}" destId="{55B17D7A-831E-41DF-8A76-87FB31BADCFE}" srcOrd="0" destOrd="0" presId="urn:microsoft.com/office/officeart/2005/8/layout/orgChart1"/>
    <dgm:cxn modelId="{CCF16669-5106-46E6-B3FC-6AC01F067142}" srcId="{0C437F46-0BCD-4B2A-B997-C2E907E0049D}" destId="{A7A5B7E7-0633-47E5-B93C-91E57F61020C}" srcOrd="0" destOrd="0" parTransId="{05FF8425-BD0E-4328-8E6F-5AD8F80A4C7E}" sibTransId="{8992BB78-690A-4BED-9F09-75D23CA0ACEF}"/>
    <dgm:cxn modelId="{4FC87549-9229-450A-92A2-1740B1CA7A32}" type="presOf" srcId="{486262F6-24CB-4E4E-A773-75ADB6054FE9}" destId="{33A9D0C7-4AD5-4536-8303-46F3D34A8F5F}" srcOrd="1" destOrd="0" presId="urn:microsoft.com/office/officeart/2005/8/layout/orgChart1"/>
    <dgm:cxn modelId="{B93F744A-6304-4EAA-9AA7-652521EF9D31}" type="presOf" srcId="{E08DA664-DC85-4265-A8F4-6BCF988617F3}" destId="{38FB4027-ED0E-46FD-83CA-022CF77E1391}" srcOrd="0" destOrd="0" presId="urn:microsoft.com/office/officeart/2005/8/layout/orgChart1"/>
    <dgm:cxn modelId="{6E1B656D-4EBC-42AC-B500-2A23ABC6B440}" srcId="{2E83E34C-64B4-4D06-A253-AAFC9D8A3F96}" destId="{63641341-21AA-4805-958A-499175FEE9D4}" srcOrd="0" destOrd="0" parTransId="{F69DE5C5-678F-43BA-ABA9-4627CCB82F1D}" sibTransId="{6A2F3A4F-049C-4039-9538-33F767737D85}"/>
    <dgm:cxn modelId="{583EC14F-0C45-42D6-90E2-43C9031643C5}" type="presOf" srcId="{EB26A2D8-5C6E-45A4-96BB-0BDFD3C7115D}" destId="{91AB4B22-72CD-4FA3-A098-DBD935869899}" srcOrd="1" destOrd="0" presId="urn:microsoft.com/office/officeart/2005/8/layout/orgChart1"/>
    <dgm:cxn modelId="{06661652-2A28-4564-8C8F-86E71ED67058}" srcId="{3FB9E012-706E-417B-8C26-7758E57EF033}" destId="{AB6D5B7B-9670-4674-92EC-573896DBAE64}" srcOrd="0" destOrd="0" parTransId="{6845FAAD-B5A4-4428-AA0A-0A8FB1BE0D4C}" sibTransId="{11FCB0FF-7693-4679-965A-55BFA12F7BA3}"/>
    <dgm:cxn modelId="{4BE97252-D069-4417-B044-8F57E0602EB7}" type="presOf" srcId="{12B0CE11-3D22-48A5-AD20-5DA6BB211004}" destId="{15F78F2E-59D6-4B9E-BA39-33A60E9194F7}" srcOrd="1" destOrd="0" presId="urn:microsoft.com/office/officeart/2005/8/layout/orgChart1"/>
    <dgm:cxn modelId="{95F0F054-A528-454D-8DCA-D4F35CB80E22}" srcId="{89731782-CF87-4CC4-A347-EF3DFB0FB6E3}" destId="{F8B3E5D6-8B82-4277-B882-B1FEC2AC3CE4}" srcOrd="0" destOrd="0" parTransId="{C66014E6-9807-40FA-AE63-6C77BE2E9EC4}" sibTransId="{2D9392B4-2222-4069-816D-01583A5DF7BB}"/>
    <dgm:cxn modelId="{F8D4F854-6662-4F34-A0AE-07295742B124}" type="presOf" srcId="{63641341-21AA-4805-958A-499175FEE9D4}" destId="{2536CF8F-E38E-4DA6-B6D1-207522B2D6D0}" srcOrd="0" destOrd="0" presId="urn:microsoft.com/office/officeart/2005/8/layout/orgChart1"/>
    <dgm:cxn modelId="{42EE7177-459D-4CE6-BEF8-E2D040E5B7D6}" type="presOf" srcId="{A7A5B7E7-0633-47E5-B93C-91E57F61020C}" destId="{D365A12B-A692-4D7B-98CC-4020BBB5D8CF}" srcOrd="1" destOrd="0" presId="urn:microsoft.com/office/officeart/2005/8/layout/orgChart1"/>
    <dgm:cxn modelId="{0B46457A-95FF-4391-9D09-CD0A12E92FC1}" type="presOf" srcId="{372765E7-ACE1-4C75-9016-B3FDF8B87BB5}" destId="{B8D1CACE-FB99-4846-99D2-43C26DC2C581}" srcOrd="0" destOrd="0" presId="urn:microsoft.com/office/officeart/2005/8/layout/orgChart1"/>
    <dgm:cxn modelId="{B1BD995A-C8BB-4241-84B8-B1020F2F9304}" srcId="{021F4473-241D-46B7-AE15-161ED816E225}" destId="{AAABE005-222E-4A0B-860D-B692ADC17CF0}" srcOrd="0" destOrd="0" parTransId="{FA8088AC-FCA2-4FCE-89F3-7E5FFBAF8E45}" sibTransId="{CABD44C3-0391-48A7-BC81-CBE111AA4EF9}"/>
    <dgm:cxn modelId="{0928827C-259B-402B-A316-32F5E0A64CB9}" type="presOf" srcId="{8713B774-A4D0-49B6-A517-A6D82D40C344}" destId="{D5DEDCC0-1D67-488C-AE2A-A99F2B698C1C}" srcOrd="0" destOrd="0" presId="urn:microsoft.com/office/officeart/2005/8/layout/orgChart1"/>
    <dgm:cxn modelId="{FCE1587F-4D8F-47A8-8C2F-0FFC5F5F05D1}" type="presOf" srcId="{86E9549A-2B25-4017-8DBE-0659B5A8B76B}" destId="{86E5000A-5F08-4202-AE86-72599BCDA72A}" srcOrd="0" destOrd="0" presId="urn:microsoft.com/office/officeart/2005/8/layout/orgChart1"/>
    <dgm:cxn modelId="{138E8081-5DDA-41DB-BEC3-4C10E0C89F5B}" type="presOf" srcId="{78F49A41-6AB0-49A4-BB63-AFF009747036}" destId="{38700F59-2F4F-4813-8C42-69827D052106}" srcOrd="1" destOrd="0" presId="urn:microsoft.com/office/officeart/2005/8/layout/orgChart1"/>
    <dgm:cxn modelId="{588DDC86-F71A-4959-81A3-6F12AFB3329C}" type="presOf" srcId="{554FB9E3-8CD8-4C88-A8A2-E498FFBFC294}" destId="{2F4329F2-B9FB-47DE-BFA4-C6B6FFD71FBF}" srcOrd="0" destOrd="0" presId="urn:microsoft.com/office/officeart/2005/8/layout/orgChart1"/>
    <dgm:cxn modelId="{92449389-81E3-452F-BA24-5DE5EFB9C662}" srcId="{0C437F46-0BCD-4B2A-B997-C2E907E0049D}" destId="{486262F6-24CB-4E4E-A773-75ADB6054FE9}" srcOrd="2" destOrd="0" parTransId="{4605495A-8692-4E4B-872E-2F76C584DC1E}" sibTransId="{1929FDAB-F3E9-42E5-9194-397D4D00CF16}"/>
    <dgm:cxn modelId="{0803EC89-EF03-4417-9BA6-6E6E087D431B}" type="presOf" srcId="{63641341-21AA-4805-958A-499175FEE9D4}" destId="{5D7CF23C-3005-418A-9DB4-0C8E081671F3}" srcOrd="1" destOrd="0" presId="urn:microsoft.com/office/officeart/2005/8/layout/orgChart1"/>
    <dgm:cxn modelId="{156DDA8E-A6E0-4FC6-9A8B-88F3DB821641}" type="presOf" srcId="{12B0CE11-3D22-48A5-AD20-5DA6BB211004}" destId="{4500AC19-11DE-4C32-B262-42424FD5A0FB}" srcOrd="0" destOrd="0" presId="urn:microsoft.com/office/officeart/2005/8/layout/orgChart1"/>
    <dgm:cxn modelId="{53642695-46D1-4FE1-8B1C-424131FE4140}" type="presOf" srcId="{8713B774-A4D0-49B6-A517-A6D82D40C344}" destId="{4484E7DF-A199-403B-B743-76E55754615C}" srcOrd="1" destOrd="0" presId="urn:microsoft.com/office/officeart/2005/8/layout/orgChart1"/>
    <dgm:cxn modelId="{1CE67F95-CF72-4C1F-8273-14F1C27EC608}" type="presOf" srcId="{E08DA664-DC85-4265-A8F4-6BCF988617F3}" destId="{867F5F43-6EDA-4FED-AAE7-1199302F3A3E}" srcOrd="1" destOrd="0" presId="urn:microsoft.com/office/officeart/2005/8/layout/orgChart1"/>
    <dgm:cxn modelId="{F882F195-3626-4920-B514-A2933763EE4A}" type="presOf" srcId="{2E83E34C-64B4-4D06-A253-AAFC9D8A3F96}" destId="{A88C2EED-CC15-4EE8-B84F-71A07EA42638}" srcOrd="1" destOrd="0" presId="urn:microsoft.com/office/officeart/2005/8/layout/orgChart1"/>
    <dgm:cxn modelId="{FA577598-A156-4468-9A62-A7F4F70776F0}" type="presOf" srcId="{70E1EF28-1593-43A7-943C-54F09CC8B9F0}" destId="{0089089D-3C25-44D5-AEF9-3B1394C72953}" srcOrd="0" destOrd="0" presId="urn:microsoft.com/office/officeart/2005/8/layout/orgChart1"/>
    <dgm:cxn modelId="{21907D9C-60B7-4639-9D49-F63C457CB0BC}" type="presOf" srcId="{37A84011-9FD7-4727-9906-9D4528A23CDA}" destId="{E09F0140-B2FD-429E-BEBE-738F94CDEBC2}" srcOrd="0" destOrd="0" presId="urn:microsoft.com/office/officeart/2005/8/layout/orgChart1"/>
    <dgm:cxn modelId="{84B0DF9C-AC94-48C5-B8CB-05D8577E9771}" srcId="{63641341-21AA-4805-958A-499175FEE9D4}" destId="{12B0CE11-3D22-48A5-AD20-5DA6BB211004}" srcOrd="0" destOrd="0" parTransId="{61AE1623-9530-41CA-9A87-28A0D7D5DF64}" sibTransId="{367F8B87-0351-4186-95CE-E7DD78A979AC}"/>
    <dgm:cxn modelId="{42BE089D-48C3-4BC3-97B5-EED464FA5D3D}" type="presOf" srcId="{AAABE005-222E-4A0B-860D-B692ADC17CF0}" destId="{9FCDD2F3-209B-4938-B5CA-28343F1E3C95}" srcOrd="0" destOrd="0" presId="urn:microsoft.com/office/officeart/2005/8/layout/orgChart1"/>
    <dgm:cxn modelId="{2F9308A0-5C84-448C-ACCC-CAC7AE4094C1}" type="presOf" srcId="{05FF8425-BD0E-4328-8E6F-5AD8F80A4C7E}" destId="{5E2B5C5D-212D-4EAD-B9B7-9CDEADDF7E7E}" srcOrd="0" destOrd="0" presId="urn:microsoft.com/office/officeart/2005/8/layout/orgChart1"/>
    <dgm:cxn modelId="{527101A1-7330-4B31-ACA4-B1B2E099CC8E}" type="presOf" srcId="{70E1EF28-1593-43A7-943C-54F09CC8B9F0}" destId="{C79B8909-A34F-4675-B253-2788271D2EC0}" srcOrd="1" destOrd="0" presId="urn:microsoft.com/office/officeart/2005/8/layout/orgChart1"/>
    <dgm:cxn modelId="{363F85A3-37EF-4967-83C4-03CDD5CEA173}" type="presOf" srcId="{18789400-261B-4D2F-A948-28258C946381}" destId="{E2226CC0-7F5A-4EC9-858A-507E2C7B57AE}" srcOrd="0" destOrd="0" presId="urn:microsoft.com/office/officeart/2005/8/layout/orgChart1"/>
    <dgm:cxn modelId="{8FD229A5-92F2-48A4-8664-28F176292581}" type="presOf" srcId="{1874AE14-1BFC-4ED7-88E6-3FA5FA0DC9F4}" destId="{E2AF8A47-3FDF-4338-9A57-7351FA66603D}" srcOrd="0" destOrd="0" presId="urn:microsoft.com/office/officeart/2005/8/layout/orgChart1"/>
    <dgm:cxn modelId="{65D61DAC-ABAE-481D-8357-F7B396CC57F6}" type="presOf" srcId="{0C437F46-0BCD-4B2A-B997-C2E907E0049D}" destId="{E928F449-2903-4682-9DB9-A7F04E9B8742}" srcOrd="0" destOrd="0" presId="urn:microsoft.com/office/officeart/2005/8/layout/orgChart1"/>
    <dgm:cxn modelId="{D9F261AC-B9B7-40DB-9134-FD51890860FF}" type="presOf" srcId="{F8B3E5D6-8B82-4277-B882-B1FEC2AC3CE4}" destId="{13C32BDC-1B1A-43E1-B2BE-6F16C2D4D6A5}" srcOrd="0" destOrd="0" presId="urn:microsoft.com/office/officeart/2005/8/layout/orgChart1"/>
    <dgm:cxn modelId="{E893FEAC-6B91-4D6C-A05F-B77DFF372645}" type="presOf" srcId="{1A12ECC5-B1F8-4CE2-99D2-D14D15EBCFAE}" destId="{DD3966FC-4912-4461-974B-B8507AD8F8EC}" srcOrd="0" destOrd="0" presId="urn:microsoft.com/office/officeart/2005/8/layout/orgChart1"/>
    <dgm:cxn modelId="{B2F98FB1-3F9B-4038-97A5-4C6262988D6F}" type="presOf" srcId="{BFC9CDD0-40DE-49E0-8E2D-630CF9908F60}" destId="{3F70D56A-6EC0-4B36-B54C-BC1D9BC565F0}" srcOrd="0" destOrd="0" presId="urn:microsoft.com/office/officeart/2005/8/layout/orgChart1"/>
    <dgm:cxn modelId="{BC8FBBB3-B689-49F5-8522-E4EFA4BEFA12}" type="presOf" srcId="{89731782-CF87-4CC4-A347-EF3DFB0FB6E3}" destId="{D0D76603-0685-41D3-AC09-1353FE7E14BA}" srcOrd="0" destOrd="0" presId="urn:microsoft.com/office/officeart/2005/8/layout/orgChart1"/>
    <dgm:cxn modelId="{17CF1BB7-78BC-4939-87CC-03FA4BB70072}" srcId="{097ADAB9-5F5A-47A2-A174-0387BCC95B2C}" destId="{4B10FF4E-C61A-4C44-A59A-72DDBA704A50}" srcOrd="0" destOrd="0" parTransId="{F3F75EBF-9596-48B8-8584-67516C3B9E43}" sibTransId="{AB148631-5B9B-44CE-95BB-F3186DB289EB}"/>
    <dgm:cxn modelId="{87E7B6B9-681B-44C8-83CB-E91FAD71EF59}" type="presOf" srcId="{3FB9E012-706E-417B-8C26-7758E57EF033}" destId="{8256494E-B1AE-4B02-A716-E0BD484D16B4}" srcOrd="0" destOrd="0" presId="urn:microsoft.com/office/officeart/2005/8/layout/orgChart1"/>
    <dgm:cxn modelId="{1C75C1B9-F8F4-4CB6-93E2-6A07A64140EA}" type="presOf" srcId="{4605495A-8692-4E4B-872E-2F76C584DC1E}" destId="{E40A8F71-3BCB-4EEE-9E02-CF081FF4ED95}" srcOrd="0" destOrd="0" presId="urn:microsoft.com/office/officeart/2005/8/layout/orgChart1"/>
    <dgm:cxn modelId="{34A422BB-D702-4A02-BF8D-90A2EAA0329C}" type="presOf" srcId="{78F49A41-6AB0-49A4-BB63-AFF009747036}" destId="{1FDA1AA8-AC33-4BFE-A1A8-0376293A41FB}" srcOrd="0" destOrd="0" presId="urn:microsoft.com/office/officeart/2005/8/layout/orgChart1"/>
    <dgm:cxn modelId="{32088ABB-4CF6-40F0-9829-56E808124740}" type="presOf" srcId="{F8B3E5D6-8B82-4277-B882-B1FEC2AC3CE4}" destId="{86FDEAF6-4508-4C21-88A1-5064B9CA3BB7}" srcOrd="1" destOrd="0" presId="urn:microsoft.com/office/officeart/2005/8/layout/orgChart1"/>
    <dgm:cxn modelId="{C19FB3BB-EDE2-49A2-8CFD-812FF881CA0F}" type="presOf" srcId="{EB26A2D8-5C6E-45A4-96BB-0BDFD3C7115D}" destId="{A925926F-7418-4418-90A0-550B44D14283}" srcOrd="0" destOrd="0" presId="urn:microsoft.com/office/officeart/2005/8/layout/orgChart1"/>
    <dgm:cxn modelId="{B0D8A0BF-BC46-4403-A7DB-71A90759BEFE}" type="presOf" srcId="{62FF9A89-BB51-4F49-A3D2-E60F9578E931}" destId="{90819138-8D7F-42E0-9295-6580FB34A365}" srcOrd="1" destOrd="0" presId="urn:microsoft.com/office/officeart/2005/8/layout/orgChart1"/>
    <dgm:cxn modelId="{0A8685C0-2CA6-44C1-A8CD-5351FB5682D2}" type="presOf" srcId="{C66014E6-9807-40FA-AE63-6C77BE2E9EC4}" destId="{692D1DDF-7691-4828-9847-16747B9E1968}" srcOrd="0" destOrd="0" presId="urn:microsoft.com/office/officeart/2005/8/layout/orgChart1"/>
    <dgm:cxn modelId="{3298FFC0-E027-4438-9115-D123BFE029E7}" srcId="{8713B774-A4D0-49B6-A517-A6D82D40C344}" destId="{70E1EF28-1593-43A7-943C-54F09CC8B9F0}" srcOrd="0" destOrd="0" parTransId="{BFC9CDD0-40DE-49E0-8E2D-630CF9908F60}" sibTransId="{7641D8B7-8B1F-4A15-B4FC-15A11FD8C7F0}"/>
    <dgm:cxn modelId="{9F33E1C1-BAEA-468F-9CE6-C5FC3A66783B}" type="presOf" srcId="{BF00BCC0-D91E-4C88-B54E-B117C5ACFD99}" destId="{3DF13720-9FFF-420C-B4E8-90F527959F0E}" srcOrd="0" destOrd="0" presId="urn:microsoft.com/office/officeart/2005/8/layout/orgChart1"/>
    <dgm:cxn modelId="{599649C2-2437-4C91-8818-DA6461E2490C}" type="presOf" srcId="{097ADAB9-5F5A-47A2-A174-0387BCC95B2C}" destId="{61A1D055-1BEA-46DB-B83D-611A3FE21759}" srcOrd="1" destOrd="0" presId="urn:microsoft.com/office/officeart/2005/8/layout/orgChart1"/>
    <dgm:cxn modelId="{7A8FB3C3-BD47-49F1-96AC-F768CA6B1D54}" srcId="{0C437F46-0BCD-4B2A-B997-C2E907E0049D}" destId="{62FF9A89-BB51-4F49-A3D2-E60F9578E931}" srcOrd="3" destOrd="0" parTransId="{E6DA1B88-5F55-4F1B-ACD9-95AEF348781B}" sibTransId="{9D6E0C81-AD00-407D-9A57-6007D85EF428}"/>
    <dgm:cxn modelId="{9A9196C7-D0CA-46BE-B572-2BC7ABD0C8C7}" srcId="{F9D06C02-7500-4C19-B13A-3D1B6C90EBBE}" destId="{37A84011-9FD7-4727-9906-9D4528A23CDA}" srcOrd="0" destOrd="0" parTransId="{6D47DF03-D54C-403D-853A-0B9885FC7837}" sibTransId="{F1A46EBC-A06D-4BCE-B014-61B6ED42A16C}"/>
    <dgm:cxn modelId="{35D9E1CC-E493-453C-B9CB-576180994BDF}" srcId="{AB6D5B7B-9670-4674-92EC-573896DBAE64}" destId="{8713B774-A4D0-49B6-A517-A6D82D40C344}" srcOrd="0" destOrd="0" parTransId="{4A9DEAE0-6D8F-4D0D-A1F7-1CC992142D8C}" sibTransId="{D364C724-4DA4-4EF1-8478-B62140175614}"/>
    <dgm:cxn modelId="{B5F038CD-1397-4B11-A2CB-28379F46E0D0}" srcId="{62FF9A89-BB51-4F49-A3D2-E60F9578E931}" destId="{2AA26929-CDC8-4CDD-9FD2-651E50B47057}" srcOrd="0" destOrd="0" parTransId="{5C61F0AC-F9F8-40A9-8BA8-1B2F3E4134FB}" sibTransId="{D21FB0D9-8EF8-46B7-B468-917AA26526E5}"/>
    <dgm:cxn modelId="{861913D0-2DB6-4952-97DB-C90EF7F23F55}" type="presOf" srcId="{6845FAAD-B5A4-4428-AA0A-0A8FB1BE0D4C}" destId="{F8D14CE0-7522-4FFB-BBA8-A5AD16036C87}" srcOrd="0" destOrd="0" presId="urn:microsoft.com/office/officeart/2005/8/layout/orgChart1"/>
    <dgm:cxn modelId="{53E555D0-674F-4D53-81D7-13C7FB68643F}" type="presOf" srcId="{B0325280-3A69-4821-9C93-1B06E9337BD3}" destId="{7B6AFEFD-692A-46FB-AB87-5CD1177F8CD9}" srcOrd="1" destOrd="0" presId="urn:microsoft.com/office/officeart/2005/8/layout/orgChart1"/>
    <dgm:cxn modelId="{08FF8DD0-455D-46D7-867C-207805FA516A}" srcId="{E08DA664-DC85-4265-A8F4-6BCF988617F3}" destId="{78F49A41-6AB0-49A4-BB63-AFF009747036}" srcOrd="0" destOrd="0" parTransId="{1874AE14-1BFC-4ED7-88E6-3FA5FA0DC9F4}" sibTransId="{B1BD0969-EBED-4C8B-B79D-13DDE41994CD}"/>
    <dgm:cxn modelId="{F5C6E9D8-AB72-4348-B4BE-EB235AFCF4D3}" srcId="{486262F6-24CB-4E4E-A773-75ADB6054FE9}" destId="{86E9549A-2B25-4017-8DBE-0659B5A8B76B}" srcOrd="0" destOrd="0" parTransId="{A0C3CCFE-DD3E-4FEF-8377-7C8FC3B135CC}" sibTransId="{C4CE2EF7-5A7E-4A32-A0E3-C5B5D36799A2}"/>
    <dgm:cxn modelId="{467268D9-208F-4BED-B4C5-57FBA11D922E}" type="presOf" srcId="{4B10FF4E-C61A-4C44-A59A-72DDBA704A50}" destId="{25D35F41-9965-45B2-8D97-AB7C8C164049}" srcOrd="0" destOrd="0" presId="urn:microsoft.com/office/officeart/2005/8/layout/orgChart1"/>
    <dgm:cxn modelId="{016D64DA-8A1B-49C1-AD0B-4247E315065C}" type="presOf" srcId="{337ECCEC-87F6-4D75-B548-6D35E0027715}" destId="{8B1CB24D-F0FA-4EE0-B7B0-757F837E8C63}" srcOrd="0" destOrd="0" presId="urn:microsoft.com/office/officeart/2005/8/layout/orgChart1"/>
    <dgm:cxn modelId="{EA4897DE-BC29-4760-B3C7-E40AE187989B}" type="presOf" srcId="{F69DE5C5-678F-43BA-ABA9-4627CCB82F1D}" destId="{40F3FFE5-4D87-46C4-9308-A56F92054A4D}" srcOrd="0" destOrd="0" presId="urn:microsoft.com/office/officeart/2005/8/layout/orgChart1"/>
    <dgm:cxn modelId="{625536E2-DC60-40CB-A48F-8DFB43B114B5}" type="presOf" srcId="{86E9549A-2B25-4017-8DBE-0659B5A8B76B}" destId="{B874E583-F652-42D7-B887-816B7177EE88}" srcOrd="1" destOrd="0" presId="urn:microsoft.com/office/officeart/2005/8/layout/orgChart1"/>
    <dgm:cxn modelId="{21B082E2-FFA8-49D4-804C-911161B0424D}" srcId="{2AA26929-CDC8-4CDD-9FD2-651E50B47057}" destId="{097ADAB9-5F5A-47A2-A174-0387BCC95B2C}" srcOrd="0" destOrd="0" parTransId="{736720DE-C829-4A88-AE3C-C73E9DDB79D7}" sibTransId="{AD93A4C5-F01D-4227-BE0D-F91485580D79}"/>
    <dgm:cxn modelId="{7AA9A6E3-B62E-4B50-84EE-CF924C90F477}" type="presOf" srcId="{2AA26929-CDC8-4CDD-9FD2-651E50B47057}" destId="{EE895BBD-5816-4A28-9DD4-23AE3E4AA48C}" srcOrd="0" destOrd="0" presId="urn:microsoft.com/office/officeart/2005/8/layout/orgChart1"/>
    <dgm:cxn modelId="{4A7465EE-0101-4C02-8FA1-2A010B7DF939}" srcId="{37A84011-9FD7-4727-9906-9D4528A23CDA}" destId="{0251B8AB-FA90-400F-8800-F36A10AE741A}" srcOrd="0" destOrd="0" parTransId="{5EC66939-181F-417E-BF30-AEF95833B2C4}" sibTransId="{D024E584-0677-4748-B18B-F6612527DF0E}"/>
    <dgm:cxn modelId="{3D2B86F4-26A0-48AC-B9CA-AB4D589D9ECD}" type="presOf" srcId="{021F4473-241D-46B7-AE15-161ED816E225}" destId="{6F70AEEC-B260-44BE-AC43-F39AC59406D3}" srcOrd="0" destOrd="0" presId="urn:microsoft.com/office/officeart/2005/8/layout/orgChart1"/>
    <dgm:cxn modelId="{0679E6F6-BF37-47F6-B2B9-5C98E11340FB}" type="presOf" srcId="{097ADAB9-5F5A-47A2-A174-0387BCC95B2C}" destId="{E19B7490-92C0-4FF0-871B-69F0FFD73131}" srcOrd="0" destOrd="0" presId="urn:microsoft.com/office/officeart/2005/8/layout/orgChart1"/>
    <dgm:cxn modelId="{1F8957F8-D320-4A8D-A77D-64C6FECB7CE6}" srcId="{554FB9E3-8CD8-4C88-A8A2-E498FFBFC294}" destId="{0C437F46-0BCD-4B2A-B997-C2E907E0049D}" srcOrd="0" destOrd="0" parTransId="{81F617B2-79B4-4AA2-95ED-3A96FD6681D1}" sibTransId="{2F29EEC4-18CB-48DB-9389-26D924C35394}"/>
    <dgm:cxn modelId="{9703E1F9-E064-4278-9ABE-CDB0F927DAE4}" type="presOf" srcId="{F9D06C02-7500-4C19-B13A-3D1B6C90EBBE}" destId="{C8639CB7-6BC4-47B1-A245-380CFCF53BF5}" srcOrd="1" destOrd="0" presId="urn:microsoft.com/office/officeart/2005/8/layout/orgChart1"/>
    <dgm:cxn modelId="{B61C3FFA-EB87-4C27-8DF7-17B0B13B51E5}" type="presOf" srcId="{5EC66939-181F-417E-BF30-AEF95833B2C4}" destId="{EF1BADC5-B8FF-40D4-95C7-860C5CA973A1}" srcOrd="0" destOrd="0" presId="urn:microsoft.com/office/officeart/2005/8/layout/orgChart1"/>
    <dgm:cxn modelId="{2377E3FB-3599-4B4A-9E9C-8A8A628A94A5}" type="presOf" srcId="{F70686CD-D591-4188-82CF-1510DE89A22C}" destId="{85B834BD-1418-4E21-9B01-27613FD1AF54}" srcOrd="0" destOrd="0" presId="urn:microsoft.com/office/officeart/2005/8/layout/orgChart1"/>
    <dgm:cxn modelId="{F29190FE-9733-4D05-9A64-9C638435B633}" type="presOf" srcId="{486262F6-24CB-4E4E-A773-75ADB6054FE9}" destId="{3F6B88EC-8729-424C-91F9-1C418B80B6DF}" srcOrd="0" destOrd="0" presId="urn:microsoft.com/office/officeart/2005/8/layout/orgChart1"/>
    <dgm:cxn modelId="{1F355442-527B-4854-B05C-CDA4A2D29480}" type="presParOf" srcId="{2F4329F2-B9FB-47DE-BFA4-C6B6FFD71FBF}" destId="{B6533996-87D2-47C2-9C4F-125B6847B929}" srcOrd="0" destOrd="0" presId="urn:microsoft.com/office/officeart/2005/8/layout/orgChart1"/>
    <dgm:cxn modelId="{4A4D3EF6-A450-4D17-AA72-045999574EE8}" type="presParOf" srcId="{B6533996-87D2-47C2-9C4F-125B6847B929}" destId="{E490AA6A-0B01-4B5C-A320-EBB124FAFF14}" srcOrd="0" destOrd="0" presId="urn:microsoft.com/office/officeart/2005/8/layout/orgChart1"/>
    <dgm:cxn modelId="{555CC794-47E7-4C9F-AF4A-E3D3639F3F57}" type="presParOf" srcId="{E490AA6A-0B01-4B5C-A320-EBB124FAFF14}" destId="{E928F449-2903-4682-9DB9-A7F04E9B8742}" srcOrd="0" destOrd="0" presId="urn:microsoft.com/office/officeart/2005/8/layout/orgChart1"/>
    <dgm:cxn modelId="{F7A42468-FD75-4E80-9E2B-0E72D203B61D}" type="presParOf" srcId="{E490AA6A-0B01-4B5C-A320-EBB124FAFF14}" destId="{1CE1B3F3-8FD4-44B9-AB93-26383FD019CB}" srcOrd="1" destOrd="0" presId="urn:microsoft.com/office/officeart/2005/8/layout/orgChart1"/>
    <dgm:cxn modelId="{27B8474F-EEA6-424E-B5F9-20810C104B10}" type="presParOf" srcId="{B6533996-87D2-47C2-9C4F-125B6847B929}" destId="{EDD97A03-1FEA-4963-A225-710AF0B675C9}" srcOrd="1" destOrd="0" presId="urn:microsoft.com/office/officeart/2005/8/layout/orgChart1"/>
    <dgm:cxn modelId="{85C3F50B-F7A4-40F0-9861-589B4DB1A8E2}" type="presParOf" srcId="{EDD97A03-1FEA-4963-A225-710AF0B675C9}" destId="{5E2B5C5D-212D-4EAD-B9B7-9CDEADDF7E7E}" srcOrd="0" destOrd="0" presId="urn:microsoft.com/office/officeart/2005/8/layout/orgChart1"/>
    <dgm:cxn modelId="{254EDADE-860E-4631-BEDA-0E4A6D3F24D3}" type="presParOf" srcId="{EDD97A03-1FEA-4963-A225-710AF0B675C9}" destId="{2C9083DA-01F8-4227-8E26-713945E8C4A9}" srcOrd="1" destOrd="0" presId="urn:microsoft.com/office/officeart/2005/8/layout/orgChart1"/>
    <dgm:cxn modelId="{C0B2A3D0-BD5A-48FA-9B71-9D2FE856CE4A}" type="presParOf" srcId="{2C9083DA-01F8-4227-8E26-713945E8C4A9}" destId="{03F34EDE-4AFC-45F5-B781-53585BFC94BB}" srcOrd="0" destOrd="0" presId="urn:microsoft.com/office/officeart/2005/8/layout/orgChart1"/>
    <dgm:cxn modelId="{20BF5857-9525-4D08-B5D2-4DAE364E865D}" type="presParOf" srcId="{03F34EDE-4AFC-45F5-B781-53585BFC94BB}" destId="{4569C36C-ABCA-43C6-9423-1C4FB26A327E}" srcOrd="0" destOrd="0" presId="urn:microsoft.com/office/officeart/2005/8/layout/orgChart1"/>
    <dgm:cxn modelId="{4683E978-D742-432F-B1FE-3E7B9E5D1FE3}" type="presParOf" srcId="{03F34EDE-4AFC-45F5-B781-53585BFC94BB}" destId="{D365A12B-A692-4D7B-98CC-4020BBB5D8CF}" srcOrd="1" destOrd="0" presId="urn:microsoft.com/office/officeart/2005/8/layout/orgChart1"/>
    <dgm:cxn modelId="{6C7BBFBA-2B44-45DF-9882-3913CF6ACB16}" type="presParOf" srcId="{2C9083DA-01F8-4227-8E26-713945E8C4A9}" destId="{77EA2D52-F9C5-447E-9F12-DAE5DBEC7FA8}" srcOrd="1" destOrd="0" presId="urn:microsoft.com/office/officeart/2005/8/layout/orgChart1"/>
    <dgm:cxn modelId="{B3239E7F-9219-475F-A080-CAFC2BB7D90C}" type="presParOf" srcId="{77EA2D52-F9C5-447E-9F12-DAE5DBEC7FA8}" destId="{B8D1CACE-FB99-4846-99D2-43C26DC2C581}" srcOrd="0" destOrd="0" presId="urn:microsoft.com/office/officeart/2005/8/layout/orgChart1"/>
    <dgm:cxn modelId="{57484547-5364-4E40-8847-B420833A3EAB}" type="presParOf" srcId="{77EA2D52-F9C5-447E-9F12-DAE5DBEC7FA8}" destId="{C66E0D5D-6F4C-42F7-B7AD-D1926F74CE09}" srcOrd="1" destOrd="0" presId="urn:microsoft.com/office/officeart/2005/8/layout/orgChart1"/>
    <dgm:cxn modelId="{D4F1E5CB-B6F1-4430-833F-6A77367E8753}" type="presParOf" srcId="{C66E0D5D-6F4C-42F7-B7AD-D1926F74CE09}" destId="{2E28485D-0F92-4FDA-88FB-3245629D6FDB}" srcOrd="0" destOrd="0" presId="urn:microsoft.com/office/officeart/2005/8/layout/orgChart1"/>
    <dgm:cxn modelId="{68C2D213-CC27-48C7-A70E-C2A110577DC1}" type="presParOf" srcId="{2E28485D-0F92-4FDA-88FB-3245629D6FDB}" destId="{38FB4027-ED0E-46FD-83CA-022CF77E1391}" srcOrd="0" destOrd="0" presId="urn:microsoft.com/office/officeart/2005/8/layout/orgChart1"/>
    <dgm:cxn modelId="{0613C3E5-5A9B-40CF-9CEB-221CFA06366C}" type="presParOf" srcId="{2E28485D-0F92-4FDA-88FB-3245629D6FDB}" destId="{867F5F43-6EDA-4FED-AAE7-1199302F3A3E}" srcOrd="1" destOrd="0" presId="urn:microsoft.com/office/officeart/2005/8/layout/orgChart1"/>
    <dgm:cxn modelId="{983A2ACF-12CE-4FBD-B298-E242AB99542A}" type="presParOf" srcId="{C66E0D5D-6F4C-42F7-B7AD-D1926F74CE09}" destId="{55EA0F2E-E06B-49E9-92BF-8DFFBD6D51D7}" srcOrd="1" destOrd="0" presId="urn:microsoft.com/office/officeart/2005/8/layout/orgChart1"/>
    <dgm:cxn modelId="{EBBE26EA-58D4-400A-AC81-200EC52369E7}" type="presParOf" srcId="{55EA0F2E-E06B-49E9-92BF-8DFFBD6D51D7}" destId="{E2AF8A47-3FDF-4338-9A57-7351FA66603D}" srcOrd="0" destOrd="0" presId="urn:microsoft.com/office/officeart/2005/8/layout/orgChart1"/>
    <dgm:cxn modelId="{AC129730-0844-4B2B-AFC3-61EFE2020B51}" type="presParOf" srcId="{55EA0F2E-E06B-49E9-92BF-8DFFBD6D51D7}" destId="{0B5AD775-4CAB-45A7-89E6-643EFC28BE06}" srcOrd="1" destOrd="0" presId="urn:microsoft.com/office/officeart/2005/8/layout/orgChart1"/>
    <dgm:cxn modelId="{BE2F804D-D714-4D51-A5E2-629BCCD747D4}" type="presParOf" srcId="{0B5AD775-4CAB-45A7-89E6-643EFC28BE06}" destId="{B4C186CB-0C1C-4BC0-A650-43749EABC963}" srcOrd="0" destOrd="0" presId="urn:microsoft.com/office/officeart/2005/8/layout/orgChart1"/>
    <dgm:cxn modelId="{45F18EA3-A0EF-41DF-B05A-F7CA60A0FFF9}" type="presParOf" srcId="{B4C186CB-0C1C-4BC0-A650-43749EABC963}" destId="{1FDA1AA8-AC33-4BFE-A1A8-0376293A41FB}" srcOrd="0" destOrd="0" presId="urn:microsoft.com/office/officeart/2005/8/layout/orgChart1"/>
    <dgm:cxn modelId="{C0F96D46-2484-41DE-A26B-BB2F5B04A85C}" type="presParOf" srcId="{B4C186CB-0C1C-4BC0-A650-43749EABC963}" destId="{38700F59-2F4F-4813-8C42-69827D052106}" srcOrd="1" destOrd="0" presId="urn:microsoft.com/office/officeart/2005/8/layout/orgChart1"/>
    <dgm:cxn modelId="{F441E117-8B5D-4B71-BF35-6084EF621BF7}" type="presParOf" srcId="{0B5AD775-4CAB-45A7-89E6-643EFC28BE06}" destId="{102EDD35-4EFB-4CA2-A79A-C0938715E6C9}" srcOrd="1" destOrd="0" presId="urn:microsoft.com/office/officeart/2005/8/layout/orgChart1"/>
    <dgm:cxn modelId="{B170D250-DC24-42EA-9289-59821EB068F0}" type="presParOf" srcId="{102EDD35-4EFB-4CA2-A79A-C0938715E6C9}" destId="{3DF13720-9FFF-420C-B4E8-90F527959F0E}" srcOrd="0" destOrd="0" presId="urn:microsoft.com/office/officeart/2005/8/layout/orgChart1"/>
    <dgm:cxn modelId="{8742FE1A-661F-43BE-950E-2B7DD2B476AD}" type="presParOf" srcId="{102EDD35-4EFB-4CA2-A79A-C0938715E6C9}" destId="{12540B76-8FD3-48A7-80BB-B7E704CC6AFE}" srcOrd="1" destOrd="0" presId="urn:microsoft.com/office/officeart/2005/8/layout/orgChart1"/>
    <dgm:cxn modelId="{8910E6C6-4268-4F01-AC94-982EC4DE6DB2}" type="presParOf" srcId="{12540B76-8FD3-48A7-80BB-B7E704CC6AFE}" destId="{89A0D3D8-9FDD-40C7-ABB8-BFD729B3CC51}" srcOrd="0" destOrd="0" presId="urn:microsoft.com/office/officeart/2005/8/layout/orgChart1"/>
    <dgm:cxn modelId="{CEFE5FAA-00A2-40A8-9E32-C3B72536923A}" type="presParOf" srcId="{89A0D3D8-9FDD-40C7-ABB8-BFD729B3CC51}" destId="{E2226CC0-7F5A-4EC9-858A-507E2C7B57AE}" srcOrd="0" destOrd="0" presId="urn:microsoft.com/office/officeart/2005/8/layout/orgChart1"/>
    <dgm:cxn modelId="{4B719982-1EEB-447E-AB87-DAC535BB50FF}" type="presParOf" srcId="{89A0D3D8-9FDD-40C7-ABB8-BFD729B3CC51}" destId="{5AF4B88B-06C3-4367-9B0D-7E6FE57AAC8E}" srcOrd="1" destOrd="0" presId="urn:microsoft.com/office/officeart/2005/8/layout/orgChart1"/>
    <dgm:cxn modelId="{4374404C-4F1E-4DA7-8A6F-B0CD23478AA3}" type="presParOf" srcId="{12540B76-8FD3-48A7-80BB-B7E704CC6AFE}" destId="{3EF94D7B-A01B-48D7-9636-2DFD2CAF5D4E}" srcOrd="1" destOrd="0" presId="urn:microsoft.com/office/officeart/2005/8/layout/orgChart1"/>
    <dgm:cxn modelId="{EEECE011-1881-44CB-A0AD-20024FC11580}" type="presParOf" srcId="{12540B76-8FD3-48A7-80BB-B7E704CC6AFE}" destId="{9E51AA9A-BE7B-48E8-885B-C3F57ABC0A87}" srcOrd="2" destOrd="0" presId="urn:microsoft.com/office/officeart/2005/8/layout/orgChart1"/>
    <dgm:cxn modelId="{87D525D3-77EB-4DDF-930B-E8BA8EE92CBB}" type="presParOf" srcId="{0B5AD775-4CAB-45A7-89E6-643EFC28BE06}" destId="{D3361B2F-2B1F-4D67-A85E-478EEE2D1089}" srcOrd="2" destOrd="0" presId="urn:microsoft.com/office/officeart/2005/8/layout/orgChart1"/>
    <dgm:cxn modelId="{43E9999D-1C9C-404C-8C38-8E0AD3ED6D7A}" type="presParOf" srcId="{C66E0D5D-6F4C-42F7-B7AD-D1926F74CE09}" destId="{34FE1EDF-3287-4D5A-8AEC-C376F69BD11A}" srcOrd="2" destOrd="0" presId="urn:microsoft.com/office/officeart/2005/8/layout/orgChart1"/>
    <dgm:cxn modelId="{248D2631-7FD9-4E6D-8F60-2799770ECE82}" type="presParOf" srcId="{2C9083DA-01F8-4227-8E26-713945E8C4A9}" destId="{D4BDFB5B-8772-4C87-8DC9-D2FB5CBD23B9}" srcOrd="2" destOrd="0" presId="urn:microsoft.com/office/officeart/2005/8/layout/orgChart1"/>
    <dgm:cxn modelId="{1B0DF509-EA4A-4477-942E-376E96CCBC6A}" type="presParOf" srcId="{EDD97A03-1FEA-4963-A225-710AF0B675C9}" destId="{4235F340-1A86-4CFB-9D10-77650927DE52}" srcOrd="2" destOrd="0" presId="urn:microsoft.com/office/officeart/2005/8/layout/orgChart1"/>
    <dgm:cxn modelId="{A4F76E0D-33A7-44AA-950B-CB99249AF8B1}" type="presParOf" srcId="{EDD97A03-1FEA-4963-A225-710AF0B675C9}" destId="{091D41B4-7C82-4968-8660-997A8F8F25C0}" srcOrd="3" destOrd="0" presId="urn:microsoft.com/office/officeart/2005/8/layout/orgChart1"/>
    <dgm:cxn modelId="{677771F3-260B-4C1F-B71F-7B4DB8C9D191}" type="presParOf" srcId="{091D41B4-7C82-4968-8660-997A8F8F25C0}" destId="{3FB713E8-73B3-4D63-BC31-5D91889C95F5}" srcOrd="0" destOrd="0" presId="urn:microsoft.com/office/officeart/2005/8/layout/orgChart1"/>
    <dgm:cxn modelId="{3D496BFF-42E2-45F8-AD81-30A3D7B73F1C}" type="presParOf" srcId="{3FB713E8-73B3-4D63-BC31-5D91889C95F5}" destId="{185B2574-9907-4F93-B3B5-1D1B6E370301}" srcOrd="0" destOrd="0" presId="urn:microsoft.com/office/officeart/2005/8/layout/orgChart1"/>
    <dgm:cxn modelId="{46ED015D-00B2-46CB-BAF9-585C46A873EF}" type="presParOf" srcId="{3FB713E8-73B3-4D63-BC31-5D91889C95F5}" destId="{7B6AFEFD-692A-46FB-AB87-5CD1177F8CD9}" srcOrd="1" destOrd="0" presId="urn:microsoft.com/office/officeart/2005/8/layout/orgChart1"/>
    <dgm:cxn modelId="{D5AF2CA6-93CB-4E3F-BC77-9A01094F40C8}" type="presParOf" srcId="{091D41B4-7C82-4968-8660-997A8F8F25C0}" destId="{BEB8C1CB-C093-48F9-9993-4D8210D5343D}" srcOrd="1" destOrd="0" presId="urn:microsoft.com/office/officeart/2005/8/layout/orgChart1"/>
    <dgm:cxn modelId="{FA37F446-6501-4C39-B1CD-736D0F602B97}" type="presParOf" srcId="{BEB8C1CB-C093-48F9-9993-4D8210D5343D}" destId="{55B17D7A-831E-41DF-8A76-87FB31BADCFE}" srcOrd="0" destOrd="0" presId="urn:microsoft.com/office/officeart/2005/8/layout/orgChart1"/>
    <dgm:cxn modelId="{C3FFB753-3E6B-4D29-BEF4-26282009B4C2}" type="presParOf" srcId="{BEB8C1CB-C093-48F9-9993-4D8210D5343D}" destId="{1D9D7866-C604-4F0A-B506-276C7B3663C5}" srcOrd="1" destOrd="0" presId="urn:microsoft.com/office/officeart/2005/8/layout/orgChart1"/>
    <dgm:cxn modelId="{16DAECA4-A3B6-4ECA-90B0-E7C8378426BD}" type="presParOf" srcId="{1D9D7866-C604-4F0A-B506-276C7B3663C5}" destId="{ADD0E80D-235D-4274-93BA-8BBCC564C75A}" srcOrd="0" destOrd="0" presId="urn:microsoft.com/office/officeart/2005/8/layout/orgChart1"/>
    <dgm:cxn modelId="{DC4D8B01-3FB1-4DCE-9F21-ECA6CB3184BD}" type="presParOf" srcId="{ADD0E80D-235D-4274-93BA-8BBCC564C75A}" destId="{507E7FA7-6C41-495B-8CB6-D178FC92419F}" srcOrd="0" destOrd="0" presId="urn:microsoft.com/office/officeart/2005/8/layout/orgChart1"/>
    <dgm:cxn modelId="{EA850BF5-4FCA-4C98-B962-537CF4D81EFD}" type="presParOf" srcId="{ADD0E80D-235D-4274-93BA-8BBCC564C75A}" destId="{A88C2EED-CC15-4EE8-B84F-71A07EA42638}" srcOrd="1" destOrd="0" presId="urn:microsoft.com/office/officeart/2005/8/layout/orgChart1"/>
    <dgm:cxn modelId="{68F9287D-A138-450A-8558-401715258995}" type="presParOf" srcId="{1D9D7866-C604-4F0A-B506-276C7B3663C5}" destId="{50F6A82C-CDCA-4AC3-A9A6-695B910744A0}" srcOrd="1" destOrd="0" presId="urn:microsoft.com/office/officeart/2005/8/layout/orgChart1"/>
    <dgm:cxn modelId="{666741CD-F853-4818-9F50-1550BDCFDE3C}" type="presParOf" srcId="{50F6A82C-CDCA-4AC3-A9A6-695B910744A0}" destId="{40F3FFE5-4D87-46C4-9308-A56F92054A4D}" srcOrd="0" destOrd="0" presId="urn:microsoft.com/office/officeart/2005/8/layout/orgChart1"/>
    <dgm:cxn modelId="{70FC58EB-D7FB-428E-A6FE-C5458EE9EE97}" type="presParOf" srcId="{50F6A82C-CDCA-4AC3-A9A6-695B910744A0}" destId="{F3CE23DF-64BC-4B23-83C0-0D0A8B84D15E}" srcOrd="1" destOrd="0" presId="urn:microsoft.com/office/officeart/2005/8/layout/orgChart1"/>
    <dgm:cxn modelId="{39D08FAE-85BA-4ABE-BB6F-212037A030D9}" type="presParOf" srcId="{F3CE23DF-64BC-4B23-83C0-0D0A8B84D15E}" destId="{7BFE63F5-78FA-4AC3-9EC9-54C96AD4FC92}" srcOrd="0" destOrd="0" presId="urn:microsoft.com/office/officeart/2005/8/layout/orgChart1"/>
    <dgm:cxn modelId="{1060D25F-DBCC-46BF-A4CA-42BDA8CB9A25}" type="presParOf" srcId="{7BFE63F5-78FA-4AC3-9EC9-54C96AD4FC92}" destId="{2536CF8F-E38E-4DA6-B6D1-207522B2D6D0}" srcOrd="0" destOrd="0" presId="urn:microsoft.com/office/officeart/2005/8/layout/orgChart1"/>
    <dgm:cxn modelId="{E1B02CED-8D0E-498E-AAAB-C03B31508A0D}" type="presParOf" srcId="{7BFE63F5-78FA-4AC3-9EC9-54C96AD4FC92}" destId="{5D7CF23C-3005-418A-9DB4-0C8E081671F3}" srcOrd="1" destOrd="0" presId="urn:microsoft.com/office/officeart/2005/8/layout/orgChart1"/>
    <dgm:cxn modelId="{52E321CA-D5B0-4FB2-A365-721A1AA38317}" type="presParOf" srcId="{F3CE23DF-64BC-4B23-83C0-0D0A8B84D15E}" destId="{D8591664-77E2-4F38-8217-D84ACCE0353B}" srcOrd="1" destOrd="0" presId="urn:microsoft.com/office/officeart/2005/8/layout/orgChart1"/>
    <dgm:cxn modelId="{F5FF5B36-B571-4B79-8005-793F5EDC265E}" type="presParOf" srcId="{D8591664-77E2-4F38-8217-D84ACCE0353B}" destId="{117FAD73-9268-4BBD-8C55-84746D7FDBF8}" srcOrd="0" destOrd="0" presId="urn:microsoft.com/office/officeart/2005/8/layout/orgChart1"/>
    <dgm:cxn modelId="{C11DF829-F398-4EBA-B171-9EA8CF03D3AC}" type="presParOf" srcId="{D8591664-77E2-4F38-8217-D84ACCE0353B}" destId="{BD9D88A9-10ED-4A53-9740-88CD700ABF40}" srcOrd="1" destOrd="0" presId="urn:microsoft.com/office/officeart/2005/8/layout/orgChart1"/>
    <dgm:cxn modelId="{3F7DD7A0-E801-4157-AC38-2927C3DAF65B}" type="presParOf" srcId="{BD9D88A9-10ED-4A53-9740-88CD700ABF40}" destId="{3EEE7038-B602-458A-B238-D9ED7A516A73}" srcOrd="0" destOrd="0" presId="urn:microsoft.com/office/officeart/2005/8/layout/orgChart1"/>
    <dgm:cxn modelId="{5B0C4B45-5195-4F2F-9A13-06954835A538}" type="presParOf" srcId="{3EEE7038-B602-458A-B238-D9ED7A516A73}" destId="{4500AC19-11DE-4C32-B262-42424FD5A0FB}" srcOrd="0" destOrd="0" presId="urn:microsoft.com/office/officeart/2005/8/layout/orgChart1"/>
    <dgm:cxn modelId="{26C1D2FF-4F2E-42EC-B8E6-51AD4AE0E4BC}" type="presParOf" srcId="{3EEE7038-B602-458A-B238-D9ED7A516A73}" destId="{15F78F2E-59D6-4B9E-BA39-33A60E9194F7}" srcOrd="1" destOrd="0" presId="urn:microsoft.com/office/officeart/2005/8/layout/orgChart1"/>
    <dgm:cxn modelId="{E63D79D1-3863-4ED1-9205-88AAE552EE65}" type="presParOf" srcId="{BD9D88A9-10ED-4A53-9740-88CD700ABF40}" destId="{BB9DCE31-B89A-42DB-8831-A25AE08C8768}" srcOrd="1" destOrd="0" presId="urn:microsoft.com/office/officeart/2005/8/layout/orgChart1"/>
    <dgm:cxn modelId="{D08F99DB-196C-4B71-95CE-7268B9FF60AF}" type="presParOf" srcId="{BD9D88A9-10ED-4A53-9740-88CD700ABF40}" destId="{DC2DE85A-1140-477D-A3CE-F54BC152AF91}" srcOrd="2" destOrd="0" presId="urn:microsoft.com/office/officeart/2005/8/layout/orgChart1"/>
    <dgm:cxn modelId="{4AF32292-A200-4768-8796-B3EB959D40B4}" type="presParOf" srcId="{F3CE23DF-64BC-4B23-83C0-0D0A8B84D15E}" destId="{39C4A30F-8049-4812-8517-82FCA9DDDAD9}" srcOrd="2" destOrd="0" presId="urn:microsoft.com/office/officeart/2005/8/layout/orgChart1"/>
    <dgm:cxn modelId="{C881761F-BF08-4655-9560-054DD749BF6B}" type="presParOf" srcId="{1D9D7866-C604-4F0A-B506-276C7B3663C5}" destId="{68BE3162-5169-46EA-A645-D423CB5DAC2E}" srcOrd="2" destOrd="0" presId="urn:microsoft.com/office/officeart/2005/8/layout/orgChart1"/>
    <dgm:cxn modelId="{573F8A0D-DD9B-4BA1-89F1-07353066EE73}" type="presParOf" srcId="{091D41B4-7C82-4968-8660-997A8F8F25C0}" destId="{0229DDD6-5C31-43E9-ACA0-B381E53278C5}" srcOrd="2" destOrd="0" presId="urn:microsoft.com/office/officeart/2005/8/layout/orgChart1"/>
    <dgm:cxn modelId="{E6ED36C4-5C04-4C6D-85E1-0C84E1AE511A}" type="presParOf" srcId="{EDD97A03-1FEA-4963-A225-710AF0B675C9}" destId="{E40A8F71-3BCB-4EEE-9E02-CF081FF4ED95}" srcOrd="4" destOrd="0" presId="urn:microsoft.com/office/officeart/2005/8/layout/orgChart1"/>
    <dgm:cxn modelId="{41110506-9061-4798-ACA0-0C01DF42777E}" type="presParOf" srcId="{EDD97A03-1FEA-4963-A225-710AF0B675C9}" destId="{2B5BB883-24D8-478E-8BC7-BC44AD9DE71B}" srcOrd="5" destOrd="0" presId="urn:microsoft.com/office/officeart/2005/8/layout/orgChart1"/>
    <dgm:cxn modelId="{7BBADB31-3A4F-4180-8799-88BB81AEC59C}" type="presParOf" srcId="{2B5BB883-24D8-478E-8BC7-BC44AD9DE71B}" destId="{97BEDF82-A145-4228-B03A-0999DD85E2EE}" srcOrd="0" destOrd="0" presId="urn:microsoft.com/office/officeart/2005/8/layout/orgChart1"/>
    <dgm:cxn modelId="{81C8F325-ADC7-46B2-9E0F-0BBA53F64D6B}" type="presParOf" srcId="{97BEDF82-A145-4228-B03A-0999DD85E2EE}" destId="{3F6B88EC-8729-424C-91F9-1C418B80B6DF}" srcOrd="0" destOrd="0" presId="urn:microsoft.com/office/officeart/2005/8/layout/orgChart1"/>
    <dgm:cxn modelId="{C511BCDE-9401-43FD-A515-93325AA0A3DC}" type="presParOf" srcId="{97BEDF82-A145-4228-B03A-0999DD85E2EE}" destId="{33A9D0C7-4AD5-4536-8303-46F3D34A8F5F}" srcOrd="1" destOrd="0" presId="urn:microsoft.com/office/officeart/2005/8/layout/orgChart1"/>
    <dgm:cxn modelId="{8BED3A61-2E1C-4B82-A601-B1CD3C99179A}" type="presParOf" srcId="{2B5BB883-24D8-478E-8BC7-BC44AD9DE71B}" destId="{07B0CBB8-A90B-44AC-AC00-F63B7788A8ED}" srcOrd="1" destOrd="0" presId="urn:microsoft.com/office/officeart/2005/8/layout/orgChart1"/>
    <dgm:cxn modelId="{41B88B90-9175-4465-81AA-56F2CD6A6D15}" type="presParOf" srcId="{07B0CBB8-A90B-44AC-AC00-F63B7788A8ED}" destId="{FAB87F12-945F-401F-80CA-C55878F0F0ED}" srcOrd="0" destOrd="0" presId="urn:microsoft.com/office/officeart/2005/8/layout/orgChart1"/>
    <dgm:cxn modelId="{AB2E363B-193E-4857-B7ED-9280CD6D00A0}" type="presParOf" srcId="{07B0CBB8-A90B-44AC-AC00-F63B7788A8ED}" destId="{3EF37C68-16B2-4F2B-A761-4B5BAA84EE1F}" srcOrd="1" destOrd="0" presId="urn:microsoft.com/office/officeart/2005/8/layout/orgChart1"/>
    <dgm:cxn modelId="{BA7F4546-B500-4725-BB9B-79ED9BA9EB6B}" type="presParOf" srcId="{3EF37C68-16B2-4F2B-A761-4B5BAA84EE1F}" destId="{B21CCE6A-74E0-4A23-A708-42560F007C8D}" srcOrd="0" destOrd="0" presId="urn:microsoft.com/office/officeart/2005/8/layout/orgChart1"/>
    <dgm:cxn modelId="{312F2BFF-7B79-46B6-81E6-9749986AF206}" type="presParOf" srcId="{B21CCE6A-74E0-4A23-A708-42560F007C8D}" destId="{86E5000A-5F08-4202-AE86-72599BCDA72A}" srcOrd="0" destOrd="0" presId="urn:microsoft.com/office/officeart/2005/8/layout/orgChart1"/>
    <dgm:cxn modelId="{342C6EA7-359B-4F80-8A54-8C20E2C16B35}" type="presParOf" srcId="{B21CCE6A-74E0-4A23-A708-42560F007C8D}" destId="{B874E583-F652-42D7-B887-816B7177EE88}" srcOrd="1" destOrd="0" presId="urn:microsoft.com/office/officeart/2005/8/layout/orgChart1"/>
    <dgm:cxn modelId="{2D78D2AB-EE6C-4A27-A320-A58E90205E63}" type="presParOf" srcId="{3EF37C68-16B2-4F2B-A761-4B5BAA84EE1F}" destId="{415B8594-A196-4B03-8C9B-B4767CCA2D66}" srcOrd="1" destOrd="0" presId="urn:microsoft.com/office/officeart/2005/8/layout/orgChart1"/>
    <dgm:cxn modelId="{4C6A3AEB-D252-430A-A1EE-423E9EF4F300}" type="presParOf" srcId="{415B8594-A196-4B03-8C9B-B4767CCA2D66}" destId="{DD3966FC-4912-4461-974B-B8507AD8F8EC}" srcOrd="0" destOrd="0" presId="urn:microsoft.com/office/officeart/2005/8/layout/orgChart1"/>
    <dgm:cxn modelId="{C954D781-42E8-44C4-9532-DC250A1732E0}" type="presParOf" srcId="{415B8594-A196-4B03-8C9B-B4767CCA2D66}" destId="{BB2B1036-9FEE-48AF-A983-A5FFE49E6601}" srcOrd="1" destOrd="0" presId="urn:microsoft.com/office/officeart/2005/8/layout/orgChart1"/>
    <dgm:cxn modelId="{3971C4A9-CDF7-4E56-B1BB-A4BF73B0A0D6}" type="presParOf" srcId="{BB2B1036-9FEE-48AF-A983-A5FFE49E6601}" destId="{EB007A1A-CBF9-4AE2-9395-60CCB5BB7D04}" srcOrd="0" destOrd="0" presId="urn:microsoft.com/office/officeart/2005/8/layout/orgChart1"/>
    <dgm:cxn modelId="{89BCD90B-062A-497A-968B-497F41D938F3}" type="presParOf" srcId="{EB007A1A-CBF9-4AE2-9395-60CCB5BB7D04}" destId="{6F70AEEC-B260-44BE-AC43-F39AC59406D3}" srcOrd="0" destOrd="0" presId="urn:microsoft.com/office/officeart/2005/8/layout/orgChart1"/>
    <dgm:cxn modelId="{7A07C0FB-1888-4BC7-A040-7856655958D6}" type="presParOf" srcId="{EB007A1A-CBF9-4AE2-9395-60CCB5BB7D04}" destId="{CA8467AC-78B5-4E12-A8F5-576AA948F97D}" srcOrd="1" destOrd="0" presId="urn:microsoft.com/office/officeart/2005/8/layout/orgChart1"/>
    <dgm:cxn modelId="{AE56E19F-22FD-4F1C-9FF1-5825B5327BF1}" type="presParOf" srcId="{BB2B1036-9FEE-48AF-A983-A5FFE49E6601}" destId="{90B5FB2A-1B05-4AE2-BC65-0AB15E88146F}" srcOrd="1" destOrd="0" presId="urn:microsoft.com/office/officeart/2005/8/layout/orgChart1"/>
    <dgm:cxn modelId="{2AC3D56B-F4EB-4C37-A579-9862A8A386DD}" type="presParOf" srcId="{90B5FB2A-1B05-4AE2-BC65-0AB15E88146F}" destId="{6B76AFB7-7B6E-4B07-B099-374FFBFDB38B}" srcOrd="0" destOrd="0" presId="urn:microsoft.com/office/officeart/2005/8/layout/orgChart1"/>
    <dgm:cxn modelId="{46EB652A-192A-483A-8E51-47B6D16F32FC}" type="presParOf" srcId="{90B5FB2A-1B05-4AE2-BC65-0AB15E88146F}" destId="{F13D700A-DAB1-481D-A209-0816781D046B}" srcOrd="1" destOrd="0" presId="urn:microsoft.com/office/officeart/2005/8/layout/orgChart1"/>
    <dgm:cxn modelId="{7286009A-B352-44DD-A3D0-8BEFA6E7D66B}" type="presParOf" srcId="{F13D700A-DAB1-481D-A209-0816781D046B}" destId="{E4764373-64AC-4AEC-B4F5-95042CF23192}" srcOrd="0" destOrd="0" presId="urn:microsoft.com/office/officeart/2005/8/layout/orgChart1"/>
    <dgm:cxn modelId="{7ACB4A87-5385-4B62-8F7F-7B5F189EA905}" type="presParOf" srcId="{E4764373-64AC-4AEC-B4F5-95042CF23192}" destId="{9FCDD2F3-209B-4938-B5CA-28343F1E3C95}" srcOrd="0" destOrd="0" presId="urn:microsoft.com/office/officeart/2005/8/layout/orgChart1"/>
    <dgm:cxn modelId="{8AEF5575-BB6A-4079-A737-949CBE6D4EF6}" type="presParOf" srcId="{E4764373-64AC-4AEC-B4F5-95042CF23192}" destId="{9A9474B8-C97A-473E-B9A2-69BE5AA48428}" srcOrd="1" destOrd="0" presId="urn:microsoft.com/office/officeart/2005/8/layout/orgChart1"/>
    <dgm:cxn modelId="{1A33CB7D-FD54-4114-8350-7E650DA2863C}" type="presParOf" srcId="{F13D700A-DAB1-481D-A209-0816781D046B}" destId="{BA69646C-9266-406C-BB76-C0C3B636235A}" srcOrd="1" destOrd="0" presId="urn:microsoft.com/office/officeart/2005/8/layout/orgChart1"/>
    <dgm:cxn modelId="{61AD3EF7-E312-480A-A7BB-3192CCFB8C0B}" type="presParOf" srcId="{F13D700A-DAB1-481D-A209-0816781D046B}" destId="{6D73B309-FEA1-44C4-AE58-12D8BD710DE5}" srcOrd="2" destOrd="0" presId="urn:microsoft.com/office/officeart/2005/8/layout/orgChart1"/>
    <dgm:cxn modelId="{E5759BFF-8A19-45A3-9821-37490CEA575B}" type="presParOf" srcId="{BB2B1036-9FEE-48AF-A983-A5FFE49E6601}" destId="{971298E2-1016-48FA-982C-488D1AEB39D7}" srcOrd="2" destOrd="0" presId="urn:microsoft.com/office/officeart/2005/8/layout/orgChart1"/>
    <dgm:cxn modelId="{FEBB0CD4-1B7E-4433-BC35-10EFB92D7BA3}" type="presParOf" srcId="{3EF37C68-16B2-4F2B-A761-4B5BAA84EE1F}" destId="{21AC9229-061A-4549-B344-8C64C42D1507}" srcOrd="2" destOrd="0" presId="urn:microsoft.com/office/officeart/2005/8/layout/orgChart1"/>
    <dgm:cxn modelId="{E2B39F7C-F8A8-48F6-817A-E92B25EEDE87}" type="presParOf" srcId="{2B5BB883-24D8-478E-8BC7-BC44AD9DE71B}" destId="{F0485173-1DD0-46A7-8BF2-0A8633D4BAD0}" srcOrd="2" destOrd="0" presId="urn:microsoft.com/office/officeart/2005/8/layout/orgChart1"/>
    <dgm:cxn modelId="{06C81D82-6019-4762-AFF7-2B1CB5B3E723}" type="presParOf" srcId="{EDD97A03-1FEA-4963-A225-710AF0B675C9}" destId="{5B305E1D-2D59-4CB6-A8E5-FF3C0A05617C}" srcOrd="6" destOrd="0" presId="urn:microsoft.com/office/officeart/2005/8/layout/orgChart1"/>
    <dgm:cxn modelId="{326610ED-FBDB-473B-BA30-FD65954F2730}" type="presParOf" srcId="{EDD97A03-1FEA-4963-A225-710AF0B675C9}" destId="{85A10AA8-5870-43DF-960F-2A06E94EA221}" srcOrd="7" destOrd="0" presId="urn:microsoft.com/office/officeart/2005/8/layout/orgChart1"/>
    <dgm:cxn modelId="{704E070D-A618-4A4E-89BE-C5A25B24E1E7}" type="presParOf" srcId="{85A10AA8-5870-43DF-960F-2A06E94EA221}" destId="{89D1D52B-70BD-4C89-8090-62F0CC245405}" srcOrd="0" destOrd="0" presId="urn:microsoft.com/office/officeart/2005/8/layout/orgChart1"/>
    <dgm:cxn modelId="{78B78286-CBB7-4CCD-B4BB-BB1BE2774486}" type="presParOf" srcId="{89D1D52B-70BD-4C89-8090-62F0CC245405}" destId="{6B9BBEA8-F830-4F5A-8211-45E4DF78FF6A}" srcOrd="0" destOrd="0" presId="urn:microsoft.com/office/officeart/2005/8/layout/orgChart1"/>
    <dgm:cxn modelId="{26912527-ACBF-4C94-BA8C-C25C1DC97309}" type="presParOf" srcId="{89D1D52B-70BD-4C89-8090-62F0CC245405}" destId="{90819138-8D7F-42E0-9295-6580FB34A365}" srcOrd="1" destOrd="0" presId="urn:microsoft.com/office/officeart/2005/8/layout/orgChart1"/>
    <dgm:cxn modelId="{ACC523C4-1363-4106-9B2B-A861877C1134}" type="presParOf" srcId="{85A10AA8-5870-43DF-960F-2A06E94EA221}" destId="{60BC8B7F-4AFD-4222-BD29-4759F7B16436}" srcOrd="1" destOrd="0" presId="urn:microsoft.com/office/officeart/2005/8/layout/orgChart1"/>
    <dgm:cxn modelId="{2CAB25EA-2EF5-4DDC-AB13-5B357868E835}" type="presParOf" srcId="{60BC8B7F-4AFD-4222-BD29-4759F7B16436}" destId="{2351D5B8-E76C-4DDA-9723-10C3701E175F}" srcOrd="0" destOrd="0" presId="urn:microsoft.com/office/officeart/2005/8/layout/orgChart1"/>
    <dgm:cxn modelId="{672BDD5D-31E6-4522-919C-575FB66D4EDB}" type="presParOf" srcId="{60BC8B7F-4AFD-4222-BD29-4759F7B16436}" destId="{A472EFFC-36B3-487C-9EB0-B1A1184FAFCF}" srcOrd="1" destOrd="0" presId="urn:microsoft.com/office/officeart/2005/8/layout/orgChart1"/>
    <dgm:cxn modelId="{B6859B49-795D-4789-BB59-C33301D25D2D}" type="presParOf" srcId="{A472EFFC-36B3-487C-9EB0-B1A1184FAFCF}" destId="{8BD6FAA2-656A-4F4C-A09F-0EE840264E39}" srcOrd="0" destOrd="0" presId="urn:microsoft.com/office/officeart/2005/8/layout/orgChart1"/>
    <dgm:cxn modelId="{F053DAD6-5320-4448-BEEF-CA701470743F}" type="presParOf" srcId="{8BD6FAA2-656A-4F4C-A09F-0EE840264E39}" destId="{EE895BBD-5816-4A28-9DD4-23AE3E4AA48C}" srcOrd="0" destOrd="0" presId="urn:microsoft.com/office/officeart/2005/8/layout/orgChart1"/>
    <dgm:cxn modelId="{8906A51C-1582-40DE-9B2F-CB10F77EFA31}" type="presParOf" srcId="{8BD6FAA2-656A-4F4C-A09F-0EE840264E39}" destId="{DE4F99A5-D03F-49EB-BA04-345E92C590F4}" srcOrd="1" destOrd="0" presId="urn:microsoft.com/office/officeart/2005/8/layout/orgChart1"/>
    <dgm:cxn modelId="{73C93113-65A5-42A5-9368-D915B1641B8C}" type="presParOf" srcId="{A472EFFC-36B3-487C-9EB0-B1A1184FAFCF}" destId="{2E599FA9-FD97-4C43-81D7-307805AC2B73}" srcOrd="1" destOrd="0" presId="urn:microsoft.com/office/officeart/2005/8/layout/orgChart1"/>
    <dgm:cxn modelId="{2FCE59A5-67C2-4198-9C7E-A983FCA0F90F}" type="presParOf" srcId="{2E599FA9-FD97-4C43-81D7-307805AC2B73}" destId="{5DEF2BE3-8E82-41FE-A143-214424BB88D2}" srcOrd="0" destOrd="0" presId="urn:microsoft.com/office/officeart/2005/8/layout/orgChart1"/>
    <dgm:cxn modelId="{25507981-B5D7-421C-9A42-0EC44ACAFE1E}" type="presParOf" srcId="{2E599FA9-FD97-4C43-81D7-307805AC2B73}" destId="{33B0A723-32EC-4AB2-A46C-8A80A1A0E904}" srcOrd="1" destOrd="0" presId="urn:microsoft.com/office/officeart/2005/8/layout/orgChart1"/>
    <dgm:cxn modelId="{10FC0360-91FC-40E8-985F-164EDAEB7BB5}" type="presParOf" srcId="{33B0A723-32EC-4AB2-A46C-8A80A1A0E904}" destId="{A9DD1474-6875-480F-A105-370B58F9CD08}" srcOrd="0" destOrd="0" presId="urn:microsoft.com/office/officeart/2005/8/layout/orgChart1"/>
    <dgm:cxn modelId="{25EF22A0-412E-4748-9FD0-07E6930AC5F9}" type="presParOf" srcId="{A9DD1474-6875-480F-A105-370B58F9CD08}" destId="{E19B7490-92C0-4FF0-871B-69F0FFD73131}" srcOrd="0" destOrd="0" presId="urn:microsoft.com/office/officeart/2005/8/layout/orgChart1"/>
    <dgm:cxn modelId="{49954AF5-0235-46FD-AC63-A718C22FEF1B}" type="presParOf" srcId="{A9DD1474-6875-480F-A105-370B58F9CD08}" destId="{61A1D055-1BEA-46DB-B83D-611A3FE21759}" srcOrd="1" destOrd="0" presId="urn:microsoft.com/office/officeart/2005/8/layout/orgChart1"/>
    <dgm:cxn modelId="{6A5AE5EE-59F4-4B57-A9A3-86E1B28C6C0B}" type="presParOf" srcId="{33B0A723-32EC-4AB2-A46C-8A80A1A0E904}" destId="{07CC6373-DF9B-4E93-AFF9-A251AF725E56}" srcOrd="1" destOrd="0" presId="urn:microsoft.com/office/officeart/2005/8/layout/orgChart1"/>
    <dgm:cxn modelId="{C448F60A-5729-49EC-9496-D290A87165CA}" type="presParOf" srcId="{07CC6373-DF9B-4E93-AFF9-A251AF725E56}" destId="{1389DC7F-E7A8-4A86-9B6C-073BBC01D0FD}" srcOrd="0" destOrd="0" presId="urn:microsoft.com/office/officeart/2005/8/layout/orgChart1"/>
    <dgm:cxn modelId="{711AB71B-30AF-4D9C-8EC0-1AD7BF55F09F}" type="presParOf" srcId="{07CC6373-DF9B-4E93-AFF9-A251AF725E56}" destId="{DEA56857-A206-46CD-9B9C-6DC159F1B423}" srcOrd="1" destOrd="0" presId="urn:microsoft.com/office/officeart/2005/8/layout/orgChart1"/>
    <dgm:cxn modelId="{2B71CF23-C128-4E4C-BB69-0107314A62C8}" type="presParOf" srcId="{DEA56857-A206-46CD-9B9C-6DC159F1B423}" destId="{DA2A5092-39D8-4324-8B54-70DB1A3B38A1}" srcOrd="0" destOrd="0" presId="urn:microsoft.com/office/officeart/2005/8/layout/orgChart1"/>
    <dgm:cxn modelId="{4E86FE93-44D4-4E23-B428-7CB799F1A9C5}" type="presParOf" srcId="{DA2A5092-39D8-4324-8B54-70DB1A3B38A1}" destId="{25D35F41-9965-45B2-8D97-AB7C8C164049}" srcOrd="0" destOrd="0" presId="urn:microsoft.com/office/officeart/2005/8/layout/orgChart1"/>
    <dgm:cxn modelId="{9EFA20E1-AB33-48AB-90C4-0C69C9A194B0}" type="presParOf" srcId="{DA2A5092-39D8-4324-8B54-70DB1A3B38A1}" destId="{6FBA85CD-BA91-4FC8-ADC0-5E76649393EE}" srcOrd="1" destOrd="0" presId="urn:microsoft.com/office/officeart/2005/8/layout/orgChart1"/>
    <dgm:cxn modelId="{C692D974-8F58-4450-9A6D-A4A7E8898E3B}" type="presParOf" srcId="{DEA56857-A206-46CD-9B9C-6DC159F1B423}" destId="{90826DC3-C40A-428E-B74C-402B4C155B5F}" srcOrd="1" destOrd="0" presId="urn:microsoft.com/office/officeart/2005/8/layout/orgChart1"/>
    <dgm:cxn modelId="{8DE64B83-0B2A-485D-A9D6-46B48A8D0F6E}" type="presParOf" srcId="{DEA56857-A206-46CD-9B9C-6DC159F1B423}" destId="{3E0EED94-CAF7-4ACA-8477-BCFB3CB246F9}" srcOrd="2" destOrd="0" presId="urn:microsoft.com/office/officeart/2005/8/layout/orgChart1"/>
    <dgm:cxn modelId="{5C0C39D1-3A92-4968-BF4B-ADAB8D79087A}" type="presParOf" srcId="{33B0A723-32EC-4AB2-A46C-8A80A1A0E904}" destId="{CF6F6260-DA37-412F-94CF-754392233955}" srcOrd="2" destOrd="0" presId="urn:microsoft.com/office/officeart/2005/8/layout/orgChart1"/>
    <dgm:cxn modelId="{5048E10B-6660-4CA1-BF6F-23DB3654F0CC}" type="presParOf" srcId="{A472EFFC-36B3-487C-9EB0-B1A1184FAFCF}" destId="{A0155DE5-DC0D-46AC-80EF-74ED183952EF}" srcOrd="2" destOrd="0" presId="urn:microsoft.com/office/officeart/2005/8/layout/orgChart1"/>
    <dgm:cxn modelId="{3D242739-5A18-43B5-B60D-E863BFA88FE7}" type="presParOf" srcId="{85A10AA8-5870-43DF-960F-2A06E94EA221}" destId="{1B0D346A-E240-40F1-8A63-C0BD73E719F2}" srcOrd="2" destOrd="0" presId="urn:microsoft.com/office/officeart/2005/8/layout/orgChart1"/>
    <dgm:cxn modelId="{67FC6275-3F3F-43EA-B1C8-E48086B36361}" type="presParOf" srcId="{EDD97A03-1FEA-4963-A225-710AF0B675C9}" destId="{CFB4B23A-18D5-4C8C-91F1-BF099CBAA448}" srcOrd="8" destOrd="0" presId="urn:microsoft.com/office/officeart/2005/8/layout/orgChart1"/>
    <dgm:cxn modelId="{61FC4118-E7F8-4C9A-94D6-F562BB7DBF35}" type="presParOf" srcId="{EDD97A03-1FEA-4963-A225-710AF0B675C9}" destId="{B534D3B1-AAD7-49CE-A77B-63B6D66DAA15}" srcOrd="9" destOrd="0" presId="urn:microsoft.com/office/officeart/2005/8/layout/orgChart1"/>
    <dgm:cxn modelId="{472482E6-3F9D-4654-86E6-0820E765F109}" type="presParOf" srcId="{B534D3B1-AAD7-49CE-A77B-63B6D66DAA15}" destId="{9D6A04D2-270F-476D-A259-C01ECCFF2A53}" srcOrd="0" destOrd="0" presId="urn:microsoft.com/office/officeart/2005/8/layout/orgChart1"/>
    <dgm:cxn modelId="{CBF75184-0327-4266-B83C-3DEE770BF4BB}" type="presParOf" srcId="{9D6A04D2-270F-476D-A259-C01ECCFF2A53}" destId="{D0D76603-0685-41D3-AC09-1353FE7E14BA}" srcOrd="0" destOrd="0" presId="urn:microsoft.com/office/officeart/2005/8/layout/orgChart1"/>
    <dgm:cxn modelId="{B86092F4-4FFE-485F-93F9-91ADDCD8CAAE}" type="presParOf" srcId="{9D6A04D2-270F-476D-A259-C01ECCFF2A53}" destId="{5A6E44B9-D992-4EA2-A283-7753B3AE60D1}" srcOrd="1" destOrd="0" presId="urn:microsoft.com/office/officeart/2005/8/layout/orgChart1"/>
    <dgm:cxn modelId="{E23F2B6B-B256-40B0-98A1-851578A9F9E2}" type="presParOf" srcId="{B534D3B1-AAD7-49CE-A77B-63B6D66DAA15}" destId="{0951C5B3-4EDD-4C26-AE88-6626B828D956}" srcOrd="1" destOrd="0" presId="urn:microsoft.com/office/officeart/2005/8/layout/orgChart1"/>
    <dgm:cxn modelId="{9E9745B9-6A3B-4B15-A93D-AB93081F712A}" type="presParOf" srcId="{0951C5B3-4EDD-4C26-AE88-6626B828D956}" destId="{692D1DDF-7691-4828-9847-16747B9E1968}" srcOrd="0" destOrd="0" presId="urn:microsoft.com/office/officeart/2005/8/layout/orgChart1"/>
    <dgm:cxn modelId="{C29ADBEF-4304-41DD-B6DD-75FA7AA45A73}" type="presParOf" srcId="{0951C5B3-4EDD-4C26-AE88-6626B828D956}" destId="{12796C25-2F03-4B59-94B3-218BC6260A99}" srcOrd="1" destOrd="0" presId="urn:microsoft.com/office/officeart/2005/8/layout/orgChart1"/>
    <dgm:cxn modelId="{6701C0CB-D735-46F8-B65F-834AF1FDE929}" type="presParOf" srcId="{12796C25-2F03-4B59-94B3-218BC6260A99}" destId="{F9AB874A-6B44-4855-A664-A31E9AB10092}" srcOrd="0" destOrd="0" presId="urn:microsoft.com/office/officeart/2005/8/layout/orgChart1"/>
    <dgm:cxn modelId="{7309A7B6-07C1-46B1-8496-68FF63BA6BF3}" type="presParOf" srcId="{F9AB874A-6B44-4855-A664-A31E9AB10092}" destId="{13C32BDC-1B1A-43E1-B2BE-6F16C2D4D6A5}" srcOrd="0" destOrd="0" presId="urn:microsoft.com/office/officeart/2005/8/layout/orgChart1"/>
    <dgm:cxn modelId="{B8A389AF-725B-45E6-8B81-D9E1F142E180}" type="presParOf" srcId="{F9AB874A-6B44-4855-A664-A31E9AB10092}" destId="{86FDEAF6-4508-4C21-88A1-5064B9CA3BB7}" srcOrd="1" destOrd="0" presId="urn:microsoft.com/office/officeart/2005/8/layout/orgChart1"/>
    <dgm:cxn modelId="{34B6A076-0679-4743-BBBF-C589911D8527}" type="presParOf" srcId="{12796C25-2F03-4B59-94B3-218BC6260A99}" destId="{3514424A-B32C-4E0B-A365-AB2E7226C96E}" srcOrd="1" destOrd="0" presId="urn:microsoft.com/office/officeart/2005/8/layout/orgChart1"/>
    <dgm:cxn modelId="{860E2C3D-CEE0-4E69-8D0A-187EFFD5DF60}" type="presParOf" srcId="{3514424A-B32C-4E0B-A365-AB2E7226C96E}" destId="{8B1CB24D-F0FA-4EE0-B7B0-757F837E8C63}" srcOrd="0" destOrd="0" presId="urn:microsoft.com/office/officeart/2005/8/layout/orgChart1"/>
    <dgm:cxn modelId="{C06853E4-1619-4E27-86E9-36EEA5C10247}" type="presParOf" srcId="{3514424A-B32C-4E0B-A365-AB2E7226C96E}" destId="{2005F482-0BA4-4896-B4D3-D7943A4AAF8B}" srcOrd="1" destOrd="0" presId="urn:microsoft.com/office/officeart/2005/8/layout/orgChart1"/>
    <dgm:cxn modelId="{35D8CB81-815B-49FE-B51D-1E38A8CD3875}" type="presParOf" srcId="{2005F482-0BA4-4896-B4D3-D7943A4AAF8B}" destId="{D6F8B6E4-B27A-486C-B5A6-B53FBC9CCFC8}" srcOrd="0" destOrd="0" presId="urn:microsoft.com/office/officeart/2005/8/layout/orgChart1"/>
    <dgm:cxn modelId="{85756B9A-AFA4-4D63-9701-3BFBA33204DE}" type="presParOf" srcId="{D6F8B6E4-B27A-486C-B5A6-B53FBC9CCFC8}" destId="{1CD86DD4-3663-4A4E-9EFF-324F638EB601}" srcOrd="0" destOrd="0" presId="urn:microsoft.com/office/officeart/2005/8/layout/orgChart1"/>
    <dgm:cxn modelId="{FCB92A24-E169-4EE7-B140-C01B624117DB}" type="presParOf" srcId="{D6F8B6E4-B27A-486C-B5A6-B53FBC9CCFC8}" destId="{C8639CB7-6BC4-47B1-A245-380CFCF53BF5}" srcOrd="1" destOrd="0" presId="urn:microsoft.com/office/officeart/2005/8/layout/orgChart1"/>
    <dgm:cxn modelId="{5ADD11F8-6A09-49C5-A1E3-2880A202FA14}" type="presParOf" srcId="{2005F482-0BA4-4896-B4D3-D7943A4AAF8B}" destId="{44B5E7F2-376A-43AC-9C40-6C39A250CBAC}" srcOrd="1" destOrd="0" presId="urn:microsoft.com/office/officeart/2005/8/layout/orgChart1"/>
    <dgm:cxn modelId="{73C2D828-54D4-46B3-A937-C4EA92BF3A5D}" type="presParOf" srcId="{44B5E7F2-376A-43AC-9C40-6C39A250CBAC}" destId="{BCEE905D-59A7-4BB5-B326-52B0FA971F0E}" srcOrd="0" destOrd="0" presId="urn:microsoft.com/office/officeart/2005/8/layout/orgChart1"/>
    <dgm:cxn modelId="{019C9C14-84B7-4596-8A3B-610DDD9B9F3C}" type="presParOf" srcId="{44B5E7F2-376A-43AC-9C40-6C39A250CBAC}" destId="{6A09EA70-5663-42F5-954C-69D0C714B79F}" srcOrd="1" destOrd="0" presId="urn:microsoft.com/office/officeart/2005/8/layout/orgChart1"/>
    <dgm:cxn modelId="{D82079E9-B863-429B-9980-2EC01062B228}" type="presParOf" srcId="{6A09EA70-5663-42F5-954C-69D0C714B79F}" destId="{F91C5EA6-DDDB-48A3-BE44-1B62A6FD6C14}" srcOrd="0" destOrd="0" presId="urn:microsoft.com/office/officeart/2005/8/layout/orgChart1"/>
    <dgm:cxn modelId="{C2D4EB98-FD3B-4C5C-A0FA-4999DFCBE025}" type="presParOf" srcId="{F91C5EA6-DDDB-48A3-BE44-1B62A6FD6C14}" destId="{E09F0140-B2FD-429E-BEBE-738F94CDEBC2}" srcOrd="0" destOrd="0" presId="urn:microsoft.com/office/officeart/2005/8/layout/orgChart1"/>
    <dgm:cxn modelId="{B0A38AF1-F9B1-45EB-943A-E09DD2EFEC1C}" type="presParOf" srcId="{F91C5EA6-DDDB-48A3-BE44-1B62A6FD6C14}" destId="{09D5A6F6-0DB2-438C-8CFD-10ABC17D1552}" srcOrd="1" destOrd="0" presId="urn:microsoft.com/office/officeart/2005/8/layout/orgChart1"/>
    <dgm:cxn modelId="{FA52F162-E2B8-44FB-A0E9-FAFA69BAE4F4}" type="presParOf" srcId="{6A09EA70-5663-42F5-954C-69D0C714B79F}" destId="{43F6F17D-4EFC-4806-9C2A-1A07B83196A2}" srcOrd="1" destOrd="0" presId="urn:microsoft.com/office/officeart/2005/8/layout/orgChart1"/>
    <dgm:cxn modelId="{E7A6EC91-A1CB-4A11-AAD5-7110F6651BBA}" type="presParOf" srcId="{43F6F17D-4EFC-4806-9C2A-1A07B83196A2}" destId="{EF1BADC5-B8FF-40D4-95C7-860C5CA973A1}" srcOrd="0" destOrd="0" presId="urn:microsoft.com/office/officeart/2005/8/layout/orgChart1"/>
    <dgm:cxn modelId="{D0417501-F852-4093-B306-E15F6146B90B}" type="presParOf" srcId="{43F6F17D-4EFC-4806-9C2A-1A07B83196A2}" destId="{FFEB0041-8117-4E37-9EF9-DC1DE5A27287}" srcOrd="1" destOrd="0" presId="urn:microsoft.com/office/officeart/2005/8/layout/orgChart1"/>
    <dgm:cxn modelId="{1237C60D-403F-4CFA-AC23-1C9FFB8AC3F6}" type="presParOf" srcId="{FFEB0041-8117-4E37-9EF9-DC1DE5A27287}" destId="{A987030C-7C41-48BC-A5FE-47D9A2899151}" srcOrd="0" destOrd="0" presId="urn:microsoft.com/office/officeart/2005/8/layout/orgChart1"/>
    <dgm:cxn modelId="{641C0867-80EF-4D2F-B4AA-2D2FE96722D0}" type="presParOf" srcId="{A987030C-7C41-48BC-A5FE-47D9A2899151}" destId="{DA0738FA-E7EC-46D6-B420-C58217ADB17E}" srcOrd="0" destOrd="0" presId="urn:microsoft.com/office/officeart/2005/8/layout/orgChart1"/>
    <dgm:cxn modelId="{9DE36947-AFE7-4D89-BD5E-07104E639216}" type="presParOf" srcId="{A987030C-7C41-48BC-A5FE-47D9A2899151}" destId="{07C5DE5F-9939-4BB6-B832-656CE711F45E}" srcOrd="1" destOrd="0" presId="urn:microsoft.com/office/officeart/2005/8/layout/orgChart1"/>
    <dgm:cxn modelId="{34F255FD-AAA0-4640-8568-6FAC72495CBF}" type="presParOf" srcId="{FFEB0041-8117-4E37-9EF9-DC1DE5A27287}" destId="{647705B5-05E2-4D38-810F-E92F9552E318}" srcOrd="1" destOrd="0" presId="urn:microsoft.com/office/officeart/2005/8/layout/orgChart1"/>
    <dgm:cxn modelId="{4208AB06-6C4C-4BED-B419-DB3DF8380538}" type="presParOf" srcId="{FFEB0041-8117-4E37-9EF9-DC1DE5A27287}" destId="{7C674BA4-D678-4AD3-819C-BCF1ACBA1680}" srcOrd="2" destOrd="0" presId="urn:microsoft.com/office/officeart/2005/8/layout/orgChart1"/>
    <dgm:cxn modelId="{7BCF127C-701A-4E31-AB04-D6EB674FF5FE}" type="presParOf" srcId="{6A09EA70-5663-42F5-954C-69D0C714B79F}" destId="{4866CB94-0172-4B0F-A1A8-C44EA8BC3874}" srcOrd="2" destOrd="0" presId="urn:microsoft.com/office/officeart/2005/8/layout/orgChart1"/>
    <dgm:cxn modelId="{DBB3938D-B0C3-430C-935B-E51C7A7C5CC9}" type="presParOf" srcId="{2005F482-0BA4-4896-B4D3-D7943A4AAF8B}" destId="{BD062906-C02E-4055-A62D-0EB6B2603DAF}" srcOrd="2" destOrd="0" presId="urn:microsoft.com/office/officeart/2005/8/layout/orgChart1"/>
    <dgm:cxn modelId="{D0DB823D-FEB4-4DB4-88FC-11F8964D30D9}" type="presParOf" srcId="{12796C25-2F03-4B59-94B3-218BC6260A99}" destId="{1E75E7CE-9765-4335-B77C-51185633763E}" srcOrd="2" destOrd="0" presId="urn:microsoft.com/office/officeart/2005/8/layout/orgChart1"/>
    <dgm:cxn modelId="{820D1D06-E061-41D0-B453-3B948A179A2D}" type="presParOf" srcId="{B534D3B1-AAD7-49CE-A77B-63B6D66DAA15}" destId="{64972674-26ED-4296-8990-F3BEA4706908}" srcOrd="2" destOrd="0" presId="urn:microsoft.com/office/officeart/2005/8/layout/orgChart1"/>
    <dgm:cxn modelId="{0A038CA4-3F02-49E0-84F2-DE5C5266594F}" type="presParOf" srcId="{EDD97A03-1FEA-4963-A225-710AF0B675C9}" destId="{85B834BD-1418-4E21-9B01-27613FD1AF54}" srcOrd="10" destOrd="0" presId="urn:microsoft.com/office/officeart/2005/8/layout/orgChart1"/>
    <dgm:cxn modelId="{55BE4584-CAF6-46A4-8C56-2D3B377B29C7}" type="presParOf" srcId="{EDD97A03-1FEA-4963-A225-710AF0B675C9}" destId="{B663FC43-95F5-4760-9474-B068A8B4DD23}" srcOrd="11" destOrd="0" presId="urn:microsoft.com/office/officeart/2005/8/layout/orgChart1"/>
    <dgm:cxn modelId="{1F04E8C3-9545-4732-9CBA-5B65335605A3}" type="presParOf" srcId="{B663FC43-95F5-4760-9474-B068A8B4DD23}" destId="{591B02D3-9087-4866-8001-74253A4A5F8B}" srcOrd="0" destOrd="0" presId="urn:microsoft.com/office/officeart/2005/8/layout/orgChart1"/>
    <dgm:cxn modelId="{A9E3B83D-E710-4A71-A65E-A2F8D384E39D}" type="presParOf" srcId="{591B02D3-9087-4866-8001-74253A4A5F8B}" destId="{8256494E-B1AE-4B02-A716-E0BD484D16B4}" srcOrd="0" destOrd="0" presId="urn:microsoft.com/office/officeart/2005/8/layout/orgChart1"/>
    <dgm:cxn modelId="{962B3763-1F80-4E11-8538-203C6D93504C}" type="presParOf" srcId="{591B02D3-9087-4866-8001-74253A4A5F8B}" destId="{8236C569-3EB8-42A4-AB9D-F72B95FFC700}" srcOrd="1" destOrd="0" presId="urn:microsoft.com/office/officeart/2005/8/layout/orgChart1"/>
    <dgm:cxn modelId="{0BC79957-3D19-4DC1-9AC3-4AEB49952859}" type="presParOf" srcId="{B663FC43-95F5-4760-9474-B068A8B4DD23}" destId="{F625162E-E162-4959-944D-58DCEA40E58D}" srcOrd="1" destOrd="0" presId="urn:microsoft.com/office/officeart/2005/8/layout/orgChart1"/>
    <dgm:cxn modelId="{FCA60544-75D7-4A52-A2E3-5A71A7900925}" type="presParOf" srcId="{F625162E-E162-4959-944D-58DCEA40E58D}" destId="{F8D14CE0-7522-4FFB-BBA8-A5AD16036C87}" srcOrd="0" destOrd="0" presId="urn:microsoft.com/office/officeart/2005/8/layout/orgChart1"/>
    <dgm:cxn modelId="{D908D07B-CD06-49E4-975C-C974AC60FB91}" type="presParOf" srcId="{F625162E-E162-4959-944D-58DCEA40E58D}" destId="{F2076EA1-E636-41D7-B6C6-7B728E8AE748}" srcOrd="1" destOrd="0" presId="urn:microsoft.com/office/officeart/2005/8/layout/orgChart1"/>
    <dgm:cxn modelId="{FF28D77C-501F-448D-BA01-2E7F313DD995}" type="presParOf" srcId="{F2076EA1-E636-41D7-B6C6-7B728E8AE748}" destId="{69032234-CAE3-4F8D-A697-8E669C27F95A}" srcOrd="0" destOrd="0" presId="urn:microsoft.com/office/officeart/2005/8/layout/orgChart1"/>
    <dgm:cxn modelId="{01272832-5C9F-4192-BC24-5FDAC8820570}" type="presParOf" srcId="{69032234-CAE3-4F8D-A697-8E669C27F95A}" destId="{E402735F-4482-49CE-B6AF-90B315814043}" srcOrd="0" destOrd="0" presId="urn:microsoft.com/office/officeart/2005/8/layout/orgChart1"/>
    <dgm:cxn modelId="{B3CD1530-5B41-4522-AC89-353A78DDB38A}" type="presParOf" srcId="{69032234-CAE3-4F8D-A697-8E669C27F95A}" destId="{2D568D28-E6B1-4A1E-8FCF-77165697854F}" srcOrd="1" destOrd="0" presId="urn:microsoft.com/office/officeart/2005/8/layout/orgChart1"/>
    <dgm:cxn modelId="{FF51F239-4471-4BE8-A8E7-7637A8C40962}" type="presParOf" srcId="{F2076EA1-E636-41D7-B6C6-7B728E8AE748}" destId="{170D5787-5802-45EC-9DB7-8046E2A5C552}" srcOrd="1" destOrd="0" presId="urn:microsoft.com/office/officeart/2005/8/layout/orgChart1"/>
    <dgm:cxn modelId="{0D9002CE-32A2-44AB-BAE9-D86E4AB96D54}" type="presParOf" srcId="{170D5787-5802-45EC-9DB7-8046E2A5C552}" destId="{BEFD63EA-D6E7-40F4-9521-5D390F5205F9}" srcOrd="0" destOrd="0" presId="urn:microsoft.com/office/officeart/2005/8/layout/orgChart1"/>
    <dgm:cxn modelId="{0DA2AD79-59A7-4909-A414-3124A71B9C36}" type="presParOf" srcId="{170D5787-5802-45EC-9DB7-8046E2A5C552}" destId="{F0F47DA8-11FA-4A8B-A8FF-740AFE29B4AB}" srcOrd="1" destOrd="0" presId="urn:microsoft.com/office/officeart/2005/8/layout/orgChart1"/>
    <dgm:cxn modelId="{22953290-F800-4207-8AB6-15CFD2EDC05F}" type="presParOf" srcId="{F0F47DA8-11FA-4A8B-A8FF-740AFE29B4AB}" destId="{2DF06FD4-549A-4318-96E6-737E3293AC0D}" srcOrd="0" destOrd="0" presId="urn:microsoft.com/office/officeart/2005/8/layout/orgChart1"/>
    <dgm:cxn modelId="{33C3FCEA-0AFB-4BFB-86EF-2CC1996C2DB5}" type="presParOf" srcId="{2DF06FD4-549A-4318-96E6-737E3293AC0D}" destId="{D5DEDCC0-1D67-488C-AE2A-A99F2B698C1C}" srcOrd="0" destOrd="0" presId="urn:microsoft.com/office/officeart/2005/8/layout/orgChart1"/>
    <dgm:cxn modelId="{EF3AEF07-E752-40AA-B0F3-ADE839A3142E}" type="presParOf" srcId="{2DF06FD4-549A-4318-96E6-737E3293AC0D}" destId="{4484E7DF-A199-403B-B743-76E55754615C}" srcOrd="1" destOrd="0" presId="urn:microsoft.com/office/officeart/2005/8/layout/orgChart1"/>
    <dgm:cxn modelId="{F4015DAF-7A48-4151-B56B-E6B9A2BBE45C}" type="presParOf" srcId="{F0F47DA8-11FA-4A8B-A8FF-740AFE29B4AB}" destId="{B57F065A-582D-458B-A7CA-B010EDDB9C87}" srcOrd="1" destOrd="0" presId="urn:microsoft.com/office/officeart/2005/8/layout/orgChart1"/>
    <dgm:cxn modelId="{CE8562A1-A7D6-4FF8-A641-CDEC27198C3B}" type="presParOf" srcId="{B57F065A-582D-458B-A7CA-B010EDDB9C87}" destId="{3F70D56A-6EC0-4B36-B54C-BC1D9BC565F0}" srcOrd="0" destOrd="0" presId="urn:microsoft.com/office/officeart/2005/8/layout/orgChart1"/>
    <dgm:cxn modelId="{D7F9C55F-7226-4950-A1F7-AE3EC7162C04}" type="presParOf" srcId="{B57F065A-582D-458B-A7CA-B010EDDB9C87}" destId="{370D3A9E-A5F0-42E7-8330-92A4B1BC0BEE}" srcOrd="1" destOrd="0" presId="urn:microsoft.com/office/officeart/2005/8/layout/orgChart1"/>
    <dgm:cxn modelId="{2CDB4AEE-45DB-4F90-A332-09F4AF73C170}" type="presParOf" srcId="{370D3A9E-A5F0-42E7-8330-92A4B1BC0BEE}" destId="{D9BC4F92-831D-4C3B-B326-247143F1CD0B}" srcOrd="0" destOrd="0" presId="urn:microsoft.com/office/officeart/2005/8/layout/orgChart1"/>
    <dgm:cxn modelId="{1BD42CDE-833D-4103-A1A3-2EB1E158DCD6}" type="presParOf" srcId="{D9BC4F92-831D-4C3B-B326-247143F1CD0B}" destId="{0089089D-3C25-44D5-AEF9-3B1394C72953}" srcOrd="0" destOrd="0" presId="urn:microsoft.com/office/officeart/2005/8/layout/orgChart1"/>
    <dgm:cxn modelId="{7E215F8D-6E58-4006-95BF-70E1448FCD84}" type="presParOf" srcId="{D9BC4F92-831D-4C3B-B326-247143F1CD0B}" destId="{C79B8909-A34F-4675-B253-2788271D2EC0}" srcOrd="1" destOrd="0" presId="urn:microsoft.com/office/officeart/2005/8/layout/orgChart1"/>
    <dgm:cxn modelId="{EA41B53D-019B-480A-A6DA-BAD61184E8AE}" type="presParOf" srcId="{370D3A9E-A5F0-42E7-8330-92A4B1BC0BEE}" destId="{22375F69-EF07-4ABB-A7CD-32D303143BA4}" srcOrd="1" destOrd="0" presId="urn:microsoft.com/office/officeart/2005/8/layout/orgChart1"/>
    <dgm:cxn modelId="{70D341DB-BC6A-46E3-990B-3E45B07B0F7E}" type="presParOf" srcId="{22375F69-EF07-4ABB-A7CD-32D303143BA4}" destId="{CCFFDFBD-40E8-483A-A75D-87A95BBC92FC}" srcOrd="0" destOrd="0" presId="urn:microsoft.com/office/officeart/2005/8/layout/orgChart1"/>
    <dgm:cxn modelId="{78977125-0253-4F4A-A8A2-0AFD37E3019F}" type="presParOf" srcId="{22375F69-EF07-4ABB-A7CD-32D303143BA4}" destId="{5825B347-E3F9-43B5-A6F2-AC9AEAEA69D4}" srcOrd="1" destOrd="0" presId="urn:microsoft.com/office/officeart/2005/8/layout/orgChart1"/>
    <dgm:cxn modelId="{341A4C7C-228A-4775-9DBA-6191E63C33EC}" type="presParOf" srcId="{5825B347-E3F9-43B5-A6F2-AC9AEAEA69D4}" destId="{E7FBE2B9-37A9-4C26-9D25-699C201E1A44}" srcOrd="0" destOrd="0" presId="urn:microsoft.com/office/officeart/2005/8/layout/orgChart1"/>
    <dgm:cxn modelId="{D787ED35-7AFC-4790-9C87-98DEB3FA2EA0}" type="presParOf" srcId="{E7FBE2B9-37A9-4C26-9D25-699C201E1A44}" destId="{A925926F-7418-4418-90A0-550B44D14283}" srcOrd="0" destOrd="0" presId="urn:microsoft.com/office/officeart/2005/8/layout/orgChart1"/>
    <dgm:cxn modelId="{17C12557-5A26-4037-8FE5-95FD718FFAB0}" type="presParOf" srcId="{E7FBE2B9-37A9-4C26-9D25-699C201E1A44}" destId="{91AB4B22-72CD-4FA3-A098-DBD935869899}" srcOrd="1" destOrd="0" presId="urn:microsoft.com/office/officeart/2005/8/layout/orgChart1"/>
    <dgm:cxn modelId="{31DC7D5C-C8B3-4D8E-950A-165E5EFF0E55}" type="presParOf" srcId="{5825B347-E3F9-43B5-A6F2-AC9AEAEA69D4}" destId="{8D86F8D6-F5E3-4664-A4F1-A57E5204077B}" srcOrd="1" destOrd="0" presId="urn:microsoft.com/office/officeart/2005/8/layout/orgChart1"/>
    <dgm:cxn modelId="{183A5E5A-CA9A-4E5C-87B3-4DDEA849F776}" type="presParOf" srcId="{5825B347-E3F9-43B5-A6F2-AC9AEAEA69D4}" destId="{0AE7054D-63DE-4AB1-8EE4-D887D27A5485}" srcOrd="2" destOrd="0" presId="urn:microsoft.com/office/officeart/2005/8/layout/orgChart1"/>
    <dgm:cxn modelId="{D59CD756-56E0-47F7-9015-1AE9E659C5F1}" type="presParOf" srcId="{370D3A9E-A5F0-42E7-8330-92A4B1BC0BEE}" destId="{1CCB8AE3-6C40-4E23-B37E-750130802BCE}" srcOrd="2" destOrd="0" presId="urn:microsoft.com/office/officeart/2005/8/layout/orgChart1"/>
    <dgm:cxn modelId="{0BF18FFA-F5B7-4246-B04F-1C408950F17D}" type="presParOf" srcId="{F0F47DA8-11FA-4A8B-A8FF-740AFE29B4AB}" destId="{4857866B-C7E9-409A-A8D0-9608B4D170C4}" srcOrd="2" destOrd="0" presId="urn:microsoft.com/office/officeart/2005/8/layout/orgChart1"/>
    <dgm:cxn modelId="{6E641A84-5F6F-4966-88D1-43A62F680673}" type="presParOf" srcId="{F2076EA1-E636-41D7-B6C6-7B728E8AE748}" destId="{BDB6C20E-CF98-403D-B36F-AF9936888128}" srcOrd="2" destOrd="0" presId="urn:microsoft.com/office/officeart/2005/8/layout/orgChart1"/>
    <dgm:cxn modelId="{346444B2-1428-47E8-AC19-BAA5E40071F0}" type="presParOf" srcId="{B663FC43-95F5-4760-9474-B068A8B4DD23}" destId="{FCE73A31-83F9-4C9F-975F-36FC09A3EDFE}" srcOrd="2" destOrd="0" presId="urn:microsoft.com/office/officeart/2005/8/layout/orgChart1"/>
    <dgm:cxn modelId="{C1AFC96C-BD63-4CC2-B016-AB793628A37C}" type="presParOf" srcId="{B6533996-87D2-47C2-9C4F-125B6847B929}" destId="{7C1FCA78-1F86-415C-9F1A-1FDADB24056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FFDFBD-40E8-483A-A75D-87A95BBC92FC}">
      <dsp:nvSpPr>
        <dsp:cNvPr id="0" name=""/>
        <dsp:cNvSpPr/>
      </dsp:nvSpPr>
      <dsp:spPr>
        <a:xfrm>
          <a:off x="4858437" y="2757506"/>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70D56A-6EC0-4B36-B54C-BC1D9BC565F0}">
      <dsp:nvSpPr>
        <dsp:cNvPr id="0" name=""/>
        <dsp:cNvSpPr/>
      </dsp:nvSpPr>
      <dsp:spPr>
        <a:xfrm>
          <a:off x="5116364" y="2218533"/>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FD63EA-D6E7-40F4-9521-5D390F5205F9}">
      <dsp:nvSpPr>
        <dsp:cNvPr id="0" name=""/>
        <dsp:cNvSpPr/>
      </dsp:nvSpPr>
      <dsp:spPr>
        <a:xfrm>
          <a:off x="5116364"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D14CE0-7522-4FFB-BBA8-A5AD16036C87}">
      <dsp:nvSpPr>
        <dsp:cNvPr id="0" name=""/>
        <dsp:cNvSpPr/>
      </dsp:nvSpPr>
      <dsp:spPr>
        <a:xfrm>
          <a:off x="5116364"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B834BD-1418-4E21-9B01-27613FD1AF54}">
      <dsp:nvSpPr>
        <dsp:cNvPr id="0" name=""/>
        <dsp:cNvSpPr/>
      </dsp:nvSpPr>
      <dsp:spPr>
        <a:xfrm>
          <a:off x="2770865" y="601613"/>
          <a:ext cx="2391219" cy="159414"/>
        </a:xfrm>
        <a:custGeom>
          <a:avLst/>
          <a:gdLst/>
          <a:ahLst/>
          <a:cxnLst/>
          <a:rect l="0" t="0" r="0" b="0"/>
          <a:pathLst>
            <a:path>
              <a:moveTo>
                <a:pt x="0" y="0"/>
              </a:moveTo>
              <a:lnTo>
                <a:pt x="0" y="79707"/>
              </a:lnTo>
              <a:lnTo>
                <a:pt x="2391219" y="79707"/>
              </a:lnTo>
              <a:lnTo>
                <a:pt x="2391219"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1BADC5-B8FF-40D4-95C7-860C5CA973A1}">
      <dsp:nvSpPr>
        <dsp:cNvPr id="0" name=""/>
        <dsp:cNvSpPr/>
      </dsp:nvSpPr>
      <dsp:spPr>
        <a:xfrm>
          <a:off x="3939905" y="2757506"/>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EE905D-59A7-4BB5-B326-52B0FA971F0E}">
      <dsp:nvSpPr>
        <dsp:cNvPr id="0" name=""/>
        <dsp:cNvSpPr/>
      </dsp:nvSpPr>
      <dsp:spPr>
        <a:xfrm>
          <a:off x="4197832" y="2218533"/>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1CB24D-F0FA-4EE0-B7B0-757F837E8C63}">
      <dsp:nvSpPr>
        <dsp:cNvPr id="0" name=""/>
        <dsp:cNvSpPr/>
      </dsp:nvSpPr>
      <dsp:spPr>
        <a:xfrm>
          <a:off x="4197832"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2D1DDF-7691-4828-9847-16747B9E1968}">
      <dsp:nvSpPr>
        <dsp:cNvPr id="0" name=""/>
        <dsp:cNvSpPr/>
      </dsp:nvSpPr>
      <dsp:spPr>
        <a:xfrm>
          <a:off x="4197832"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B4B23A-18D5-4C8C-91F1-BF099CBAA448}">
      <dsp:nvSpPr>
        <dsp:cNvPr id="0" name=""/>
        <dsp:cNvSpPr/>
      </dsp:nvSpPr>
      <dsp:spPr>
        <a:xfrm>
          <a:off x="2770865" y="601613"/>
          <a:ext cx="1472687" cy="159414"/>
        </a:xfrm>
        <a:custGeom>
          <a:avLst/>
          <a:gdLst/>
          <a:ahLst/>
          <a:cxnLst/>
          <a:rect l="0" t="0" r="0" b="0"/>
          <a:pathLst>
            <a:path>
              <a:moveTo>
                <a:pt x="0" y="0"/>
              </a:moveTo>
              <a:lnTo>
                <a:pt x="0" y="79707"/>
              </a:lnTo>
              <a:lnTo>
                <a:pt x="1472687" y="79707"/>
              </a:lnTo>
              <a:lnTo>
                <a:pt x="1472687"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89DC7F-E7A8-4A86-9B6C-073BBC01D0FD}">
      <dsp:nvSpPr>
        <dsp:cNvPr id="0" name=""/>
        <dsp:cNvSpPr/>
      </dsp:nvSpPr>
      <dsp:spPr>
        <a:xfrm>
          <a:off x="2831594" y="2218533"/>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EF2BE3-8E82-41FE-A143-214424BB88D2}">
      <dsp:nvSpPr>
        <dsp:cNvPr id="0" name=""/>
        <dsp:cNvSpPr/>
      </dsp:nvSpPr>
      <dsp:spPr>
        <a:xfrm>
          <a:off x="3089521"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51D5B8-E76C-4DDA-9723-10C3701E175F}">
      <dsp:nvSpPr>
        <dsp:cNvPr id="0" name=""/>
        <dsp:cNvSpPr/>
      </dsp:nvSpPr>
      <dsp:spPr>
        <a:xfrm>
          <a:off x="3089521"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305E1D-2D59-4CB6-A8E5-FF3C0A05617C}">
      <dsp:nvSpPr>
        <dsp:cNvPr id="0" name=""/>
        <dsp:cNvSpPr/>
      </dsp:nvSpPr>
      <dsp:spPr>
        <a:xfrm>
          <a:off x="2770865" y="601613"/>
          <a:ext cx="364376" cy="159414"/>
        </a:xfrm>
        <a:custGeom>
          <a:avLst/>
          <a:gdLst/>
          <a:ahLst/>
          <a:cxnLst/>
          <a:rect l="0" t="0" r="0" b="0"/>
          <a:pathLst>
            <a:path>
              <a:moveTo>
                <a:pt x="0" y="0"/>
              </a:moveTo>
              <a:lnTo>
                <a:pt x="0" y="79707"/>
              </a:lnTo>
              <a:lnTo>
                <a:pt x="364376" y="79707"/>
              </a:lnTo>
              <a:lnTo>
                <a:pt x="364376"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76AFB7-7B6E-4B07-B099-374FFBFDB38B}">
      <dsp:nvSpPr>
        <dsp:cNvPr id="0" name=""/>
        <dsp:cNvSpPr/>
      </dsp:nvSpPr>
      <dsp:spPr>
        <a:xfrm>
          <a:off x="1913062" y="2218533"/>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3966FC-4912-4461-974B-B8507AD8F8EC}">
      <dsp:nvSpPr>
        <dsp:cNvPr id="0" name=""/>
        <dsp:cNvSpPr/>
      </dsp:nvSpPr>
      <dsp:spPr>
        <a:xfrm>
          <a:off x="2170989"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B87F12-945F-401F-80CA-C55878F0F0ED}">
      <dsp:nvSpPr>
        <dsp:cNvPr id="0" name=""/>
        <dsp:cNvSpPr/>
      </dsp:nvSpPr>
      <dsp:spPr>
        <a:xfrm>
          <a:off x="2170989"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0A8F71-3BCB-4EEE-9E02-CF081FF4ED95}">
      <dsp:nvSpPr>
        <dsp:cNvPr id="0" name=""/>
        <dsp:cNvSpPr/>
      </dsp:nvSpPr>
      <dsp:spPr>
        <a:xfrm>
          <a:off x="2216709" y="601613"/>
          <a:ext cx="554155" cy="159414"/>
        </a:xfrm>
        <a:custGeom>
          <a:avLst/>
          <a:gdLst/>
          <a:ahLst/>
          <a:cxnLst/>
          <a:rect l="0" t="0" r="0" b="0"/>
          <a:pathLst>
            <a:path>
              <a:moveTo>
                <a:pt x="554155" y="0"/>
              </a:moveTo>
              <a:lnTo>
                <a:pt x="554155" y="79707"/>
              </a:lnTo>
              <a:lnTo>
                <a:pt x="0" y="79707"/>
              </a:lnTo>
              <a:lnTo>
                <a:pt x="0"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7FAD73-9268-4BBD-8C55-84746D7FDBF8}">
      <dsp:nvSpPr>
        <dsp:cNvPr id="0" name=""/>
        <dsp:cNvSpPr/>
      </dsp:nvSpPr>
      <dsp:spPr>
        <a:xfrm>
          <a:off x="994531" y="2218533"/>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F3FFE5-4D87-46C4-9308-A56F92054A4D}">
      <dsp:nvSpPr>
        <dsp:cNvPr id="0" name=""/>
        <dsp:cNvSpPr/>
      </dsp:nvSpPr>
      <dsp:spPr>
        <a:xfrm>
          <a:off x="1252457"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B17D7A-831E-41DF-8A76-87FB31BADCFE}">
      <dsp:nvSpPr>
        <dsp:cNvPr id="0" name=""/>
        <dsp:cNvSpPr/>
      </dsp:nvSpPr>
      <dsp:spPr>
        <a:xfrm>
          <a:off x="1252457"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35F340-1A86-4CFB-9D10-77650927DE52}">
      <dsp:nvSpPr>
        <dsp:cNvPr id="0" name=""/>
        <dsp:cNvSpPr/>
      </dsp:nvSpPr>
      <dsp:spPr>
        <a:xfrm>
          <a:off x="1298177" y="601613"/>
          <a:ext cx="1472687" cy="159414"/>
        </a:xfrm>
        <a:custGeom>
          <a:avLst/>
          <a:gdLst/>
          <a:ahLst/>
          <a:cxnLst/>
          <a:rect l="0" t="0" r="0" b="0"/>
          <a:pathLst>
            <a:path>
              <a:moveTo>
                <a:pt x="1472687" y="0"/>
              </a:moveTo>
              <a:lnTo>
                <a:pt x="1472687" y="79707"/>
              </a:lnTo>
              <a:lnTo>
                <a:pt x="0" y="79707"/>
              </a:lnTo>
              <a:lnTo>
                <a:pt x="0"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F13720-9FFF-420C-B4E8-90F527959F0E}">
      <dsp:nvSpPr>
        <dsp:cNvPr id="0" name=""/>
        <dsp:cNvSpPr/>
      </dsp:nvSpPr>
      <dsp:spPr>
        <a:xfrm>
          <a:off x="75999" y="2218533"/>
          <a:ext cx="113867" cy="349193"/>
        </a:xfrm>
        <a:custGeom>
          <a:avLst/>
          <a:gdLst/>
          <a:ahLst/>
          <a:cxnLst/>
          <a:rect l="0" t="0" r="0" b="0"/>
          <a:pathLst>
            <a:path>
              <a:moveTo>
                <a:pt x="0" y="0"/>
              </a:moveTo>
              <a:lnTo>
                <a:pt x="0" y="349193"/>
              </a:lnTo>
              <a:lnTo>
                <a:pt x="113867" y="34919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AF8A47-3FDF-4338-9A57-7351FA66603D}">
      <dsp:nvSpPr>
        <dsp:cNvPr id="0" name=""/>
        <dsp:cNvSpPr/>
      </dsp:nvSpPr>
      <dsp:spPr>
        <a:xfrm>
          <a:off x="333926" y="1679560"/>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D1CACE-FB99-4846-99D2-43C26DC2C581}">
      <dsp:nvSpPr>
        <dsp:cNvPr id="0" name=""/>
        <dsp:cNvSpPr/>
      </dsp:nvSpPr>
      <dsp:spPr>
        <a:xfrm>
          <a:off x="333926" y="1140586"/>
          <a:ext cx="91440" cy="159414"/>
        </a:xfrm>
        <a:custGeom>
          <a:avLst/>
          <a:gdLst/>
          <a:ahLst/>
          <a:cxnLst/>
          <a:rect l="0" t="0" r="0" b="0"/>
          <a:pathLst>
            <a:path>
              <a:moveTo>
                <a:pt x="45720" y="0"/>
              </a:moveTo>
              <a:lnTo>
                <a:pt x="45720" y="1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2B5C5D-212D-4EAD-B9B7-9CDEADDF7E7E}">
      <dsp:nvSpPr>
        <dsp:cNvPr id="0" name=""/>
        <dsp:cNvSpPr/>
      </dsp:nvSpPr>
      <dsp:spPr>
        <a:xfrm>
          <a:off x="379646" y="601613"/>
          <a:ext cx="2391219" cy="159414"/>
        </a:xfrm>
        <a:custGeom>
          <a:avLst/>
          <a:gdLst/>
          <a:ahLst/>
          <a:cxnLst/>
          <a:rect l="0" t="0" r="0" b="0"/>
          <a:pathLst>
            <a:path>
              <a:moveTo>
                <a:pt x="2391219" y="0"/>
              </a:moveTo>
              <a:lnTo>
                <a:pt x="2391219" y="79707"/>
              </a:lnTo>
              <a:lnTo>
                <a:pt x="0" y="79707"/>
              </a:lnTo>
              <a:lnTo>
                <a:pt x="0" y="1594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28F449-2903-4682-9DB9-A7F04E9B8742}">
      <dsp:nvSpPr>
        <dsp:cNvPr id="0" name=""/>
        <dsp:cNvSpPr/>
      </dsp:nvSpPr>
      <dsp:spPr>
        <a:xfrm>
          <a:off x="1982916" y="222055"/>
          <a:ext cx="157589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Reopening Highway 5 </a:t>
          </a:r>
        </a:p>
      </dsp:txBody>
      <dsp:txXfrm>
        <a:off x="1982916" y="222055"/>
        <a:ext cx="1575897" cy="379558"/>
      </dsp:txXfrm>
    </dsp:sp>
    <dsp:sp modelId="{4569C36C-ABCA-43C6-9423-1C4FB26A327E}">
      <dsp:nvSpPr>
        <dsp:cNvPr id="0" name=""/>
        <dsp:cNvSpPr/>
      </dsp:nvSpPr>
      <dsp:spPr>
        <a:xfrm>
          <a:off x="87"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Concept </a:t>
          </a:r>
        </a:p>
      </dsp:txBody>
      <dsp:txXfrm>
        <a:off x="87" y="761028"/>
        <a:ext cx="759117" cy="379558"/>
      </dsp:txXfrm>
    </dsp:sp>
    <dsp:sp modelId="{38FB4027-ED0E-46FD-83CA-022CF77E1391}">
      <dsp:nvSpPr>
        <dsp:cNvPr id="0" name=""/>
        <dsp:cNvSpPr/>
      </dsp:nvSpPr>
      <dsp:spPr>
        <a:xfrm>
          <a:off x="87"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Identify Project needs</a:t>
          </a:r>
        </a:p>
      </dsp:txBody>
      <dsp:txXfrm>
        <a:off x="87" y="1300001"/>
        <a:ext cx="759117" cy="379558"/>
      </dsp:txXfrm>
    </dsp:sp>
    <dsp:sp modelId="{1FDA1AA8-AC33-4BFE-A1A8-0376293A41FB}">
      <dsp:nvSpPr>
        <dsp:cNvPr id="0" name=""/>
        <dsp:cNvSpPr/>
      </dsp:nvSpPr>
      <dsp:spPr>
        <a:xfrm>
          <a:off x="87"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Define Objectives </a:t>
          </a:r>
        </a:p>
      </dsp:txBody>
      <dsp:txXfrm>
        <a:off x="87" y="1838974"/>
        <a:ext cx="759117" cy="379558"/>
      </dsp:txXfrm>
    </dsp:sp>
    <dsp:sp modelId="{E2226CC0-7F5A-4EC9-858A-507E2C7B57AE}">
      <dsp:nvSpPr>
        <dsp:cNvPr id="0" name=""/>
        <dsp:cNvSpPr/>
      </dsp:nvSpPr>
      <dsp:spPr>
        <a:xfrm>
          <a:off x="189866"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Stakeholder Consultation  </a:t>
          </a:r>
        </a:p>
      </dsp:txBody>
      <dsp:txXfrm>
        <a:off x="189866" y="2377948"/>
        <a:ext cx="759117" cy="379558"/>
      </dsp:txXfrm>
    </dsp:sp>
    <dsp:sp modelId="{185B2574-9907-4F93-B3B5-1D1B6E370301}">
      <dsp:nvSpPr>
        <dsp:cNvPr id="0" name=""/>
        <dsp:cNvSpPr/>
      </dsp:nvSpPr>
      <dsp:spPr>
        <a:xfrm>
          <a:off x="918619"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Feasibility</a:t>
          </a:r>
        </a:p>
      </dsp:txBody>
      <dsp:txXfrm>
        <a:off x="918619" y="761028"/>
        <a:ext cx="759117" cy="379558"/>
      </dsp:txXfrm>
    </dsp:sp>
    <dsp:sp modelId="{507E7FA7-6C41-495B-8CB6-D178FC92419F}">
      <dsp:nvSpPr>
        <dsp:cNvPr id="0" name=""/>
        <dsp:cNvSpPr/>
      </dsp:nvSpPr>
      <dsp:spPr>
        <a:xfrm>
          <a:off x="918619"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Technical Study</a:t>
          </a:r>
        </a:p>
      </dsp:txBody>
      <dsp:txXfrm>
        <a:off x="918619" y="1300001"/>
        <a:ext cx="759117" cy="379558"/>
      </dsp:txXfrm>
    </dsp:sp>
    <dsp:sp modelId="{2536CF8F-E38E-4DA6-B6D1-207522B2D6D0}">
      <dsp:nvSpPr>
        <dsp:cNvPr id="0" name=""/>
        <dsp:cNvSpPr/>
      </dsp:nvSpPr>
      <dsp:spPr>
        <a:xfrm>
          <a:off x="918619"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Financial Cost-benefit  </a:t>
          </a:r>
        </a:p>
      </dsp:txBody>
      <dsp:txXfrm>
        <a:off x="918619" y="1838974"/>
        <a:ext cx="759117" cy="379558"/>
      </dsp:txXfrm>
    </dsp:sp>
    <dsp:sp modelId="{4500AC19-11DE-4C32-B262-42424FD5A0FB}">
      <dsp:nvSpPr>
        <dsp:cNvPr id="0" name=""/>
        <dsp:cNvSpPr/>
      </dsp:nvSpPr>
      <dsp:spPr>
        <a:xfrm>
          <a:off x="1108398"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Environmental assesment </a:t>
          </a:r>
        </a:p>
      </dsp:txBody>
      <dsp:txXfrm>
        <a:off x="1108398" y="2377948"/>
        <a:ext cx="759117" cy="379558"/>
      </dsp:txXfrm>
    </dsp:sp>
    <dsp:sp modelId="{3F6B88EC-8729-424C-91F9-1C418B80B6DF}">
      <dsp:nvSpPr>
        <dsp:cNvPr id="0" name=""/>
        <dsp:cNvSpPr/>
      </dsp:nvSpPr>
      <dsp:spPr>
        <a:xfrm>
          <a:off x="1837151"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Design </a:t>
          </a:r>
        </a:p>
      </dsp:txBody>
      <dsp:txXfrm>
        <a:off x="1837151" y="761028"/>
        <a:ext cx="759117" cy="379558"/>
      </dsp:txXfrm>
    </dsp:sp>
    <dsp:sp modelId="{86E5000A-5F08-4202-AE86-72599BCDA72A}">
      <dsp:nvSpPr>
        <dsp:cNvPr id="0" name=""/>
        <dsp:cNvSpPr/>
      </dsp:nvSpPr>
      <dsp:spPr>
        <a:xfrm>
          <a:off x="1837151"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0" kern="1200"/>
            <a:t>Preliminary designs</a:t>
          </a:r>
        </a:p>
      </dsp:txBody>
      <dsp:txXfrm>
        <a:off x="1837151" y="1300001"/>
        <a:ext cx="759117" cy="379558"/>
      </dsp:txXfrm>
    </dsp:sp>
    <dsp:sp modelId="{6F70AEEC-B260-44BE-AC43-F39AC59406D3}">
      <dsp:nvSpPr>
        <dsp:cNvPr id="0" name=""/>
        <dsp:cNvSpPr/>
      </dsp:nvSpPr>
      <dsp:spPr>
        <a:xfrm>
          <a:off x="1837151"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0" kern="1200"/>
            <a:t>Climate resilience</a:t>
          </a:r>
        </a:p>
      </dsp:txBody>
      <dsp:txXfrm>
        <a:off x="1837151" y="1838974"/>
        <a:ext cx="759117" cy="379558"/>
      </dsp:txXfrm>
    </dsp:sp>
    <dsp:sp modelId="{9FCDD2F3-209B-4938-B5CA-28343F1E3C95}">
      <dsp:nvSpPr>
        <dsp:cNvPr id="0" name=""/>
        <dsp:cNvSpPr/>
      </dsp:nvSpPr>
      <dsp:spPr>
        <a:xfrm>
          <a:off x="2026930"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0" kern="1200"/>
            <a:t>Final approval</a:t>
          </a:r>
        </a:p>
      </dsp:txBody>
      <dsp:txXfrm>
        <a:off x="2026930" y="2377948"/>
        <a:ext cx="759117" cy="379558"/>
      </dsp:txXfrm>
    </dsp:sp>
    <dsp:sp modelId="{6B9BBEA8-F830-4F5A-8211-45E4DF78FF6A}">
      <dsp:nvSpPr>
        <dsp:cNvPr id="0" name=""/>
        <dsp:cNvSpPr/>
      </dsp:nvSpPr>
      <dsp:spPr>
        <a:xfrm>
          <a:off x="2755683"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Devolopment</a:t>
          </a:r>
        </a:p>
      </dsp:txBody>
      <dsp:txXfrm>
        <a:off x="2755683" y="761028"/>
        <a:ext cx="759117" cy="379558"/>
      </dsp:txXfrm>
    </dsp:sp>
    <dsp:sp modelId="{EE895BBD-5816-4A28-9DD4-23AE3E4AA48C}">
      <dsp:nvSpPr>
        <dsp:cNvPr id="0" name=""/>
        <dsp:cNvSpPr/>
      </dsp:nvSpPr>
      <dsp:spPr>
        <a:xfrm>
          <a:off x="2755683"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Buying goods and services </a:t>
          </a:r>
        </a:p>
      </dsp:txBody>
      <dsp:txXfrm>
        <a:off x="2755683" y="1300001"/>
        <a:ext cx="759117" cy="379558"/>
      </dsp:txXfrm>
    </dsp:sp>
    <dsp:sp modelId="{E19B7490-92C0-4FF0-871B-69F0FFD73131}">
      <dsp:nvSpPr>
        <dsp:cNvPr id="0" name=""/>
        <dsp:cNvSpPr/>
      </dsp:nvSpPr>
      <dsp:spPr>
        <a:xfrm>
          <a:off x="2755683"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Contractor selection</a:t>
          </a:r>
          <a:endParaRPr lang="en-GB" sz="900" kern="1200"/>
        </a:p>
      </dsp:txBody>
      <dsp:txXfrm>
        <a:off x="2755683" y="1838974"/>
        <a:ext cx="759117" cy="379558"/>
      </dsp:txXfrm>
    </dsp:sp>
    <dsp:sp modelId="{25D35F41-9965-45B2-8D97-AB7C8C164049}">
      <dsp:nvSpPr>
        <dsp:cNvPr id="0" name=""/>
        <dsp:cNvSpPr/>
      </dsp:nvSpPr>
      <dsp:spPr>
        <a:xfrm>
          <a:off x="2945462"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Mobilization</a:t>
          </a:r>
          <a:endParaRPr lang="en-GB" sz="900" kern="1200"/>
        </a:p>
      </dsp:txBody>
      <dsp:txXfrm>
        <a:off x="2945462" y="2377948"/>
        <a:ext cx="759117" cy="379558"/>
      </dsp:txXfrm>
    </dsp:sp>
    <dsp:sp modelId="{D0D76603-0685-41D3-AC09-1353FE7E14BA}">
      <dsp:nvSpPr>
        <dsp:cNvPr id="0" name=""/>
        <dsp:cNvSpPr/>
      </dsp:nvSpPr>
      <dsp:spPr>
        <a:xfrm>
          <a:off x="3863994"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Manufacture </a:t>
          </a:r>
        </a:p>
      </dsp:txBody>
      <dsp:txXfrm>
        <a:off x="3863994" y="761028"/>
        <a:ext cx="759117" cy="379558"/>
      </dsp:txXfrm>
    </dsp:sp>
    <dsp:sp modelId="{13C32BDC-1B1A-43E1-B2BE-6F16C2D4D6A5}">
      <dsp:nvSpPr>
        <dsp:cNvPr id="0" name=""/>
        <dsp:cNvSpPr/>
      </dsp:nvSpPr>
      <dsp:spPr>
        <a:xfrm>
          <a:off x="3863994"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Bridge reconstruction</a:t>
          </a:r>
          <a:endParaRPr lang="en-GB" sz="900" kern="1200"/>
        </a:p>
      </dsp:txBody>
      <dsp:txXfrm>
        <a:off x="3863994" y="1300001"/>
        <a:ext cx="759117" cy="379558"/>
      </dsp:txXfrm>
    </dsp:sp>
    <dsp:sp modelId="{1CD86DD4-3663-4A4E-9EFF-324F638EB601}">
      <dsp:nvSpPr>
        <dsp:cNvPr id="0" name=""/>
        <dsp:cNvSpPr/>
      </dsp:nvSpPr>
      <dsp:spPr>
        <a:xfrm>
          <a:off x="3863994"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Restore the roads </a:t>
          </a:r>
          <a:endParaRPr lang="en-GB" sz="900" kern="1200"/>
        </a:p>
      </dsp:txBody>
      <dsp:txXfrm>
        <a:off x="3863994" y="1838974"/>
        <a:ext cx="759117" cy="379558"/>
      </dsp:txXfrm>
    </dsp:sp>
    <dsp:sp modelId="{E09F0140-B2FD-429E-BEBE-738F94CDEBC2}">
      <dsp:nvSpPr>
        <dsp:cNvPr id="0" name=""/>
        <dsp:cNvSpPr/>
      </dsp:nvSpPr>
      <dsp:spPr>
        <a:xfrm>
          <a:off x="3863994"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Landslide stabilization</a:t>
          </a:r>
          <a:endParaRPr lang="en-GB" sz="900" kern="1200"/>
        </a:p>
      </dsp:txBody>
      <dsp:txXfrm>
        <a:off x="3863994" y="2377948"/>
        <a:ext cx="759117" cy="379558"/>
      </dsp:txXfrm>
    </dsp:sp>
    <dsp:sp modelId="{DA0738FA-E7EC-46D6-B420-C58217ADB17E}">
      <dsp:nvSpPr>
        <dsp:cNvPr id="0" name=""/>
        <dsp:cNvSpPr/>
      </dsp:nvSpPr>
      <dsp:spPr>
        <a:xfrm>
          <a:off x="4053773" y="291692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Drainage systems</a:t>
          </a:r>
          <a:endParaRPr lang="en-GB" sz="900" kern="1200"/>
        </a:p>
      </dsp:txBody>
      <dsp:txXfrm>
        <a:off x="4053773" y="2916921"/>
        <a:ext cx="759117" cy="379558"/>
      </dsp:txXfrm>
    </dsp:sp>
    <dsp:sp modelId="{8256494E-B1AE-4B02-A716-E0BD484D16B4}">
      <dsp:nvSpPr>
        <dsp:cNvPr id="0" name=""/>
        <dsp:cNvSpPr/>
      </dsp:nvSpPr>
      <dsp:spPr>
        <a:xfrm>
          <a:off x="4782526" y="76102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Distrubution </a:t>
          </a:r>
        </a:p>
      </dsp:txBody>
      <dsp:txXfrm>
        <a:off x="4782526" y="761028"/>
        <a:ext cx="759117" cy="379558"/>
      </dsp:txXfrm>
    </dsp:sp>
    <dsp:sp modelId="{E402735F-4482-49CE-B6AF-90B315814043}">
      <dsp:nvSpPr>
        <dsp:cNvPr id="0" name=""/>
        <dsp:cNvSpPr/>
      </dsp:nvSpPr>
      <dsp:spPr>
        <a:xfrm>
          <a:off x="4782526" y="130000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Safety inspections</a:t>
          </a:r>
          <a:endParaRPr lang="en-GB" sz="900" kern="1200"/>
        </a:p>
      </dsp:txBody>
      <dsp:txXfrm>
        <a:off x="4782526" y="1300001"/>
        <a:ext cx="759117" cy="379558"/>
      </dsp:txXfrm>
    </dsp:sp>
    <dsp:sp modelId="{D5DEDCC0-1D67-488C-AE2A-A99F2B698C1C}">
      <dsp:nvSpPr>
        <dsp:cNvPr id="0" name=""/>
        <dsp:cNvSpPr/>
      </dsp:nvSpPr>
      <dsp:spPr>
        <a:xfrm>
          <a:off x="4782526" y="1838974"/>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Environmental clearance</a:t>
          </a:r>
          <a:endParaRPr lang="en-GB" sz="900" kern="1200"/>
        </a:p>
      </dsp:txBody>
      <dsp:txXfrm>
        <a:off x="4782526" y="1838974"/>
        <a:ext cx="759117" cy="379558"/>
      </dsp:txXfrm>
    </dsp:sp>
    <dsp:sp modelId="{0089089D-3C25-44D5-AEF9-3B1394C72953}">
      <dsp:nvSpPr>
        <dsp:cNvPr id="0" name=""/>
        <dsp:cNvSpPr/>
      </dsp:nvSpPr>
      <dsp:spPr>
        <a:xfrm>
          <a:off x="4782526" y="2377948"/>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Gov. approval</a:t>
          </a:r>
          <a:endParaRPr lang="en-GB" sz="900" kern="1200"/>
        </a:p>
      </dsp:txBody>
      <dsp:txXfrm>
        <a:off x="4782526" y="2377948"/>
        <a:ext cx="759117" cy="379558"/>
      </dsp:txXfrm>
    </dsp:sp>
    <dsp:sp modelId="{A925926F-7418-4418-90A0-550B44D14283}">
      <dsp:nvSpPr>
        <dsp:cNvPr id="0" name=""/>
        <dsp:cNvSpPr/>
      </dsp:nvSpPr>
      <dsp:spPr>
        <a:xfrm>
          <a:off x="4972305" y="2916921"/>
          <a:ext cx="759117" cy="3795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Project handover</a:t>
          </a:r>
          <a:endParaRPr lang="en-GB" sz="900" kern="1200"/>
        </a:p>
      </dsp:txBody>
      <dsp:txXfrm>
        <a:off x="4972305" y="2916921"/>
        <a:ext cx="759117" cy="37955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065DA-73F5-4C1E-9250-9719D23E6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12</Pages>
  <Words>4236</Words>
  <Characters>24149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Imran Ahmed</dc:creator>
  <cp:keywords/>
  <dc:description/>
  <cp:lastModifiedBy>Md Imran Ahmed</cp:lastModifiedBy>
  <cp:revision>288</cp:revision>
  <dcterms:created xsi:type="dcterms:W3CDTF">2025-09-15T10:43:00Z</dcterms:created>
  <dcterms:modified xsi:type="dcterms:W3CDTF">2025-11-13T12:29:00Z</dcterms:modified>
</cp:coreProperties>
</file>