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E125DF" w14:textId="77777777" w:rsidR="00A96510" w:rsidRPr="00CA2F49" w:rsidRDefault="00A96510" w:rsidP="00BD427C">
      <w:pPr>
        <w:jc w:val="center"/>
        <w:rPr>
          <w:rFonts w:eastAsia="Times New Roman" w:cs="Times New Roman"/>
          <w:b/>
          <w:bCs/>
          <w:sz w:val="28"/>
          <w:szCs w:val="28"/>
        </w:rPr>
      </w:pPr>
      <w:r w:rsidRPr="00CA2F49">
        <w:rPr>
          <w:rFonts w:eastAsia="Times New Roman" w:cs="Times New Roman"/>
          <w:b/>
          <w:bCs/>
          <w:sz w:val="28"/>
          <w:szCs w:val="28"/>
        </w:rPr>
        <w:t>Programme: BA (Hons) Leadership and Management Skills for the Workplace</w:t>
      </w:r>
    </w:p>
    <w:p w14:paraId="39A9BA9C" w14:textId="5B6D65E7" w:rsidR="00AA2941" w:rsidRPr="00CA2F49" w:rsidRDefault="00AA2941" w:rsidP="00BD427C">
      <w:pPr>
        <w:jc w:val="center"/>
        <w:rPr>
          <w:rFonts w:eastAsia="Times New Roman" w:cs="Times New Roman"/>
          <w:b/>
          <w:bCs/>
          <w:sz w:val="28"/>
          <w:szCs w:val="28"/>
        </w:rPr>
      </w:pPr>
      <w:r w:rsidRPr="00CA2F49">
        <w:rPr>
          <w:rFonts w:eastAsia="Times New Roman" w:cs="Times New Roman"/>
          <w:b/>
          <w:bCs/>
          <w:sz w:val="28"/>
          <w:szCs w:val="28"/>
        </w:rPr>
        <w:t>LCLM5001</w:t>
      </w:r>
    </w:p>
    <w:p w14:paraId="496BBDDA" w14:textId="772BDD17" w:rsidR="00671009" w:rsidRPr="00CA2F49" w:rsidRDefault="00BA35D6" w:rsidP="00BD427C">
      <w:pPr>
        <w:jc w:val="center"/>
        <w:rPr>
          <w:rFonts w:eastAsia="Times New Roman" w:cs="Times New Roman"/>
          <w:b/>
          <w:bCs/>
          <w:sz w:val="28"/>
          <w:szCs w:val="28"/>
        </w:rPr>
      </w:pPr>
      <w:r w:rsidRPr="00CA2F49">
        <w:rPr>
          <w:rFonts w:eastAsia="Times New Roman" w:cs="Times New Roman"/>
          <w:b/>
          <w:bCs/>
          <w:sz w:val="28"/>
          <w:szCs w:val="28"/>
        </w:rPr>
        <w:t>Understanding the Importance of Stakeholder Engagement in the Successful Commencement and Completion of the ConnectPlus Project at Unilever UK</w:t>
      </w:r>
    </w:p>
    <w:p w14:paraId="387AA667" w14:textId="03C129A2" w:rsidR="00671009" w:rsidRPr="00CA2F49" w:rsidRDefault="00671009" w:rsidP="001E132C">
      <w:pPr>
        <w:rPr>
          <w:rFonts w:eastAsia="Times New Roman" w:cs="Times New Roman"/>
          <w:szCs w:val="24"/>
        </w:rPr>
      </w:pPr>
    </w:p>
    <w:p w14:paraId="2466D06B" w14:textId="175664ED" w:rsidR="00AA1F3C" w:rsidRPr="00CA2F49" w:rsidRDefault="00AA1F3C" w:rsidP="001E132C">
      <w:pPr>
        <w:rPr>
          <w:rFonts w:eastAsia="Times New Roman" w:cs="Times New Roman"/>
          <w:szCs w:val="24"/>
        </w:rPr>
      </w:pPr>
    </w:p>
    <w:p w14:paraId="7F2F3639" w14:textId="77777777" w:rsidR="00AA1F3C" w:rsidRPr="00CA2F49" w:rsidRDefault="00AA1F3C" w:rsidP="001E132C">
      <w:pPr>
        <w:rPr>
          <w:rFonts w:eastAsia="Times New Roman" w:cs="Times New Roman"/>
          <w:szCs w:val="24"/>
        </w:rPr>
      </w:pPr>
    </w:p>
    <w:p w14:paraId="2460108D" w14:textId="77777777" w:rsidR="00AA1F3C" w:rsidRPr="00CA2F49" w:rsidRDefault="00AA1F3C" w:rsidP="001E132C">
      <w:pPr>
        <w:rPr>
          <w:rFonts w:eastAsia="Times New Roman" w:cs="Times New Roman"/>
          <w:szCs w:val="24"/>
        </w:rPr>
      </w:pPr>
    </w:p>
    <w:p w14:paraId="68B006FB" w14:textId="77777777" w:rsidR="00AA1F3C" w:rsidRPr="00CA2F49" w:rsidRDefault="00AA1F3C" w:rsidP="001E132C">
      <w:pPr>
        <w:rPr>
          <w:rFonts w:eastAsia="Times New Roman" w:cs="Times New Roman"/>
          <w:szCs w:val="24"/>
        </w:rPr>
      </w:pPr>
    </w:p>
    <w:p w14:paraId="7F44D4AF" w14:textId="77777777" w:rsidR="002577C8" w:rsidRPr="00CA2F49" w:rsidRDefault="002577C8" w:rsidP="001E132C">
      <w:pPr>
        <w:rPr>
          <w:rFonts w:eastAsia="Times New Roman" w:cs="Times New Roman"/>
          <w:szCs w:val="24"/>
        </w:rPr>
      </w:pPr>
    </w:p>
    <w:p w14:paraId="6E3BFE5D" w14:textId="77777777" w:rsidR="002577C8" w:rsidRPr="00CA2F49" w:rsidRDefault="002577C8" w:rsidP="001E132C">
      <w:pPr>
        <w:rPr>
          <w:rFonts w:eastAsia="Times New Roman" w:cs="Times New Roman"/>
          <w:szCs w:val="24"/>
        </w:rPr>
      </w:pPr>
    </w:p>
    <w:p w14:paraId="42F74B2E" w14:textId="77777777" w:rsidR="004F5539" w:rsidRPr="00CA2F49" w:rsidRDefault="004F5539" w:rsidP="001E132C">
      <w:pPr>
        <w:rPr>
          <w:rFonts w:eastAsia="Times New Roman" w:cs="Times New Roman"/>
          <w:szCs w:val="24"/>
        </w:rPr>
      </w:pPr>
    </w:p>
    <w:p w14:paraId="4CEADE85" w14:textId="77777777" w:rsidR="002577C8" w:rsidRPr="00CA2F49" w:rsidRDefault="002577C8" w:rsidP="001E132C">
      <w:pPr>
        <w:rPr>
          <w:rFonts w:eastAsia="Times New Roman" w:cs="Times New Roman"/>
          <w:szCs w:val="24"/>
        </w:rPr>
      </w:pPr>
    </w:p>
    <w:p w14:paraId="686A9995" w14:textId="780D71C0" w:rsidR="00AA1F3C" w:rsidRPr="00CA2F49" w:rsidRDefault="00AA1F3C" w:rsidP="001E132C">
      <w:pPr>
        <w:rPr>
          <w:rFonts w:eastAsia="Times New Roman" w:cs="Times New Roman"/>
          <w:szCs w:val="24"/>
        </w:rPr>
      </w:pPr>
      <w:r w:rsidRPr="00CA2F49">
        <w:rPr>
          <w:rFonts w:eastAsia="Times New Roman" w:cs="Times New Roman"/>
          <w:szCs w:val="24"/>
        </w:rPr>
        <w:t xml:space="preserve">Module Leader: </w:t>
      </w:r>
      <w:r w:rsidR="007D66EC">
        <w:rPr>
          <w:rFonts w:eastAsia="Times New Roman" w:cs="Times New Roman"/>
          <w:szCs w:val="24"/>
        </w:rPr>
        <w:t>Nadeem Mirza</w:t>
      </w:r>
    </w:p>
    <w:p w14:paraId="67B6FD82" w14:textId="22208347" w:rsidR="00671009" w:rsidRPr="00CA2F49" w:rsidRDefault="00671009" w:rsidP="001E132C">
      <w:pPr>
        <w:rPr>
          <w:rFonts w:eastAsia="Times New Roman" w:cs="Times New Roman"/>
          <w:szCs w:val="24"/>
        </w:rPr>
      </w:pPr>
      <w:r w:rsidRPr="00CA2F49">
        <w:rPr>
          <w:rFonts w:eastAsia="Times New Roman" w:cs="Times New Roman"/>
          <w:szCs w:val="24"/>
        </w:rPr>
        <w:t xml:space="preserve">Student Name: </w:t>
      </w:r>
      <w:r w:rsidR="007D66EC">
        <w:rPr>
          <w:rFonts w:eastAsia="Times New Roman" w:cs="Times New Roman"/>
          <w:szCs w:val="24"/>
        </w:rPr>
        <w:t>Zlatoslava Hristova</w:t>
      </w:r>
    </w:p>
    <w:p w14:paraId="0D661DE7" w14:textId="09F16993" w:rsidR="00671009" w:rsidRPr="00CA2F49" w:rsidRDefault="00671009" w:rsidP="001E132C">
      <w:pPr>
        <w:rPr>
          <w:rFonts w:eastAsia="Times New Roman" w:cs="Times New Roman"/>
          <w:szCs w:val="24"/>
        </w:rPr>
      </w:pPr>
      <w:r w:rsidRPr="00CA2F49">
        <w:rPr>
          <w:rFonts w:eastAsia="Times New Roman" w:cs="Times New Roman"/>
          <w:szCs w:val="24"/>
        </w:rPr>
        <w:t xml:space="preserve">Student ID: </w:t>
      </w:r>
      <w:r w:rsidR="007D66EC">
        <w:rPr>
          <w:rFonts w:eastAsia="Times New Roman" w:cs="Times New Roman"/>
          <w:szCs w:val="24"/>
        </w:rPr>
        <w:t>2437124</w:t>
      </w:r>
    </w:p>
    <w:p w14:paraId="2D315C20" w14:textId="496A395C" w:rsidR="00143C56" w:rsidRPr="00CA2F49" w:rsidRDefault="00671009" w:rsidP="001E132C">
      <w:pPr>
        <w:rPr>
          <w:rFonts w:eastAsia="Times New Roman" w:cs="Times New Roman"/>
          <w:szCs w:val="24"/>
        </w:rPr>
      </w:pPr>
      <w:r w:rsidRPr="00CA2F49">
        <w:rPr>
          <w:rFonts w:eastAsia="Times New Roman" w:cs="Times New Roman"/>
          <w:szCs w:val="24"/>
        </w:rPr>
        <w:t xml:space="preserve">Submission Date: </w:t>
      </w:r>
      <w:r w:rsidR="007D66EC">
        <w:rPr>
          <w:rFonts w:eastAsia="Times New Roman" w:cs="Times New Roman"/>
          <w:szCs w:val="24"/>
        </w:rPr>
        <w:t>16/08/2026</w:t>
      </w:r>
      <w:r w:rsidR="00143C56" w:rsidRPr="00CA2F49">
        <w:rPr>
          <w:rFonts w:eastAsia="Times New Roman" w:cs="Times New Roman"/>
          <w:szCs w:val="24"/>
        </w:rPr>
        <w:br w:type="page"/>
      </w:r>
    </w:p>
    <w:sdt>
      <w:sdtPr>
        <w:rPr>
          <w:rFonts w:eastAsiaTheme="minorHAnsi" w:cstheme="minorBidi"/>
          <w:b w:val="0"/>
          <w:color w:val="auto"/>
          <w:sz w:val="22"/>
          <w:szCs w:val="22"/>
        </w:rPr>
        <w:id w:val="-1982909742"/>
        <w:docPartObj>
          <w:docPartGallery w:val="Table of Contents"/>
          <w:docPartUnique/>
        </w:docPartObj>
      </w:sdtPr>
      <w:sdtEndPr>
        <w:rPr>
          <w:sz w:val="24"/>
          <w:szCs w:val="24"/>
        </w:rPr>
      </w:sdtEndPr>
      <w:sdtContent>
        <w:p w14:paraId="7B6AA300" w14:textId="53071739" w:rsidR="00143C56" w:rsidRPr="00CA2F49" w:rsidRDefault="00143C56" w:rsidP="009F7C59">
          <w:pPr>
            <w:pStyle w:val="a5"/>
          </w:pPr>
          <w:r w:rsidRPr="00CA2F49">
            <w:t>Table of Contents</w:t>
          </w:r>
        </w:p>
        <w:p w14:paraId="2B37BCCE" w14:textId="0C417FC8" w:rsidR="00F16EEA" w:rsidRPr="00CA2F49" w:rsidRDefault="00143C56">
          <w:pPr>
            <w:pStyle w:val="11"/>
            <w:tabs>
              <w:tab w:val="right" w:leader="dot" w:pos="9350"/>
            </w:tabs>
            <w:rPr>
              <w:rFonts w:eastAsiaTheme="minorEastAsia" w:cs="Times New Roman"/>
              <w:noProof/>
              <w:kern w:val="2"/>
              <w:sz w:val="22"/>
              <w:lang w:val="en-US"/>
              <w14:ligatures w14:val="standardContextual"/>
            </w:rPr>
          </w:pPr>
          <w:r w:rsidRPr="00CA2F49">
            <w:rPr>
              <w:rFonts w:cs="Times New Roman"/>
              <w:szCs w:val="24"/>
            </w:rPr>
            <w:fldChar w:fldCharType="begin"/>
          </w:r>
          <w:r w:rsidRPr="00CA2F49">
            <w:rPr>
              <w:rFonts w:cs="Times New Roman"/>
              <w:szCs w:val="24"/>
            </w:rPr>
            <w:instrText xml:space="preserve"> TOC \o "1-3" \h \z \u </w:instrText>
          </w:r>
          <w:r w:rsidRPr="00CA2F49">
            <w:rPr>
              <w:rFonts w:cs="Times New Roman"/>
              <w:szCs w:val="24"/>
            </w:rPr>
            <w:fldChar w:fldCharType="separate"/>
          </w:r>
          <w:hyperlink w:anchor="_Toc237112984" w:history="1">
            <w:r w:rsidR="00F16EEA" w:rsidRPr="00CA2F49">
              <w:rPr>
                <w:rStyle w:val="a6"/>
                <w:rFonts w:cs="Times New Roman"/>
                <w:noProof/>
              </w:rPr>
              <w:t>Executive Summary</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_Toc237112984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2</w:t>
            </w:r>
            <w:r w:rsidR="00F16EEA" w:rsidRPr="00CA2F49">
              <w:rPr>
                <w:rFonts w:cs="Times New Roman"/>
                <w:noProof/>
                <w:webHidden/>
              </w:rPr>
              <w:fldChar w:fldCharType="end"/>
            </w:r>
          </w:hyperlink>
        </w:p>
        <w:p w14:paraId="1452F6E4" w14:textId="59D1D550" w:rsidR="00F16EEA" w:rsidRPr="00CA2F49" w:rsidRDefault="00680C28">
          <w:pPr>
            <w:pStyle w:val="11"/>
            <w:tabs>
              <w:tab w:val="right" w:leader="dot" w:pos="9350"/>
            </w:tabs>
            <w:rPr>
              <w:rFonts w:eastAsiaTheme="minorEastAsia" w:cs="Times New Roman"/>
              <w:noProof/>
              <w:kern w:val="2"/>
              <w:sz w:val="22"/>
              <w:lang w:val="en-US"/>
              <w14:ligatures w14:val="standardContextual"/>
            </w:rPr>
          </w:pPr>
          <w:hyperlink w:anchor="_Toc237112985" w:history="1">
            <w:r w:rsidR="00F16EEA" w:rsidRPr="00CA2F49">
              <w:rPr>
                <w:rStyle w:val="a6"/>
                <w:rFonts w:cs="Times New Roman"/>
                <w:noProof/>
              </w:rPr>
              <w:t>1. Introduction to Unilever UK</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_Toc237112985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4</w:t>
            </w:r>
            <w:r w:rsidR="00F16EEA" w:rsidRPr="00CA2F49">
              <w:rPr>
                <w:rFonts w:cs="Times New Roman"/>
                <w:noProof/>
                <w:webHidden/>
              </w:rPr>
              <w:fldChar w:fldCharType="end"/>
            </w:r>
          </w:hyperlink>
        </w:p>
        <w:p w14:paraId="4DD64A51" w14:textId="343E0EDF" w:rsidR="00F16EEA" w:rsidRPr="00CA2F49" w:rsidRDefault="00680C28">
          <w:pPr>
            <w:pStyle w:val="11"/>
            <w:tabs>
              <w:tab w:val="right" w:leader="dot" w:pos="9350"/>
            </w:tabs>
            <w:rPr>
              <w:rFonts w:eastAsiaTheme="minorEastAsia" w:cs="Times New Roman"/>
              <w:noProof/>
              <w:kern w:val="2"/>
              <w:sz w:val="22"/>
              <w:lang w:val="en-US"/>
              <w14:ligatures w14:val="standardContextual"/>
            </w:rPr>
          </w:pPr>
          <w:hyperlink w:anchor="_Toc237112986" w:history="1">
            <w:r w:rsidR="00F16EEA" w:rsidRPr="00CA2F49">
              <w:rPr>
                <w:rStyle w:val="a6"/>
                <w:rFonts w:cs="Times New Roman"/>
                <w:noProof/>
              </w:rPr>
              <w:t>2. SMART Objectives</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_Toc237112986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5</w:t>
            </w:r>
            <w:r w:rsidR="00F16EEA" w:rsidRPr="00CA2F49">
              <w:rPr>
                <w:rFonts w:cs="Times New Roman"/>
                <w:noProof/>
                <w:webHidden/>
              </w:rPr>
              <w:fldChar w:fldCharType="end"/>
            </w:r>
          </w:hyperlink>
        </w:p>
        <w:p w14:paraId="30EDD5D3" w14:textId="796C7DFE" w:rsidR="00F16EEA" w:rsidRPr="00CA2F49" w:rsidRDefault="00680C28">
          <w:pPr>
            <w:pStyle w:val="11"/>
            <w:tabs>
              <w:tab w:val="right" w:leader="dot" w:pos="9350"/>
            </w:tabs>
            <w:rPr>
              <w:rFonts w:eastAsiaTheme="minorEastAsia" w:cs="Times New Roman"/>
              <w:noProof/>
              <w:kern w:val="2"/>
              <w:sz w:val="22"/>
              <w:lang w:val="en-US"/>
              <w14:ligatures w14:val="standardContextual"/>
            </w:rPr>
          </w:pPr>
          <w:hyperlink w:anchor="_Toc237112987" w:history="1">
            <w:r w:rsidR="00F16EEA" w:rsidRPr="00CA2F49">
              <w:rPr>
                <w:rStyle w:val="a6"/>
                <w:rFonts w:cs="Times New Roman"/>
                <w:noProof/>
              </w:rPr>
              <w:t>3. Identification and Categorisation of Key Stakeholders</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_Toc237112987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6</w:t>
            </w:r>
            <w:r w:rsidR="00F16EEA" w:rsidRPr="00CA2F49">
              <w:rPr>
                <w:rFonts w:cs="Times New Roman"/>
                <w:noProof/>
                <w:webHidden/>
              </w:rPr>
              <w:fldChar w:fldCharType="end"/>
            </w:r>
          </w:hyperlink>
        </w:p>
        <w:p w14:paraId="2F30D5AC" w14:textId="75EF4C33" w:rsidR="00F16EEA" w:rsidRPr="00CA2F49" w:rsidRDefault="00680C28">
          <w:pPr>
            <w:pStyle w:val="31"/>
            <w:tabs>
              <w:tab w:val="right" w:leader="dot" w:pos="9350"/>
            </w:tabs>
            <w:rPr>
              <w:rFonts w:eastAsiaTheme="minorEastAsia" w:cs="Times New Roman"/>
              <w:noProof/>
              <w:kern w:val="2"/>
              <w:sz w:val="22"/>
              <w:lang w:val="en-US"/>
              <w14:ligatures w14:val="standardContextual"/>
            </w:rPr>
          </w:pPr>
          <w:hyperlink w:anchor="_Toc237112988" w:history="1">
            <w:r w:rsidR="00F16EEA" w:rsidRPr="00CA2F49">
              <w:rPr>
                <w:rStyle w:val="a6"/>
                <w:rFonts w:cs="Times New Roman"/>
                <w:noProof/>
              </w:rPr>
              <w:t>3.1 Internal Stakeholders</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_Toc237112988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6</w:t>
            </w:r>
            <w:r w:rsidR="00F16EEA" w:rsidRPr="00CA2F49">
              <w:rPr>
                <w:rFonts w:cs="Times New Roman"/>
                <w:noProof/>
                <w:webHidden/>
              </w:rPr>
              <w:fldChar w:fldCharType="end"/>
            </w:r>
          </w:hyperlink>
        </w:p>
        <w:p w14:paraId="7F81EF0A" w14:textId="5479719A" w:rsidR="00F16EEA" w:rsidRPr="00CA2F49" w:rsidRDefault="00680C28">
          <w:pPr>
            <w:pStyle w:val="31"/>
            <w:tabs>
              <w:tab w:val="right" w:leader="dot" w:pos="9350"/>
            </w:tabs>
            <w:rPr>
              <w:rFonts w:eastAsiaTheme="minorEastAsia" w:cs="Times New Roman"/>
              <w:noProof/>
              <w:kern w:val="2"/>
              <w:sz w:val="22"/>
              <w:lang w:val="en-US"/>
              <w14:ligatures w14:val="standardContextual"/>
            </w:rPr>
          </w:pPr>
          <w:hyperlink w:anchor="_Toc237112989" w:history="1">
            <w:r w:rsidR="00F16EEA" w:rsidRPr="00CA2F49">
              <w:rPr>
                <w:rStyle w:val="a6"/>
                <w:rFonts w:cs="Times New Roman"/>
                <w:noProof/>
              </w:rPr>
              <w:t>3.2 External Stakeholders</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_Toc237112989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7</w:t>
            </w:r>
            <w:r w:rsidR="00F16EEA" w:rsidRPr="00CA2F49">
              <w:rPr>
                <w:rFonts w:cs="Times New Roman"/>
                <w:noProof/>
                <w:webHidden/>
              </w:rPr>
              <w:fldChar w:fldCharType="end"/>
            </w:r>
          </w:hyperlink>
        </w:p>
        <w:p w14:paraId="36BC3E61" w14:textId="0CFAE53D" w:rsidR="00F16EEA" w:rsidRPr="00CA2F49" w:rsidRDefault="00680C28">
          <w:pPr>
            <w:pStyle w:val="31"/>
            <w:tabs>
              <w:tab w:val="right" w:leader="dot" w:pos="9350"/>
            </w:tabs>
            <w:rPr>
              <w:rFonts w:eastAsiaTheme="minorEastAsia" w:cs="Times New Roman"/>
              <w:noProof/>
              <w:kern w:val="2"/>
              <w:sz w:val="22"/>
              <w:lang w:val="en-US"/>
              <w14:ligatures w14:val="standardContextual"/>
            </w:rPr>
          </w:pPr>
          <w:hyperlink w:anchor="_Toc237112990" w:history="1">
            <w:r w:rsidR="00F16EEA" w:rsidRPr="00CA2F49">
              <w:rPr>
                <w:rStyle w:val="a6"/>
                <w:rFonts w:cs="Times New Roman"/>
                <w:noProof/>
              </w:rPr>
              <w:t>3.3 Power-Interest Analysis</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_Toc237112990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7</w:t>
            </w:r>
            <w:r w:rsidR="00F16EEA" w:rsidRPr="00CA2F49">
              <w:rPr>
                <w:rFonts w:cs="Times New Roman"/>
                <w:noProof/>
                <w:webHidden/>
              </w:rPr>
              <w:fldChar w:fldCharType="end"/>
            </w:r>
          </w:hyperlink>
        </w:p>
        <w:p w14:paraId="6EB1F0DE" w14:textId="4C557078" w:rsidR="00F16EEA" w:rsidRPr="00CA2F49" w:rsidRDefault="00680C28">
          <w:pPr>
            <w:pStyle w:val="11"/>
            <w:tabs>
              <w:tab w:val="right" w:leader="dot" w:pos="9350"/>
            </w:tabs>
            <w:rPr>
              <w:rFonts w:eastAsiaTheme="minorEastAsia" w:cs="Times New Roman"/>
              <w:noProof/>
              <w:kern w:val="2"/>
              <w:sz w:val="22"/>
              <w:lang w:val="en-US"/>
              <w14:ligatures w14:val="standardContextual"/>
            </w:rPr>
          </w:pPr>
          <w:hyperlink w:anchor="_Toc237112991" w:history="1">
            <w:r w:rsidR="00F16EEA" w:rsidRPr="00CA2F49">
              <w:rPr>
                <w:rStyle w:val="a6"/>
                <w:rFonts w:cs="Times New Roman"/>
                <w:noProof/>
              </w:rPr>
              <w:t>4. Stakeholder Roles, Responsibilities, Benefits and Challenges</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_Toc237112991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9</w:t>
            </w:r>
            <w:r w:rsidR="00F16EEA" w:rsidRPr="00CA2F49">
              <w:rPr>
                <w:rFonts w:cs="Times New Roman"/>
                <w:noProof/>
                <w:webHidden/>
              </w:rPr>
              <w:fldChar w:fldCharType="end"/>
            </w:r>
          </w:hyperlink>
        </w:p>
        <w:p w14:paraId="3B72687D" w14:textId="7DCE3607" w:rsidR="00F16EEA" w:rsidRPr="00CA2F49" w:rsidRDefault="00680C28">
          <w:pPr>
            <w:pStyle w:val="11"/>
            <w:tabs>
              <w:tab w:val="right" w:leader="dot" w:pos="9350"/>
            </w:tabs>
            <w:rPr>
              <w:rFonts w:eastAsiaTheme="minorEastAsia" w:cs="Times New Roman"/>
              <w:noProof/>
              <w:kern w:val="2"/>
              <w:sz w:val="22"/>
              <w:lang w:val="en-US"/>
              <w14:ligatures w14:val="standardContextual"/>
            </w:rPr>
          </w:pPr>
          <w:hyperlink w:anchor="_Toc237112992" w:history="1">
            <w:r w:rsidR="00F16EEA" w:rsidRPr="00CA2F49">
              <w:rPr>
                <w:rStyle w:val="a6"/>
                <w:rFonts w:cs="Times New Roman"/>
                <w:noProof/>
              </w:rPr>
              <w:t>5. Stakeholder Engagement Process and Conflict Management</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_Toc237112992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11</w:t>
            </w:r>
            <w:r w:rsidR="00F16EEA" w:rsidRPr="00CA2F49">
              <w:rPr>
                <w:rFonts w:cs="Times New Roman"/>
                <w:noProof/>
                <w:webHidden/>
              </w:rPr>
              <w:fldChar w:fldCharType="end"/>
            </w:r>
          </w:hyperlink>
        </w:p>
        <w:p w14:paraId="2F1F565B" w14:textId="209074DE" w:rsidR="00F16EEA" w:rsidRPr="00CA2F49" w:rsidRDefault="00680C28">
          <w:pPr>
            <w:pStyle w:val="21"/>
            <w:tabs>
              <w:tab w:val="right" w:leader="dot" w:pos="9350"/>
            </w:tabs>
            <w:rPr>
              <w:rFonts w:eastAsiaTheme="minorEastAsia" w:cs="Times New Roman"/>
              <w:noProof/>
              <w:kern w:val="2"/>
              <w:sz w:val="22"/>
              <w:lang w:val="en-US"/>
              <w14:ligatures w14:val="standardContextual"/>
            </w:rPr>
          </w:pPr>
          <w:hyperlink w:anchor="_Toc237112993" w:history="1">
            <w:r w:rsidR="00F16EEA" w:rsidRPr="00CA2F49">
              <w:rPr>
                <w:rStyle w:val="a6"/>
                <w:rFonts w:cs="Times New Roman"/>
                <w:noProof/>
              </w:rPr>
              <w:t>Stage 1: Stakeholder Identification and Analysis</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_Toc237112993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11</w:t>
            </w:r>
            <w:r w:rsidR="00F16EEA" w:rsidRPr="00CA2F49">
              <w:rPr>
                <w:rFonts w:cs="Times New Roman"/>
                <w:noProof/>
                <w:webHidden/>
              </w:rPr>
              <w:fldChar w:fldCharType="end"/>
            </w:r>
          </w:hyperlink>
        </w:p>
        <w:p w14:paraId="6040BDD1" w14:textId="27128D8F" w:rsidR="00F16EEA" w:rsidRPr="00CA2F49" w:rsidRDefault="00680C28">
          <w:pPr>
            <w:pStyle w:val="21"/>
            <w:tabs>
              <w:tab w:val="right" w:leader="dot" w:pos="9350"/>
            </w:tabs>
            <w:rPr>
              <w:rFonts w:eastAsiaTheme="minorEastAsia" w:cs="Times New Roman"/>
              <w:noProof/>
              <w:kern w:val="2"/>
              <w:sz w:val="22"/>
              <w:lang w:val="en-US"/>
              <w14:ligatures w14:val="standardContextual"/>
            </w:rPr>
          </w:pPr>
          <w:hyperlink w:anchor="_Toc237112994" w:history="1">
            <w:r w:rsidR="00F16EEA" w:rsidRPr="00CA2F49">
              <w:rPr>
                <w:rStyle w:val="a6"/>
                <w:rFonts w:cs="Times New Roman"/>
                <w:noProof/>
              </w:rPr>
              <w:t>Stage 2: Engagement Planning</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_Toc237112994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11</w:t>
            </w:r>
            <w:r w:rsidR="00F16EEA" w:rsidRPr="00CA2F49">
              <w:rPr>
                <w:rFonts w:cs="Times New Roman"/>
                <w:noProof/>
                <w:webHidden/>
              </w:rPr>
              <w:fldChar w:fldCharType="end"/>
            </w:r>
          </w:hyperlink>
        </w:p>
        <w:p w14:paraId="2EBEF62F" w14:textId="7511D228" w:rsidR="00F16EEA" w:rsidRPr="00CA2F49" w:rsidRDefault="00680C28">
          <w:pPr>
            <w:pStyle w:val="21"/>
            <w:tabs>
              <w:tab w:val="right" w:leader="dot" w:pos="9350"/>
            </w:tabs>
            <w:rPr>
              <w:rFonts w:eastAsiaTheme="minorEastAsia" w:cs="Times New Roman"/>
              <w:noProof/>
              <w:kern w:val="2"/>
              <w:sz w:val="22"/>
              <w:lang w:val="en-US"/>
              <w14:ligatures w14:val="standardContextual"/>
            </w:rPr>
          </w:pPr>
          <w:hyperlink w:anchor="_Toc237112995" w:history="1">
            <w:r w:rsidR="00F16EEA" w:rsidRPr="00CA2F49">
              <w:rPr>
                <w:rStyle w:val="a6"/>
                <w:rFonts w:cs="Times New Roman"/>
                <w:noProof/>
              </w:rPr>
              <w:t>Stage 3: Communication, Collaboration and Consultation</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_Toc237112995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13</w:t>
            </w:r>
            <w:r w:rsidR="00F16EEA" w:rsidRPr="00CA2F49">
              <w:rPr>
                <w:rFonts w:cs="Times New Roman"/>
                <w:noProof/>
                <w:webHidden/>
              </w:rPr>
              <w:fldChar w:fldCharType="end"/>
            </w:r>
          </w:hyperlink>
        </w:p>
        <w:p w14:paraId="6EF73B31" w14:textId="142636DE" w:rsidR="00F16EEA" w:rsidRPr="00CA2F49" w:rsidRDefault="00680C28">
          <w:pPr>
            <w:pStyle w:val="21"/>
            <w:tabs>
              <w:tab w:val="right" w:leader="dot" w:pos="9350"/>
            </w:tabs>
            <w:rPr>
              <w:rFonts w:eastAsiaTheme="minorEastAsia" w:cs="Times New Roman"/>
              <w:noProof/>
              <w:kern w:val="2"/>
              <w:sz w:val="22"/>
              <w:lang w:val="en-US"/>
              <w14:ligatures w14:val="standardContextual"/>
            </w:rPr>
          </w:pPr>
          <w:hyperlink w:anchor="_Toc237112996" w:history="1">
            <w:r w:rsidR="00F16EEA" w:rsidRPr="00CA2F49">
              <w:rPr>
                <w:rStyle w:val="a6"/>
                <w:rFonts w:cs="Times New Roman"/>
                <w:noProof/>
              </w:rPr>
              <w:t>Stage 4: RACI-Based Accountability</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_Toc237112996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14</w:t>
            </w:r>
            <w:r w:rsidR="00F16EEA" w:rsidRPr="00CA2F49">
              <w:rPr>
                <w:rFonts w:cs="Times New Roman"/>
                <w:noProof/>
                <w:webHidden/>
              </w:rPr>
              <w:fldChar w:fldCharType="end"/>
            </w:r>
          </w:hyperlink>
        </w:p>
        <w:p w14:paraId="1DA6CA01" w14:textId="34CE4F11" w:rsidR="00F16EEA" w:rsidRPr="00CA2F49" w:rsidRDefault="00680C28">
          <w:pPr>
            <w:pStyle w:val="21"/>
            <w:tabs>
              <w:tab w:val="right" w:leader="dot" w:pos="9350"/>
            </w:tabs>
            <w:rPr>
              <w:rFonts w:eastAsiaTheme="minorEastAsia" w:cs="Times New Roman"/>
              <w:noProof/>
              <w:kern w:val="2"/>
              <w:sz w:val="22"/>
              <w:lang w:val="en-US"/>
              <w14:ligatures w14:val="standardContextual"/>
            </w:rPr>
          </w:pPr>
          <w:hyperlink w:anchor="_Toc237112997" w:history="1">
            <w:r w:rsidR="00F16EEA" w:rsidRPr="00CA2F49">
              <w:rPr>
                <w:rStyle w:val="a6"/>
                <w:rFonts w:cs="Times New Roman"/>
                <w:noProof/>
              </w:rPr>
              <w:t>Stage 5: Conflict Management</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_Toc237112997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15</w:t>
            </w:r>
            <w:r w:rsidR="00F16EEA" w:rsidRPr="00CA2F49">
              <w:rPr>
                <w:rFonts w:cs="Times New Roman"/>
                <w:noProof/>
                <w:webHidden/>
              </w:rPr>
              <w:fldChar w:fldCharType="end"/>
            </w:r>
          </w:hyperlink>
        </w:p>
        <w:p w14:paraId="22A03DF0" w14:textId="543018EC" w:rsidR="00F16EEA" w:rsidRPr="00CA2F49" w:rsidRDefault="00680C28">
          <w:pPr>
            <w:pStyle w:val="11"/>
            <w:tabs>
              <w:tab w:val="right" w:leader="dot" w:pos="9350"/>
            </w:tabs>
            <w:rPr>
              <w:rFonts w:eastAsiaTheme="minorEastAsia" w:cs="Times New Roman"/>
              <w:noProof/>
              <w:kern w:val="2"/>
              <w:sz w:val="22"/>
              <w:lang w:val="en-US"/>
              <w14:ligatures w14:val="standardContextual"/>
            </w:rPr>
          </w:pPr>
          <w:hyperlink w:anchor="_Toc237112998" w:history="1">
            <w:r w:rsidR="00F16EEA" w:rsidRPr="00CA2F49">
              <w:rPr>
                <w:rStyle w:val="a6"/>
                <w:rFonts w:cs="Times New Roman"/>
                <w:noProof/>
              </w:rPr>
              <w:t>6. Impact of Sustainable Stakeholder Engagement on Business Performance</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_Toc237112998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17</w:t>
            </w:r>
            <w:r w:rsidR="00F16EEA" w:rsidRPr="00CA2F49">
              <w:rPr>
                <w:rFonts w:cs="Times New Roman"/>
                <w:noProof/>
                <w:webHidden/>
              </w:rPr>
              <w:fldChar w:fldCharType="end"/>
            </w:r>
          </w:hyperlink>
        </w:p>
        <w:p w14:paraId="7874F527" w14:textId="7BC72059" w:rsidR="00F16EEA" w:rsidRPr="00CA2F49" w:rsidRDefault="00680C28">
          <w:pPr>
            <w:pStyle w:val="11"/>
            <w:tabs>
              <w:tab w:val="right" w:leader="dot" w:pos="9350"/>
            </w:tabs>
            <w:rPr>
              <w:rFonts w:eastAsiaTheme="minorEastAsia" w:cs="Times New Roman"/>
              <w:noProof/>
              <w:kern w:val="2"/>
              <w:sz w:val="22"/>
              <w:lang w:val="en-US"/>
              <w14:ligatures w14:val="standardContextual"/>
            </w:rPr>
          </w:pPr>
          <w:hyperlink w:anchor="_Toc237112999" w:history="1">
            <w:r w:rsidR="00F16EEA" w:rsidRPr="00CA2F49">
              <w:rPr>
                <w:rStyle w:val="a6"/>
                <w:rFonts w:cs="Times New Roman"/>
                <w:noProof/>
              </w:rPr>
              <w:t>7. Recommendations and Conclusion</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_Toc237112999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19</w:t>
            </w:r>
            <w:r w:rsidR="00F16EEA" w:rsidRPr="00CA2F49">
              <w:rPr>
                <w:rFonts w:cs="Times New Roman"/>
                <w:noProof/>
                <w:webHidden/>
              </w:rPr>
              <w:fldChar w:fldCharType="end"/>
            </w:r>
          </w:hyperlink>
        </w:p>
        <w:p w14:paraId="39EDD89F" w14:textId="4A2BA8B4" w:rsidR="00F16EEA" w:rsidRPr="00CA2F49" w:rsidRDefault="00680C28">
          <w:pPr>
            <w:pStyle w:val="31"/>
            <w:tabs>
              <w:tab w:val="right" w:leader="dot" w:pos="9350"/>
            </w:tabs>
            <w:rPr>
              <w:rFonts w:eastAsiaTheme="minorEastAsia" w:cs="Times New Roman"/>
              <w:noProof/>
              <w:kern w:val="2"/>
              <w:sz w:val="22"/>
              <w:lang w:val="en-US"/>
              <w14:ligatures w14:val="standardContextual"/>
            </w:rPr>
          </w:pPr>
          <w:hyperlink w:anchor="_Toc237113000" w:history="1">
            <w:r w:rsidR="00F16EEA" w:rsidRPr="00CA2F49">
              <w:rPr>
                <w:rStyle w:val="a6"/>
                <w:rFonts w:cs="Times New Roman"/>
                <w:noProof/>
              </w:rPr>
              <w:t>Recommendations</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_Toc237113000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19</w:t>
            </w:r>
            <w:r w:rsidR="00F16EEA" w:rsidRPr="00CA2F49">
              <w:rPr>
                <w:rFonts w:cs="Times New Roman"/>
                <w:noProof/>
                <w:webHidden/>
              </w:rPr>
              <w:fldChar w:fldCharType="end"/>
            </w:r>
          </w:hyperlink>
        </w:p>
        <w:p w14:paraId="749C248D" w14:textId="2242B642" w:rsidR="00F16EEA" w:rsidRPr="00CA2F49" w:rsidRDefault="00680C28">
          <w:pPr>
            <w:pStyle w:val="31"/>
            <w:tabs>
              <w:tab w:val="right" w:leader="dot" w:pos="9350"/>
            </w:tabs>
            <w:rPr>
              <w:rFonts w:eastAsiaTheme="minorEastAsia" w:cs="Times New Roman"/>
              <w:noProof/>
              <w:kern w:val="2"/>
              <w:sz w:val="22"/>
              <w:lang w:val="en-US"/>
              <w14:ligatures w14:val="standardContextual"/>
            </w:rPr>
          </w:pPr>
          <w:hyperlink w:anchor="_Toc237113001" w:history="1">
            <w:r w:rsidR="00F16EEA" w:rsidRPr="00CA2F49">
              <w:rPr>
                <w:rStyle w:val="a6"/>
                <w:rFonts w:cs="Times New Roman"/>
                <w:noProof/>
              </w:rPr>
              <w:t>Conclusion</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_Toc237113001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20</w:t>
            </w:r>
            <w:r w:rsidR="00F16EEA" w:rsidRPr="00CA2F49">
              <w:rPr>
                <w:rFonts w:cs="Times New Roman"/>
                <w:noProof/>
                <w:webHidden/>
              </w:rPr>
              <w:fldChar w:fldCharType="end"/>
            </w:r>
          </w:hyperlink>
        </w:p>
        <w:p w14:paraId="2533186E" w14:textId="2DE6794C" w:rsidR="00F16EEA" w:rsidRPr="00CA2F49" w:rsidRDefault="00680C28">
          <w:pPr>
            <w:pStyle w:val="11"/>
            <w:tabs>
              <w:tab w:val="right" w:leader="dot" w:pos="9350"/>
            </w:tabs>
            <w:rPr>
              <w:rFonts w:eastAsiaTheme="minorEastAsia" w:cs="Times New Roman"/>
              <w:noProof/>
              <w:kern w:val="2"/>
              <w:sz w:val="22"/>
              <w:lang w:val="en-US"/>
              <w14:ligatures w14:val="standardContextual"/>
            </w:rPr>
          </w:pPr>
          <w:hyperlink w:anchor="_Toc237113002" w:history="1">
            <w:r w:rsidR="00F16EEA" w:rsidRPr="00CA2F49">
              <w:rPr>
                <w:rStyle w:val="a6"/>
                <w:rFonts w:cs="Times New Roman"/>
                <w:noProof/>
              </w:rPr>
              <w:t>Reference</w:t>
            </w:r>
            <w:r w:rsidR="00F16EEA" w:rsidRPr="00CA2F49">
              <w:rPr>
                <w:rFonts w:cs="Times New Roman"/>
                <w:noProof/>
                <w:webHidden/>
              </w:rPr>
              <w:tab/>
            </w:r>
            <w:r w:rsidR="00F16EEA" w:rsidRPr="00CA2F49">
              <w:rPr>
                <w:rFonts w:cs="Times New Roman"/>
                <w:noProof/>
                <w:webHidden/>
              </w:rPr>
              <w:fldChar w:fldCharType="begin"/>
            </w:r>
            <w:r w:rsidR="00F16EEA" w:rsidRPr="00CA2F49">
              <w:rPr>
                <w:rFonts w:cs="Times New Roman"/>
                <w:noProof/>
                <w:webHidden/>
              </w:rPr>
              <w:instrText xml:space="preserve"> PAGEREF _Toc237113002 \h </w:instrText>
            </w:r>
            <w:r w:rsidR="00F16EEA" w:rsidRPr="00CA2F49">
              <w:rPr>
                <w:rFonts w:cs="Times New Roman"/>
                <w:noProof/>
                <w:webHidden/>
              </w:rPr>
            </w:r>
            <w:r w:rsidR="00F16EEA" w:rsidRPr="00CA2F49">
              <w:rPr>
                <w:rFonts w:cs="Times New Roman"/>
                <w:noProof/>
                <w:webHidden/>
              </w:rPr>
              <w:fldChar w:fldCharType="separate"/>
            </w:r>
            <w:r w:rsidR="00F16EEA" w:rsidRPr="00CA2F49">
              <w:rPr>
                <w:rFonts w:cs="Times New Roman"/>
                <w:noProof/>
                <w:webHidden/>
              </w:rPr>
              <w:t>21</w:t>
            </w:r>
            <w:r w:rsidR="00F16EEA" w:rsidRPr="00CA2F49">
              <w:rPr>
                <w:rFonts w:cs="Times New Roman"/>
                <w:noProof/>
                <w:webHidden/>
              </w:rPr>
              <w:fldChar w:fldCharType="end"/>
            </w:r>
          </w:hyperlink>
        </w:p>
        <w:p w14:paraId="4025584E" w14:textId="343CFA52" w:rsidR="00143C56" w:rsidRPr="00CA2F49" w:rsidRDefault="00143C56" w:rsidP="001E132C">
          <w:pPr>
            <w:rPr>
              <w:rFonts w:cs="Times New Roman"/>
              <w:szCs w:val="24"/>
            </w:rPr>
          </w:pPr>
          <w:r w:rsidRPr="00CA2F49">
            <w:rPr>
              <w:rFonts w:cs="Times New Roman"/>
              <w:szCs w:val="24"/>
            </w:rPr>
            <w:fldChar w:fldCharType="end"/>
          </w:r>
        </w:p>
      </w:sdtContent>
    </w:sdt>
    <w:p w14:paraId="3C5DBE84" w14:textId="77777777" w:rsidR="00F33526" w:rsidRPr="00CA2F49" w:rsidRDefault="00F33526" w:rsidP="009F7C59">
      <w:pPr>
        <w:pStyle w:val="1"/>
      </w:pPr>
      <w:bookmarkStart w:id="0" w:name="_Toc237112984"/>
    </w:p>
    <w:p w14:paraId="2A618D34" w14:textId="77777777" w:rsidR="00F33526" w:rsidRPr="00CA2F49" w:rsidRDefault="00F33526">
      <w:pPr>
        <w:spacing w:line="259" w:lineRule="auto"/>
        <w:jc w:val="left"/>
        <w:rPr>
          <w:rFonts w:eastAsia="Times New Roman" w:cs="Times New Roman"/>
          <w:b/>
          <w:color w:val="000000" w:themeColor="text1"/>
          <w:szCs w:val="24"/>
        </w:rPr>
      </w:pPr>
      <w:r w:rsidRPr="00CA2F49">
        <w:rPr>
          <w:rFonts w:cs="Times New Roman"/>
          <w:szCs w:val="24"/>
        </w:rPr>
        <w:br w:type="page"/>
      </w:r>
    </w:p>
    <w:p w14:paraId="14A18C74" w14:textId="7362A504" w:rsidR="00491BFB" w:rsidRPr="00CA2F49" w:rsidRDefault="00D9008E" w:rsidP="009F7C59">
      <w:pPr>
        <w:pStyle w:val="1"/>
      </w:pPr>
      <w:r w:rsidRPr="00CA2F49">
        <w:lastRenderedPageBreak/>
        <w:t>Executive Summary</w:t>
      </w:r>
      <w:bookmarkEnd w:id="0"/>
    </w:p>
    <w:p w14:paraId="36698257" w14:textId="25DF73A2" w:rsidR="004B0734" w:rsidRPr="00CA2F49" w:rsidRDefault="004B0734" w:rsidP="004B0734">
      <w:r w:rsidRPr="00CA2F49">
        <w:t xml:space="preserve">Unilever UK has a major ref. global consumer goods organisation in various product categories and markets. </w:t>
      </w:r>
      <w:r w:rsidR="009241EE">
        <w:t>T</w:t>
      </w:r>
      <w:r w:rsidRPr="00CA2F49">
        <w:t>his report</w:t>
      </w:r>
      <w:r w:rsidR="009241EE">
        <w:t xml:space="preserve"> </w:t>
      </w:r>
      <w:r w:rsidRPr="00CA2F49">
        <w:t>assess</w:t>
      </w:r>
      <w:r w:rsidR="009241EE">
        <w:t>ed</w:t>
      </w:r>
      <w:r w:rsidRPr="00CA2F49">
        <w:t xml:space="preserve"> the engagement of stakeholders for the proposed launch of Connect Plus, a digitally enriched customer loyalty and engagement platform that integrates the use of artificial intelligence (AI) guiding personalised recommendations, mobile rewards systems and customers' data. This platform aims to assist with moving towards customer retention, improved decision making and differentiation.</w:t>
      </w:r>
    </w:p>
    <w:p w14:paraId="08BA0D18" w14:textId="77777777" w:rsidR="004B0734" w:rsidRPr="00CA2F49" w:rsidRDefault="004B0734" w:rsidP="004B0734">
      <w:r w:rsidRPr="00CA2F49">
        <w:t>The successful approach to stakeholder involvement within and beyond ConnectPlus is the basis for ConnectPlus. Senior management, project team, IT/Data experts, marketing, finance, legal/compliance, staff, consumers, tech vendors, retail partners and regulators are considered to be key stakeholders. Priority setting of stakeholders is done through a process of stakeholder mapping and power-interest matrix.</w:t>
      </w:r>
    </w:p>
    <w:p w14:paraId="5BFA61E0" w14:textId="7D2D3C64" w:rsidR="002E2CB1" w:rsidRPr="00CA2F49" w:rsidRDefault="00593523" w:rsidP="004B0734">
      <w:r>
        <w:t>F</w:t>
      </w:r>
      <w:r w:rsidR="004B0734" w:rsidRPr="00CA2F49">
        <w:t xml:space="preserve">our </w:t>
      </w:r>
      <w:r w:rsidR="006F38C2" w:rsidRPr="00CA2F49">
        <w:t>engagements</w:t>
      </w:r>
      <w:r w:rsidR="004B0734" w:rsidRPr="00CA2F49">
        <w:t xml:space="preserve"> across the process </w:t>
      </w:r>
      <w:r>
        <w:t>can be followed</w:t>
      </w:r>
      <w:r w:rsidR="004B0734" w:rsidRPr="00CA2F49">
        <w:t>: Identification and Analysis, Engagement Planning, Engagement Implementation and Engagement Communication, and Engagement Accountability (RACI). To define the frequency of communication, the number of people involved and what each stakeholder does, a matrix is used that is called an engagement matrix and RACI matrix. The report also includes an evaluation of conflict management, cultural differences, ethical AI, customer privacy, and sustainable engagement and its effects on the business performance. Common good practices are: Governance, a phased approach, clear communication and continuing engagement with stakeholders.</w:t>
      </w:r>
    </w:p>
    <w:p w14:paraId="36FF6F27" w14:textId="5FC28826" w:rsidR="004972A1" w:rsidRPr="00CA2F49" w:rsidRDefault="002E2CB1" w:rsidP="00AA6189">
      <w:pPr>
        <w:rPr>
          <w:rFonts w:eastAsia="Times New Roman"/>
        </w:rPr>
      </w:pPr>
      <w:r w:rsidRPr="00CA2F49">
        <w:br w:type="page"/>
      </w:r>
    </w:p>
    <w:p w14:paraId="2F89B88D" w14:textId="77777777" w:rsidR="004972A1" w:rsidRPr="00CA2F49" w:rsidRDefault="004972A1" w:rsidP="009F7C59">
      <w:pPr>
        <w:pStyle w:val="1"/>
      </w:pPr>
      <w:bookmarkStart w:id="1" w:name="_Toc237112985"/>
      <w:r w:rsidRPr="00CA2F49">
        <w:lastRenderedPageBreak/>
        <w:t>1. Introduction to Unilever UK</w:t>
      </w:r>
      <w:bookmarkEnd w:id="1"/>
    </w:p>
    <w:p w14:paraId="5F15EA0C" w14:textId="77777777" w:rsidR="006A7232" w:rsidRPr="00CA2F49" w:rsidRDefault="006A7232" w:rsidP="006A7232">
      <w:r w:rsidRPr="00CA2F49">
        <w:t>Unilever UK is a part of Unilever who operate in a number of sectors such as: beauty and wellbeing, personal care, home care and nutrition (Christopher et al., 2013). It operates in a digital place, where customers' needs change rapidly, they expect increasingly more personalised customer interactions and the new emphasis on data analytics are influencing it more and more as it is a digitally transformed organisation.</w:t>
      </w:r>
    </w:p>
    <w:p w14:paraId="66C0A5CC" w14:textId="77777777" w:rsidR="006A7232" w:rsidRPr="00CA2F49" w:rsidRDefault="006A7232" w:rsidP="006A7232">
      <w:r w:rsidRPr="00CA2F49">
        <w:t>In this report Unilever UK is deemed to be making preparations to introduce ConnectPlus as detailed in the assessment scenario. The platform brings together AI-driven recommendations, mobile rewards and data driven-omnichannel customer insight features. The rollout will be over 6 months in a few local and international markets.</w:t>
      </w:r>
    </w:p>
    <w:p w14:paraId="07A58257" w14:textId="77777777" w:rsidR="006A7232" w:rsidRPr="00CA2F49" w:rsidRDefault="006A7232" w:rsidP="006A7232">
      <w:r w:rsidRPr="00CA2F49">
        <w:t>The successful implementation of ConnectPlus isn't going to happen solely via the technical abilities. Stakeholders need to be made aware of the rationale behind forming it and support any organizational changes; stakeholders should also have confidence in how customer data is collected and used (Gauthier, 2023). It's necessary for employees to learn how to use it, IT teams should make sure it's secure and reliable, and marketing teams must be able to promote its value, and, most importantly, legal teams and compliance will need to ensure the appropriate governance of the data.</w:t>
      </w:r>
    </w:p>
    <w:p w14:paraId="41BC2B0B" w14:textId="083CA31B" w:rsidR="00717705" w:rsidRPr="00CA2F49" w:rsidRDefault="006A7232" w:rsidP="006A7232">
      <w:r w:rsidRPr="00CA2F49">
        <w:t>The stakeholder theory is thus relevant because of the relationships within which an organization operates to implement its projects, aiming to influence or be influenced by other groups. Effective engagement can enhance trust, decrease resistance and facilitate the adoption of the project. There are varying interests though among the stakeholders. Management may be seeking a quick profit and return, IT security may be only an interest, and.</w:t>
      </w:r>
      <w:r w:rsidR="0036113A">
        <w:t xml:space="preserve"> </w:t>
      </w:r>
      <w:r w:rsidRPr="00CA2F49">
        <w:t>Convenience and privacy may be of concern to customer. The work will need to consider these interests but maintain strategic aims of ConnectPlus.</w:t>
      </w:r>
    </w:p>
    <w:p w14:paraId="5D5F3FE8" w14:textId="7D25FE8C" w:rsidR="004972A1" w:rsidRPr="00CA2F49" w:rsidRDefault="00717705" w:rsidP="00AA6189">
      <w:pPr>
        <w:rPr>
          <w:rFonts w:eastAsia="Times New Roman"/>
        </w:rPr>
      </w:pPr>
      <w:r w:rsidRPr="00CA2F49">
        <w:br w:type="page"/>
      </w:r>
    </w:p>
    <w:p w14:paraId="6ACC0D86" w14:textId="77777777" w:rsidR="004972A1" w:rsidRPr="00CA2F49" w:rsidRDefault="004972A1" w:rsidP="009F7C59">
      <w:pPr>
        <w:pStyle w:val="1"/>
      </w:pPr>
      <w:bookmarkStart w:id="2" w:name="_Toc237112986"/>
      <w:r w:rsidRPr="00CA2F49">
        <w:lastRenderedPageBreak/>
        <w:t>2. SMART Objectives</w:t>
      </w:r>
      <w:bookmarkEnd w:id="2"/>
    </w:p>
    <w:p w14:paraId="312FC74A" w14:textId="77777777" w:rsidR="004972A1" w:rsidRPr="00CA2F49" w:rsidRDefault="004972A1" w:rsidP="00102317">
      <w:pPr>
        <w:pStyle w:val="a4"/>
        <w:spacing w:line="360" w:lineRule="auto"/>
      </w:pPr>
      <w:r w:rsidRPr="00CA2F49">
        <w:t>The ConnectPlus project will pursue five SMART objectives:</w:t>
      </w:r>
    </w:p>
    <w:p w14:paraId="10FD343B" w14:textId="06AB97D5" w:rsidR="004972A1" w:rsidRPr="00CA2F49" w:rsidRDefault="004972A1" w:rsidP="00102317">
      <w:pPr>
        <w:pStyle w:val="a4"/>
        <w:numPr>
          <w:ilvl w:val="0"/>
          <w:numId w:val="5"/>
        </w:numPr>
        <w:spacing w:line="360" w:lineRule="auto"/>
      </w:pPr>
      <w:r w:rsidRPr="00CA2F49">
        <w:rPr>
          <w:rStyle w:val="a3"/>
        </w:rPr>
        <w:t>Specific:</w:t>
      </w:r>
      <w:r w:rsidRPr="00CA2F49">
        <w:t xml:space="preserve"> </w:t>
      </w:r>
      <w:r w:rsidR="00904CA7" w:rsidRPr="00CA2F49">
        <w:t>Design and implement a safe digital loyalty program, based on personal preferences, incentivizing through mobile and utilizing client information.</w:t>
      </w:r>
    </w:p>
    <w:p w14:paraId="5CC986CF" w14:textId="35A00EB0" w:rsidR="004972A1" w:rsidRPr="00CA2F49" w:rsidRDefault="004972A1" w:rsidP="00102317">
      <w:pPr>
        <w:pStyle w:val="a4"/>
        <w:numPr>
          <w:ilvl w:val="0"/>
          <w:numId w:val="5"/>
        </w:numPr>
        <w:spacing w:line="360" w:lineRule="auto"/>
      </w:pPr>
      <w:r w:rsidRPr="00CA2F49">
        <w:rPr>
          <w:rStyle w:val="a3"/>
        </w:rPr>
        <w:t>Measurable:</w:t>
      </w:r>
      <w:r w:rsidRPr="00CA2F49">
        <w:t xml:space="preserve"> </w:t>
      </w:r>
      <w:r w:rsidR="000B4735" w:rsidRPr="00CA2F49">
        <w:t>Track engagement of stakeholders, customer use, platform satisfaction.</w:t>
      </w:r>
    </w:p>
    <w:p w14:paraId="3A45A910" w14:textId="57594842" w:rsidR="004972A1" w:rsidRPr="00CA2F49" w:rsidRDefault="004972A1" w:rsidP="00102317">
      <w:pPr>
        <w:pStyle w:val="a4"/>
        <w:numPr>
          <w:ilvl w:val="0"/>
          <w:numId w:val="5"/>
        </w:numPr>
        <w:spacing w:line="360" w:lineRule="auto"/>
      </w:pPr>
      <w:r w:rsidRPr="00CA2F49">
        <w:rPr>
          <w:rStyle w:val="a3"/>
        </w:rPr>
        <w:t>Achievable:</w:t>
      </w:r>
      <w:r w:rsidRPr="00CA2F49">
        <w:t xml:space="preserve"> </w:t>
      </w:r>
      <w:r w:rsidR="00875522" w:rsidRPr="00CA2F49">
        <w:t>Full development and testing, deployment and training in 6 Months.</w:t>
      </w:r>
    </w:p>
    <w:p w14:paraId="1D7399F0" w14:textId="227F7F8D" w:rsidR="004972A1" w:rsidRPr="00CA2F49" w:rsidRDefault="004972A1" w:rsidP="00102317">
      <w:pPr>
        <w:pStyle w:val="a4"/>
        <w:numPr>
          <w:ilvl w:val="0"/>
          <w:numId w:val="5"/>
        </w:numPr>
        <w:spacing w:line="360" w:lineRule="auto"/>
      </w:pPr>
      <w:r w:rsidRPr="00CA2F49">
        <w:rPr>
          <w:rStyle w:val="a3"/>
        </w:rPr>
        <w:t>Relevant:</w:t>
      </w:r>
      <w:r w:rsidRPr="00CA2F49">
        <w:t xml:space="preserve"> </w:t>
      </w:r>
      <w:r w:rsidR="0020559A" w:rsidRPr="00CA2F49">
        <w:t>Build, strengthen, activate and differentiate your brand.</w:t>
      </w:r>
    </w:p>
    <w:p w14:paraId="76E55ED5" w14:textId="125F10EF" w:rsidR="004972A1" w:rsidRPr="00CA2F49" w:rsidRDefault="004972A1" w:rsidP="00102317">
      <w:pPr>
        <w:pStyle w:val="a4"/>
        <w:numPr>
          <w:ilvl w:val="0"/>
          <w:numId w:val="5"/>
        </w:numPr>
        <w:spacing w:line="360" w:lineRule="auto"/>
      </w:pPr>
      <w:r w:rsidRPr="00CA2F49">
        <w:rPr>
          <w:rStyle w:val="a3"/>
        </w:rPr>
        <w:t>Time-bound:</w:t>
      </w:r>
      <w:r w:rsidRPr="00CA2F49">
        <w:t xml:space="preserve"> </w:t>
      </w:r>
      <w:r w:rsidR="00421526" w:rsidRPr="00CA2F49">
        <w:t>Install solution in 6 months and continuously monitor the solution after installation.</w:t>
      </w:r>
    </w:p>
    <w:p w14:paraId="349B55EA" w14:textId="77777777" w:rsidR="004944C4" w:rsidRPr="00CA2F49" w:rsidRDefault="004944C4" w:rsidP="00102317">
      <w:pPr>
        <w:jc w:val="left"/>
        <w:rPr>
          <w:rFonts w:eastAsia="Times New Roman" w:cs="Times New Roman"/>
          <w:b/>
          <w:bCs/>
          <w:szCs w:val="24"/>
        </w:rPr>
      </w:pPr>
      <w:r w:rsidRPr="00CA2F49">
        <w:rPr>
          <w:rFonts w:cs="Times New Roman"/>
          <w:szCs w:val="24"/>
        </w:rPr>
        <w:br w:type="page"/>
      </w:r>
    </w:p>
    <w:p w14:paraId="5873F8A1" w14:textId="7975BB32" w:rsidR="004972A1" w:rsidRPr="00CA2F49" w:rsidRDefault="004972A1" w:rsidP="009F7C59">
      <w:pPr>
        <w:pStyle w:val="1"/>
      </w:pPr>
      <w:bookmarkStart w:id="3" w:name="_Toc237112987"/>
      <w:r w:rsidRPr="00CA2F49">
        <w:lastRenderedPageBreak/>
        <w:t>3. Identification and Categorisation of Key Stakeholders</w:t>
      </w:r>
      <w:bookmarkEnd w:id="3"/>
    </w:p>
    <w:p w14:paraId="74161E03" w14:textId="3603D907" w:rsidR="004972A1" w:rsidRPr="00CA2F49" w:rsidRDefault="007E5122" w:rsidP="00107438">
      <w:pPr>
        <w:rPr>
          <w:szCs w:val="24"/>
        </w:rPr>
      </w:pPr>
      <w:r w:rsidRPr="00CA2F49">
        <w:t>Identifying stakeholders is crucial for engaging them effectively as each has various interests, knowledge, expectations and potential influences over a project with varying levels of power (Ashcroft, 2017). It's critical for the ConnectPlus project at Unilever UK to identify these stakeholders early on as they will be impacted by the platform linking customers, employees, as well as other business partners and departments with the platform. There are two categories of stakeholders, namely Internal stakeholders and External stakeholders and a Power Interest Analysis can illustrate the stakeholders' power levels and interest.</w:t>
      </w:r>
    </w:p>
    <w:p w14:paraId="0F8A5E04" w14:textId="77777777" w:rsidR="004972A1" w:rsidRPr="00CA2F49" w:rsidRDefault="004972A1" w:rsidP="001E132C">
      <w:pPr>
        <w:pStyle w:val="3"/>
        <w:spacing w:line="360" w:lineRule="auto"/>
        <w:rPr>
          <w:sz w:val="24"/>
          <w:szCs w:val="24"/>
        </w:rPr>
      </w:pPr>
      <w:bookmarkStart w:id="4" w:name="_Toc237112988"/>
      <w:r w:rsidRPr="00CA2F49">
        <w:rPr>
          <w:sz w:val="24"/>
          <w:szCs w:val="24"/>
        </w:rPr>
        <w:t>3.1 Internal Stakeholders</w:t>
      </w:r>
      <w:bookmarkEnd w:id="4"/>
    </w:p>
    <w:p w14:paraId="40987F35" w14:textId="77777777" w:rsidR="00B64F6E" w:rsidRPr="00CA2F49" w:rsidRDefault="00B64F6E" w:rsidP="00B64F6E">
      <w:r w:rsidRPr="00CA2F49">
        <w:t>Senior management and the Board have high levels of power as they give strategic direction and authorize the investment and determine if ConnectPlus matches the overall organisation's objectives or not (Bhattacharya, 2023). In addition, the project has an interest because of how the project might impact customer relationship, financial performance, digital transformation and long-term competitiveness. They require to be involved in big decisions, project reviews and risk management, etc.</w:t>
      </w:r>
    </w:p>
    <w:p w14:paraId="3554DAB0" w14:textId="77777777" w:rsidR="00B64F6E" w:rsidRPr="00CA2F49" w:rsidRDefault="00B64F6E" w:rsidP="00B64F6E">
      <w:r w:rsidRPr="00CA2F49">
        <w:t>The project manager and project team are important actors as far as coordinating the implementation process are concerned. They perform their responsibilities involving the management of resources, timelines, risks, activities of the project and relationships with stakeholders (Ihemereze et al., 2023). It is important that they are kept informed of developments at a high level, as well as from operational staff and that they continue to be involved in the process. It will be essential that they know how to bring together various interests if there are conflicts between departments.</w:t>
      </w:r>
    </w:p>
    <w:p w14:paraId="6ACDCA77" w14:textId="22EA0C3B" w:rsidR="000E6F15" w:rsidRPr="00CA2F49" w:rsidRDefault="00B64F6E" w:rsidP="00B64F6E">
      <w:r w:rsidRPr="00CA2F49">
        <w:t xml:space="preserve">IT/digital staff members develop, integrate, test and maintain systems and their security. The technical expertise is crucial to ensure the reliable, secure and compatible operation of ConnectPlus. Data and analytics teams involve the teams that transform customer's information into insights and personalised recommendations, which are important and close-knit associations to those groups (Hassan et al., 2024). </w:t>
      </w:r>
    </w:p>
    <w:p w14:paraId="2450E222" w14:textId="77777777" w:rsidR="00A659D4" w:rsidRPr="00CA2F49" w:rsidRDefault="00A659D4" w:rsidP="00A659D4">
      <w:r w:rsidRPr="00CA2F49">
        <w:lastRenderedPageBreak/>
        <w:t>The marketing departments are interested because a new way of communication and of engaging with customers. Customer knowledge can be utilized for the marketing campaigns, loyalty programmes and tailor-made communications. They are also propitious to the sales and commercial teams when it comes to productively promoting and relating to sellers (Osseo-Asare et al., 2024).</w:t>
      </w:r>
    </w:p>
    <w:p w14:paraId="4DFFED52" w14:textId="77777777" w:rsidR="00A659D4" w:rsidRPr="00CA2F49" w:rsidRDefault="00A659D4" w:rsidP="00A659D4">
      <w:r w:rsidRPr="00CA2F49">
        <w:t>It is the responsibility of the finance function to evaluate investment requirements, project costs and financial benefits of an investment. ConnectPlus contains data regarding customers as well as online services (data protection), and it has a great impact of the legal experts, compliance authorities and data protection experts. They play a role in the project to make sure relevant regulatory and organisational requirements are fulfilled.</w:t>
      </w:r>
    </w:p>
    <w:p w14:paraId="1BC1971E" w14:textId="49BDED04" w:rsidR="004972A1" w:rsidRPr="00CA2F49" w:rsidRDefault="00A659D4" w:rsidP="00A659D4">
      <w:pPr>
        <w:rPr>
          <w:szCs w:val="24"/>
        </w:rPr>
      </w:pPr>
      <w:r w:rsidRPr="00CA2F49">
        <w:t xml:space="preserve">Finally, employees, service teams are the stakeholders since they are a part of the operation. They might be expected to provide customers with details regarding the platform, fix problems and adjust to new processes. </w:t>
      </w:r>
    </w:p>
    <w:p w14:paraId="6CCF2C64" w14:textId="77777777" w:rsidR="004972A1" w:rsidRPr="00CA2F49" w:rsidRDefault="004972A1" w:rsidP="001E132C">
      <w:pPr>
        <w:pStyle w:val="3"/>
        <w:spacing w:line="360" w:lineRule="auto"/>
        <w:rPr>
          <w:sz w:val="24"/>
          <w:szCs w:val="24"/>
        </w:rPr>
      </w:pPr>
      <w:bookmarkStart w:id="5" w:name="_Toc237112989"/>
      <w:r w:rsidRPr="00CA2F49">
        <w:rPr>
          <w:sz w:val="24"/>
          <w:szCs w:val="24"/>
        </w:rPr>
        <w:t>3.2 External Stakeholders</w:t>
      </w:r>
      <w:bookmarkEnd w:id="5"/>
    </w:p>
    <w:p w14:paraId="3A52C255" w14:textId="77777777" w:rsidR="00736DF6" w:rsidRPr="00CA2F49" w:rsidRDefault="00736DF6" w:rsidP="00736DF6">
      <w:r w:rsidRPr="00CA2F49">
        <w:t>Customers are the most important external stakeholders, and uptake and utilization of ConnectPlus and the value they create is dependent on them. They will play a role in helping or hindering performance of the platform, depending on whether they are likely to use rewards, think about their suggestions and share the information. Customer feedback can also help Unilever detect the usability, privacy and personalisation issues (Akter, 2025).</w:t>
      </w:r>
    </w:p>
    <w:p w14:paraId="13F61D29" w14:textId="77777777" w:rsidR="00736DF6" w:rsidRPr="00CA2F49" w:rsidRDefault="00736DF6" w:rsidP="00736DF6">
      <w:r w:rsidRPr="00CA2F49">
        <w:t>Solution providers can provide software, cloud systems, cyber security solutions or even a bespoke technical knowledge. Their performance is very important in terms of compromising the quality of the projects, security, hence implementation time. This may involve regular consultation with retail partners who can impact the access, distribution, and engagement of the customer.</w:t>
      </w:r>
    </w:p>
    <w:p w14:paraId="63C95F0C" w14:textId="77777777" w:rsidR="00736DF6" w:rsidRPr="00CA2F49" w:rsidRDefault="00736DF6" w:rsidP="00736DF6">
      <w:r w:rsidRPr="00CA2F49">
        <w:t>Consumer protection, digital regulation and privacy have high influence as they can impact the design of ConnectPlus and its implementation (Jain and Rath, 2026). A proper relationship management between the regulatory parties can limit compliance risks.</w:t>
      </w:r>
    </w:p>
    <w:p w14:paraId="1435326C" w14:textId="3770D175" w:rsidR="004972A1" w:rsidRPr="00CA2F49" w:rsidRDefault="00736DF6" w:rsidP="00736DF6">
      <w:pPr>
        <w:rPr>
          <w:szCs w:val="24"/>
        </w:rPr>
      </w:pPr>
      <w:r w:rsidRPr="00CA2F49">
        <w:lastRenderedPageBreak/>
        <w:t xml:space="preserve">Investors and shareholders will care if ConnectPlus provides a long-term strategic and/or financial gain. They are mostly concerned with investment, risk and </w:t>
      </w:r>
      <w:r w:rsidR="00995E38" w:rsidRPr="00CA2F49">
        <w:t>long-term</w:t>
      </w:r>
      <w:r w:rsidRPr="00CA2F49">
        <w:t xml:space="preserve"> returns; which is captured by Mashali (2025). </w:t>
      </w:r>
    </w:p>
    <w:p w14:paraId="57DC24D6" w14:textId="77777777" w:rsidR="004972A1" w:rsidRPr="00CA2F49" w:rsidRDefault="004972A1" w:rsidP="001E132C">
      <w:pPr>
        <w:pStyle w:val="3"/>
        <w:spacing w:line="360" w:lineRule="auto"/>
        <w:rPr>
          <w:sz w:val="24"/>
          <w:szCs w:val="24"/>
        </w:rPr>
      </w:pPr>
      <w:bookmarkStart w:id="6" w:name="_Toc237112990"/>
      <w:r w:rsidRPr="00CA2F49">
        <w:rPr>
          <w:sz w:val="24"/>
          <w:szCs w:val="24"/>
        </w:rPr>
        <w:t>3.3 Power-Interest Analysis</w:t>
      </w:r>
      <w:bookmarkEnd w:id="6"/>
    </w:p>
    <w:tbl>
      <w:tblPr>
        <w:tblStyle w:val="a7"/>
        <w:tblW w:w="0" w:type="auto"/>
        <w:jc w:val="center"/>
        <w:tblLook w:val="04A0" w:firstRow="1" w:lastRow="0" w:firstColumn="1" w:lastColumn="0" w:noHBand="0" w:noVBand="1"/>
      </w:tblPr>
      <w:tblGrid>
        <w:gridCol w:w="2782"/>
        <w:gridCol w:w="1590"/>
        <w:gridCol w:w="1590"/>
        <w:gridCol w:w="2749"/>
      </w:tblGrid>
      <w:tr w:rsidR="004972A1" w:rsidRPr="00CA2F49" w14:paraId="37BD895F" w14:textId="77777777" w:rsidTr="00717705">
        <w:trPr>
          <w:jc w:val="center"/>
        </w:trPr>
        <w:tc>
          <w:tcPr>
            <w:tcW w:w="0" w:type="auto"/>
            <w:hideMark/>
          </w:tcPr>
          <w:p w14:paraId="337E0A26" w14:textId="77777777" w:rsidR="004972A1" w:rsidRPr="00CA2F49" w:rsidRDefault="004972A1" w:rsidP="005A79DA">
            <w:pPr>
              <w:spacing w:line="240" w:lineRule="auto"/>
              <w:jc w:val="center"/>
              <w:rPr>
                <w:rFonts w:cs="Times New Roman"/>
                <w:b/>
                <w:bCs/>
                <w:szCs w:val="24"/>
              </w:rPr>
            </w:pPr>
            <w:r w:rsidRPr="00CA2F49">
              <w:rPr>
                <w:rFonts w:cs="Times New Roman"/>
                <w:b/>
                <w:bCs/>
                <w:szCs w:val="24"/>
              </w:rPr>
              <w:t>Stakeholder</w:t>
            </w:r>
          </w:p>
        </w:tc>
        <w:tc>
          <w:tcPr>
            <w:tcW w:w="0" w:type="auto"/>
            <w:hideMark/>
          </w:tcPr>
          <w:p w14:paraId="05581692" w14:textId="77777777" w:rsidR="004972A1" w:rsidRPr="00CA2F49" w:rsidRDefault="004972A1" w:rsidP="005A79DA">
            <w:pPr>
              <w:spacing w:line="240" w:lineRule="auto"/>
              <w:jc w:val="center"/>
              <w:rPr>
                <w:rFonts w:cs="Times New Roman"/>
                <w:b/>
                <w:bCs/>
                <w:szCs w:val="24"/>
              </w:rPr>
            </w:pPr>
            <w:r w:rsidRPr="00CA2F49">
              <w:rPr>
                <w:rFonts w:cs="Times New Roman"/>
                <w:b/>
                <w:bCs/>
                <w:szCs w:val="24"/>
              </w:rPr>
              <w:t>Power</w:t>
            </w:r>
          </w:p>
        </w:tc>
        <w:tc>
          <w:tcPr>
            <w:tcW w:w="0" w:type="auto"/>
            <w:hideMark/>
          </w:tcPr>
          <w:p w14:paraId="1F668C73" w14:textId="77777777" w:rsidR="004972A1" w:rsidRPr="00CA2F49" w:rsidRDefault="004972A1" w:rsidP="005A79DA">
            <w:pPr>
              <w:spacing w:line="240" w:lineRule="auto"/>
              <w:jc w:val="center"/>
              <w:rPr>
                <w:rFonts w:cs="Times New Roman"/>
                <w:b/>
                <w:bCs/>
                <w:szCs w:val="24"/>
              </w:rPr>
            </w:pPr>
            <w:r w:rsidRPr="00CA2F49">
              <w:rPr>
                <w:rFonts w:cs="Times New Roman"/>
                <w:b/>
                <w:bCs/>
                <w:szCs w:val="24"/>
              </w:rPr>
              <w:t>Interest</w:t>
            </w:r>
          </w:p>
        </w:tc>
        <w:tc>
          <w:tcPr>
            <w:tcW w:w="0" w:type="auto"/>
            <w:hideMark/>
          </w:tcPr>
          <w:p w14:paraId="3C26CE1A" w14:textId="77777777" w:rsidR="004972A1" w:rsidRPr="00CA2F49" w:rsidRDefault="004972A1" w:rsidP="005A79DA">
            <w:pPr>
              <w:spacing w:line="240" w:lineRule="auto"/>
              <w:jc w:val="center"/>
              <w:rPr>
                <w:rFonts w:cs="Times New Roman"/>
                <w:b/>
                <w:bCs/>
                <w:szCs w:val="24"/>
              </w:rPr>
            </w:pPr>
            <w:r w:rsidRPr="00CA2F49">
              <w:rPr>
                <w:rFonts w:cs="Times New Roman"/>
                <w:b/>
                <w:bCs/>
                <w:szCs w:val="24"/>
              </w:rPr>
              <w:t>Priority</w:t>
            </w:r>
          </w:p>
        </w:tc>
      </w:tr>
      <w:tr w:rsidR="004972A1" w:rsidRPr="00CA2F49" w14:paraId="17280B66" w14:textId="77777777" w:rsidTr="00717705">
        <w:trPr>
          <w:jc w:val="center"/>
        </w:trPr>
        <w:tc>
          <w:tcPr>
            <w:tcW w:w="0" w:type="auto"/>
            <w:hideMark/>
          </w:tcPr>
          <w:p w14:paraId="7D4BD7C0" w14:textId="77777777" w:rsidR="004972A1" w:rsidRPr="00CA2F49" w:rsidRDefault="004972A1" w:rsidP="00717705">
            <w:pPr>
              <w:spacing w:line="240" w:lineRule="auto"/>
              <w:rPr>
                <w:rFonts w:cs="Times New Roman"/>
                <w:szCs w:val="24"/>
              </w:rPr>
            </w:pPr>
            <w:r w:rsidRPr="00CA2F49">
              <w:rPr>
                <w:rFonts w:cs="Times New Roman"/>
                <w:szCs w:val="24"/>
              </w:rPr>
              <w:t>Senior management/Board</w:t>
            </w:r>
          </w:p>
        </w:tc>
        <w:tc>
          <w:tcPr>
            <w:tcW w:w="0" w:type="auto"/>
            <w:hideMark/>
          </w:tcPr>
          <w:p w14:paraId="61A0E393" w14:textId="77777777" w:rsidR="004972A1" w:rsidRPr="00CA2F49" w:rsidRDefault="004972A1" w:rsidP="00717705">
            <w:pPr>
              <w:spacing w:line="240" w:lineRule="auto"/>
              <w:rPr>
                <w:rFonts w:cs="Times New Roman"/>
                <w:szCs w:val="24"/>
              </w:rPr>
            </w:pPr>
            <w:r w:rsidRPr="00CA2F49">
              <w:rPr>
                <w:rFonts w:cs="Times New Roman"/>
                <w:szCs w:val="24"/>
              </w:rPr>
              <w:t>High</w:t>
            </w:r>
          </w:p>
        </w:tc>
        <w:tc>
          <w:tcPr>
            <w:tcW w:w="0" w:type="auto"/>
            <w:hideMark/>
          </w:tcPr>
          <w:p w14:paraId="74475DEF" w14:textId="77777777" w:rsidR="004972A1" w:rsidRPr="00CA2F49" w:rsidRDefault="004972A1" w:rsidP="00717705">
            <w:pPr>
              <w:spacing w:line="240" w:lineRule="auto"/>
              <w:rPr>
                <w:rFonts w:cs="Times New Roman"/>
                <w:szCs w:val="24"/>
              </w:rPr>
            </w:pPr>
            <w:r w:rsidRPr="00CA2F49">
              <w:rPr>
                <w:rFonts w:cs="Times New Roman"/>
                <w:szCs w:val="24"/>
              </w:rPr>
              <w:t>High</w:t>
            </w:r>
          </w:p>
        </w:tc>
        <w:tc>
          <w:tcPr>
            <w:tcW w:w="0" w:type="auto"/>
            <w:hideMark/>
          </w:tcPr>
          <w:p w14:paraId="70EB8A5D" w14:textId="77777777" w:rsidR="004972A1" w:rsidRPr="00CA2F49" w:rsidRDefault="004972A1" w:rsidP="00717705">
            <w:pPr>
              <w:spacing w:line="240" w:lineRule="auto"/>
              <w:rPr>
                <w:rFonts w:cs="Times New Roman"/>
                <w:szCs w:val="24"/>
              </w:rPr>
            </w:pPr>
            <w:r w:rsidRPr="00CA2F49">
              <w:rPr>
                <w:rFonts w:cs="Times New Roman"/>
                <w:szCs w:val="24"/>
              </w:rPr>
              <w:t>Manage closely</w:t>
            </w:r>
          </w:p>
        </w:tc>
      </w:tr>
      <w:tr w:rsidR="004972A1" w:rsidRPr="00CA2F49" w14:paraId="31A7139D" w14:textId="77777777" w:rsidTr="00717705">
        <w:trPr>
          <w:jc w:val="center"/>
        </w:trPr>
        <w:tc>
          <w:tcPr>
            <w:tcW w:w="0" w:type="auto"/>
            <w:hideMark/>
          </w:tcPr>
          <w:p w14:paraId="7649F409" w14:textId="77777777" w:rsidR="004972A1" w:rsidRPr="00CA2F49" w:rsidRDefault="004972A1" w:rsidP="00717705">
            <w:pPr>
              <w:spacing w:line="240" w:lineRule="auto"/>
              <w:rPr>
                <w:rFonts w:cs="Times New Roman"/>
                <w:szCs w:val="24"/>
              </w:rPr>
            </w:pPr>
            <w:r w:rsidRPr="00CA2F49">
              <w:rPr>
                <w:rFonts w:cs="Times New Roman"/>
                <w:szCs w:val="24"/>
              </w:rPr>
              <w:t>Project manager/team</w:t>
            </w:r>
          </w:p>
        </w:tc>
        <w:tc>
          <w:tcPr>
            <w:tcW w:w="0" w:type="auto"/>
            <w:hideMark/>
          </w:tcPr>
          <w:p w14:paraId="0E23EF04" w14:textId="77777777" w:rsidR="004972A1" w:rsidRPr="00CA2F49" w:rsidRDefault="004972A1" w:rsidP="00717705">
            <w:pPr>
              <w:spacing w:line="240" w:lineRule="auto"/>
              <w:rPr>
                <w:rFonts w:cs="Times New Roman"/>
                <w:szCs w:val="24"/>
              </w:rPr>
            </w:pPr>
            <w:r w:rsidRPr="00CA2F49">
              <w:rPr>
                <w:rFonts w:cs="Times New Roman"/>
                <w:szCs w:val="24"/>
              </w:rPr>
              <w:t>High</w:t>
            </w:r>
          </w:p>
        </w:tc>
        <w:tc>
          <w:tcPr>
            <w:tcW w:w="0" w:type="auto"/>
            <w:hideMark/>
          </w:tcPr>
          <w:p w14:paraId="139515BE" w14:textId="77777777" w:rsidR="004972A1" w:rsidRPr="00CA2F49" w:rsidRDefault="004972A1" w:rsidP="00717705">
            <w:pPr>
              <w:spacing w:line="240" w:lineRule="auto"/>
              <w:rPr>
                <w:rFonts w:cs="Times New Roman"/>
                <w:szCs w:val="24"/>
              </w:rPr>
            </w:pPr>
            <w:r w:rsidRPr="00CA2F49">
              <w:rPr>
                <w:rFonts w:cs="Times New Roman"/>
                <w:szCs w:val="24"/>
              </w:rPr>
              <w:t>High</w:t>
            </w:r>
          </w:p>
        </w:tc>
        <w:tc>
          <w:tcPr>
            <w:tcW w:w="0" w:type="auto"/>
            <w:hideMark/>
          </w:tcPr>
          <w:p w14:paraId="596FD0B8" w14:textId="77777777" w:rsidR="004972A1" w:rsidRPr="00CA2F49" w:rsidRDefault="004972A1" w:rsidP="00717705">
            <w:pPr>
              <w:spacing w:line="240" w:lineRule="auto"/>
              <w:rPr>
                <w:rFonts w:cs="Times New Roman"/>
                <w:szCs w:val="24"/>
              </w:rPr>
            </w:pPr>
            <w:r w:rsidRPr="00CA2F49">
              <w:rPr>
                <w:rFonts w:cs="Times New Roman"/>
                <w:szCs w:val="24"/>
              </w:rPr>
              <w:t>Manage closely</w:t>
            </w:r>
          </w:p>
        </w:tc>
      </w:tr>
      <w:tr w:rsidR="004972A1" w:rsidRPr="00CA2F49" w14:paraId="1CF8CA48" w14:textId="77777777" w:rsidTr="00717705">
        <w:trPr>
          <w:jc w:val="center"/>
        </w:trPr>
        <w:tc>
          <w:tcPr>
            <w:tcW w:w="0" w:type="auto"/>
            <w:hideMark/>
          </w:tcPr>
          <w:p w14:paraId="71A82FAB" w14:textId="77777777" w:rsidR="004972A1" w:rsidRPr="00CA2F49" w:rsidRDefault="004972A1" w:rsidP="00717705">
            <w:pPr>
              <w:spacing w:line="240" w:lineRule="auto"/>
              <w:rPr>
                <w:rFonts w:cs="Times New Roman"/>
                <w:szCs w:val="24"/>
              </w:rPr>
            </w:pPr>
            <w:r w:rsidRPr="00CA2F49">
              <w:rPr>
                <w:rFonts w:cs="Times New Roman"/>
                <w:szCs w:val="24"/>
              </w:rPr>
              <w:t>IT and data teams</w:t>
            </w:r>
          </w:p>
        </w:tc>
        <w:tc>
          <w:tcPr>
            <w:tcW w:w="0" w:type="auto"/>
            <w:hideMark/>
          </w:tcPr>
          <w:p w14:paraId="5C39B7D1" w14:textId="77777777" w:rsidR="004972A1" w:rsidRPr="00CA2F49" w:rsidRDefault="004972A1" w:rsidP="00717705">
            <w:pPr>
              <w:spacing w:line="240" w:lineRule="auto"/>
              <w:rPr>
                <w:rFonts w:cs="Times New Roman"/>
                <w:szCs w:val="24"/>
              </w:rPr>
            </w:pPr>
            <w:r w:rsidRPr="00CA2F49">
              <w:rPr>
                <w:rFonts w:cs="Times New Roman"/>
                <w:szCs w:val="24"/>
              </w:rPr>
              <w:t>High</w:t>
            </w:r>
          </w:p>
        </w:tc>
        <w:tc>
          <w:tcPr>
            <w:tcW w:w="0" w:type="auto"/>
            <w:hideMark/>
          </w:tcPr>
          <w:p w14:paraId="2D4DC124" w14:textId="77777777" w:rsidR="004972A1" w:rsidRPr="00CA2F49" w:rsidRDefault="004972A1" w:rsidP="00717705">
            <w:pPr>
              <w:spacing w:line="240" w:lineRule="auto"/>
              <w:rPr>
                <w:rFonts w:cs="Times New Roman"/>
                <w:szCs w:val="24"/>
              </w:rPr>
            </w:pPr>
            <w:r w:rsidRPr="00CA2F49">
              <w:rPr>
                <w:rFonts w:cs="Times New Roman"/>
                <w:szCs w:val="24"/>
              </w:rPr>
              <w:t>High</w:t>
            </w:r>
          </w:p>
        </w:tc>
        <w:tc>
          <w:tcPr>
            <w:tcW w:w="0" w:type="auto"/>
            <w:hideMark/>
          </w:tcPr>
          <w:p w14:paraId="1AF7515B" w14:textId="77777777" w:rsidR="004972A1" w:rsidRPr="00CA2F49" w:rsidRDefault="004972A1" w:rsidP="00717705">
            <w:pPr>
              <w:spacing w:line="240" w:lineRule="auto"/>
              <w:rPr>
                <w:rFonts w:cs="Times New Roman"/>
                <w:szCs w:val="24"/>
              </w:rPr>
            </w:pPr>
            <w:r w:rsidRPr="00CA2F49">
              <w:rPr>
                <w:rFonts w:cs="Times New Roman"/>
                <w:szCs w:val="24"/>
              </w:rPr>
              <w:t>Manage closely</w:t>
            </w:r>
          </w:p>
        </w:tc>
      </w:tr>
      <w:tr w:rsidR="004972A1" w:rsidRPr="00CA2F49" w14:paraId="03531C7F" w14:textId="77777777" w:rsidTr="00717705">
        <w:trPr>
          <w:jc w:val="center"/>
        </w:trPr>
        <w:tc>
          <w:tcPr>
            <w:tcW w:w="0" w:type="auto"/>
            <w:hideMark/>
          </w:tcPr>
          <w:p w14:paraId="0F74E4CE" w14:textId="77777777" w:rsidR="004972A1" w:rsidRPr="00CA2F49" w:rsidRDefault="004972A1" w:rsidP="00717705">
            <w:pPr>
              <w:spacing w:line="240" w:lineRule="auto"/>
              <w:rPr>
                <w:rFonts w:cs="Times New Roman"/>
                <w:szCs w:val="24"/>
              </w:rPr>
            </w:pPr>
            <w:r w:rsidRPr="00CA2F49">
              <w:rPr>
                <w:rFonts w:cs="Times New Roman"/>
                <w:szCs w:val="24"/>
              </w:rPr>
              <w:t>Legal/compliance</w:t>
            </w:r>
          </w:p>
        </w:tc>
        <w:tc>
          <w:tcPr>
            <w:tcW w:w="0" w:type="auto"/>
            <w:hideMark/>
          </w:tcPr>
          <w:p w14:paraId="127A729A" w14:textId="77777777" w:rsidR="004972A1" w:rsidRPr="00CA2F49" w:rsidRDefault="004972A1" w:rsidP="00717705">
            <w:pPr>
              <w:spacing w:line="240" w:lineRule="auto"/>
              <w:rPr>
                <w:rFonts w:cs="Times New Roman"/>
                <w:szCs w:val="24"/>
              </w:rPr>
            </w:pPr>
            <w:r w:rsidRPr="00CA2F49">
              <w:rPr>
                <w:rFonts w:cs="Times New Roman"/>
                <w:szCs w:val="24"/>
              </w:rPr>
              <w:t>High</w:t>
            </w:r>
          </w:p>
        </w:tc>
        <w:tc>
          <w:tcPr>
            <w:tcW w:w="0" w:type="auto"/>
            <w:hideMark/>
          </w:tcPr>
          <w:p w14:paraId="7E8B4785" w14:textId="77777777" w:rsidR="004972A1" w:rsidRPr="00CA2F49" w:rsidRDefault="004972A1" w:rsidP="00717705">
            <w:pPr>
              <w:spacing w:line="240" w:lineRule="auto"/>
              <w:rPr>
                <w:rFonts w:cs="Times New Roman"/>
                <w:szCs w:val="24"/>
              </w:rPr>
            </w:pPr>
            <w:r w:rsidRPr="00CA2F49">
              <w:rPr>
                <w:rFonts w:cs="Times New Roman"/>
                <w:szCs w:val="24"/>
              </w:rPr>
              <w:t>High</w:t>
            </w:r>
          </w:p>
        </w:tc>
        <w:tc>
          <w:tcPr>
            <w:tcW w:w="0" w:type="auto"/>
            <w:hideMark/>
          </w:tcPr>
          <w:p w14:paraId="4043C7C1" w14:textId="77777777" w:rsidR="004972A1" w:rsidRPr="00CA2F49" w:rsidRDefault="004972A1" w:rsidP="00717705">
            <w:pPr>
              <w:spacing w:line="240" w:lineRule="auto"/>
              <w:rPr>
                <w:rFonts w:cs="Times New Roman"/>
                <w:szCs w:val="24"/>
              </w:rPr>
            </w:pPr>
            <w:r w:rsidRPr="00CA2F49">
              <w:rPr>
                <w:rFonts w:cs="Times New Roman"/>
                <w:szCs w:val="24"/>
              </w:rPr>
              <w:t>Manage closely</w:t>
            </w:r>
          </w:p>
        </w:tc>
      </w:tr>
      <w:tr w:rsidR="004972A1" w:rsidRPr="00CA2F49" w14:paraId="378312EC" w14:textId="77777777" w:rsidTr="00717705">
        <w:trPr>
          <w:jc w:val="center"/>
        </w:trPr>
        <w:tc>
          <w:tcPr>
            <w:tcW w:w="0" w:type="auto"/>
            <w:hideMark/>
          </w:tcPr>
          <w:p w14:paraId="2678DE66" w14:textId="77777777" w:rsidR="004972A1" w:rsidRPr="00CA2F49" w:rsidRDefault="004972A1" w:rsidP="00717705">
            <w:pPr>
              <w:spacing w:line="240" w:lineRule="auto"/>
              <w:rPr>
                <w:rFonts w:cs="Times New Roman"/>
                <w:szCs w:val="24"/>
              </w:rPr>
            </w:pPr>
            <w:r w:rsidRPr="00CA2F49">
              <w:rPr>
                <w:rFonts w:cs="Times New Roman"/>
                <w:szCs w:val="24"/>
              </w:rPr>
              <w:t>Marketing</w:t>
            </w:r>
          </w:p>
        </w:tc>
        <w:tc>
          <w:tcPr>
            <w:tcW w:w="0" w:type="auto"/>
            <w:hideMark/>
          </w:tcPr>
          <w:p w14:paraId="05F8B39F" w14:textId="77777777" w:rsidR="004972A1" w:rsidRPr="00CA2F49" w:rsidRDefault="004972A1" w:rsidP="00717705">
            <w:pPr>
              <w:spacing w:line="240" w:lineRule="auto"/>
              <w:rPr>
                <w:rFonts w:cs="Times New Roman"/>
                <w:szCs w:val="24"/>
              </w:rPr>
            </w:pPr>
            <w:r w:rsidRPr="00CA2F49">
              <w:rPr>
                <w:rFonts w:cs="Times New Roman"/>
                <w:szCs w:val="24"/>
              </w:rPr>
              <w:t>Medium-High</w:t>
            </w:r>
          </w:p>
        </w:tc>
        <w:tc>
          <w:tcPr>
            <w:tcW w:w="0" w:type="auto"/>
            <w:hideMark/>
          </w:tcPr>
          <w:p w14:paraId="310F8699" w14:textId="77777777" w:rsidR="004972A1" w:rsidRPr="00CA2F49" w:rsidRDefault="004972A1" w:rsidP="00717705">
            <w:pPr>
              <w:spacing w:line="240" w:lineRule="auto"/>
              <w:rPr>
                <w:rFonts w:cs="Times New Roman"/>
                <w:szCs w:val="24"/>
              </w:rPr>
            </w:pPr>
            <w:r w:rsidRPr="00CA2F49">
              <w:rPr>
                <w:rFonts w:cs="Times New Roman"/>
                <w:szCs w:val="24"/>
              </w:rPr>
              <w:t>High</w:t>
            </w:r>
          </w:p>
        </w:tc>
        <w:tc>
          <w:tcPr>
            <w:tcW w:w="0" w:type="auto"/>
            <w:hideMark/>
          </w:tcPr>
          <w:p w14:paraId="3BAB5906" w14:textId="77777777" w:rsidR="004972A1" w:rsidRPr="00CA2F49" w:rsidRDefault="004972A1" w:rsidP="00717705">
            <w:pPr>
              <w:spacing w:line="240" w:lineRule="auto"/>
              <w:rPr>
                <w:rFonts w:cs="Times New Roman"/>
                <w:szCs w:val="24"/>
              </w:rPr>
            </w:pPr>
            <w:r w:rsidRPr="00CA2F49">
              <w:rPr>
                <w:rFonts w:cs="Times New Roman"/>
                <w:szCs w:val="24"/>
              </w:rPr>
              <w:t>Involve actively</w:t>
            </w:r>
          </w:p>
        </w:tc>
      </w:tr>
      <w:tr w:rsidR="004972A1" w:rsidRPr="00CA2F49" w14:paraId="285CC541" w14:textId="77777777" w:rsidTr="00717705">
        <w:trPr>
          <w:jc w:val="center"/>
        </w:trPr>
        <w:tc>
          <w:tcPr>
            <w:tcW w:w="0" w:type="auto"/>
            <w:hideMark/>
          </w:tcPr>
          <w:p w14:paraId="3A79B61C" w14:textId="77777777" w:rsidR="004972A1" w:rsidRPr="00CA2F49" w:rsidRDefault="004972A1" w:rsidP="00717705">
            <w:pPr>
              <w:spacing w:line="240" w:lineRule="auto"/>
              <w:rPr>
                <w:rFonts w:cs="Times New Roman"/>
                <w:szCs w:val="24"/>
              </w:rPr>
            </w:pPr>
            <w:r w:rsidRPr="00CA2F49">
              <w:rPr>
                <w:rFonts w:cs="Times New Roman"/>
                <w:szCs w:val="24"/>
              </w:rPr>
              <w:t>Customers</w:t>
            </w:r>
          </w:p>
        </w:tc>
        <w:tc>
          <w:tcPr>
            <w:tcW w:w="0" w:type="auto"/>
            <w:hideMark/>
          </w:tcPr>
          <w:p w14:paraId="6A4C29DC" w14:textId="77777777" w:rsidR="004972A1" w:rsidRPr="00CA2F49" w:rsidRDefault="004972A1" w:rsidP="00717705">
            <w:pPr>
              <w:spacing w:line="240" w:lineRule="auto"/>
              <w:rPr>
                <w:rFonts w:cs="Times New Roman"/>
                <w:szCs w:val="24"/>
              </w:rPr>
            </w:pPr>
            <w:r w:rsidRPr="00CA2F49">
              <w:rPr>
                <w:rFonts w:cs="Times New Roman"/>
                <w:szCs w:val="24"/>
              </w:rPr>
              <w:t>Medium</w:t>
            </w:r>
          </w:p>
        </w:tc>
        <w:tc>
          <w:tcPr>
            <w:tcW w:w="0" w:type="auto"/>
            <w:hideMark/>
          </w:tcPr>
          <w:p w14:paraId="06EEC706" w14:textId="77777777" w:rsidR="004972A1" w:rsidRPr="00CA2F49" w:rsidRDefault="004972A1" w:rsidP="00717705">
            <w:pPr>
              <w:spacing w:line="240" w:lineRule="auto"/>
              <w:rPr>
                <w:rFonts w:cs="Times New Roman"/>
                <w:szCs w:val="24"/>
              </w:rPr>
            </w:pPr>
            <w:r w:rsidRPr="00CA2F49">
              <w:rPr>
                <w:rFonts w:cs="Times New Roman"/>
                <w:szCs w:val="24"/>
              </w:rPr>
              <w:t>High</w:t>
            </w:r>
          </w:p>
        </w:tc>
        <w:tc>
          <w:tcPr>
            <w:tcW w:w="0" w:type="auto"/>
            <w:hideMark/>
          </w:tcPr>
          <w:p w14:paraId="1155EC73" w14:textId="77777777" w:rsidR="004972A1" w:rsidRPr="00CA2F49" w:rsidRDefault="004972A1" w:rsidP="00717705">
            <w:pPr>
              <w:spacing w:line="240" w:lineRule="auto"/>
              <w:rPr>
                <w:rFonts w:cs="Times New Roman"/>
                <w:szCs w:val="24"/>
              </w:rPr>
            </w:pPr>
            <w:r w:rsidRPr="00CA2F49">
              <w:rPr>
                <w:rFonts w:cs="Times New Roman"/>
                <w:szCs w:val="24"/>
              </w:rPr>
              <w:t>Consult closely</w:t>
            </w:r>
          </w:p>
        </w:tc>
      </w:tr>
      <w:tr w:rsidR="004972A1" w:rsidRPr="00CA2F49" w14:paraId="52B7CC96" w14:textId="77777777" w:rsidTr="00717705">
        <w:trPr>
          <w:jc w:val="center"/>
        </w:trPr>
        <w:tc>
          <w:tcPr>
            <w:tcW w:w="0" w:type="auto"/>
            <w:hideMark/>
          </w:tcPr>
          <w:p w14:paraId="0A08216A" w14:textId="77777777" w:rsidR="004972A1" w:rsidRPr="00CA2F49" w:rsidRDefault="004972A1" w:rsidP="00717705">
            <w:pPr>
              <w:spacing w:line="240" w:lineRule="auto"/>
              <w:rPr>
                <w:rFonts w:cs="Times New Roman"/>
                <w:szCs w:val="24"/>
              </w:rPr>
            </w:pPr>
            <w:r w:rsidRPr="00CA2F49">
              <w:rPr>
                <w:rFonts w:cs="Times New Roman"/>
                <w:szCs w:val="24"/>
              </w:rPr>
              <w:t>Technology suppliers</w:t>
            </w:r>
          </w:p>
        </w:tc>
        <w:tc>
          <w:tcPr>
            <w:tcW w:w="0" w:type="auto"/>
            <w:hideMark/>
          </w:tcPr>
          <w:p w14:paraId="74F687F7" w14:textId="77777777" w:rsidR="004972A1" w:rsidRPr="00CA2F49" w:rsidRDefault="004972A1" w:rsidP="00717705">
            <w:pPr>
              <w:spacing w:line="240" w:lineRule="auto"/>
              <w:rPr>
                <w:rFonts w:cs="Times New Roman"/>
                <w:szCs w:val="24"/>
              </w:rPr>
            </w:pPr>
            <w:r w:rsidRPr="00CA2F49">
              <w:rPr>
                <w:rFonts w:cs="Times New Roman"/>
                <w:szCs w:val="24"/>
              </w:rPr>
              <w:t>Medium-High</w:t>
            </w:r>
          </w:p>
        </w:tc>
        <w:tc>
          <w:tcPr>
            <w:tcW w:w="0" w:type="auto"/>
            <w:hideMark/>
          </w:tcPr>
          <w:p w14:paraId="30CB123B" w14:textId="77777777" w:rsidR="004972A1" w:rsidRPr="00CA2F49" w:rsidRDefault="004972A1" w:rsidP="00717705">
            <w:pPr>
              <w:spacing w:line="240" w:lineRule="auto"/>
              <w:rPr>
                <w:rFonts w:cs="Times New Roman"/>
                <w:szCs w:val="24"/>
              </w:rPr>
            </w:pPr>
            <w:r w:rsidRPr="00CA2F49">
              <w:rPr>
                <w:rFonts w:cs="Times New Roman"/>
                <w:szCs w:val="24"/>
              </w:rPr>
              <w:t>High</w:t>
            </w:r>
          </w:p>
        </w:tc>
        <w:tc>
          <w:tcPr>
            <w:tcW w:w="0" w:type="auto"/>
            <w:hideMark/>
          </w:tcPr>
          <w:p w14:paraId="798732E1" w14:textId="77777777" w:rsidR="004972A1" w:rsidRPr="00CA2F49" w:rsidRDefault="004972A1" w:rsidP="00717705">
            <w:pPr>
              <w:spacing w:line="240" w:lineRule="auto"/>
              <w:rPr>
                <w:rFonts w:cs="Times New Roman"/>
                <w:szCs w:val="24"/>
              </w:rPr>
            </w:pPr>
            <w:r w:rsidRPr="00CA2F49">
              <w:rPr>
                <w:rFonts w:cs="Times New Roman"/>
                <w:szCs w:val="24"/>
              </w:rPr>
              <w:t>Collaborate</w:t>
            </w:r>
          </w:p>
        </w:tc>
      </w:tr>
      <w:tr w:rsidR="004972A1" w:rsidRPr="00CA2F49" w14:paraId="0E49234E" w14:textId="77777777" w:rsidTr="00717705">
        <w:trPr>
          <w:jc w:val="center"/>
        </w:trPr>
        <w:tc>
          <w:tcPr>
            <w:tcW w:w="0" w:type="auto"/>
            <w:hideMark/>
          </w:tcPr>
          <w:p w14:paraId="7030713A" w14:textId="77777777" w:rsidR="004972A1" w:rsidRPr="00CA2F49" w:rsidRDefault="004972A1" w:rsidP="00717705">
            <w:pPr>
              <w:spacing w:line="240" w:lineRule="auto"/>
              <w:rPr>
                <w:rFonts w:cs="Times New Roman"/>
                <w:szCs w:val="24"/>
              </w:rPr>
            </w:pPr>
            <w:r w:rsidRPr="00CA2F49">
              <w:rPr>
                <w:rFonts w:cs="Times New Roman"/>
                <w:szCs w:val="24"/>
              </w:rPr>
              <w:t>Retail partners</w:t>
            </w:r>
          </w:p>
        </w:tc>
        <w:tc>
          <w:tcPr>
            <w:tcW w:w="0" w:type="auto"/>
            <w:hideMark/>
          </w:tcPr>
          <w:p w14:paraId="0D74BD01" w14:textId="77777777" w:rsidR="004972A1" w:rsidRPr="00CA2F49" w:rsidRDefault="004972A1" w:rsidP="00717705">
            <w:pPr>
              <w:spacing w:line="240" w:lineRule="auto"/>
              <w:rPr>
                <w:rFonts w:cs="Times New Roman"/>
                <w:szCs w:val="24"/>
              </w:rPr>
            </w:pPr>
            <w:r w:rsidRPr="00CA2F49">
              <w:rPr>
                <w:rFonts w:cs="Times New Roman"/>
                <w:szCs w:val="24"/>
              </w:rPr>
              <w:t>Medium-High</w:t>
            </w:r>
          </w:p>
        </w:tc>
        <w:tc>
          <w:tcPr>
            <w:tcW w:w="0" w:type="auto"/>
            <w:hideMark/>
          </w:tcPr>
          <w:p w14:paraId="52837773" w14:textId="77777777" w:rsidR="004972A1" w:rsidRPr="00CA2F49" w:rsidRDefault="004972A1" w:rsidP="00717705">
            <w:pPr>
              <w:spacing w:line="240" w:lineRule="auto"/>
              <w:rPr>
                <w:rFonts w:cs="Times New Roman"/>
                <w:szCs w:val="24"/>
              </w:rPr>
            </w:pPr>
            <w:r w:rsidRPr="00CA2F49">
              <w:rPr>
                <w:rFonts w:cs="Times New Roman"/>
                <w:szCs w:val="24"/>
              </w:rPr>
              <w:t>Medium-High</w:t>
            </w:r>
          </w:p>
        </w:tc>
        <w:tc>
          <w:tcPr>
            <w:tcW w:w="0" w:type="auto"/>
            <w:hideMark/>
          </w:tcPr>
          <w:p w14:paraId="188A5770" w14:textId="77777777" w:rsidR="004972A1" w:rsidRPr="00CA2F49" w:rsidRDefault="004972A1" w:rsidP="00717705">
            <w:pPr>
              <w:spacing w:line="240" w:lineRule="auto"/>
              <w:rPr>
                <w:rFonts w:cs="Times New Roman"/>
                <w:szCs w:val="24"/>
              </w:rPr>
            </w:pPr>
            <w:r w:rsidRPr="00CA2F49">
              <w:rPr>
                <w:rFonts w:cs="Times New Roman"/>
                <w:szCs w:val="24"/>
              </w:rPr>
              <w:t>Maintain involvement</w:t>
            </w:r>
          </w:p>
        </w:tc>
      </w:tr>
      <w:tr w:rsidR="004972A1" w:rsidRPr="00CA2F49" w14:paraId="7D4B95BA" w14:textId="77777777" w:rsidTr="00717705">
        <w:trPr>
          <w:jc w:val="center"/>
        </w:trPr>
        <w:tc>
          <w:tcPr>
            <w:tcW w:w="0" w:type="auto"/>
            <w:hideMark/>
          </w:tcPr>
          <w:p w14:paraId="26DC22FB" w14:textId="77777777" w:rsidR="004972A1" w:rsidRPr="00CA2F49" w:rsidRDefault="004972A1" w:rsidP="00717705">
            <w:pPr>
              <w:spacing w:line="240" w:lineRule="auto"/>
              <w:rPr>
                <w:rFonts w:cs="Times New Roman"/>
                <w:szCs w:val="24"/>
              </w:rPr>
            </w:pPr>
            <w:r w:rsidRPr="00CA2F49">
              <w:rPr>
                <w:rFonts w:cs="Times New Roman"/>
                <w:szCs w:val="24"/>
              </w:rPr>
              <w:t>Employees</w:t>
            </w:r>
          </w:p>
        </w:tc>
        <w:tc>
          <w:tcPr>
            <w:tcW w:w="0" w:type="auto"/>
            <w:hideMark/>
          </w:tcPr>
          <w:p w14:paraId="6636C123" w14:textId="77777777" w:rsidR="004972A1" w:rsidRPr="00CA2F49" w:rsidRDefault="004972A1" w:rsidP="00717705">
            <w:pPr>
              <w:spacing w:line="240" w:lineRule="auto"/>
              <w:rPr>
                <w:rFonts w:cs="Times New Roman"/>
                <w:szCs w:val="24"/>
              </w:rPr>
            </w:pPr>
            <w:r w:rsidRPr="00CA2F49">
              <w:rPr>
                <w:rFonts w:cs="Times New Roman"/>
                <w:szCs w:val="24"/>
              </w:rPr>
              <w:t>Medium</w:t>
            </w:r>
          </w:p>
        </w:tc>
        <w:tc>
          <w:tcPr>
            <w:tcW w:w="0" w:type="auto"/>
            <w:hideMark/>
          </w:tcPr>
          <w:p w14:paraId="5D9C4044" w14:textId="77777777" w:rsidR="004972A1" w:rsidRPr="00CA2F49" w:rsidRDefault="004972A1" w:rsidP="00717705">
            <w:pPr>
              <w:spacing w:line="240" w:lineRule="auto"/>
              <w:rPr>
                <w:rFonts w:cs="Times New Roman"/>
                <w:szCs w:val="24"/>
              </w:rPr>
            </w:pPr>
            <w:r w:rsidRPr="00CA2F49">
              <w:rPr>
                <w:rFonts w:cs="Times New Roman"/>
                <w:szCs w:val="24"/>
              </w:rPr>
              <w:t>High</w:t>
            </w:r>
          </w:p>
        </w:tc>
        <w:tc>
          <w:tcPr>
            <w:tcW w:w="0" w:type="auto"/>
            <w:hideMark/>
          </w:tcPr>
          <w:p w14:paraId="4E5A67C3" w14:textId="77777777" w:rsidR="004972A1" w:rsidRPr="00CA2F49" w:rsidRDefault="004972A1" w:rsidP="00717705">
            <w:pPr>
              <w:spacing w:line="240" w:lineRule="auto"/>
              <w:rPr>
                <w:rFonts w:cs="Times New Roman"/>
                <w:szCs w:val="24"/>
              </w:rPr>
            </w:pPr>
            <w:r w:rsidRPr="00CA2F49">
              <w:rPr>
                <w:rFonts w:cs="Times New Roman"/>
                <w:szCs w:val="24"/>
              </w:rPr>
              <w:t>Communicate and involve</w:t>
            </w:r>
          </w:p>
        </w:tc>
      </w:tr>
      <w:tr w:rsidR="004972A1" w:rsidRPr="00CA2F49" w14:paraId="32554C43" w14:textId="77777777" w:rsidTr="00717705">
        <w:trPr>
          <w:jc w:val="center"/>
        </w:trPr>
        <w:tc>
          <w:tcPr>
            <w:tcW w:w="0" w:type="auto"/>
            <w:hideMark/>
          </w:tcPr>
          <w:p w14:paraId="57BC045E" w14:textId="77777777" w:rsidR="004972A1" w:rsidRPr="00CA2F49" w:rsidRDefault="004972A1" w:rsidP="00717705">
            <w:pPr>
              <w:spacing w:line="240" w:lineRule="auto"/>
              <w:rPr>
                <w:rFonts w:cs="Times New Roman"/>
                <w:szCs w:val="24"/>
              </w:rPr>
            </w:pPr>
            <w:r w:rsidRPr="00CA2F49">
              <w:rPr>
                <w:rFonts w:cs="Times New Roman"/>
                <w:szCs w:val="24"/>
              </w:rPr>
              <w:t>Regulators</w:t>
            </w:r>
          </w:p>
        </w:tc>
        <w:tc>
          <w:tcPr>
            <w:tcW w:w="0" w:type="auto"/>
            <w:hideMark/>
          </w:tcPr>
          <w:p w14:paraId="63007778" w14:textId="77777777" w:rsidR="004972A1" w:rsidRPr="00CA2F49" w:rsidRDefault="004972A1" w:rsidP="00717705">
            <w:pPr>
              <w:spacing w:line="240" w:lineRule="auto"/>
              <w:rPr>
                <w:rFonts w:cs="Times New Roman"/>
                <w:szCs w:val="24"/>
              </w:rPr>
            </w:pPr>
            <w:r w:rsidRPr="00CA2F49">
              <w:rPr>
                <w:rFonts w:cs="Times New Roman"/>
                <w:szCs w:val="24"/>
              </w:rPr>
              <w:t>High</w:t>
            </w:r>
          </w:p>
        </w:tc>
        <w:tc>
          <w:tcPr>
            <w:tcW w:w="0" w:type="auto"/>
            <w:hideMark/>
          </w:tcPr>
          <w:p w14:paraId="23F410F6" w14:textId="77777777" w:rsidR="004972A1" w:rsidRPr="00CA2F49" w:rsidRDefault="004972A1" w:rsidP="00717705">
            <w:pPr>
              <w:spacing w:line="240" w:lineRule="auto"/>
              <w:rPr>
                <w:rFonts w:cs="Times New Roman"/>
                <w:szCs w:val="24"/>
              </w:rPr>
            </w:pPr>
            <w:r w:rsidRPr="00CA2F49">
              <w:rPr>
                <w:rFonts w:cs="Times New Roman"/>
                <w:szCs w:val="24"/>
              </w:rPr>
              <w:t>Medium</w:t>
            </w:r>
          </w:p>
        </w:tc>
        <w:tc>
          <w:tcPr>
            <w:tcW w:w="0" w:type="auto"/>
            <w:hideMark/>
          </w:tcPr>
          <w:p w14:paraId="653B6317" w14:textId="77777777" w:rsidR="004972A1" w:rsidRPr="00CA2F49" w:rsidRDefault="004972A1" w:rsidP="00717705">
            <w:pPr>
              <w:spacing w:line="240" w:lineRule="auto"/>
              <w:rPr>
                <w:rFonts w:cs="Times New Roman"/>
                <w:szCs w:val="24"/>
              </w:rPr>
            </w:pPr>
            <w:r w:rsidRPr="00CA2F49">
              <w:rPr>
                <w:rFonts w:cs="Times New Roman"/>
                <w:szCs w:val="24"/>
              </w:rPr>
              <w:t>Maintain compliance</w:t>
            </w:r>
          </w:p>
        </w:tc>
      </w:tr>
      <w:tr w:rsidR="004972A1" w:rsidRPr="00CA2F49" w14:paraId="29F581FA" w14:textId="77777777" w:rsidTr="00717705">
        <w:trPr>
          <w:jc w:val="center"/>
        </w:trPr>
        <w:tc>
          <w:tcPr>
            <w:tcW w:w="0" w:type="auto"/>
            <w:hideMark/>
          </w:tcPr>
          <w:p w14:paraId="0D5B7731" w14:textId="77777777" w:rsidR="004972A1" w:rsidRPr="00CA2F49" w:rsidRDefault="004972A1" w:rsidP="00717705">
            <w:pPr>
              <w:spacing w:line="240" w:lineRule="auto"/>
              <w:rPr>
                <w:rFonts w:cs="Times New Roman"/>
                <w:szCs w:val="24"/>
              </w:rPr>
            </w:pPr>
            <w:r w:rsidRPr="00CA2F49">
              <w:rPr>
                <w:rFonts w:cs="Times New Roman"/>
                <w:szCs w:val="24"/>
              </w:rPr>
              <w:t>Investors/shareholders</w:t>
            </w:r>
          </w:p>
        </w:tc>
        <w:tc>
          <w:tcPr>
            <w:tcW w:w="0" w:type="auto"/>
            <w:hideMark/>
          </w:tcPr>
          <w:p w14:paraId="08F845E8" w14:textId="77777777" w:rsidR="004972A1" w:rsidRPr="00CA2F49" w:rsidRDefault="004972A1" w:rsidP="00717705">
            <w:pPr>
              <w:spacing w:line="240" w:lineRule="auto"/>
              <w:rPr>
                <w:rFonts w:cs="Times New Roman"/>
                <w:szCs w:val="24"/>
              </w:rPr>
            </w:pPr>
            <w:r w:rsidRPr="00CA2F49">
              <w:rPr>
                <w:rFonts w:cs="Times New Roman"/>
                <w:szCs w:val="24"/>
              </w:rPr>
              <w:t>High</w:t>
            </w:r>
          </w:p>
        </w:tc>
        <w:tc>
          <w:tcPr>
            <w:tcW w:w="0" w:type="auto"/>
            <w:hideMark/>
          </w:tcPr>
          <w:p w14:paraId="379E841D" w14:textId="77777777" w:rsidR="004972A1" w:rsidRPr="00CA2F49" w:rsidRDefault="004972A1" w:rsidP="00717705">
            <w:pPr>
              <w:spacing w:line="240" w:lineRule="auto"/>
              <w:rPr>
                <w:rFonts w:cs="Times New Roman"/>
                <w:szCs w:val="24"/>
              </w:rPr>
            </w:pPr>
            <w:r w:rsidRPr="00CA2F49">
              <w:rPr>
                <w:rFonts w:cs="Times New Roman"/>
                <w:szCs w:val="24"/>
              </w:rPr>
              <w:t>Medium</w:t>
            </w:r>
          </w:p>
        </w:tc>
        <w:tc>
          <w:tcPr>
            <w:tcW w:w="0" w:type="auto"/>
            <w:hideMark/>
          </w:tcPr>
          <w:p w14:paraId="573F142A" w14:textId="77777777" w:rsidR="004972A1" w:rsidRPr="00CA2F49" w:rsidRDefault="004972A1" w:rsidP="00717705">
            <w:pPr>
              <w:spacing w:line="240" w:lineRule="auto"/>
              <w:rPr>
                <w:rFonts w:cs="Times New Roman"/>
                <w:szCs w:val="24"/>
              </w:rPr>
            </w:pPr>
            <w:r w:rsidRPr="00CA2F49">
              <w:rPr>
                <w:rFonts w:cs="Times New Roman"/>
                <w:szCs w:val="24"/>
              </w:rPr>
              <w:t>Keep informed</w:t>
            </w:r>
          </w:p>
        </w:tc>
      </w:tr>
    </w:tbl>
    <w:p w14:paraId="4A880AD1" w14:textId="748D077A" w:rsidR="00483A0F" w:rsidRPr="00CA2F49" w:rsidRDefault="00CE77B9" w:rsidP="00107438">
      <w:r w:rsidRPr="00CA2F49">
        <w:t>The matrix suggests that there are multiple ways to implement stakeholder involvement, since its involvement is offered in a process. Needed is close management - high power, high interest stakeholders, sharing consultation, communication, and/or monitoring at the appropriate level with other stakeholders.</w:t>
      </w:r>
    </w:p>
    <w:p w14:paraId="724F8B88" w14:textId="657C8415" w:rsidR="004972A1" w:rsidRPr="00CA2F49" w:rsidRDefault="00483A0F" w:rsidP="00483A0F">
      <w:pPr>
        <w:spacing w:line="259" w:lineRule="auto"/>
        <w:jc w:val="left"/>
        <w:rPr>
          <w:rFonts w:eastAsia="Times New Roman" w:cs="Times New Roman"/>
          <w:szCs w:val="24"/>
        </w:rPr>
      </w:pPr>
      <w:r w:rsidRPr="00CA2F49">
        <w:rPr>
          <w:rFonts w:cs="Times New Roman"/>
        </w:rPr>
        <w:br w:type="page"/>
      </w:r>
    </w:p>
    <w:p w14:paraId="61179ABF" w14:textId="7C250488" w:rsidR="00065834" w:rsidRPr="00CA2F49" w:rsidRDefault="004972A1" w:rsidP="009F7C59">
      <w:pPr>
        <w:pStyle w:val="1"/>
      </w:pPr>
      <w:bookmarkStart w:id="7" w:name="_Toc237112991"/>
      <w:r w:rsidRPr="00CA2F49">
        <w:lastRenderedPageBreak/>
        <w:t>4. Stakeholder Roles, Responsibilities, Benefits and Challenges</w:t>
      </w:r>
      <w:bookmarkEnd w:id="7"/>
    </w:p>
    <w:p w14:paraId="619876D7" w14:textId="3C41A5D4" w:rsidR="00065834" w:rsidRPr="00CA2F49" w:rsidRDefault="00065834" w:rsidP="00065834">
      <w:r w:rsidRPr="00CA2F49">
        <w:t xml:space="preserve">When implementing ConnectPlus, there are potential challenges in stakeholder management, depending on the resources, knowledge and capabilities being provided by the various groups of stakeholders involved. Elevating above these various roles, responsibilities, benefits and possible obstacles, Unilever UK can develop their engagement strategy to match their interests and the amount of influence they </w:t>
      </w:r>
      <w:r w:rsidR="009F7C59" w:rsidRPr="00CA2F49">
        <w:t>have. A</w:t>
      </w:r>
      <w:r w:rsidRPr="00CA2F49">
        <w:t xml:space="preserve"> behind the scenes view of these roles/responsibilities/benefits and potential challenges will provide Unilever UK the opportunity to tailor an engagement approach to meet their needs and areas of influence.</w:t>
      </w:r>
    </w:p>
    <w:p w14:paraId="3113EDB3" w14:textId="77777777" w:rsidR="00065834" w:rsidRPr="00CA2F49" w:rsidRDefault="00065834" w:rsidP="00065834">
      <w:r w:rsidRPr="00CA2F49">
        <w:t>Senior management and the Board (Poursafar 2025) have the responsibility to provide strategic direction, approve investment and ensure ConnectPlus is aligned to Unilever UK digital and customer engagement agenda. He or she helps the project to have authority and finances. But senior management can come across a lot of challenges in the balancing of project spending, time to spending and the return and risks.</w:t>
      </w:r>
    </w:p>
    <w:p w14:paraId="6492AC77" w14:textId="77777777" w:rsidR="00065834" w:rsidRPr="00CA2F49" w:rsidRDefault="00065834" w:rsidP="00065834">
      <w:r w:rsidRPr="00CA2F49">
        <w:t>The project manager and project team should coordinate the overall implementation, manage the project time and timetables, resources, risks and stakeholder relationships. They serve as the link which connects various companies and other departments and parties. The biggest challenges they are having is to deliver what is anticipated from various stakeholders and within scope, budget and schedule.</w:t>
      </w:r>
    </w:p>
    <w:p w14:paraId="69EF3329" w14:textId="77777777" w:rsidR="00065834" w:rsidRPr="00CA2F49" w:rsidRDefault="00065834" w:rsidP="00065834">
      <w:r w:rsidRPr="00CA2F49">
        <w:t>The IT and digital group will develop and introduce the platform, integrate different systems, operate cyber security and technical testing and support. Also, they have a tremendous amount of experience to ensure the reliability and security of ConnectPlus (Phillips, 2026). Additionally, world of experience means ensuring compatibility of previous tried and tested technology and security concerns to ensure the integrity of data and to keep devices secure from potential threats.</w:t>
      </w:r>
    </w:p>
    <w:p w14:paraId="188A953F" w14:textId="77777777" w:rsidR="00065834" w:rsidRPr="00CA2F49" w:rsidRDefault="00065834" w:rsidP="00065834">
      <w:r w:rsidRPr="00CA2F49">
        <w:t>Data &amp; Analytics team uses customer data to provide useful input and personalised suggestions. They can be used to leverage the knowledge of customers and their support; they can contribute to decision making based on the knowledge and support of customers. However, they need to deal with data quality, privacy, security, and how they should be using the data of the customer (Okumu, 2026).</w:t>
      </w:r>
    </w:p>
    <w:p w14:paraId="178C5433" w14:textId="77777777" w:rsidR="00065834" w:rsidRPr="00CA2F49" w:rsidRDefault="00065834" w:rsidP="00065834">
      <w:r w:rsidRPr="00CA2F49">
        <w:lastRenderedPageBreak/>
        <w:t>The marketing and sales team's communication, campaign creation and commercial knowledge. With ConnectPlus insights they can work more effectively to enhance their customers' engagement and promotions. They, however, do have their agenda, e.g. the volume and nature of the data of their own customers that they would use for personalisation.</w:t>
      </w:r>
    </w:p>
    <w:p w14:paraId="7D86F8D9" w14:textId="77777777" w:rsidR="00065834" w:rsidRPr="00CA2F49" w:rsidRDefault="00065834" w:rsidP="00065834">
      <w:r w:rsidRPr="00CA2F49">
        <w:t xml:space="preserve">Are legal, compliance and financial part and parcel of governance and control team members? The legal professionals include legal compliance professionals who do their job in identifying regulatory and moral risks, while the finance team does so in overseeing investment needs, investment costs and investment potential. While they can reduce the risk for the organisation as a whole, they sometimes are hard to handle in an organisation which try to implement quickly (without strict control) (Nghiem and Faye, 2026). </w:t>
      </w:r>
    </w:p>
    <w:p w14:paraId="3E05923F" w14:textId="77777777" w:rsidR="00065834" w:rsidRPr="00CA2F49" w:rsidRDefault="00065834" w:rsidP="00065834">
      <w:r w:rsidRPr="00CA2F49">
        <w:t>Hands-on knowledge for employees or for customers' service, on the need and problems of customers. Usability and Customer Support might be tasks for them, but employees may be uncertain or may be burdened with additional tasks/projects or might be resistant to the new process.</w:t>
      </w:r>
    </w:p>
    <w:p w14:paraId="3CB273C7" w14:textId="5AA72637" w:rsidR="004972A1" w:rsidRPr="00CA2F49" w:rsidRDefault="00B5444F" w:rsidP="00B5444F">
      <w:pPr>
        <w:spacing w:line="259" w:lineRule="auto"/>
        <w:jc w:val="left"/>
        <w:rPr>
          <w:rFonts w:eastAsia="Times New Roman" w:cs="Times New Roman"/>
          <w:szCs w:val="24"/>
        </w:rPr>
      </w:pPr>
      <w:r w:rsidRPr="00CA2F49">
        <w:rPr>
          <w:rFonts w:cs="Times New Roman"/>
        </w:rPr>
        <w:br w:type="page"/>
      </w:r>
    </w:p>
    <w:p w14:paraId="0E864A3B" w14:textId="77777777" w:rsidR="004972A1" w:rsidRPr="009F7C59" w:rsidRDefault="004972A1" w:rsidP="009F7C59">
      <w:pPr>
        <w:pStyle w:val="1"/>
      </w:pPr>
      <w:bookmarkStart w:id="8" w:name="_Toc237112992"/>
      <w:r w:rsidRPr="009F7C59">
        <w:lastRenderedPageBreak/>
        <w:t>5. Stakeholder Engagement Process and Conflict Management</w:t>
      </w:r>
      <w:bookmarkEnd w:id="8"/>
    </w:p>
    <w:p w14:paraId="50DA8316" w14:textId="77777777" w:rsidR="004972A1" w:rsidRPr="00CA2F49" w:rsidRDefault="004972A1" w:rsidP="00107438">
      <w:r w:rsidRPr="00CA2F49">
        <w:t>A structured four-stage engagement process should be adopted for ConnectPlus.</w:t>
      </w:r>
    </w:p>
    <w:p w14:paraId="69E3D209" w14:textId="77777777" w:rsidR="004972A1" w:rsidRPr="00CA2F49" w:rsidRDefault="004972A1" w:rsidP="001E132C">
      <w:pPr>
        <w:pStyle w:val="2"/>
        <w:rPr>
          <w:sz w:val="24"/>
          <w:szCs w:val="24"/>
        </w:rPr>
      </w:pPr>
      <w:bookmarkStart w:id="9" w:name="_Toc237112993"/>
      <w:r w:rsidRPr="00CA2F49">
        <w:rPr>
          <w:sz w:val="24"/>
          <w:szCs w:val="24"/>
        </w:rPr>
        <w:t>Stage 1: Stakeholder Identification and Analysis</w:t>
      </w:r>
      <w:bookmarkEnd w:id="9"/>
    </w:p>
    <w:p w14:paraId="09723294" w14:textId="77777777" w:rsidR="00702BB0" w:rsidRPr="00CA2F49" w:rsidRDefault="00702BB0" w:rsidP="00702BB0">
      <w:r w:rsidRPr="00CA2F49">
        <w:t>The first thing to do is to develop a list of the key stakeholders with influence, interest, expectations, concerns and preferred forms and needs of engagement – the stakeholder register. The stakeholder register should be updated regularly as the project progresses to reflect changes in any stakeholder's power and/or interest in the project.</w:t>
      </w:r>
    </w:p>
    <w:p w14:paraId="7D0B1FFE" w14:textId="77777777" w:rsidR="00702BB0" w:rsidRPr="00CA2F49" w:rsidRDefault="00702BB0" w:rsidP="00702BB0">
      <w:r w:rsidRPr="00CA2F49">
        <w:t>The power-interest matrix can then be used as a guide to deciding priorities for engagement. Senior management, project team, IT, data and the legal interested parties likely to have impact on projects success must closely be connected. (Mahmoud and Mahmoud, 2025).</w:t>
      </w:r>
    </w:p>
    <w:p w14:paraId="05294106" w14:textId="77777777" w:rsidR="004972A1" w:rsidRPr="00CA2F49" w:rsidRDefault="004972A1" w:rsidP="001E132C">
      <w:pPr>
        <w:pStyle w:val="2"/>
        <w:rPr>
          <w:sz w:val="24"/>
          <w:szCs w:val="24"/>
        </w:rPr>
      </w:pPr>
      <w:bookmarkStart w:id="10" w:name="_Toc237112994"/>
      <w:r w:rsidRPr="00CA2F49">
        <w:rPr>
          <w:sz w:val="24"/>
          <w:szCs w:val="24"/>
        </w:rPr>
        <w:t>Stage 2: Engagement Planning</w:t>
      </w:r>
      <w:bookmarkEnd w:id="10"/>
    </w:p>
    <w:p w14:paraId="1AB028B9" w14:textId="7CB12367" w:rsidR="004972A1" w:rsidRPr="00CA2F49" w:rsidRDefault="008D588F" w:rsidP="00107438">
      <w:pPr>
        <w:rPr>
          <w:color w:val="000000" w:themeColor="text1"/>
        </w:rPr>
      </w:pPr>
      <w:r w:rsidRPr="00CA2F49">
        <w:t xml:space="preserve">Then the project manager should document the stakeholder analysis in the form of an engagement plan. There is diversity in the types, approaches and intensity needed for engagement across the </w:t>
      </w:r>
      <w:r w:rsidRPr="00CA2F49">
        <w:rPr>
          <w:color w:val="000000" w:themeColor="text1"/>
        </w:rPr>
        <w:t>various stakeholders.</w:t>
      </w:r>
    </w:p>
    <w:p w14:paraId="7316F4C1" w14:textId="77777777" w:rsidR="004972A1" w:rsidRPr="00CA2F49" w:rsidRDefault="004972A1" w:rsidP="00374D6E">
      <w:pPr>
        <w:rPr>
          <w:rFonts w:cs="Times New Roman"/>
          <w:b/>
          <w:bCs/>
          <w:color w:val="000000" w:themeColor="text1"/>
        </w:rPr>
      </w:pPr>
      <w:r w:rsidRPr="00CA2F49">
        <w:rPr>
          <w:rFonts w:cs="Times New Roman"/>
          <w:b/>
          <w:bCs/>
          <w:color w:val="000000" w:themeColor="text1"/>
        </w:rPr>
        <w:t>Stakeholder Engagement Planning Matrix</w:t>
      </w:r>
    </w:p>
    <w:tbl>
      <w:tblPr>
        <w:tblStyle w:val="a7"/>
        <w:tblW w:w="0" w:type="auto"/>
        <w:jc w:val="center"/>
        <w:tblLook w:val="04A0" w:firstRow="1" w:lastRow="0" w:firstColumn="1" w:lastColumn="0" w:noHBand="0" w:noVBand="1"/>
      </w:tblPr>
      <w:tblGrid>
        <w:gridCol w:w="1695"/>
        <w:gridCol w:w="1926"/>
        <w:gridCol w:w="1883"/>
        <w:gridCol w:w="1800"/>
        <w:gridCol w:w="2046"/>
      </w:tblGrid>
      <w:tr w:rsidR="00214860" w:rsidRPr="00CA2F49" w14:paraId="247FB4DC" w14:textId="77777777" w:rsidTr="008E4A70">
        <w:trPr>
          <w:jc w:val="center"/>
        </w:trPr>
        <w:tc>
          <w:tcPr>
            <w:tcW w:w="0" w:type="auto"/>
            <w:hideMark/>
          </w:tcPr>
          <w:p w14:paraId="52B88F1E" w14:textId="77777777" w:rsidR="004972A1" w:rsidRPr="00CA2F49" w:rsidRDefault="004972A1" w:rsidP="005A79DA">
            <w:pPr>
              <w:spacing w:line="240" w:lineRule="auto"/>
              <w:jc w:val="center"/>
              <w:rPr>
                <w:rFonts w:cs="Times New Roman"/>
                <w:b/>
                <w:bCs/>
                <w:color w:val="000000" w:themeColor="text1"/>
                <w:sz w:val="22"/>
              </w:rPr>
            </w:pPr>
            <w:r w:rsidRPr="00CA2F49">
              <w:rPr>
                <w:rFonts w:cs="Times New Roman"/>
                <w:b/>
                <w:bCs/>
                <w:color w:val="000000" w:themeColor="text1"/>
                <w:sz w:val="22"/>
              </w:rPr>
              <w:t>Stakeholder</w:t>
            </w:r>
          </w:p>
        </w:tc>
        <w:tc>
          <w:tcPr>
            <w:tcW w:w="0" w:type="auto"/>
            <w:hideMark/>
          </w:tcPr>
          <w:p w14:paraId="0D57473F" w14:textId="77777777" w:rsidR="004972A1" w:rsidRPr="00CA2F49" w:rsidRDefault="004972A1" w:rsidP="005A79DA">
            <w:pPr>
              <w:spacing w:line="240" w:lineRule="auto"/>
              <w:jc w:val="center"/>
              <w:rPr>
                <w:rFonts w:cs="Times New Roman"/>
                <w:b/>
                <w:bCs/>
                <w:color w:val="000000" w:themeColor="text1"/>
                <w:sz w:val="22"/>
              </w:rPr>
            </w:pPr>
            <w:r w:rsidRPr="00CA2F49">
              <w:rPr>
                <w:rFonts w:cs="Times New Roman"/>
                <w:b/>
                <w:bCs/>
                <w:color w:val="000000" w:themeColor="text1"/>
                <w:sz w:val="22"/>
              </w:rPr>
              <w:t>Key Expectation/Concern</w:t>
            </w:r>
          </w:p>
        </w:tc>
        <w:tc>
          <w:tcPr>
            <w:tcW w:w="0" w:type="auto"/>
            <w:hideMark/>
          </w:tcPr>
          <w:p w14:paraId="6854EB17" w14:textId="77777777" w:rsidR="004972A1" w:rsidRPr="00CA2F49" w:rsidRDefault="004972A1" w:rsidP="005A79DA">
            <w:pPr>
              <w:spacing w:line="240" w:lineRule="auto"/>
              <w:jc w:val="center"/>
              <w:rPr>
                <w:rFonts w:cs="Times New Roman"/>
                <w:b/>
                <w:bCs/>
                <w:color w:val="000000" w:themeColor="text1"/>
                <w:sz w:val="22"/>
              </w:rPr>
            </w:pPr>
            <w:r w:rsidRPr="00CA2F49">
              <w:rPr>
                <w:rFonts w:cs="Times New Roman"/>
                <w:b/>
                <w:bCs/>
                <w:color w:val="000000" w:themeColor="text1"/>
                <w:sz w:val="22"/>
              </w:rPr>
              <w:t>Engagement Method</w:t>
            </w:r>
          </w:p>
        </w:tc>
        <w:tc>
          <w:tcPr>
            <w:tcW w:w="0" w:type="auto"/>
            <w:hideMark/>
          </w:tcPr>
          <w:p w14:paraId="1CCBBBD5" w14:textId="77777777" w:rsidR="004972A1" w:rsidRPr="00CA2F49" w:rsidRDefault="004972A1" w:rsidP="005A79DA">
            <w:pPr>
              <w:spacing w:line="240" w:lineRule="auto"/>
              <w:jc w:val="center"/>
              <w:rPr>
                <w:rFonts w:cs="Times New Roman"/>
                <w:b/>
                <w:bCs/>
                <w:color w:val="000000" w:themeColor="text1"/>
                <w:sz w:val="22"/>
              </w:rPr>
            </w:pPr>
            <w:r w:rsidRPr="00CA2F49">
              <w:rPr>
                <w:rFonts w:cs="Times New Roman"/>
                <w:b/>
                <w:bCs/>
                <w:color w:val="000000" w:themeColor="text1"/>
                <w:sz w:val="22"/>
              </w:rPr>
              <w:t>Frequency</w:t>
            </w:r>
          </w:p>
        </w:tc>
        <w:tc>
          <w:tcPr>
            <w:tcW w:w="0" w:type="auto"/>
            <w:hideMark/>
          </w:tcPr>
          <w:p w14:paraId="4EF19220" w14:textId="77777777" w:rsidR="004972A1" w:rsidRPr="00CA2F49" w:rsidRDefault="004972A1" w:rsidP="005A79DA">
            <w:pPr>
              <w:spacing w:line="240" w:lineRule="auto"/>
              <w:jc w:val="center"/>
              <w:rPr>
                <w:rFonts w:cs="Times New Roman"/>
                <w:b/>
                <w:bCs/>
                <w:color w:val="000000" w:themeColor="text1"/>
                <w:sz w:val="22"/>
              </w:rPr>
            </w:pPr>
            <w:r w:rsidRPr="00CA2F49">
              <w:rPr>
                <w:rFonts w:cs="Times New Roman"/>
                <w:b/>
                <w:bCs/>
                <w:color w:val="000000" w:themeColor="text1"/>
                <w:sz w:val="22"/>
              </w:rPr>
              <w:t>Project Manager Action</w:t>
            </w:r>
          </w:p>
        </w:tc>
      </w:tr>
      <w:tr w:rsidR="00214860" w:rsidRPr="00CA2F49" w14:paraId="18F75E5D" w14:textId="77777777" w:rsidTr="008E4A70">
        <w:trPr>
          <w:jc w:val="center"/>
        </w:trPr>
        <w:tc>
          <w:tcPr>
            <w:tcW w:w="0" w:type="auto"/>
            <w:hideMark/>
          </w:tcPr>
          <w:p w14:paraId="524A3097"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Senior management/Board</w:t>
            </w:r>
          </w:p>
        </w:tc>
        <w:tc>
          <w:tcPr>
            <w:tcW w:w="0" w:type="auto"/>
            <w:hideMark/>
          </w:tcPr>
          <w:p w14:paraId="0336F470"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Strategic value, cost, risk</w:t>
            </w:r>
          </w:p>
        </w:tc>
        <w:tc>
          <w:tcPr>
            <w:tcW w:w="0" w:type="auto"/>
            <w:hideMark/>
          </w:tcPr>
          <w:p w14:paraId="6E4C2F85"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Executive reports and steering meetings</w:t>
            </w:r>
          </w:p>
        </w:tc>
        <w:tc>
          <w:tcPr>
            <w:tcW w:w="0" w:type="auto"/>
            <w:hideMark/>
          </w:tcPr>
          <w:p w14:paraId="7BC8026B"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Monthly/major milestone</w:t>
            </w:r>
          </w:p>
        </w:tc>
        <w:tc>
          <w:tcPr>
            <w:tcW w:w="0" w:type="auto"/>
            <w:hideMark/>
          </w:tcPr>
          <w:p w14:paraId="4311B271" w14:textId="3F003C40" w:rsidR="00CE5ED4" w:rsidRPr="00CA2F49" w:rsidRDefault="00CE5ED4" w:rsidP="00CE5ED4">
            <w:pPr>
              <w:spacing w:line="240" w:lineRule="auto"/>
              <w:rPr>
                <w:rFonts w:cs="Times New Roman"/>
                <w:color w:val="000000" w:themeColor="text1"/>
                <w:sz w:val="22"/>
              </w:rPr>
            </w:pPr>
            <w:r w:rsidRPr="00CA2F49">
              <w:rPr>
                <w:color w:val="000000" w:themeColor="text1"/>
              </w:rPr>
              <w:t>Share with people up to date information, threats/determinations</w:t>
            </w:r>
          </w:p>
        </w:tc>
      </w:tr>
      <w:tr w:rsidR="00214860" w:rsidRPr="00CA2F49" w14:paraId="4D97B60F" w14:textId="77777777" w:rsidTr="008E4A70">
        <w:trPr>
          <w:jc w:val="center"/>
        </w:trPr>
        <w:tc>
          <w:tcPr>
            <w:tcW w:w="0" w:type="auto"/>
            <w:hideMark/>
          </w:tcPr>
          <w:p w14:paraId="64EBC9EF"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Project team</w:t>
            </w:r>
          </w:p>
        </w:tc>
        <w:tc>
          <w:tcPr>
            <w:tcW w:w="0" w:type="auto"/>
            <w:hideMark/>
          </w:tcPr>
          <w:p w14:paraId="44AEBFD9"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Clear objectives and resources</w:t>
            </w:r>
          </w:p>
        </w:tc>
        <w:tc>
          <w:tcPr>
            <w:tcW w:w="0" w:type="auto"/>
            <w:hideMark/>
          </w:tcPr>
          <w:p w14:paraId="7F02C27E"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Team meetings and project dashboard</w:t>
            </w:r>
          </w:p>
        </w:tc>
        <w:tc>
          <w:tcPr>
            <w:tcW w:w="0" w:type="auto"/>
            <w:hideMark/>
          </w:tcPr>
          <w:p w14:paraId="27EC53BC"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Weekly</w:t>
            </w:r>
          </w:p>
        </w:tc>
        <w:tc>
          <w:tcPr>
            <w:tcW w:w="0" w:type="auto"/>
            <w:hideMark/>
          </w:tcPr>
          <w:p w14:paraId="305525CB" w14:textId="301C1A26" w:rsidR="00CE5ED4" w:rsidRPr="00CA2F49" w:rsidRDefault="00CE5ED4" w:rsidP="00CE5ED4">
            <w:pPr>
              <w:spacing w:line="240" w:lineRule="auto"/>
              <w:rPr>
                <w:rFonts w:cs="Times New Roman"/>
                <w:color w:val="000000" w:themeColor="text1"/>
                <w:sz w:val="22"/>
              </w:rPr>
            </w:pPr>
            <w:r w:rsidRPr="00CA2F49">
              <w:rPr>
                <w:color w:val="000000" w:themeColor="text1"/>
              </w:rPr>
              <w:t>Provide time and space enabling activities to be co-ordinated and blocks removed</w:t>
            </w:r>
          </w:p>
        </w:tc>
      </w:tr>
      <w:tr w:rsidR="00214860" w:rsidRPr="00CA2F49" w14:paraId="0A5A7BD2" w14:textId="77777777" w:rsidTr="008E4A70">
        <w:trPr>
          <w:jc w:val="center"/>
        </w:trPr>
        <w:tc>
          <w:tcPr>
            <w:tcW w:w="0" w:type="auto"/>
            <w:hideMark/>
          </w:tcPr>
          <w:p w14:paraId="50304B12"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IT/Data teams</w:t>
            </w:r>
          </w:p>
        </w:tc>
        <w:tc>
          <w:tcPr>
            <w:tcW w:w="0" w:type="auto"/>
            <w:hideMark/>
          </w:tcPr>
          <w:p w14:paraId="67BCC169"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Technical requirements, security</w:t>
            </w:r>
          </w:p>
        </w:tc>
        <w:tc>
          <w:tcPr>
            <w:tcW w:w="0" w:type="auto"/>
            <w:hideMark/>
          </w:tcPr>
          <w:p w14:paraId="4F54CB1C"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Technical workshops and reviews</w:t>
            </w:r>
          </w:p>
        </w:tc>
        <w:tc>
          <w:tcPr>
            <w:tcW w:w="0" w:type="auto"/>
            <w:hideMark/>
          </w:tcPr>
          <w:p w14:paraId="0300D594"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Weekly</w:t>
            </w:r>
          </w:p>
        </w:tc>
        <w:tc>
          <w:tcPr>
            <w:tcW w:w="0" w:type="auto"/>
            <w:hideMark/>
          </w:tcPr>
          <w:p w14:paraId="520E5187" w14:textId="18C722A8" w:rsidR="00CE5ED4" w:rsidRPr="00CA2F49" w:rsidRDefault="00CE5ED4" w:rsidP="00CE5ED4">
            <w:pPr>
              <w:spacing w:line="240" w:lineRule="auto"/>
              <w:rPr>
                <w:rFonts w:cs="Times New Roman"/>
                <w:color w:val="000000" w:themeColor="text1"/>
                <w:sz w:val="22"/>
              </w:rPr>
            </w:pPr>
            <w:r w:rsidRPr="00CA2F49">
              <w:rPr>
                <w:color w:val="000000" w:themeColor="text1"/>
              </w:rPr>
              <w:t>Solve technical issues and identify and assign priorities</w:t>
            </w:r>
          </w:p>
        </w:tc>
      </w:tr>
      <w:tr w:rsidR="00214860" w:rsidRPr="00CA2F49" w14:paraId="2BACC715" w14:textId="77777777" w:rsidTr="008E4A70">
        <w:trPr>
          <w:jc w:val="center"/>
        </w:trPr>
        <w:tc>
          <w:tcPr>
            <w:tcW w:w="0" w:type="auto"/>
            <w:hideMark/>
          </w:tcPr>
          <w:p w14:paraId="4C4CCE40"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lastRenderedPageBreak/>
              <w:t>Marketing</w:t>
            </w:r>
          </w:p>
        </w:tc>
        <w:tc>
          <w:tcPr>
            <w:tcW w:w="0" w:type="auto"/>
            <w:hideMark/>
          </w:tcPr>
          <w:p w14:paraId="39915879"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Customer adoption and communication</w:t>
            </w:r>
          </w:p>
        </w:tc>
        <w:tc>
          <w:tcPr>
            <w:tcW w:w="0" w:type="auto"/>
            <w:hideMark/>
          </w:tcPr>
          <w:p w14:paraId="17FBF107"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Planning workshops</w:t>
            </w:r>
          </w:p>
        </w:tc>
        <w:tc>
          <w:tcPr>
            <w:tcW w:w="0" w:type="auto"/>
            <w:hideMark/>
          </w:tcPr>
          <w:p w14:paraId="375A4F91"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Bi-weekly</w:t>
            </w:r>
          </w:p>
        </w:tc>
        <w:tc>
          <w:tcPr>
            <w:tcW w:w="0" w:type="auto"/>
            <w:hideMark/>
          </w:tcPr>
          <w:p w14:paraId="1EAB4618" w14:textId="6EE98FA3" w:rsidR="00CE5ED4" w:rsidRPr="00CA2F49" w:rsidRDefault="00CE5ED4" w:rsidP="00CE5ED4">
            <w:pPr>
              <w:spacing w:line="240" w:lineRule="auto"/>
              <w:rPr>
                <w:rFonts w:cs="Times New Roman"/>
                <w:color w:val="000000" w:themeColor="text1"/>
                <w:sz w:val="22"/>
              </w:rPr>
            </w:pPr>
            <w:r w:rsidRPr="00CA2F49">
              <w:rPr>
                <w:color w:val="000000" w:themeColor="text1"/>
              </w:rPr>
              <w:t xml:space="preserve">Give assistance for the building of platform with campaign </w:t>
            </w:r>
            <w:proofErr w:type="gramStart"/>
            <w:r w:rsidRPr="00CA2F49">
              <w:rPr>
                <w:color w:val="000000" w:themeColor="text1"/>
              </w:rPr>
              <w:t>themes.Help</w:t>
            </w:r>
            <w:proofErr w:type="gramEnd"/>
            <w:r w:rsidRPr="00CA2F49">
              <w:rPr>
                <w:color w:val="000000" w:themeColor="text1"/>
              </w:rPr>
              <w:t xml:space="preserve"> develop platforms in line with campaigns.</w:t>
            </w:r>
          </w:p>
        </w:tc>
      </w:tr>
      <w:tr w:rsidR="00214860" w:rsidRPr="00CA2F49" w14:paraId="0CE4F1B3" w14:textId="77777777" w:rsidTr="008E4A70">
        <w:trPr>
          <w:jc w:val="center"/>
        </w:trPr>
        <w:tc>
          <w:tcPr>
            <w:tcW w:w="0" w:type="auto"/>
            <w:hideMark/>
          </w:tcPr>
          <w:p w14:paraId="1E5E4B98"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Legal/Compliance</w:t>
            </w:r>
          </w:p>
        </w:tc>
        <w:tc>
          <w:tcPr>
            <w:tcW w:w="0" w:type="auto"/>
            <w:hideMark/>
          </w:tcPr>
          <w:p w14:paraId="2286CD54"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Privacy and regulatory compliance</w:t>
            </w:r>
          </w:p>
        </w:tc>
        <w:tc>
          <w:tcPr>
            <w:tcW w:w="0" w:type="auto"/>
            <w:hideMark/>
          </w:tcPr>
          <w:p w14:paraId="287FD174"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Compliance reviews</w:t>
            </w:r>
          </w:p>
        </w:tc>
        <w:tc>
          <w:tcPr>
            <w:tcW w:w="0" w:type="auto"/>
            <w:hideMark/>
          </w:tcPr>
          <w:p w14:paraId="4A9322FC"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At each milestone</w:t>
            </w:r>
          </w:p>
        </w:tc>
        <w:tc>
          <w:tcPr>
            <w:tcW w:w="0" w:type="auto"/>
            <w:hideMark/>
          </w:tcPr>
          <w:p w14:paraId="09B20135" w14:textId="36E3E824" w:rsidR="00CE5ED4" w:rsidRPr="00CA2F49" w:rsidRDefault="00CE5ED4" w:rsidP="00CE5ED4">
            <w:pPr>
              <w:spacing w:line="240" w:lineRule="auto"/>
              <w:rPr>
                <w:rFonts w:cs="Times New Roman"/>
                <w:color w:val="000000" w:themeColor="text1"/>
                <w:sz w:val="22"/>
              </w:rPr>
            </w:pPr>
            <w:r w:rsidRPr="00CA2F49">
              <w:rPr>
                <w:color w:val="000000" w:themeColor="text1"/>
              </w:rPr>
              <w:t>Convene and agree:</w:t>
            </w:r>
          </w:p>
        </w:tc>
      </w:tr>
      <w:tr w:rsidR="00214860" w:rsidRPr="00CA2F49" w14:paraId="06696254" w14:textId="77777777" w:rsidTr="008E4A70">
        <w:trPr>
          <w:jc w:val="center"/>
        </w:trPr>
        <w:tc>
          <w:tcPr>
            <w:tcW w:w="0" w:type="auto"/>
            <w:hideMark/>
          </w:tcPr>
          <w:p w14:paraId="46191048"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Employees</w:t>
            </w:r>
          </w:p>
        </w:tc>
        <w:tc>
          <w:tcPr>
            <w:tcW w:w="0" w:type="auto"/>
            <w:hideMark/>
          </w:tcPr>
          <w:p w14:paraId="4A927319"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Training and job impact</w:t>
            </w:r>
          </w:p>
        </w:tc>
        <w:tc>
          <w:tcPr>
            <w:tcW w:w="0" w:type="auto"/>
            <w:hideMark/>
          </w:tcPr>
          <w:p w14:paraId="6F5650DC"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Workshops, training and feedback</w:t>
            </w:r>
          </w:p>
        </w:tc>
        <w:tc>
          <w:tcPr>
            <w:tcW w:w="0" w:type="auto"/>
            <w:hideMark/>
          </w:tcPr>
          <w:p w14:paraId="5D68EC66"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Monthly</w:t>
            </w:r>
          </w:p>
        </w:tc>
        <w:tc>
          <w:tcPr>
            <w:tcW w:w="0" w:type="auto"/>
            <w:hideMark/>
          </w:tcPr>
          <w:p w14:paraId="1D41F53A" w14:textId="1923D836" w:rsidR="00CE5ED4" w:rsidRPr="00CA2F49" w:rsidRDefault="00CE5ED4" w:rsidP="00CE5ED4">
            <w:pPr>
              <w:spacing w:line="240" w:lineRule="auto"/>
              <w:rPr>
                <w:rFonts w:cs="Times New Roman"/>
                <w:color w:val="000000" w:themeColor="text1"/>
                <w:sz w:val="22"/>
              </w:rPr>
            </w:pPr>
            <w:r w:rsidRPr="00CA2F49">
              <w:rPr>
                <w:color w:val="000000" w:themeColor="text1"/>
              </w:rPr>
              <w:t>Identify and bring up the matters/carer.</w:t>
            </w:r>
          </w:p>
        </w:tc>
      </w:tr>
      <w:tr w:rsidR="00214860" w:rsidRPr="00CA2F49" w14:paraId="13DF8348" w14:textId="77777777" w:rsidTr="008E4A70">
        <w:trPr>
          <w:jc w:val="center"/>
        </w:trPr>
        <w:tc>
          <w:tcPr>
            <w:tcW w:w="0" w:type="auto"/>
            <w:hideMark/>
          </w:tcPr>
          <w:p w14:paraId="13EDE318"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Customers</w:t>
            </w:r>
          </w:p>
        </w:tc>
        <w:tc>
          <w:tcPr>
            <w:tcW w:w="0" w:type="auto"/>
            <w:hideMark/>
          </w:tcPr>
          <w:p w14:paraId="282DDA80"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Value, privacy and usability</w:t>
            </w:r>
          </w:p>
        </w:tc>
        <w:tc>
          <w:tcPr>
            <w:tcW w:w="0" w:type="auto"/>
            <w:hideMark/>
          </w:tcPr>
          <w:p w14:paraId="02241E9F"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Surveys, pilots and digital feedback</w:t>
            </w:r>
          </w:p>
        </w:tc>
        <w:tc>
          <w:tcPr>
            <w:tcW w:w="0" w:type="auto"/>
            <w:hideMark/>
          </w:tcPr>
          <w:p w14:paraId="3EB75D21"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Each testing phase</w:t>
            </w:r>
          </w:p>
        </w:tc>
        <w:tc>
          <w:tcPr>
            <w:tcW w:w="0" w:type="auto"/>
            <w:hideMark/>
          </w:tcPr>
          <w:p w14:paraId="1B7C8AA4" w14:textId="631AA45D" w:rsidR="00CE5ED4" w:rsidRPr="00CA2F49" w:rsidRDefault="00CE5ED4" w:rsidP="00CE5ED4">
            <w:pPr>
              <w:spacing w:line="240" w:lineRule="auto"/>
              <w:rPr>
                <w:rFonts w:cs="Times New Roman"/>
                <w:color w:val="000000" w:themeColor="text1"/>
                <w:sz w:val="22"/>
              </w:rPr>
            </w:pPr>
            <w:r w:rsidRPr="00CA2F49">
              <w:rPr>
                <w:color w:val="000000" w:themeColor="text1"/>
              </w:rPr>
              <w:t>Use feedback to analyse and improve platform</w:t>
            </w:r>
          </w:p>
        </w:tc>
      </w:tr>
      <w:tr w:rsidR="00214860" w:rsidRPr="00CA2F49" w14:paraId="0CB9A9F3" w14:textId="77777777" w:rsidTr="008E4A70">
        <w:trPr>
          <w:jc w:val="center"/>
        </w:trPr>
        <w:tc>
          <w:tcPr>
            <w:tcW w:w="0" w:type="auto"/>
            <w:hideMark/>
          </w:tcPr>
          <w:p w14:paraId="00BC227F"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Technology suppliers</w:t>
            </w:r>
          </w:p>
        </w:tc>
        <w:tc>
          <w:tcPr>
            <w:tcW w:w="0" w:type="auto"/>
            <w:hideMark/>
          </w:tcPr>
          <w:p w14:paraId="4C842499"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Clear requirements and delivery</w:t>
            </w:r>
          </w:p>
        </w:tc>
        <w:tc>
          <w:tcPr>
            <w:tcW w:w="0" w:type="auto"/>
            <w:hideMark/>
          </w:tcPr>
          <w:p w14:paraId="047CDFD9"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Supplier meetings</w:t>
            </w:r>
          </w:p>
        </w:tc>
        <w:tc>
          <w:tcPr>
            <w:tcW w:w="0" w:type="auto"/>
            <w:hideMark/>
          </w:tcPr>
          <w:p w14:paraId="45A433BD"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Weekly</w:t>
            </w:r>
          </w:p>
        </w:tc>
        <w:tc>
          <w:tcPr>
            <w:tcW w:w="0" w:type="auto"/>
            <w:hideMark/>
          </w:tcPr>
          <w:p w14:paraId="4761C46F" w14:textId="47581668" w:rsidR="00CE5ED4" w:rsidRPr="00CA2F49" w:rsidRDefault="00CE5ED4" w:rsidP="00CE5ED4">
            <w:pPr>
              <w:spacing w:line="240" w:lineRule="auto"/>
              <w:rPr>
                <w:rFonts w:cs="Times New Roman"/>
                <w:color w:val="000000" w:themeColor="text1"/>
                <w:sz w:val="22"/>
              </w:rPr>
            </w:pPr>
            <w:r w:rsidRPr="00CA2F49">
              <w:rPr>
                <w:color w:val="000000" w:themeColor="text1"/>
              </w:rPr>
              <w:t>Know about, and track, performance and contractual requirements.</w:t>
            </w:r>
          </w:p>
        </w:tc>
      </w:tr>
      <w:tr w:rsidR="00214860" w:rsidRPr="00CA2F49" w14:paraId="4D75796B" w14:textId="77777777" w:rsidTr="008E4A70">
        <w:trPr>
          <w:jc w:val="center"/>
        </w:trPr>
        <w:tc>
          <w:tcPr>
            <w:tcW w:w="0" w:type="auto"/>
            <w:hideMark/>
          </w:tcPr>
          <w:p w14:paraId="49B977AA"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Retail partners</w:t>
            </w:r>
          </w:p>
        </w:tc>
        <w:tc>
          <w:tcPr>
            <w:tcW w:w="0" w:type="auto"/>
            <w:hideMark/>
          </w:tcPr>
          <w:p w14:paraId="6B308AEC"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Commercial value and integration</w:t>
            </w:r>
          </w:p>
        </w:tc>
        <w:tc>
          <w:tcPr>
            <w:tcW w:w="0" w:type="auto"/>
            <w:hideMark/>
          </w:tcPr>
          <w:p w14:paraId="404E7B97"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Partner meetings</w:t>
            </w:r>
          </w:p>
        </w:tc>
        <w:tc>
          <w:tcPr>
            <w:tcW w:w="0" w:type="auto"/>
            <w:hideMark/>
          </w:tcPr>
          <w:p w14:paraId="1DE83370"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Monthly</w:t>
            </w:r>
          </w:p>
        </w:tc>
        <w:tc>
          <w:tcPr>
            <w:tcW w:w="0" w:type="auto"/>
            <w:hideMark/>
          </w:tcPr>
          <w:p w14:paraId="700A1285" w14:textId="21E1AF61" w:rsidR="00CE5ED4" w:rsidRPr="00CA2F49" w:rsidRDefault="00CE5ED4" w:rsidP="00CE5ED4">
            <w:pPr>
              <w:spacing w:line="240" w:lineRule="auto"/>
              <w:rPr>
                <w:rFonts w:cs="Times New Roman"/>
                <w:color w:val="000000" w:themeColor="text1"/>
                <w:sz w:val="22"/>
              </w:rPr>
            </w:pPr>
            <w:r w:rsidRPr="00CA2F49">
              <w:rPr>
                <w:color w:val="000000" w:themeColor="text1"/>
              </w:rPr>
              <w:t>Coordinate implementation</w:t>
            </w:r>
          </w:p>
        </w:tc>
      </w:tr>
      <w:tr w:rsidR="00214860" w:rsidRPr="00CA2F49" w14:paraId="54B021FE" w14:textId="77777777" w:rsidTr="008E4A70">
        <w:trPr>
          <w:jc w:val="center"/>
        </w:trPr>
        <w:tc>
          <w:tcPr>
            <w:tcW w:w="0" w:type="auto"/>
            <w:hideMark/>
          </w:tcPr>
          <w:p w14:paraId="2EBFD683"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Regulators</w:t>
            </w:r>
          </w:p>
        </w:tc>
        <w:tc>
          <w:tcPr>
            <w:tcW w:w="0" w:type="auto"/>
            <w:hideMark/>
          </w:tcPr>
          <w:p w14:paraId="109534DD"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Compliance</w:t>
            </w:r>
          </w:p>
        </w:tc>
        <w:tc>
          <w:tcPr>
            <w:tcW w:w="0" w:type="auto"/>
            <w:hideMark/>
          </w:tcPr>
          <w:p w14:paraId="4719AA86"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Formal consultation/reporting where required</w:t>
            </w:r>
          </w:p>
        </w:tc>
        <w:tc>
          <w:tcPr>
            <w:tcW w:w="0" w:type="auto"/>
            <w:hideMark/>
          </w:tcPr>
          <w:p w14:paraId="3EAF9EE9"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As necessary</w:t>
            </w:r>
          </w:p>
        </w:tc>
        <w:tc>
          <w:tcPr>
            <w:tcW w:w="0" w:type="auto"/>
            <w:hideMark/>
          </w:tcPr>
          <w:p w14:paraId="72702E61" w14:textId="48B38D25" w:rsidR="00CE5ED4" w:rsidRPr="00CA2F49" w:rsidRDefault="00CE5ED4" w:rsidP="00CE5ED4">
            <w:pPr>
              <w:spacing w:line="240" w:lineRule="auto"/>
              <w:rPr>
                <w:rFonts w:cs="Times New Roman"/>
                <w:color w:val="000000" w:themeColor="text1"/>
                <w:sz w:val="22"/>
              </w:rPr>
            </w:pPr>
            <w:r w:rsidRPr="00CA2F49">
              <w:rPr>
                <w:color w:val="000000" w:themeColor="text1"/>
              </w:rPr>
              <w:t>Ensure requirements are met</w:t>
            </w:r>
          </w:p>
        </w:tc>
      </w:tr>
      <w:tr w:rsidR="00214860" w:rsidRPr="00CA2F49" w14:paraId="443B9364" w14:textId="77777777" w:rsidTr="008E4A70">
        <w:trPr>
          <w:jc w:val="center"/>
        </w:trPr>
        <w:tc>
          <w:tcPr>
            <w:tcW w:w="0" w:type="auto"/>
            <w:hideMark/>
          </w:tcPr>
          <w:p w14:paraId="0414F6B4"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Investors</w:t>
            </w:r>
          </w:p>
        </w:tc>
        <w:tc>
          <w:tcPr>
            <w:tcW w:w="0" w:type="auto"/>
            <w:hideMark/>
          </w:tcPr>
          <w:p w14:paraId="3348FA4F"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Strategic and financial performance</w:t>
            </w:r>
          </w:p>
        </w:tc>
        <w:tc>
          <w:tcPr>
            <w:tcW w:w="0" w:type="auto"/>
            <w:hideMark/>
          </w:tcPr>
          <w:p w14:paraId="11B774E8"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Performance communication</w:t>
            </w:r>
          </w:p>
        </w:tc>
        <w:tc>
          <w:tcPr>
            <w:tcW w:w="0" w:type="auto"/>
            <w:hideMark/>
          </w:tcPr>
          <w:p w14:paraId="460C9158" w14:textId="77777777" w:rsidR="00CE5ED4" w:rsidRPr="00CA2F49" w:rsidRDefault="00CE5ED4" w:rsidP="00CE5ED4">
            <w:pPr>
              <w:spacing w:line="240" w:lineRule="auto"/>
              <w:rPr>
                <w:rFonts w:cs="Times New Roman"/>
                <w:color w:val="000000" w:themeColor="text1"/>
                <w:sz w:val="22"/>
              </w:rPr>
            </w:pPr>
            <w:r w:rsidRPr="00CA2F49">
              <w:rPr>
                <w:rFonts w:cs="Times New Roman"/>
                <w:color w:val="000000" w:themeColor="text1"/>
                <w:sz w:val="22"/>
              </w:rPr>
              <w:t>Quarterly/milestones</w:t>
            </w:r>
          </w:p>
        </w:tc>
        <w:tc>
          <w:tcPr>
            <w:tcW w:w="0" w:type="auto"/>
            <w:hideMark/>
          </w:tcPr>
          <w:p w14:paraId="6B30A51F" w14:textId="00DFF877" w:rsidR="00CE5ED4" w:rsidRPr="00CA2F49" w:rsidRDefault="00CE5ED4" w:rsidP="00CE5ED4">
            <w:pPr>
              <w:spacing w:line="240" w:lineRule="auto"/>
              <w:rPr>
                <w:rFonts w:cs="Times New Roman"/>
                <w:color w:val="000000" w:themeColor="text1"/>
                <w:sz w:val="22"/>
              </w:rPr>
            </w:pPr>
            <w:r w:rsidRPr="00CA2F49">
              <w:rPr>
                <w:color w:val="000000" w:themeColor="text1"/>
              </w:rPr>
              <w:t>Include positive and/or negative results.</w:t>
            </w:r>
          </w:p>
        </w:tc>
      </w:tr>
    </w:tbl>
    <w:p w14:paraId="1949C65A" w14:textId="77777777" w:rsidR="007E195B" w:rsidRPr="00CA2F49" w:rsidRDefault="007E195B" w:rsidP="007E195B">
      <w:r w:rsidRPr="00CA2F49">
        <w:rPr>
          <w:color w:val="000000" w:themeColor="text1"/>
        </w:rPr>
        <w:t xml:space="preserve">The display of the matrix proportionately. For instance, senior management might desire strategical </w:t>
      </w:r>
      <w:r w:rsidRPr="00CA2F49">
        <w:t>information, but perhaps not so much detail for the technologists; IT specialists, on the contrary, might have to communicate that nearly on a regular basis. Customers should receive a clear explanation on talking about benefits, how to use and privacy.</w:t>
      </w:r>
    </w:p>
    <w:p w14:paraId="6327FFE4" w14:textId="77777777" w:rsidR="00D7505F" w:rsidRDefault="00D7505F">
      <w:pPr>
        <w:spacing w:line="259" w:lineRule="auto"/>
        <w:jc w:val="left"/>
        <w:rPr>
          <w:rFonts w:eastAsia="Times New Roman" w:cs="Times New Roman"/>
          <w:b/>
          <w:bCs/>
          <w:szCs w:val="24"/>
        </w:rPr>
      </w:pPr>
      <w:bookmarkStart w:id="11" w:name="_Toc237112995"/>
      <w:r>
        <w:rPr>
          <w:szCs w:val="24"/>
        </w:rPr>
        <w:br w:type="page"/>
      </w:r>
    </w:p>
    <w:p w14:paraId="264D1F65" w14:textId="1460DDC1" w:rsidR="004972A1" w:rsidRPr="00CA2F49" w:rsidRDefault="004972A1" w:rsidP="001E132C">
      <w:pPr>
        <w:pStyle w:val="2"/>
        <w:rPr>
          <w:sz w:val="24"/>
          <w:szCs w:val="24"/>
        </w:rPr>
      </w:pPr>
      <w:r w:rsidRPr="00CA2F49">
        <w:rPr>
          <w:sz w:val="24"/>
          <w:szCs w:val="24"/>
        </w:rPr>
        <w:lastRenderedPageBreak/>
        <w:t>Stage 3: Communication, Collaboration and Consultation</w:t>
      </w:r>
      <w:bookmarkEnd w:id="11"/>
    </w:p>
    <w:p w14:paraId="77BA2920" w14:textId="430A49C2" w:rsidR="004972A1" w:rsidRPr="00CA2F49" w:rsidRDefault="003542FA" w:rsidP="00E80DA5">
      <w:r w:rsidRPr="00CA2F49">
        <w:t>The third stage of the process is to take action on the engagement plan. These four Cs can be carried out using the concepts: Communication, Collaboration, Consultation and Commitment (Shams et al., 2025).</w:t>
      </w:r>
    </w:p>
    <w:p w14:paraId="3BC89CBF" w14:textId="77777777" w:rsidR="004972A1" w:rsidRPr="00CA2F49" w:rsidRDefault="004972A1" w:rsidP="00931479">
      <w:pPr>
        <w:rPr>
          <w:rFonts w:cs="Times New Roman"/>
          <w:b/>
          <w:bCs/>
        </w:rPr>
      </w:pPr>
      <w:r w:rsidRPr="00CA2F49">
        <w:rPr>
          <w:rFonts w:cs="Times New Roman"/>
          <w:b/>
          <w:bCs/>
        </w:rPr>
        <w:t>Communication</w:t>
      </w:r>
    </w:p>
    <w:p w14:paraId="25B7E76A" w14:textId="77777777" w:rsidR="00A05BE1" w:rsidRPr="00CA2F49" w:rsidRDefault="00A05BE1" w:rsidP="00A05BE1">
      <w:r w:rsidRPr="00CA2F49">
        <w:t>Talking about why ConnectPlus is being introduced should be accompanied with information on the benefits and impacts of the ConnectPlus on your stakeholders. Brief, concise performance report should be made to the senior managers and a briefing and training on employees should be done practically. Introduce simple terms/customer explanations related to rewards, personalisation and data usage.</w:t>
      </w:r>
    </w:p>
    <w:p w14:paraId="745CC34A" w14:textId="77777777" w:rsidR="004972A1" w:rsidRPr="00CA2F49" w:rsidRDefault="004972A1" w:rsidP="00931479">
      <w:pPr>
        <w:rPr>
          <w:rFonts w:cs="Times New Roman"/>
          <w:b/>
          <w:bCs/>
        </w:rPr>
      </w:pPr>
      <w:r w:rsidRPr="00CA2F49">
        <w:rPr>
          <w:rFonts w:cs="Times New Roman"/>
          <w:b/>
          <w:bCs/>
        </w:rPr>
        <w:t>Collaboration</w:t>
      </w:r>
    </w:p>
    <w:p w14:paraId="71CD1A61" w14:textId="4E2D1688" w:rsidR="004629FB" w:rsidRPr="00CA2F49" w:rsidRDefault="004629FB" w:rsidP="004629FB">
      <w:r w:rsidRPr="00CA2F49">
        <w:t xml:space="preserve">Working together involves partnering with stakeholders to develop solutions, not dictating solutions and how to do them. </w:t>
      </w:r>
      <w:r w:rsidR="007D1CF4">
        <w:t xml:space="preserve">One </w:t>
      </w:r>
      <w:r w:rsidRPr="00CA2F49">
        <w:t>can avoid inconsistencies in need by having cross functional workshops with marketing, IT, data, legal, customer service, etc. (Phillips, 2026).</w:t>
      </w:r>
    </w:p>
    <w:p w14:paraId="4EE9A676" w14:textId="77777777" w:rsidR="004972A1" w:rsidRPr="00CA2F49" w:rsidRDefault="004972A1" w:rsidP="00931479">
      <w:pPr>
        <w:rPr>
          <w:rFonts w:cs="Times New Roman"/>
          <w:b/>
          <w:bCs/>
        </w:rPr>
      </w:pPr>
      <w:r w:rsidRPr="00CA2F49">
        <w:rPr>
          <w:rFonts w:cs="Times New Roman"/>
          <w:b/>
          <w:bCs/>
        </w:rPr>
        <w:t>Consultation</w:t>
      </w:r>
    </w:p>
    <w:p w14:paraId="6A43942E" w14:textId="77777777" w:rsidR="00B24109" w:rsidRPr="00CA2F49" w:rsidRDefault="00B24109" w:rsidP="00B24109">
      <w:r w:rsidRPr="00CA2F49">
        <w:t>It is especially crucial for consultation to take place if there is a conflict in stakeholder interest. The use of work practices can be held with employees, use of data with personalisation with customers and handling of data with legal experts (Chapman 2026).</w:t>
      </w:r>
    </w:p>
    <w:p w14:paraId="02796295" w14:textId="77777777" w:rsidR="004972A1" w:rsidRPr="00CA2F49" w:rsidRDefault="004972A1" w:rsidP="00931479">
      <w:pPr>
        <w:rPr>
          <w:rFonts w:cs="Times New Roman"/>
          <w:b/>
          <w:bCs/>
        </w:rPr>
      </w:pPr>
      <w:r w:rsidRPr="00CA2F49">
        <w:rPr>
          <w:rFonts w:cs="Times New Roman"/>
          <w:b/>
          <w:bCs/>
        </w:rPr>
        <w:t>Commitment</w:t>
      </w:r>
    </w:p>
    <w:p w14:paraId="05C7AC9F" w14:textId="38232075" w:rsidR="00815CBE" w:rsidRDefault="00B52F59" w:rsidP="00E80DA5">
      <w:r w:rsidRPr="00CA2F49">
        <w:t>The stakeholders' commitment is more meaningful support. Need to take a stand from senior management, in terms of funding or active. They need to be trained and involved in the project to become a project advocate to their employees. It is important that the technology supplier has clear service responsibilities and service indicators.</w:t>
      </w:r>
    </w:p>
    <w:p w14:paraId="26A236F5" w14:textId="59626176" w:rsidR="004972A1" w:rsidRPr="00CA2F49" w:rsidRDefault="00815CBE" w:rsidP="00815CBE">
      <w:pPr>
        <w:spacing w:line="259" w:lineRule="auto"/>
        <w:jc w:val="left"/>
      </w:pPr>
      <w:r>
        <w:br w:type="page"/>
      </w:r>
    </w:p>
    <w:p w14:paraId="583615F9" w14:textId="77777777" w:rsidR="004972A1" w:rsidRPr="00CA2F49" w:rsidRDefault="004972A1" w:rsidP="001E132C">
      <w:pPr>
        <w:pStyle w:val="2"/>
        <w:rPr>
          <w:sz w:val="24"/>
          <w:szCs w:val="24"/>
        </w:rPr>
      </w:pPr>
      <w:bookmarkStart w:id="12" w:name="_Toc237112996"/>
      <w:r w:rsidRPr="00CA2F49">
        <w:rPr>
          <w:sz w:val="24"/>
          <w:szCs w:val="24"/>
        </w:rPr>
        <w:lastRenderedPageBreak/>
        <w:t>Stage 4: RACI-Based Accountability</w:t>
      </w:r>
      <w:bookmarkEnd w:id="12"/>
    </w:p>
    <w:p w14:paraId="2DF5C37F" w14:textId="715F4610" w:rsidR="004972A1" w:rsidRPr="00CA2F49" w:rsidRDefault="00646220" w:rsidP="00E80DA5">
      <w:r w:rsidRPr="00CA2F49">
        <w:t>If stakeholders have not been informed of the different responsibilities, it is not likely that individual project activities will be determined. Thus, a RACI matrix can help to clarify accountability.</w:t>
      </w:r>
    </w:p>
    <w:p w14:paraId="4859A5B8" w14:textId="77777777" w:rsidR="004972A1" w:rsidRPr="00CA2F49" w:rsidRDefault="004972A1" w:rsidP="001E132C">
      <w:pPr>
        <w:pStyle w:val="a4"/>
        <w:spacing w:line="360" w:lineRule="auto"/>
      </w:pPr>
      <w:r w:rsidRPr="00CA2F49">
        <w:rPr>
          <w:rStyle w:val="a3"/>
        </w:rPr>
        <w:t>RACI means:</w:t>
      </w:r>
    </w:p>
    <w:p w14:paraId="323761BB" w14:textId="77777777" w:rsidR="004972A1" w:rsidRPr="00CA2F49" w:rsidRDefault="004972A1" w:rsidP="001E132C">
      <w:pPr>
        <w:pStyle w:val="a4"/>
        <w:numPr>
          <w:ilvl w:val="0"/>
          <w:numId w:val="6"/>
        </w:numPr>
        <w:spacing w:line="360" w:lineRule="auto"/>
      </w:pPr>
      <w:r w:rsidRPr="00CA2F49">
        <w:rPr>
          <w:rStyle w:val="a3"/>
        </w:rPr>
        <w:t>R – Responsible:</w:t>
      </w:r>
      <w:r w:rsidRPr="00CA2F49">
        <w:t xml:space="preserve"> performs the activity.</w:t>
      </w:r>
    </w:p>
    <w:p w14:paraId="11AD0D44" w14:textId="77777777" w:rsidR="004972A1" w:rsidRPr="00CA2F49" w:rsidRDefault="004972A1" w:rsidP="001E132C">
      <w:pPr>
        <w:pStyle w:val="a4"/>
        <w:numPr>
          <w:ilvl w:val="0"/>
          <w:numId w:val="6"/>
        </w:numPr>
        <w:spacing w:line="360" w:lineRule="auto"/>
      </w:pPr>
      <w:r w:rsidRPr="00CA2F49">
        <w:rPr>
          <w:rStyle w:val="a3"/>
        </w:rPr>
        <w:t>A – Accountable:</w:t>
      </w:r>
      <w:r w:rsidRPr="00CA2F49">
        <w:t xml:space="preserve"> ultimately owns the outcome.</w:t>
      </w:r>
    </w:p>
    <w:p w14:paraId="36E2A45F" w14:textId="77777777" w:rsidR="004972A1" w:rsidRPr="00CA2F49" w:rsidRDefault="004972A1" w:rsidP="001E132C">
      <w:pPr>
        <w:pStyle w:val="a4"/>
        <w:numPr>
          <w:ilvl w:val="0"/>
          <w:numId w:val="6"/>
        </w:numPr>
        <w:spacing w:line="360" w:lineRule="auto"/>
      </w:pPr>
      <w:r w:rsidRPr="00CA2F49">
        <w:rPr>
          <w:rStyle w:val="a3"/>
        </w:rPr>
        <w:t>C – Consulted:</w:t>
      </w:r>
      <w:r w:rsidRPr="00CA2F49">
        <w:t xml:space="preserve"> provides expertise or input.</w:t>
      </w:r>
    </w:p>
    <w:p w14:paraId="2FC8B2F8" w14:textId="77777777" w:rsidR="004972A1" w:rsidRPr="00CA2F49" w:rsidRDefault="004972A1" w:rsidP="001E132C">
      <w:pPr>
        <w:pStyle w:val="a4"/>
        <w:numPr>
          <w:ilvl w:val="0"/>
          <w:numId w:val="6"/>
        </w:numPr>
        <w:spacing w:line="360" w:lineRule="auto"/>
      </w:pPr>
      <w:r w:rsidRPr="00CA2F49">
        <w:rPr>
          <w:rStyle w:val="a3"/>
        </w:rPr>
        <w:t>I – Informed:</w:t>
      </w:r>
      <w:r w:rsidRPr="00CA2F49">
        <w:t xml:space="preserve"> receives relevant information.</w:t>
      </w:r>
    </w:p>
    <w:p w14:paraId="4186A17F" w14:textId="77777777" w:rsidR="004972A1" w:rsidRPr="00CA2F49" w:rsidRDefault="004972A1" w:rsidP="00374D6E">
      <w:pPr>
        <w:rPr>
          <w:rFonts w:cs="Times New Roman"/>
          <w:b/>
          <w:bCs/>
        </w:rPr>
      </w:pPr>
      <w:r w:rsidRPr="00CA2F49">
        <w:rPr>
          <w:rFonts w:cs="Times New Roman"/>
          <w:b/>
          <w:bCs/>
        </w:rPr>
        <w:t>RACI Accountability Matrix</w:t>
      </w:r>
    </w:p>
    <w:tbl>
      <w:tblPr>
        <w:tblStyle w:val="a7"/>
        <w:tblW w:w="0" w:type="auto"/>
        <w:tblLook w:val="04A0" w:firstRow="1" w:lastRow="0" w:firstColumn="1" w:lastColumn="0" w:noHBand="0" w:noVBand="1"/>
      </w:tblPr>
      <w:tblGrid>
        <w:gridCol w:w="1508"/>
        <w:gridCol w:w="1340"/>
        <w:gridCol w:w="1043"/>
        <w:gridCol w:w="827"/>
        <w:gridCol w:w="1036"/>
        <w:gridCol w:w="1616"/>
        <w:gridCol w:w="1103"/>
        <w:gridCol w:w="877"/>
      </w:tblGrid>
      <w:tr w:rsidR="008E4A70" w:rsidRPr="00CA2F49" w14:paraId="07259EED" w14:textId="77777777" w:rsidTr="008E4A70">
        <w:tc>
          <w:tcPr>
            <w:tcW w:w="0" w:type="auto"/>
            <w:hideMark/>
          </w:tcPr>
          <w:p w14:paraId="64EE50F6" w14:textId="77777777" w:rsidR="004972A1" w:rsidRPr="005A79DA" w:rsidRDefault="004972A1" w:rsidP="005A79DA">
            <w:pPr>
              <w:spacing w:line="240" w:lineRule="auto"/>
              <w:jc w:val="center"/>
              <w:rPr>
                <w:rFonts w:cs="Times New Roman"/>
                <w:b/>
                <w:bCs/>
                <w:sz w:val="18"/>
                <w:szCs w:val="18"/>
              </w:rPr>
            </w:pPr>
            <w:r w:rsidRPr="005A79DA">
              <w:rPr>
                <w:rFonts w:cs="Times New Roman"/>
                <w:b/>
                <w:bCs/>
                <w:sz w:val="18"/>
                <w:szCs w:val="18"/>
              </w:rPr>
              <w:t>Project Activity</w:t>
            </w:r>
          </w:p>
        </w:tc>
        <w:tc>
          <w:tcPr>
            <w:tcW w:w="0" w:type="auto"/>
            <w:hideMark/>
          </w:tcPr>
          <w:p w14:paraId="25A4E6AE" w14:textId="77777777" w:rsidR="004972A1" w:rsidRPr="005A79DA" w:rsidRDefault="004972A1" w:rsidP="005A79DA">
            <w:pPr>
              <w:spacing w:line="240" w:lineRule="auto"/>
              <w:jc w:val="center"/>
              <w:rPr>
                <w:rFonts w:cs="Times New Roman"/>
                <w:b/>
                <w:bCs/>
                <w:sz w:val="18"/>
                <w:szCs w:val="18"/>
              </w:rPr>
            </w:pPr>
            <w:r w:rsidRPr="005A79DA">
              <w:rPr>
                <w:rFonts w:cs="Times New Roman"/>
                <w:b/>
                <w:bCs/>
                <w:sz w:val="18"/>
                <w:szCs w:val="18"/>
              </w:rPr>
              <w:t>Senior Management</w:t>
            </w:r>
          </w:p>
        </w:tc>
        <w:tc>
          <w:tcPr>
            <w:tcW w:w="0" w:type="auto"/>
            <w:hideMark/>
          </w:tcPr>
          <w:p w14:paraId="4232579C" w14:textId="77777777" w:rsidR="004972A1" w:rsidRPr="005A79DA" w:rsidRDefault="004972A1" w:rsidP="005A79DA">
            <w:pPr>
              <w:spacing w:line="240" w:lineRule="auto"/>
              <w:jc w:val="center"/>
              <w:rPr>
                <w:rFonts w:cs="Times New Roman"/>
                <w:b/>
                <w:bCs/>
                <w:sz w:val="18"/>
                <w:szCs w:val="18"/>
              </w:rPr>
            </w:pPr>
            <w:r w:rsidRPr="005A79DA">
              <w:rPr>
                <w:rFonts w:cs="Times New Roman"/>
                <w:b/>
                <w:bCs/>
                <w:sz w:val="18"/>
                <w:szCs w:val="18"/>
              </w:rPr>
              <w:t>Project Manager</w:t>
            </w:r>
          </w:p>
        </w:tc>
        <w:tc>
          <w:tcPr>
            <w:tcW w:w="0" w:type="auto"/>
            <w:hideMark/>
          </w:tcPr>
          <w:p w14:paraId="2057D091" w14:textId="77777777" w:rsidR="004972A1" w:rsidRPr="005A79DA" w:rsidRDefault="004972A1" w:rsidP="005A79DA">
            <w:pPr>
              <w:spacing w:line="240" w:lineRule="auto"/>
              <w:jc w:val="center"/>
              <w:rPr>
                <w:rFonts w:cs="Times New Roman"/>
                <w:b/>
                <w:bCs/>
                <w:sz w:val="18"/>
                <w:szCs w:val="18"/>
              </w:rPr>
            </w:pPr>
            <w:r w:rsidRPr="005A79DA">
              <w:rPr>
                <w:rFonts w:cs="Times New Roman"/>
                <w:b/>
                <w:bCs/>
                <w:sz w:val="18"/>
                <w:szCs w:val="18"/>
              </w:rPr>
              <w:t>IT/Data</w:t>
            </w:r>
          </w:p>
        </w:tc>
        <w:tc>
          <w:tcPr>
            <w:tcW w:w="0" w:type="auto"/>
            <w:hideMark/>
          </w:tcPr>
          <w:p w14:paraId="63E91CCC" w14:textId="77777777" w:rsidR="004972A1" w:rsidRPr="005A79DA" w:rsidRDefault="004972A1" w:rsidP="005A79DA">
            <w:pPr>
              <w:spacing w:line="240" w:lineRule="auto"/>
              <w:jc w:val="center"/>
              <w:rPr>
                <w:rFonts w:cs="Times New Roman"/>
                <w:b/>
                <w:bCs/>
                <w:sz w:val="18"/>
                <w:szCs w:val="18"/>
              </w:rPr>
            </w:pPr>
            <w:r w:rsidRPr="005A79DA">
              <w:rPr>
                <w:rFonts w:cs="Times New Roman"/>
                <w:b/>
                <w:bCs/>
                <w:sz w:val="18"/>
                <w:szCs w:val="18"/>
              </w:rPr>
              <w:t>Marketing</w:t>
            </w:r>
          </w:p>
        </w:tc>
        <w:tc>
          <w:tcPr>
            <w:tcW w:w="0" w:type="auto"/>
            <w:hideMark/>
          </w:tcPr>
          <w:p w14:paraId="01029AF3" w14:textId="77777777" w:rsidR="004972A1" w:rsidRPr="005A79DA" w:rsidRDefault="004972A1" w:rsidP="005A79DA">
            <w:pPr>
              <w:spacing w:line="240" w:lineRule="auto"/>
              <w:jc w:val="center"/>
              <w:rPr>
                <w:rFonts w:cs="Times New Roman"/>
                <w:b/>
                <w:bCs/>
                <w:sz w:val="18"/>
                <w:szCs w:val="18"/>
              </w:rPr>
            </w:pPr>
            <w:r w:rsidRPr="005A79DA">
              <w:rPr>
                <w:rFonts w:cs="Times New Roman"/>
                <w:b/>
                <w:bCs/>
                <w:sz w:val="18"/>
                <w:szCs w:val="18"/>
              </w:rPr>
              <w:t>Legal/Compliance</w:t>
            </w:r>
          </w:p>
        </w:tc>
        <w:tc>
          <w:tcPr>
            <w:tcW w:w="0" w:type="auto"/>
            <w:hideMark/>
          </w:tcPr>
          <w:p w14:paraId="5BFF11C6" w14:textId="77777777" w:rsidR="004972A1" w:rsidRPr="005A79DA" w:rsidRDefault="004972A1" w:rsidP="005A79DA">
            <w:pPr>
              <w:spacing w:line="240" w:lineRule="auto"/>
              <w:jc w:val="center"/>
              <w:rPr>
                <w:rFonts w:cs="Times New Roman"/>
                <w:b/>
                <w:bCs/>
                <w:sz w:val="18"/>
                <w:szCs w:val="18"/>
              </w:rPr>
            </w:pPr>
            <w:r w:rsidRPr="005A79DA">
              <w:rPr>
                <w:rFonts w:cs="Times New Roman"/>
                <w:b/>
                <w:bCs/>
                <w:sz w:val="18"/>
                <w:szCs w:val="18"/>
              </w:rPr>
              <w:t>Customer Service</w:t>
            </w:r>
          </w:p>
        </w:tc>
        <w:tc>
          <w:tcPr>
            <w:tcW w:w="0" w:type="auto"/>
            <w:hideMark/>
          </w:tcPr>
          <w:p w14:paraId="6359CD4B" w14:textId="77777777" w:rsidR="004972A1" w:rsidRPr="005A79DA" w:rsidRDefault="004972A1" w:rsidP="005A79DA">
            <w:pPr>
              <w:spacing w:line="240" w:lineRule="auto"/>
              <w:jc w:val="center"/>
              <w:rPr>
                <w:rFonts w:cs="Times New Roman"/>
                <w:b/>
                <w:bCs/>
                <w:sz w:val="18"/>
                <w:szCs w:val="18"/>
              </w:rPr>
            </w:pPr>
            <w:r w:rsidRPr="005A79DA">
              <w:rPr>
                <w:rFonts w:cs="Times New Roman"/>
                <w:b/>
                <w:bCs/>
                <w:sz w:val="18"/>
                <w:szCs w:val="18"/>
              </w:rPr>
              <w:t>Supplier</w:t>
            </w:r>
          </w:p>
        </w:tc>
      </w:tr>
      <w:tr w:rsidR="008E4A70" w:rsidRPr="00CA2F49" w14:paraId="5C7AA54A" w14:textId="77777777" w:rsidTr="008E4A70">
        <w:tc>
          <w:tcPr>
            <w:tcW w:w="0" w:type="auto"/>
            <w:hideMark/>
          </w:tcPr>
          <w:p w14:paraId="494E940F" w14:textId="77777777" w:rsidR="004972A1" w:rsidRPr="00DB2379" w:rsidRDefault="004972A1" w:rsidP="008E4A70">
            <w:pPr>
              <w:spacing w:line="240" w:lineRule="auto"/>
              <w:rPr>
                <w:rFonts w:cs="Times New Roman"/>
                <w:sz w:val="20"/>
                <w:szCs w:val="20"/>
              </w:rPr>
            </w:pPr>
            <w:r w:rsidRPr="00DB2379">
              <w:rPr>
                <w:rFonts w:cs="Times New Roman"/>
                <w:sz w:val="20"/>
                <w:szCs w:val="20"/>
              </w:rPr>
              <w:t>Project approval</w:t>
            </w:r>
          </w:p>
        </w:tc>
        <w:tc>
          <w:tcPr>
            <w:tcW w:w="0" w:type="auto"/>
            <w:hideMark/>
          </w:tcPr>
          <w:p w14:paraId="6692D27F" w14:textId="77777777" w:rsidR="004972A1" w:rsidRPr="00DB2379" w:rsidRDefault="004972A1" w:rsidP="008E4A70">
            <w:pPr>
              <w:spacing w:line="240" w:lineRule="auto"/>
              <w:rPr>
                <w:rFonts w:cs="Times New Roman"/>
                <w:sz w:val="20"/>
                <w:szCs w:val="20"/>
              </w:rPr>
            </w:pPr>
            <w:r w:rsidRPr="00DB2379">
              <w:rPr>
                <w:rFonts w:cs="Times New Roman"/>
                <w:sz w:val="20"/>
                <w:szCs w:val="20"/>
              </w:rPr>
              <w:t>A</w:t>
            </w:r>
          </w:p>
        </w:tc>
        <w:tc>
          <w:tcPr>
            <w:tcW w:w="0" w:type="auto"/>
            <w:hideMark/>
          </w:tcPr>
          <w:p w14:paraId="29A2442E"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511E5DB8"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14FE40DA"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790A98F9"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269B87FD" w14:textId="77777777" w:rsidR="004972A1" w:rsidRPr="00DB2379" w:rsidRDefault="004972A1" w:rsidP="008E4A70">
            <w:pPr>
              <w:spacing w:line="240" w:lineRule="auto"/>
              <w:rPr>
                <w:rFonts w:cs="Times New Roman"/>
                <w:sz w:val="20"/>
                <w:szCs w:val="20"/>
              </w:rPr>
            </w:pPr>
            <w:r w:rsidRPr="00DB2379">
              <w:rPr>
                <w:rFonts w:cs="Times New Roman"/>
                <w:sz w:val="20"/>
                <w:szCs w:val="20"/>
              </w:rPr>
              <w:t>I</w:t>
            </w:r>
          </w:p>
        </w:tc>
        <w:tc>
          <w:tcPr>
            <w:tcW w:w="0" w:type="auto"/>
            <w:hideMark/>
          </w:tcPr>
          <w:p w14:paraId="37BCAE62" w14:textId="77777777" w:rsidR="004972A1" w:rsidRPr="00DB2379" w:rsidRDefault="004972A1" w:rsidP="008E4A70">
            <w:pPr>
              <w:spacing w:line="240" w:lineRule="auto"/>
              <w:rPr>
                <w:rFonts w:cs="Times New Roman"/>
                <w:sz w:val="20"/>
                <w:szCs w:val="20"/>
              </w:rPr>
            </w:pPr>
            <w:r w:rsidRPr="00DB2379">
              <w:rPr>
                <w:rFonts w:cs="Times New Roman"/>
                <w:sz w:val="20"/>
                <w:szCs w:val="20"/>
              </w:rPr>
              <w:t>I</w:t>
            </w:r>
          </w:p>
        </w:tc>
      </w:tr>
      <w:tr w:rsidR="008E4A70" w:rsidRPr="00CA2F49" w14:paraId="4CAE24EF" w14:textId="77777777" w:rsidTr="008E4A70">
        <w:tc>
          <w:tcPr>
            <w:tcW w:w="0" w:type="auto"/>
            <w:hideMark/>
          </w:tcPr>
          <w:p w14:paraId="6823F0DB" w14:textId="77777777" w:rsidR="004972A1" w:rsidRPr="00DB2379" w:rsidRDefault="004972A1" w:rsidP="008E4A70">
            <w:pPr>
              <w:spacing w:line="240" w:lineRule="auto"/>
              <w:rPr>
                <w:rFonts w:cs="Times New Roman"/>
                <w:sz w:val="20"/>
                <w:szCs w:val="20"/>
              </w:rPr>
            </w:pPr>
            <w:r w:rsidRPr="00DB2379">
              <w:rPr>
                <w:rFonts w:cs="Times New Roman"/>
                <w:sz w:val="20"/>
                <w:szCs w:val="20"/>
              </w:rPr>
              <w:t>Requirements definition</w:t>
            </w:r>
          </w:p>
        </w:tc>
        <w:tc>
          <w:tcPr>
            <w:tcW w:w="0" w:type="auto"/>
            <w:hideMark/>
          </w:tcPr>
          <w:p w14:paraId="45DBEDC1"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213CEA0B" w14:textId="77777777" w:rsidR="004972A1" w:rsidRPr="00DB2379" w:rsidRDefault="004972A1" w:rsidP="008E4A70">
            <w:pPr>
              <w:spacing w:line="240" w:lineRule="auto"/>
              <w:rPr>
                <w:rFonts w:cs="Times New Roman"/>
                <w:sz w:val="20"/>
                <w:szCs w:val="20"/>
              </w:rPr>
            </w:pPr>
            <w:r w:rsidRPr="00DB2379">
              <w:rPr>
                <w:rFonts w:cs="Times New Roman"/>
                <w:sz w:val="20"/>
                <w:szCs w:val="20"/>
              </w:rPr>
              <w:t>A</w:t>
            </w:r>
          </w:p>
        </w:tc>
        <w:tc>
          <w:tcPr>
            <w:tcW w:w="0" w:type="auto"/>
            <w:hideMark/>
          </w:tcPr>
          <w:p w14:paraId="38EB752C"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3BFAF645"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25C69461"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4E370283"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2F683B0D"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r>
      <w:tr w:rsidR="008E4A70" w:rsidRPr="00CA2F49" w14:paraId="7EBA1C4D" w14:textId="77777777" w:rsidTr="008E4A70">
        <w:tc>
          <w:tcPr>
            <w:tcW w:w="0" w:type="auto"/>
            <w:hideMark/>
          </w:tcPr>
          <w:p w14:paraId="4FCBBC0A" w14:textId="77777777" w:rsidR="004972A1" w:rsidRPr="00DB2379" w:rsidRDefault="004972A1" w:rsidP="008E4A70">
            <w:pPr>
              <w:spacing w:line="240" w:lineRule="auto"/>
              <w:rPr>
                <w:rFonts w:cs="Times New Roman"/>
                <w:sz w:val="20"/>
                <w:szCs w:val="20"/>
              </w:rPr>
            </w:pPr>
            <w:r w:rsidRPr="00DB2379">
              <w:rPr>
                <w:rFonts w:cs="Times New Roman"/>
                <w:sz w:val="20"/>
                <w:szCs w:val="20"/>
              </w:rPr>
              <w:t>Platform development</w:t>
            </w:r>
          </w:p>
        </w:tc>
        <w:tc>
          <w:tcPr>
            <w:tcW w:w="0" w:type="auto"/>
            <w:hideMark/>
          </w:tcPr>
          <w:p w14:paraId="55F9B5F4" w14:textId="77777777" w:rsidR="004972A1" w:rsidRPr="00DB2379" w:rsidRDefault="004972A1" w:rsidP="008E4A70">
            <w:pPr>
              <w:spacing w:line="240" w:lineRule="auto"/>
              <w:rPr>
                <w:rFonts w:cs="Times New Roman"/>
                <w:sz w:val="20"/>
                <w:szCs w:val="20"/>
              </w:rPr>
            </w:pPr>
            <w:r w:rsidRPr="00DB2379">
              <w:rPr>
                <w:rFonts w:cs="Times New Roman"/>
                <w:sz w:val="20"/>
                <w:szCs w:val="20"/>
              </w:rPr>
              <w:t>I</w:t>
            </w:r>
          </w:p>
        </w:tc>
        <w:tc>
          <w:tcPr>
            <w:tcW w:w="0" w:type="auto"/>
            <w:hideMark/>
          </w:tcPr>
          <w:p w14:paraId="67C6482D" w14:textId="77777777" w:rsidR="004972A1" w:rsidRPr="00DB2379" w:rsidRDefault="004972A1" w:rsidP="008E4A70">
            <w:pPr>
              <w:spacing w:line="240" w:lineRule="auto"/>
              <w:rPr>
                <w:rFonts w:cs="Times New Roman"/>
                <w:sz w:val="20"/>
                <w:szCs w:val="20"/>
              </w:rPr>
            </w:pPr>
            <w:r w:rsidRPr="00DB2379">
              <w:rPr>
                <w:rFonts w:cs="Times New Roman"/>
                <w:sz w:val="20"/>
                <w:szCs w:val="20"/>
              </w:rPr>
              <w:t>A</w:t>
            </w:r>
          </w:p>
        </w:tc>
        <w:tc>
          <w:tcPr>
            <w:tcW w:w="0" w:type="auto"/>
            <w:hideMark/>
          </w:tcPr>
          <w:p w14:paraId="3CCBCDD3"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71A3EB92"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38912AAA"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341E8184" w14:textId="77777777" w:rsidR="004972A1" w:rsidRPr="00DB2379" w:rsidRDefault="004972A1" w:rsidP="008E4A70">
            <w:pPr>
              <w:spacing w:line="240" w:lineRule="auto"/>
              <w:rPr>
                <w:rFonts w:cs="Times New Roman"/>
                <w:sz w:val="20"/>
                <w:szCs w:val="20"/>
              </w:rPr>
            </w:pPr>
            <w:r w:rsidRPr="00DB2379">
              <w:rPr>
                <w:rFonts w:cs="Times New Roman"/>
                <w:sz w:val="20"/>
                <w:szCs w:val="20"/>
              </w:rPr>
              <w:t>I</w:t>
            </w:r>
          </w:p>
        </w:tc>
        <w:tc>
          <w:tcPr>
            <w:tcW w:w="0" w:type="auto"/>
            <w:hideMark/>
          </w:tcPr>
          <w:p w14:paraId="115B82EB"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r>
      <w:tr w:rsidR="008E4A70" w:rsidRPr="00CA2F49" w14:paraId="26151C83" w14:textId="77777777" w:rsidTr="008E4A70">
        <w:tc>
          <w:tcPr>
            <w:tcW w:w="0" w:type="auto"/>
            <w:hideMark/>
          </w:tcPr>
          <w:p w14:paraId="44DCB93F" w14:textId="77777777" w:rsidR="004972A1" w:rsidRPr="00DB2379" w:rsidRDefault="004972A1" w:rsidP="008E4A70">
            <w:pPr>
              <w:spacing w:line="240" w:lineRule="auto"/>
              <w:rPr>
                <w:rFonts w:cs="Times New Roman"/>
                <w:sz w:val="20"/>
                <w:szCs w:val="20"/>
              </w:rPr>
            </w:pPr>
            <w:r w:rsidRPr="00DB2379">
              <w:rPr>
                <w:rFonts w:cs="Times New Roman"/>
                <w:sz w:val="20"/>
                <w:szCs w:val="20"/>
              </w:rPr>
              <w:t>Data governance</w:t>
            </w:r>
          </w:p>
        </w:tc>
        <w:tc>
          <w:tcPr>
            <w:tcW w:w="0" w:type="auto"/>
            <w:hideMark/>
          </w:tcPr>
          <w:p w14:paraId="62BB88B7"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4F78C4B9" w14:textId="77777777" w:rsidR="004972A1" w:rsidRPr="00DB2379" w:rsidRDefault="004972A1" w:rsidP="008E4A70">
            <w:pPr>
              <w:spacing w:line="240" w:lineRule="auto"/>
              <w:rPr>
                <w:rFonts w:cs="Times New Roman"/>
                <w:sz w:val="20"/>
                <w:szCs w:val="20"/>
              </w:rPr>
            </w:pPr>
            <w:r w:rsidRPr="00DB2379">
              <w:rPr>
                <w:rFonts w:cs="Times New Roman"/>
                <w:sz w:val="20"/>
                <w:szCs w:val="20"/>
              </w:rPr>
              <w:t>A</w:t>
            </w:r>
          </w:p>
        </w:tc>
        <w:tc>
          <w:tcPr>
            <w:tcW w:w="0" w:type="auto"/>
            <w:hideMark/>
          </w:tcPr>
          <w:p w14:paraId="671FCACA"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49B3A291" w14:textId="77777777" w:rsidR="004972A1" w:rsidRPr="00DB2379" w:rsidRDefault="004972A1" w:rsidP="008E4A70">
            <w:pPr>
              <w:spacing w:line="240" w:lineRule="auto"/>
              <w:rPr>
                <w:rFonts w:cs="Times New Roman"/>
                <w:sz w:val="20"/>
                <w:szCs w:val="20"/>
              </w:rPr>
            </w:pPr>
            <w:r w:rsidRPr="00DB2379">
              <w:rPr>
                <w:rFonts w:cs="Times New Roman"/>
                <w:sz w:val="20"/>
                <w:szCs w:val="20"/>
              </w:rPr>
              <w:t>I</w:t>
            </w:r>
          </w:p>
        </w:tc>
        <w:tc>
          <w:tcPr>
            <w:tcW w:w="0" w:type="auto"/>
            <w:hideMark/>
          </w:tcPr>
          <w:p w14:paraId="0B705FD5"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711928F8" w14:textId="77777777" w:rsidR="004972A1" w:rsidRPr="00DB2379" w:rsidRDefault="004972A1" w:rsidP="008E4A70">
            <w:pPr>
              <w:spacing w:line="240" w:lineRule="auto"/>
              <w:rPr>
                <w:rFonts w:cs="Times New Roman"/>
                <w:sz w:val="20"/>
                <w:szCs w:val="20"/>
              </w:rPr>
            </w:pPr>
            <w:r w:rsidRPr="00DB2379">
              <w:rPr>
                <w:rFonts w:cs="Times New Roman"/>
                <w:sz w:val="20"/>
                <w:szCs w:val="20"/>
              </w:rPr>
              <w:t>I</w:t>
            </w:r>
          </w:p>
        </w:tc>
        <w:tc>
          <w:tcPr>
            <w:tcW w:w="0" w:type="auto"/>
            <w:hideMark/>
          </w:tcPr>
          <w:p w14:paraId="6D45B3F1"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r>
      <w:tr w:rsidR="008E4A70" w:rsidRPr="00CA2F49" w14:paraId="32C7E75C" w14:textId="77777777" w:rsidTr="008E4A70">
        <w:tc>
          <w:tcPr>
            <w:tcW w:w="0" w:type="auto"/>
            <w:hideMark/>
          </w:tcPr>
          <w:p w14:paraId="12F3A017" w14:textId="77777777" w:rsidR="004972A1" w:rsidRPr="00DB2379" w:rsidRDefault="004972A1" w:rsidP="008E4A70">
            <w:pPr>
              <w:spacing w:line="240" w:lineRule="auto"/>
              <w:rPr>
                <w:rFonts w:cs="Times New Roman"/>
                <w:sz w:val="20"/>
                <w:szCs w:val="20"/>
              </w:rPr>
            </w:pPr>
            <w:r w:rsidRPr="00DB2379">
              <w:rPr>
                <w:rFonts w:cs="Times New Roman"/>
                <w:sz w:val="20"/>
                <w:szCs w:val="20"/>
              </w:rPr>
              <w:t>Cybersecurity testing</w:t>
            </w:r>
          </w:p>
        </w:tc>
        <w:tc>
          <w:tcPr>
            <w:tcW w:w="0" w:type="auto"/>
            <w:hideMark/>
          </w:tcPr>
          <w:p w14:paraId="2751454F" w14:textId="77777777" w:rsidR="004972A1" w:rsidRPr="00DB2379" w:rsidRDefault="004972A1" w:rsidP="008E4A70">
            <w:pPr>
              <w:spacing w:line="240" w:lineRule="auto"/>
              <w:rPr>
                <w:rFonts w:cs="Times New Roman"/>
                <w:sz w:val="20"/>
                <w:szCs w:val="20"/>
              </w:rPr>
            </w:pPr>
            <w:r w:rsidRPr="00DB2379">
              <w:rPr>
                <w:rFonts w:cs="Times New Roman"/>
                <w:sz w:val="20"/>
                <w:szCs w:val="20"/>
              </w:rPr>
              <w:t>I</w:t>
            </w:r>
          </w:p>
        </w:tc>
        <w:tc>
          <w:tcPr>
            <w:tcW w:w="0" w:type="auto"/>
            <w:hideMark/>
          </w:tcPr>
          <w:p w14:paraId="73DCAEF4" w14:textId="77777777" w:rsidR="004972A1" w:rsidRPr="00DB2379" w:rsidRDefault="004972A1" w:rsidP="008E4A70">
            <w:pPr>
              <w:spacing w:line="240" w:lineRule="auto"/>
              <w:rPr>
                <w:rFonts w:cs="Times New Roman"/>
                <w:sz w:val="20"/>
                <w:szCs w:val="20"/>
              </w:rPr>
            </w:pPr>
            <w:r w:rsidRPr="00DB2379">
              <w:rPr>
                <w:rFonts w:cs="Times New Roman"/>
                <w:sz w:val="20"/>
                <w:szCs w:val="20"/>
              </w:rPr>
              <w:t>A</w:t>
            </w:r>
          </w:p>
        </w:tc>
        <w:tc>
          <w:tcPr>
            <w:tcW w:w="0" w:type="auto"/>
            <w:hideMark/>
          </w:tcPr>
          <w:p w14:paraId="7430BCE0"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0CCACF7F" w14:textId="77777777" w:rsidR="004972A1" w:rsidRPr="00DB2379" w:rsidRDefault="004972A1" w:rsidP="008E4A70">
            <w:pPr>
              <w:spacing w:line="240" w:lineRule="auto"/>
              <w:rPr>
                <w:rFonts w:cs="Times New Roman"/>
                <w:sz w:val="20"/>
                <w:szCs w:val="20"/>
              </w:rPr>
            </w:pPr>
            <w:r w:rsidRPr="00DB2379">
              <w:rPr>
                <w:rFonts w:cs="Times New Roman"/>
                <w:sz w:val="20"/>
                <w:szCs w:val="20"/>
              </w:rPr>
              <w:t>I</w:t>
            </w:r>
          </w:p>
        </w:tc>
        <w:tc>
          <w:tcPr>
            <w:tcW w:w="0" w:type="auto"/>
            <w:hideMark/>
          </w:tcPr>
          <w:p w14:paraId="5B86E0D3"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606BE680" w14:textId="77777777" w:rsidR="004972A1" w:rsidRPr="00DB2379" w:rsidRDefault="004972A1" w:rsidP="008E4A70">
            <w:pPr>
              <w:spacing w:line="240" w:lineRule="auto"/>
              <w:rPr>
                <w:rFonts w:cs="Times New Roman"/>
                <w:sz w:val="20"/>
                <w:szCs w:val="20"/>
              </w:rPr>
            </w:pPr>
            <w:r w:rsidRPr="00DB2379">
              <w:rPr>
                <w:rFonts w:cs="Times New Roman"/>
                <w:sz w:val="20"/>
                <w:szCs w:val="20"/>
              </w:rPr>
              <w:t>I</w:t>
            </w:r>
          </w:p>
        </w:tc>
        <w:tc>
          <w:tcPr>
            <w:tcW w:w="0" w:type="auto"/>
            <w:hideMark/>
          </w:tcPr>
          <w:p w14:paraId="2676B343"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r>
      <w:tr w:rsidR="008E4A70" w:rsidRPr="00CA2F49" w14:paraId="475C0E18" w14:textId="77777777" w:rsidTr="008E4A70">
        <w:tc>
          <w:tcPr>
            <w:tcW w:w="0" w:type="auto"/>
            <w:hideMark/>
          </w:tcPr>
          <w:p w14:paraId="3A037BFB" w14:textId="77777777" w:rsidR="004972A1" w:rsidRPr="00DB2379" w:rsidRDefault="004972A1" w:rsidP="008E4A70">
            <w:pPr>
              <w:spacing w:line="240" w:lineRule="auto"/>
              <w:rPr>
                <w:rFonts w:cs="Times New Roman"/>
                <w:sz w:val="20"/>
                <w:szCs w:val="20"/>
              </w:rPr>
            </w:pPr>
            <w:r w:rsidRPr="00DB2379">
              <w:rPr>
                <w:rFonts w:cs="Times New Roman"/>
                <w:sz w:val="20"/>
                <w:szCs w:val="20"/>
              </w:rPr>
              <w:t>Customer testing</w:t>
            </w:r>
          </w:p>
        </w:tc>
        <w:tc>
          <w:tcPr>
            <w:tcW w:w="0" w:type="auto"/>
            <w:hideMark/>
          </w:tcPr>
          <w:p w14:paraId="32B81191" w14:textId="77777777" w:rsidR="004972A1" w:rsidRPr="00DB2379" w:rsidRDefault="004972A1" w:rsidP="008E4A70">
            <w:pPr>
              <w:spacing w:line="240" w:lineRule="auto"/>
              <w:rPr>
                <w:rFonts w:cs="Times New Roman"/>
                <w:sz w:val="20"/>
                <w:szCs w:val="20"/>
              </w:rPr>
            </w:pPr>
            <w:r w:rsidRPr="00DB2379">
              <w:rPr>
                <w:rFonts w:cs="Times New Roman"/>
                <w:sz w:val="20"/>
                <w:szCs w:val="20"/>
              </w:rPr>
              <w:t>I</w:t>
            </w:r>
          </w:p>
        </w:tc>
        <w:tc>
          <w:tcPr>
            <w:tcW w:w="0" w:type="auto"/>
            <w:hideMark/>
          </w:tcPr>
          <w:p w14:paraId="5A86C928" w14:textId="77777777" w:rsidR="004972A1" w:rsidRPr="00DB2379" w:rsidRDefault="004972A1" w:rsidP="008E4A70">
            <w:pPr>
              <w:spacing w:line="240" w:lineRule="auto"/>
              <w:rPr>
                <w:rFonts w:cs="Times New Roman"/>
                <w:sz w:val="20"/>
                <w:szCs w:val="20"/>
              </w:rPr>
            </w:pPr>
            <w:r w:rsidRPr="00DB2379">
              <w:rPr>
                <w:rFonts w:cs="Times New Roman"/>
                <w:sz w:val="20"/>
                <w:szCs w:val="20"/>
              </w:rPr>
              <w:t>A</w:t>
            </w:r>
          </w:p>
        </w:tc>
        <w:tc>
          <w:tcPr>
            <w:tcW w:w="0" w:type="auto"/>
            <w:hideMark/>
          </w:tcPr>
          <w:p w14:paraId="7FDFE96E"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4C0B225D"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623217EF"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36CD16F9"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74F71E8D"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r>
      <w:tr w:rsidR="008E4A70" w:rsidRPr="00CA2F49" w14:paraId="4D6EA564" w14:textId="77777777" w:rsidTr="008E4A70">
        <w:tc>
          <w:tcPr>
            <w:tcW w:w="0" w:type="auto"/>
            <w:hideMark/>
          </w:tcPr>
          <w:p w14:paraId="319586C3" w14:textId="77777777" w:rsidR="004972A1" w:rsidRPr="00DB2379" w:rsidRDefault="004972A1" w:rsidP="008E4A70">
            <w:pPr>
              <w:spacing w:line="240" w:lineRule="auto"/>
              <w:rPr>
                <w:rFonts w:cs="Times New Roman"/>
                <w:sz w:val="20"/>
                <w:szCs w:val="20"/>
              </w:rPr>
            </w:pPr>
            <w:r w:rsidRPr="00DB2379">
              <w:rPr>
                <w:rFonts w:cs="Times New Roman"/>
                <w:sz w:val="20"/>
                <w:szCs w:val="20"/>
              </w:rPr>
              <w:t>Marketing launch</w:t>
            </w:r>
          </w:p>
        </w:tc>
        <w:tc>
          <w:tcPr>
            <w:tcW w:w="0" w:type="auto"/>
            <w:hideMark/>
          </w:tcPr>
          <w:p w14:paraId="505FAAB9" w14:textId="77777777" w:rsidR="004972A1" w:rsidRPr="00DB2379" w:rsidRDefault="004972A1" w:rsidP="008E4A70">
            <w:pPr>
              <w:spacing w:line="240" w:lineRule="auto"/>
              <w:rPr>
                <w:rFonts w:cs="Times New Roman"/>
                <w:sz w:val="20"/>
                <w:szCs w:val="20"/>
              </w:rPr>
            </w:pPr>
            <w:r w:rsidRPr="00DB2379">
              <w:rPr>
                <w:rFonts w:cs="Times New Roman"/>
                <w:sz w:val="20"/>
                <w:szCs w:val="20"/>
              </w:rPr>
              <w:t>A</w:t>
            </w:r>
          </w:p>
        </w:tc>
        <w:tc>
          <w:tcPr>
            <w:tcW w:w="0" w:type="auto"/>
            <w:hideMark/>
          </w:tcPr>
          <w:p w14:paraId="01256AC8"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137E1988"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67A62396"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6BB02B23"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6073C69D"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54975A43" w14:textId="77777777" w:rsidR="004972A1" w:rsidRPr="00DB2379" w:rsidRDefault="004972A1" w:rsidP="008E4A70">
            <w:pPr>
              <w:spacing w:line="240" w:lineRule="auto"/>
              <w:rPr>
                <w:rFonts w:cs="Times New Roman"/>
                <w:sz w:val="20"/>
                <w:szCs w:val="20"/>
              </w:rPr>
            </w:pPr>
            <w:r w:rsidRPr="00DB2379">
              <w:rPr>
                <w:rFonts w:cs="Times New Roman"/>
                <w:sz w:val="20"/>
                <w:szCs w:val="20"/>
              </w:rPr>
              <w:t>I</w:t>
            </w:r>
          </w:p>
        </w:tc>
      </w:tr>
      <w:tr w:rsidR="008E4A70" w:rsidRPr="00CA2F49" w14:paraId="6A0E1DA5" w14:textId="77777777" w:rsidTr="008E4A70">
        <w:tc>
          <w:tcPr>
            <w:tcW w:w="0" w:type="auto"/>
            <w:hideMark/>
          </w:tcPr>
          <w:p w14:paraId="28CBBA22" w14:textId="77777777" w:rsidR="004972A1" w:rsidRPr="00DB2379" w:rsidRDefault="004972A1" w:rsidP="008E4A70">
            <w:pPr>
              <w:spacing w:line="240" w:lineRule="auto"/>
              <w:rPr>
                <w:rFonts w:cs="Times New Roman"/>
                <w:sz w:val="20"/>
                <w:szCs w:val="20"/>
              </w:rPr>
            </w:pPr>
            <w:r w:rsidRPr="00DB2379">
              <w:rPr>
                <w:rFonts w:cs="Times New Roman"/>
                <w:sz w:val="20"/>
                <w:szCs w:val="20"/>
              </w:rPr>
              <w:t>Employee training</w:t>
            </w:r>
          </w:p>
        </w:tc>
        <w:tc>
          <w:tcPr>
            <w:tcW w:w="0" w:type="auto"/>
            <w:hideMark/>
          </w:tcPr>
          <w:p w14:paraId="2AB064CC"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4C17B3A9" w14:textId="77777777" w:rsidR="004972A1" w:rsidRPr="00DB2379" w:rsidRDefault="004972A1" w:rsidP="008E4A70">
            <w:pPr>
              <w:spacing w:line="240" w:lineRule="auto"/>
              <w:rPr>
                <w:rFonts w:cs="Times New Roman"/>
                <w:sz w:val="20"/>
                <w:szCs w:val="20"/>
              </w:rPr>
            </w:pPr>
            <w:r w:rsidRPr="00DB2379">
              <w:rPr>
                <w:rFonts w:cs="Times New Roman"/>
                <w:sz w:val="20"/>
                <w:szCs w:val="20"/>
              </w:rPr>
              <w:t>A</w:t>
            </w:r>
          </w:p>
        </w:tc>
        <w:tc>
          <w:tcPr>
            <w:tcW w:w="0" w:type="auto"/>
            <w:hideMark/>
          </w:tcPr>
          <w:p w14:paraId="44543429"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6D61D398"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5CFF7217"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4EC8D092"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08F64051" w14:textId="77777777" w:rsidR="004972A1" w:rsidRPr="00DB2379" w:rsidRDefault="004972A1" w:rsidP="008E4A70">
            <w:pPr>
              <w:spacing w:line="240" w:lineRule="auto"/>
              <w:rPr>
                <w:rFonts w:cs="Times New Roman"/>
                <w:sz w:val="20"/>
                <w:szCs w:val="20"/>
              </w:rPr>
            </w:pPr>
            <w:r w:rsidRPr="00DB2379">
              <w:rPr>
                <w:rFonts w:cs="Times New Roman"/>
                <w:sz w:val="20"/>
                <w:szCs w:val="20"/>
              </w:rPr>
              <w:t>I</w:t>
            </w:r>
          </w:p>
        </w:tc>
      </w:tr>
      <w:tr w:rsidR="008E4A70" w:rsidRPr="00CA2F49" w14:paraId="080B8E42" w14:textId="77777777" w:rsidTr="008E4A70">
        <w:tc>
          <w:tcPr>
            <w:tcW w:w="0" w:type="auto"/>
            <w:hideMark/>
          </w:tcPr>
          <w:p w14:paraId="3A9421F3" w14:textId="77777777" w:rsidR="004972A1" w:rsidRPr="00DB2379" w:rsidRDefault="004972A1" w:rsidP="008E4A70">
            <w:pPr>
              <w:spacing w:line="240" w:lineRule="auto"/>
              <w:rPr>
                <w:rFonts w:cs="Times New Roman"/>
                <w:sz w:val="20"/>
                <w:szCs w:val="20"/>
              </w:rPr>
            </w:pPr>
            <w:r w:rsidRPr="00DB2379">
              <w:rPr>
                <w:rFonts w:cs="Times New Roman"/>
                <w:sz w:val="20"/>
                <w:szCs w:val="20"/>
              </w:rPr>
              <w:t>Final launch decision</w:t>
            </w:r>
          </w:p>
        </w:tc>
        <w:tc>
          <w:tcPr>
            <w:tcW w:w="0" w:type="auto"/>
            <w:hideMark/>
          </w:tcPr>
          <w:p w14:paraId="5FE74D67" w14:textId="77777777" w:rsidR="004972A1" w:rsidRPr="00DB2379" w:rsidRDefault="004972A1" w:rsidP="008E4A70">
            <w:pPr>
              <w:spacing w:line="240" w:lineRule="auto"/>
              <w:rPr>
                <w:rFonts w:cs="Times New Roman"/>
                <w:sz w:val="20"/>
                <w:szCs w:val="20"/>
              </w:rPr>
            </w:pPr>
            <w:r w:rsidRPr="00DB2379">
              <w:rPr>
                <w:rFonts w:cs="Times New Roman"/>
                <w:sz w:val="20"/>
                <w:szCs w:val="20"/>
              </w:rPr>
              <w:t>A</w:t>
            </w:r>
          </w:p>
        </w:tc>
        <w:tc>
          <w:tcPr>
            <w:tcW w:w="0" w:type="auto"/>
            <w:hideMark/>
          </w:tcPr>
          <w:p w14:paraId="4791585C"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2DF7A980"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112E5271"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391D82B5"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3C2C226F" w14:textId="77777777" w:rsidR="004972A1" w:rsidRPr="00DB2379" w:rsidRDefault="004972A1" w:rsidP="008E4A70">
            <w:pPr>
              <w:spacing w:line="240" w:lineRule="auto"/>
              <w:rPr>
                <w:rFonts w:cs="Times New Roman"/>
                <w:sz w:val="20"/>
                <w:szCs w:val="20"/>
              </w:rPr>
            </w:pPr>
            <w:r w:rsidRPr="00DB2379">
              <w:rPr>
                <w:rFonts w:cs="Times New Roman"/>
                <w:sz w:val="20"/>
                <w:szCs w:val="20"/>
              </w:rPr>
              <w:t>I</w:t>
            </w:r>
          </w:p>
        </w:tc>
        <w:tc>
          <w:tcPr>
            <w:tcW w:w="0" w:type="auto"/>
            <w:hideMark/>
          </w:tcPr>
          <w:p w14:paraId="0431DD83" w14:textId="77777777" w:rsidR="004972A1" w:rsidRPr="00DB2379" w:rsidRDefault="004972A1" w:rsidP="008E4A70">
            <w:pPr>
              <w:spacing w:line="240" w:lineRule="auto"/>
              <w:rPr>
                <w:rFonts w:cs="Times New Roman"/>
                <w:sz w:val="20"/>
                <w:szCs w:val="20"/>
              </w:rPr>
            </w:pPr>
            <w:r w:rsidRPr="00DB2379">
              <w:rPr>
                <w:rFonts w:cs="Times New Roman"/>
                <w:sz w:val="20"/>
                <w:szCs w:val="20"/>
              </w:rPr>
              <w:t>I</w:t>
            </w:r>
          </w:p>
        </w:tc>
      </w:tr>
      <w:tr w:rsidR="008E4A70" w:rsidRPr="00CA2F49" w14:paraId="7082E698" w14:textId="77777777" w:rsidTr="008E4A70">
        <w:tc>
          <w:tcPr>
            <w:tcW w:w="0" w:type="auto"/>
            <w:hideMark/>
          </w:tcPr>
          <w:p w14:paraId="3E5D3F23" w14:textId="77777777" w:rsidR="004972A1" w:rsidRPr="00DB2379" w:rsidRDefault="004972A1" w:rsidP="008E4A70">
            <w:pPr>
              <w:spacing w:line="240" w:lineRule="auto"/>
              <w:rPr>
                <w:rFonts w:cs="Times New Roman"/>
                <w:sz w:val="20"/>
                <w:szCs w:val="20"/>
              </w:rPr>
            </w:pPr>
            <w:r w:rsidRPr="00DB2379">
              <w:rPr>
                <w:rFonts w:cs="Times New Roman"/>
                <w:sz w:val="20"/>
                <w:szCs w:val="20"/>
              </w:rPr>
              <w:t>Post-launch evaluation</w:t>
            </w:r>
          </w:p>
        </w:tc>
        <w:tc>
          <w:tcPr>
            <w:tcW w:w="0" w:type="auto"/>
            <w:hideMark/>
          </w:tcPr>
          <w:p w14:paraId="1A4BEE4B" w14:textId="77777777" w:rsidR="004972A1" w:rsidRPr="00DB2379" w:rsidRDefault="004972A1" w:rsidP="008E4A70">
            <w:pPr>
              <w:spacing w:line="240" w:lineRule="auto"/>
              <w:rPr>
                <w:rFonts w:cs="Times New Roman"/>
                <w:sz w:val="20"/>
                <w:szCs w:val="20"/>
              </w:rPr>
            </w:pPr>
            <w:r w:rsidRPr="00DB2379">
              <w:rPr>
                <w:rFonts w:cs="Times New Roman"/>
                <w:sz w:val="20"/>
                <w:szCs w:val="20"/>
              </w:rPr>
              <w:t>A</w:t>
            </w:r>
          </w:p>
        </w:tc>
        <w:tc>
          <w:tcPr>
            <w:tcW w:w="0" w:type="auto"/>
            <w:hideMark/>
          </w:tcPr>
          <w:p w14:paraId="6E017F25"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4A77AEB8"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6C76A17B"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1E1DE751"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c>
          <w:tcPr>
            <w:tcW w:w="0" w:type="auto"/>
            <w:hideMark/>
          </w:tcPr>
          <w:p w14:paraId="7C3FDD2C" w14:textId="77777777" w:rsidR="004972A1" w:rsidRPr="00DB2379" w:rsidRDefault="004972A1" w:rsidP="008E4A70">
            <w:pPr>
              <w:spacing w:line="240" w:lineRule="auto"/>
              <w:rPr>
                <w:rFonts w:cs="Times New Roman"/>
                <w:sz w:val="20"/>
                <w:szCs w:val="20"/>
              </w:rPr>
            </w:pPr>
            <w:r w:rsidRPr="00DB2379">
              <w:rPr>
                <w:rFonts w:cs="Times New Roman"/>
                <w:sz w:val="20"/>
                <w:szCs w:val="20"/>
              </w:rPr>
              <w:t>R</w:t>
            </w:r>
          </w:p>
        </w:tc>
        <w:tc>
          <w:tcPr>
            <w:tcW w:w="0" w:type="auto"/>
            <w:hideMark/>
          </w:tcPr>
          <w:p w14:paraId="3914DD84" w14:textId="77777777" w:rsidR="004972A1" w:rsidRPr="00DB2379" w:rsidRDefault="004972A1" w:rsidP="008E4A70">
            <w:pPr>
              <w:spacing w:line="240" w:lineRule="auto"/>
              <w:rPr>
                <w:rFonts w:cs="Times New Roman"/>
                <w:sz w:val="20"/>
                <w:szCs w:val="20"/>
              </w:rPr>
            </w:pPr>
            <w:r w:rsidRPr="00DB2379">
              <w:rPr>
                <w:rFonts w:cs="Times New Roman"/>
                <w:sz w:val="20"/>
                <w:szCs w:val="20"/>
              </w:rPr>
              <w:t>C</w:t>
            </w:r>
          </w:p>
        </w:tc>
      </w:tr>
    </w:tbl>
    <w:p w14:paraId="59049B88" w14:textId="78E9F984" w:rsidR="004972A1" w:rsidRPr="00CA2F49" w:rsidRDefault="004C50BA" w:rsidP="007665F4">
      <w:r w:rsidRPr="00CA2F49">
        <w:t>The matrix can help clarify and prevent overlapping or duplicate accountability and ambiguity. For example, for one of the projects IT will focus on what technical piece of work needs to be done, while the Project Manager will have the overall responsibility for delivering the project. Activities of Legal and Compliance are in charge of compliance activities, and are consulted on other activities when there might be legal risks.</w:t>
      </w:r>
    </w:p>
    <w:p w14:paraId="20CF9DF4" w14:textId="77777777" w:rsidR="004972A1" w:rsidRPr="00CA2F49" w:rsidRDefault="004972A1" w:rsidP="001E132C">
      <w:pPr>
        <w:pStyle w:val="2"/>
        <w:rPr>
          <w:sz w:val="24"/>
          <w:szCs w:val="24"/>
        </w:rPr>
      </w:pPr>
      <w:bookmarkStart w:id="13" w:name="_Toc237112997"/>
      <w:r w:rsidRPr="00CA2F49">
        <w:rPr>
          <w:sz w:val="24"/>
          <w:szCs w:val="24"/>
        </w:rPr>
        <w:lastRenderedPageBreak/>
        <w:t>Stage 5: Conflict Management</w:t>
      </w:r>
      <w:bookmarkEnd w:id="13"/>
    </w:p>
    <w:p w14:paraId="32D9F345" w14:textId="77777777" w:rsidR="0020399C" w:rsidRPr="00CA2F49" w:rsidRDefault="0020399C" w:rsidP="0020399C">
      <w:r w:rsidRPr="00CA2F49">
        <w:t>All stakeholders are likely to have different agendas that could cause conflict and contention. Finance could request that less money is involved, and IT could want more money to be invested in security. The Marketing department can promote the use of data to make it more “personal”, while the Legal department may wish to impose more limits on the use of data.</w:t>
      </w:r>
    </w:p>
    <w:p w14:paraId="7C306494" w14:textId="6E56646C" w:rsidR="004972A1" w:rsidRPr="00CA2F49" w:rsidRDefault="0020399C" w:rsidP="0020399C">
      <w:r w:rsidRPr="00CA2F49">
        <w:t>Determining what interests each side in the conflict has should be the project manager's first move. It should be given the opportunity to hear from all stakeholders who have concerns. Project evidence should then be gathered, compared and contrasted to the project's customer's project goals, cost/risk, value and compliance.</w:t>
      </w:r>
    </w:p>
    <w:p w14:paraId="678F8C28" w14:textId="77777777" w:rsidR="004972A1" w:rsidRPr="00162E84" w:rsidRDefault="004972A1" w:rsidP="001E132C">
      <w:pPr>
        <w:pStyle w:val="a4"/>
        <w:spacing w:line="360" w:lineRule="auto"/>
        <w:rPr>
          <w:b/>
          <w:bCs/>
        </w:rPr>
      </w:pPr>
      <w:r w:rsidRPr="00162E84">
        <w:rPr>
          <w:b/>
          <w:bCs/>
        </w:rPr>
        <w:t>A practical conflict-resolution process is:</w:t>
      </w:r>
    </w:p>
    <w:p w14:paraId="0900C742" w14:textId="77777777" w:rsidR="004972A1" w:rsidRPr="00CA2F49" w:rsidRDefault="004972A1" w:rsidP="001E132C">
      <w:pPr>
        <w:pStyle w:val="a4"/>
        <w:numPr>
          <w:ilvl w:val="0"/>
          <w:numId w:val="7"/>
        </w:numPr>
        <w:spacing w:line="360" w:lineRule="auto"/>
      </w:pPr>
      <w:r w:rsidRPr="00CA2F49">
        <w:t>Identify the disagreement.</w:t>
      </w:r>
    </w:p>
    <w:p w14:paraId="7DE8D197" w14:textId="77777777" w:rsidR="004972A1" w:rsidRPr="00CA2F49" w:rsidRDefault="004972A1" w:rsidP="001E132C">
      <w:pPr>
        <w:pStyle w:val="a4"/>
        <w:numPr>
          <w:ilvl w:val="0"/>
          <w:numId w:val="7"/>
        </w:numPr>
        <w:spacing w:line="360" w:lineRule="auto"/>
      </w:pPr>
      <w:r w:rsidRPr="00CA2F49">
        <w:t>Identify affected stakeholders.</w:t>
      </w:r>
    </w:p>
    <w:p w14:paraId="67BD8AE9" w14:textId="77777777" w:rsidR="004972A1" w:rsidRPr="00CA2F49" w:rsidRDefault="004972A1" w:rsidP="001E132C">
      <w:pPr>
        <w:pStyle w:val="a4"/>
        <w:numPr>
          <w:ilvl w:val="0"/>
          <w:numId w:val="7"/>
        </w:numPr>
        <w:spacing w:line="360" w:lineRule="auto"/>
      </w:pPr>
      <w:r w:rsidRPr="00CA2F49">
        <w:t>Establish relevant evidence and constraints.</w:t>
      </w:r>
    </w:p>
    <w:p w14:paraId="6D86ECA0" w14:textId="77777777" w:rsidR="004972A1" w:rsidRPr="00CA2F49" w:rsidRDefault="004972A1" w:rsidP="001E132C">
      <w:pPr>
        <w:pStyle w:val="a4"/>
        <w:numPr>
          <w:ilvl w:val="0"/>
          <w:numId w:val="7"/>
        </w:numPr>
        <w:spacing w:line="360" w:lineRule="auto"/>
      </w:pPr>
      <w:r w:rsidRPr="00CA2F49">
        <w:t>Generate alternative solutions.</w:t>
      </w:r>
    </w:p>
    <w:p w14:paraId="6C30AA1D" w14:textId="77777777" w:rsidR="004972A1" w:rsidRPr="00CA2F49" w:rsidRDefault="004972A1" w:rsidP="001E132C">
      <w:pPr>
        <w:pStyle w:val="a4"/>
        <w:numPr>
          <w:ilvl w:val="0"/>
          <w:numId w:val="7"/>
        </w:numPr>
        <w:spacing w:line="360" w:lineRule="auto"/>
      </w:pPr>
      <w:r w:rsidRPr="00CA2F49">
        <w:t>Evaluate the alternatives.</w:t>
      </w:r>
    </w:p>
    <w:p w14:paraId="21FAFB45" w14:textId="77777777" w:rsidR="004972A1" w:rsidRPr="00CA2F49" w:rsidRDefault="004972A1" w:rsidP="001E132C">
      <w:pPr>
        <w:pStyle w:val="a4"/>
        <w:numPr>
          <w:ilvl w:val="0"/>
          <w:numId w:val="7"/>
        </w:numPr>
        <w:spacing w:line="360" w:lineRule="auto"/>
      </w:pPr>
      <w:r w:rsidRPr="00CA2F49">
        <w:t>Agree actions and responsibilities.</w:t>
      </w:r>
    </w:p>
    <w:p w14:paraId="34864CBA" w14:textId="77777777" w:rsidR="004972A1" w:rsidRPr="00CA2F49" w:rsidRDefault="004972A1" w:rsidP="001E132C">
      <w:pPr>
        <w:pStyle w:val="a4"/>
        <w:numPr>
          <w:ilvl w:val="0"/>
          <w:numId w:val="7"/>
        </w:numPr>
        <w:spacing w:line="360" w:lineRule="auto"/>
      </w:pPr>
      <w:r w:rsidRPr="00CA2F49">
        <w:t>Monitor the outcome.</w:t>
      </w:r>
    </w:p>
    <w:p w14:paraId="77A22738" w14:textId="77777777" w:rsidR="004972A1" w:rsidRPr="00CA2F49" w:rsidRDefault="004972A1" w:rsidP="00374D6E">
      <w:pPr>
        <w:rPr>
          <w:rFonts w:cs="Times New Roman"/>
          <w:b/>
          <w:bCs/>
          <w:color w:val="000000" w:themeColor="text1"/>
        </w:rPr>
      </w:pPr>
      <w:r w:rsidRPr="00CA2F49">
        <w:rPr>
          <w:rFonts w:cs="Times New Roman"/>
          <w:b/>
          <w:bCs/>
          <w:color w:val="000000" w:themeColor="text1"/>
        </w:rPr>
        <w:t>Ethical and Cultural Considerations</w:t>
      </w:r>
    </w:p>
    <w:p w14:paraId="7B7479C3" w14:textId="77777777" w:rsidR="00D36546" w:rsidRPr="00CA2F49" w:rsidRDefault="00D36546" w:rsidP="00D36546">
      <w:pPr>
        <w:rPr>
          <w:color w:val="000000" w:themeColor="text1"/>
        </w:rPr>
      </w:pPr>
      <w:r w:rsidRPr="00CA2F49">
        <w:rPr>
          <w:color w:val="000000" w:themeColor="text1"/>
        </w:rPr>
        <w:t>ConnectPlus raises ethical questions with regards to using customer data and AI. Although personalization can aid increase the client journey, excessive information collection could create privacy concerns. Customers should be aware of the collection and use of Information.</w:t>
      </w:r>
    </w:p>
    <w:p w14:paraId="3E702F04" w14:textId="77777777" w:rsidR="00D36546" w:rsidRPr="00CA2F49" w:rsidRDefault="00D36546" w:rsidP="00D36546">
      <w:pPr>
        <w:rPr>
          <w:color w:val="000000" w:themeColor="text1"/>
        </w:rPr>
      </w:pPr>
      <w:r w:rsidRPr="00CA2F49">
        <w:rPr>
          <w:color w:val="000000" w:themeColor="text1"/>
        </w:rPr>
        <w:t>The problem with this system of recommendations is that the more incomplete and biased the data in the database is, the more biased the results of the AI will be. For this, human oversight, testing and monitoring (Akter, 2025) is necessary.</w:t>
      </w:r>
    </w:p>
    <w:p w14:paraId="70C88BFC" w14:textId="4847E09E" w:rsidR="00D36546" w:rsidRPr="00CA2F49" w:rsidRDefault="00D36546" w:rsidP="00D36546">
      <w:pPr>
        <w:rPr>
          <w:color w:val="000000" w:themeColor="text1"/>
        </w:rPr>
      </w:pPr>
      <w:r w:rsidRPr="00CA2F49">
        <w:rPr>
          <w:color w:val="000000" w:themeColor="text1"/>
        </w:rPr>
        <w:t xml:space="preserve">The other challenges stem </w:t>
      </w:r>
      <w:r w:rsidR="001C65D6" w:rsidRPr="00CA2F49">
        <w:rPr>
          <w:color w:val="000000" w:themeColor="text1"/>
        </w:rPr>
        <w:t>has</w:t>
      </w:r>
      <w:r w:rsidRPr="00CA2F49">
        <w:rPr>
          <w:color w:val="000000" w:themeColor="text1"/>
        </w:rPr>
        <w:t xml:space="preserve"> arisen because of the different regulatory structures and culture/attitudes towards privacy in the international context. Consensus for Unilever around the globe in governance structures with room for local adaptation.</w:t>
      </w:r>
    </w:p>
    <w:p w14:paraId="1B282104" w14:textId="58AF3317" w:rsidR="00B5444F" w:rsidRPr="00CA2F49" w:rsidRDefault="00D36546" w:rsidP="00D36546">
      <w:pPr>
        <w:rPr>
          <w:color w:val="000000" w:themeColor="text1"/>
        </w:rPr>
      </w:pPr>
      <w:r w:rsidRPr="00CA2F49">
        <w:rPr>
          <w:color w:val="000000" w:themeColor="text1"/>
        </w:rPr>
        <w:lastRenderedPageBreak/>
        <w:t>In order to sustain the engagement, it needs to be ongoing beyond the launch. Ongoing evaluation and reporting systems need to be in place throughout the development of the platform and be complemented with stakeholder discussions and performance monitoring.</w:t>
      </w:r>
    </w:p>
    <w:p w14:paraId="05EE73DD" w14:textId="654D4D71" w:rsidR="004972A1" w:rsidRPr="00CA2F49" w:rsidRDefault="00B5444F" w:rsidP="00B5444F">
      <w:pPr>
        <w:spacing w:line="259" w:lineRule="auto"/>
        <w:jc w:val="left"/>
        <w:rPr>
          <w:rFonts w:eastAsia="Times New Roman" w:cs="Times New Roman"/>
          <w:szCs w:val="24"/>
        </w:rPr>
      </w:pPr>
      <w:r w:rsidRPr="00CA2F49">
        <w:rPr>
          <w:rFonts w:cs="Times New Roman"/>
        </w:rPr>
        <w:br w:type="page"/>
      </w:r>
    </w:p>
    <w:p w14:paraId="6D875949" w14:textId="77777777" w:rsidR="004972A1" w:rsidRPr="00CA2F49" w:rsidRDefault="004972A1" w:rsidP="009F7C59">
      <w:pPr>
        <w:pStyle w:val="1"/>
      </w:pPr>
      <w:bookmarkStart w:id="14" w:name="_Toc237112998"/>
      <w:r w:rsidRPr="00CA2F49">
        <w:lastRenderedPageBreak/>
        <w:t>6. Impact of Sustainable Stakeholder Engagement on Business Performance</w:t>
      </w:r>
      <w:bookmarkEnd w:id="14"/>
    </w:p>
    <w:p w14:paraId="130DA3C4" w14:textId="6C77002A" w:rsidR="001E237F" w:rsidRPr="00CA2F49" w:rsidRDefault="001E237F" w:rsidP="001E237F">
      <w:r w:rsidRPr="00CA2F49">
        <w:t xml:space="preserve">Unilever UK's green promise of engagement will likely have a significant impact while positively contributing towards the platform's future performance and success of the ConnectPlus platform overall. Engagement also gives stakeholders a means of notifying the others about the project, but allows opportunities for stakeholders to: Enact decisions, </w:t>
      </w:r>
      <w:r w:rsidR="00FF17A0" w:rsidRPr="00CA2F49">
        <w:t>identify</w:t>
      </w:r>
      <w:r w:rsidRPr="00CA2F49">
        <w:t xml:space="preserve"> problems and influence improvement, (Aniceto et al. 2025). Designating a place for stakeholders is not a stand-alone action, but an on-going process in a project's approach.</w:t>
      </w:r>
    </w:p>
    <w:p w14:paraId="0D5049AF" w14:textId="77777777" w:rsidR="001E237F" w:rsidRPr="00CA2F49" w:rsidRDefault="001E237F" w:rsidP="001E237F">
      <w:r w:rsidRPr="00CA2F49">
        <w:t>First, good engagement can lead to customer retention and an enhancement of the customer loyalty. ConnectPlus is built to reward participants with relevant, personalised rewards and more customer interactions. Customers' perception of these features could prove to be helpful and relevant, thereby enabling them to engage with additional Unilever products, and develop closer relationships with the organisation (Phillips, 2026). But personalisation can also bring with it a liability. The same technology may lead to loss of trust if they think that they are being collected and/or utilized incorrectly which may affect their loyalty. Transparency, good data privacy management and communicating about data use, are therefore key components of customer engagement.</w:t>
      </w:r>
    </w:p>
    <w:p w14:paraId="5C2769E2" w14:textId="77777777" w:rsidR="001E237F" w:rsidRPr="00CA2F49" w:rsidRDefault="001E237F" w:rsidP="001E237F">
      <w:r w:rsidRPr="00CA2F49">
        <w:t>Secondly, an ongoing process of stakeholder engagement can be adapted as a tool to promote innovation and service improvement in a sustainable way. There is a gap in customer information, experiences, technology suppliers and retail partners. Consumers can expose usability issues, operational issues can be exposed by the employees and technology vendors can demonstrate their expertise, while retail partners can leverage their market expertise. Facilitated when these thoughts are combined, it can aid Unilever pick up out with opportunities that they might not be able to discover on their own. If not real-time, feedback can be provided and can make ConnectPlus more responsive to the growing customer expectations.</w:t>
      </w:r>
    </w:p>
    <w:p w14:paraId="6F15DC7D" w14:textId="77777777" w:rsidR="001E237F" w:rsidRPr="00CA2F49" w:rsidRDefault="001E237F" w:rsidP="001E237F">
      <w:r w:rsidRPr="00CA2F49">
        <w:t xml:space="preserve">Thirdly, from a risk-reduction perspective, there could be a risk reduction component to stakeholder engagement. The implementation challenges could be discovered by the employees, risks in cybersecurity or integration could be pointed out by information technology experts, and legal and compliance experts can uncover potential regulatory issues (Mahmoud and Mahmoud 2025). Taking care of these issues prior to the full deployment will help minimise the risk of delays </w:t>
      </w:r>
      <w:r w:rsidRPr="00CA2F49">
        <w:lastRenderedPageBreak/>
        <w:t>to the project, add costs, or damage to reputation. Stakeholder involvement is thus a realistic way of early identification of risks.</w:t>
      </w:r>
    </w:p>
    <w:p w14:paraId="34B89C00" w14:textId="77777777" w:rsidR="001E237F" w:rsidRPr="00CA2F49" w:rsidRDefault="001E237F" w:rsidP="001E237F">
      <w:r w:rsidRPr="00CA2F49">
        <w:t>Fourth, engagement can help develop brand reputation and trust among stakeholders. Unilever clearly evident understanding of ConnectPlus and responding appropriately to consumer enquiries will give their stakeholders some insight into their priorities for consumer interests. On the other hand, if the engagement rates are lower, especially when it comes to privacy and data handling, there is the potential for negative engagement perceptions and affecting the brand reputation of the organisation.</w:t>
      </w:r>
    </w:p>
    <w:p w14:paraId="294577C1" w14:textId="77777777" w:rsidR="001E237F" w:rsidRPr="00CA2F49" w:rsidRDefault="001E237F" w:rsidP="001E237F">
      <w:r w:rsidRPr="00CA2F49">
        <w:t>Engaging employees is also paramount to success in implementation. Staff member members aware of ConnectPlus and thoroughly trained are more likely to assist the customer in the adoption process and the move. The great thing is that throughout, people who feel the decision-making process is for them can reject it or support it less optimally (Chapman, 2026).</w:t>
      </w:r>
    </w:p>
    <w:p w14:paraId="690FF317" w14:textId="77777777" w:rsidR="001E237F" w:rsidRPr="00CA2F49" w:rsidRDefault="001E237F" w:rsidP="001E237F">
      <w:r w:rsidRPr="00CA2F49">
        <w:t>Costs are also a factor. An initial expense for consultations, training, communication and stakeholder management builds up quickly. The activities, however, may be viewed as investments for quality implementation, with insufficient involvement potentially leading to resistance to implementation, slower implementation rates, lower adoption, and high levels of reparative work which can be expensive.</w:t>
      </w:r>
    </w:p>
    <w:p w14:paraId="23ED9A3D" w14:textId="77777777" w:rsidR="001E237F" w:rsidRPr="00CA2F49" w:rsidRDefault="001E237F" w:rsidP="001E237F">
      <w:r w:rsidRPr="00CA2F49">
        <w:t>Sustainable engagement can also contribute further to the quality of management decision making by providing customer data, stakeholder feedback. But data should not replace the judgement of a manager. Before taking a strategic decision, management should keep in mind the quality and limitations of information available.</w:t>
      </w:r>
    </w:p>
    <w:p w14:paraId="6D42EAAD" w14:textId="77777777" w:rsidR="001E237F" w:rsidRPr="00CA2F49" w:rsidRDefault="001E237F" w:rsidP="001E237F">
      <w:r w:rsidRPr="00CA2F49">
        <w:t>Then, stakeholder or financial indicators should be evaluated in combination to reflect the performance of the business. Some metrics include customer adoption, platform usage, customer satisfaction, employee training completion, stakeholder concerns, privacy incidents and project milestones and financial performance (Jain and Rath, 2026).</w:t>
      </w:r>
    </w:p>
    <w:p w14:paraId="3B31EADB" w14:textId="77777777" w:rsidR="001E237F" w:rsidRPr="00CA2F49" w:rsidRDefault="001E237F" w:rsidP="001E237F">
      <w:r w:rsidRPr="00CA2F49">
        <w:t xml:space="preserve">Importantly, stakeholder engagement-performance relationships are not automatic but instead, they are explicit and must be identified. The value of engagement occurs when they feel their involvement really matters. Consultation not without effect on trust and can lead to a sense of </w:t>
      </w:r>
      <w:r w:rsidRPr="00CA2F49">
        <w:lastRenderedPageBreak/>
        <w:t>frustration among stakeholders. It is the responsibility of the Project Manager to demonstrate how feedback has affected ConnectPlus.</w:t>
      </w:r>
    </w:p>
    <w:p w14:paraId="2E372E6D" w14:textId="050B9EB7" w:rsidR="004972A1" w:rsidRPr="00CA2F49" w:rsidRDefault="001E237F" w:rsidP="001E237F">
      <w:r w:rsidRPr="00CA2F49">
        <w:t>Finally, there is a variety of success expectations among stakeholders. Profits may be the interest of management, marketing for customer engagement, IT for reliability, employees for user accessibility and customers for convenience or safety in terms of concerns about privacy. Aiming for sustainable stakeholder engagement, it is important to have a balance between 2 perspectives, a performance one to recognise different expectations, and one that's consistent with Unilever UK's strategic objectives.</w:t>
      </w:r>
    </w:p>
    <w:p w14:paraId="4587DEBF" w14:textId="77777777" w:rsidR="004972A1" w:rsidRPr="00CA2F49" w:rsidRDefault="004972A1" w:rsidP="009F7C59">
      <w:pPr>
        <w:pStyle w:val="1"/>
      </w:pPr>
      <w:bookmarkStart w:id="15" w:name="_Toc237112999"/>
      <w:r w:rsidRPr="00CA2F49">
        <w:t xml:space="preserve">7. </w:t>
      </w:r>
      <w:r w:rsidRPr="00CA2F49">
        <w:rPr>
          <w:sz w:val="26"/>
          <w:szCs w:val="26"/>
        </w:rPr>
        <w:t>Recommendations</w:t>
      </w:r>
      <w:r w:rsidRPr="00CA2F49">
        <w:t xml:space="preserve"> and Conclusion</w:t>
      </w:r>
      <w:bookmarkEnd w:id="15"/>
    </w:p>
    <w:p w14:paraId="08792573" w14:textId="77777777" w:rsidR="004972A1" w:rsidRPr="00CA2F49" w:rsidRDefault="004972A1" w:rsidP="001E132C">
      <w:pPr>
        <w:pStyle w:val="3"/>
        <w:spacing w:line="360" w:lineRule="auto"/>
        <w:rPr>
          <w:sz w:val="24"/>
          <w:szCs w:val="24"/>
        </w:rPr>
      </w:pPr>
      <w:bookmarkStart w:id="16" w:name="_Toc237113000"/>
      <w:r w:rsidRPr="00CA2F49">
        <w:rPr>
          <w:sz w:val="24"/>
          <w:szCs w:val="24"/>
        </w:rPr>
        <w:t>Recommendations</w:t>
      </w:r>
      <w:bookmarkEnd w:id="16"/>
    </w:p>
    <w:p w14:paraId="6B40BA76" w14:textId="77777777" w:rsidR="00C616D8" w:rsidRPr="00CA2F49" w:rsidRDefault="00C616D8" w:rsidP="006B5D53">
      <w:pPr>
        <w:rPr>
          <w:rFonts w:cs="Times New Roman"/>
          <w:b/>
          <w:bCs/>
        </w:rPr>
      </w:pPr>
      <w:r w:rsidRPr="00CA2F49">
        <w:rPr>
          <w:rFonts w:cs="Times New Roman"/>
          <w:b/>
          <w:bCs/>
        </w:rPr>
        <w:t>1. Establish a formal ConnectPlus steering group.</w:t>
      </w:r>
    </w:p>
    <w:p w14:paraId="2D3E3AED" w14:textId="1B5884BA" w:rsidR="00C616D8" w:rsidRPr="00CA2F49" w:rsidRDefault="00A67A4F" w:rsidP="00BE75BB">
      <w:r w:rsidRPr="00CA2F49">
        <w:t>The establishment of a formal steering group for Unilever UK is important with multiple stakeholders including IT, data, marketing, customer service, finance and legal, senior management and project manager. Group members should meet on a regular basis to track the progress of the project, risks/concerns of the stakeholders and major decisions are attended to (Osseo-Asare et al, 2024). This could enhance the coordination of departments and provide for strategic, technical, financial and customer input to decision making.</w:t>
      </w:r>
    </w:p>
    <w:p w14:paraId="65A2E2D7" w14:textId="77777777" w:rsidR="00C616D8" w:rsidRPr="00CA2F49" w:rsidRDefault="00C616D8" w:rsidP="006B5D53">
      <w:pPr>
        <w:rPr>
          <w:rFonts w:cs="Times New Roman"/>
          <w:b/>
          <w:bCs/>
        </w:rPr>
      </w:pPr>
      <w:r w:rsidRPr="00CA2F49">
        <w:rPr>
          <w:rFonts w:cs="Times New Roman"/>
          <w:b/>
          <w:bCs/>
        </w:rPr>
        <w:t>2. Maintain the stakeholder engagement and RACI matrices.</w:t>
      </w:r>
    </w:p>
    <w:p w14:paraId="5B5D0056" w14:textId="186AEF33" w:rsidR="00C616D8" w:rsidRPr="00CA2F49" w:rsidRDefault="00BB1CF9" w:rsidP="00BE75BB">
      <w:r w:rsidRPr="00CA2F49">
        <w:t>The stakeholder engagement matrix and RACI matrix are not to be filled out as ‘guided reading’ sheets. They should be reviewed at important stages in the project, whenever influence, expectations and responsibility of project stakeholders and project needs change. This will help to minimise communication problems, overlapping work and confusion over responsibilities.</w:t>
      </w:r>
    </w:p>
    <w:p w14:paraId="19E2D3B6" w14:textId="77777777" w:rsidR="00C616D8" w:rsidRPr="00CA2F49" w:rsidRDefault="00C616D8" w:rsidP="006B5D53">
      <w:pPr>
        <w:rPr>
          <w:rFonts w:cs="Times New Roman"/>
          <w:b/>
          <w:bCs/>
        </w:rPr>
      </w:pPr>
      <w:r w:rsidRPr="00CA2F49">
        <w:rPr>
          <w:rFonts w:cs="Times New Roman"/>
          <w:b/>
          <w:bCs/>
        </w:rPr>
        <w:t>3. Introduce phased implementation.</w:t>
      </w:r>
    </w:p>
    <w:p w14:paraId="2DE0B93F" w14:textId="0DAD300A" w:rsidR="00C616D8" w:rsidRPr="00CA2F49" w:rsidRDefault="00E8642D" w:rsidP="00BE75BB">
      <w:r w:rsidRPr="00CA2F49">
        <w:t xml:space="preserve">The roll out of ConnectPlus internationally should be begun with a limited amount of testing in a few markets and then rolled out to the rest of the world. Pilot implementation would help the organisation to be aware from early on of problems like technical, operation, cultural and customer </w:t>
      </w:r>
      <w:r w:rsidRPr="00CA2F49">
        <w:lastRenderedPageBreak/>
        <w:t>problems. The experience gained at pilot markets can then be leveraged for the broader implementation, thereby minimizing implementation risk.</w:t>
      </w:r>
    </w:p>
    <w:p w14:paraId="33A8F23F" w14:textId="77777777" w:rsidR="00C616D8" w:rsidRPr="00CA2F49" w:rsidRDefault="00C616D8" w:rsidP="006B5D53">
      <w:pPr>
        <w:rPr>
          <w:rFonts w:cs="Times New Roman"/>
          <w:b/>
          <w:bCs/>
        </w:rPr>
      </w:pPr>
      <w:r w:rsidRPr="00CA2F49">
        <w:rPr>
          <w:rFonts w:cs="Times New Roman"/>
          <w:b/>
          <w:bCs/>
        </w:rPr>
        <w:t>4. Strengthen data and AI governance.</w:t>
      </w:r>
    </w:p>
    <w:p w14:paraId="19095B32" w14:textId="63FE4D64" w:rsidR="00C616D8" w:rsidRPr="00CA2F49" w:rsidRDefault="008A5CE7" w:rsidP="00BE75BB">
      <w:r w:rsidRPr="00CA2F49">
        <w:t>Governance needs to be robust and should be part of ConnectPlus. There should be Human oversight, transparency in communication and privacy controls as well as data-quality checks on the platform. It's essential that customers are aware of how their data is being used, and extracted, and builds consumer trust.</w:t>
      </w:r>
    </w:p>
    <w:p w14:paraId="16FC3DF2" w14:textId="77777777" w:rsidR="00C616D8" w:rsidRPr="00CA2F49" w:rsidRDefault="00C616D8" w:rsidP="006B5D53">
      <w:pPr>
        <w:rPr>
          <w:rFonts w:cs="Times New Roman"/>
          <w:b/>
          <w:bCs/>
        </w:rPr>
      </w:pPr>
      <w:r w:rsidRPr="00CA2F49">
        <w:rPr>
          <w:rFonts w:cs="Times New Roman"/>
          <w:b/>
          <w:bCs/>
        </w:rPr>
        <w:t>5. Continue stakeholder engagement after launch.</w:t>
      </w:r>
    </w:p>
    <w:p w14:paraId="306CB033" w14:textId="24F09233" w:rsidR="00C616D8" w:rsidRPr="00CA2F49" w:rsidRDefault="00600E05" w:rsidP="00BE75BB">
      <w:r w:rsidRPr="00CA2F49">
        <w:t>Changing the way customer feedback, peer feedback, meetings with retail partners, and their performance are gathered should be in line with this. This will give them an opportunity to view any problems that have occurred and work continually to improve the service.</w:t>
      </w:r>
    </w:p>
    <w:p w14:paraId="41E281BB" w14:textId="77777777" w:rsidR="004972A1" w:rsidRPr="00CA2F49" w:rsidRDefault="004972A1" w:rsidP="001E132C">
      <w:pPr>
        <w:pStyle w:val="3"/>
        <w:spacing w:line="360" w:lineRule="auto"/>
        <w:rPr>
          <w:sz w:val="24"/>
          <w:szCs w:val="24"/>
        </w:rPr>
      </w:pPr>
      <w:bookmarkStart w:id="17" w:name="_Toc237113001"/>
      <w:r w:rsidRPr="00CA2F49">
        <w:rPr>
          <w:sz w:val="24"/>
          <w:szCs w:val="24"/>
        </w:rPr>
        <w:t>Conclusion</w:t>
      </w:r>
      <w:bookmarkEnd w:id="17"/>
    </w:p>
    <w:p w14:paraId="170D5586" w14:textId="3E1962CA" w:rsidR="00B5444F" w:rsidRPr="00CA2F49" w:rsidRDefault="00BB6648" w:rsidP="00BE75BB">
      <w:r w:rsidRPr="00CA2F49">
        <w:t>Communicating is a strategic activity, not a project activity, and supported by interagency working, is a successful feature of ConnectPlus implementation. Each of the stakeholders has differing levels of influence, expectations and concerns and individualised engagement is critical. Prioritisation is guided by the power-interest matrix and communication and participation is guided by the engagement matrix. A RACI matrix will help to make sure everyone is held accountable and there is less ambiguity. Adopting best practices in communication, collaboration, consultation and commitment and good conflict management can help to strengthen uptake and mitigate risks and build trust for stakeholders with Unilever. Ultimately, the development process from the start to delivery and then onwards can lead to sustainable customer relationships and future company success with continuing involvement.</w:t>
      </w:r>
    </w:p>
    <w:p w14:paraId="7DDF5C64" w14:textId="1B7C5453" w:rsidR="004972A1" w:rsidRPr="00CA2F49" w:rsidRDefault="00B5444F" w:rsidP="00B5444F">
      <w:pPr>
        <w:spacing w:line="259" w:lineRule="auto"/>
        <w:jc w:val="left"/>
        <w:rPr>
          <w:rFonts w:eastAsia="Times New Roman" w:cs="Times New Roman"/>
          <w:szCs w:val="24"/>
        </w:rPr>
      </w:pPr>
      <w:r w:rsidRPr="00CA2F49">
        <w:rPr>
          <w:rFonts w:cs="Times New Roman"/>
        </w:rPr>
        <w:br w:type="page"/>
      </w:r>
    </w:p>
    <w:p w14:paraId="447FF1AE" w14:textId="3A9591F6" w:rsidR="00F500AB" w:rsidRPr="00CA2F49" w:rsidRDefault="00B06901" w:rsidP="009F7C59">
      <w:pPr>
        <w:pStyle w:val="1"/>
      </w:pPr>
      <w:bookmarkStart w:id="18" w:name="_Toc237113002"/>
      <w:r w:rsidRPr="00CA2F49">
        <w:lastRenderedPageBreak/>
        <w:t>Reference</w:t>
      </w:r>
      <w:bookmarkEnd w:id="18"/>
    </w:p>
    <w:p w14:paraId="18D3107F"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Akter, S., 2025. Cross-cultural management and its impact on international corporate success-a case study of Unilever Plc.</w:t>
      </w:r>
    </w:p>
    <w:p w14:paraId="742C86AA"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Aniceto, K., Nguri, J.W., Eduarda, M., Shimizu, E. and Akinyemi, A., 2025. </w:t>
      </w:r>
      <w:r w:rsidRPr="00CA2F49">
        <w:rPr>
          <w:rFonts w:cs="Times New Roman"/>
          <w:i/>
          <w:iCs/>
          <w:color w:val="222222"/>
          <w:szCs w:val="24"/>
          <w:shd w:val="clear" w:color="auto" w:fill="FFFFFF"/>
        </w:rPr>
        <w:t>Effective strategic management practices in finance</w:t>
      </w:r>
      <w:r w:rsidRPr="00CA2F49">
        <w:rPr>
          <w:rFonts w:cs="Times New Roman"/>
          <w:color w:val="222222"/>
          <w:szCs w:val="24"/>
          <w:shd w:val="clear" w:color="auto" w:fill="FFFFFF"/>
        </w:rPr>
        <w:t>. AJPO Journals USA LLC.</w:t>
      </w:r>
    </w:p>
    <w:p w14:paraId="6B37203D" w14:textId="77777777" w:rsidR="00520656" w:rsidRPr="00CA2F49" w:rsidRDefault="00520656" w:rsidP="001E132C">
      <w:pPr>
        <w:rPr>
          <w:rFonts w:cs="Times New Roman"/>
          <w:szCs w:val="24"/>
        </w:rPr>
      </w:pPr>
      <w:r w:rsidRPr="00CA2F49">
        <w:rPr>
          <w:rFonts w:cs="Times New Roman"/>
          <w:szCs w:val="24"/>
        </w:rPr>
        <w:t xml:space="preserve">Ashcroft, J. (2017) The relational lens: understanding, measuring, and managing stakeholder relationships. Cambridge: Cambridge University Press. Available at: </w:t>
      </w:r>
      <w:hyperlink r:id="rId8" w:anchor="CN-bp-1" w:history="1">
        <w:r w:rsidRPr="00CA2F49">
          <w:rPr>
            <w:rStyle w:val="a6"/>
            <w:rFonts w:cs="Times New Roman"/>
            <w:szCs w:val="24"/>
          </w:rPr>
          <w:t>https://www-cambridge-org.ezproxy.uwtsd.ac.uk/core/books/relational-lens/value-and-importance-of-relationships/718C31032061BDFA3F480BA2A53F45D4#CN-bp-1</w:t>
        </w:r>
      </w:hyperlink>
      <w:r w:rsidRPr="00CA2F49">
        <w:rPr>
          <w:rFonts w:cs="Times New Roman"/>
          <w:szCs w:val="24"/>
        </w:rPr>
        <w:t xml:space="preserve"> </w:t>
      </w:r>
    </w:p>
    <w:p w14:paraId="3CDCC75C"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Bhattacharya, P., 2023. </w:t>
      </w:r>
      <w:r w:rsidRPr="00CA2F49">
        <w:rPr>
          <w:rFonts w:cs="Times New Roman"/>
          <w:i/>
          <w:iCs/>
          <w:color w:val="222222"/>
          <w:szCs w:val="24"/>
          <w:shd w:val="clear" w:color="auto" w:fill="FFFFFF"/>
        </w:rPr>
        <w:t>Impact of Corporate Social Responsibility on Customer Satisfaction and the Organisational Attractiveness of the Clothing Industry in the UK</w:t>
      </w:r>
      <w:r w:rsidRPr="00CA2F49">
        <w:rPr>
          <w:rFonts w:cs="Times New Roman"/>
          <w:color w:val="222222"/>
          <w:szCs w:val="24"/>
          <w:shd w:val="clear" w:color="auto" w:fill="FFFFFF"/>
        </w:rPr>
        <w:t> (Doctoral dissertation, University of Wales Trinity Saint David).</w:t>
      </w:r>
    </w:p>
    <w:p w14:paraId="7CD8F05B"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Chapman, R.J., 2026. </w:t>
      </w:r>
      <w:r w:rsidRPr="00CA2F49">
        <w:rPr>
          <w:rFonts w:cs="Times New Roman"/>
          <w:i/>
          <w:iCs/>
          <w:color w:val="222222"/>
          <w:szCs w:val="24"/>
          <w:shd w:val="clear" w:color="auto" w:fill="FFFFFF"/>
        </w:rPr>
        <w:t>Principal and Emerging Business Risks: A Practical Guide to Their Significance, Identification and Management Through the Lens of Process Mapping</w:t>
      </w:r>
      <w:r w:rsidRPr="00CA2F49">
        <w:rPr>
          <w:rFonts w:cs="Times New Roman"/>
          <w:color w:val="222222"/>
          <w:szCs w:val="24"/>
          <w:shd w:val="clear" w:color="auto" w:fill="FFFFFF"/>
        </w:rPr>
        <w:t>. Taylor &amp; Francis.</w:t>
      </w:r>
    </w:p>
    <w:p w14:paraId="2989CE64" w14:textId="77777777" w:rsidR="00520656" w:rsidRPr="00CA2F49" w:rsidRDefault="00520656" w:rsidP="001E132C">
      <w:pPr>
        <w:rPr>
          <w:rFonts w:cs="Times New Roman"/>
          <w:szCs w:val="24"/>
        </w:rPr>
      </w:pPr>
      <w:r w:rsidRPr="00CA2F49">
        <w:rPr>
          <w:rFonts w:cs="Times New Roman"/>
          <w:szCs w:val="24"/>
        </w:rPr>
        <w:t>Christopher, M., Payne, A., and Ballantyne, D. (2013). Relationship Marketing: Creating Stakeholder Value. Saint Louis: Taylor and Francis</w:t>
      </w:r>
    </w:p>
    <w:p w14:paraId="26BFAB92"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Gauthier, C., 2023. Transforming companies’ business model for good and putting it in practice.</w:t>
      </w:r>
    </w:p>
    <w:p w14:paraId="2225C054"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Hassan, A.I., Abdullah, N. and Mansor, N., 2024. Corporate, social responsibility (CSR) in Nigeria: Investigating discrepancy between practices and blind spots. </w:t>
      </w:r>
      <w:r w:rsidRPr="00CA2F49">
        <w:rPr>
          <w:rFonts w:cs="Times New Roman"/>
          <w:i/>
          <w:iCs/>
          <w:color w:val="222222"/>
          <w:szCs w:val="24"/>
          <w:shd w:val="clear" w:color="auto" w:fill="FFFFFF"/>
        </w:rPr>
        <w:t>International Journal of Business and Social Science Research</w:t>
      </w:r>
      <w:r w:rsidRPr="00CA2F49">
        <w:rPr>
          <w:rFonts w:cs="Times New Roman"/>
          <w:color w:val="222222"/>
          <w:szCs w:val="24"/>
          <w:shd w:val="clear" w:color="auto" w:fill="FFFFFF"/>
        </w:rPr>
        <w:t>, </w:t>
      </w:r>
      <w:r w:rsidRPr="00CA2F49">
        <w:rPr>
          <w:rFonts w:cs="Times New Roman"/>
          <w:i/>
          <w:iCs/>
          <w:color w:val="222222"/>
          <w:szCs w:val="24"/>
          <w:shd w:val="clear" w:color="auto" w:fill="FFFFFF"/>
        </w:rPr>
        <w:t>5</w:t>
      </w:r>
      <w:r w:rsidRPr="00CA2F49">
        <w:rPr>
          <w:rFonts w:cs="Times New Roman"/>
          <w:color w:val="222222"/>
          <w:szCs w:val="24"/>
          <w:shd w:val="clear" w:color="auto" w:fill="FFFFFF"/>
        </w:rPr>
        <w:t>(7), pp.1-12.</w:t>
      </w:r>
    </w:p>
    <w:p w14:paraId="1D502A83"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Ihemereze, K.C., Ekwezia, A.V., Eyo-Udo, N.L., Ikwue, U., Ufoaro, O.A., Oshioste, E.E. and Daraojimba, C., 2023. Bottle to brand: exploring how effective branding energized star lager beer's performance in a fierce market. </w:t>
      </w:r>
      <w:r w:rsidRPr="00CA2F49">
        <w:rPr>
          <w:rFonts w:cs="Times New Roman"/>
          <w:i/>
          <w:iCs/>
          <w:color w:val="222222"/>
          <w:szCs w:val="24"/>
          <w:shd w:val="clear" w:color="auto" w:fill="FFFFFF"/>
        </w:rPr>
        <w:t>Engineering Science &amp; Technology Journal</w:t>
      </w:r>
      <w:r w:rsidRPr="00CA2F49">
        <w:rPr>
          <w:rFonts w:cs="Times New Roman"/>
          <w:color w:val="222222"/>
          <w:szCs w:val="24"/>
          <w:shd w:val="clear" w:color="auto" w:fill="FFFFFF"/>
        </w:rPr>
        <w:t>, </w:t>
      </w:r>
      <w:r w:rsidRPr="00CA2F49">
        <w:rPr>
          <w:rFonts w:cs="Times New Roman"/>
          <w:i/>
          <w:iCs/>
          <w:color w:val="222222"/>
          <w:szCs w:val="24"/>
          <w:shd w:val="clear" w:color="auto" w:fill="FFFFFF"/>
        </w:rPr>
        <w:t>4</w:t>
      </w:r>
      <w:r w:rsidRPr="00CA2F49">
        <w:rPr>
          <w:rFonts w:cs="Times New Roman"/>
          <w:color w:val="222222"/>
          <w:szCs w:val="24"/>
          <w:shd w:val="clear" w:color="auto" w:fill="FFFFFF"/>
        </w:rPr>
        <w:t>(3), pp.169-189.</w:t>
      </w:r>
    </w:p>
    <w:p w14:paraId="277BAED2"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JAIN, N. and RATH, J.P., 2026. Strategic Communication and Stakeholder Engagement in Purpose-Driven FMCG Firms: An Indian Perspective. </w:t>
      </w:r>
      <w:r w:rsidRPr="00CA2F49">
        <w:rPr>
          <w:rFonts w:cs="Times New Roman"/>
          <w:i/>
          <w:iCs/>
          <w:color w:val="222222"/>
          <w:szCs w:val="24"/>
          <w:shd w:val="clear" w:color="auto" w:fill="FFFFFF"/>
        </w:rPr>
        <w:t>Management Renaissance: Profit Meets Purpose</w:t>
      </w:r>
      <w:r w:rsidRPr="00CA2F49">
        <w:rPr>
          <w:rFonts w:cs="Times New Roman"/>
          <w:color w:val="222222"/>
          <w:szCs w:val="24"/>
          <w:shd w:val="clear" w:color="auto" w:fill="FFFFFF"/>
        </w:rPr>
        <w:t>.</w:t>
      </w:r>
    </w:p>
    <w:p w14:paraId="4EEE6FDA"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lastRenderedPageBreak/>
        <w:t>Lincoln, A.A. and Diamond, B., 2025. of Sustainability and Socially Responsible. </w:t>
      </w:r>
      <w:r w:rsidRPr="00CA2F49">
        <w:rPr>
          <w:rFonts w:cs="Times New Roman"/>
          <w:i/>
          <w:iCs/>
          <w:color w:val="222222"/>
          <w:szCs w:val="24"/>
          <w:shd w:val="clear" w:color="auto" w:fill="FFFFFF"/>
        </w:rPr>
        <w:t>Sustainability in Global Companies: Theory and Practice</w:t>
      </w:r>
      <w:r w:rsidRPr="00CA2F49">
        <w:rPr>
          <w:rFonts w:cs="Times New Roman"/>
          <w:color w:val="222222"/>
          <w:szCs w:val="24"/>
          <w:shd w:val="clear" w:color="auto" w:fill="FFFFFF"/>
        </w:rPr>
        <w:t>, p.229.</w:t>
      </w:r>
    </w:p>
    <w:p w14:paraId="2C45D590"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Lukwa, A.T., Wayas, F.A., Lambert, E.V., “Savings for Health” IDRC collaborators and Alaba, O., 2024. Stakeholder mapping to explore social and economic capital of Rotating Savings and Credit Associations (ROSCAs) to increase demand for and access to healthy food. </w:t>
      </w:r>
      <w:r w:rsidRPr="00CA2F49">
        <w:rPr>
          <w:rFonts w:cs="Times New Roman"/>
          <w:i/>
          <w:iCs/>
          <w:color w:val="222222"/>
          <w:szCs w:val="24"/>
          <w:shd w:val="clear" w:color="auto" w:fill="FFFFFF"/>
        </w:rPr>
        <w:t>Frontiers in Sustainable Food Systems</w:t>
      </w:r>
      <w:r w:rsidRPr="00CA2F49">
        <w:rPr>
          <w:rFonts w:cs="Times New Roman"/>
          <w:color w:val="222222"/>
          <w:szCs w:val="24"/>
          <w:shd w:val="clear" w:color="auto" w:fill="FFFFFF"/>
        </w:rPr>
        <w:t>, </w:t>
      </w:r>
      <w:r w:rsidRPr="00CA2F49">
        <w:rPr>
          <w:rFonts w:cs="Times New Roman"/>
          <w:i/>
          <w:iCs/>
          <w:color w:val="222222"/>
          <w:szCs w:val="24"/>
          <w:shd w:val="clear" w:color="auto" w:fill="FFFFFF"/>
        </w:rPr>
        <w:t>8</w:t>
      </w:r>
      <w:r w:rsidRPr="00CA2F49">
        <w:rPr>
          <w:rFonts w:cs="Times New Roman"/>
          <w:color w:val="222222"/>
          <w:szCs w:val="24"/>
          <w:shd w:val="clear" w:color="auto" w:fill="FFFFFF"/>
        </w:rPr>
        <w:t>, p.1301578.</w:t>
      </w:r>
    </w:p>
    <w:p w14:paraId="0E1EC736"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Mahmoud, L.M.A. and Mahmoud, N.M.A., 2025. Commercial Companies and Their Role in Shaping the Golden Era: Challenges and Opportunities in Modern Entrepreneurship. </w:t>
      </w:r>
      <w:r w:rsidRPr="00CA2F49">
        <w:rPr>
          <w:rFonts w:cs="Times New Roman"/>
          <w:i/>
          <w:iCs/>
          <w:color w:val="222222"/>
          <w:szCs w:val="24"/>
          <w:shd w:val="clear" w:color="auto" w:fill="FFFFFF"/>
        </w:rPr>
        <w:t>Legal Frameworks and Educational Strategies for Sustainable Development</w:t>
      </w:r>
      <w:r w:rsidRPr="00CA2F49">
        <w:rPr>
          <w:rFonts w:cs="Times New Roman"/>
          <w:color w:val="222222"/>
          <w:szCs w:val="24"/>
          <w:shd w:val="clear" w:color="auto" w:fill="FFFFFF"/>
        </w:rPr>
        <w:t>, pp.143-166.</w:t>
      </w:r>
    </w:p>
    <w:p w14:paraId="4DCD2A8C"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Mashali, A., 2025. Key drivers for adopting Building information modelling (BIM) and stakeholder management on construction megaprojects. </w:t>
      </w:r>
      <w:r w:rsidRPr="00CA2F49">
        <w:rPr>
          <w:rFonts w:cs="Times New Roman"/>
          <w:i/>
          <w:iCs/>
          <w:color w:val="222222"/>
          <w:szCs w:val="24"/>
          <w:shd w:val="clear" w:color="auto" w:fill="FFFFFF"/>
        </w:rPr>
        <w:t>Revista ingeniería de construcción</w:t>
      </w:r>
      <w:r w:rsidRPr="00CA2F49">
        <w:rPr>
          <w:rFonts w:cs="Times New Roman"/>
          <w:color w:val="222222"/>
          <w:szCs w:val="24"/>
          <w:shd w:val="clear" w:color="auto" w:fill="FFFFFF"/>
        </w:rPr>
        <w:t>, </w:t>
      </w:r>
      <w:r w:rsidRPr="00CA2F49">
        <w:rPr>
          <w:rFonts w:cs="Times New Roman"/>
          <w:i/>
          <w:iCs/>
          <w:color w:val="222222"/>
          <w:szCs w:val="24"/>
          <w:shd w:val="clear" w:color="auto" w:fill="FFFFFF"/>
        </w:rPr>
        <w:t>40</w:t>
      </w:r>
      <w:r w:rsidRPr="00CA2F49">
        <w:rPr>
          <w:rFonts w:cs="Times New Roman"/>
          <w:color w:val="222222"/>
          <w:szCs w:val="24"/>
          <w:shd w:val="clear" w:color="auto" w:fill="FFFFFF"/>
        </w:rPr>
        <w:t>(1), pp.1-19.</w:t>
      </w:r>
    </w:p>
    <w:p w14:paraId="52E62515"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Nghiem, A.H. and Faye, S., 2026. A pre-project planning of a KTP project for social impacts–Challenges and opportunities. </w:t>
      </w:r>
      <w:r w:rsidRPr="00CA2F49">
        <w:rPr>
          <w:rFonts w:cs="Times New Roman"/>
          <w:i/>
          <w:iCs/>
          <w:color w:val="222222"/>
          <w:szCs w:val="24"/>
          <w:shd w:val="clear" w:color="auto" w:fill="FFFFFF"/>
        </w:rPr>
        <w:t>Industry and Higher Education</w:t>
      </w:r>
      <w:r w:rsidRPr="00CA2F49">
        <w:rPr>
          <w:rFonts w:cs="Times New Roman"/>
          <w:color w:val="222222"/>
          <w:szCs w:val="24"/>
          <w:shd w:val="clear" w:color="auto" w:fill="FFFFFF"/>
        </w:rPr>
        <w:t>, </w:t>
      </w:r>
      <w:r w:rsidRPr="00CA2F49">
        <w:rPr>
          <w:rFonts w:cs="Times New Roman"/>
          <w:i/>
          <w:iCs/>
          <w:color w:val="222222"/>
          <w:szCs w:val="24"/>
          <w:shd w:val="clear" w:color="auto" w:fill="FFFFFF"/>
        </w:rPr>
        <w:t>40</w:t>
      </w:r>
      <w:r w:rsidRPr="00CA2F49">
        <w:rPr>
          <w:rFonts w:cs="Times New Roman"/>
          <w:color w:val="222222"/>
          <w:szCs w:val="24"/>
          <w:shd w:val="clear" w:color="auto" w:fill="FFFFFF"/>
        </w:rPr>
        <w:t>(2), pp.195-212.</w:t>
      </w:r>
    </w:p>
    <w:p w14:paraId="622989DE"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Okumu, S.O., 2026. </w:t>
      </w:r>
      <w:r w:rsidRPr="00CA2F49">
        <w:rPr>
          <w:rFonts w:cs="Times New Roman"/>
          <w:i/>
          <w:iCs/>
          <w:color w:val="222222"/>
          <w:szCs w:val="24"/>
          <w:shd w:val="clear" w:color="auto" w:fill="FFFFFF"/>
        </w:rPr>
        <w:t>Project Management Practices and Performance of Donor Funded Health Projects in Kenya</w:t>
      </w:r>
      <w:r w:rsidRPr="00CA2F49">
        <w:rPr>
          <w:rFonts w:cs="Times New Roman"/>
          <w:color w:val="222222"/>
          <w:szCs w:val="24"/>
          <w:shd w:val="clear" w:color="auto" w:fill="FFFFFF"/>
        </w:rPr>
        <w:t> (Doctoral dissertation, JKUAT-COHRED).</w:t>
      </w:r>
    </w:p>
    <w:p w14:paraId="6E9AF16C"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Osseo-Asare, A.E., Pathirathne, A., Bhate, S. and Origho, O., 2024. Multiculturalism and Business Strategy in UK-Based Multinational Corporations: Lived Experiences of European and Non-European Board Members. </w:t>
      </w:r>
      <w:r w:rsidRPr="00CA2F49">
        <w:rPr>
          <w:rFonts w:cs="Times New Roman"/>
          <w:i/>
          <w:iCs/>
          <w:color w:val="222222"/>
          <w:szCs w:val="24"/>
          <w:shd w:val="clear" w:color="auto" w:fill="FFFFFF"/>
        </w:rPr>
        <w:t>Eurasian Journal of Business and Management</w:t>
      </w:r>
      <w:r w:rsidRPr="00CA2F49">
        <w:rPr>
          <w:rFonts w:cs="Times New Roman"/>
          <w:color w:val="222222"/>
          <w:szCs w:val="24"/>
          <w:shd w:val="clear" w:color="auto" w:fill="FFFFFF"/>
        </w:rPr>
        <w:t>, </w:t>
      </w:r>
      <w:r w:rsidRPr="00CA2F49">
        <w:rPr>
          <w:rFonts w:cs="Times New Roman"/>
          <w:i/>
          <w:iCs/>
          <w:color w:val="222222"/>
          <w:szCs w:val="24"/>
          <w:shd w:val="clear" w:color="auto" w:fill="FFFFFF"/>
        </w:rPr>
        <w:t>12</w:t>
      </w:r>
      <w:r w:rsidRPr="00CA2F49">
        <w:rPr>
          <w:rFonts w:cs="Times New Roman"/>
          <w:color w:val="222222"/>
          <w:szCs w:val="24"/>
          <w:shd w:val="clear" w:color="auto" w:fill="FFFFFF"/>
        </w:rPr>
        <w:t>(2), pp.88-113.</w:t>
      </w:r>
    </w:p>
    <w:p w14:paraId="492CAC07"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Phillips, P.A., 2026. </w:t>
      </w:r>
      <w:r w:rsidRPr="00CA2F49">
        <w:rPr>
          <w:rFonts w:cs="Times New Roman"/>
          <w:i/>
          <w:iCs/>
          <w:color w:val="222222"/>
          <w:szCs w:val="24"/>
          <w:shd w:val="clear" w:color="auto" w:fill="FFFFFF"/>
        </w:rPr>
        <w:t>Sustainable Strategic Management: Leadership with Purpose</w:t>
      </w:r>
      <w:r w:rsidRPr="00CA2F49">
        <w:rPr>
          <w:rFonts w:cs="Times New Roman"/>
          <w:color w:val="222222"/>
          <w:szCs w:val="24"/>
          <w:shd w:val="clear" w:color="auto" w:fill="FFFFFF"/>
        </w:rPr>
        <w:t>. Taylor &amp; Francis.</w:t>
      </w:r>
    </w:p>
    <w:p w14:paraId="51D062AE" w14:textId="77777777" w:rsidR="00520656" w:rsidRPr="00CA2F49"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Poursafar, M., 2025. Ethical Consideration in Business Negotiations: Balancing Integrity and Success.</w:t>
      </w:r>
    </w:p>
    <w:p w14:paraId="42669AC2" w14:textId="77777777" w:rsidR="00520656" w:rsidRPr="00EF64E5" w:rsidRDefault="00520656" w:rsidP="001E132C">
      <w:pPr>
        <w:rPr>
          <w:rFonts w:cs="Times New Roman"/>
          <w:color w:val="222222"/>
          <w:szCs w:val="24"/>
          <w:shd w:val="clear" w:color="auto" w:fill="FFFFFF"/>
        </w:rPr>
      </w:pPr>
      <w:r w:rsidRPr="00CA2F49">
        <w:rPr>
          <w:rFonts w:cs="Times New Roman"/>
          <w:color w:val="222222"/>
          <w:szCs w:val="24"/>
          <w:shd w:val="clear" w:color="auto" w:fill="FFFFFF"/>
        </w:rPr>
        <w:t>Shams, S.R., Brown, D.M. and Hardcastle, K., 2025. Marketing Dynamics and Stakeholder Value Creation for People, Planet, and Profit. In </w:t>
      </w:r>
      <w:r w:rsidRPr="00CA2F49">
        <w:rPr>
          <w:rFonts w:cs="Times New Roman"/>
          <w:i/>
          <w:iCs/>
          <w:color w:val="222222"/>
          <w:szCs w:val="24"/>
          <w:shd w:val="clear" w:color="auto" w:fill="FFFFFF"/>
        </w:rPr>
        <w:t>Sustainable Marketing: Strategic Marketing for People, Planet and Profit</w:t>
      </w:r>
      <w:r w:rsidRPr="00CA2F49">
        <w:rPr>
          <w:rFonts w:cs="Times New Roman"/>
          <w:color w:val="222222"/>
          <w:szCs w:val="24"/>
          <w:shd w:val="clear" w:color="auto" w:fill="FFFFFF"/>
        </w:rPr>
        <w:t> (pp. 1-101). Cham: Springer Nature Switzerland.</w:t>
      </w:r>
    </w:p>
    <w:sectPr w:rsidR="00520656" w:rsidRPr="00EF64E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CF1D9" w14:textId="77777777" w:rsidR="00680C28" w:rsidRDefault="00680C28" w:rsidP="00513349">
      <w:pPr>
        <w:spacing w:after="0" w:line="240" w:lineRule="auto"/>
      </w:pPr>
      <w:r>
        <w:separator/>
      </w:r>
    </w:p>
  </w:endnote>
  <w:endnote w:type="continuationSeparator" w:id="0">
    <w:p w14:paraId="7D0FF54A" w14:textId="77777777" w:rsidR="00680C28" w:rsidRDefault="00680C28" w:rsidP="00513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3889455"/>
      <w:docPartObj>
        <w:docPartGallery w:val="Page Numbers (Bottom of Page)"/>
        <w:docPartUnique/>
      </w:docPartObj>
    </w:sdtPr>
    <w:sdtEndPr>
      <w:rPr>
        <w:noProof/>
      </w:rPr>
    </w:sdtEndPr>
    <w:sdtContent>
      <w:p w14:paraId="1F614972" w14:textId="51592E92" w:rsidR="00513349" w:rsidRDefault="00513349">
        <w:pPr>
          <w:pStyle w:val="aa"/>
          <w:jc w:val="right"/>
        </w:pPr>
        <w:r>
          <w:fldChar w:fldCharType="begin"/>
        </w:r>
        <w:r>
          <w:instrText xml:space="preserve"> PAGE   \* MERGEFORMAT </w:instrText>
        </w:r>
        <w:r>
          <w:fldChar w:fldCharType="separate"/>
        </w:r>
        <w:r>
          <w:rPr>
            <w:noProof/>
          </w:rPr>
          <w:t>2</w:t>
        </w:r>
        <w:r>
          <w:rPr>
            <w:noProof/>
          </w:rPr>
          <w:fldChar w:fldCharType="end"/>
        </w:r>
      </w:p>
    </w:sdtContent>
  </w:sdt>
  <w:p w14:paraId="741F67A6" w14:textId="77777777" w:rsidR="00513349" w:rsidRDefault="00513349">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0B03AD" w14:textId="77777777" w:rsidR="00680C28" w:rsidRDefault="00680C28" w:rsidP="00513349">
      <w:pPr>
        <w:spacing w:after="0" w:line="240" w:lineRule="auto"/>
      </w:pPr>
      <w:r>
        <w:separator/>
      </w:r>
    </w:p>
  </w:footnote>
  <w:footnote w:type="continuationSeparator" w:id="0">
    <w:p w14:paraId="6FB05EE1" w14:textId="77777777" w:rsidR="00680C28" w:rsidRDefault="00680C28" w:rsidP="005133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53157"/>
    <w:multiLevelType w:val="multilevel"/>
    <w:tmpl w:val="4BCA0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D74A39"/>
    <w:multiLevelType w:val="multilevel"/>
    <w:tmpl w:val="48AEA7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8653A6"/>
    <w:multiLevelType w:val="multilevel"/>
    <w:tmpl w:val="7E5CF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2A6A20"/>
    <w:multiLevelType w:val="multilevel"/>
    <w:tmpl w:val="41F6E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EF415D"/>
    <w:multiLevelType w:val="hybridMultilevel"/>
    <w:tmpl w:val="9B0CC2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3DD62E5"/>
    <w:multiLevelType w:val="hybridMultilevel"/>
    <w:tmpl w:val="86F874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BB424A8"/>
    <w:multiLevelType w:val="multilevel"/>
    <w:tmpl w:val="EBD87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5"/>
  </w:num>
  <w:num w:numId="4">
    <w:abstractNumId w:val="1"/>
  </w:num>
  <w:num w:numId="5">
    <w:abstractNumId w:val="3"/>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EB4"/>
    <w:rsid w:val="00031544"/>
    <w:rsid w:val="0004093D"/>
    <w:rsid w:val="00045F94"/>
    <w:rsid w:val="00065834"/>
    <w:rsid w:val="00071288"/>
    <w:rsid w:val="00081067"/>
    <w:rsid w:val="000979B7"/>
    <w:rsid w:val="000A0FC6"/>
    <w:rsid w:val="000A1035"/>
    <w:rsid w:val="000A3A01"/>
    <w:rsid w:val="000A3B2F"/>
    <w:rsid w:val="000B4735"/>
    <w:rsid w:val="000C2D93"/>
    <w:rsid w:val="000C4927"/>
    <w:rsid w:val="000D2DB2"/>
    <w:rsid w:val="000D6D20"/>
    <w:rsid w:val="000E2B03"/>
    <w:rsid w:val="000E4A75"/>
    <w:rsid w:val="000E6F15"/>
    <w:rsid w:val="000F1C45"/>
    <w:rsid w:val="000F53BA"/>
    <w:rsid w:val="000F69CF"/>
    <w:rsid w:val="00102317"/>
    <w:rsid w:val="00103558"/>
    <w:rsid w:val="001037C4"/>
    <w:rsid w:val="00103962"/>
    <w:rsid w:val="00107438"/>
    <w:rsid w:val="00110637"/>
    <w:rsid w:val="00110657"/>
    <w:rsid w:val="00110D01"/>
    <w:rsid w:val="00114405"/>
    <w:rsid w:val="001265AA"/>
    <w:rsid w:val="001369B1"/>
    <w:rsid w:val="00143C56"/>
    <w:rsid w:val="00162E84"/>
    <w:rsid w:val="00191743"/>
    <w:rsid w:val="001951B4"/>
    <w:rsid w:val="001B4752"/>
    <w:rsid w:val="001C47E2"/>
    <w:rsid w:val="001C65D6"/>
    <w:rsid w:val="001D050C"/>
    <w:rsid w:val="001D2326"/>
    <w:rsid w:val="001D5182"/>
    <w:rsid w:val="001E0019"/>
    <w:rsid w:val="001E132C"/>
    <w:rsid w:val="001E1DB2"/>
    <w:rsid w:val="001E237F"/>
    <w:rsid w:val="001E274B"/>
    <w:rsid w:val="001E5D20"/>
    <w:rsid w:val="001E7E5A"/>
    <w:rsid w:val="001E7FCD"/>
    <w:rsid w:val="001F0799"/>
    <w:rsid w:val="001F6B20"/>
    <w:rsid w:val="00201F22"/>
    <w:rsid w:val="0020399C"/>
    <w:rsid w:val="0020559A"/>
    <w:rsid w:val="00205669"/>
    <w:rsid w:val="00214860"/>
    <w:rsid w:val="002158A4"/>
    <w:rsid w:val="00230557"/>
    <w:rsid w:val="0024282C"/>
    <w:rsid w:val="002577C8"/>
    <w:rsid w:val="002757A9"/>
    <w:rsid w:val="00276D39"/>
    <w:rsid w:val="002801A6"/>
    <w:rsid w:val="0028088F"/>
    <w:rsid w:val="00285180"/>
    <w:rsid w:val="00286FAA"/>
    <w:rsid w:val="00290B40"/>
    <w:rsid w:val="002B2963"/>
    <w:rsid w:val="002B42AE"/>
    <w:rsid w:val="002B5AF0"/>
    <w:rsid w:val="002C1B22"/>
    <w:rsid w:val="002C656C"/>
    <w:rsid w:val="002D2276"/>
    <w:rsid w:val="002D5607"/>
    <w:rsid w:val="002E0A31"/>
    <w:rsid w:val="002E2CB1"/>
    <w:rsid w:val="002E45C4"/>
    <w:rsid w:val="002F042B"/>
    <w:rsid w:val="002F7438"/>
    <w:rsid w:val="003001DB"/>
    <w:rsid w:val="00312133"/>
    <w:rsid w:val="00313345"/>
    <w:rsid w:val="0031448F"/>
    <w:rsid w:val="00316EB4"/>
    <w:rsid w:val="00325D2E"/>
    <w:rsid w:val="0032631A"/>
    <w:rsid w:val="0034230D"/>
    <w:rsid w:val="00346E7C"/>
    <w:rsid w:val="003542FA"/>
    <w:rsid w:val="0036113A"/>
    <w:rsid w:val="00367689"/>
    <w:rsid w:val="003718AA"/>
    <w:rsid w:val="00374D6E"/>
    <w:rsid w:val="003920A1"/>
    <w:rsid w:val="00394E06"/>
    <w:rsid w:val="003A6F3F"/>
    <w:rsid w:val="003B0150"/>
    <w:rsid w:val="003C042A"/>
    <w:rsid w:val="003C1BB4"/>
    <w:rsid w:val="003C4E7E"/>
    <w:rsid w:val="003D19D3"/>
    <w:rsid w:val="003E0D3D"/>
    <w:rsid w:val="003F0F11"/>
    <w:rsid w:val="003F253B"/>
    <w:rsid w:val="004012AD"/>
    <w:rsid w:val="0040799C"/>
    <w:rsid w:val="004128B1"/>
    <w:rsid w:val="00416861"/>
    <w:rsid w:val="00421526"/>
    <w:rsid w:val="00426C57"/>
    <w:rsid w:val="004331F7"/>
    <w:rsid w:val="00433E75"/>
    <w:rsid w:val="004418CD"/>
    <w:rsid w:val="00454893"/>
    <w:rsid w:val="00457750"/>
    <w:rsid w:val="004629FB"/>
    <w:rsid w:val="004650A2"/>
    <w:rsid w:val="0046530F"/>
    <w:rsid w:val="004800FD"/>
    <w:rsid w:val="00482B5A"/>
    <w:rsid w:val="00483A0F"/>
    <w:rsid w:val="00490C75"/>
    <w:rsid w:val="00491BFB"/>
    <w:rsid w:val="004944C4"/>
    <w:rsid w:val="004972A1"/>
    <w:rsid w:val="004B0125"/>
    <w:rsid w:val="004B0734"/>
    <w:rsid w:val="004B3FDF"/>
    <w:rsid w:val="004B400A"/>
    <w:rsid w:val="004B70A1"/>
    <w:rsid w:val="004C253F"/>
    <w:rsid w:val="004C50BA"/>
    <w:rsid w:val="004D4179"/>
    <w:rsid w:val="004D5601"/>
    <w:rsid w:val="004D6117"/>
    <w:rsid w:val="004E4948"/>
    <w:rsid w:val="004F5539"/>
    <w:rsid w:val="00501C6E"/>
    <w:rsid w:val="00513349"/>
    <w:rsid w:val="00520656"/>
    <w:rsid w:val="0052190A"/>
    <w:rsid w:val="00521AD1"/>
    <w:rsid w:val="00523963"/>
    <w:rsid w:val="00525838"/>
    <w:rsid w:val="005278EE"/>
    <w:rsid w:val="00544321"/>
    <w:rsid w:val="00546E3F"/>
    <w:rsid w:val="00554B76"/>
    <w:rsid w:val="00564431"/>
    <w:rsid w:val="00566447"/>
    <w:rsid w:val="00572625"/>
    <w:rsid w:val="0058221E"/>
    <w:rsid w:val="00584205"/>
    <w:rsid w:val="00587EDA"/>
    <w:rsid w:val="00592383"/>
    <w:rsid w:val="00593523"/>
    <w:rsid w:val="005953D7"/>
    <w:rsid w:val="00597A1E"/>
    <w:rsid w:val="005A03F4"/>
    <w:rsid w:val="005A4634"/>
    <w:rsid w:val="005A79DA"/>
    <w:rsid w:val="005B03C6"/>
    <w:rsid w:val="00600E05"/>
    <w:rsid w:val="00603D24"/>
    <w:rsid w:val="00606962"/>
    <w:rsid w:val="00612860"/>
    <w:rsid w:val="00620CBC"/>
    <w:rsid w:val="00625BC5"/>
    <w:rsid w:val="00626815"/>
    <w:rsid w:val="006326EC"/>
    <w:rsid w:val="006333BD"/>
    <w:rsid w:val="00636844"/>
    <w:rsid w:val="006436E4"/>
    <w:rsid w:val="00645995"/>
    <w:rsid w:val="00645DD0"/>
    <w:rsid w:val="00646220"/>
    <w:rsid w:val="00656D47"/>
    <w:rsid w:val="00671009"/>
    <w:rsid w:val="00680C28"/>
    <w:rsid w:val="00683E76"/>
    <w:rsid w:val="00686A00"/>
    <w:rsid w:val="00693E63"/>
    <w:rsid w:val="006A7232"/>
    <w:rsid w:val="006B5D53"/>
    <w:rsid w:val="006F38C2"/>
    <w:rsid w:val="006F725C"/>
    <w:rsid w:val="006F73E7"/>
    <w:rsid w:val="00702BB0"/>
    <w:rsid w:val="00703FE7"/>
    <w:rsid w:val="00713CD2"/>
    <w:rsid w:val="00717705"/>
    <w:rsid w:val="00717DB8"/>
    <w:rsid w:val="007250DF"/>
    <w:rsid w:val="00727BE1"/>
    <w:rsid w:val="007359EA"/>
    <w:rsid w:val="00736DF6"/>
    <w:rsid w:val="00743A48"/>
    <w:rsid w:val="00747020"/>
    <w:rsid w:val="007665F4"/>
    <w:rsid w:val="007727F1"/>
    <w:rsid w:val="00784919"/>
    <w:rsid w:val="007864F4"/>
    <w:rsid w:val="00795CC3"/>
    <w:rsid w:val="007A10B5"/>
    <w:rsid w:val="007A3DCD"/>
    <w:rsid w:val="007B3F66"/>
    <w:rsid w:val="007B700A"/>
    <w:rsid w:val="007C287D"/>
    <w:rsid w:val="007C4F8F"/>
    <w:rsid w:val="007C7D8E"/>
    <w:rsid w:val="007C7EC4"/>
    <w:rsid w:val="007D036F"/>
    <w:rsid w:val="007D179D"/>
    <w:rsid w:val="007D1CF4"/>
    <w:rsid w:val="007D2BC2"/>
    <w:rsid w:val="007D66EC"/>
    <w:rsid w:val="007E195B"/>
    <w:rsid w:val="007E19D4"/>
    <w:rsid w:val="007E5122"/>
    <w:rsid w:val="007E706F"/>
    <w:rsid w:val="007E7D43"/>
    <w:rsid w:val="007F26DB"/>
    <w:rsid w:val="007F5D8F"/>
    <w:rsid w:val="00815CBE"/>
    <w:rsid w:val="00836484"/>
    <w:rsid w:val="008367CA"/>
    <w:rsid w:val="00843032"/>
    <w:rsid w:val="00847E3A"/>
    <w:rsid w:val="00853FF1"/>
    <w:rsid w:val="00861E54"/>
    <w:rsid w:val="00867F70"/>
    <w:rsid w:val="00875522"/>
    <w:rsid w:val="00885D4F"/>
    <w:rsid w:val="008A5CE7"/>
    <w:rsid w:val="008B30D0"/>
    <w:rsid w:val="008B5358"/>
    <w:rsid w:val="008C5CF2"/>
    <w:rsid w:val="008D24E9"/>
    <w:rsid w:val="008D588F"/>
    <w:rsid w:val="008E2A19"/>
    <w:rsid w:val="008E35B7"/>
    <w:rsid w:val="008E4449"/>
    <w:rsid w:val="008E4A70"/>
    <w:rsid w:val="008E569F"/>
    <w:rsid w:val="008F4923"/>
    <w:rsid w:val="008F5169"/>
    <w:rsid w:val="009046E5"/>
    <w:rsid w:val="00904CA7"/>
    <w:rsid w:val="009152D3"/>
    <w:rsid w:val="009159A6"/>
    <w:rsid w:val="009241EE"/>
    <w:rsid w:val="00926901"/>
    <w:rsid w:val="00930251"/>
    <w:rsid w:val="00931479"/>
    <w:rsid w:val="00934E94"/>
    <w:rsid w:val="00943DA2"/>
    <w:rsid w:val="00947FA9"/>
    <w:rsid w:val="009522D9"/>
    <w:rsid w:val="009570C6"/>
    <w:rsid w:val="009606F8"/>
    <w:rsid w:val="00964DE2"/>
    <w:rsid w:val="00972D9A"/>
    <w:rsid w:val="0097691C"/>
    <w:rsid w:val="00976EDE"/>
    <w:rsid w:val="009818CF"/>
    <w:rsid w:val="00983B89"/>
    <w:rsid w:val="009955C4"/>
    <w:rsid w:val="00995E38"/>
    <w:rsid w:val="009B201F"/>
    <w:rsid w:val="009D256E"/>
    <w:rsid w:val="009D328B"/>
    <w:rsid w:val="009D7C02"/>
    <w:rsid w:val="009D7E53"/>
    <w:rsid w:val="009F54BC"/>
    <w:rsid w:val="009F7C59"/>
    <w:rsid w:val="00A001EB"/>
    <w:rsid w:val="00A00E78"/>
    <w:rsid w:val="00A03FE3"/>
    <w:rsid w:val="00A05BE1"/>
    <w:rsid w:val="00A065D3"/>
    <w:rsid w:val="00A1088C"/>
    <w:rsid w:val="00A12569"/>
    <w:rsid w:val="00A12A25"/>
    <w:rsid w:val="00A23ADD"/>
    <w:rsid w:val="00A31885"/>
    <w:rsid w:val="00A33E91"/>
    <w:rsid w:val="00A3709E"/>
    <w:rsid w:val="00A45949"/>
    <w:rsid w:val="00A52231"/>
    <w:rsid w:val="00A62A54"/>
    <w:rsid w:val="00A659D4"/>
    <w:rsid w:val="00A67A4F"/>
    <w:rsid w:val="00A9588C"/>
    <w:rsid w:val="00A95B53"/>
    <w:rsid w:val="00A96510"/>
    <w:rsid w:val="00AA1724"/>
    <w:rsid w:val="00AA1F3C"/>
    <w:rsid w:val="00AA2941"/>
    <w:rsid w:val="00AA554D"/>
    <w:rsid w:val="00AA6154"/>
    <w:rsid w:val="00AA6189"/>
    <w:rsid w:val="00AB234E"/>
    <w:rsid w:val="00AB6616"/>
    <w:rsid w:val="00AC531E"/>
    <w:rsid w:val="00AC6985"/>
    <w:rsid w:val="00AD0796"/>
    <w:rsid w:val="00AD1745"/>
    <w:rsid w:val="00AF088E"/>
    <w:rsid w:val="00AF44D6"/>
    <w:rsid w:val="00B01C14"/>
    <w:rsid w:val="00B062EC"/>
    <w:rsid w:val="00B06901"/>
    <w:rsid w:val="00B24109"/>
    <w:rsid w:val="00B376CB"/>
    <w:rsid w:val="00B43AC7"/>
    <w:rsid w:val="00B460EB"/>
    <w:rsid w:val="00B465C3"/>
    <w:rsid w:val="00B52F59"/>
    <w:rsid w:val="00B5444F"/>
    <w:rsid w:val="00B56E4E"/>
    <w:rsid w:val="00B57304"/>
    <w:rsid w:val="00B645B3"/>
    <w:rsid w:val="00B64F6E"/>
    <w:rsid w:val="00B65B16"/>
    <w:rsid w:val="00B7000B"/>
    <w:rsid w:val="00B7090A"/>
    <w:rsid w:val="00B71711"/>
    <w:rsid w:val="00B756BD"/>
    <w:rsid w:val="00B77A85"/>
    <w:rsid w:val="00B8471C"/>
    <w:rsid w:val="00B86578"/>
    <w:rsid w:val="00B90984"/>
    <w:rsid w:val="00B94741"/>
    <w:rsid w:val="00BA35D6"/>
    <w:rsid w:val="00BA3B3C"/>
    <w:rsid w:val="00BB1CF9"/>
    <w:rsid w:val="00BB6648"/>
    <w:rsid w:val="00BD28D3"/>
    <w:rsid w:val="00BD2DDC"/>
    <w:rsid w:val="00BD427C"/>
    <w:rsid w:val="00BE17E2"/>
    <w:rsid w:val="00BE6850"/>
    <w:rsid w:val="00BE75BB"/>
    <w:rsid w:val="00BF0A28"/>
    <w:rsid w:val="00BF4C04"/>
    <w:rsid w:val="00C26089"/>
    <w:rsid w:val="00C42B0E"/>
    <w:rsid w:val="00C53462"/>
    <w:rsid w:val="00C57653"/>
    <w:rsid w:val="00C6046B"/>
    <w:rsid w:val="00C616D8"/>
    <w:rsid w:val="00C630C8"/>
    <w:rsid w:val="00C6566A"/>
    <w:rsid w:val="00C661E8"/>
    <w:rsid w:val="00C73F01"/>
    <w:rsid w:val="00C830D1"/>
    <w:rsid w:val="00CA2F49"/>
    <w:rsid w:val="00CB28A7"/>
    <w:rsid w:val="00CC091B"/>
    <w:rsid w:val="00CD61B9"/>
    <w:rsid w:val="00CE1F01"/>
    <w:rsid w:val="00CE5ED4"/>
    <w:rsid w:val="00CE73EA"/>
    <w:rsid w:val="00CE77B9"/>
    <w:rsid w:val="00D00619"/>
    <w:rsid w:val="00D01F5B"/>
    <w:rsid w:val="00D05121"/>
    <w:rsid w:val="00D112BF"/>
    <w:rsid w:val="00D157F7"/>
    <w:rsid w:val="00D34DB6"/>
    <w:rsid w:val="00D36546"/>
    <w:rsid w:val="00D447DA"/>
    <w:rsid w:val="00D4792B"/>
    <w:rsid w:val="00D51A1F"/>
    <w:rsid w:val="00D611D2"/>
    <w:rsid w:val="00D613C5"/>
    <w:rsid w:val="00D61E62"/>
    <w:rsid w:val="00D62623"/>
    <w:rsid w:val="00D7505F"/>
    <w:rsid w:val="00D75A93"/>
    <w:rsid w:val="00D82078"/>
    <w:rsid w:val="00D82AD3"/>
    <w:rsid w:val="00D84704"/>
    <w:rsid w:val="00D9008E"/>
    <w:rsid w:val="00D93E80"/>
    <w:rsid w:val="00DB1216"/>
    <w:rsid w:val="00DB158B"/>
    <w:rsid w:val="00DB2379"/>
    <w:rsid w:val="00DB522F"/>
    <w:rsid w:val="00DC79BE"/>
    <w:rsid w:val="00DD158C"/>
    <w:rsid w:val="00DD7A1C"/>
    <w:rsid w:val="00DE7840"/>
    <w:rsid w:val="00DE7841"/>
    <w:rsid w:val="00DF2880"/>
    <w:rsid w:val="00DF47B8"/>
    <w:rsid w:val="00DF6B3E"/>
    <w:rsid w:val="00DF76FA"/>
    <w:rsid w:val="00E108EA"/>
    <w:rsid w:val="00E11C63"/>
    <w:rsid w:val="00E129CA"/>
    <w:rsid w:val="00E215C0"/>
    <w:rsid w:val="00E32A62"/>
    <w:rsid w:val="00E55166"/>
    <w:rsid w:val="00E56888"/>
    <w:rsid w:val="00E73896"/>
    <w:rsid w:val="00E80DA5"/>
    <w:rsid w:val="00E8642D"/>
    <w:rsid w:val="00E976FB"/>
    <w:rsid w:val="00EA0949"/>
    <w:rsid w:val="00EA45DC"/>
    <w:rsid w:val="00EA78E3"/>
    <w:rsid w:val="00EB6FE2"/>
    <w:rsid w:val="00EB7E96"/>
    <w:rsid w:val="00EC1CDE"/>
    <w:rsid w:val="00EC2553"/>
    <w:rsid w:val="00EE0584"/>
    <w:rsid w:val="00EE67E2"/>
    <w:rsid w:val="00EE7A26"/>
    <w:rsid w:val="00EF33DA"/>
    <w:rsid w:val="00EF64E5"/>
    <w:rsid w:val="00F13DED"/>
    <w:rsid w:val="00F16EEA"/>
    <w:rsid w:val="00F25E35"/>
    <w:rsid w:val="00F3108D"/>
    <w:rsid w:val="00F33526"/>
    <w:rsid w:val="00F34F67"/>
    <w:rsid w:val="00F35782"/>
    <w:rsid w:val="00F367AB"/>
    <w:rsid w:val="00F500AB"/>
    <w:rsid w:val="00F56A9D"/>
    <w:rsid w:val="00F7213F"/>
    <w:rsid w:val="00F75FDD"/>
    <w:rsid w:val="00F77B4B"/>
    <w:rsid w:val="00F95B61"/>
    <w:rsid w:val="00F97474"/>
    <w:rsid w:val="00FA257E"/>
    <w:rsid w:val="00FB3948"/>
    <w:rsid w:val="00FC1CEC"/>
    <w:rsid w:val="00FC292E"/>
    <w:rsid w:val="00FC44BD"/>
    <w:rsid w:val="00FC4E65"/>
    <w:rsid w:val="00FC6B3A"/>
    <w:rsid w:val="00FF17A0"/>
    <w:rsid w:val="00FF228B"/>
    <w:rsid w:val="00FF47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09589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B5D53"/>
    <w:pPr>
      <w:spacing w:line="360" w:lineRule="auto"/>
      <w:jc w:val="both"/>
    </w:pPr>
    <w:rPr>
      <w:rFonts w:ascii="Times New Roman" w:hAnsi="Times New Roman"/>
      <w:sz w:val="24"/>
      <w:lang w:val="en-GB"/>
    </w:rPr>
  </w:style>
  <w:style w:type="paragraph" w:styleId="1">
    <w:name w:val="heading 1"/>
    <w:basedOn w:val="a"/>
    <w:next w:val="a"/>
    <w:link w:val="10"/>
    <w:autoRedefine/>
    <w:uiPriority w:val="9"/>
    <w:qFormat/>
    <w:rsid w:val="009F7C59"/>
    <w:pPr>
      <w:keepNext/>
      <w:keepLines/>
      <w:spacing w:before="240" w:after="0"/>
      <w:outlineLvl w:val="0"/>
    </w:pPr>
    <w:rPr>
      <w:rFonts w:eastAsia="Times New Roman" w:cs="Times New Roman"/>
      <w:b/>
      <w:color w:val="000000" w:themeColor="text1"/>
      <w:sz w:val="28"/>
      <w:szCs w:val="28"/>
    </w:rPr>
  </w:style>
  <w:style w:type="paragraph" w:styleId="2">
    <w:name w:val="heading 2"/>
    <w:basedOn w:val="a"/>
    <w:link w:val="20"/>
    <w:autoRedefine/>
    <w:uiPriority w:val="9"/>
    <w:qFormat/>
    <w:rsid w:val="00B43AC7"/>
    <w:pPr>
      <w:spacing w:before="100" w:beforeAutospacing="1" w:after="100" w:afterAutospacing="1"/>
      <w:outlineLvl w:val="1"/>
    </w:pPr>
    <w:rPr>
      <w:rFonts w:eastAsia="Times New Roman" w:cs="Times New Roman"/>
      <w:b/>
      <w:bCs/>
      <w:sz w:val="28"/>
      <w:szCs w:val="28"/>
    </w:rPr>
  </w:style>
  <w:style w:type="paragraph" w:styleId="3">
    <w:name w:val="heading 3"/>
    <w:basedOn w:val="a"/>
    <w:link w:val="30"/>
    <w:uiPriority w:val="9"/>
    <w:qFormat/>
    <w:rsid w:val="00D9008E"/>
    <w:pPr>
      <w:spacing w:before="100" w:beforeAutospacing="1" w:after="100" w:afterAutospacing="1" w:line="240" w:lineRule="auto"/>
      <w:outlineLvl w:val="2"/>
    </w:pPr>
    <w:rPr>
      <w:rFonts w:eastAsia="Times New Roman" w:cs="Times New Roman"/>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B43AC7"/>
    <w:rPr>
      <w:rFonts w:ascii="Times New Roman" w:eastAsia="Times New Roman" w:hAnsi="Times New Roman" w:cs="Times New Roman"/>
      <w:b/>
      <w:bCs/>
      <w:sz w:val="28"/>
      <w:szCs w:val="28"/>
      <w:lang w:val="en-GB"/>
    </w:rPr>
  </w:style>
  <w:style w:type="character" w:customStyle="1" w:styleId="30">
    <w:name w:val="Заглавие 3 Знак"/>
    <w:basedOn w:val="a0"/>
    <w:link w:val="3"/>
    <w:uiPriority w:val="9"/>
    <w:rsid w:val="00D9008E"/>
    <w:rPr>
      <w:rFonts w:ascii="Times New Roman" w:eastAsia="Times New Roman" w:hAnsi="Times New Roman" w:cs="Times New Roman"/>
      <w:b/>
      <w:bCs/>
      <w:sz w:val="27"/>
      <w:szCs w:val="27"/>
    </w:rPr>
  </w:style>
  <w:style w:type="paragraph" w:customStyle="1" w:styleId="isselectedend">
    <w:name w:val="isselectedend"/>
    <w:basedOn w:val="a"/>
    <w:rsid w:val="00D9008E"/>
    <w:pPr>
      <w:spacing w:before="100" w:beforeAutospacing="1" w:after="100" w:afterAutospacing="1" w:line="240" w:lineRule="auto"/>
    </w:pPr>
    <w:rPr>
      <w:rFonts w:eastAsia="Times New Roman" w:cs="Times New Roman"/>
      <w:szCs w:val="24"/>
    </w:rPr>
  </w:style>
  <w:style w:type="character" w:styleId="a3">
    <w:name w:val="Strong"/>
    <w:basedOn w:val="a0"/>
    <w:uiPriority w:val="22"/>
    <w:qFormat/>
    <w:rsid w:val="00D9008E"/>
    <w:rPr>
      <w:b/>
      <w:bCs/>
    </w:rPr>
  </w:style>
  <w:style w:type="paragraph" w:styleId="a4">
    <w:name w:val="Normal (Web)"/>
    <w:basedOn w:val="a"/>
    <w:uiPriority w:val="99"/>
    <w:unhideWhenUsed/>
    <w:rsid w:val="00D9008E"/>
    <w:pPr>
      <w:spacing w:before="100" w:beforeAutospacing="1" w:after="100" w:afterAutospacing="1" w:line="240" w:lineRule="auto"/>
    </w:pPr>
    <w:rPr>
      <w:rFonts w:eastAsia="Times New Roman" w:cs="Times New Roman"/>
      <w:szCs w:val="24"/>
    </w:rPr>
  </w:style>
  <w:style w:type="character" w:customStyle="1" w:styleId="10">
    <w:name w:val="Заглавие 1 Знак"/>
    <w:basedOn w:val="a0"/>
    <w:link w:val="1"/>
    <w:uiPriority w:val="9"/>
    <w:rsid w:val="009F7C59"/>
    <w:rPr>
      <w:rFonts w:ascii="Times New Roman" w:eastAsia="Times New Roman" w:hAnsi="Times New Roman" w:cs="Times New Roman"/>
      <w:b/>
      <w:color w:val="000000" w:themeColor="text1"/>
      <w:sz w:val="28"/>
      <w:szCs w:val="28"/>
      <w:lang w:val="en-GB"/>
    </w:rPr>
  </w:style>
  <w:style w:type="paragraph" w:styleId="a5">
    <w:name w:val="TOC Heading"/>
    <w:basedOn w:val="1"/>
    <w:next w:val="a"/>
    <w:uiPriority w:val="39"/>
    <w:unhideWhenUsed/>
    <w:qFormat/>
    <w:rsid w:val="00143C56"/>
    <w:pPr>
      <w:outlineLvl w:val="9"/>
    </w:pPr>
  </w:style>
  <w:style w:type="paragraph" w:styleId="21">
    <w:name w:val="toc 2"/>
    <w:basedOn w:val="a"/>
    <w:next w:val="a"/>
    <w:autoRedefine/>
    <w:uiPriority w:val="39"/>
    <w:unhideWhenUsed/>
    <w:rsid w:val="00143C56"/>
    <w:pPr>
      <w:spacing w:after="100"/>
      <w:ind w:left="220"/>
    </w:pPr>
  </w:style>
  <w:style w:type="paragraph" w:styleId="31">
    <w:name w:val="toc 3"/>
    <w:basedOn w:val="a"/>
    <w:next w:val="a"/>
    <w:autoRedefine/>
    <w:uiPriority w:val="39"/>
    <w:unhideWhenUsed/>
    <w:rsid w:val="00143C56"/>
    <w:pPr>
      <w:spacing w:after="100"/>
      <w:ind w:left="440"/>
    </w:pPr>
  </w:style>
  <w:style w:type="character" w:styleId="a6">
    <w:name w:val="Hyperlink"/>
    <w:basedOn w:val="a0"/>
    <w:uiPriority w:val="99"/>
    <w:unhideWhenUsed/>
    <w:rsid w:val="00143C56"/>
    <w:rPr>
      <w:color w:val="0563C1" w:themeColor="hyperlink"/>
      <w:u w:val="single"/>
    </w:rPr>
  </w:style>
  <w:style w:type="table" w:styleId="a7">
    <w:name w:val="Table Grid"/>
    <w:basedOn w:val="a1"/>
    <w:uiPriority w:val="39"/>
    <w:rsid w:val="000A10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11">
    <w:name w:val="toc 1"/>
    <w:basedOn w:val="a"/>
    <w:next w:val="a"/>
    <w:autoRedefine/>
    <w:uiPriority w:val="39"/>
    <w:unhideWhenUsed/>
    <w:rsid w:val="00AD1745"/>
    <w:pPr>
      <w:spacing w:after="100"/>
    </w:pPr>
  </w:style>
  <w:style w:type="paragraph" w:styleId="a8">
    <w:name w:val="header"/>
    <w:basedOn w:val="a"/>
    <w:link w:val="a9"/>
    <w:uiPriority w:val="99"/>
    <w:unhideWhenUsed/>
    <w:rsid w:val="00513349"/>
    <w:pPr>
      <w:tabs>
        <w:tab w:val="center" w:pos="4680"/>
        <w:tab w:val="right" w:pos="9360"/>
      </w:tabs>
      <w:spacing w:after="0" w:line="240" w:lineRule="auto"/>
    </w:pPr>
  </w:style>
  <w:style w:type="character" w:customStyle="1" w:styleId="a9">
    <w:name w:val="Горен колонтитул Знак"/>
    <w:basedOn w:val="a0"/>
    <w:link w:val="a8"/>
    <w:uiPriority w:val="99"/>
    <w:rsid w:val="00513349"/>
  </w:style>
  <w:style w:type="paragraph" w:styleId="aa">
    <w:name w:val="footer"/>
    <w:basedOn w:val="a"/>
    <w:link w:val="ab"/>
    <w:uiPriority w:val="99"/>
    <w:unhideWhenUsed/>
    <w:rsid w:val="00513349"/>
    <w:pPr>
      <w:tabs>
        <w:tab w:val="center" w:pos="4680"/>
        <w:tab w:val="right" w:pos="9360"/>
      </w:tabs>
      <w:spacing w:after="0" w:line="240" w:lineRule="auto"/>
    </w:pPr>
  </w:style>
  <w:style w:type="character" w:customStyle="1" w:styleId="ab">
    <w:name w:val="Долен колонтитул Знак"/>
    <w:basedOn w:val="a0"/>
    <w:link w:val="aa"/>
    <w:uiPriority w:val="99"/>
    <w:rsid w:val="00513349"/>
  </w:style>
  <w:style w:type="paragraph" w:styleId="ac">
    <w:name w:val="List Paragraph"/>
    <w:basedOn w:val="a"/>
    <w:uiPriority w:val="34"/>
    <w:qFormat/>
    <w:rsid w:val="004D5601"/>
    <w:pPr>
      <w:ind w:left="720"/>
      <w:contextualSpacing/>
    </w:pPr>
  </w:style>
  <w:style w:type="character" w:styleId="ad">
    <w:name w:val="Unresolved Mention"/>
    <w:basedOn w:val="a0"/>
    <w:uiPriority w:val="99"/>
    <w:semiHidden/>
    <w:unhideWhenUsed/>
    <w:rsid w:val="00D613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4380">
      <w:bodyDiv w:val="1"/>
      <w:marLeft w:val="0"/>
      <w:marRight w:val="0"/>
      <w:marTop w:val="0"/>
      <w:marBottom w:val="0"/>
      <w:divBdr>
        <w:top w:val="none" w:sz="0" w:space="0" w:color="auto"/>
        <w:left w:val="none" w:sz="0" w:space="0" w:color="auto"/>
        <w:bottom w:val="none" w:sz="0" w:space="0" w:color="auto"/>
        <w:right w:val="none" w:sz="0" w:space="0" w:color="auto"/>
      </w:divBdr>
    </w:div>
    <w:div w:id="342979729">
      <w:bodyDiv w:val="1"/>
      <w:marLeft w:val="0"/>
      <w:marRight w:val="0"/>
      <w:marTop w:val="0"/>
      <w:marBottom w:val="0"/>
      <w:divBdr>
        <w:top w:val="none" w:sz="0" w:space="0" w:color="auto"/>
        <w:left w:val="none" w:sz="0" w:space="0" w:color="auto"/>
        <w:bottom w:val="none" w:sz="0" w:space="0" w:color="auto"/>
        <w:right w:val="none" w:sz="0" w:space="0" w:color="auto"/>
      </w:divBdr>
    </w:div>
    <w:div w:id="367604960">
      <w:bodyDiv w:val="1"/>
      <w:marLeft w:val="0"/>
      <w:marRight w:val="0"/>
      <w:marTop w:val="0"/>
      <w:marBottom w:val="0"/>
      <w:divBdr>
        <w:top w:val="none" w:sz="0" w:space="0" w:color="auto"/>
        <w:left w:val="none" w:sz="0" w:space="0" w:color="auto"/>
        <w:bottom w:val="none" w:sz="0" w:space="0" w:color="auto"/>
        <w:right w:val="none" w:sz="0" w:space="0" w:color="auto"/>
      </w:divBdr>
    </w:div>
    <w:div w:id="443889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ezproxy.uwtsd.ac.uk/core/books/relational-lens/value-and-importance-of-relationships/718C31032061BDFA3F480BA2A53F45D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041C2E-FC6D-4BCE-8831-32BBE51A9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5402</Words>
  <Characters>30795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2026-08-07T06:44:00Z</dcterms:created>
  <dcterms:modified xsi:type="dcterms:W3CDTF">2026-08-16T09:10:00Z</dcterms:modified>
</cp:coreProperties>
</file>