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CE9BC" w14:textId="690F39B2" w:rsidR="0004475A" w:rsidRDefault="0004475A" w:rsidP="0004475A">
      <w:pPr>
        <w:pStyle w:val="NormalWeb"/>
        <w:rPr>
          <w:rFonts w:ascii="ArialMT" w:hAnsi="ArialMT"/>
          <w:sz w:val="28"/>
          <w:szCs w:val="28"/>
        </w:rPr>
      </w:pPr>
      <w:r>
        <w:rPr>
          <w:rFonts w:ascii="ArialMT" w:hAnsi="ArialMT"/>
          <w:sz w:val="28"/>
          <w:szCs w:val="28"/>
        </w:rPr>
        <w:t>Name: Guy Nicholas Challenger</w:t>
      </w:r>
    </w:p>
    <w:p w14:paraId="08255834" w14:textId="6B8DCB62" w:rsidR="0004475A" w:rsidRDefault="0004475A" w:rsidP="0004475A">
      <w:pPr>
        <w:pStyle w:val="NormalWeb"/>
        <w:rPr>
          <w:rFonts w:ascii="ArialMT" w:hAnsi="ArialMT"/>
          <w:sz w:val="28"/>
          <w:szCs w:val="28"/>
        </w:rPr>
      </w:pPr>
      <w:r>
        <w:rPr>
          <w:rFonts w:ascii="ArialMT" w:hAnsi="ArialMT"/>
          <w:sz w:val="28"/>
          <w:szCs w:val="28"/>
        </w:rPr>
        <w:t xml:space="preserve">Lecturer: Chris </w:t>
      </w:r>
      <w:proofErr w:type="spellStart"/>
      <w:r>
        <w:rPr>
          <w:rFonts w:ascii="ArialMT" w:hAnsi="ArialMT"/>
          <w:sz w:val="28"/>
          <w:szCs w:val="28"/>
        </w:rPr>
        <w:t>Harrendence</w:t>
      </w:r>
      <w:proofErr w:type="spellEnd"/>
    </w:p>
    <w:p w14:paraId="5EF8ACA4" w14:textId="7A1A617D" w:rsidR="0004475A" w:rsidRDefault="0004475A" w:rsidP="0004475A">
      <w:pPr>
        <w:pStyle w:val="NormalWeb"/>
        <w:rPr>
          <w:rFonts w:ascii="ArialMT" w:hAnsi="ArialMT"/>
          <w:sz w:val="28"/>
          <w:szCs w:val="28"/>
        </w:rPr>
      </w:pPr>
      <w:r>
        <w:rPr>
          <w:rFonts w:ascii="ArialMT" w:hAnsi="ArialMT"/>
          <w:sz w:val="28"/>
          <w:szCs w:val="28"/>
        </w:rPr>
        <w:t>Student ID: 2116308</w:t>
      </w:r>
    </w:p>
    <w:p w14:paraId="611B0294" w14:textId="046A6CEB" w:rsidR="0004475A" w:rsidRPr="0004475A" w:rsidRDefault="0004475A" w:rsidP="0004475A">
      <w:pPr>
        <w:pStyle w:val="NormalWeb"/>
        <w:rPr>
          <w:rFonts w:ascii="ArialMT" w:hAnsi="ArialMT"/>
          <w:sz w:val="28"/>
          <w:szCs w:val="28"/>
        </w:rPr>
      </w:pPr>
      <w:r>
        <w:rPr>
          <w:rFonts w:ascii="ArialMT" w:hAnsi="ArialMT"/>
          <w:sz w:val="28"/>
          <w:szCs w:val="28"/>
        </w:rPr>
        <w:t>Word count: 2509</w:t>
      </w:r>
    </w:p>
    <w:p w14:paraId="18A150AF" w14:textId="77777777" w:rsidR="0004475A" w:rsidRDefault="0004475A" w:rsidP="0005137D">
      <w:pPr>
        <w:pStyle w:val="NormalWeb"/>
        <w:jc w:val="center"/>
        <w:rPr>
          <w:rFonts w:ascii="ArialMT" w:hAnsi="ArialMT"/>
          <w:sz w:val="28"/>
          <w:szCs w:val="28"/>
          <w:u w:val="single"/>
        </w:rPr>
      </w:pPr>
    </w:p>
    <w:p w14:paraId="6193C54D" w14:textId="77777777" w:rsidR="0004475A" w:rsidRDefault="0004475A" w:rsidP="0005137D">
      <w:pPr>
        <w:pStyle w:val="NormalWeb"/>
        <w:jc w:val="center"/>
        <w:rPr>
          <w:rFonts w:ascii="ArialMT" w:hAnsi="ArialMT"/>
          <w:sz w:val="28"/>
          <w:szCs w:val="28"/>
          <w:u w:val="single"/>
        </w:rPr>
      </w:pPr>
    </w:p>
    <w:p w14:paraId="462473B6" w14:textId="77777777" w:rsidR="0004475A" w:rsidRDefault="0004475A" w:rsidP="0005137D">
      <w:pPr>
        <w:pStyle w:val="NormalWeb"/>
        <w:jc w:val="center"/>
        <w:rPr>
          <w:rFonts w:ascii="ArialMT" w:hAnsi="ArialMT"/>
          <w:sz w:val="28"/>
          <w:szCs w:val="28"/>
          <w:u w:val="single"/>
        </w:rPr>
      </w:pPr>
    </w:p>
    <w:p w14:paraId="36EC8AC7" w14:textId="77777777" w:rsidR="0004475A" w:rsidRDefault="0004475A" w:rsidP="0005137D">
      <w:pPr>
        <w:pStyle w:val="NormalWeb"/>
        <w:jc w:val="center"/>
        <w:rPr>
          <w:rFonts w:ascii="ArialMT" w:hAnsi="ArialMT"/>
          <w:sz w:val="28"/>
          <w:szCs w:val="28"/>
          <w:u w:val="single"/>
        </w:rPr>
      </w:pPr>
    </w:p>
    <w:p w14:paraId="0755B8C9" w14:textId="77777777" w:rsidR="0004475A" w:rsidRDefault="0004475A" w:rsidP="0005137D">
      <w:pPr>
        <w:pStyle w:val="NormalWeb"/>
        <w:jc w:val="center"/>
        <w:rPr>
          <w:rFonts w:ascii="ArialMT" w:hAnsi="ArialMT"/>
          <w:sz w:val="28"/>
          <w:szCs w:val="28"/>
          <w:u w:val="single"/>
        </w:rPr>
      </w:pPr>
    </w:p>
    <w:p w14:paraId="27D75D9F" w14:textId="77777777" w:rsidR="0004475A" w:rsidRDefault="0004475A" w:rsidP="0005137D">
      <w:pPr>
        <w:pStyle w:val="NormalWeb"/>
        <w:jc w:val="center"/>
        <w:rPr>
          <w:rFonts w:ascii="ArialMT" w:hAnsi="ArialMT"/>
          <w:sz w:val="28"/>
          <w:szCs w:val="28"/>
          <w:u w:val="single"/>
        </w:rPr>
      </w:pPr>
    </w:p>
    <w:p w14:paraId="10FA653F" w14:textId="77777777" w:rsidR="0004475A" w:rsidRDefault="0004475A" w:rsidP="0005137D">
      <w:pPr>
        <w:pStyle w:val="NormalWeb"/>
        <w:jc w:val="center"/>
        <w:rPr>
          <w:rFonts w:ascii="ArialMT" w:hAnsi="ArialMT"/>
          <w:sz w:val="28"/>
          <w:szCs w:val="28"/>
          <w:u w:val="single"/>
        </w:rPr>
      </w:pPr>
    </w:p>
    <w:p w14:paraId="472F67E3" w14:textId="77777777" w:rsidR="0004475A" w:rsidRDefault="0004475A" w:rsidP="0005137D">
      <w:pPr>
        <w:pStyle w:val="NormalWeb"/>
        <w:jc w:val="center"/>
        <w:rPr>
          <w:rFonts w:ascii="ArialMT" w:hAnsi="ArialMT"/>
          <w:sz w:val="28"/>
          <w:szCs w:val="28"/>
          <w:u w:val="single"/>
        </w:rPr>
      </w:pPr>
    </w:p>
    <w:p w14:paraId="2F35E5E7" w14:textId="77777777" w:rsidR="0004475A" w:rsidRDefault="0004475A" w:rsidP="0005137D">
      <w:pPr>
        <w:pStyle w:val="NormalWeb"/>
        <w:jc w:val="center"/>
        <w:rPr>
          <w:rFonts w:ascii="ArialMT" w:hAnsi="ArialMT"/>
          <w:sz w:val="28"/>
          <w:szCs w:val="28"/>
          <w:u w:val="single"/>
        </w:rPr>
      </w:pPr>
    </w:p>
    <w:p w14:paraId="3A82D989" w14:textId="77777777" w:rsidR="0004475A" w:rsidRDefault="0004475A" w:rsidP="0005137D">
      <w:pPr>
        <w:pStyle w:val="NormalWeb"/>
        <w:jc w:val="center"/>
        <w:rPr>
          <w:rFonts w:ascii="ArialMT" w:hAnsi="ArialMT"/>
          <w:sz w:val="28"/>
          <w:szCs w:val="28"/>
          <w:u w:val="single"/>
        </w:rPr>
      </w:pPr>
    </w:p>
    <w:p w14:paraId="59D0108B" w14:textId="77777777" w:rsidR="0004475A" w:rsidRDefault="0004475A" w:rsidP="0005137D">
      <w:pPr>
        <w:pStyle w:val="NormalWeb"/>
        <w:jc w:val="center"/>
        <w:rPr>
          <w:rFonts w:ascii="ArialMT" w:hAnsi="ArialMT"/>
          <w:sz w:val="28"/>
          <w:szCs w:val="28"/>
          <w:u w:val="single"/>
        </w:rPr>
      </w:pPr>
    </w:p>
    <w:p w14:paraId="0A922A29" w14:textId="77777777" w:rsidR="0004475A" w:rsidRDefault="0004475A" w:rsidP="0005137D">
      <w:pPr>
        <w:pStyle w:val="NormalWeb"/>
        <w:jc w:val="center"/>
        <w:rPr>
          <w:rFonts w:ascii="ArialMT" w:hAnsi="ArialMT"/>
          <w:sz w:val="28"/>
          <w:szCs w:val="28"/>
          <w:u w:val="single"/>
        </w:rPr>
      </w:pPr>
    </w:p>
    <w:p w14:paraId="4B99FFB9" w14:textId="77777777" w:rsidR="0004475A" w:rsidRDefault="0004475A" w:rsidP="0005137D">
      <w:pPr>
        <w:pStyle w:val="NormalWeb"/>
        <w:jc w:val="center"/>
        <w:rPr>
          <w:rFonts w:ascii="ArialMT" w:hAnsi="ArialMT"/>
          <w:sz w:val="28"/>
          <w:szCs w:val="28"/>
          <w:u w:val="single"/>
        </w:rPr>
      </w:pPr>
    </w:p>
    <w:p w14:paraId="4CEF9A59" w14:textId="77777777" w:rsidR="0004475A" w:rsidRDefault="0004475A" w:rsidP="0005137D">
      <w:pPr>
        <w:pStyle w:val="NormalWeb"/>
        <w:jc w:val="center"/>
        <w:rPr>
          <w:rFonts w:ascii="ArialMT" w:hAnsi="ArialMT"/>
          <w:sz w:val="28"/>
          <w:szCs w:val="28"/>
          <w:u w:val="single"/>
        </w:rPr>
      </w:pPr>
    </w:p>
    <w:p w14:paraId="0CF29C58" w14:textId="77777777" w:rsidR="0004475A" w:rsidRDefault="0004475A" w:rsidP="0005137D">
      <w:pPr>
        <w:pStyle w:val="NormalWeb"/>
        <w:jc w:val="center"/>
        <w:rPr>
          <w:rFonts w:ascii="ArialMT" w:hAnsi="ArialMT"/>
          <w:sz w:val="28"/>
          <w:szCs w:val="28"/>
          <w:u w:val="single"/>
        </w:rPr>
      </w:pPr>
    </w:p>
    <w:p w14:paraId="78C88419" w14:textId="77777777" w:rsidR="0004475A" w:rsidRDefault="0004475A" w:rsidP="0005137D">
      <w:pPr>
        <w:pStyle w:val="NormalWeb"/>
        <w:jc w:val="center"/>
        <w:rPr>
          <w:rFonts w:ascii="ArialMT" w:hAnsi="ArialMT"/>
          <w:sz w:val="28"/>
          <w:szCs w:val="28"/>
          <w:u w:val="single"/>
        </w:rPr>
      </w:pPr>
    </w:p>
    <w:p w14:paraId="45D85B5F" w14:textId="77777777" w:rsidR="0004475A" w:rsidRDefault="0004475A" w:rsidP="0005137D">
      <w:pPr>
        <w:pStyle w:val="NormalWeb"/>
        <w:jc w:val="center"/>
        <w:rPr>
          <w:rFonts w:ascii="ArialMT" w:hAnsi="ArialMT"/>
          <w:sz w:val="28"/>
          <w:szCs w:val="28"/>
          <w:u w:val="single"/>
        </w:rPr>
      </w:pPr>
    </w:p>
    <w:p w14:paraId="71775187" w14:textId="77777777" w:rsidR="0004475A" w:rsidRDefault="0004475A" w:rsidP="0005137D">
      <w:pPr>
        <w:pStyle w:val="NormalWeb"/>
        <w:jc w:val="center"/>
        <w:rPr>
          <w:rFonts w:ascii="ArialMT" w:hAnsi="ArialMT"/>
          <w:sz w:val="28"/>
          <w:szCs w:val="28"/>
          <w:u w:val="single"/>
        </w:rPr>
      </w:pPr>
    </w:p>
    <w:p w14:paraId="7E7DCC0D" w14:textId="77777777" w:rsidR="0004475A" w:rsidRDefault="0004475A" w:rsidP="0005137D">
      <w:pPr>
        <w:pStyle w:val="NormalWeb"/>
        <w:jc w:val="center"/>
        <w:rPr>
          <w:rFonts w:ascii="ArialMT" w:hAnsi="ArialMT"/>
          <w:sz w:val="28"/>
          <w:szCs w:val="28"/>
          <w:u w:val="single"/>
        </w:rPr>
      </w:pPr>
    </w:p>
    <w:p w14:paraId="0AD49878" w14:textId="77777777" w:rsidR="0004475A" w:rsidRDefault="0004475A" w:rsidP="0005137D">
      <w:pPr>
        <w:pStyle w:val="NormalWeb"/>
        <w:jc w:val="center"/>
        <w:rPr>
          <w:rFonts w:ascii="ArialMT" w:hAnsi="ArialMT"/>
          <w:sz w:val="28"/>
          <w:szCs w:val="28"/>
          <w:u w:val="single"/>
        </w:rPr>
      </w:pPr>
    </w:p>
    <w:p w14:paraId="5F021E57" w14:textId="77777777" w:rsidR="0004475A" w:rsidRDefault="0004475A" w:rsidP="0005137D">
      <w:pPr>
        <w:pStyle w:val="NormalWeb"/>
        <w:jc w:val="center"/>
        <w:rPr>
          <w:rFonts w:ascii="ArialMT" w:hAnsi="ArialMT"/>
          <w:sz w:val="28"/>
          <w:szCs w:val="28"/>
          <w:u w:val="single"/>
        </w:rPr>
      </w:pPr>
    </w:p>
    <w:p w14:paraId="593A273A" w14:textId="77777777" w:rsidR="0004475A" w:rsidRDefault="0004475A" w:rsidP="0005137D">
      <w:pPr>
        <w:pStyle w:val="NormalWeb"/>
        <w:jc w:val="center"/>
        <w:rPr>
          <w:rFonts w:ascii="ArialMT" w:hAnsi="ArialMT"/>
          <w:sz w:val="28"/>
          <w:szCs w:val="28"/>
          <w:u w:val="single"/>
        </w:rPr>
      </w:pPr>
    </w:p>
    <w:p w14:paraId="1A8A673A" w14:textId="6F52DECC" w:rsidR="00E32EE0" w:rsidRPr="0005137D" w:rsidRDefault="00E32EE0" w:rsidP="0005137D">
      <w:pPr>
        <w:pStyle w:val="NormalWeb"/>
        <w:jc w:val="center"/>
        <w:rPr>
          <w:sz w:val="28"/>
          <w:szCs w:val="28"/>
          <w:u w:val="single"/>
        </w:rPr>
      </w:pPr>
      <w:r w:rsidRPr="0005137D">
        <w:rPr>
          <w:rFonts w:ascii="ArialMT" w:hAnsi="ArialMT"/>
          <w:sz w:val="28"/>
          <w:szCs w:val="28"/>
          <w:u w:val="single"/>
        </w:rPr>
        <w:t>Analyse the work of illustrators and, particularly, author illustrators who tackle difficult, sensitive and sometimes shocking themes.</w:t>
      </w:r>
    </w:p>
    <w:p w14:paraId="0D8ABEA4" w14:textId="64356729" w:rsidR="00FB1EDF" w:rsidRDefault="00FB1EDF"/>
    <w:p w14:paraId="3300BB75" w14:textId="728064B1" w:rsidR="00071E5F" w:rsidRPr="00071E5F" w:rsidRDefault="009E3AD2" w:rsidP="00071E5F">
      <w:r>
        <w:t>Within my essay I will be discussing the works of Raymond Briggs, Shaun Tan</w:t>
      </w:r>
      <w:r w:rsidR="00071E5F">
        <w:t xml:space="preserve">, Gro </w:t>
      </w:r>
      <w:proofErr w:type="spellStart"/>
      <w:r w:rsidR="00071E5F">
        <w:t>Dahle</w:t>
      </w:r>
      <w:proofErr w:type="spellEnd"/>
      <w:r w:rsidR="00071E5F">
        <w:t>,</w:t>
      </w:r>
    </w:p>
    <w:p w14:paraId="47AD7549" w14:textId="49999F96" w:rsidR="00071E5F" w:rsidRPr="00071E5F" w:rsidRDefault="00071E5F" w:rsidP="00071E5F">
      <w:r w:rsidRPr="00071E5F">
        <w:rPr>
          <w:lang w:val="en-US"/>
        </w:rPr>
        <w:t xml:space="preserve">Wolf </w:t>
      </w:r>
      <w:proofErr w:type="spellStart"/>
      <w:r w:rsidRPr="00071E5F">
        <w:rPr>
          <w:lang w:val="en-US"/>
        </w:rPr>
        <w:t>Erlbruch</w:t>
      </w:r>
      <w:proofErr w:type="spellEnd"/>
      <w:r>
        <w:rPr>
          <w:lang w:val="en-US"/>
        </w:rPr>
        <w:t>,</w:t>
      </w:r>
      <w:r>
        <w:t xml:space="preserve"> </w:t>
      </w:r>
      <w:r w:rsidRPr="00071E5F">
        <w:rPr>
          <w:lang w:val="en-US"/>
        </w:rPr>
        <w:t xml:space="preserve">Glenn </w:t>
      </w:r>
      <w:proofErr w:type="spellStart"/>
      <w:r w:rsidRPr="00071E5F">
        <w:rPr>
          <w:lang w:val="en-US"/>
        </w:rPr>
        <w:t>Ringtved</w:t>
      </w:r>
      <w:proofErr w:type="spellEnd"/>
      <w:r>
        <w:t xml:space="preserve"> </w:t>
      </w:r>
      <w:r>
        <w:rPr>
          <w:lang w:val="en-US"/>
        </w:rPr>
        <w:t xml:space="preserve">and </w:t>
      </w:r>
      <w:r w:rsidRPr="00071E5F">
        <w:rPr>
          <w:lang w:val="en-US"/>
        </w:rPr>
        <w:t xml:space="preserve">Britta </w:t>
      </w:r>
      <w:proofErr w:type="spellStart"/>
      <w:r w:rsidRPr="00071E5F">
        <w:rPr>
          <w:lang w:val="en-US"/>
        </w:rPr>
        <w:t>Teckentrup</w:t>
      </w:r>
      <w:proofErr w:type="spellEnd"/>
      <w:r>
        <w:rPr>
          <w:lang w:val="en-US"/>
        </w:rPr>
        <w:t>. I have chosen these authors and illustrators as their work handles difficult, sensitive and sometimes shocking themes. I will be offering insight as to why they have decided to focus on these themes as well as how the illustrations convey these messages and how ‘visual text’ is used to further illustrate their ideas and provide a better understanding of the themes included.</w:t>
      </w:r>
    </w:p>
    <w:p w14:paraId="6FC38574" w14:textId="2D55566E" w:rsidR="009E3AD2" w:rsidRDefault="009E3AD2"/>
    <w:p w14:paraId="3D848987" w14:textId="77777777" w:rsidR="00F65F4D" w:rsidRDefault="003265DA" w:rsidP="003265DA">
      <w:proofErr w:type="gramStart"/>
      <w:r>
        <w:t>Firstly</w:t>
      </w:r>
      <w:proofErr w:type="gramEnd"/>
      <w:r>
        <w:t xml:space="preserve"> I will discuss the work of </w:t>
      </w:r>
      <w:r>
        <w:t xml:space="preserve">Gro </w:t>
      </w:r>
      <w:proofErr w:type="spellStart"/>
      <w:r>
        <w:t>dahle</w:t>
      </w:r>
      <w:proofErr w:type="spellEnd"/>
      <w:r>
        <w:t xml:space="preserve"> and </w:t>
      </w:r>
      <w:proofErr w:type="spellStart"/>
      <w:r>
        <w:t>Svein</w:t>
      </w:r>
      <w:proofErr w:type="spellEnd"/>
      <w:r>
        <w:t xml:space="preserve"> </w:t>
      </w:r>
      <w:proofErr w:type="spellStart"/>
      <w:r>
        <w:t>Nyhus’s</w:t>
      </w:r>
      <w:proofErr w:type="spellEnd"/>
      <w:r>
        <w:t xml:space="preserve"> Angry Man </w:t>
      </w:r>
      <w:r>
        <w:t xml:space="preserve">as it </w:t>
      </w:r>
      <w:r>
        <w:t xml:space="preserve">addresses the delicate subject of mental health and domestic violence. Dangerous objects are depicted teetering on the edge of tables to indicate a sense of urgency, arising frictions and hazardous situations. The father’s hands are crimson read indicating signs of anger and inform the reader about his mental state and intentions. The book features a character called the king who acts as a metaphor for the police and prison system. The introduction of this fantasy character offers understanding and a simpler explanation as to why the main protagonist (the child) can’t see his father. During the pages that depict conflict amongst the characters the father appears to outgrow the novel. The wording shifts around him as if to avoid his </w:t>
      </w:r>
      <w:proofErr w:type="gramStart"/>
      <w:r>
        <w:t>out</w:t>
      </w:r>
      <w:r w:rsidR="00F65F4D">
        <w:t xml:space="preserve"> bursts</w:t>
      </w:r>
      <w:proofErr w:type="gramEnd"/>
      <w:r>
        <w:t xml:space="preserve"> and the family does the same. </w:t>
      </w:r>
    </w:p>
    <w:p w14:paraId="3D81D7B6" w14:textId="77777777" w:rsidR="00F65F4D" w:rsidRDefault="00F65F4D" w:rsidP="003265DA"/>
    <w:p w14:paraId="11B673BC" w14:textId="209CE174" w:rsidR="003265DA" w:rsidRDefault="00F65F4D" w:rsidP="003265DA">
      <w:r>
        <w:t>Martin Salisbury explains this duality between text and illustration in his book ‘Visual Storytelling’.</w:t>
      </w:r>
    </w:p>
    <w:p w14:paraId="7B84A0AE" w14:textId="77777777" w:rsidR="003265DA" w:rsidRDefault="003265DA" w:rsidP="003265DA"/>
    <w:p w14:paraId="2A151BBD" w14:textId="2CECC83F" w:rsidR="003265DA" w:rsidRDefault="003265DA" w:rsidP="003265DA">
      <w:r>
        <w:t xml:space="preserve">‘Often this duality can be in the form of a playful dance, where images and words can appear to flirt with and contradict each other. Increasingly, the boundaries between word and image are being challenged, as the words themselves become pictorial elements and the outcome </w:t>
      </w:r>
      <w:proofErr w:type="gramStart"/>
      <w:r>
        <w:t>as a whole is</w:t>
      </w:r>
      <w:proofErr w:type="gramEnd"/>
      <w:r>
        <w:t xml:space="preserve"> ‘visual text’.’</w:t>
      </w:r>
      <w:sdt>
        <w:sdtPr>
          <w:id w:val="1716086465"/>
          <w:citation/>
        </w:sdtPr>
        <w:sdtContent>
          <w:r w:rsidR="00BC264A">
            <w:fldChar w:fldCharType="begin"/>
          </w:r>
          <w:r w:rsidR="00BC264A">
            <w:instrText xml:space="preserve"> CITATION Mar \l 2057 </w:instrText>
          </w:r>
          <w:r w:rsidR="00BC264A">
            <w:fldChar w:fldCharType="separate"/>
          </w:r>
          <w:r w:rsidR="00BC264A">
            <w:rPr>
              <w:noProof/>
            </w:rPr>
            <w:t xml:space="preserve"> </w:t>
          </w:r>
          <w:r w:rsidR="00BC264A" w:rsidRPr="00BC264A">
            <w:rPr>
              <w:noProof/>
            </w:rPr>
            <w:t>(Martin Salisbury, 2012)</w:t>
          </w:r>
          <w:r w:rsidR="00BC264A">
            <w:fldChar w:fldCharType="end"/>
          </w:r>
        </w:sdtContent>
      </w:sdt>
      <w:r w:rsidR="00BC264A">
        <w:t xml:space="preserve"> page 89.</w:t>
      </w:r>
    </w:p>
    <w:p w14:paraId="06D5E420" w14:textId="77777777" w:rsidR="003265DA" w:rsidRDefault="003265DA" w:rsidP="003265DA"/>
    <w:p w14:paraId="5B46678E" w14:textId="09ECD33C" w:rsidR="003265DA" w:rsidRDefault="003265DA" w:rsidP="003265DA">
      <w:r>
        <w:t xml:space="preserve">Viewing the text in Angry Man as ‘visual text’ helps the story develop and connect with the reader. It offers a better way to understand the </w:t>
      </w:r>
      <w:r w:rsidR="00BC264A">
        <w:t>delicacies</w:t>
      </w:r>
      <w:r>
        <w:t xml:space="preserve"> of violence and mental health struggles. The way the words shrink on the page helps you empathise with the characters and the situation</w:t>
      </w:r>
      <w:r w:rsidR="00BC264A">
        <w:t xml:space="preserve">. </w:t>
      </w:r>
      <w:r>
        <w:t xml:space="preserve">Gro </w:t>
      </w:r>
      <w:proofErr w:type="spellStart"/>
      <w:r w:rsidR="00BC264A">
        <w:t>Da</w:t>
      </w:r>
      <w:r>
        <w:t>hle</w:t>
      </w:r>
      <w:proofErr w:type="spellEnd"/>
      <w:r>
        <w:t xml:space="preserve"> says of their book:</w:t>
      </w:r>
    </w:p>
    <w:p w14:paraId="36FF8EE6" w14:textId="77777777" w:rsidR="003265DA" w:rsidRDefault="003265DA" w:rsidP="003265DA"/>
    <w:p w14:paraId="0519DF01" w14:textId="59332B3A" w:rsidR="003265DA" w:rsidRDefault="003265DA" w:rsidP="003265DA">
      <w:r>
        <w:t>‘</w:t>
      </w:r>
      <w:proofErr w:type="spellStart"/>
      <w:r>
        <w:t>Sinna</w:t>
      </w:r>
      <w:proofErr w:type="spellEnd"/>
      <w:r>
        <w:t xml:space="preserve"> Mann was made in response to a request from a family therapist needing a simple book about children witnessing domestic violence to use as a ‘conversation piece’ in his talks with his clients, both children, women and men.’ </w:t>
      </w:r>
      <w:sdt>
        <w:sdtPr>
          <w:id w:val="595366160"/>
          <w:citation/>
        </w:sdtPr>
        <w:sdtContent>
          <w:r w:rsidR="00BC264A">
            <w:fldChar w:fldCharType="begin"/>
          </w:r>
          <w:r w:rsidR="00BC264A">
            <w:instrText xml:space="preserve"> CITATION Mar \l 2057 </w:instrText>
          </w:r>
          <w:r w:rsidR="00BC264A">
            <w:fldChar w:fldCharType="separate"/>
          </w:r>
          <w:r w:rsidR="00BC264A" w:rsidRPr="00BC264A">
            <w:rPr>
              <w:noProof/>
            </w:rPr>
            <w:t>(Martin Salisbury, 2012)</w:t>
          </w:r>
          <w:r w:rsidR="00BC264A">
            <w:fldChar w:fldCharType="end"/>
          </w:r>
        </w:sdtContent>
      </w:sdt>
      <w:r w:rsidR="00BC264A">
        <w:t xml:space="preserve"> page 117.</w:t>
      </w:r>
    </w:p>
    <w:p w14:paraId="4C8CEDD9" w14:textId="77777777" w:rsidR="003265DA" w:rsidRDefault="003265DA" w:rsidP="003265DA"/>
    <w:p w14:paraId="11C19FD0" w14:textId="56C11679" w:rsidR="003265DA" w:rsidRDefault="003265DA" w:rsidP="003265DA">
      <w:r>
        <w:t xml:space="preserve">I believe this to be a fantastic approach to writing a </w:t>
      </w:r>
      <w:proofErr w:type="spellStart"/>
      <w:r>
        <w:t>picturebook</w:t>
      </w:r>
      <w:proofErr w:type="spellEnd"/>
      <w:r>
        <w:t xml:space="preserve"> as it is </w:t>
      </w:r>
      <w:proofErr w:type="gramStart"/>
      <w:r>
        <w:t>has</w:t>
      </w:r>
      <w:proofErr w:type="gramEnd"/>
      <w:r>
        <w:t xml:space="preserve"> a purpose and is interactive with </w:t>
      </w:r>
      <w:proofErr w:type="spellStart"/>
      <w:r>
        <w:t>it’s</w:t>
      </w:r>
      <w:proofErr w:type="spellEnd"/>
      <w:r>
        <w:t xml:space="preserve"> audience. Due to this the book itself offers a starting point for families </w:t>
      </w:r>
      <w:r>
        <w:lastRenderedPageBreak/>
        <w:t xml:space="preserve">and individuals to addresses their issues with or simply educate themselves on the topics of domestic violence and mental health. Gro </w:t>
      </w:r>
      <w:proofErr w:type="spellStart"/>
      <w:r>
        <w:t>Dahle</w:t>
      </w:r>
      <w:proofErr w:type="spellEnd"/>
      <w:r>
        <w:t xml:space="preserve"> goes on to say:</w:t>
      </w:r>
      <w:r w:rsidR="00BC264A">
        <w:t xml:space="preserve"> </w:t>
      </w:r>
      <w:r>
        <w:t>‘This may have helped making such serious matters more visible in the media and the public debate.’</w:t>
      </w:r>
      <w:sdt>
        <w:sdtPr>
          <w:id w:val="2044094891"/>
          <w:citation/>
        </w:sdtPr>
        <w:sdtContent>
          <w:r w:rsidR="00BC264A">
            <w:fldChar w:fldCharType="begin"/>
          </w:r>
          <w:r w:rsidR="00BC264A">
            <w:instrText xml:space="preserve"> CITATION Mar \l 2057 </w:instrText>
          </w:r>
          <w:r w:rsidR="00BC264A">
            <w:fldChar w:fldCharType="separate"/>
          </w:r>
          <w:r w:rsidR="00BC264A">
            <w:rPr>
              <w:noProof/>
            </w:rPr>
            <w:t xml:space="preserve"> </w:t>
          </w:r>
          <w:r w:rsidR="00BC264A" w:rsidRPr="00BC264A">
            <w:rPr>
              <w:noProof/>
            </w:rPr>
            <w:t>(Martin Salisbury, 2012)</w:t>
          </w:r>
          <w:r w:rsidR="00BC264A">
            <w:fldChar w:fldCharType="end"/>
          </w:r>
        </w:sdtContent>
      </w:sdt>
      <w:r w:rsidR="00BC264A">
        <w:t xml:space="preserve"> page 117. </w:t>
      </w:r>
      <w:r>
        <w:t xml:space="preserve">This is an important observation and shows that in this case the author has the best intentions when addressing delicate subjects. Their work is purely for the purpose to educate and inform those in need. I really admire Gro </w:t>
      </w:r>
      <w:proofErr w:type="spellStart"/>
      <w:r>
        <w:t>Dahle</w:t>
      </w:r>
      <w:proofErr w:type="spellEnd"/>
      <w:r>
        <w:t xml:space="preserve"> for making Angry Man as I believe it is a very necessary and important book of its genre and it handles delicate subjects with the upmost care and respect.</w:t>
      </w:r>
    </w:p>
    <w:p w14:paraId="488808C8" w14:textId="25C5BEEB" w:rsidR="00F65F4D" w:rsidRDefault="00F65F4D" w:rsidP="003265DA"/>
    <w:p w14:paraId="0B39F76C" w14:textId="248F781A" w:rsidR="003265DA" w:rsidRDefault="00F65F4D" w:rsidP="003265DA">
      <w:r>
        <w:t xml:space="preserve">Encouraging children to think deeply about life, love, divorce, death and in this case domestic violence will directly affect how a child perceives the world. </w:t>
      </w:r>
      <w:proofErr w:type="spellStart"/>
      <w:r>
        <w:t>Picturebooks</w:t>
      </w:r>
      <w:proofErr w:type="spellEnd"/>
      <w:r>
        <w:t xml:space="preserve"> of this nature can offer a lot to early development. Proving their key to growth and are a staple in our life’s narrative.</w:t>
      </w:r>
      <w:r>
        <w:t xml:space="preserve"> Martin Salisbury says that:</w:t>
      </w:r>
    </w:p>
    <w:p w14:paraId="3B426323" w14:textId="77777777" w:rsidR="00F65F4D" w:rsidRDefault="00F65F4D" w:rsidP="003265DA"/>
    <w:p w14:paraId="49D596D1" w14:textId="3908B5FC" w:rsidR="003265DA" w:rsidRDefault="003265DA" w:rsidP="003265DA">
      <w:r>
        <w:t>‘</w:t>
      </w:r>
      <w:proofErr w:type="gramStart"/>
      <w:r>
        <w:t>reading</w:t>
      </w:r>
      <w:proofErr w:type="gramEnd"/>
      <w:r>
        <w:t xml:space="preserve"> </w:t>
      </w:r>
      <w:proofErr w:type="spellStart"/>
      <w:r>
        <w:t>picturebooks</w:t>
      </w:r>
      <w:proofErr w:type="spellEnd"/>
      <w:r>
        <w:t xml:space="preserve"> can encourage children to think deeply. It has also shown how </w:t>
      </w:r>
      <w:proofErr w:type="spellStart"/>
      <w:r>
        <w:t>picturebooks</w:t>
      </w:r>
      <w:proofErr w:type="spellEnd"/>
      <w:r>
        <w:t xml:space="preserve"> can provide a safe space in which children can explore emotional relationships, including some of the big issues of life – love, divorce, death, violence, bullying, environmental issues and so on.’</w:t>
      </w:r>
      <w:r w:rsidR="00BC264A">
        <w:t xml:space="preserve"> </w:t>
      </w:r>
      <w:sdt>
        <w:sdtPr>
          <w:id w:val="-191459731"/>
          <w:citation/>
        </w:sdtPr>
        <w:sdtContent>
          <w:r w:rsidR="00BC264A">
            <w:fldChar w:fldCharType="begin"/>
          </w:r>
          <w:r w:rsidR="00BC264A">
            <w:instrText xml:space="preserve"> CITATION Mar \l 2057 </w:instrText>
          </w:r>
          <w:r w:rsidR="00BC264A">
            <w:fldChar w:fldCharType="separate"/>
          </w:r>
          <w:r w:rsidR="00BC264A" w:rsidRPr="00BC264A">
            <w:rPr>
              <w:noProof/>
            </w:rPr>
            <w:t>(Martin Salisbury, 2012)</w:t>
          </w:r>
          <w:r w:rsidR="00BC264A">
            <w:fldChar w:fldCharType="end"/>
          </w:r>
        </w:sdtContent>
      </w:sdt>
      <w:r w:rsidR="00BC264A">
        <w:t xml:space="preserve"> page 86.</w:t>
      </w:r>
    </w:p>
    <w:p w14:paraId="5DA651A1" w14:textId="14686155" w:rsidR="003265DA" w:rsidRDefault="003265DA" w:rsidP="003265DA"/>
    <w:p w14:paraId="4C6E047D" w14:textId="57CF21E5" w:rsidR="00F65F4D" w:rsidRDefault="00F65F4D" w:rsidP="003265DA">
      <w:r>
        <w:t xml:space="preserve">If childhood decides everything then it is </w:t>
      </w:r>
      <w:proofErr w:type="gramStart"/>
      <w:r>
        <w:t>crucial</w:t>
      </w:r>
      <w:proofErr w:type="gramEnd"/>
      <w:r>
        <w:t xml:space="preserve"> we include books that handle delicate subjects at an early age</w:t>
      </w:r>
      <w:r>
        <w:t xml:space="preserve">, </w:t>
      </w:r>
      <w:proofErr w:type="spellStart"/>
      <w:r>
        <w:t>picturebooks</w:t>
      </w:r>
      <w:proofErr w:type="spellEnd"/>
      <w:r>
        <w:t xml:space="preserve"> are an ideal way of providing solace and a safe space for children regardless of their reading level or ability. </w:t>
      </w:r>
    </w:p>
    <w:p w14:paraId="3908BC2F" w14:textId="77777777" w:rsidR="00F65F4D" w:rsidRDefault="00F65F4D" w:rsidP="003265DA"/>
    <w:p w14:paraId="509676FD" w14:textId="01766040" w:rsidR="003265DA" w:rsidRDefault="003265DA" w:rsidP="003265DA">
      <w:r>
        <w:t xml:space="preserve">‘Jean Paul Sartre, the existentialist French philosopher, once said ‘childhood decides everything’, and it is important that a wide range of challenging, inventively illustrated </w:t>
      </w:r>
      <w:proofErr w:type="spellStart"/>
      <w:r>
        <w:t>picturebooks</w:t>
      </w:r>
      <w:proofErr w:type="spellEnd"/>
      <w:r>
        <w:t xml:space="preserve"> features strongly in children’s early reading diet’</w:t>
      </w:r>
      <w:sdt>
        <w:sdtPr>
          <w:id w:val="-1760819197"/>
          <w:citation/>
        </w:sdtPr>
        <w:sdtContent>
          <w:r w:rsidR="00BC264A">
            <w:fldChar w:fldCharType="begin"/>
          </w:r>
          <w:r w:rsidR="00BC264A">
            <w:instrText xml:space="preserve"> CITATION Mar \l 2057 </w:instrText>
          </w:r>
          <w:r w:rsidR="00BC264A">
            <w:fldChar w:fldCharType="separate"/>
          </w:r>
          <w:r w:rsidR="00BC264A">
            <w:rPr>
              <w:noProof/>
            </w:rPr>
            <w:t xml:space="preserve"> </w:t>
          </w:r>
          <w:r w:rsidR="00BC264A" w:rsidRPr="00BC264A">
            <w:rPr>
              <w:noProof/>
            </w:rPr>
            <w:t>(Martin Salisbury, 2012)</w:t>
          </w:r>
          <w:r w:rsidR="00BC264A">
            <w:fldChar w:fldCharType="end"/>
          </w:r>
        </w:sdtContent>
      </w:sdt>
      <w:r w:rsidR="00BC264A">
        <w:t xml:space="preserve"> page 86.</w:t>
      </w:r>
    </w:p>
    <w:p w14:paraId="375F9829" w14:textId="77777777" w:rsidR="003265DA" w:rsidRDefault="003265DA" w:rsidP="003265DA"/>
    <w:p w14:paraId="45F5C03A" w14:textId="0DB2A62C" w:rsidR="003265DA" w:rsidRDefault="00F65F4D" w:rsidP="003265DA">
      <w:r>
        <w:t xml:space="preserve">If a child or person is not introduced to these </w:t>
      </w:r>
      <w:proofErr w:type="gramStart"/>
      <w:r>
        <w:t>topics</w:t>
      </w:r>
      <w:proofErr w:type="gramEnd"/>
      <w:r>
        <w:t xml:space="preserve"> they can easily become taboo. </w:t>
      </w:r>
      <w:proofErr w:type="gramStart"/>
      <w:r>
        <w:t>Therefore</w:t>
      </w:r>
      <w:proofErr w:type="gramEnd"/>
      <w:r>
        <w:t xml:space="preserve"> these books </w:t>
      </w:r>
      <w:r w:rsidR="00967ED5">
        <w:t>can help people express themselves through art.</w:t>
      </w:r>
    </w:p>
    <w:p w14:paraId="7BDA9B2C" w14:textId="77777777" w:rsidR="00F65F4D" w:rsidRDefault="00F65F4D" w:rsidP="003265DA"/>
    <w:p w14:paraId="7FDC3BFF" w14:textId="3096108D" w:rsidR="003265DA" w:rsidRDefault="003265DA" w:rsidP="003265DA">
      <w:r>
        <w:t xml:space="preserve">‘There is no topic so taboo or taxing that it has not been tackled in a </w:t>
      </w:r>
      <w:proofErr w:type="spellStart"/>
      <w:r>
        <w:t>picturebook</w:t>
      </w:r>
      <w:proofErr w:type="spellEnd"/>
      <w:r>
        <w:t xml:space="preserve">. We need to value this extraordinary visual literature that gives so much pleasure to children, yet makes demands on, and contributes so positively to, their cognitive, emotional, aesthetic and intellectual development. After all, as Perry </w:t>
      </w:r>
      <w:proofErr w:type="spellStart"/>
      <w:r>
        <w:t>Nodelman</w:t>
      </w:r>
      <w:proofErr w:type="spellEnd"/>
      <w:r>
        <w:t xml:space="preserve"> put it in Words About Pictures (university of Georgia Press, 1990), good </w:t>
      </w:r>
      <w:proofErr w:type="spellStart"/>
      <w:r>
        <w:t>picturebooks</w:t>
      </w:r>
      <w:proofErr w:type="spellEnd"/>
      <w:r>
        <w:t xml:space="preserve"> ‘offer us what all good art offers us: greater consciousness – the opportunity… to be more human.’</w:t>
      </w:r>
      <w:sdt>
        <w:sdtPr>
          <w:id w:val="484747503"/>
          <w:citation/>
        </w:sdtPr>
        <w:sdtContent>
          <w:r w:rsidR="00BC264A">
            <w:fldChar w:fldCharType="begin"/>
          </w:r>
          <w:r w:rsidR="00BC264A">
            <w:instrText xml:space="preserve"> CITATION Mar \l 2057 </w:instrText>
          </w:r>
          <w:r w:rsidR="00BC264A">
            <w:fldChar w:fldCharType="separate"/>
          </w:r>
          <w:r w:rsidR="00BC264A">
            <w:rPr>
              <w:noProof/>
            </w:rPr>
            <w:t xml:space="preserve"> </w:t>
          </w:r>
          <w:r w:rsidR="00BC264A" w:rsidRPr="00BC264A">
            <w:rPr>
              <w:noProof/>
            </w:rPr>
            <w:t>(Martin Salisbury, 2012)</w:t>
          </w:r>
          <w:r w:rsidR="00BC264A">
            <w:fldChar w:fldCharType="end"/>
          </w:r>
        </w:sdtContent>
      </w:sdt>
      <w:r w:rsidR="00BC264A">
        <w:t xml:space="preserve"> page 86.</w:t>
      </w:r>
    </w:p>
    <w:p w14:paraId="3EF6980D" w14:textId="77777777" w:rsidR="003265DA" w:rsidRDefault="003265DA" w:rsidP="003265DA"/>
    <w:p w14:paraId="15C021A2" w14:textId="252A934D" w:rsidR="003265DA" w:rsidRDefault="003265DA" w:rsidP="003265DA">
      <w:r>
        <w:t>This shows that books of this nature directly influence our chemistry and make us more rounded and aware of the bigger picture that is life.</w:t>
      </w:r>
      <w:r w:rsidR="00BC264A">
        <w:t xml:space="preserve"> </w:t>
      </w:r>
      <w:r>
        <w:t xml:space="preserve">Gro </w:t>
      </w:r>
      <w:proofErr w:type="spellStart"/>
      <w:r>
        <w:t>Dahle</w:t>
      </w:r>
      <w:proofErr w:type="spellEnd"/>
      <w:r>
        <w:t xml:space="preserve"> says of the audience for </w:t>
      </w:r>
      <w:proofErr w:type="spellStart"/>
      <w:r>
        <w:t>Sinna</w:t>
      </w:r>
      <w:proofErr w:type="spellEnd"/>
      <w:r>
        <w:t xml:space="preserve"> Mann (Angry Man):</w:t>
      </w:r>
    </w:p>
    <w:p w14:paraId="06D710BB" w14:textId="77777777" w:rsidR="003265DA" w:rsidRDefault="003265DA" w:rsidP="003265DA"/>
    <w:p w14:paraId="03A9975A" w14:textId="57084395" w:rsidR="003265DA" w:rsidRDefault="003265DA" w:rsidP="003265DA">
      <w:r>
        <w:t xml:space="preserve">‘The audience is mainly </w:t>
      </w:r>
      <w:proofErr w:type="gramStart"/>
      <w:r>
        <w:t>children ,</w:t>
      </w:r>
      <w:proofErr w:type="gramEnd"/>
      <w:r>
        <w:t xml:space="preserve"> especially those who have experienced domestic violence and parents with mental illness. These children’s books may be classified as </w:t>
      </w:r>
      <w:proofErr w:type="spellStart"/>
      <w:r>
        <w:t>allalderlitteratur</w:t>
      </w:r>
      <w:proofErr w:type="spellEnd"/>
      <w:r>
        <w:t xml:space="preserve"> in Norwegian, </w:t>
      </w:r>
      <w:proofErr w:type="gramStart"/>
      <w:r>
        <w:t>i.e.</w:t>
      </w:r>
      <w:proofErr w:type="gramEnd"/>
      <w:r>
        <w:t xml:space="preserve"> ‘literature for all ages’, a crossover genre, as it also has a phycological and symbolic side, which is best understood by adults. </w:t>
      </w:r>
      <w:proofErr w:type="gramStart"/>
      <w:r>
        <w:t>So</w:t>
      </w:r>
      <w:proofErr w:type="gramEnd"/>
      <w:r>
        <w:t xml:space="preserve"> the books have at least two levels; the </w:t>
      </w:r>
      <w:r>
        <w:lastRenderedPageBreak/>
        <w:t>concrete what-you-see aimed at children, and a deeper or higher meaning aimed at adults. The text is poetic and symbolic with a lot of verbal metaphors but also contains quotations from people with similar problems.’</w:t>
      </w:r>
      <w:sdt>
        <w:sdtPr>
          <w:id w:val="-958029634"/>
          <w:citation/>
        </w:sdtPr>
        <w:sdtContent>
          <w:r w:rsidR="00BC264A">
            <w:fldChar w:fldCharType="begin"/>
          </w:r>
          <w:r w:rsidR="00BC264A">
            <w:instrText xml:space="preserve"> CITATION Mar \l 2057 </w:instrText>
          </w:r>
          <w:r w:rsidR="00BC264A">
            <w:fldChar w:fldCharType="separate"/>
          </w:r>
          <w:r w:rsidR="00BC264A">
            <w:rPr>
              <w:noProof/>
            </w:rPr>
            <w:t xml:space="preserve"> </w:t>
          </w:r>
          <w:r w:rsidR="00BC264A" w:rsidRPr="00BC264A">
            <w:rPr>
              <w:noProof/>
            </w:rPr>
            <w:t>(Martin Salisbury, 2012)</w:t>
          </w:r>
          <w:r w:rsidR="00BC264A">
            <w:fldChar w:fldCharType="end"/>
          </w:r>
        </w:sdtContent>
      </w:sdt>
      <w:r w:rsidR="00BC264A">
        <w:t xml:space="preserve"> page 116.</w:t>
      </w:r>
    </w:p>
    <w:p w14:paraId="1C1FFAC4" w14:textId="77777777" w:rsidR="003265DA" w:rsidRDefault="003265DA" w:rsidP="003265DA"/>
    <w:p w14:paraId="23876B7D" w14:textId="3C247EFD" w:rsidR="00BC264A" w:rsidRDefault="003265DA" w:rsidP="003265DA">
      <w:r>
        <w:t xml:space="preserve">The Dual purpose of Gro </w:t>
      </w:r>
      <w:proofErr w:type="spellStart"/>
      <w:r>
        <w:t>Dahle’s</w:t>
      </w:r>
      <w:proofErr w:type="spellEnd"/>
      <w:r>
        <w:t xml:space="preserve"> Angry Man provides educational purposes for all readers, this adds to </w:t>
      </w:r>
      <w:proofErr w:type="spellStart"/>
      <w:proofErr w:type="gramStart"/>
      <w:r>
        <w:t>it’s</w:t>
      </w:r>
      <w:proofErr w:type="spellEnd"/>
      <w:proofErr w:type="gramEnd"/>
      <w:r>
        <w:t xml:space="preserve"> importance and brilliance as a book that handles delicate subjects. If a book can be enjoyed by all and offers information and life lessons that are elsewhere unavailable or uncatered for, I strongly believe this justifies them as necessary and essential reading.</w:t>
      </w:r>
      <w:sdt>
        <w:sdtPr>
          <w:id w:val="-1797141047"/>
          <w:citation/>
        </w:sdtPr>
        <w:sdtContent>
          <w:r w:rsidR="00F972A5">
            <w:fldChar w:fldCharType="begin"/>
          </w:r>
          <w:r w:rsidR="00F972A5">
            <w:instrText xml:space="preserve"> CITATION Sha011 \l 2057 </w:instrText>
          </w:r>
          <w:r w:rsidR="00F972A5">
            <w:fldChar w:fldCharType="separate"/>
          </w:r>
          <w:r w:rsidR="00F972A5">
            <w:rPr>
              <w:noProof/>
            </w:rPr>
            <w:t xml:space="preserve"> </w:t>
          </w:r>
          <w:r w:rsidR="00F972A5" w:rsidRPr="00F972A5">
            <w:rPr>
              <w:noProof/>
            </w:rPr>
            <w:t>(Tan, 2001)</w:t>
          </w:r>
          <w:r w:rsidR="00F972A5">
            <w:fldChar w:fldCharType="end"/>
          </w:r>
        </w:sdtContent>
      </w:sdt>
    </w:p>
    <w:p w14:paraId="56003AF6" w14:textId="77777777" w:rsidR="00BC264A" w:rsidRDefault="00BC264A" w:rsidP="003265DA"/>
    <w:p w14:paraId="7569E79B" w14:textId="7DF8944A" w:rsidR="003265DA" w:rsidRDefault="003265DA" w:rsidP="003265DA">
      <w:r>
        <w:t>‘</w:t>
      </w:r>
      <w:proofErr w:type="spellStart"/>
      <w:r>
        <w:t>Picturebooks</w:t>
      </w:r>
      <w:proofErr w:type="spellEnd"/>
      <w:r>
        <w:t xml:space="preserve">, in the present era, enjoy a status as a culture form to be enjoyed by people of all ages. It is a precious and versatile art that has already left the confines of paper behind, shattering the boundaries of </w:t>
      </w:r>
      <w:proofErr w:type="spellStart"/>
      <w:proofErr w:type="gramStart"/>
      <w:r>
        <w:t>it’s</w:t>
      </w:r>
      <w:proofErr w:type="spellEnd"/>
      <w:proofErr w:type="gramEnd"/>
      <w:r>
        <w:t xml:space="preserve"> own genre and fusing with various other forms of art and imagery.’</w:t>
      </w:r>
      <w:sdt>
        <w:sdtPr>
          <w:id w:val="920684880"/>
          <w:citation/>
        </w:sdtPr>
        <w:sdtContent>
          <w:r w:rsidR="00BC264A">
            <w:fldChar w:fldCharType="begin"/>
          </w:r>
          <w:r w:rsidR="00BC264A">
            <w:instrText xml:space="preserve"> CITATION Mar \l 2057 </w:instrText>
          </w:r>
          <w:r w:rsidR="00BC264A">
            <w:fldChar w:fldCharType="separate"/>
          </w:r>
          <w:r w:rsidR="00BC264A">
            <w:rPr>
              <w:noProof/>
            </w:rPr>
            <w:t xml:space="preserve"> </w:t>
          </w:r>
          <w:r w:rsidR="00BC264A" w:rsidRPr="00BC264A">
            <w:rPr>
              <w:noProof/>
            </w:rPr>
            <w:t>(Martin Salisbury, 2012)</w:t>
          </w:r>
          <w:r w:rsidR="00BC264A">
            <w:fldChar w:fldCharType="end"/>
          </w:r>
        </w:sdtContent>
      </w:sdt>
      <w:r w:rsidR="00BC264A">
        <w:t xml:space="preserve"> page 113.</w:t>
      </w:r>
    </w:p>
    <w:p w14:paraId="7AE70E0E" w14:textId="77777777" w:rsidR="003265DA" w:rsidRDefault="003265DA" w:rsidP="003265DA"/>
    <w:p w14:paraId="33ADFFC5" w14:textId="77777777" w:rsidR="003265DA" w:rsidRDefault="003265DA" w:rsidP="003265DA">
      <w:r>
        <w:t xml:space="preserve">Although I have stated above the positives of such </w:t>
      </w:r>
      <w:proofErr w:type="gramStart"/>
      <w:r>
        <w:t>books</w:t>
      </w:r>
      <w:proofErr w:type="gramEnd"/>
      <w:r>
        <w:t xml:space="preserve"> I also am aware that children will interpret these ideas differently to adults.</w:t>
      </w:r>
    </w:p>
    <w:p w14:paraId="32761482" w14:textId="77777777" w:rsidR="003265DA" w:rsidRDefault="003265DA" w:rsidP="003265DA"/>
    <w:p w14:paraId="76FD8EDF" w14:textId="08B9207A" w:rsidR="003265DA" w:rsidRDefault="003265DA" w:rsidP="003265DA">
      <w:r>
        <w:t xml:space="preserve">‘The difficulty is that children of traditional </w:t>
      </w:r>
      <w:proofErr w:type="spellStart"/>
      <w:r>
        <w:t>picturebook</w:t>
      </w:r>
      <w:proofErr w:type="spellEnd"/>
      <w:r>
        <w:t xml:space="preserve"> age tend not to have the language skills to express in words what they are receiving from an image. They can also be suggestible and prone to saying what they imagine adults want to hear.’</w:t>
      </w:r>
      <w:sdt>
        <w:sdtPr>
          <w:id w:val="230821629"/>
          <w:citation/>
        </w:sdtPr>
        <w:sdtContent>
          <w:r w:rsidR="00BC264A">
            <w:fldChar w:fldCharType="begin"/>
          </w:r>
          <w:r w:rsidR="00BC264A">
            <w:instrText xml:space="preserve"> CITATION Mar \l 2057 </w:instrText>
          </w:r>
          <w:r w:rsidR="00BC264A">
            <w:fldChar w:fldCharType="separate"/>
          </w:r>
          <w:r w:rsidR="00BC264A">
            <w:rPr>
              <w:noProof/>
            </w:rPr>
            <w:t xml:space="preserve"> </w:t>
          </w:r>
          <w:r w:rsidR="00BC264A" w:rsidRPr="00BC264A">
            <w:rPr>
              <w:noProof/>
            </w:rPr>
            <w:t>(Martin Salisbury, 2012)</w:t>
          </w:r>
          <w:r w:rsidR="00BC264A">
            <w:fldChar w:fldCharType="end"/>
          </w:r>
        </w:sdtContent>
      </w:sdt>
      <w:r w:rsidR="00BC264A">
        <w:t xml:space="preserve"> page 113.</w:t>
      </w:r>
    </w:p>
    <w:p w14:paraId="785F046F" w14:textId="77777777" w:rsidR="003265DA" w:rsidRDefault="003265DA" w:rsidP="003265DA"/>
    <w:p w14:paraId="4FBB3A79" w14:textId="61856BC3" w:rsidR="00071E5F" w:rsidRDefault="003265DA">
      <w:r>
        <w:t xml:space="preserve">This indicates there are some areas where </w:t>
      </w:r>
      <w:proofErr w:type="spellStart"/>
      <w:r>
        <w:t>picturebooks</w:t>
      </w:r>
      <w:proofErr w:type="spellEnd"/>
      <w:r>
        <w:t xml:space="preserve"> of a delicate subject matter will have a unique effect on children as opposed to adults. I believe this offers the opportunity for children to develop a better understanding and potentially put words to feelings that they previously didn’t have words for. This process could ultimately arise in conversations between children and adults where they can start to handle emotions that might otherwise not be addressed for many years to come. Due to this </w:t>
      </w:r>
      <w:proofErr w:type="spellStart"/>
      <w:r>
        <w:t>picturebooks</w:t>
      </w:r>
      <w:proofErr w:type="spellEnd"/>
      <w:r>
        <w:t xml:space="preserve"> </w:t>
      </w:r>
      <w:r w:rsidR="00BC264A">
        <w:t>have</w:t>
      </w:r>
      <w:r>
        <w:t xml:space="preserve"> a responsibility to be there for individuals who are struggling to express themselves and help them start to express their emotions.</w:t>
      </w:r>
    </w:p>
    <w:p w14:paraId="28DD18A5" w14:textId="77777777" w:rsidR="00071E5F" w:rsidRDefault="00071E5F"/>
    <w:p w14:paraId="703E9A33" w14:textId="6E86D974" w:rsidR="00EC0D02" w:rsidRDefault="003265DA">
      <w:proofErr w:type="gramStart"/>
      <w:r>
        <w:t>Secondly</w:t>
      </w:r>
      <w:proofErr w:type="gramEnd"/>
      <w:r>
        <w:t xml:space="preserve"> I will focus on the works of </w:t>
      </w:r>
      <w:r w:rsidR="00E32EE0">
        <w:t>Raymond Briggs</w:t>
      </w:r>
      <w:r>
        <w:t>, especially When The Wind Blows and Ethel and Earnest.</w:t>
      </w:r>
      <w:r w:rsidR="00E32EE0">
        <w:t xml:space="preserve"> when the wind blows </w:t>
      </w:r>
      <w:proofErr w:type="gramStart"/>
      <w:r w:rsidR="00E32EE0">
        <w:t>tackles</w:t>
      </w:r>
      <w:proofErr w:type="gramEnd"/>
      <w:r w:rsidR="00E32EE0">
        <w:t xml:space="preserve"> the difficult subject of the threat of nuclear war. His character’s directly contrast the sensitive content matter as they are depicted as round and inviting. Their speech wholesome and often amusing leads you into a false sense of security, drawing you into the plot and warming to the characters. The book was inspired by the film ‘the bomb’ </w:t>
      </w:r>
      <w:r w:rsidR="00EC0D02">
        <w:t xml:space="preserve">and Raymond Briggs created When </w:t>
      </w:r>
      <w:proofErr w:type="gramStart"/>
      <w:r w:rsidR="00EC0D02">
        <w:t>The</w:t>
      </w:r>
      <w:proofErr w:type="gramEnd"/>
      <w:r w:rsidR="00EC0D02">
        <w:t xml:space="preserve"> Wind Blows to convey his thoughts and feelings about the possibilities of nuclear war and address the issue of misinformation he found within leaflets that were to prepare people for the possibility of nuclear war.</w:t>
      </w:r>
      <w:r>
        <w:t xml:space="preserve"> </w:t>
      </w:r>
      <w:r w:rsidR="00EC0D02">
        <w:t xml:space="preserve">Raymond Briggs Ethel and Earnest addresses the circle of life and does so in a delicate yet blunt manner. The conversations and events within the novel were lifted straight from the real lives of his parents and his own life. The pages containing the death of his parents are particularly striking and hard hitting as the drawings are graphic and true depictions of his </w:t>
      </w:r>
      <w:proofErr w:type="gramStart"/>
      <w:r w:rsidR="00EC0D02">
        <w:t>parents</w:t>
      </w:r>
      <w:proofErr w:type="gramEnd"/>
      <w:r w:rsidR="00EC0D02">
        <w:t xml:space="preserve"> likeness. Ethel and Earnest </w:t>
      </w:r>
      <w:proofErr w:type="gramStart"/>
      <w:r w:rsidR="00EC0D02">
        <w:t>is</w:t>
      </w:r>
      <w:proofErr w:type="gramEnd"/>
      <w:r w:rsidR="00EC0D02">
        <w:t xml:space="preserve"> ultimately a very transparent book that offers the reader a doorway into the life of the author.</w:t>
      </w:r>
    </w:p>
    <w:p w14:paraId="566C8F9C" w14:textId="1DCE342F" w:rsidR="00EC0D02" w:rsidRDefault="00EC0D02"/>
    <w:p w14:paraId="0AB4A0C1" w14:textId="12A11AE7" w:rsidR="00EC0D02" w:rsidRDefault="003265DA">
      <w:r>
        <w:lastRenderedPageBreak/>
        <w:t xml:space="preserve">Thirdly the works of Shaun Tan will be analysed, especially the books ‘The Red Tree’ and ‘Cicada’ </w:t>
      </w:r>
      <w:r w:rsidR="00EC0D02">
        <w:t>Shaun Tan</w:t>
      </w:r>
      <w:r w:rsidR="0025147B">
        <w:t>’</w:t>
      </w:r>
      <w:r w:rsidR="00EC0D02">
        <w:t xml:space="preserve">s the Red Tree addresses the effects depression can have on an individual. The book features </w:t>
      </w:r>
      <w:proofErr w:type="gramStart"/>
      <w:r w:rsidR="00EC0D02">
        <w:t>a</w:t>
      </w:r>
      <w:proofErr w:type="gramEnd"/>
      <w:r w:rsidR="00EC0D02">
        <w:t xml:space="preserve"> earthy colour palette that creates a moody backdrop for the </w:t>
      </w:r>
      <w:r w:rsidR="001633DF">
        <w:t xml:space="preserve">plot. The characters are depicted with sunken features and expressionless faces and the layering of text and multiple brush strokes creates a storm like feeling that I associate with feelings of depression. </w:t>
      </w:r>
      <w:r w:rsidR="00FF30C5">
        <w:t>The illustrations and text often cross over the pages in unique fashion which adds to the theme of feeling lost and unsettled in yourself. The busy paintings are displayed on beige paper made up of layers of writing which has been painted over again and again. This makes me feel like the author is suggesting a sense that the character is feeling isolated, forgotten and small as the writing is illegible.</w:t>
      </w:r>
      <w:r w:rsidR="0025147B">
        <w:t xml:space="preserve"> Shaun Tan’s Cicada offers insight into the world of office jobs and the effect of what working a mundane greyscale job can have on an individual. The book can provide comfort for the reader as it is relatable if you too have at some time worked in a mundane work environment.</w:t>
      </w:r>
      <w:r w:rsidR="00FE4511">
        <w:t xml:space="preserve"> The </w:t>
      </w:r>
      <w:proofErr w:type="spellStart"/>
      <w:r w:rsidR="00FE4511">
        <w:t>picturebook</w:t>
      </w:r>
      <w:proofErr w:type="spellEnd"/>
      <w:r w:rsidR="00FE4511">
        <w:t xml:space="preserve"> has a dry almost greyscale, washed out colour palette which conveys the protagonist’s feelings towards their life, job and current situation. This promotes a feeling of urgency for the character to quickly need a release and change of scenery or else it will impact further on their mental wellbeing. I strongly believe this book could help inform a reader’s decision when thinking about job changes in their own life. Making this a</w:t>
      </w:r>
      <w:r w:rsidR="007A1633">
        <w:t>n</w:t>
      </w:r>
      <w:r w:rsidR="00FE4511">
        <w:t xml:space="preserve"> informative and strongly educational narrative.</w:t>
      </w:r>
      <w:r w:rsidR="007A1633">
        <w:t xml:space="preserve"> Cicada promotes the pursuit of happiness in one’s life making the reader contemplate their own </w:t>
      </w:r>
      <w:r w:rsidR="00845C6F">
        <w:t>workplace</w:t>
      </w:r>
      <w:r w:rsidR="007A1633">
        <w:t xml:space="preserve"> contention. </w:t>
      </w:r>
    </w:p>
    <w:p w14:paraId="3EDC2A89" w14:textId="1F589048" w:rsidR="007A1633" w:rsidRDefault="007A1633"/>
    <w:p w14:paraId="23A3CAB6" w14:textId="77388EA1" w:rsidR="007A1633" w:rsidRDefault="007A1633">
      <w:proofErr w:type="gramStart"/>
      <w:r>
        <w:t>Next</w:t>
      </w:r>
      <w:proofErr w:type="gramEnd"/>
      <w:r>
        <w:t xml:space="preserve"> I am going to analyse the Memory Tree by Britta </w:t>
      </w:r>
      <w:proofErr w:type="spellStart"/>
      <w:r>
        <w:t>Teckentrup</w:t>
      </w:r>
      <w:proofErr w:type="spellEnd"/>
      <w:r>
        <w:t xml:space="preserve">, a book centred around the topic of death, loss and memory. The narrative follows the inhabitants of a forest as they come to terms with the loss of their good friend ‘fox’. They each share stories about </w:t>
      </w:r>
      <w:proofErr w:type="gramStart"/>
      <w:r>
        <w:t>foxes</w:t>
      </w:r>
      <w:proofErr w:type="gramEnd"/>
      <w:r>
        <w:t xml:space="preserve"> life and slowly come to terms with the departure by the end of the book. This book could assist people of any age as they come to terms with their own grief as they come to terms with loss of a loved one in their lives. I believe this to be a beneficial and strong purpose for writing a </w:t>
      </w:r>
      <w:proofErr w:type="spellStart"/>
      <w:r>
        <w:t>picturebook</w:t>
      </w:r>
      <w:proofErr w:type="spellEnd"/>
      <w:r>
        <w:t xml:space="preserve"> as it provides comfort and reminds the reader to hold on to and cherish precious memories with their loved ones. </w:t>
      </w:r>
      <w:r w:rsidR="00433178">
        <w:t xml:space="preserve">The book contains basic text creating </w:t>
      </w:r>
      <w:proofErr w:type="spellStart"/>
      <w:proofErr w:type="gramStart"/>
      <w:r w:rsidR="00433178">
        <w:t>a</w:t>
      </w:r>
      <w:proofErr w:type="spellEnd"/>
      <w:proofErr w:type="gramEnd"/>
      <w:r w:rsidR="00433178">
        <w:t xml:space="preserve"> easy narrative for the reader, this helps to convey the message of the book. The illustrations are colourful and created using collage </w:t>
      </w:r>
      <w:r w:rsidR="00845C6F">
        <w:t xml:space="preserve">this makes them </w:t>
      </w:r>
      <w:proofErr w:type="gramStart"/>
      <w:r w:rsidR="00845C6F">
        <w:t>inviting</w:t>
      </w:r>
      <w:proofErr w:type="gramEnd"/>
      <w:r w:rsidR="00845C6F">
        <w:t xml:space="preserve"> to young readers and suggests that the topic of death isn’t necessarily a completely dark and scary one.</w:t>
      </w:r>
    </w:p>
    <w:p w14:paraId="4FC49BF1" w14:textId="449F444B" w:rsidR="00B517B0" w:rsidRDefault="00B517B0"/>
    <w:p w14:paraId="3AED293C" w14:textId="2F1D3316" w:rsidR="00B517B0" w:rsidRDefault="00B517B0">
      <w:r>
        <w:t xml:space="preserve">I am now going to discuss the work of Glenn </w:t>
      </w:r>
      <w:proofErr w:type="spellStart"/>
      <w:r>
        <w:t>Ringtved</w:t>
      </w:r>
      <w:proofErr w:type="spellEnd"/>
      <w:r>
        <w:t xml:space="preserve"> and their book Cry, Heart, but Never Break. The books narrative follows a family with an ill grandmother who are visited by death as the grandmother passes away. The children are </w:t>
      </w:r>
      <w:r w:rsidR="006D4EBD">
        <w:t>struggling to come to terms with losing their grandmother and offer death multiple cups of tea and conversation in the hope that if they keep him occupied until the morning then their grandmother will be saved. They soon learn that death is kind in his own way and start to accept the inevitability of losing their grandmother. The illustrations are rich with colour and feature inviting characters made with soft pencil and watercolour markings. This offers a safe space within the pages of the book for young readers as nothing is depicted as harsh, dark or scary. This is an important book as the subject of death has been given a face. This allows young readers to identify their feelings with death and shows them that death is just a part of life.</w:t>
      </w:r>
    </w:p>
    <w:p w14:paraId="0E3D91EF" w14:textId="6B14477A" w:rsidR="006D4EBD" w:rsidRDefault="006D4EBD"/>
    <w:p w14:paraId="42CFD5DD" w14:textId="5683FFC4" w:rsidR="006D4EBD" w:rsidRDefault="006D4EBD">
      <w:r>
        <w:lastRenderedPageBreak/>
        <w:t xml:space="preserve">Wolf </w:t>
      </w:r>
      <w:proofErr w:type="spellStart"/>
      <w:r>
        <w:t>Erlbruch’s</w:t>
      </w:r>
      <w:proofErr w:type="spellEnd"/>
      <w:r>
        <w:t xml:space="preserve"> </w:t>
      </w:r>
      <w:proofErr w:type="spellStart"/>
      <w:r>
        <w:t>picturebook</w:t>
      </w:r>
      <w:proofErr w:type="spellEnd"/>
      <w:r>
        <w:t xml:space="preserve"> Duck, Death and the tulip also helps readers come to terms with the ideas of loss and centres around the topic of death. Death is depicted in a non-threatening almost friendly way. Leaving the reader to contemplate the narrative without fearing the subject of death. The plot of the book is easy to understand and to the point. Death speaks factually and fairly and looks after duck, the two become friends over ducks last summer at the pond. Until eventually she passes away. The illustrations </w:t>
      </w:r>
      <w:r w:rsidR="00CF53F9">
        <w:t xml:space="preserve">are painted in heavy layers contrasting against the blank white backgrounds. This offers a direct approach to the topic and keeps the reader involved and drawn </w:t>
      </w:r>
      <w:r w:rsidR="006F0FAD">
        <w:t>into</w:t>
      </w:r>
      <w:r w:rsidR="00CF53F9">
        <w:t xml:space="preserve"> what’s happening.</w:t>
      </w:r>
    </w:p>
    <w:p w14:paraId="20F7D992" w14:textId="5F6287EF" w:rsidR="00BC264A" w:rsidRDefault="00BC264A"/>
    <w:p w14:paraId="6205CA1E" w14:textId="77777777" w:rsidR="00BC264A" w:rsidRDefault="00BC264A"/>
    <w:p w14:paraId="0B6A9DEA" w14:textId="77777777" w:rsidR="006F0FAD" w:rsidRDefault="006F0FAD"/>
    <w:p w14:paraId="3F440F13" w14:textId="674F1EB0" w:rsidR="006F0FAD" w:rsidRDefault="006F0FAD">
      <w:r>
        <w:t xml:space="preserve">To conclude </w:t>
      </w:r>
      <w:proofErr w:type="spellStart"/>
      <w:r>
        <w:t>picturebooks</w:t>
      </w:r>
      <w:proofErr w:type="spellEnd"/>
      <w:r>
        <w:t xml:space="preserve"> offer a unique and safe space for readers who are going through difficult situations. They open doorways to new conversations, ways of perceiving and help the reader address sensitive and delicate emotions and feelings. Without these books a lot of people would miss out on closure and wouldn’t address complex emotions until a later time in life which could result in feelings of distress. The authors and illustrators I have analysed within this essay all have the best intentions when addressing delicate subject matter which I strongly believe will keep their work a relatable and relevant source of comfort for years to come.</w:t>
      </w:r>
    </w:p>
    <w:p w14:paraId="1D28022E" w14:textId="33C48C53" w:rsidR="006F0FAD" w:rsidRDefault="006F0FAD"/>
    <w:p w14:paraId="1648149C" w14:textId="664B70F2" w:rsidR="00A96AB7" w:rsidRDefault="00A96AB7"/>
    <w:p w14:paraId="7738F0AB" w14:textId="5E75BA85" w:rsidR="00A96AB7" w:rsidRDefault="00A96AB7"/>
    <w:p w14:paraId="65815775" w14:textId="2E0506DC" w:rsidR="00A96AB7" w:rsidRDefault="00A96AB7"/>
    <w:p w14:paraId="11E4FA38" w14:textId="185FF716" w:rsidR="00A96AB7" w:rsidRDefault="00A96AB7"/>
    <w:p w14:paraId="3496B812" w14:textId="15206368" w:rsidR="00A96AB7" w:rsidRDefault="00A96AB7"/>
    <w:p w14:paraId="16925098" w14:textId="062A9976" w:rsidR="00A96AB7" w:rsidRDefault="00A96AB7"/>
    <w:p w14:paraId="2B4DE6DC" w14:textId="669E5917" w:rsidR="00A96AB7" w:rsidRDefault="00A96AB7"/>
    <w:p w14:paraId="63CCB905" w14:textId="3FE2E3B6" w:rsidR="00A96AB7" w:rsidRDefault="00A96AB7"/>
    <w:p w14:paraId="7E46905C" w14:textId="741D120E" w:rsidR="00A96AB7" w:rsidRDefault="00A96AB7"/>
    <w:p w14:paraId="1A4A8E03" w14:textId="3936C45C" w:rsidR="00A96AB7" w:rsidRDefault="00A96AB7"/>
    <w:p w14:paraId="0517CAE7" w14:textId="7CCFAC59" w:rsidR="00A96AB7" w:rsidRDefault="00A96AB7"/>
    <w:p w14:paraId="4613C785" w14:textId="7FDA1673" w:rsidR="00A96AB7" w:rsidRDefault="00A96AB7"/>
    <w:p w14:paraId="6C9C3183" w14:textId="3F24529F" w:rsidR="00A96AB7" w:rsidRDefault="00A96AB7"/>
    <w:p w14:paraId="6F82641E" w14:textId="7847C23D" w:rsidR="00A96AB7" w:rsidRDefault="00A96AB7"/>
    <w:p w14:paraId="73F39B5D" w14:textId="639C2CB4" w:rsidR="00A96AB7" w:rsidRDefault="00A96AB7"/>
    <w:p w14:paraId="796BE136" w14:textId="3AABBD11" w:rsidR="00A96AB7" w:rsidRDefault="00A96AB7"/>
    <w:p w14:paraId="6981171B" w14:textId="18605029" w:rsidR="00A96AB7" w:rsidRDefault="00A96AB7"/>
    <w:p w14:paraId="41EFF735" w14:textId="2DEB7C94" w:rsidR="00A96AB7" w:rsidRDefault="00A96AB7"/>
    <w:p w14:paraId="3E1708D1" w14:textId="14BA059B" w:rsidR="00A96AB7" w:rsidRDefault="00A96AB7"/>
    <w:p w14:paraId="3F75D051" w14:textId="25C5986E" w:rsidR="00A96AB7" w:rsidRDefault="00A96AB7"/>
    <w:p w14:paraId="2875881B" w14:textId="3FF34CF9" w:rsidR="00A96AB7" w:rsidRDefault="00A96AB7"/>
    <w:p w14:paraId="73DCCC23" w14:textId="78905931" w:rsidR="00A96AB7" w:rsidRDefault="00A96AB7"/>
    <w:p w14:paraId="54BA9E04" w14:textId="164CEAFA" w:rsidR="00A96AB7" w:rsidRDefault="00A96AB7"/>
    <w:p w14:paraId="1FDF4566" w14:textId="537625F5" w:rsidR="00A96AB7" w:rsidRDefault="00A96AB7"/>
    <w:p w14:paraId="769B01EA" w14:textId="33A56D03" w:rsidR="00A96AB7" w:rsidRDefault="00A96AB7"/>
    <w:p w14:paraId="6C53E16E" w14:textId="68FC34E4" w:rsidR="00A96AB7" w:rsidRDefault="00A96AB7"/>
    <w:p w14:paraId="2E85F974" w14:textId="64BF9CD2" w:rsidR="00A96AB7" w:rsidRDefault="00A96AB7"/>
    <w:p w14:paraId="678ACAE4" w14:textId="6843C48D" w:rsidR="00A96AB7" w:rsidRDefault="00A96AB7"/>
    <w:p w14:paraId="4A744895" w14:textId="77777777" w:rsidR="00A22D7B" w:rsidRDefault="00A22D7B">
      <w:pPr>
        <w:pStyle w:val="Heading1"/>
      </w:pPr>
    </w:p>
    <w:sdt>
      <w:sdtPr>
        <w:id w:val="176141193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534BB1F" w14:textId="67DAA838" w:rsidR="00A96AB7" w:rsidRDefault="00A96AB7">
          <w:pPr>
            <w:pStyle w:val="Heading1"/>
          </w:pPr>
          <w:r>
            <w:t>Bibliography</w:t>
          </w:r>
        </w:p>
        <w:sdt>
          <w:sdtPr>
            <w:id w:val="111145805"/>
            <w:bibliography/>
          </w:sdtPr>
          <w:sdtContent>
            <w:p w14:paraId="04858944" w14:textId="77777777" w:rsidR="00A96AB7" w:rsidRDefault="00A96AB7" w:rsidP="00A96AB7">
              <w:pPr>
                <w:pStyle w:val="Bibliography"/>
                <w:rPr>
                  <w:noProof/>
                  <w:lang w:val="en-US"/>
                </w:rPr>
              </w:pPr>
              <w:r>
                <w:fldChar w:fldCharType="begin"/>
              </w:r>
              <w:r>
                <w:instrText xml:space="preserve"> BIBLIOGRAPHY </w:instrText>
              </w:r>
              <w:r>
                <w:fldChar w:fldCharType="separate"/>
              </w:r>
              <w:r>
                <w:rPr>
                  <w:noProof/>
                  <w:lang w:val="en-US"/>
                </w:rPr>
                <w:t xml:space="preserve">Martin Salisbury, M. S., 2012. </w:t>
              </w:r>
              <w:r>
                <w:rPr>
                  <w:i/>
                  <w:iCs/>
                  <w:noProof/>
                  <w:lang w:val="en-US"/>
                </w:rPr>
                <w:t xml:space="preserve">Children's Picturebooks, The art of visual storytelling. </w:t>
              </w:r>
              <w:r>
                <w:rPr>
                  <w:noProof/>
                  <w:lang w:val="en-US"/>
                </w:rPr>
                <w:t>1st ed. London, United Kingdom: Laurence King Publishing Ltd.</w:t>
              </w:r>
            </w:p>
            <w:p w14:paraId="0716B204" w14:textId="6A11469B" w:rsidR="00C66987" w:rsidRDefault="00A96AB7">
              <w:r>
                <w:rPr>
                  <w:b/>
                  <w:bCs/>
                  <w:noProof/>
                </w:rPr>
                <w:fldChar w:fldCharType="end"/>
              </w:r>
            </w:p>
          </w:sdtContent>
        </w:sdt>
      </w:sdtContent>
    </w:sdt>
    <w:sdt>
      <w:sdtPr>
        <w:id w:val="354464041"/>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4A96DAFC" w14:textId="7E6F2FF8" w:rsidR="00A22D7B" w:rsidRDefault="00A22D7B">
          <w:pPr>
            <w:pStyle w:val="Heading1"/>
          </w:pPr>
          <w:r>
            <w:t>Works Cited</w:t>
          </w:r>
        </w:p>
        <w:p w14:paraId="688D7927" w14:textId="77777777" w:rsidR="00A22D7B" w:rsidRDefault="00A22D7B" w:rsidP="00A22D7B">
          <w:pPr>
            <w:pStyle w:val="Bibliography"/>
            <w:rPr>
              <w:noProof/>
              <w:lang w:val="en-US"/>
            </w:rPr>
          </w:pPr>
          <w:r>
            <w:fldChar w:fldCharType="begin"/>
          </w:r>
          <w:r>
            <w:instrText xml:space="preserve"> BIBLIOGRAPHY </w:instrText>
          </w:r>
          <w:r>
            <w:fldChar w:fldCharType="separate"/>
          </w:r>
          <w:r>
            <w:rPr>
              <w:noProof/>
              <w:lang w:val="en-US"/>
            </w:rPr>
            <w:t xml:space="preserve">Briggs, R., 1982. </w:t>
          </w:r>
          <w:r>
            <w:rPr>
              <w:i/>
              <w:iCs/>
              <w:noProof/>
              <w:lang w:val="en-US"/>
            </w:rPr>
            <w:t xml:space="preserve">When The Wind Blows. </w:t>
          </w:r>
          <w:r>
            <w:rPr>
              <w:noProof/>
              <w:lang w:val="en-US"/>
            </w:rPr>
            <w:t>1st ed. London: Hamish Hamilton Ltd.</w:t>
          </w:r>
        </w:p>
        <w:p w14:paraId="166DB698" w14:textId="77777777" w:rsidR="00A22D7B" w:rsidRDefault="00A22D7B" w:rsidP="00A22D7B">
          <w:pPr>
            <w:pStyle w:val="Bibliography"/>
            <w:rPr>
              <w:noProof/>
              <w:lang w:val="en-US"/>
            </w:rPr>
          </w:pPr>
          <w:r>
            <w:rPr>
              <w:noProof/>
              <w:lang w:val="en-US"/>
            </w:rPr>
            <w:t xml:space="preserve">Erlbruch, W., 2008. </w:t>
          </w:r>
          <w:r>
            <w:rPr>
              <w:i/>
              <w:iCs/>
              <w:noProof/>
              <w:lang w:val="en-US"/>
            </w:rPr>
            <w:t xml:space="preserve">Duck, Death and the Tulip. </w:t>
          </w:r>
          <w:r>
            <w:rPr>
              <w:noProof/>
              <w:lang w:val="en-US"/>
            </w:rPr>
            <w:t>1st ed. Wellington: Gecko Press.</w:t>
          </w:r>
        </w:p>
        <w:p w14:paraId="0A02AE81" w14:textId="77777777" w:rsidR="00A22D7B" w:rsidRDefault="00A22D7B" w:rsidP="00A22D7B">
          <w:pPr>
            <w:pStyle w:val="Bibliography"/>
            <w:rPr>
              <w:noProof/>
              <w:lang w:val="en-US"/>
            </w:rPr>
          </w:pPr>
          <w:r>
            <w:rPr>
              <w:noProof/>
              <w:lang w:val="en-US"/>
            </w:rPr>
            <w:t xml:space="preserve">Gro Dahle, S. N., 2003. </w:t>
          </w:r>
          <w:r>
            <w:rPr>
              <w:i/>
              <w:iCs/>
              <w:noProof/>
              <w:lang w:val="en-US"/>
            </w:rPr>
            <w:t xml:space="preserve">Angry Man. </w:t>
          </w:r>
          <w:r>
            <w:rPr>
              <w:noProof/>
              <w:lang w:val="en-US"/>
            </w:rPr>
            <w:t>1st ed. Zurich: Northsouth Books inc.</w:t>
          </w:r>
        </w:p>
        <w:p w14:paraId="23ED30B4" w14:textId="77777777" w:rsidR="00A22D7B" w:rsidRDefault="00A22D7B" w:rsidP="00A22D7B">
          <w:pPr>
            <w:pStyle w:val="Bibliography"/>
            <w:rPr>
              <w:noProof/>
              <w:lang w:val="en-US"/>
            </w:rPr>
          </w:pPr>
          <w:r>
            <w:rPr>
              <w:noProof/>
              <w:lang w:val="en-US"/>
            </w:rPr>
            <w:t xml:space="preserve">Martin Salisbury, M. S., 2012. </w:t>
          </w:r>
          <w:r>
            <w:rPr>
              <w:i/>
              <w:iCs/>
              <w:noProof/>
              <w:lang w:val="en-US"/>
            </w:rPr>
            <w:t xml:space="preserve">Children's Picturebooks, The art of visual storytelling. </w:t>
          </w:r>
          <w:r>
            <w:rPr>
              <w:noProof/>
              <w:lang w:val="en-US"/>
            </w:rPr>
            <w:t>1st ed. London, United Kingdom: Laurence King Publishing Ltd.</w:t>
          </w:r>
        </w:p>
        <w:p w14:paraId="5D7238D0" w14:textId="77777777" w:rsidR="00A22D7B" w:rsidRDefault="00A22D7B" w:rsidP="00A22D7B">
          <w:pPr>
            <w:pStyle w:val="Bibliography"/>
            <w:rPr>
              <w:noProof/>
              <w:lang w:val="en-US"/>
            </w:rPr>
          </w:pPr>
          <w:r>
            <w:rPr>
              <w:noProof/>
              <w:lang w:val="en-US"/>
            </w:rPr>
            <w:t xml:space="preserve">Tan, S., 2001. </w:t>
          </w:r>
          <w:r>
            <w:rPr>
              <w:i/>
              <w:iCs/>
              <w:noProof/>
              <w:lang w:val="en-US"/>
            </w:rPr>
            <w:t xml:space="preserve">The Red Tree. </w:t>
          </w:r>
          <w:r>
            <w:rPr>
              <w:noProof/>
              <w:lang w:val="en-US"/>
            </w:rPr>
            <w:t>1st ed. Australia: Hachette Livre Australia Pty Limited.</w:t>
          </w:r>
        </w:p>
        <w:p w14:paraId="01FA7216" w14:textId="77777777" w:rsidR="00A22D7B" w:rsidRDefault="00A22D7B" w:rsidP="00A22D7B">
          <w:pPr>
            <w:pStyle w:val="Bibliography"/>
            <w:rPr>
              <w:noProof/>
              <w:lang w:val="en-US"/>
            </w:rPr>
          </w:pPr>
          <w:r>
            <w:rPr>
              <w:noProof/>
              <w:lang w:val="en-US"/>
            </w:rPr>
            <w:t xml:space="preserve">Tan, S., 2018. </w:t>
          </w:r>
          <w:r>
            <w:rPr>
              <w:i/>
              <w:iCs/>
              <w:noProof/>
              <w:lang w:val="en-US"/>
            </w:rPr>
            <w:t xml:space="preserve">Cicada. </w:t>
          </w:r>
          <w:r>
            <w:rPr>
              <w:noProof/>
              <w:lang w:val="en-US"/>
            </w:rPr>
            <w:t>1st ed. Australia: Lothian's Children's books, Hachette.</w:t>
          </w:r>
        </w:p>
        <w:p w14:paraId="7FF76664" w14:textId="77777777" w:rsidR="00A22D7B" w:rsidRDefault="00A22D7B" w:rsidP="00A22D7B">
          <w:pPr>
            <w:pStyle w:val="Bibliography"/>
            <w:rPr>
              <w:noProof/>
              <w:lang w:val="en-US"/>
            </w:rPr>
          </w:pPr>
          <w:r>
            <w:rPr>
              <w:noProof/>
              <w:lang w:val="en-US"/>
            </w:rPr>
            <w:t xml:space="preserve">Teckentrup, B., 2013. </w:t>
          </w:r>
          <w:r>
            <w:rPr>
              <w:i/>
              <w:iCs/>
              <w:noProof/>
              <w:lang w:val="en-US"/>
            </w:rPr>
            <w:t xml:space="preserve">The Memory Tree. </w:t>
          </w:r>
          <w:r>
            <w:rPr>
              <w:noProof/>
              <w:lang w:val="en-US"/>
            </w:rPr>
            <w:t>1st ed. London: Orchard Books.</w:t>
          </w:r>
        </w:p>
        <w:p w14:paraId="185BCE31" w14:textId="2A89AAEE" w:rsidR="00A22D7B" w:rsidRDefault="00A22D7B" w:rsidP="00A22D7B">
          <w:r>
            <w:rPr>
              <w:b/>
              <w:bCs/>
            </w:rPr>
            <w:fldChar w:fldCharType="end"/>
          </w:r>
        </w:p>
      </w:sdtContent>
    </w:sdt>
    <w:p w14:paraId="627BC196" w14:textId="77777777" w:rsidR="00A22D7B" w:rsidRDefault="00A22D7B"/>
    <w:sectPr w:rsidR="00A22D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7541CD"/>
    <w:multiLevelType w:val="hybridMultilevel"/>
    <w:tmpl w:val="2688BDA6"/>
    <w:lvl w:ilvl="0" w:tplc="02BE7FAC">
      <w:start w:val="1"/>
      <w:numFmt w:val="bullet"/>
      <w:lvlText w:val="§"/>
      <w:lvlJc w:val="left"/>
      <w:pPr>
        <w:tabs>
          <w:tab w:val="num" w:pos="720"/>
        </w:tabs>
        <w:ind w:left="720" w:hanging="360"/>
      </w:pPr>
      <w:rPr>
        <w:rFonts w:ascii="Wingdings" w:hAnsi="Wingdings" w:hint="default"/>
      </w:rPr>
    </w:lvl>
    <w:lvl w:ilvl="1" w:tplc="59463F96" w:tentative="1">
      <w:start w:val="1"/>
      <w:numFmt w:val="bullet"/>
      <w:lvlText w:val="§"/>
      <w:lvlJc w:val="left"/>
      <w:pPr>
        <w:tabs>
          <w:tab w:val="num" w:pos="1440"/>
        </w:tabs>
        <w:ind w:left="1440" w:hanging="360"/>
      </w:pPr>
      <w:rPr>
        <w:rFonts w:ascii="Wingdings" w:hAnsi="Wingdings" w:hint="default"/>
      </w:rPr>
    </w:lvl>
    <w:lvl w:ilvl="2" w:tplc="B3CAD300" w:tentative="1">
      <w:start w:val="1"/>
      <w:numFmt w:val="bullet"/>
      <w:lvlText w:val="§"/>
      <w:lvlJc w:val="left"/>
      <w:pPr>
        <w:tabs>
          <w:tab w:val="num" w:pos="2160"/>
        </w:tabs>
        <w:ind w:left="2160" w:hanging="360"/>
      </w:pPr>
      <w:rPr>
        <w:rFonts w:ascii="Wingdings" w:hAnsi="Wingdings" w:hint="default"/>
      </w:rPr>
    </w:lvl>
    <w:lvl w:ilvl="3" w:tplc="1E4CCF60" w:tentative="1">
      <w:start w:val="1"/>
      <w:numFmt w:val="bullet"/>
      <w:lvlText w:val="§"/>
      <w:lvlJc w:val="left"/>
      <w:pPr>
        <w:tabs>
          <w:tab w:val="num" w:pos="2880"/>
        </w:tabs>
        <w:ind w:left="2880" w:hanging="360"/>
      </w:pPr>
      <w:rPr>
        <w:rFonts w:ascii="Wingdings" w:hAnsi="Wingdings" w:hint="default"/>
      </w:rPr>
    </w:lvl>
    <w:lvl w:ilvl="4" w:tplc="19D44102" w:tentative="1">
      <w:start w:val="1"/>
      <w:numFmt w:val="bullet"/>
      <w:lvlText w:val="§"/>
      <w:lvlJc w:val="left"/>
      <w:pPr>
        <w:tabs>
          <w:tab w:val="num" w:pos="3600"/>
        </w:tabs>
        <w:ind w:left="3600" w:hanging="360"/>
      </w:pPr>
      <w:rPr>
        <w:rFonts w:ascii="Wingdings" w:hAnsi="Wingdings" w:hint="default"/>
      </w:rPr>
    </w:lvl>
    <w:lvl w:ilvl="5" w:tplc="3A46D7E0" w:tentative="1">
      <w:start w:val="1"/>
      <w:numFmt w:val="bullet"/>
      <w:lvlText w:val="§"/>
      <w:lvlJc w:val="left"/>
      <w:pPr>
        <w:tabs>
          <w:tab w:val="num" w:pos="4320"/>
        </w:tabs>
        <w:ind w:left="4320" w:hanging="360"/>
      </w:pPr>
      <w:rPr>
        <w:rFonts w:ascii="Wingdings" w:hAnsi="Wingdings" w:hint="default"/>
      </w:rPr>
    </w:lvl>
    <w:lvl w:ilvl="6" w:tplc="6EF07512" w:tentative="1">
      <w:start w:val="1"/>
      <w:numFmt w:val="bullet"/>
      <w:lvlText w:val="§"/>
      <w:lvlJc w:val="left"/>
      <w:pPr>
        <w:tabs>
          <w:tab w:val="num" w:pos="5040"/>
        </w:tabs>
        <w:ind w:left="5040" w:hanging="360"/>
      </w:pPr>
      <w:rPr>
        <w:rFonts w:ascii="Wingdings" w:hAnsi="Wingdings" w:hint="default"/>
      </w:rPr>
    </w:lvl>
    <w:lvl w:ilvl="7" w:tplc="B4B05686" w:tentative="1">
      <w:start w:val="1"/>
      <w:numFmt w:val="bullet"/>
      <w:lvlText w:val="§"/>
      <w:lvlJc w:val="left"/>
      <w:pPr>
        <w:tabs>
          <w:tab w:val="num" w:pos="5760"/>
        </w:tabs>
        <w:ind w:left="5760" w:hanging="360"/>
      </w:pPr>
      <w:rPr>
        <w:rFonts w:ascii="Wingdings" w:hAnsi="Wingdings" w:hint="default"/>
      </w:rPr>
    </w:lvl>
    <w:lvl w:ilvl="8" w:tplc="E862BDE4" w:tentative="1">
      <w:start w:val="1"/>
      <w:numFmt w:val="bullet"/>
      <w:lvlText w:val="§"/>
      <w:lvlJc w:val="left"/>
      <w:pPr>
        <w:tabs>
          <w:tab w:val="num" w:pos="6480"/>
        </w:tabs>
        <w:ind w:left="6480" w:hanging="360"/>
      </w:pPr>
      <w:rPr>
        <w:rFonts w:ascii="Wingdings" w:hAnsi="Wingdings" w:hint="default"/>
      </w:rPr>
    </w:lvl>
  </w:abstractNum>
  <w:num w:numId="1" w16cid:durableId="498152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EE0"/>
    <w:rsid w:val="00004AE3"/>
    <w:rsid w:val="0004475A"/>
    <w:rsid w:val="0005137D"/>
    <w:rsid w:val="00071E5F"/>
    <w:rsid w:val="00093A94"/>
    <w:rsid w:val="000B5148"/>
    <w:rsid w:val="000C2561"/>
    <w:rsid w:val="000C63C7"/>
    <w:rsid w:val="001633DF"/>
    <w:rsid w:val="0025147B"/>
    <w:rsid w:val="003265DA"/>
    <w:rsid w:val="00433178"/>
    <w:rsid w:val="00530E21"/>
    <w:rsid w:val="00587D28"/>
    <w:rsid w:val="00665C29"/>
    <w:rsid w:val="006C56CB"/>
    <w:rsid w:val="006D4EBD"/>
    <w:rsid w:val="006F0FAD"/>
    <w:rsid w:val="007A1633"/>
    <w:rsid w:val="007C24DB"/>
    <w:rsid w:val="00845C6F"/>
    <w:rsid w:val="008663EF"/>
    <w:rsid w:val="00914B11"/>
    <w:rsid w:val="00967ED5"/>
    <w:rsid w:val="009E3AD2"/>
    <w:rsid w:val="00A22D7B"/>
    <w:rsid w:val="00A96AB7"/>
    <w:rsid w:val="00B517B0"/>
    <w:rsid w:val="00B53FCF"/>
    <w:rsid w:val="00BC264A"/>
    <w:rsid w:val="00C66987"/>
    <w:rsid w:val="00C85150"/>
    <w:rsid w:val="00CA6DD8"/>
    <w:rsid w:val="00CF53F9"/>
    <w:rsid w:val="00D529E4"/>
    <w:rsid w:val="00E20576"/>
    <w:rsid w:val="00E32EE0"/>
    <w:rsid w:val="00EB3D01"/>
    <w:rsid w:val="00EC0D02"/>
    <w:rsid w:val="00ED7131"/>
    <w:rsid w:val="00F65F4D"/>
    <w:rsid w:val="00F972A5"/>
    <w:rsid w:val="00FB1EDF"/>
    <w:rsid w:val="00FE4511"/>
    <w:rsid w:val="00FF3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224637"/>
  <w15:chartTrackingRefBased/>
  <w15:docId w15:val="{DC84E58B-08D8-EA4A-AD87-56225570B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AB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2EE0"/>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071E5F"/>
    <w:pPr>
      <w:ind w:left="720"/>
      <w:contextualSpacing/>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96AB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96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45121">
      <w:bodyDiv w:val="1"/>
      <w:marLeft w:val="0"/>
      <w:marRight w:val="0"/>
      <w:marTop w:val="0"/>
      <w:marBottom w:val="0"/>
      <w:divBdr>
        <w:top w:val="none" w:sz="0" w:space="0" w:color="auto"/>
        <w:left w:val="none" w:sz="0" w:space="0" w:color="auto"/>
        <w:bottom w:val="none" w:sz="0" w:space="0" w:color="auto"/>
        <w:right w:val="none" w:sz="0" w:space="0" w:color="auto"/>
      </w:divBdr>
    </w:div>
    <w:div w:id="84036072">
      <w:bodyDiv w:val="1"/>
      <w:marLeft w:val="0"/>
      <w:marRight w:val="0"/>
      <w:marTop w:val="0"/>
      <w:marBottom w:val="0"/>
      <w:divBdr>
        <w:top w:val="none" w:sz="0" w:space="0" w:color="auto"/>
        <w:left w:val="none" w:sz="0" w:space="0" w:color="auto"/>
        <w:bottom w:val="none" w:sz="0" w:space="0" w:color="auto"/>
        <w:right w:val="none" w:sz="0" w:space="0" w:color="auto"/>
      </w:divBdr>
      <w:divsChild>
        <w:div w:id="1248688323">
          <w:marLeft w:val="0"/>
          <w:marRight w:val="0"/>
          <w:marTop w:val="0"/>
          <w:marBottom w:val="0"/>
          <w:divBdr>
            <w:top w:val="none" w:sz="0" w:space="0" w:color="auto"/>
            <w:left w:val="none" w:sz="0" w:space="0" w:color="auto"/>
            <w:bottom w:val="none" w:sz="0" w:space="0" w:color="auto"/>
            <w:right w:val="none" w:sz="0" w:space="0" w:color="auto"/>
          </w:divBdr>
          <w:divsChild>
            <w:div w:id="855076497">
              <w:marLeft w:val="0"/>
              <w:marRight w:val="0"/>
              <w:marTop w:val="0"/>
              <w:marBottom w:val="0"/>
              <w:divBdr>
                <w:top w:val="none" w:sz="0" w:space="0" w:color="auto"/>
                <w:left w:val="none" w:sz="0" w:space="0" w:color="auto"/>
                <w:bottom w:val="none" w:sz="0" w:space="0" w:color="auto"/>
                <w:right w:val="none" w:sz="0" w:space="0" w:color="auto"/>
              </w:divBdr>
              <w:divsChild>
                <w:div w:id="202902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557138">
      <w:bodyDiv w:val="1"/>
      <w:marLeft w:val="0"/>
      <w:marRight w:val="0"/>
      <w:marTop w:val="0"/>
      <w:marBottom w:val="0"/>
      <w:divBdr>
        <w:top w:val="none" w:sz="0" w:space="0" w:color="auto"/>
        <w:left w:val="none" w:sz="0" w:space="0" w:color="auto"/>
        <w:bottom w:val="none" w:sz="0" w:space="0" w:color="auto"/>
        <w:right w:val="none" w:sz="0" w:space="0" w:color="auto"/>
      </w:divBdr>
    </w:div>
    <w:div w:id="318584241">
      <w:bodyDiv w:val="1"/>
      <w:marLeft w:val="0"/>
      <w:marRight w:val="0"/>
      <w:marTop w:val="0"/>
      <w:marBottom w:val="0"/>
      <w:divBdr>
        <w:top w:val="none" w:sz="0" w:space="0" w:color="auto"/>
        <w:left w:val="none" w:sz="0" w:space="0" w:color="auto"/>
        <w:bottom w:val="none" w:sz="0" w:space="0" w:color="auto"/>
        <w:right w:val="none" w:sz="0" w:space="0" w:color="auto"/>
      </w:divBdr>
    </w:div>
    <w:div w:id="568879904">
      <w:bodyDiv w:val="1"/>
      <w:marLeft w:val="0"/>
      <w:marRight w:val="0"/>
      <w:marTop w:val="0"/>
      <w:marBottom w:val="0"/>
      <w:divBdr>
        <w:top w:val="none" w:sz="0" w:space="0" w:color="auto"/>
        <w:left w:val="none" w:sz="0" w:space="0" w:color="auto"/>
        <w:bottom w:val="none" w:sz="0" w:space="0" w:color="auto"/>
        <w:right w:val="none" w:sz="0" w:space="0" w:color="auto"/>
      </w:divBdr>
    </w:div>
    <w:div w:id="641352789">
      <w:bodyDiv w:val="1"/>
      <w:marLeft w:val="0"/>
      <w:marRight w:val="0"/>
      <w:marTop w:val="0"/>
      <w:marBottom w:val="0"/>
      <w:divBdr>
        <w:top w:val="none" w:sz="0" w:space="0" w:color="auto"/>
        <w:left w:val="none" w:sz="0" w:space="0" w:color="auto"/>
        <w:bottom w:val="none" w:sz="0" w:space="0" w:color="auto"/>
        <w:right w:val="none" w:sz="0" w:space="0" w:color="auto"/>
      </w:divBdr>
    </w:div>
    <w:div w:id="652374555">
      <w:bodyDiv w:val="1"/>
      <w:marLeft w:val="0"/>
      <w:marRight w:val="0"/>
      <w:marTop w:val="0"/>
      <w:marBottom w:val="0"/>
      <w:divBdr>
        <w:top w:val="none" w:sz="0" w:space="0" w:color="auto"/>
        <w:left w:val="none" w:sz="0" w:space="0" w:color="auto"/>
        <w:bottom w:val="none" w:sz="0" w:space="0" w:color="auto"/>
        <w:right w:val="none" w:sz="0" w:space="0" w:color="auto"/>
      </w:divBdr>
    </w:div>
    <w:div w:id="657883039">
      <w:bodyDiv w:val="1"/>
      <w:marLeft w:val="0"/>
      <w:marRight w:val="0"/>
      <w:marTop w:val="0"/>
      <w:marBottom w:val="0"/>
      <w:divBdr>
        <w:top w:val="none" w:sz="0" w:space="0" w:color="auto"/>
        <w:left w:val="none" w:sz="0" w:space="0" w:color="auto"/>
        <w:bottom w:val="none" w:sz="0" w:space="0" w:color="auto"/>
        <w:right w:val="none" w:sz="0" w:space="0" w:color="auto"/>
      </w:divBdr>
    </w:div>
    <w:div w:id="682165610">
      <w:bodyDiv w:val="1"/>
      <w:marLeft w:val="0"/>
      <w:marRight w:val="0"/>
      <w:marTop w:val="0"/>
      <w:marBottom w:val="0"/>
      <w:divBdr>
        <w:top w:val="none" w:sz="0" w:space="0" w:color="auto"/>
        <w:left w:val="none" w:sz="0" w:space="0" w:color="auto"/>
        <w:bottom w:val="none" w:sz="0" w:space="0" w:color="auto"/>
        <w:right w:val="none" w:sz="0" w:space="0" w:color="auto"/>
      </w:divBdr>
    </w:div>
    <w:div w:id="793251166">
      <w:bodyDiv w:val="1"/>
      <w:marLeft w:val="0"/>
      <w:marRight w:val="0"/>
      <w:marTop w:val="0"/>
      <w:marBottom w:val="0"/>
      <w:divBdr>
        <w:top w:val="none" w:sz="0" w:space="0" w:color="auto"/>
        <w:left w:val="none" w:sz="0" w:space="0" w:color="auto"/>
        <w:bottom w:val="none" w:sz="0" w:space="0" w:color="auto"/>
        <w:right w:val="none" w:sz="0" w:space="0" w:color="auto"/>
      </w:divBdr>
    </w:div>
    <w:div w:id="862716076">
      <w:bodyDiv w:val="1"/>
      <w:marLeft w:val="0"/>
      <w:marRight w:val="0"/>
      <w:marTop w:val="0"/>
      <w:marBottom w:val="0"/>
      <w:divBdr>
        <w:top w:val="none" w:sz="0" w:space="0" w:color="auto"/>
        <w:left w:val="none" w:sz="0" w:space="0" w:color="auto"/>
        <w:bottom w:val="none" w:sz="0" w:space="0" w:color="auto"/>
        <w:right w:val="none" w:sz="0" w:space="0" w:color="auto"/>
      </w:divBdr>
    </w:div>
    <w:div w:id="1113095000">
      <w:bodyDiv w:val="1"/>
      <w:marLeft w:val="0"/>
      <w:marRight w:val="0"/>
      <w:marTop w:val="0"/>
      <w:marBottom w:val="0"/>
      <w:divBdr>
        <w:top w:val="none" w:sz="0" w:space="0" w:color="auto"/>
        <w:left w:val="none" w:sz="0" w:space="0" w:color="auto"/>
        <w:bottom w:val="none" w:sz="0" w:space="0" w:color="auto"/>
        <w:right w:val="none" w:sz="0" w:space="0" w:color="auto"/>
      </w:divBdr>
      <w:divsChild>
        <w:div w:id="441804385">
          <w:marLeft w:val="360"/>
          <w:marRight w:val="0"/>
          <w:marTop w:val="200"/>
          <w:marBottom w:val="0"/>
          <w:divBdr>
            <w:top w:val="none" w:sz="0" w:space="0" w:color="auto"/>
            <w:left w:val="none" w:sz="0" w:space="0" w:color="auto"/>
            <w:bottom w:val="none" w:sz="0" w:space="0" w:color="auto"/>
            <w:right w:val="none" w:sz="0" w:space="0" w:color="auto"/>
          </w:divBdr>
        </w:div>
        <w:div w:id="359472447">
          <w:marLeft w:val="360"/>
          <w:marRight w:val="0"/>
          <w:marTop w:val="200"/>
          <w:marBottom w:val="0"/>
          <w:divBdr>
            <w:top w:val="none" w:sz="0" w:space="0" w:color="auto"/>
            <w:left w:val="none" w:sz="0" w:space="0" w:color="auto"/>
            <w:bottom w:val="none" w:sz="0" w:space="0" w:color="auto"/>
            <w:right w:val="none" w:sz="0" w:space="0" w:color="auto"/>
          </w:divBdr>
        </w:div>
        <w:div w:id="1778527901">
          <w:marLeft w:val="360"/>
          <w:marRight w:val="0"/>
          <w:marTop w:val="200"/>
          <w:marBottom w:val="0"/>
          <w:divBdr>
            <w:top w:val="none" w:sz="0" w:space="0" w:color="auto"/>
            <w:left w:val="none" w:sz="0" w:space="0" w:color="auto"/>
            <w:bottom w:val="none" w:sz="0" w:space="0" w:color="auto"/>
            <w:right w:val="none" w:sz="0" w:space="0" w:color="auto"/>
          </w:divBdr>
        </w:div>
        <w:div w:id="1765108423">
          <w:marLeft w:val="360"/>
          <w:marRight w:val="0"/>
          <w:marTop w:val="200"/>
          <w:marBottom w:val="0"/>
          <w:divBdr>
            <w:top w:val="none" w:sz="0" w:space="0" w:color="auto"/>
            <w:left w:val="none" w:sz="0" w:space="0" w:color="auto"/>
            <w:bottom w:val="none" w:sz="0" w:space="0" w:color="auto"/>
            <w:right w:val="none" w:sz="0" w:space="0" w:color="auto"/>
          </w:divBdr>
        </w:div>
        <w:div w:id="565921147">
          <w:marLeft w:val="360"/>
          <w:marRight w:val="0"/>
          <w:marTop w:val="200"/>
          <w:marBottom w:val="0"/>
          <w:divBdr>
            <w:top w:val="none" w:sz="0" w:space="0" w:color="auto"/>
            <w:left w:val="none" w:sz="0" w:space="0" w:color="auto"/>
            <w:bottom w:val="none" w:sz="0" w:space="0" w:color="auto"/>
            <w:right w:val="none" w:sz="0" w:space="0" w:color="auto"/>
          </w:divBdr>
        </w:div>
        <w:div w:id="1697924945">
          <w:marLeft w:val="360"/>
          <w:marRight w:val="0"/>
          <w:marTop w:val="200"/>
          <w:marBottom w:val="0"/>
          <w:divBdr>
            <w:top w:val="none" w:sz="0" w:space="0" w:color="auto"/>
            <w:left w:val="none" w:sz="0" w:space="0" w:color="auto"/>
            <w:bottom w:val="none" w:sz="0" w:space="0" w:color="auto"/>
            <w:right w:val="none" w:sz="0" w:space="0" w:color="auto"/>
          </w:divBdr>
        </w:div>
        <w:div w:id="1247763702">
          <w:marLeft w:val="360"/>
          <w:marRight w:val="0"/>
          <w:marTop w:val="200"/>
          <w:marBottom w:val="0"/>
          <w:divBdr>
            <w:top w:val="none" w:sz="0" w:space="0" w:color="auto"/>
            <w:left w:val="none" w:sz="0" w:space="0" w:color="auto"/>
            <w:bottom w:val="none" w:sz="0" w:space="0" w:color="auto"/>
            <w:right w:val="none" w:sz="0" w:space="0" w:color="auto"/>
          </w:divBdr>
        </w:div>
        <w:div w:id="354043514">
          <w:marLeft w:val="360"/>
          <w:marRight w:val="0"/>
          <w:marTop w:val="200"/>
          <w:marBottom w:val="0"/>
          <w:divBdr>
            <w:top w:val="none" w:sz="0" w:space="0" w:color="auto"/>
            <w:left w:val="none" w:sz="0" w:space="0" w:color="auto"/>
            <w:bottom w:val="none" w:sz="0" w:space="0" w:color="auto"/>
            <w:right w:val="none" w:sz="0" w:space="0" w:color="auto"/>
          </w:divBdr>
        </w:div>
      </w:divsChild>
    </w:div>
    <w:div w:id="1289631852">
      <w:bodyDiv w:val="1"/>
      <w:marLeft w:val="0"/>
      <w:marRight w:val="0"/>
      <w:marTop w:val="0"/>
      <w:marBottom w:val="0"/>
      <w:divBdr>
        <w:top w:val="none" w:sz="0" w:space="0" w:color="auto"/>
        <w:left w:val="none" w:sz="0" w:space="0" w:color="auto"/>
        <w:bottom w:val="none" w:sz="0" w:space="0" w:color="auto"/>
        <w:right w:val="none" w:sz="0" w:space="0" w:color="auto"/>
      </w:divBdr>
    </w:div>
    <w:div w:id="1373919980">
      <w:bodyDiv w:val="1"/>
      <w:marLeft w:val="0"/>
      <w:marRight w:val="0"/>
      <w:marTop w:val="0"/>
      <w:marBottom w:val="0"/>
      <w:divBdr>
        <w:top w:val="none" w:sz="0" w:space="0" w:color="auto"/>
        <w:left w:val="none" w:sz="0" w:space="0" w:color="auto"/>
        <w:bottom w:val="none" w:sz="0" w:space="0" w:color="auto"/>
        <w:right w:val="none" w:sz="0" w:space="0" w:color="auto"/>
      </w:divBdr>
    </w:div>
    <w:div w:id="1382438390">
      <w:bodyDiv w:val="1"/>
      <w:marLeft w:val="0"/>
      <w:marRight w:val="0"/>
      <w:marTop w:val="0"/>
      <w:marBottom w:val="0"/>
      <w:divBdr>
        <w:top w:val="none" w:sz="0" w:space="0" w:color="auto"/>
        <w:left w:val="none" w:sz="0" w:space="0" w:color="auto"/>
        <w:bottom w:val="none" w:sz="0" w:space="0" w:color="auto"/>
        <w:right w:val="none" w:sz="0" w:space="0" w:color="auto"/>
      </w:divBdr>
    </w:div>
    <w:div w:id="1384989871">
      <w:bodyDiv w:val="1"/>
      <w:marLeft w:val="0"/>
      <w:marRight w:val="0"/>
      <w:marTop w:val="0"/>
      <w:marBottom w:val="0"/>
      <w:divBdr>
        <w:top w:val="none" w:sz="0" w:space="0" w:color="auto"/>
        <w:left w:val="none" w:sz="0" w:space="0" w:color="auto"/>
        <w:bottom w:val="none" w:sz="0" w:space="0" w:color="auto"/>
        <w:right w:val="none" w:sz="0" w:space="0" w:color="auto"/>
      </w:divBdr>
    </w:div>
    <w:div w:id="1741713292">
      <w:bodyDiv w:val="1"/>
      <w:marLeft w:val="0"/>
      <w:marRight w:val="0"/>
      <w:marTop w:val="0"/>
      <w:marBottom w:val="0"/>
      <w:divBdr>
        <w:top w:val="none" w:sz="0" w:space="0" w:color="auto"/>
        <w:left w:val="none" w:sz="0" w:space="0" w:color="auto"/>
        <w:bottom w:val="none" w:sz="0" w:space="0" w:color="auto"/>
        <w:right w:val="none" w:sz="0" w:space="0" w:color="auto"/>
      </w:divBdr>
    </w:div>
    <w:div w:id="1932422241">
      <w:bodyDiv w:val="1"/>
      <w:marLeft w:val="0"/>
      <w:marRight w:val="0"/>
      <w:marTop w:val="0"/>
      <w:marBottom w:val="0"/>
      <w:divBdr>
        <w:top w:val="none" w:sz="0" w:space="0" w:color="auto"/>
        <w:left w:val="none" w:sz="0" w:space="0" w:color="auto"/>
        <w:bottom w:val="none" w:sz="0" w:space="0" w:color="auto"/>
        <w:right w:val="none" w:sz="0" w:space="0" w:color="auto"/>
      </w:divBdr>
    </w:div>
    <w:div w:id="2003772237">
      <w:bodyDiv w:val="1"/>
      <w:marLeft w:val="0"/>
      <w:marRight w:val="0"/>
      <w:marTop w:val="0"/>
      <w:marBottom w:val="0"/>
      <w:divBdr>
        <w:top w:val="none" w:sz="0" w:space="0" w:color="auto"/>
        <w:left w:val="none" w:sz="0" w:space="0" w:color="auto"/>
        <w:bottom w:val="none" w:sz="0" w:space="0" w:color="auto"/>
        <w:right w:val="none" w:sz="0" w:space="0" w:color="auto"/>
      </w:divBdr>
    </w:div>
    <w:div w:id="2137872200">
      <w:bodyDiv w:val="1"/>
      <w:marLeft w:val="0"/>
      <w:marRight w:val="0"/>
      <w:marTop w:val="0"/>
      <w:marBottom w:val="0"/>
      <w:divBdr>
        <w:top w:val="none" w:sz="0" w:space="0" w:color="auto"/>
        <w:left w:val="none" w:sz="0" w:space="0" w:color="auto"/>
        <w:bottom w:val="none" w:sz="0" w:space="0" w:color="auto"/>
        <w:right w:val="none" w:sz="0" w:space="0" w:color="auto"/>
      </w:divBdr>
    </w:div>
    <w:div w:id="2145536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b:Tag>
    <b:SourceType>Book</b:SourceType>
    <b:Guid>{F60C00F5-F001-FC43-B99A-F044438071FA}</b:Guid>
    <b:Author>
      <b:Author>
        <b:NameList>
          <b:Person>
            <b:Last>Martin Salisbury</b:Last>
            <b:First>Morag</b:First>
            <b:Middle>Styles</b:Middle>
          </b:Person>
        </b:NameList>
      </b:Author>
    </b:Author>
    <b:Title>Children's Picturebooks, The art of visual storytelling</b:Title>
    <b:City>London, United Kingdom</b:City>
    <b:Publisher>Laurence King Publishing Ltd</b:Publisher>
    <b:Year>2012</b:Year>
    <b:Edition>1st</b:Edition>
    <b:RefOrder>1</b:RefOrder>
  </b:Source>
  <b:Source>
    <b:Tag>Sha011</b:Tag>
    <b:SourceType>Book</b:SourceType>
    <b:Guid>{5AA241AC-2FCA-BD4F-8F52-AAAEAE66FD16}</b:Guid>
    <b:Author>
      <b:Author>
        <b:NameList>
          <b:Person>
            <b:Last>Tan</b:Last>
            <b:First>Shaun</b:First>
          </b:Person>
        </b:NameList>
      </b:Author>
    </b:Author>
    <b:Title>The Red Tree</b:Title>
    <b:City>Australia</b:City>
    <b:Publisher>Hachette Livre Australia Pty Limited</b:Publisher>
    <b:Year>2001</b:Year>
    <b:Edition>1st</b:Edition>
    <b:RefOrder>2</b:RefOrder>
  </b:Source>
  <b:Source>
    <b:Tag>Sha18</b:Tag>
    <b:SourceType>Book</b:SourceType>
    <b:Guid>{66E25214-6D50-E44D-8607-BA22A4040C67}</b:Guid>
    <b:Author>
      <b:Author>
        <b:NameList>
          <b:Person>
            <b:Last>Tan</b:Last>
            <b:First>Shaun</b:First>
          </b:Person>
        </b:NameList>
      </b:Author>
    </b:Author>
    <b:Title>Cicada</b:Title>
    <b:City>Australia</b:City>
    <b:Publisher>Lothian's Children's books, Hachette</b:Publisher>
    <b:Year>2018</b:Year>
    <b:Edition>1st</b:Edition>
    <b:RefOrder>3</b:RefOrder>
  </b:Source>
  <b:Source>
    <b:Tag>Ray82</b:Tag>
    <b:SourceType>Book</b:SourceType>
    <b:Guid>{62244CDE-A4D8-0E47-8C3C-91703417DF44}</b:Guid>
    <b:Author>
      <b:Author>
        <b:NameList>
          <b:Person>
            <b:Last>Briggs</b:Last>
            <b:First>Raymond</b:First>
          </b:Person>
        </b:NameList>
      </b:Author>
    </b:Author>
    <b:Title>When The Wind Blows</b:Title>
    <b:City>London</b:City>
    <b:Publisher>Hamish Hamilton Ltd</b:Publisher>
    <b:Year>1982</b:Year>
    <b:Edition>1st</b:Edition>
    <b:RefOrder>4</b:RefOrder>
  </b:Source>
  <b:Source>
    <b:Tag>Wol08</b:Tag>
    <b:SourceType>Book</b:SourceType>
    <b:Guid>{28140782-401E-BA47-BE12-81FD34261A04}</b:Guid>
    <b:Author>
      <b:Author>
        <b:NameList>
          <b:Person>
            <b:Last>Erlbruch</b:Last>
            <b:First>Wolf</b:First>
          </b:Person>
        </b:NameList>
      </b:Author>
    </b:Author>
    <b:Title>Duck, Death and the Tulip</b:Title>
    <b:City>Wellington</b:City>
    <b:Publisher>Gecko Press</b:Publisher>
    <b:Year>2008</b:Year>
    <b:Edition>1st</b:Edition>
    <b:RefOrder>5</b:RefOrder>
  </b:Source>
  <b:Source>
    <b:Tag>Bri13</b:Tag>
    <b:SourceType>Book</b:SourceType>
    <b:Guid>{9BDAEDB9-8298-0940-B0C0-65377C8873F0}</b:Guid>
    <b:Author>
      <b:Author>
        <b:NameList>
          <b:Person>
            <b:Last>Teckentrup</b:Last>
            <b:First>Britta</b:First>
          </b:Person>
        </b:NameList>
      </b:Author>
    </b:Author>
    <b:Title>The Memory Tree</b:Title>
    <b:City>London</b:City>
    <b:Publisher>Orchard Books</b:Publisher>
    <b:Year>2013</b:Year>
    <b:Edition>1st</b:Edition>
    <b:RefOrder>6</b:RefOrder>
  </b:Source>
  <b:Source>
    <b:Tag>Gro03</b:Tag>
    <b:SourceType>Book</b:SourceType>
    <b:Guid>{0E7F3632-323B-BB40-B88A-A159268440FB}</b:Guid>
    <b:Author>
      <b:Author>
        <b:NameList>
          <b:Person>
            <b:Last>Gro Dahle</b:Last>
            <b:First>Svein</b:First>
            <b:Middle>Nyhus</b:Middle>
          </b:Person>
        </b:NameList>
      </b:Author>
    </b:Author>
    <b:Title>Angry Man</b:Title>
    <b:City>Zurich</b:City>
    <b:Publisher>Northsouth Books inc</b:Publisher>
    <b:Year>2003</b:Year>
    <b:Edition>1st</b:Edition>
    <b:RefOrder>7</b:RefOrder>
  </b:Source>
</b:Sources>
</file>

<file path=customXml/itemProps1.xml><?xml version="1.0" encoding="utf-8"?>
<ds:datastoreItem xmlns:ds="http://schemas.openxmlformats.org/officeDocument/2006/customXml" ds:itemID="{36DA0629-69BD-B144-BA03-1CAA22D47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7</Pages>
  <Words>2319</Words>
  <Characters>13221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Guy Nicholas Challenger</dc:creator>
  <cp:keywords/>
  <dc:description/>
  <cp:lastModifiedBy>Guy Nicholas Challenger</cp:lastModifiedBy>
  <cp:revision>22</cp:revision>
  <dcterms:created xsi:type="dcterms:W3CDTF">2022-12-03T11:29:00Z</dcterms:created>
  <dcterms:modified xsi:type="dcterms:W3CDTF">2022-12-05T19:48:00Z</dcterms:modified>
</cp:coreProperties>
</file>