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20EC09A" w14:textId="746106E8" w:rsidR="007F4977" w:rsidRPr="00E87231" w:rsidRDefault="00F71968" w:rsidP="00E06290">
      <w:pPr>
        <w:rPr>
          <w:rFonts w:ascii="Times New Roman" w:hAnsi="Times New Roman" w:cs="Times New Roman"/>
          <w:sz w:val="23"/>
          <w:szCs w:val="23"/>
          <w:u w:val="single"/>
        </w:rPr>
      </w:pPr>
      <w:r w:rsidRPr="00E87231">
        <w:rPr>
          <w:rFonts w:ascii="Times New Roman" w:hAnsi="Times New Roman" w:cs="Times New Roman"/>
          <w:sz w:val="23"/>
          <w:szCs w:val="23"/>
          <w:u w:val="single"/>
        </w:rPr>
        <w:t>EAEE6002 Children with additional support needs: inclusion, advocacy and equity – portfolio.</w:t>
      </w:r>
    </w:p>
    <w:p w14:paraId="339F8DFE" w14:textId="2B984747" w:rsidR="00F71968" w:rsidRPr="00E87231" w:rsidRDefault="00F71968" w:rsidP="00365CE8">
      <w:pPr>
        <w:rPr>
          <w:rFonts w:ascii="Times New Roman" w:hAnsi="Times New Roman" w:cs="Times New Roman"/>
          <w:sz w:val="23"/>
          <w:szCs w:val="23"/>
          <w:u w:val="single"/>
        </w:rPr>
      </w:pPr>
      <w:r w:rsidRPr="00E87231">
        <w:rPr>
          <w:rFonts w:ascii="Times New Roman" w:hAnsi="Times New Roman" w:cs="Times New Roman"/>
          <w:sz w:val="23"/>
          <w:szCs w:val="23"/>
          <w:u w:val="single"/>
        </w:rPr>
        <w:t>Kayleigh jones, student number – 1810297.</w:t>
      </w:r>
    </w:p>
    <w:p w14:paraId="0BF3293E" w14:textId="0A81D6B7" w:rsidR="00F71968" w:rsidRDefault="00F71968" w:rsidP="00F71968">
      <w:pPr>
        <w:jc w:val="center"/>
        <w:rPr>
          <w:rFonts w:ascii="Times New Roman" w:hAnsi="Times New Roman" w:cs="Times New Roman"/>
          <w:u w:val="single"/>
        </w:rPr>
      </w:pPr>
    </w:p>
    <w:p w14:paraId="3216DDE2" w14:textId="1B7A3DE2" w:rsidR="00F71968" w:rsidRPr="00A962CB" w:rsidRDefault="00A962CB" w:rsidP="00A962CB">
      <w:pPr>
        <w:pStyle w:val="ListParagraph"/>
        <w:numPr>
          <w:ilvl w:val="0"/>
          <w:numId w:val="1"/>
        </w:numPr>
        <w:rPr>
          <w:rFonts w:ascii="Times New Roman" w:hAnsi="Times New Roman" w:cs="Times New Roman"/>
        </w:rPr>
      </w:pPr>
      <w:r w:rsidRPr="00A962CB">
        <w:rPr>
          <w:rFonts w:ascii="Times New Roman" w:hAnsi="Times New Roman" w:cs="Times New Roman"/>
        </w:rPr>
        <w:t>With reference to children’s rights, explain, in depth, the importance of early intervention for a child with your chosen ALN (1000 words)</w:t>
      </w:r>
    </w:p>
    <w:p w14:paraId="7949C5E2" w14:textId="12E5C5E3" w:rsidR="00A962CB" w:rsidRPr="00A962CB" w:rsidRDefault="00A962CB" w:rsidP="00A962CB">
      <w:pPr>
        <w:pStyle w:val="ListParagraph"/>
        <w:numPr>
          <w:ilvl w:val="0"/>
          <w:numId w:val="1"/>
        </w:numPr>
        <w:rPr>
          <w:rFonts w:ascii="Times New Roman" w:hAnsi="Times New Roman" w:cs="Times New Roman"/>
        </w:rPr>
      </w:pPr>
      <w:r w:rsidRPr="00A962CB">
        <w:rPr>
          <w:rFonts w:ascii="Times New Roman" w:hAnsi="Times New Roman" w:cs="Times New Roman"/>
        </w:rPr>
        <w:t>Critically analyse ONE or TWO barriers the child with your chosen ALN may experience. Consider the impact the barrier/s may have on the child (1000 words)</w:t>
      </w:r>
    </w:p>
    <w:p w14:paraId="65815D42" w14:textId="7B88A0B3" w:rsidR="00A962CB" w:rsidRDefault="00E87231" w:rsidP="00A962CB">
      <w:pPr>
        <w:pStyle w:val="ListParagraph"/>
        <w:numPr>
          <w:ilvl w:val="0"/>
          <w:numId w:val="1"/>
        </w:numPr>
        <w:rPr>
          <w:rFonts w:ascii="Times New Roman" w:hAnsi="Times New Roman" w:cs="Times New Roman"/>
        </w:rPr>
      </w:pPr>
      <w:r w:rsidRPr="00E87231">
        <w:rPr>
          <w:rFonts w:ascii="Times New Roman" w:hAnsi="Times New Roman" w:cs="Times New Roman"/>
        </w:rPr>
        <w:t>Critically evaluate ONE example of how a child with your chosen ALN is supported in an early year setting (500 words)</w:t>
      </w:r>
    </w:p>
    <w:p w14:paraId="0368458E" w14:textId="52410D42" w:rsidR="00E87231" w:rsidRDefault="00E87231" w:rsidP="00E87231">
      <w:pPr>
        <w:pStyle w:val="ListParagraph"/>
        <w:ind w:left="1080"/>
        <w:rPr>
          <w:rFonts w:ascii="Times New Roman" w:hAnsi="Times New Roman" w:cs="Times New Roman"/>
        </w:rPr>
      </w:pPr>
    </w:p>
    <w:p w14:paraId="24A6916B" w14:textId="32900127" w:rsidR="00E87231" w:rsidRPr="00EA0439" w:rsidRDefault="00EA0439" w:rsidP="00EA0439">
      <w:pPr>
        <w:rPr>
          <w:rFonts w:ascii="Times New Roman" w:hAnsi="Times New Roman" w:cs="Times New Roman"/>
        </w:rPr>
      </w:pPr>
      <w:r>
        <w:rPr>
          <w:rFonts w:ascii="Times New Roman" w:hAnsi="Times New Roman" w:cs="Times New Roman"/>
        </w:rPr>
        <w:t>The chosen additional learning need for this portfolio is</w:t>
      </w:r>
      <w:r w:rsidR="004A2752">
        <w:rPr>
          <w:rFonts w:ascii="Times New Roman" w:hAnsi="Times New Roman" w:cs="Times New Roman"/>
        </w:rPr>
        <w:t xml:space="preserve"> based on children with the diagnosis of</w:t>
      </w:r>
      <w:r>
        <w:rPr>
          <w:rFonts w:ascii="Times New Roman" w:hAnsi="Times New Roman" w:cs="Times New Roman"/>
        </w:rPr>
        <w:t xml:space="preserve"> Down Syndrome</w:t>
      </w:r>
      <w:r w:rsidR="004A2752">
        <w:rPr>
          <w:rFonts w:ascii="Times New Roman" w:hAnsi="Times New Roman" w:cs="Times New Roman"/>
        </w:rPr>
        <w:t>.</w:t>
      </w:r>
    </w:p>
    <w:p w14:paraId="28D3FB29" w14:textId="11962B76" w:rsidR="00E87231" w:rsidRPr="00F748C5" w:rsidRDefault="00F748C5" w:rsidP="00F748C5">
      <w:pPr>
        <w:rPr>
          <w:rFonts w:ascii="Times New Roman" w:hAnsi="Times New Roman" w:cs="Times New Roman"/>
          <w:b/>
          <w:bCs/>
        </w:rPr>
      </w:pPr>
      <w:r w:rsidRPr="00F748C5">
        <w:rPr>
          <w:rFonts w:ascii="Times New Roman" w:hAnsi="Times New Roman" w:cs="Times New Roman"/>
          <w:b/>
          <w:bCs/>
        </w:rPr>
        <w:t>(</w:t>
      </w:r>
      <w:proofErr w:type="spellStart"/>
      <w:r w:rsidRPr="00F748C5">
        <w:rPr>
          <w:rFonts w:ascii="Times New Roman" w:hAnsi="Times New Roman" w:cs="Times New Roman"/>
          <w:b/>
          <w:bCs/>
        </w:rPr>
        <w:t>i</w:t>
      </w:r>
      <w:proofErr w:type="spellEnd"/>
      <w:r>
        <w:rPr>
          <w:rFonts w:ascii="Times New Roman" w:hAnsi="Times New Roman" w:cs="Times New Roman"/>
          <w:b/>
          <w:bCs/>
        </w:rPr>
        <w:t xml:space="preserve">) </w:t>
      </w:r>
      <w:r w:rsidR="00FF3EBE" w:rsidRPr="00F748C5">
        <w:rPr>
          <w:rFonts w:ascii="Times New Roman" w:hAnsi="Times New Roman" w:cs="Times New Roman"/>
          <w:b/>
          <w:bCs/>
        </w:rPr>
        <w:t>The importance of early intervention for a child with downs syndrome.</w:t>
      </w:r>
    </w:p>
    <w:p w14:paraId="37F0799D" w14:textId="69402201" w:rsidR="00BB510C" w:rsidRDefault="00F748C5" w:rsidP="00F748C5">
      <w:r>
        <w:t xml:space="preserve">The diagnoses of Down syndrome can be established from as early as in utero, with tests now being optionally carried out in the early stages of pregnancy. </w:t>
      </w:r>
      <w:r w:rsidR="00FD10E8">
        <w:t>Referring to the NHS; Wales website</w:t>
      </w:r>
      <w:r w:rsidR="00CB5905">
        <w:t>,</w:t>
      </w:r>
      <w:r w:rsidR="00FD10E8">
        <w:t xml:space="preserve"> down syndrome is when you are born with an extra chromosome. </w:t>
      </w:r>
      <w:r>
        <w:t>(NHS, 2020)</w:t>
      </w:r>
      <w:r w:rsidR="00FD10E8">
        <w:t xml:space="preserve"> Down syndrome </w:t>
      </w:r>
      <w:r w:rsidR="008D7C93">
        <w:t xml:space="preserve">comes with </w:t>
      </w:r>
      <w:r w:rsidR="006D68ED">
        <w:t>variant learning disabilities</w:t>
      </w:r>
      <w:r w:rsidR="008D7C93">
        <w:t xml:space="preserve"> and a delayed learning development which, depending on the person</w:t>
      </w:r>
      <w:r w:rsidR="007D2E6E">
        <w:t>s complexity</w:t>
      </w:r>
      <w:r w:rsidR="008D7C93">
        <w:t xml:space="preserve"> requires a certain level of attention and care. </w:t>
      </w:r>
    </w:p>
    <w:p w14:paraId="7FBDFF62" w14:textId="09852968" w:rsidR="001129A8" w:rsidRDefault="006D68ED" w:rsidP="00F748C5">
      <w:r>
        <w:t>Referring</w:t>
      </w:r>
      <w:r w:rsidR="008D7C93">
        <w:t xml:space="preserve"> to the NHS information page, children with Downs syndrome may also</w:t>
      </w:r>
      <w:r>
        <w:t xml:space="preserve"> not be as quick as others to pick up </w:t>
      </w:r>
      <w:proofErr w:type="gramStart"/>
      <w:r>
        <w:t>particular skills</w:t>
      </w:r>
      <w:proofErr w:type="gramEnd"/>
      <w:r>
        <w:t xml:space="preserve"> such as sitting, walking, talking, the majority of early cognitive and motor skills, however it is important to note that people with the diagnosis can and will pick these skills up within their own time frame. The disorder of downs syndrome also sometimes comes with behavioural phenotypes.  Individuals may need extra help based on the complexity of their case. Some people may also have autism or attention deficit attention disorder, </w:t>
      </w:r>
      <w:r w:rsidR="007D2E6E">
        <w:t>these requiring individuals</w:t>
      </w:r>
      <w:r>
        <w:t xml:space="preserve"> to undergo assessment to </w:t>
      </w:r>
      <w:r w:rsidR="007D2E6E">
        <w:t>assess</w:t>
      </w:r>
      <w:r>
        <w:t xml:space="preserve"> the level of help and intervention they need through personal life and education.</w:t>
      </w:r>
      <w:r w:rsidR="005F5EBC" w:rsidRPr="005F5EBC">
        <w:t xml:space="preserve"> </w:t>
      </w:r>
      <w:r w:rsidR="005F5EBC" w:rsidRPr="001129A8">
        <w:rPr>
          <w:noProof/>
        </w:rPr>
        <w:drawing>
          <wp:inline distT="0" distB="0" distL="0" distR="0" wp14:anchorId="7B350172" wp14:editId="522F1527">
            <wp:extent cx="5731510" cy="3023235"/>
            <wp:effectExtent l="0" t="0" r="254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731510" cy="3023235"/>
                    </a:xfrm>
                    <a:prstGeom prst="rect">
                      <a:avLst/>
                    </a:prstGeom>
                  </pic:spPr>
                </pic:pic>
              </a:graphicData>
            </a:graphic>
          </wp:inline>
        </w:drawing>
      </w:r>
    </w:p>
    <w:p w14:paraId="5F434195" w14:textId="61DCB4BC" w:rsidR="001129A8" w:rsidRDefault="005F5EBC" w:rsidP="00F748C5">
      <w:r>
        <w:lastRenderedPageBreak/>
        <w:t xml:space="preserve">Referring to a </w:t>
      </w:r>
      <w:proofErr w:type="gramStart"/>
      <w:r>
        <w:t>comparison statistics</w:t>
      </w:r>
      <w:proofErr w:type="gramEnd"/>
      <w:r>
        <w:t xml:space="preserve"> by The national down syndrome society </w:t>
      </w:r>
      <w:r w:rsidR="001129A8" w:rsidRPr="001129A8">
        <w:t>(Early Intervention - NDSS, 2021)</w:t>
      </w:r>
      <w:r>
        <w:t xml:space="preserve"> depending on the milestones development skill type the age range can vary anywhere from a couple of months to years difference in comparison to the typical predicted milestones.</w:t>
      </w:r>
    </w:p>
    <w:p w14:paraId="2466ECA1" w14:textId="45251A07" w:rsidR="003808D8" w:rsidRDefault="00BB510C" w:rsidP="00F748C5">
      <w:r>
        <w:t>At NHS wales</w:t>
      </w:r>
      <w:r w:rsidR="00311074">
        <w:t xml:space="preserve"> (2018</w:t>
      </w:r>
      <w:proofErr w:type="gramStart"/>
      <w:r w:rsidR="00311074">
        <w:t xml:space="preserve">) </w:t>
      </w:r>
      <w:r>
        <w:t xml:space="preserve"> online</w:t>
      </w:r>
      <w:proofErr w:type="gramEnd"/>
      <w:r>
        <w:t xml:space="preserve"> parents are encouraged to engage with their children to help develop their learning abilities. Suggesting mixing with other children, independent play, speech therapists, demonstrating how to play </w:t>
      </w:r>
      <w:proofErr w:type="spellStart"/>
      <w:r>
        <w:t>ect</w:t>
      </w:r>
      <w:proofErr w:type="spellEnd"/>
      <w:r>
        <w:t xml:space="preserve">. </w:t>
      </w:r>
      <w:r w:rsidR="003808D8">
        <w:t xml:space="preserve">They also emphasise on separating educational play and family </w:t>
      </w:r>
      <w:proofErr w:type="gramStart"/>
      <w:r w:rsidR="003808D8">
        <w:t>time.(</w:t>
      </w:r>
      <w:proofErr w:type="gramEnd"/>
      <w:r w:rsidR="003808D8">
        <w:t>NHS, down syndrome 2020)</w:t>
      </w:r>
      <w:r w:rsidR="001129A8">
        <w:t xml:space="preserve"> </w:t>
      </w:r>
      <w:r w:rsidR="003808D8">
        <w:t>Available to parents with children with down syndrome is the help of intervention programmes. These programmes range from speech theory, for problems communicating or feeding. Physiotherapy to help strengthen muscles</w:t>
      </w:r>
      <w:r w:rsidR="005F5EBC">
        <w:t xml:space="preserve"> and contribute towards motor skills</w:t>
      </w:r>
      <w:r w:rsidR="003808D8">
        <w:t xml:space="preserve">. Plus, individual home teaching programmes. These intervention programmes set to support the family as well as their child through development stages before </w:t>
      </w:r>
      <w:r w:rsidR="000235D8">
        <w:t xml:space="preserve">entering mainstream education. The Down Syndrome Association team provide families with insight to other families with a member with downs syndrome, to be able to branch out and communicate amongst each other for support. This could be beneficial for the children also as they socialise with other children around the same age. </w:t>
      </w:r>
    </w:p>
    <w:p w14:paraId="5B57B276" w14:textId="204B0CB2" w:rsidR="005F5EBC" w:rsidRDefault="00C56BA6" w:rsidP="00F748C5">
      <w:r>
        <w:t>Research has been conducted by various institutes on the benefit of early interventio</w:t>
      </w:r>
      <w:r w:rsidR="00225CCB">
        <w:t xml:space="preserve">n for children diagnosed with downs syndrome. </w:t>
      </w:r>
      <w:r w:rsidR="005F5EBC">
        <w:t>SAGE (2017)</w:t>
      </w:r>
      <w:r w:rsidR="007F4977">
        <w:t xml:space="preserve"> </w:t>
      </w:r>
      <w:r w:rsidR="005F5EBC">
        <w:t xml:space="preserve">supported the studies of early </w:t>
      </w:r>
      <w:r>
        <w:t xml:space="preserve">reading intervention aligned with down syndrome </w:t>
      </w:r>
      <w:r w:rsidR="007F4977">
        <w:t>behavioural</w:t>
      </w:r>
      <w:r>
        <w:t xml:space="preserve"> phenotype by </w:t>
      </w:r>
      <w:r w:rsidR="00D61435">
        <w:t>Hamill</w:t>
      </w:r>
      <w:r>
        <w:t xml:space="preserve"> institute on disabilities. However aware of the many research articles </w:t>
      </w:r>
      <w:proofErr w:type="spellStart"/>
      <w:r>
        <w:t>ect</w:t>
      </w:r>
      <w:proofErr w:type="spellEnd"/>
      <w:r>
        <w:t>. Surrounding the topic of early intervention, for this point the research found by Hamill institute is what will be used</w:t>
      </w:r>
      <w:r w:rsidR="00225CCB">
        <w:t xml:space="preserve">, to support the feasibility of early intervention. Hammel institute evaluated a group of young children diagnosed with downs syndrome through a series of case studies, the purpose of this research was to find out if early intervention based on downs syndrome phenotype was </w:t>
      </w:r>
      <w:r w:rsidR="00D61435">
        <w:t>efficient</w:t>
      </w:r>
      <w:r w:rsidR="00225CCB">
        <w:t xml:space="preserve"> and feasible. The verdict from these series of multi-probe lessons, was that early intervention would be effective for the majority however granted the complexity of the </w:t>
      </w:r>
      <w:proofErr w:type="gramStart"/>
      <w:r w:rsidR="00225CCB">
        <w:t>individuals</w:t>
      </w:r>
      <w:proofErr w:type="gramEnd"/>
      <w:r w:rsidR="00225CCB">
        <w:t xml:space="preserve"> condition would vary. It was also noted in hypothesis that the level of one to one between the individual and the parent would be hard to maintain, and that is without the consideration of parents with a large family. </w:t>
      </w:r>
    </w:p>
    <w:p w14:paraId="351439F2" w14:textId="1C121922" w:rsidR="004E1F18" w:rsidRDefault="004E1F18" w:rsidP="00F748C5">
      <w:r>
        <w:t xml:space="preserve">From this research we can conclude simply that early intervention is important and effective for </w:t>
      </w:r>
      <w:proofErr w:type="gramStart"/>
      <w:r>
        <w:t>the majority of</w:t>
      </w:r>
      <w:proofErr w:type="gramEnd"/>
      <w:r>
        <w:t xml:space="preserve"> children with downs syndrome, however needing a strong family unit, willing to engage in the early intervention and development of the child. </w:t>
      </w:r>
    </w:p>
    <w:p w14:paraId="7BCFA81D" w14:textId="1724AE5A" w:rsidR="004E1F18" w:rsidRDefault="004E1F18" w:rsidP="00F748C5">
      <w:r>
        <w:t xml:space="preserve"> Leading on from this point, research article </w:t>
      </w:r>
      <w:r w:rsidR="00D61435">
        <w:t>entitled</w:t>
      </w:r>
      <w:r>
        <w:t xml:space="preserve"> ‘until the cows come home’--- again find correct reference fir this piece--- provides intellect on the type of relationship that is needed for successful early intervention and the strain it could potentially have. </w:t>
      </w:r>
      <w:r w:rsidR="005204C6">
        <w:t xml:space="preserve">This research article gives parental perspective on the early intervention and their own involvement. Semi-conducted interviews were held by -------, parents reflected on both the positive and negative moments of early intervention tasks that they have participated in with the children. The parents reported back that a lot of the early intervention activities were enjoyable moments, effective to the child’s development, </w:t>
      </w:r>
      <w:proofErr w:type="gramStart"/>
      <w:r w:rsidR="005204C6">
        <w:t>and also</w:t>
      </w:r>
      <w:proofErr w:type="gramEnd"/>
      <w:r w:rsidR="005204C6">
        <w:t xml:space="preserve"> left the parents feeling educated to being able to take these transferrable skills back home. </w:t>
      </w:r>
      <w:proofErr w:type="gramStart"/>
      <w:r w:rsidR="005204C6">
        <w:t>However;</w:t>
      </w:r>
      <w:proofErr w:type="gramEnd"/>
      <w:r w:rsidR="005204C6">
        <w:t xml:space="preserve"> a common issue found amongst the parents were the children’s moods on those particular days, because a lot of the </w:t>
      </w:r>
      <w:r w:rsidR="00D61435">
        <w:t>activities</w:t>
      </w:r>
      <w:r w:rsidR="005204C6">
        <w:t xml:space="preserve"> set for the children and parents were structured, sometimes this resulted in challenging behaviour from the children resulting in potential conflict and tension.</w:t>
      </w:r>
    </w:p>
    <w:p w14:paraId="1F227CA8" w14:textId="0BC19B04" w:rsidR="005204C6" w:rsidRDefault="005204C6" w:rsidP="00F748C5">
      <w:r>
        <w:t>Focusing in on both articles and their positives, since the 1990s research has recognised that early intervention before school age should be family centred (</w:t>
      </w:r>
      <w:proofErr w:type="spellStart"/>
      <w:r w:rsidR="00D61435">
        <w:t>W</w:t>
      </w:r>
      <w:r>
        <w:t>eyman</w:t>
      </w:r>
      <w:proofErr w:type="spellEnd"/>
      <w:r>
        <w:t xml:space="preserve"> et. Al 1990) </w:t>
      </w:r>
      <w:proofErr w:type="gramStart"/>
      <w:r>
        <w:t>its</w:t>
      </w:r>
      <w:proofErr w:type="gramEnd"/>
      <w:r>
        <w:t xml:space="preserve"> been theorised that parents need to be supported as teachers to be able to educate their children. Early intervention centres that demonstrate their </w:t>
      </w:r>
      <w:r w:rsidR="00D61435">
        <w:t>intervention</w:t>
      </w:r>
      <w:r>
        <w:t xml:space="preserve"> techniques through the media of social </w:t>
      </w:r>
      <w:r>
        <w:lastRenderedPageBreak/>
        <w:t xml:space="preserve">pedagogy gives the ability to encourage the children towards their milestones through the means of </w:t>
      </w:r>
      <w:proofErr w:type="spellStart"/>
      <w:proofErr w:type="gramStart"/>
      <w:r>
        <w:t>self directed</w:t>
      </w:r>
      <w:proofErr w:type="spellEnd"/>
      <w:proofErr w:type="gramEnd"/>
      <w:r>
        <w:t xml:space="preserve"> play. This also helps the parents, educating them on the importance of education through play, setting up activities designed to attract the children to learning through exploration, independence and play. (</w:t>
      </w:r>
      <w:proofErr w:type="spellStart"/>
      <w:r>
        <w:t>Buckly</w:t>
      </w:r>
      <w:proofErr w:type="spellEnd"/>
      <w:r>
        <w:t xml:space="preserve"> and bird). </w:t>
      </w:r>
      <w:proofErr w:type="spellStart"/>
      <w:r>
        <w:t>Vgotsky</w:t>
      </w:r>
      <w:proofErr w:type="spellEnd"/>
      <w:r>
        <w:t xml:space="preserve"> provides the theory in which optimal zone of proximal development requires certain areas of play. He presented the theory of the strong link between self-regulation and play. </w:t>
      </w:r>
      <w:r w:rsidRPr="005204C6">
        <w:t>(Play and Self-Regulation, 2021</w:t>
      </w:r>
      <w:proofErr w:type="gramStart"/>
      <w:r w:rsidRPr="005204C6">
        <w:t>)</w:t>
      </w:r>
      <w:r>
        <w:t xml:space="preserve">  </w:t>
      </w:r>
      <w:proofErr w:type="spellStart"/>
      <w:r>
        <w:t>Vgotsky</w:t>
      </w:r>
      <w:proofErr w:type="spellEnd"/>
      <w:proofErr w:type="gramEnd"/>
      <w:r>
        <w:t xml:space="preserve"> provided research in which showed evidence of development in the cognitive, physical, and emotional sectors. </w:t>
      </w:r>
    </w:p>
    <w:p w14:paraId="12B3F3C3" w14:textId="7276E24E" w:rsidR="00AE0E29" w:rsidRDefault="005204C6" w:rsidP="00FF3EBE">
      <w:pPr>
        <w:rPr>
          <w:color w:val="000000" w:themeColor="text1"/>
        </w:rPr>
      </w:pPr>
      <w:r>
        <w:t xml:space="preserve">The united nations convention on the rights of the child (2004) are enshrined into welsh law under the rights of the children and young people </w:t>
      </w:r>
      <w:r w:rsidR="00D61435">
        <w:t>measure</w:t>
      </w:r>
      <w:r>
        <w:t xml:space="preserve"> (Wales, 2011).  Article 5, parental guidance and </w:t>
      </w:r>
      <w:r w:rsidR="00D61435">
        <w:t>child’s</w:t>
      </w:r>
      <w:r>
        <w:t xml:space="preserve"> evolving capacity supports the information gathered in this report. </w:t>
      </w:r>
      <w:proofErr w:type="gramStart"/>
      <w:r>
        <w:t>This giving parents</w:t>
      </w:r>
      <w:proofErr w:type="gramEnd"/>
      <w:r>
        <w:t xml:space="preserve"> the support by the government to be able to guide their children through their rights in a way that recognises their </w:t>
      </w:r>
      <w:r w:rsidR="00D61435">
        <w:t>child’s</w:t>
      </w:r>
      <w:r>
        <w:t xml:space="preserve"> capacity to make choices, this could be noting when particular early </w:t>
      </w:r>
      <w:r w:rsidR="00D61435">
        <w:t>invention</w:t>
      </w:r>
      <w:r>
        <w:t xml:space="preserve"> programmes are not suitable for the way in which their child engages and learns. If certain children with downs syndrome are not </w:t>
      </w:r>
      <w:r w:rsidR="00D61435">
        <w:t>corresponding</w:t>
      </w:r>
      <w:r>
        <w:t xml:space="preserve"> with some methods of structured learning </w:t>
      </w:r>
      <w:r w:rsidR="00D61435">
        <w:t>activities</w:t>
      </w:r>
      <w:r>
        <w:t xml:space="preserve"> sometimes set out by early intervention centres, they could then try early intervention centres that take the route of social pedagogy. This then being supported by article 31, the right to play; Something which previously noted has been proven it be extremely </w:t>
      </w:r>
      <w:r w:rsidR="00D61435">
        <w:t>beneficial</w:t>
      </w:r>
      <w:r>
        <w:t xml:space="preserve"> to the child.</w:t>
      </w:r>
    </w:p>
    <w:p w14:paraId="5C2948BF" w14:textId="7AAB24E9" w:rsidR="00F06DA8" w:rsidRPr="00AE0E29" w:rsidRDefault="00311074" w:rsidP="00FF3EBE">
      <w:pPr>
        <w:rPr>
          <w:color w:val="000000" w:themeColor="text1"/>
        </w:rPr>
      </w:pPr>
      <w:r>
        <w:rPr>
          <w:b/>
          <w:bCs/>
          <w:color w:val="000000" w:themeColor="text1"/>
        </w:rPr>
        <w:t xml:space="preserve"> </w:t>
      </w:r>
      <w:r w:rsidR="00F06DA8" w:rsidRPr="00311074">
        <w:rPr>
          <w:b/>
          <w:bCs/>
          <w:color w:val="000000" w:themeColor="text1"/>
        </w:rPr>
        <w:t>(ii)   Barriers</w:t>
      </w:r>
      <w:r w:rsidRPr="00311074">
        <w:rPr>
          <w:b/>
          <w:bCs/>
          <w:color w:val="000000" w:themeColor="text1"/>
        </w:rPr>
        <w:t xml:space="preserve"> in which a child with down syndrome may face in an early year setting.</w:t>
      </w:r>
    </w:p>
    <w:p w14:paraId="4E589074" w14:textId="07A81DD9" w:rsidR="00363E28" w:rsidRDefault="00363E28" w:rsidP="00E87231">
      <w:pPr>
        <w:rPr>
          <w:color w:val="000000" w:themeColor="text1"/>
        </w:rPr>
      </w:pPr>
      <w:r>
        <w:rPr>
          <w:color w:val="000000" w:themeColor="text1"/>
        </w:rPr>
        <w:t xml:space="preserve">For any child in early years </w:t>
      </w:r>
      <w:r w:rsidR="00D61435">
        <w:rPr>
          <w:color w:val="000000" w:themeColor="text1"/>
        </w:rPr>
        <w:t>education,</w:t>
      </w:r>
      <w:r>
        <w:rPr>
          <w:color w:val="000000" w:themeColor="text1"/>
        </w:rPr>
        <w:t xml:space="preserve"> it can be a stressful time, learning to adapt to new settings, social environments, routine and adjusting to spending less time with family members. </w:t>
      </w:r>
      <w:r w:rsidR="00D61435">
        <w:rPr>
          <w:color w:val="000000" w:themeColor="text1"/>
        </w:rPr>
        <w:t>However,</w:t>
      </w:r>
      <w:r>
        <w:rPr>
          <w:color w:val="000000" w:themeColor="text1"/>
        </w:rPr>
        <w:t xml:space="preserve"> for a child with down syndrome this can be heightened, especially with consideration to the physical and psychological effects that come with the condition. </w:t>
      </w:r>
      <w:r w:rsidR="0099214D">
        <w:rPr>
          <w:color w:val="000000" w:themeColor="text1"/>
        </w:rPr>
        <w:t xml:space="preserve">Referring to the </w:t>
      </w:r>
      <w:r w:rsidR="00D61435">
        <w:rPr>
          <w:color w:val="000000" w:themeColor="text1"/>
        </w:rPr>
        <w:t>down’s</w:t>
      </w:r>
      <w:r w:rsidR="0099214D">
        <w:rPr>
          <w:color w:val="000000" w:themeColor="text1"/>
        </w:rPr>
        <w:t xml:space="preserve"> syndrome association (DS behaviour, 2021) the behaviour phenotypes that typically come along with the condition of downs syndrome can sometimes be an area of concern for families. There is no typical prediction or unique behavioural problems of a child with downs syndromes behaviour, however understandably, with the usual struggle of communication skills, </w:t>
      </w:r>
      <w:r w:rsidR="00D61435">
        <w:rPr>
          <w:color w:val="000000" w:themeColor="text1"/>
        </w:rPr>
        <w:t>motor skills</w:t>
      </w:r>
      <w:r w:rsidR="0099214D">
        <w:rPr>
          <w:color w:val="000000" w:themeColor="text1"/>
        </w:rPr>
        <w:t xml:space="preserve"> and sometimes not being able to express their emotions this can become frustrating for the child, causing outbursts of frustration. </w:t>
      </w:r>
    </w:p>
    <w:p w14:paraId="1577397E" w14:textId="35D74C20" w:rsidR="0099214D" w:rsidRDefault="0099214D" w:rsidP="00E87231">
      <w:pPr>
        <w:rPr>
          <w:color w:val="000000" w:themeColor="text1"/>
        </w:rPr>
      </w:pPr>
      <w:r>
        <w:rPr>
          <w:color w:val="000000" w:themeColor="text1"/>
        </w:rPr>
        <w:t xml:space="preserve">There are a series of barriers which could potentially interfere with the </w:t>
      </w:r>
      <w:r w:rsidR="00D61435">
        <w:rPr>
          <w:color w:val="000000" w:themeColor="text1"/>
        </w:rPr>
        <w:t>child’s</w:t>
      </w:r>
      <w:r>
        <w:rPr>
          <w:color w:val="000000" w:themeColor="text1"/>
        </w:rPr>
        <w:t xml:space="preserve"> education, but for the purpose of this topic </w:t>
      </w:r>
      <w:r w:rsidR="00886E61">
        <w:rPr>
          <w:color w:val="000000" w:themeColor="text1"/>
        </w:rPr>
        <w:t xml:space="preserve">the focus will be on how the potential medical and behavioural effects of the condition could hinder the educational experience for the child. </w:t>
      </w:r>
    </w:p>
    <w:p w14:paraId="7DF5810B" w14:textId="4A28026F" w:rsidR="00886E61" w:rsidRDefault="00886E61" w:rsidP="00E87231">
      <w:pPr>
        <w:rPr>
          <w:color w:val="000000" w:themeColor="text1"/>
        </w:rPr>
      </w:pPr>
      <w:r>
        <w:rPr>
          <w:color w:val="000000" w:themeColor="text1"/>
        </w:rPr>
        <w:t xml:space="preserve">When working with a child with down syndrome there are certain variables that should be taken into consideration when managing ‘bad’ behaviour. The national downs syndrome society explains that the first step in evaluating a child with downs syndrome who is expressing an area of concern </w:t>
      </w:r>
      <w:proofErr w:type="gramStart"/>
      <w:r w:rsidR="00D61435">
        <w:rPr>
          <w:color w:val="000000" w:themeColor="text1"/>
        </w:rPr>
        <w:t>in regard to</w:t>
      </w:r>
      <w:proofErr w:type="gramEnd"/>
      <w:r>
        <w:rPr>
          <w:color w:val="000000" w:themeColor="text1"/>
        </w:rPr>
        <w:t xml:space="preserve"> their behaviour is to determine if there are any acute or chronic medical problems which may correspond with the behavioural outburst. </w:t>
      </w:r>
      <w:r w:rsidRPr="00886E61">
        <w:rPr>
          <w:color w:val="000000" w:themeColor="text1"/>
        </w:rPr>
        <w:t xml:space="preserve">(Managing </w:t>
      </w:r>
      <w:r w:rsidR="00D61435" w:rsidRPr="00886E61">
        <w:rPr>
          <w:color w:val="000000" w:themeColor="text1"/>
        </w:rPr>
        <w:t>Behaviour</w:t>
      </w:r>
      <w:r w:rsidRPr="00886E61">
        <w:rPr>
          <w:color w:val="000000" w:themeColor="text1"/>
        </w:rPr>
        <w:t xml:space="preserve"> - NDSS, n.d.)</w:t>
      </w:r>
      <w:r>
        <w:rPr>
          <w:color w:val="000000" w:themeColor="text1"/>
        </w:rPr>
        <w:t xml:space="preserve"> </w:t>
      </w:r>
      <w:r w:rsidR="00F64B42">
        <w:rPr>
          <w:color w:val="000000" w:themeColor="text1"/>
        </w:rPr>
        <w:t xml:space="preserve">Typically children with the condition of downs syndrome have a poor memory, difficulty with speech, social comprehension, and in some cases mute. </w:t>
      </w:r>
      <w:r w:rsidR="00F64B42" w:rsidRPr="00F64B42">
        <w:rPr>
          <w:color w:val="000000" w:themeColor="text1"/>
        </w:rPr>
        <w:t>(Cowie, 2012)</w:t>
      </w:r>
      <w:r w:rsidR="00F64B42">
        <w:rPr>
          <w:color w:val="000000" w:themeColor="text1"/>
        </w:rPr>
        <w:t xml:space="preserve"> These effects caused by the conditions can cause a wide range of barriers for the individual alone. In perspective of a general mainstream early years setting, a struggle of communication could be </w:t>
      </w:r>
      <w:proofErr w:type="spellStart"/>
      <w:proofErr w:type="gramStart"/>
      <w:r w:rsidR="00F64B42">
        <w:rPr>
          <w:color w:val="000000" w:themeColor="text1"/>
        </w:rPr>
        <w:t>a</w:t>
      </w:r>
      <w:proofErr w:type="spellEnd"/>
      <w:proofErr w:type="gramEnd"/>
      <w:r w:rsidR="00F64B42">
        <w:rPr>
          <w:color w:val="000000" w:themeColor="text1"/>
        </w:rPr>
        <w:t xml:space="preserve"> extreme barrier.</w:t>
      </w:r>
    </w:p>
    <w:p w14:paraId="6A652446" w14:textId="438EDC46" w:rsidR="00F64B42" w:rsidRDefault="00F64B42" w:rsidP="00E87231">
      <w:pPr>
        <w:rPr>
          <w:color w:val="000000" w:themeColor="text1"/>
        </w:rPr>
      </w:pPr>
      <w:r>
        <w:rPr>
          <w:color w:val="000000" w:themeColor="text1"/>
        </w:rPr>
        <w:t xml:space="preserve">If the child primarily uses sign language as compensation for lack of verbal speech this can become an issue when trying to express emotions, and/or frustration at the lack of understanding a particular topic. Although commonly assigned one to one support within schools, the individual being so young, may not quite know how to interpretate their emotions through sign and/or their </w:t>
      </w:r>
      <w:r>
        <w:rPr>
          <w:color w:val="000000" w:themeColor="text1"/>
        </w:rPr>
        <w:lastRenderedPageBreak/>
        <w:t>alternative method of communication. They may not be able to get their exact point across to their support. This could result in the child feeling distressed</w:t>
      </w:r>
      <w:r w:rsidR="002D66AB">
        <w:rPr>
          <w:color w:val="000000" w:themeColor="text1"/>
        </w:rPr>
        <w:t>, causing a misunderstood behavioural outburst</w:t>
      </w:r>
      <w:r>
        <w:rPr>
          <w:color w:val="000000" w:themeColor="text1"/>
        </w:rPr>
        <w:t xml:space="preserve">, leaving a negative impact </w:t>
      </w:r>
      <w:r w:rsidR="002D66AB">
        <w:rPr>
          <w:color w:val="000000" w:themeColor="text1"/>
        </w:rPr>
        <w:t xml:space="preserve">and causing a lack of interest in particular topics. </w:t>
      </w:r>
    </w:p>
    <w:p w14:paraId="5AA54AAF" w14:textId="6799F430" w:rsidR="002D66AB" w:rsidRDefault="002D66AB" w:rsidP="00E87231">
      <w:pPr>
        <w:rPr>
          <w:color w:val="000000" w:themeColor="text1"/>
        </w:rPr>
      </w:pPr>
      <w:r>
        <w:rPr>
          <w:color w:val="000000" w:themeColor="text1"/>
        </w:rPr>
        <w:t xml:space="preserve">Another barrier which comes within the behaviour bracket is </w:t>
      </w:r>
      <w:r w:rsidR="00B333B5">
        <w:rPr>
          <w:color w:val="000000" w:themeColor="text1"/>
        </w:rPr>
        <w:t xml:space="preserve">that along with the outbursts, comes other children without additional learning needs being confused by a child with downs syndromes outbursts. If not dealt with and explained to the </w:t>
      </w:r>
      <w:r w:rsidR="00D61435">
        <w:rPr>
          <w:color w:val="000000" w:themeColor="text1"/>
        </w:rPr>
        <w:t>children,</w:t>
      </w:r>
      <w:r w:rsidR="00B333B5">
        <w:rPr>
          <w:color w:val="000000" w:themeColor="text1"/>
        </w:rPr>
        <w:t xml:space="preserve"> this could unfortunately lead to a struggle in building friendship groups with their peers. Sometimes situations occur in which the child with downs syndrome struggles to understand their strength therefore underestimating their strength, this could be giving another child a heavy shove as apposed to a gentle nudge. </w:t>
      </w:r>
      <w:r w:rsidR="00B333B5" w:rsidRPr="00B333B5">
        <w:rPr>
          <w:color w:val="000000" w:themeColor="text1"/>
        </w:rPr>
        <w:t>(Potter, n.d.)</w:t>
      </w:r>
      <w:r w:rsidR="00B333B5">
        <w:rPr>
          <w:color w:val="000000" w:themeColor="text1"/>
        </w:rPr>
        <w:t xml:space="preserve"> Baring in mind with the early years setting being young children, social behaviour can be difficult to manage whether the child has additional learning needs or not. </w:t>
      </w:r>
    </w:p>
    <w:p w14:paraId="6B5A14F4" w14:textId="13B68768" w:rsidR="00572E7D" w:rsidRDefault="00572E7D" w:rsidP="00E87231">
      <w:pPr>
        <w:rPr>
          <w:color w:val="000000" w:themeColor="text1"/>
        </w:rPr>
      </w:pPr>
      <w:r>
        <w:rPr>
          <w:color w:val="000000" w:themeColor="text1"/>
        </w:rPr>
        <w:t>The new additional learning needs and educational tribunal</w:t>
      </w:r>
      <w:r w:rsidR="00CB557E">
        <w:rPr>
          <w:color w:val="000000" w:themeColor="text1"/>
        </w:rPr>
        <w:t>, Wales (.GOV 2017)</w:t>
      </w:r>
      <w:r>
        <w:rPr>
          <w:color w:val="000000" w:themeColor="text1"/>
        </w:rPr>
        <w:t xml:space="preserve"> bill however could potentially benefit the way in which the child is directed and helped through their barriers within education. The additional learning needs code is statutory guidance however also mandatory law to guide people within organisations to work within the law. (.GOV 2020) One of the 11 aims of the act is a unified plan, this meaning that individuals with additional learning needs will now </w:t>
      </w:r>
      <w:r w:rsidR="00D61435">
        <w:rPr>
          <w:color w:val="000000" w:themeColor="text1"/>
        </w:rPr>
        <w:t>undergo</w:t>
      </w:r>
      <w:r>
        <w:rPr>
          <w:color w:val="000000" w:themeColor="text1"/>
        </w:rPr>
        <w:t xml:space="preserve"> an individual development plan. This individual development plan </w:t>
      </w:r>
      <w:r w:rsidR="00232ACE">
        <w:rPr>
          <w:color w:val="000000" w:themeColor="text1"/>
        </w:rPr>
        <w:t xml:space="preserve">works to focus on what does and does not work for each individual child </w:t>
      </w:r>
      <w:proofErr w:type="gramStart"/>
      <w:r w:rsidR="00D61435">
        <w:rPr>
          <w:color w:val="000000" w:themeColor="text1"/>
        </w:rPr>
        <w:t>in regard to</w:t>
      </w:r>
      <w:proofErr w:type="gramEnd"/>
      <w:r w:rsidR="00232ACE">
        <w:rPr>
          <w:color w:val="000000" w:themeColor="text1"/>
        </w:rPr>
        <w:t xml:space="preserve"> their education, not just the child based on their condition. This can be supported and applied by Howard Gardner’s (1983) theory on the child development. Gardner’s theory explains that every child learns in a different manner, and each child possesses a variation of strengths and weaknesses which naturally attract and deter individuals from </w:t>
      </w:r>
      <w:r w:rsidR="00D61435">
        <w:rPr>
          <w:color w:val="000000" w:themeColor="text1"/>
        </w:rPr>
        <w:t>activities</w:t>
      </w:r>
      <w:r w:rsidR="00232ACE">
        <w:rPr>
          <w:color w:val="000000" w:themeColor="text1"/>
        </w:rPr>
        <w:t xml:space="preserve">. </w:t>
      </w:r>
      <w:r w:rsidR="00232ACE" w:rsidRPr="00232ACE">
        <w:rPr>
          <w:color w:val="000000" w:themeColor="text1"/>
        </w:rPr>
        <w:t>(</w:t>
      </w:r>
      <w:proofErr w:type="spellStart"/>
      <w:r w:rsidR="00232ACE" w:rsidRPr="00232ACE">
        <w:rPr>
          <w:color w:val="000000" w:themeColor="text1"/>
        </w:rPr>
        <w:t>Earlychildhood</w:t>
      </w:r>
      <w:proofErr w:type="spellEnd"/>
      <w:r w:rsidR="00232ACE" w:rsidRPr="00232ACE">
        <w:rPr>
          <w:color w:val="000000" w:themeColor="text1"/>
        </w:rPr>
        <w:t xml:space="preserve"> NEWS - Article Reading </w:t>
      </w:r>
      <w:proofErr w:type="spellStart"/>
      <w:r w:rsidR="00232ACE" w:rsidRPr="00232ACE">
        <w:rPr>
          <w:color w:val="000000" w:themeColor="text1"/>
        </w:rPr>
        <w:t>Center</w:t>
      </w:r>
      <w:proofErr w:type="spellEnd"/>
      <w:r w:rsidR="00232ACE" w:rsidRPr="00232ACE">
        <w:rPr>
          <w:color w:val="000000" w:themeColor="text1"/>
        </w:rPr>
        <w:t>, 2017)</w:t>
      </w:r>
      <w:r w:rsidR="00232ACE">
        <w:rPr>
          <w:color w:val="000000" w:themeColor="text1"/>
        </w:rPr>
        <w:t xml:space="preserve"> </w:t>
      </w:r>
    </w:p>
    <w:p w14:paraId="5ADE05DD" w14:textId="4D27F27D" w:rsidR="00027942" w:rsidRDefault="00027942" w:rsidP="00E87231">
      <w:pPr>
        <w:rPr>
          <w:color w:val="000000" w:themeColor="text1"/>
        </w:rPr>
      </w:pPr>
      <w:r>
        <w:rPr>
          <w:color w:val="000000" w:themeColor="text1"/>
        </w:rPr>
        <w:t xml:space="preserve">The outcome of the individual assessment plan gives the educational establishment a clearer understanding of the child with downs syndrome as an individual, not as their condition. Without the consideration of why the behavioural outburst is happening </w:t>
      </w:r>
      <w:r w:rsidR="00D61435">
        <w:rPr>
          <w:color w:val="000000" w:themeColor="text1"/>
        </w:rPr>
        <w:t>and how</w:t>
      </w:r>
      <w:r>
        <w:rPr>
          <w:color w:val="000000" w:themeColor="text1"/>
        </w:rPr>
        <w:t xml:space="preserve"> much affect it is having on the </w:t>
      </w:r>
      <w:r w:rsidR="00D61435">
        <w:rPr>
          <w:color w:val="000000" w:themeColor="text1"/>
        </w:rPr>
        <w:t>child’s</w:t>
      </w:r>
      <w:r>
        <w:rPr>
          <w:color w:val="000000" w:themeColor="text1"/>
        </w:rPr>
        <w:t xml:space="preserve"> education and relationships surrounding, the school would not be abiding by the UN Convention on the rights of the child (</w:t>
      </w:r>
      <w:r w:rsidR="00F23EE2">
        <w:rPr>
          <w:color w:val="000000" w:themeColor="text1"/>
        </w:rPr>
        <w:t>1998</w:t>
      </w:r>
      <w:r>
        <w:rPr>
          <w:color w:val="000000" w:themeColor="text1"/>
        </w:rPr>
        <w:t>) under article 23, which specifically supports the importance of seeing that all children with disabilities have the right to a full and decent life. (.GOV 2016</w:t>
      </w:r>
      <w:r w:rsidR="00D61435">
        <w:rPr>
          <w:color w:val="000000" w:themeColor="text1"/>
        </w:rPr>
        <w:t>) All</w:t>
      </w:r>
      <w:r>
        <w:rPr>
          <w:color w:val="000000" w:themeColor="text1"/>
        </w:rPr>
        <w:t xml:space="preserve"> governments must do everything in their power to support disabled individuals and their families. </w:t>
      </w:r>
    </w:p>
    <w:p w14:paraId="5A8E7D78" w14:textId="1F105B45" w:rsidR="00F23EE2" w:rsidRDefault="00F23EE2" w:rsidP="00E87231">
      <w:pPr>
        <w:rPr>
          <w:color w:val="000000" w:themeColor="text1"/>
        </w:rPr>
      </w:pPr>
      <w:r>
        <w:rPr>
          <w:noProof/>
        </w:rPr>
        <w:drawing>
          <wp:anchor distT="0" distB="0" distL="114300" distR="114300" simplePos="0" relativeHeight="251658240" behindDoc="1" locked="0" layoutInCell="1" allowOverlap="1" wp14:anchorId="518A24DB" wp14:editId="76F2B466">
            <wp:simplePos x="0" y="0"/>
            <wp:positionH relativeFrom="margin">
              <wp:align>left</wp:align>
            </wp:positionH>
            <wp:positionV relativeFrom="paragraph">
              <wp:posOffset>-13335</wp:posOffset>
            </wp:positionV>
            <wp:extent cx="2080260" cy="2755432"/>
            <wp:effectExtent l="0" t="0" r="0" b="698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cstate="print">
                      <a:extLst>
                        <a:ext uri="{28A0092B-C50C-407E-A947-70E740481C1C}">
                          <a14:useLocalDpi xmlns:a14="http://schemas.microsoft.com/office/drawing/2010/main" val="0"/>
                        </a:ext>
                      </a:extLst>
                    </a:blip>
                    <a:srcRect l="50255" t="15128" r="19432" b="13492"/>
                    <a:stretch/>
                  </pic:blipFill>
                  <pic:spPr bwMode="auto">
                    <a:xfrm>
                      <a:off x="0" y="0"/>
                      <a:ext cx="2080260" cy="2755432"/>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CA79DCF" w14:textId="368BF56B" w:rsidR="00027942" w:rsidRDefault="00027942" w:rsidP="00E87231">
      <w:pPr>
        <w:rPr>
          <w:color w:val="000000" w:themeColor="text1"/>
        </w:rPr>
      </w:pPr>
      <w:r>
        <w:rPr>
          <w:color w:val="000000" w:themeColor="text1"/>
        </w:rPr>
        <w:t xml:space="preserve">Advice set by the </w:t>
      </w:r>
      <w:r w:rsidR="00F23EE2">
        <w:rPr>
          <w:color w:val="000000" w:themeColor="text1"/>
        </w:rPr>
        <w:t xml:space="preserve">downs syndrome association to overcome a barrier such as behavioural difficulties in children with down syndrome is to break down, manage factors and note triggers. To be able to keep the assessment person based, taking all areas into consideration. </w:t>
      </w:r>
      <w:r w:rsidR="00F23EE2">
        <w:rPr>
          <w:color w:val="000000" w:themeColor="text1"/>
        </w:rPr>
        <w:tab/>
        <w:t xml:space="preserve">Age, settings, behaviours, topics, gender, noise, temperature </w:t>
      </w:r>
      <w:proofErr w:type="spellStart"/>
      <w:r w:rsidR="00F23EE2">
        <w:rPr>
          <w:color w:val="000000" w:themeColor="text1"/>
        </w:rPr>
        <w:t>ect</w:t>
      </w:r>
      <w:proofErr w:type="spellEnd"/>
      <w:r w:rsidR="00F23EE2">
        <w:rPr>
          <w:color w:val="000000" w:themeColor="text1"/>
        </w:rPr>
        <w:t>.  (DSA, 2021</w:t>
      </w:r>
      <w:r w:rsidR="00D61435">
        <w:rPr>
          <w:color w:val="000000" w:themeColor="text1"/>
        </w:rPr>
        <w:t>) Once</w:t>
      </w:r>
      <w:r w:rsidR="00F23EE2">
        <w:rPr>
          <w:color w:val="000000" w:themeColor="text1"/>
        </w:rPr>
        <w:t xml:space="preserve"> the triggers of the outbursts have been determined it is then down to the designated ALNCO to secure a support plan to guide that child through the</w:t>
      </w:r>
      <w:r w:rsidR="00CB557E">
        <w:rPr>
          <w:color w:val="000000" w:themeColor="text1"/>
        </w:rPr>
        <w:t>ir</w:t>
      </w:r>
      <w:r w:rsidR="00F23EE2">
        <w:rPr>
          <w:color w:val="000000" w:themeColor="text1"/>
        </w:rPr>
        <w:t xml:space="preserve"> barrier, therefore helping the child </w:t>
      </w:r>
      <w:r w:rsidR="00CB557E">
        <w:rPr>
          <w:color w:val="000000" w:themeColor="text1"/>
        </w:rPr>
        <w:t>to deter behaviour outbursts and focus more on their education. To be able to find an interest in which will encourage a natural willingness to learn from the child. Which can be supported by article 2</w:t>
      </w:r>
      <w:r w:rsidR="00C95735">
        <w:rPr>
          <w:color w:val="000000" w:themeColor="text1"/>
        </w:rPr>
        <w:t>8</w:t>
      </w:r>
      <w:r w:rsidR="00CB557E">
        <w:rPr>
          <w:color w:val="000000" w:themeColor="text1"/>
        </w:rPr>
        <w:t xml:space="preserve"> of the human rights act (1998) the right to education. By coming to terms and understanding </w:t>
      </w:r>
      <w:r w:rsidR="00CB557E">
        <w:rPr>
          <w:color w:val="000000" w:themeColor="text1"/>
        </w:rPr>
        <w:lastRenderedPageBreak/>
        <w:t xml:space="preserve">their own behaviour, moving past this potential barrier can promote healthier relationships with their classmates resulting in a holistic wellbeing and positive relation to education. </w:t>
      </w:r>
    </w:p>
    <w:p w14:paraId="5B2FF862" w14:textId="3337BC27" w:rsidR="00F06DA8" w:rsidRPr="00311074" w:rsidRDefault="00311074" w:rsidP="00311074">
      <w:pPr>
        <w:rPr>
          <w:b/>
          <w:bCs/>
          <w:color w:val="000000" w:themeColor="text1"/>
        </w:rPr>
      </w:pPr>
      <w:r>
        <w:rPr>
          <w:b/>
          <w:bCs/>
          <w:color w:val="000000" w:themeColor="text1"/>
        </w:rPr>
        <w:t>(iii)T</w:t>
      </w:r>
      <w:r w:rsidRPr="00311074">
        <w:rPr>
          <w:b/>
          <w:bCs/>
          <w:color w:val="000000" w:themeColor="text1"/>
        </w:rPr>
        <w:t xml:space="preserve">he evaluation of how a child with down syndrome is supported in an </w:t>
      </w:r>
      <w:proofErr w:type="gramStart"/>
      <w:r w:rsidRPr="00311074">
        <w:rPr>
          <w:b/>
          <w:bCs/>
          <w:color w:val="000000" w:themeColor="text1"/>
        </w:rPr>
        <w:t>early years</w:t>
      </w:r>
      <w:proofErr w:type="gramEnd"/>
      <w:r w:rsidRPr="00311074">
        <w:rPr>
          <w:b/>
          <w:bCs/>
          <w:color w:val="000000" w:themeColor="text1"/>
        </w:rPr>
        <w:t xml:space="preserve"> setting.</w:t>
      </w:r>
    </w:p>
    <w:p w14:paraId="74BE9576" w14:textId="50F28EF9" w:rsidR="00934439" w:rsidRDefault="00C95735" w:rsidP="00311074">
      <w:pPr>
        <w:rPr>
          <w:color w:val="000000" w:themeColor="text1"/>
        </w:rPr>
      </w:pPr>
      <w:r>
        <w:rPr>
          <w:color w:val="000000" w:themeColor="text1"/>
        </w:rPr>
        <w:t>Article 29, Goals of education, of the Un conventional rights of the child (1998) states that “Education must develop every child’s personality, talents and abilities to the full.” (</w:t>
      </w:r>
      <w:proofErr w:type="spellStart"/>
      <w:r>
        <w:rPr>
          <w:color w:val="000000" w:themeColor="text1"/>
        </w:rPr>
        <w:t>Unicef</w:t>
      </w:r>
      <w:proofErr w:type="spellEnd"/>
      <w:r>
        <w:rPr>
          <w:color w:val="000000" w:themeColor="text1"/>
        </w:rPr>
        <w:t xml:space="preserve">, </w:t>
      </w:r>
      <w:proofErr w:type="spellStart"/>
      <w:r>
        <w:rPr>
          <w:color w:val="000000" w:themeColor="text1"/>
        </w:rPr>
        <w:t>nd</w:t>
      </w:r>
      <w:proofErr w:type="spellEnd"/>
      <w:r>
        <w:rPr>
          <w:color w:val="000000" w:themeColor="text1"/>
        </w:rPr>
        <w:t>) Therefore the school must see fit that children with additional learning needs are being supported and encouraged through their educational journey</w:t>
      </w:r>
      <w:r w:rsidR="00B30511">
        <w:rPr>
          <w:color w:val="000000" w:themeColor="text1"/>
        </w:rPr>
        <w:t xml:space="preserve">, as set by the </w:t>
      </w:r>
      <w:r w:rsidR="008C16AD">
        <w:rPr>
          <w:color w:val="000000" w:themeColor="text1"/>
        </w:rPr>
        <w:t xml:space="preserve">welsh government. Referring to the welsh government document entitled ‘children with additional learning needs’ (2009), pupils who have an additional learning needs may require additional support if their additional need results in difficulty in learning. </w:t>
      </w:r>
      <w:proofErr w:type="gramStart"/>
      <w:r w:rsidR="00D61435">
        <w:rPr>
          <w:color w:val="000000" w:themeColor="text1"/>
        </w:rPr>
        <w:t>In regard to</w:t>
      </w:r>
      <w:proofErr w:type="gramEnd"/>
      <w:r w:rsidR="008C16AD">
        <w:rPr>
          <w:color w:val="000000" w:themeColor="text1"/>
        </w:rPr>
        <w:t xml:space="preserve"> children with the condition of down syndrome the reasoning behind the need for support could be their struggle to verbally and emotionally communicate, the delay in particular cognitive development or the struggle to maintain a certain level of concentration in comparison to pupils who do not have an additional learning need. The national down syndrome society (2019) state that </w:t>
      </w:r>
      <w:proofErr w:type="gramStart"/>
      <w:r w:rsidR="008C16AD">
        <w:rPr>
          <w:color w:val="000000" w:themeColor="text1"/>
        </w:rPr>
        <w:t>the majority of</w:t>
      </w:r>
      <w:proofErr w:type="gramEnd"/>
      <w:r w:rsidR="008C16AD">
        <w:rPr>
          <w:color w:val="000000" w:themeColor="text1"/>
        </w:rPr>
        <w:t xml:space="preserve"> pupils with down syndrome resulting in special educational needs do attend main</w:t>
      </w:r>
      <w:r w:rsidR="00645531">
        <w:rPr>
          <w:color w:val="000000" w:themeColor="text1"/>
        </w:rPr>
        <w:t xml:space="preserve"> </w:t>
      </w:r>
      <w:r w:rsidR="008C16AD">
        <w:rPr>
          <w:color w:val="000000" w:themeColor="text1"/>
        </w:rPr>
        <w:t xml:space="preserve">steam education. (NDS, 2019) Referring back to the welsh government guide for additional learning needs, it is stated that </w:t>
      </w:r>
      <w:r w:rsidR="00645531">
        <w:rPr>
          <w:color w:val="000000" w:themeColor="text1"/>
        </w:rPr>
        <w:t xml:space="preserve">the report of Warnock committee (1978) resulted in the principle that children with special educational needs should attend mainstream schools when possible. The framework for this is supported by the Education act 1996 under the national assembly issued in 2002, ‘the Special Educational Code of Practice for Wales on identifying and assessing SEN’.(.GOV 2009) This meaning that all schools must abide by the disability act 2001 in supporting pupils with special </w:t>
      </w:r>
      <w:r w:rsidR="00D61435">
        <w:rPr>
          <w:color w:val="000000" w:themeColor="text1"/>
        </w:rPr>
        <w:t>educational</w:t>
      </w:r>
      <w:r w:rsidR="00645531">
        <w:rPr>
          <w:color w:val="000000" w:themeColor="text1"/>
        </w:rPr>
        <w:t xml:space="preserve"> needs through their education, assessing the levels of suitable support needed for that child, so that they can receive the most out of their time in education, just as any child should.</w:t>
      </w:r>
      <w:r w:rsidR="00934439">
        <w:rPr>
          <w:color w:val="000000" w:themeColor="text1"/>
        </w:rPr>
        <w:t xml:space="preserve"> </w:t>
      </w:r>
      <w:r w:rsidR="00D61435">
        <w:rPr>
          <w:color w:val="000000" w:themeColor="text1"/>
        </w:rPr>
        <w:t>Thus,</w:t>
      </w:r>
      <w:r w:rsidR="00934439">
        <w:rPr>
          <w:color w:val="000000" w:themeColor="text1"/>
        </w:rPr>
        <w:t xml:space="preserve"> supporting the equality that should be provided to all pupils within education.</w:t>
      </w:r>
    </w:p>
    <w:p w14:paraId="6999F410" w14:textId="12D99886" w:rsidR="00645531" w:rsidRDefault="00934439" w:rsidP="00311074">
      <w:pPr>
        <w:rPr>
          <w:color w:val="000000" w:themeColor="text1"/>
        </w:rPr>
      </w:pPr>
      <w:r>
        <w:rPr>
          <w:color w:val="000000" w:themeColor="text1"/>
        </w:rPr>
        <w:t xml:space="preserve">As </w:t>
      </w:r>
      <w:r w:rsidR="00D61435">
        <w:rPr>
          <w:color w:val="000000" w:themeColor="text1"/>
        </w:rPr>
        <w:t>mentioned,</w:t>
      </w:r>
      <w:r>
        <w:rPr>
          <w:color w:val="000000" w:themeColor="text1"/>
        </w:rPr>
        <w:t xml:space="preserve"> </w:t>
      </w:r>
      <w:proofErr w:type="gramStart"/>
      <w:r>
        <w:rPr>
          <w:color w:val="000000" w:themeColor="text1"/>
        </w:rPr>
        <w:t>the majority of</w:t>
      </w:r>
      <w:proofErr w:type="gramEnd"/>
      <w:r>
        <w:rPr>
          <w:color w:val="000000" w:themeColor="text1"/>
        </w:rPr>
        <w:t xml:space="preserve"> children with down syndrome attend mainstream school, this helps promotes the </w:t>
      </w:r>
      <w:r w:rsidR="00D61435">
        <w:rPr>
          <w:color w:val="000000" w:themeColor="text1"/>
        </w:rPr>
        <w:t>child’s</w:t>
      </w:r>
      <w:r>
        <w:rPr>
          <w:color w:val="000000" w:themeColor="text1"/>
        </w:rPr>
        <w:t xml:space="preserve"> social skills and allows them to mix with their peers and adapting to new skills in an inclusive environment. From the age of three all children are entitled to fifteen hours </w:t>
      </w:r>
      <w:r w:rsidR="00D22552">
        <w:rPr>
          <w:color w:val="000000" w:themeColor="text1"/>
        </w:rPr>
        <w:t xml:space="preserve">of </w:t>
      </w:r>
      <w:r>
        <w:rPr>
          <w:color w:val="000000" w:themeColor="text1"/>
        </w:rPr>
        <w:t xml:space="preserve">early education, </w:t>
      </w:r>
      <w:r w:rsidR="00D61435">
        <w:rPr>
          <w:color w:val="000000" w:themeColor="text1"/>
        </w:rPr>
        <w:t>however,</w:t>
      </w:r>
      <w:r>
        <w:rPr>
          <w:color w:val="000000" w:themeColor="text1"/>
        </w:rPr>
        <w:t xml:space="preserve"> can apply from ages of two depending on the </w:t>
      </w:r>
      <w:r w:rsidR="00D61435">
        <w:rPr>
          <w:color w:val="000000" w:themeColor="text1"/>
        </w:rPr>
        <w:t>child’s</w:t>
      </w:r>
      <w:r>
        <w:rPr>
          <w:color w:val="000000" w:themeColor="text1"/>
        </w:rPr>
        <w:t xml:space="preserve"> special educational needs.  (DSS, 2021) The support in which a child with down syndrome needs is based on the complexity and complications of their condition, some children thrive naturally within education </w:t>
      </w:r>
      <w:r w:rsidR="00D61435">
        <w:rPr>
          <w:color w:val="000000" w:themeColor="text1"/>
        </w:rPr>
        <w:t>whereas</w:t>
      </w:r>
      <w:r>
        <w:rPr>
          <w:color w:val="000000" w:themeColor="text1"/>
        </w:rPr>
        <w:t xml:space="preserve"> others have speech difficulties, physical difficulties and often different levels of anxiety being brought into new surroundings. Th</w:t>
      </w:r>
      <w:r w:rsidR="00D22552">
        <w:rPr>
          <w:color w:val="000000" w:themeColor="text1"/>
        </w:rPr>
        <w:t>is</w:t>
      </w:r>
      <w:r>
        <w:rPr>
          <w:color w:val="000000" w:themeColor="text1"/>
        </w:rPr>
        <w:t xml:space="preserve"> meaning that the support for a child with downs syndrome can range from the general care provided in nursery and early years settings to a one-to-one support. An early </w:t>
      </w:r>
      <w:r w:rsidR="00D61435">
        <w:rPr>
          <w:color w:val="000000" w:themeColor="text1"/>
        </w:rPr>
        <w:t>year’s</w:t>
      </w:r>
      <w:r>
        <w:rPr>
          <w:color w:val="000000" w:themeColor="text1"/>
        </w:rPr>
        <w:t xml:space="preserve"> inspection officer or special needs co-ordinator will assess the pupil on their needs within education and will form a plan with the parents in which they best feel appropriate for the child (DSS, 2021)</w:t>
      </w:r>
    </w:p>
    <w:p w14:paraId="4A76FF6D" w14:textId="284BCF70" w:rsidR="00934439" w:rsidRDefault="00493287" w:rsidP="00311074">
      <w:pPr>
        <w:rPr>
          <w:color w:val="000000" w:themeColor="text1"/>
        </w:rPr>
      </w:pPr>
      <w:r>
        <w:rPr>
          <w:color w:val="000000" w:themeColor="text1"/>
        </w:rPr>
        <w:t xml:space="preserve">However, in Wales if after following a statutory assessment for special educational needs results in the verdict of, for example, a one-to-one, which for instance happens to be outside of the </w:t>
      </w:r>
      <w:r w:rsidR="00D61435">
        <w:rPr>
          <w:color w:val="000000" w:themeColor="text1"/>
        </w:rPr>
        <w:t>school’s</w:t>
      </w:r>
      <w:r>
        <w:rPr>
          <w:color w:val="000000" w:themeColor="text1"/>
        </w:rPr>
        <w:t xml:space="preserve"> resources… A statement given by the school becomes a legally binding document noting the need for care outside of the educational </w:t>
      </w:r>
      <w:r w:rsidR="00D61435">
        <w:rPr>
          <w:color w:val="000000" w:themeColor="text1"/>
        </w:rPr>
        <w:t>establishment’s</w:t>
      </w:r>
      <w:r>
        <w:rPr>
          <w:color w:val="000000" w:themeColor="text1"/>
        </w:rPr>
        <w:t xml:space="preserve"> resources, and the local authority will be responsible in seeing that the child receives the correct special educational provision. (DSS, 2020)</w:t>
      </w:r>
    </w:p>
    <w:p w14:paraId="2D3199E6" w14:textId="601B70FD" w:rsidR="00645531" w:rsidRDefault="00493287" w:rsidP="00311074">
      <w:pPr>
        <w:rPr>
          <w:color w:val="000000" w:themeColor="text1"/>
        </w:rPr>
      </w:pPr>
      <w:r>
        <w:rPr>
          <w:color w:val="000000" w:themeColor="text1"/>
        </w:rPr>
        <w:t xml:space="preserve">For this </w:t>
      </w:r>
      <w:proofErr w:type="gramStart"/>
      <w:r>
        <w:rPr>
          <w:color w:val="000000" w:themeColor="text1"/>
        </w:rPr>
        <w:t>question</w:t>
      </w:r>
      <w:proofErr w:type="gramEnd"/>
      <w:r>
        <w:rPr>
          <w:color w:val="000000" w:themeColor="text1"/>
        </w:rPr>
        <w:t xml:space="preserve"> the example of a one-to-one support will be evaluated to note the positives and potential negatives. </w:t>
      </w:r>
      <w:r w:rsidR="008927AD">
        <w:rPr>
          <w:color w:val="000000" w:themeColor="text1"/>
        </w:rPr>
        <w:t xml:space="preserve">Warnock (2005) stated that often children with special educational needs, inclusion can be “a painful form of exclusion”.  This supporting the theory of having the </w:t>
      </w:r>
      <w:r w:rsidR="00D22552">
        <w:rPr>
          <w:color w:val="000000" w:themeColor="text1"/>
        </w:rPr>
        <w:t xml:space="preserve">children </w:t>
      </w:r>
      <w:r w:rsidR="008927AD">
        <w:rPr>
          <w:color w:val="000000" w:themeColor="text1"/>
        </w:rPr>
        <w:t xml:space="preserve">within mainstream education being able to have one-to-one support, socialising with peers without additional learning need or special education needs, and being able to grow and adapt by looking to </w:t>
      </w:r>
      <w:r w:rsidR="008927AD">
        <w:rPr>
          <w:color w:val="000000" w:themeColor="text1"/>
        </w:rPr>
        <w:lastRenderedPageBreak/>
        <w:t xml:space="preserve">their peers. </w:t>
      </w:r>
      <w:r w:rsidR="008927AD" w:rsidRPr="008927AD">
        <w:rPr>
          <w:color w:val="000000" w:themeColor="text1"/>
        </w:rPr>
        <w:t xml:space="preserve">(Down’s Syndrome - Classroom strategies - </w:t>
      </w:r>
      <w:proofErr w:type="spellStart"/>
      <w:r w:rsidR="008927AD" w:rsidRPr="008927AD">
        <w:rPr>
          <w:color w:val="000000" w:themeColor="text1"/>
        </w:rPr>
        <w:t>SCoTENs</w:t>
      </w:r>
      <w:proofErr w:type="spellEnd"/>
      <w:r w:rsidR="008927AD" w:rsidRPr="008927AD">
        <w:rPr>
          <w:color w:val="000000" w:themeColor="text1"/>
        </w:rPr>
        <w:t xml:space="preserve"> Teacher Education </w:t>
      </w:r>
      <w:r w:rsidR="008927AD">
        <w:rPr>
          <w:color w:val="000000" w:themeColor="text1"/>
        </w:rPr>
        <w:t>Wales</w:t>
      </w:r>
      <w:r w:rsidR="008927AD" w:rsidRPr="008927AD">
        <w:rPr>
          <w:color w:val="000000" w:themeColor="text1"/>
        </w:rPr>
        <w:t>, 2021)</w:t>
      </w:r>
      <w:r w:rsidR="008927AD">
        <w:rPr>
          <w:color w:val="000000" w:themeColor="text1"/>
        </w:rPr>
        <w:t xml:space="preserve"> These bonds also perhaps encouraging the child to engage in educational class activities as the mimic their peers. </w:t>
      </w:r>
    </w:p>
    <w:p w14:paraId="5BE891BB" w14:textId="39A3E63E" w:rsidR="008927AD" w:rsidRDefault="00B90BB8" w:rsidP="00311074">
      <w:pPr>
        <w:rPr>
          <w:color w:val="000000" w:themeColor="text1"/>
        </w:rPr>
      </w:pPr>
      <w:r>
        <w:rPr>
          <w:color w:val="000000" w:themeColor="text1"/>
        </w:rPr>
        <w:t xml:space="preserve">The benefits of having a one-to-one support </w:t>
      </w:r>
      <w:proofErr w:type="gramStart"/>
      <w:r w:rsidR="00D22552">
        <w:rPr>
          <w:color w:val="000000" w:themeColor="text1"/>
        </w:rPr>
        <w:t>is</w:t>
      </w:r>
      <w:proofErr w:type="gramEnd"/>
      <w:r>
        <w:rPr>
          <w:color w:val="000000" w:themeColor="text1"/>
        </w:rPr>
        <w:t xml:space="preserve"> that the child can receive undivided attention and be able to express concerns and questions, </w:t>
      </w:r>
      <w:r w:rsidR="00D61435">
        <w:rPr>
          <w:color w:val="000000" w:themeColor="text1"/>
        </w:rPr>
        <w:t>whereas</w:t>
      </w:r>
      <w:r>
        <w:rPr>
          <w:color w:val="000000" w:themeColor="text1"/>
        </w:rPr>
        <w:t xml:space="preserve"> if the child did not have a one to one, and had to rely on the one or two class teacher</w:t>
      </w:r>
      <w:r w:rsidR="00D22552">
        <w:rPr>
          <w:color w:val="000000" w:themeColor="text1"/>
        </w:rPr>
        <w:t>s</w:t>
      </w:r>
      <w:r>
        <w:rPr>
          <w:color w:val="000000" w:themeColor="text1"/>
        </w:rPr>
        <w:t xml:space="preserve"> this may become difficult when try to communicate over their peers without special educational needs. The pupil can use the one-to-one as a resource, being able to ask further questions, especially if the child requires a one-to-one to communicate through sign. (Teaching-one-to-one 2021).</w:t>
      </w:r>
    </w:p>
    <w:p w14:paraId="15CE64B8" w14:textId="6E5A4631" w:rsidR="00E87231" w:rsidRPr="007F4977" w:rsidRDefault="00B90BB8" w:rsidP="00E87231">
      <w:pPr>
        <w:rPr>
          <w:color w:val="000000" w:themeColor="text1"/>
        </w:rPr>
      </w:pPr>
      <w:r>
        <w:rPr>
          <w:color w:val="000000" w:themeColor="text1"/>
        </w:rPr>
        <w:t>Another positive of a one-to-one can be the relationship bond that grows over time between the one-to-one and the child</w:t>
      </w:r>
      <w:r w:rsidR="004036C5">
        <w:rPr>
          <w:color w:val="000000" w:themeColor="text1"/>
        </w:rPr>
        <w:t xml:space="preserve">, the child will develop a sense of comfortability with their support, allowing them to have a positive learning environment, resulting in a want to learn. (Teaching in English, 2019) </w:t>
      </w:r>
      <w:r w:rsidR="007F4977">
        <w:rPr>
          <w:color w:val="000000" w:themeColor="text1"/>
        </w:rPr>
        <w:t>L</w:t>
      </w:r>
      <w:r w:rsidR="004036C5">
        <w:rPr>
          <w:color w:val="000000" w:themeColor="text1"/>
        </w:rPr>
        <w:t>inking the relationship with the theory of attachment by Bowlby</w:t>
      </w:r>
      <w:r w:rsidR="00EB57E7">
        <w:rPr>
          <w:color w:val="000000" w:themeColor="text1"/>
        </w:rPr>
        <w:t xml:space="preserve"> </w:t>
      </w:r>
      <w:r w:rsidR="004F2F7F">
        <w:rPr>
          <w:color w:val="000000" w:themeColor="text1"/>
        </w:rPr>
        <w:t xml:space="preserve">and Mary </w:t>
      </w:r>
      <w:r w:rsidR="00C97AEA">
        <w:rPr>
          <w:color w:val="000000" w:themeColor="text1"/>
        </w:rPr>
        <w:t>A</w:t>
      </w:r>
      <w:r w:rsidR="004F2F7F">
        <w:rPr>
          <w:color w:val="000000" w:themeColor="text1"/>
        </w:rPr>
        <w:t>insworth</w:t>
      </w:r>
      <w:r w:rsidR="00EB57E7">
        <w:rPr>
          <w:color w:val="000000" w:themeColor="text1"/>
        </w:rPr>
        <w:t xml:space="preserve"> (1930</w:t>
      </w:r>
      <w:proofErr w:type="gramStart"/>
      <w:r w:rsidR="00EB57E7">
        <w:rPr>
          <w:color w:val="000000" w:themeColor="text1"/>
        </w:rPr>
        <w:t>) .</w:t>
      </w:r>
      <w:proofErr w:type="gramEnd"/>
      <w:r w:rsidR="00EB57E7">
        <w:rPr>
          <w:color w:val="000000" w:themeColor="text1"/>
        </w:rPr>
        <w:t xml:space="preserve"> Bowlby provided the theory of attachment being a</w:t>
      </w:r>
      <w:r w:rsidR="004F2F7F">
        <w:rPr>
          <w:color w:val="000000" w:themeColor="text1"/>
        </w:rPr>
        <w:t xml:space="preserve"> </w:t>
      </w:r>
      <w:r w:rsidR="00D61435">
        <w:rPr>
          <w:color w:val="000000" w:themeColor="text1"/>
        </w:rPr>
        <w:t>long-term</w:t>
      </w:r>
      <w:r w:rsidR="00EB57E7">
        <w:rPr>
          <w:color w:val="000000" w:themeColor="text1"/>
        </w:rPr>
        <w:t xml:space="preserve"> bond, which earliest attachments for the children are commonly with their caregivers. </w:t>
      </w:r>
      <w:r w:rsidR="004F2F7F" w:rsidRPr="004F2F7F">
        <w:rPr>
          <w:color w:val="000000" w:themeColor="text1"/>
        </w:rPr>
        <w:t>(Bretherton, 1992)</w:t>
      </w:r>
      <w:r w:rsidR="004F2F7F">
        <w:rPr>
          <w:color w:val="000000" w:themeColor="text1"/>
        </w:rPr>
        <w:t xml:space="preserve"> There are four stages to the attachment theory which explain the final stages starting fro</w:t>
      </w:r>
      <w:r w:rsidR="007F4977">
        <w:rPr>
          <w:color w:val="000000" w:themeColor="text1"/>
        </w:rPr>
        <w:t>m</w:t>
      </w:r>
      <w:r w:rsidR="004F2F7F">
        <w:rPr>
          <w:color w:val="000000" w:themeColor="text1"/>
        </w:rPr>
        <w:t xml:space="preserve"> the age of three until the end of childhood. If kept to a single one-to-one support, this means that the pupil will spend on average five to six hours, five days a week with their support. Naturally</w:t>
      </w:r>
      <w:r w:rsidR="00D22552">
        <w:rPr>
          <w:color w:val="000000" w:themeColor="text1"/>
        </w:rPr>
        <w:t>,</w:t>
      </w:r>
      <w:r w:rsidR="004F2F7F">
        <w:rPr>
          <w:color w:val="000000" w:themeColor="text1"/>
        </w:rPr>
        <w:t xml:space="preserve"> an attachment could form. </w:t>
      </w:r>
      <w:r w:rsidR="007F4977">
        <w:rPr>
          <w:color w:val="000000" w:themeColor="text1"/>
        </w:rPr>
        <w:t xml:space="preserve">It has been theorised that secure attachment is linked to a greater emotional regulation, social ability, and a want to tackle new challenges. That attachment is the foundation of socioemotional well-being </w:t>
      </w:r>
      <w:r w:rsidR="007F4977" w:rsidRPr="007F4977">
        <w:rPr>
          <w:color w:val="000000" w:themeColor="text1"/>
        </w:rPr>
        <w:t>(Bergin and Bergin, 2009)</w:t>
      </w:r>
      <w:r w:rsidR="007F4977">
        <w:rPr>
          <w:color w:val="000000" w:themeColor="text1"/>
        </w:rPr>
        <w:t xml:space="preserve"> However, Ainsworth proposed that too much attachment to a single individual while being in education can sometimes be an issue, while the pupil is confident and willing whilst the support is there, when they are not this could disrupt their want to learn and engage. (Ainsworth, 1979) Putting this into theory, if the child with down syndrome forms a </w:t>
      </w:r>
      <w:r w:rsidR="00D61435">
        <w:rPr>
          <w:color w:val="000000" w:themeColor="text1"/>
        </w:rPr>
        <w:t>deep-rooted</w:t>
      </w:r>
      <w:r w:rsidR="007F4977">
        <w:rPr>
          <w:color w:val="000000" w:themeColor="text1"/>
        </w:rPr>
        <w:t xml:space="preserve"> connection with their one-to-one becoming reliant on their presence it could become an issue when they are absent. A solution for this could be to have altering support, to be able to grasp a connection and gain the confidence and holistic well-being the child needs in their education, but to also allow a distance to not become completely reliant on their support being present to be able to be comfortable within lessons, thus implementing a natural element of independence. This</w:t>
      </w:r>
      <w:r w:rsidR="00D22552">
        <w:rPr>
          <w:color w:val="000000" w:themeColor="text1"/>
        </w:rPr>
        <w:t>,</w:t>
      </w:r>
      <w:r w:rsidR="007F4977">
        <w:rPr>
          <w:color w:val="000000" w:themeColor="text1"/>
        </w:rPr>
        <w:t xml:space="preserve"> also preparing the child for change of support as they enter secondary education. </w:t>
      </w:r>
    </w:p>
    <w:p w14:paraId="0CBD1BF3" w14:textId="4DE5ED80" w:rsidR="00E87231" w:rsidRDefault="00E87231" w:rsidP="00E87231">
      <w:pPr>
        <w:rPr>
          <w:rFonts w:ascii="Times New Roman" w:hAnsi="Times New Roman" w:cs="Times New Roman"/>
          <w:color w:val="FF0000"/>
        </w:rPr>
      </w:pPr>
    </w:p>
    <w:p w14:paraId="08D5387F" w14:textId="76E51050" w:rsidR="00E87231" w:rsidRDefault="00E87231" w:rsidP="00E87231">
      <w:pPr>
        <w:rPr>
          <w:rFonts w:ascii="Times New Roman" w:hAnsi="Times New Roman" w:cs="Times New Roman"/>
          <w:color w:val="FF0000"/>
        </w:rPr>
      </w:pPr>
    </w:p>
    <w:p w14:paraId="4CAFC566" w14:textId="0E34A91B" w:rsidR="00E87231" w:rsidRDefault="00E87231" w:rsidP="00E87231">
      <w:pPr>
        <w:rPr>
          <w:rFonts w:ascii="Times New Roman" w:hAnsi="Times New Roman" w:cs="Times New Roman"/>
          <w:color w:val="FF0000"/>
        </w:rPr>
      </w:pPr>
    </w:p>
    <w:p w14:paraId="15483C7D" w14:textId="0F454C6C" w:rsidR="00E87231" w:rsidRDefault="00E87231" w:rsidP="00E87231">
      <w:pPr>
        <w:rPr>
          <w:rFonts w:ascii="Times New Roman" w:hAnsi="Times New Roman" w:cs="Times New Roman"/>
          <w:color w:val="FF0000"/>
        </w:rPr>
      </w:pPr>
    </w:p>
    <w:p w14:paraId="709189DF" w14:textId="1A632A86" w:rsidR="00E87231" w:rsidRDefault="00E87231" w:rsidP="00E87231">
      <w:pPr>
        <w:rPr>
          <w:rFonts w:ascii="Times New Roman" w:hAnsi="Times New Roman" w:cs="Times New Roman"/>
          <w:color w:val="FF0000"/>
        </w:rPr>
      </w:pPr>
    </w:p>
    <w:p w14:paraId="6963098E" w14:textId="1772733E" w:rsidR="00E87231" w:rsidRDefault="00E87231" w:rsidP="00E87231">
      <w:pPr>
        <w:rPr>
          <w:rFonts w:ascii="Times New Roman" w:hAnsi="Times New Roman" w:cs="Times New Roman"/>
          <w:color w:val="FF0000"/>
        </w:rPr>
      </w:pPr>
    </w:p>
    <w:p w14:paraId="1CBBBF28" w14:textId="69A12CC2" w:rsidR="00E87231" w:rsidRDefault="00E87231" w:rsidP="00E87231">
      <w:pPr>
        <w:rPr>
          <w:rFonts w:ascii="Times New Roman" w:hAnsi="Times New Roman" w:cs="Times New Roman"/>
          <w:color w:val="FF0000"/>
        </w:rPr>
      </w:pPr>
    </w:p>
    <w:p w14:paraId="673EF666" w14:textId="757FA4C8" w:rsidR="00E87231" w:rsidRDefault="00E87231" w:rsidP="00E87231">
      <w:pPr>
        <w:rPr>
          <w:rFonts w:ascii="Times New Roman" w:hAnsi="Times New Roman" w:cs="Times New Roman"/>
          <w:color w:val="FF0000"/>
        </w:rPr>
      </w:pPr>
    </w:p>
    <w:p w14:paraId="6D59899D" w14:textId="77777777" w:rsidR="00D61435" w:rsidRDefault="00D61435" w:rsidP="00E87231">
      <w:pPr>
        <w:rPr>
          <w:rFonts w:ascii="Times New Roman" w:hAnsi="Times New Roman" w:cs="Times New Roman"/>
          <w:color w:val="FF0000"/>
        </w:rPr>
      </w:pPr>
    </w:p>
    <w:p w14:paraId="0E1905E2" w14:textId="77777777" w:rsidR="00D61435" w:rsidRDefault="00D61435" w:rsidP="00E87231">
      <w:pPr>
        <w:rPr>
          <w:rFonts w:ascii="Times New Roman" w:hAnsi="Times New Roman" w:cs="Times New Roman"/>
          <w:color w:val="FF0000"/>
        </w:rPr>
      </w:pPr>
    </w:p>
    <w:p w14:paraId="27D5D15D" w14:textId="77777777" w:rsidR="00D61435" w:rsidRDefault="00D61435" w:rsidP="00E87231">
      <w:pPr>
        <w:rPr>
          <w:rFonts w:ascii="Times New Roman" w:hAnsi="Times New Roman" w:cs="Times New Roman"/>
          <w:color w:val="FF0000"/>
        </w:rPr>
      </w:pPr>
    </w:p>
    <w:p w14:paraId="0B010A12" w14:textId="710354B7" w:rsidR="00E87231" w:rsidRPr="00D61435" w:rsidRDefault="00D61435" w:rsidP="00E87231">
      <w:pPr>
        <w:rPr>
          <w:rFonts w:ascii="Times New Roman" w:hAnsi="Times New Roman" w:cs="Times New Roman"/>
          <w:b/>
          <w:bCs/>
          <w:color w:val="000000" w:themeColor="text1"/>
          <w:u w:val="single"/>
        </w:rPr>
      </w:pPr>
      <w:r w:rsidRPr="00D61435">
        <w:rPr>
          <w:rFonts w:ascii="Times New Roman" w:hAnsi="Times New Roman" w:cs="Times New Roman"/>
          <w:b/>
          <w:bCs/>
          <w:color w:val="000000" w:themeColor="text1"/>
          <w:u w:val="single"/>
        </w:rPr>
        <w:lastRenderedPageBreak/>
        <w:t>References.</w:t>
      </w:r>
    </w:p>
    <w:p w14:paraId="2361CCD4" w14:textId="77777777" w:rsidR="00C97AEA" w:rsidRDefault="00C97AEA" w:rsidP="00E87231">
      <w:pPr>
        <w:rPr>
          <w:rFonts w:ascii="Times New Roman" w:hAnsi="Times New Roman" w:cs="Times New Roman"/>
          <w:color w:val="000000" w:themeColor="text1"/>
        </w:rPr>
      </w:pPr>
      <w:r w:rsidRPr="004F2F7F">
        <w:rPr>
          <w:rFonts w:ascii="Times New Roman" w:hAnsi="Times New Roman" w:cs="Times New Roman"/>
          <w:color w:val="000000" w:themeColor="text1"/>
        </w:rPr>
        <w:t>Bergin, C. and Bergin, D., 2009. Attachment in the Classroom. Educational Psychology Review, 21(2), pp.141-170.</w:t>
      </w:r>
    </w:p>
    <w:p w14:paraId="79FB9A8F" w14:textId="77777777" w:rsidR="00C97AEA" w:rsidRDefault="00C97AEA" w:rsidP="00E87231">
      <w:pPr>
        <w:rPr>
          <w:rFonts w:ascii="Times New Roman" w:hAnsi="Times New Roman" w:cs="Times New Roman"/>
          <w:color w:val="000000" w:themeColor="text1"/>
        </w:rPr>
      </w:pPr>
      <w:r w:rsidRPr="00EB57E7">
        <w:rPr>
          <w:rFonts w:ascii="Times New Roman" w:hAnsi="Times New Roman" w:cs="Times New Roman"/>
          <w:color w:val="000000" w:themeColor="text1"/>
        </w:rPr>
        <w:t>Bretherton, I., 1992. The Origins of Attachment Theory: John Bowlby and Mary Ainsworth. American Psychological Association, Inc., [online] 28(5). Available at: &lt;https://cmapspublic2.ihmc.us/rid=1LQX400NM-RBVKH9-1KL6/the%20origins%20of%20attachment%20theory%20john%20bowlby%20and_mary_ainsworth.pdf&gt; [Accessed 21 February 2021].</w:t>
      </w:r>
    </w:p>
    <w:p w14:paraId="44654CF8" w14:textId="77777777" w:rsidR="00C97AEA" w:rsidRDefault="00C97AEA" w:rsidP="00E87231">
      <w:pPr>
        <w:rPr>
          <w:rFonts w:ascii="Times New Roman" w:hAnsi="Times New Roman" w:cs="Times New Roman"/>
          <w:color w:val="000000" w:themeColor="text1"/>
        </w:rPr>
      </w:pPr>
      <w:r w:rsidRPr="00F64B42">
        <w:rPr>
          <w:rFonts w:ascii="Times New Roman" w:hAnsi="Times New Roman" w:cs="Times New Roman"/>
          <w:color w:val="000000" w:themeColor="text1"/>
        </w:rPr>
        <w:t>Cowie, H., 2012. From birth to sixteen. 1st ed. Abingdon, Oxon: Routledge, p.93.</w:t>
      </w:r>
    </w:p>
    <w:p w14:paraId="7D46AB05" w14:textId="77777777" w:rsidR="00C97AEA" w:rsidRDefault="00C97AEA" w:rsidP="00E87231">
      <w:pPr>
        <w:rPr>
          <w:rFonts w:ascii="Times New Roman" w:hAnsi="Times New Roman" w:cs="Times New Roman"/>
          <w:color w:val="000000" w:themeColor="text1"/>
        </w:rPr>
      </w:pPr>
      <w:r w:rsidRPr="00363E28">
        <w:rPr>
          <w:rFonts w:ascii="Times New Roman" w:hAnsi="Times New Roman" w:cs="Times New Roman"/>
          <w:color w:val="000000" w:themeColor="text1"/>
        </w:rPr>
        <w:t>Down's Syndrome Association. 2021. Behaviour. [online] Available at: &lt;https://www.downs-syndrome.org.uk/for-families-and-carers/growing-up/behaviour-2/&gt; [Accessed 19 February 2021].</w:t>
      </w:r>
    </w:p>
    <w:p w14:paraId="1B1BD25C" w14:textId="77777777" w:rsidR="00C97AEA" w:rsidRDefault="00C97AEA" w:rsidP="00E87231">
      <w:pPr>
        <w:rPr>
          <w:rFonts w:ascii="Times New Roman" w:hAnsi="Times New Roman" w:cs="Times New Roman"/>
          <w:color w:val="000000" w:themeColor="text1"/>
        </w:rPr>
      </w:pPr>
      <w:r w:rsidRPr="00EA0439">
        <w:rPr>
          <w:rFonts w:ascii="Times New Roman" w:hAnsi="Times New Roman" w:cs="Times New Roman"/>
          <w:color w:val="000000" w:themeColor="text1"/>
        </w:rPr>
        <w:t>Early support, information for parents, down syndrome, 2013</w:t>
      </w:r>
      <w:r>
        <w:rPr>
          <w:rFonts w:ascii="Times New Roman" w:hAnsi="Times New Roman" w:cs="Times New Roman"/>
          <w:color w:val="000000" w:themeColor="text1"/>
        </w:rPr>
        <w:t xml:space="preserve"> </w:t>
      </w:r>
      <w:r w:rsidRPr="00F748C5">
        <w:rPr>
          <w:rFonts w:ascii="Times New Roman" w:hAnsi="Times New Roman" w:cs="Times New Roman"/>
          <w:color w:val="000000" w:themeColor="text1"/>
        </w:rPr>
        <w:t>111.wales.nhs.uk. 2021. Down's Syndrome. [online] Available at:</w:t>
      </w:r>
      <w:r>
        <w:rPr>
          <w:rFonts w:ascii="Times New Roman" w:hAnsi="Times New Roman" w:cs="Times New Roman"/>
          <w:color w:val="000000" w:themeColor="text1"/>
        </w:rPr>
        <w:t xml:space="preserve"> </w:t>
      </w:r>
      <w:r w:rsidRPr="00F748C5">
        <w:rPr>
          <w:rFonts w:ascii="Times New Roman" w:hAnsi="Times New Roman" w:cs="Times New Roman"/>
          <w:color w:val="000000" w:themeColor="text1"/>
        </w:rPr>
        <w:t>&lt;https://111.wales.nhs.uk/Downssyndrome/&gt; [Accessed 18 January 2021].</w:t>
      </w:r>
    </w:p>
    <w:p w14:paraId="1561CA7F" w14:textId="77777777" w:rsidR="00C97AEA" w:rsidRDefault="00C97AEA" w:rsidP="00E87231">
      <w:pPr>
        <w:rPr>
          <w:rFonts w:ascii="Times New Roman" w:hAnsi="Times New Roman" w:cs="Times New Roman"/>
          <w:color w:val="000000" w:themeColor="text1"/>
        </w:rPr>
      </w:pPr>
      <w:r w:rsidRPr="00232ACE">
        <w:rPr>
          <w:rFonts w:ascii="Times New Roman" w:hAnsi="Times New Roman" w:cs="Times New Roman"/>
          <w:color w:val="000000" w:themeColor="text1"/>
        </w:rPr>
        <w:t xml:space="preserve">Earlychildhoodnews.com. 2017. </w:t>
      </w:r>
      <w:proofErr w:type="spellStart"/>
      <w:r w:rsidRPr="00232ACE">
        <w:rPr>
          <w:rFonts w:ascii="Times New Roman" w:hAnsi="Times New Roman" w:cs="Times New Roman"/>
          <w:color w:val="000000" w:themeColor="text1"/>
        </w:rPr>
        <w:t>Earlychildhood</w:t>
      </w:r>
      <w:proofErr w:type="spellEnd"/>
      <w:r w:rsidRPr="00232ACE">
        <w:rPr>
          <w:rFonts w:ascii="Times New Roman" w:hAnsi="Times New Roman" w:cs="Times New Roman"/>
          <w:color w:val="000000" w:themeColor="text1"/>
        </w:rPr>
        <w:t xml:space="preserve"> NEWS - Article Reading </w:t>
      </w:r>
      <w:proofErr w:type="spellStart"/>
      <w:r w:rsidRPr="00232ACE">
        <w:rPr>
          <w:rFonts w:ascii="Times New Roman" w:hAnsi="Times New Roman" w:cs="Times New Roman"/>
          <w:color w:val="000000" w:themeColor="text1"/>
        </w:rPr>
        <w:t>Center</w:t>
      </w:r>
      <w:proofErr w:type="spellEnd"/>
      <w:r w:rsidRPr="00232ACE">
        <w:rPr>
          <w:rFonts w:ascii="Times New Roman" w:hAnsi="Times New Roman" w:cs="Times New Roman"/>
          <w:color w:val="000000" w:themeColor="text1"/>
        </w:rPr>
        <w:t>. [online] Available at: &lt;http://www.earlychildhoodnews.com/earlychildhood/article_view.aspx?ArticleID=645#:~:text=Gardner's%20theory%20suggests%20that%20each,a%20certain%20type%20of%20intelligence.&gt; [Accessed 20 February 2021].</w:t>
      </w:r>
    </w:p>
    <w:p w14:paraId="63A23104" w14:textId="77777777" w:rsidR="00C97AEA" w:rsidRDefault="00C97AEA" w:rsidP="00E87231">
      <w:pPr>
        <w:rPr>
          <w:rFonts w:ascii="Times New Roman" w:hAnsi="Times New Roman" w:cs="Times New Roman"/>
          <w:color w:val="000000" w:themeColor="text1"/>
        </w:rPr>
      </w:pPr>
      <w:proofErr w:type="spellStart"/>
      <w:r w:rsidRPr="00B30511">
        <w:rPr>
          <w:rFonts w:ascii="Times New Roman" w:hAnsi="Times New Roman" w:cs="Times New Roman"/>
          <w:color w:val="000000" w:themeColor="text1"/>
        </w:rPr>
        <w:t>Gov.wales</w:t>
      </w:r>
      <w:proofErr w:type="spellEnd"/>
      <w:r w:rsidRPr="00B30511">
        <w:rPr>
          <w:rFonts w:ascii="Times New Roman" w:hAnsi="Times New Roman" w:cs="Times New Roman"/>
          <w:color w:val="000000" w:themeColor="text1"/>
        </w:rPr>
        <w:t xml:space="preserve">. 2009. children with additional learning </w:t>
      </w:r>
      <w:proofErr w:type="gramStart"/>
      <w:r w:rsidRPr="00B30511">
        <w:rPr>
          <w:rFonts w:ascii="Times New Roman" w:hAnsi="Times New Roman" w:cs="Times New Roman"/>
          <w:color w:val="000000" w:themeColor="text1"/>
        </w:rPr>
        <w:t>needs..</w:t>
      </w:r>
      <w:proofErr w:type="gramEnd"/>
      <w:r w:rsidRPr="00B30511">
        <w:rPr>
          <w:rFonts w:ascii="Times New Roman" w:hAnsi="Times New Roman" w:cs="Times New Roman"/>
          <w:color w:val="000000" w:themeColor="text1"/>
        </w:rPr>
        <w:t xml:space="preserve"> [online] Available at: &lt;https://gov.wales/sites/default/files/publications/2018-03/13-children-with-additional-learning-needs.pdf&gt; [Accessed 20 February 2021].</w:t>
      </w:r>
    </w:p>
    <w:p w14:paraId="603F6036" w14:textId="77777777" w:rsidR="00C97AEA" w:rsidRPr="00C97AEA" w:rsidRDefault="00C97AEA" w:rsidP="00C97AEA">
      <w:pPr>
        <w:rPr>
          <w:rFonts w:ascii="Times New Roman" w:hAnsi="Times New Roman" w:cs="Times New Roman"/>
          <w:color w:val="000000" w:themeColor="text1"/>
        </w:rPr>
      </w:pPr>
      <w:proofErr w:type="spellStart"/>
      <w:r w:rsidRPr="00C97AEA">
        <w:rPr>
          <w:rFonts w:ascii="Times New Roman" w:hAnsi="Times New Roman" w:cs="Times New Roman"/>
          <w:color w:val="000000" w:themeColor="text1"/>
        </w:rPr>
        <w:t>Gov.wales</w:t>
      </w:r>
      <w:proofErr w:type="spellEnd"/>
      <w:r w:rsidRPr="00C97AEA">
        <w:rPr>
          <w:rFonts w:ascii="Times New Roman" w:hAnsi="Times New Roman" w:cs="Times New Roman"/>
          <w:color w:val="000000" w:themeColor="text1"/>
        </w:rPr>
        <w:t>. 2021. ALN transformation programme. [online] Available at: &lt;https://gov.wales/sites/default/files/publications/2020-09/additional-learning-needs-aln-transformation-programme-guide.pdf&gt; [Accessed 9 February 2021]. ---- (ALN transformation programme, 2021)</w:t>
      </w:r>
    </w:p>
    <w:p w14:paraId="7A5AD7D2" w14:textId="77777777" w:rsidR="00C97AEA" w:rsidRPr="00C97AEA" w:rsidRDefault="00C97AEA" w:rsidP="00C97AEA">
      <w:pPr>
        <w:rPr>
          <w:rFonts w:ascii="Times New Roman" w:hAnsi="Times New Roman" w:cs="Times New Roman"/>
          <w:color w:val="000000" w:themeColor="text1"/>
        </w:rPr>
      </w:pPr>
      <w:proofErr w:type="spellStart"/>
      <w:r w:rsidRPr="00C97AEA">
        <w:rPr>
          <w:rFonts w:ascii="Times New Roman" w:hAnsi="Times New Roman" w:cs="Times New Roman"/>
          <w:color w:val="000000" w:themeColor="text1"/>
        </w:rPr>
        <w:t>Gov.wales</w:t>
      </w:r>
      <w:proofErr w:type="spellEnd"/>
      <w:r w:rsidRPr="00C97AEA">
        <w:rPr>
          <w:rFonts w:ascii="Times New Roman" w:hAnsi="Times New Roman" w:cs="Times New Roman"/>
          <w:color w:val="000000" w:themeColor="text1"/>
        </w:rPr>
        <w:t xml:space="preserve">. 2021. </w:t>
      </w:r>
      <w:proofErr w:type="spellStart"/>
      <w:r w:rsidRPr="00C97AEA">
        <w:rPr>
          <w:rFonts w:ascii="Times New Roman" w:hAnsi="Times New Roman" w:cs="Times New Roman"/>
          <w:color w:val="000000" w:themeColor="text1"/>
        </w:rPr>
        <w:t>aln</w:t>
      </w:r>
      <w:proofErr w:type="spellEnd"/>
      <w:r w:rsidRPr="00C97AEA">
        <w:rPr>
          <w:rFonts w:ascii="Times New Roman" w:hAnsi="Times New Roman" w:cs="Times New Roman"/>
          <w:color w:val="000000" w:themeColor="text1"/>
        </w:rPr>
        <w:t>-frequently-asked-questions. [online] Available at: &lt;https://gov.wales/sites/default/files/publications/2019-02/aln-frequently-asked-questions-2_0.pdf&gt; [Accessed 11 February 2021].</w:t>
      </w:r>
    </w:p>
    <w:p w14:paraId="0A169C30" w14:textId="77777777" w:rsidR="00C97AEA" w:rsidRPr="00C97AEA" w:rsidRDefault="00C97AEA" w:rsidP="00C97AEA">
      <w:pPr>
        <w:rPr>
          <w:rFonts w:ascii="Times New Roman" w:hAnsi="Times New Roman" w:cs="Times New Roman"/>
          <w:color w:val="000000" w:themeColor="text1"/>
        </w:rPr>
      </w:pPr>
      <w:r w:rsidRPr="00C97AEA">
        <w:rPr>
          <w:rFonts w:ascii="Times New Roman" w:hAnsi="Times New Roman" w:cs="Times New Roman"/>
          <w:color w:val="000000" w:themeColor="text1"/>
        </w:rPr>
        <w:t>GOV.WALES. 2021. Written Statement: Implementation of the Additional Learning Needs and Education Tribunal (Wales) Act 2018 (2 February 2021) | GOV.WALES. [online] Available at: &lt;https://gov.wales/written-statement-implementation-additional-learning-needs-and-education-tribunal-wales-act-2018-0&gt; [Accessed 11 February 2021].</w:t>
      </w:r>
    </w:p>
    <w:p w14:paraId="20728B85" w14:textId="77777777" w:rsidR="00C97AEA" w:rsidRPr="00C97AEA" w:rsidRDefault="00C97AEA" w:rsidP="00C97AEA">
      <w:pPr>
        <w:rPr>
          <w:rFonts w:ascii="Times New Roman" w:hAnsi="Times New Roman" w:cs="Times New Roman"/>
          <w:color w:val="000000" w:themeColor="text1"/>
        </w:rPr>
      </w:pPr>
      <w:r w:rsidRPr="00C97AEA">
        <w:rPr>
          <w:rFonts w:ascii="Times New Roman" w:hAnsi="Times New Roman" w:cs="Times New Roman"/>
          <w:color w:val="000000" w:themeColor="text1"/>
        </w:rPr>
        <w:t>https://www.swansea.gov.uk/article/46424/The-SEN-Code-of-Practice-for-Wales#:~:text=The%20SEN%20Code%20of%20Practice%2C%20issued%20in%201994%20(and%20updated,under%20the%20Education%20Act%201996.</w:t>
      </w:r>
    </w:p>
    <w:p w14:paraId="655F3BFD" w14:textId="77777777" w:rsidR="00C97AEA" w:rsidRDefault="00C97AEA" w:rsidP="00E87231">
      <w:pPr>
        <w:rPr>
          <w:rFonts w:ascii="Times New Roman" w:hAnsi="Times New Roman" w:cs="Times New Roman"/>
          <w:color w:val="000000" w:themeColor="text1"/>
        </w:rPr>
      </w:pPr>
      <w:r w:rsidRPr="001129A8">
        <w:rPr>
          <w:rFonts w:ascii="Times New Roman" w:hAnsi="Times New Roman" w:cs="Times New Roman"/>
          <w:color w:val="000000" w:themeColor="text1"/>
        </w:rPr>
        <w:t>NDSS. 2021. Early Intervention - NDSS. [online] Available at: &lt;https://www.ndss.org/resources/earl</w:t>
      </w:r>
      <w:r>
        <w:rPr>
          <w:rFonts w:ascii="Times New Roman" w:hAnsi="Times New Roman" w:cs="Times New Roman"/>
          <w:color w:val="000000" w:themeColor="text1"/>
        </w:rPr>
        <w:t>-</w:t>
      </w:r>
      <w:r w:rsidRPr="001129A8">
        <w:rPr>
          <w:rFonts w:ascii="Times New Roman" w:hAnsi="Times New Roman" w:cs="Times New Roman"/>
          <w:color w:val="000000" w:themeColor="text1"/>
        </w:rPr>
        <w:t>y-intervention/&gt; [Accessed 2 February 2021].</w:t>
      </w:r>
    </w:p>
    <w:p w14:paraId="118D4E7A" w14:textId="77777777" w:rsidR="00C97AEA" w:rsidRDefault="00C97AEA" w:rsidP="00E87231">
      <w:pPr>
        <w:rPr>
          <w:rFonts w:ascii="Times New Roman" w:hAnsi="Times New Roman" w:cs="Times New Roman"/>
          <w:color w:val="000000" w:themeColor="text1"/>
        </w:rPr>
      </w:pPr>
      <w:r w:rsidRPr="0099214D">
        <w:rPr>
          <w:rFonts w:ascii="Times New Roman" w:hAnsi="Times New Roman" w:cs="Times New Roman"/>
          <w:color w:val="000000" w:themeColor="text1"/>
        </w:rPr>
        <w:t xml:space="preserve">NDSS. n.d. Managing </w:t>
      </w:r>
      <w:proofErr w:type="spellStart"/>
      <w:r w:rsidRPr="0099214D">
        <w:rPr>
          <w:rFonts w:ascii="Times New Roman" w:hAnsi="Times New Roman" w:cs="Times New Roman"/>
          <w:color w:val="000000" w:themeColor="text1"/>
        </w:rPr>
        <w:t>Behavior</w:t>
      </w:r>
      <w:proofErr w:type="spellEnd"/>
      <w:r w:rsidRPr="0099214D">
        <w:rPr>
          <w:rFonts w:ascii="Times New Roman" w:hAnsi="Times New Roman" w:cs="Times New Roman"/>
          <w:color w:val="000000" w:themeColor="text1"/>
        </w:rPr>
        <w:t xml:space="preserve"> - NDSS. [online] Available at: &lt;https://www.ndss.org/resources/managing-behavior/&gt; [Accessed 19 February 2021].</w:t>
      </w:r>
    </w:p>
    <w:p w14:paraId="75085191" w14:textId="77777777" w:rsidR="00C97AEA" w:rsidRDefault="00C97AEA" w:rsidP="00E87231">
      <w:pPr>
        <w:rPr>
          <w:rFonts w:ascii="Times New Roman" w:hAnsi="Times New Roman" w:cs="Times New Roman"/>
          <w:color w:val="000000" w:themeColor="text1"/>
        </w:rPr>
      </w:pPr>
      <w:r w:rsidRPr="005204C6">
        <w:rPr>
          <w:rFonts w:ascii="Times New Roman" w:hAnsi="Times New Roman" w:cs="Times New Roman"/>
          <w:color w:val="000000" w:themeColor="text1"/>
        </w:rPr>
        <w:t xml:space="preserve"> Play and Self-Regulation</w:t>
      </w:r>
      <w:r>
        <w:rPr>
          <w:rFonts w:ascii="Times New Roman" w:hAnsi="Times New Roman" w:cs="Times New Roman"/>
          <w:color w:val="000000" w:themeColor="text1"/>
        </w:rPr>
        <w:t xml:space="preserve"> 2021</w:t>
      </w:r>
      <w:r w:rsidRPr="005204C6">
        <w:rPr>
          <w:rFonts w:ascii="Times New Roman" w:hAnsi="Times New Roman" w:cs="Times New Roman"/>
          <w:color w:val="000000" w:themeColor="text1"/>
        </w:rPr>
        <w:t>. 6th ed. [</w:t>
      </w:r>
      <w:proofErr w:type="spellStart"/>
      <w:r w:rsidRPr="005204C6">
        <w:rPr>
          <w:rFonts w:ascii="Times New Roman" w:hAnsi="Times New Roman" w:cs="Times New Roman"/>
          <w:color w:val="000000" w:themeColor="text1"/>
        </w:rPr>
        <w:t>ebook</w:t>
      </w:r>
      <w:proofErr w:type="spellEnd"/>
      <w:r w:rsidRPr="005204C6">
        <w:rPr>
          <w:rFonts w:ascii="Times New Roman" w:hAnsi="Times New Roman" w:cs="Times New Roman"/>
          <w:color w:val="000000" w:themeColor="text1"/>
        </w:rPr>
        <w:t xml:space="preserve">] Elena </w:t>
      </w:r>
      <w:proofErr w:type="spellStart"/>
      <w:r w:rsidRPr="005204C6">
        <w:rPr>
          <w:rFonts w:ascii="Times New Roman" w:hAnsi="Times New Roman" w:cs="Times New Roman"/>
          <w:color w:val="000000" w:themeColor="text1"/>
        </w:rPr>
        <w:t>Bodrova</w:t>
      </w:r>
      <w:proofErr w:type="spellEnd"/>
      <w:r w:rsidRPr="005204C6">
        <w:rPr>
          <w:rFonts w:ascii="Times New Roman" w:hAnsi="Times New Roman" w:cs="Times New Roman"/>
          <w:color w:val="000000" w:themeColor="text1"/>
        </w:rPr>
        <w:t xml:space="preserve"> Carrie </w:t>
      </w:r>
      <w:proofErr w:type="spellStart"/>
      <w:r w:rsidRPr="005204C6">
        <w:rPr>
          <w:rFonts w:ascii="Times New Roman" w:hAnsi="Times New Roman" w:cs="Times New Roman"/>
          <w:color w:val="000000" w:themeColor="text1"/>
        </w:rPr>
        <w:t>Germeroth</w:t>
      </w:r>
      <w:proofErr w:type="spellEnd"/>
      <w:r w:rsidRPr="005204C6">
        <w:rPr>
          <w:rFonts w:ascii="Times New Roman" w:hAnsi="Times New Roman" w:cs="Times New Roman"/>
          <w:color w:val="000000" w:themeColor="text1"/>
        </w:rPr>
        <w:t xml:space="preserve"> Deborah J. Leo. Available at: &lt;https://files.eric.ed.gov/fulltext/EJ1016167.pdf&gt; [Accessed 17 February 2021].</w:t>
      </w:r>
    </w:p>
    <w:p w14:paraId="5B2E312B" w14:textId="77777777" w:rsidR="00C97AEA" w:rsidRDefault="00C97AEA" w:rsidP="00E87231">
      <w:pPr>
        <w:rPr>
          <w:rFonts w:ascii="Times New Roman" w:hAnsi="Times New Roman" w:cs="Times New Roman"/>
          <w:color w:val="000000" w:themeColor="text1"/>
        </w:rPr>
      </w:pPr>
      <w:r w:rsidRPr="00572E7D">
        <w:rPr>
          <w:rFonts w:ascii="Times New Roman" w:hAnsi="Times New Roman" w:cs="Times New Roman"/>
          <w:color w:val="000000" w:themeColor="text1"/>
        </w:rPr>
        <w:lastRenderedPageBreak/>
        <w:t>Potter, K., 2021. SEN / ALN and the Law – Wales. [online] Down's Syndrome Association. Available at: &lt;https://www.downs-syndrome.org.uk/wales/sen-aln-and-the-law-wales/&gt; [Accessed 20 February 2021].</w:t>
      </w:r>
    </w:p>
    <w:p w14:paraId="16212474" w14:textId="77777777" w:rsidR="00C97AEA" w:rsidRDefault="00C97AEA" w:rsidP="00E87231">
      <w:pPr>
        <w:rPr>
          <w:rFonts w:ascii="Times New Roman" w:hAnsi="Times New Roman" w:cs="Times New Roman"/>
          <w:color w:val="000000" w:themeColor="text1"/>
        </w:rPr>
      </w:pPr>
      <w:r w:rsidRPr="002D66AB">
        <w:rPr>
          <w:rFonts w:ascii="Times New Roman" w:hAnsi="Times New Roman" w:cs="Times New Roman"/>
          <w:color w:val="000000" w:themeColor="text1"/>
        </w:rPr>
        <w:t>Potter, K., n.d. Supporting behaviour positively. [online] Down's Syndrome Association. Available at: &lt;https://www.downs-syndrome.org.uk/for-families-and-carers/supporting-behaviour-positively/&gt; [Accessed 20 February 2021].</w:t>
      </w:r>
    </w:p>
    <w:p w14:paraId="108023DA" w14:textId="77777777" w:rsidR="00C97AEA" w:rsidRDefault="00C97AEA" w:rsidP="00E87231">
      <w:pPr>
        <w:rPr>
          <w:rFonts w:ascii="Times New Roman" w:hAnsi="Times New Roman" w:cs="Times New Roman"/>
          <w:color w:val="000000" w:themeColor="text1"/>
        </w:rPr>
      </w:pPr>
      <w:r w:rsidRPr="004E7349">
        <w:rPr>
          <w:rFonts w:ascii="Times New Roman" w:hAnsi="Times New Roman" w:cs="Times New Roman"/>
          <w:color w:val="000000" w:themeColor="text1"/>
        </w:rPr>
        <w:t>Rix, J., Paige-smith, A. and Jones, H., 2008. Until the cows come home - issues for early intervention activities. Contemporary issues in early childhood, 9(1).</w:t>
      </w:r>
    </w:p>
    <w:p w14:paraId="1EEC0E08" w14:textId="77777777" w:rsidR="00C97AEA" w:rsidRDefault="00C97AEA" w:rsidP="00E87231">
      <w:pPr>
        <w:rPr>
          <w:rFonts w:ascii="Times New Roman" w:hAnsi="Times New Roman" w:cs="Times New Roman"/>
          <w:color w:val="000000" w:themeColor="text1"/>
        </w:rPr>
      </w:pPr>
      <w:proofErr w:type="spellStart"/>
      <w:r w:rsidRPr="008927AD">
        <w:rPr>
          <w:rFonts w:ascii="Times New Roman" w:hAnsi="Times New Roman" w:cs="Times New Roman"/>
          <w:color w:val="000000" w:themeColor="text1"/>
        </w:rPr>
        <w:t>SCoTENS</w:t>
      </w:r>
      <w:proofErr w:type="spellEnd"/>
      <w:r w:rsidRPr="008927AD">
        <w:rPr>
          <w:rFonts w:ascii="Times New Roman" w:hAnsi="Times New Roman" w:cs="Times New Roman"/>
          <w:color w:val="000000" w:themeColor="text1"/>
        </w:rPr>
        <w:t xml:space="preserve">. 2021. Down’s Syndrome - Classroom strategies - </w:t>
      </w:r>
      <w:proofErr w:type="spellStart"/>
      <w:r w:rsidRPr="008927AD">
        <w:rPr>
          <w:rFonts w:ascii="Times New Roman" w:hAnsi="Times New Roman" w:cs="Times New Roman"/>
          <w:color w:val="000000" w:themeColor="text1"/>
        </w:rPr>
        <w:t>SCoTENs</w:t>
      </w:r>
      <w:proofErr w:type="spellEnd"/>
      <w:r w:rsidRPr="008927AD">
        <w:rPr>
          <w:rFonts w:ascii="Times New Roman" w:hAnsi="Times New Roman" w:cs="Times New Roman"/>
          <w:color w:val="000000" w:themeColor="text1"/>
        </w:rPr>
        <w:t xml:space="preserve"> Teacher Education </w:t>
      </w:r>
      <w:r>
        <w:rPr>
          <w:rFonts w:ascii="Times New Roman" w:hAnsi="Times New Roman" w:cs="Times New Roman"/>
          <w:color w:val="000000" w:themeColor="text1"/>
        </w:rPr>
        <w:t xml:space="preserve">Wales </w:t>
      </w:r>
      <w:r w:rsidRPr="008927AD">
        <w:rPr>
          <w:rFonts w:ascii="Times New Roman" w:hAnsi="Times New Roman" w:cs="Times New Roman"/>
          <w:color w:val="000000" w:themeColor="text1"/>
        </w:rPr>
        <w:t>[online] Available at: &lt;https://scotens.org/teaching-pupils-with-down%E2%80%99s-syndrome/&gt; [Accessed 20 February 2021].</w:t>
      </w:r>
    </w:p>
    <w:p w14:paraId="60E30659" w14:textId="77777777" w:rsidR="00C97AEA" w:rsidRDefault="00C97AEA" w:rsidP="00C97AEA">
      <w:pPr>
        <w:rPr>
          <w:rFonts w:ascii="Times New Roman" w:hAnsi="Times New Roman" w:cs="Times New Roman"/>
          <w:color w:val="000000" w:themeColor="text1"/>
        </w:rPr>
      </w:pPr>
      <w:r w:rsidRPr="00C97AEA">
        <w:rPr>
          <w:rFonts w:ascii="Times New Roman" w:hAnsi="Times New Roman" w:cs="Times New Roman"/>
          <w:color w:val="000000" w:themeColor="text1"/>
        </w:rPr>
        <w:t>SNAP Cymru. 2021. ALN/SEN Reform - SNAP Cymru. [online] Available at: &lt;https://www.snapcymru.org/help-for-families/aln-reform/&gt; [Accessed 21 February 2021].</w:t>
      </w:r>
    </w:p>
    <w:p w14:paraId="00775C14" w14:textId="77777777" w:rsidR="00C97AEA" w:rsidRDefault="00C97AEA" w:rsidP="00E87231">
      <w:pPr>
        <w:rPr>
          <w:rFonts w:ascii="Times New Roman" w:hAnsi="Times New Roman" w:cs="Times New Roman"/>
          <w:color w:val="000000" w:themeColor="text1"/>
        </w:rPr>
      </w:pPr>
      <w:proofErr w:type="spellStart"/>
      <w:r w:rsidRPr="008927AD">
        <w:rPr>
          <w:rFonts w:ascii="Times New Roman" w:hAnsi="Times New Roman" w:cs="Times New Roman"/>
          <w:color w:val="000000" w:themeColor="text1"/>
        </w:rPr>
        <w:t>TeachingEnglish</w:t>
      </w:r>
      <w:proofErr w:type="spellEnd"/>
      <w:r w:rsidRPr="008927AD">
        <w:rPr>
          <w:rFonts w:ascii="Times New Roman" w:hAnsi="Times New Roman" w:cs="Times New Roman"/>
          <w:color w:val="000000" w:themeColor="text1"/>
        </w:rPr>
        <w:t xml:space="preserve"> | British Council | BBC. 2021. Teaching one to one. [online] Available at: &lt;https://www.teachingenglish.org.uk/article/teaching-one-one&gt; [Accessed 20 February 2021].</w:t>
      </w:r>
    </w:p>
    <w:p w14:paraId="7E141346" w14:textId="77777777" w:rsidR="00C97AEA" w:rsidRDefault="00C97AEA" w:rsidP="00E87231">
      <w:pPr>
        <w:rPr>
          <w:rFonts w:ascii="Times New Roman" w:hAnsi="Times New Roman" w:cs="Times New Roman"/>
          <w:color w:val="000000" w:themeColor="text1"/>
        </w:rPr>
      </w:pPr>
      <w:r w:rsidRPr="00C95735">
        <w:rPr>
          <w:rFonts w:ascii="Times New Roman" w:hAnsi="Times New Roman" w:cs="Times New Roman"/>
          <w:color w:val="000000" w:themeColor="text1"/>
        </w:rPr>
        <w:t>The down syndrome association. 2011. effective strategies for inclusion. [online] Available at: &lt;https://moodle.uwtsd.ac.uk/pluginfile.php/159020/mod_resource/content/1/unit_primary_inclusion.pdf&gt; [Accessed 20 February 2021].</w:t>
      </w:r>
    </w:p>
    <w:sectPr w:rsidR="00C97AE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2569CB"/>
    <w:multiLevelType w:val="hybridMultilevel"/>
    <w:tmpl w:val="3C563970"/>
    <w:lvl w:ilvl="0" w:tplc="157C864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4B6FC0"/>
    <w:multiLevelType w:val="hybridMultilevel"/>
    <w:tmpl w:val="FEA6EE6A"/>
    <w:lvl w:ilvl="0" w:tplc="6826EBF6">
      <w:start w:val="3"/>
      <w:numFmt w:val="bullet"/>
      <w:lvlText w:val=""/>
      <w:lvlJc w:val="left"/>
      <w:pPr>
        <w:ind w:left="1440" w:hanging="360"/>
      </w:pPr>
      <w:rPr>
        <w:rFonts w:ascii="Wingdings" w:eastAsiaTheme="minorHAnsi" w:hAnsi="Wingdings" w:cstheme="minorBid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26CF0850"/>
    <w:multiLevelType w:val="hybridMultilevel"/>
    <w:tmpl w:val="76EA765A"/>
    <w:lvl w:ilvl="0" w:tplc="CD220F0A">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08A6BBB"/>
    <w:multiLevelType w:val="hybridMultilevel"/>
    <w:tmpl w:val="B29A59BC"/>
    <w:lvl w:ilvl="0" w:tplc="9F9EE03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5320024"/>
    <w:multiLevelType w:val="hybridMultilevel"/>
    <w:tmpl w:val="85245F08"/>
    <w:lvl w:ilvl="0" w:tplc="2948FA1A">
      <w:start w:val="1"/>
      <w:numFmt w:val="lowerRoman"/>
      <w:lvlText w:val="(%1)"/>
      <w:lvlJc w:val="left"/>
      <w:pPr>
        <w:ind w:left="1080" w:hanging="72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F9F08E8"/>
    <w:multiLevelType w:val="hybridMultilevel"/>
    <w:tmpl w:val="70C49FB4"/>
    <w:lvl w:ilvl="0" w:tplc="0ECC2226">
      <w:start w:val="3"/>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B814827"/>
    <w:multiLevelType w:val="hybridMultilevel"/>
    <w:tmpl w:val="9626C0E6"/>
    <w:lvl w:ilvl="0" w:tplc="F88242D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3"/>
  </w:num>
  <w:num w:numId="3">
    <w:abstractNumId w:val="2"/>
  </w:num>
  <w:num w:numId="4">
    <w:abstractNumId w:val="4"/>
  </w:num>
  <w:num w:numId="5">
    <w:abstractNumId w:val="6"/>
  </w:num>
  <w:num w:numId="6">
    <w:abstractNumId w:val="1"/>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1968"/>
    <w:rsid w:val="000235D8"/>
    <w:rsid w:val="00027942"/>
    <w:rsid w:val="001129A8"/>
    <w:rsid w:val="00225CCB"/>
    <w:rsid w:val="00232ACE"/>
    <w:rsid w:val="00280135"/>
    <w:rsid w:val="002D66AB"/>
    <w:rsid w:val="002F1224"/>
    <w:rsid w:val="00311074"/>
    <w:rsid w:val="00363E28"/>
    <w:rsid w:val="00365CE8"/>
    <w:rsid w:val="003808D8"/>
    <w:rsid w:val="004036C5"/>
    <w:rsid w:val="00493287"/>
    <w:rsid w:val="004A2752"/>
    <w:rsid w:val="004E1F18"/>
    <w:rsid w:val="004E7349"/>
    <w:rsid w:val="004F2F7F"/>
    <w:rsid w:val="005204C6"/>
    <w:rsid w:val="00572E7D"/>
    <w:rsid w:val="005F5EBC"/>
    <w:rsid w:val="00625344"/>
    <w:rsid w:val="00645531"/>
    <w:rsid w:val="006D68ED"/>
    <w:rsid w:val="007C18CC"/>
    <w:rsid w:val="007D2E6E"/>
    <w:rsid w:val="007F4977"/>
    <w:rsid w:val="00837C10"/>
    <w:rsid w:val="00857D38"/>
    <w:rsid w:val="00886E61"/>
    <w:rsid w:val="008927AD"/>
    <w:rsid w:val="008C16AD"/>
    <w:rsid w:val="008D7C93"/>
    <w:rsid w:val="00934439"/>
    <w:rsid w:val="0099214D"/>
    <w:rsid w:val="00A82858"/>
    <w:rsid w:val="00A962CB"/>
    <w:rsid w:val="00AE0E29"/>
    <w:rsid w:val="00B30511"/>
    <w:rsid w:val="00B333B5"/>
    <w:rsid w:val="00B90BB8"/>
    <w:rsid w:val="00BB510C"/>
    <w:rsid w:val="00C56BA6"/>
    <w:rsid w:val="00C95735"/>
    <w:rsid w:val="00C97AEA"/>
    <w:rsid w:val="00CB557E"/>
    <w:rsid w:val="00CB5905"/>
    <w:rsid w:val="00D22552"/>
    <w:rsid w:val="00D61435"/>
    <w:rsid w:val="00E06290"/>
    <w:rsid w:val="00E87231"/>
    <w:rsid w:val="00EA0439"/>
    <w:rsid w:val="00EB57E7"/>
    <w:rsid w:val="00EC34CE"/>
    <w:rsid w:val="00F06DA8"/>
    <w:rsid w:val="00F23EE2"/>
    <w:rsid w:val="00F64B42"/>
    <w:rsid w:val="00F71968"/>
    <w:rsid w:val="00F748C5"/>
    <w:rsid w:val="00FD10E8"/>
    <w:rsid w:val="00FF3E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5707C5"/>
  <w15:chartTrackingRefBased/>
  <w15:docId w15:val="{11339361-F50C-421A-8F2F-D8C26F654D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962CB"/>
    <w:pPr>
      <w:ind w:left="720"/>
      <w:contextualSpacing/>
    </w:pPr>
  </w:style>
  <w:style w:type="character" w:styleId="Hyperlink">
    <w:name w:val="Hyperlink"/>
    <w:basedOn w:val="DefaultParagraphFont"/>
    <w:uiPriority w:val="99"/>
    <w:unhideWhenUsed/>
    <w:rsid w:val="001129A8"/>
    <w:rPr>
      <w:color w:val="0563C1" w:themeColor="hyperlink"/>
      <w:u w:val="single"/>
    </w:rPr>
  </w:style>
  <w:style w:type="character" w:styleId="UnresolvedMention">
    <w:name w:val="Unresolved Mention"/>
    <w:basedOn w:val="DefaultParagraphFont"/>
    <w:uiPriority w:val="99"/>
    <w:semiHidden/>
    <w:unhideWhenUsed/>
    <w:rsid w:val="001129A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27951</TotalTime>
  <Pages>8</Pages>
  <Words>3766</Words>
  <Characters>21467</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Kayleigh Jones</dc:creator>
  <cp:keywords/>
  <dc:description/>
  <cp:lastModifiedBy>Kayleigh Jones</cp:lastModifiedBy>
  <cp:revision>19</cp:revision>
  <dcterms:created xsi:type="dcterms:W3CDTF">2021-01-17T00:43:00Z</dcterms:created>
  <dcterms:modified xsi:type="dcterms:W3CDTF">2021-02-21T15:28:00Z</dcterms:modified>
</cp:coreProperties>
</file>