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286D9C" w14:textId="3330F094" w:rsidR="008777F0" w:rsidRDefault="00527646" w:rsidP="00570F12">
      <w:pPr>
        <w:jc w:val="center"/>
        <w:rPr>
          <w:b/>
          <w:u w:val="single"/>
        </w:rPr>
      </w:pPr>
      <w:r w:rsidRPr="00570F12">
        <w:rPr>
          <w:b/>
          <w:u w:val="single"/>
        </w:rPr>
        <w:t xml:space="preserve">Resources Not Courses - </w:t>
      </w:r>
      <w:r w:rsidR="008777F0" w:rsidRPr="00570F12">
        <w:rPr>
          <w:b/>
          <w:u w:val="single"/>
        </w:rPr>
        <w:t>A Managers Guide to Entering Sickness in ESR</w:t>
      </w:r>
    </w:p>
    <w:p w14:paraId="778A3E7F" w14:textId="0D8C7B16" w:rsidR="00707C19" w:rsidRDefault="00707C19" w:rsidP="00570F12">
      <w:pPr>
        <w:jc w:val="center"/>
        <w:rPr>
          <w:b/>
          <w:u w:val="single"/>
        </w:rPr>
      </w:pPr>
    </w:p>
    <w:p w14:paraId="615AB2AA" w14:textId="3CD7CFD9" w:rsidR="00707C19" w:rsidRDefault="00707C19" w:rsidP="00707C19">
      <w:pPr>
        <w:rPr>
          <w:bCs/>
        </w:rPr>
      </w:pPr>
      <w:r>
        <w:rPr>
          <w:bCs/>
        </w:rPr>
        <w:t xml:space="preserve">The link to the Learning Resource can be found here: </w:t>
      </w:r>
      <w:hyperlink r:id="rId6" w:history="1">
        <w:r w:rsidR="00A14F44" w:rsidRPr="009D1076">
          <w:rPr>
            <w:rStyle w:val="Hyperlink"/>
            <w:bCs/>
          </w:rPr>
          <w:t>https://uowtsd-my.sharepoint.com/:b:/g/personal/2007361_student_uwtsd_ac_uk/ETtnVn78rZ5NqRa8PJxFjosBx5KD3hCMr7NJoHUw1</w:t>
        </w:r>
        <w:r w:rsidR="00A14F44" w:rsidRPr="009D1076">
          <w:rPr>
            <w:rStyle w:val="Hyperlink"/>
            <w:bCs/>
          </w:rPr>
          <w:t>z</w:t>
        </w:r>
        <w:r w:rsidR="00A14F44" w:rsidRPr="009D1076">
          <w:rPr>
            <w:rStyle w:val="Hyperlink"/>
            <w:bCs/>
          </w:rPr>
          <w:t>UB1Q?e=mN9zaE</w:t>
        </w:r>
      </w:hyperlink>
    </w:p>
    <w:p w14:paraId="2301D16A" w14:textId="77777777" w:rsidR="008777F0" w:rsidRDefault="008777F0">
      <w:r>
        <w:t>The learnin</w:t>
      </w:r>
      <w:r w:rsidR="00A05DEF">
        <w:t xml:space="preserve">g need was established during the Managing Attendance at Work (Sickness) Policy training session. There were managers who were new to the </w:t>
      </w:r>
      <w:r w:rsidR="00527646">
        <w:t>role, that</w:t>
      </w:r>
      <w:r w:rsidR="00A05DEF">
        <w:t xml:space="preserve"> fed back on the evaluation forms that they wanted information on how to add sickness onto ESR. </w:t>
      </w:r>
    </w:p>
    <w:p w14:paraId="17CB9DE3" w14:textId="77777777" w:rsidR="00A05DEF" w:rsidRDefault="00A05DEF">
      <w:r>
        <w:t xml:space="preserve">As this process is a ‘simple process’ rather than a complex one, it would be better to use a learning resource rather than a full training session to accomplish this learning objective. </w:t>
      </w:r>
    </w:p>
    <w:p w14:paraId="7974C0CA" w14:textId="69888BD6" w:rsidR="00527646" w:rsidRDefault="00A05DEF">
      <w:r>
        <w:t>The infographic is</w:t>
      </w:r>
      <w:r w:rsidR="00A14F44">
        <w:t xml:space="preserve"> designed</w:t>
      </w:r>
      <w:r>
        <w:t xml:space="preserve"> to be used either online or printed out as a quick guide to help managers through the process. There is a QR code and a link at the end of the document that will take the manager to the full e-learning training if they need a more in- depth information or they wish to signpost others to the full training package. </w:t>
      </w:r>
      <w:r w:rsidR="00527646">
        <w:t xml:space="preserve">It is designed to be used at point of need and it is very cost effective in terms of production and use. </w:t>
      </w:r>
    </w:p>
    <w:p w14:paraId="0F14EF7C" w14:textId="506F91AD" w:rsidR="00A05DEF" w:rsidRDefault="00527646">
      <w:r>
        <w:t xml:space="preserve">It was created via Canva, </w:t>
      </w:r>
      <w:r w:rsidR="00570F12">
        <w:t xml:space="preserve">which </w:t>
      </w:r>
      <w:proofErr w:type="gramStart"/>
      <w:r w:rsidR="00570F12">
        <w:t xml:space="preserve">is </w:t>
      </w:r>
      <w:r>
        <w:t xml:space="preserve"> free</w:t>
      </w:r>
      <w:proofErr w:type="gramEnd"/>
      <w:r w:rsidR="00570F12">
        <w:t xml:space="preserve"> to</w:t>
      </w:r>
      <w:r>
        <w:t xml:space="preserve"> access and the only cost related </w:t>
      </w:r>
      <w:r w:rsidR="00A14F44">
        <w:t>to this, was the</w:t>
      </w:r>
      <w:r>
        <w:t xml:space="preserve"> time taken to create the document and printing the document if needed. Basic printing costs per A4 colour document are roughly </w:t>
      </w:r>
      <w:r w:rsidR="00570F12">
        <w:t xml:space="preserve">£2.50 per 100 copies. The resource can also be viewed online which would further reduce/ eliminate this cost. </w:t>
      </w:r>
      <w:r>
        <w:t xml:space="preserve"> </w:t>
      </w:r>
    </w:p>
    <w:p w14:paraId="383BA7E7" w14:textId="689DE177" w:rsidR="00527646" w:rsidRDefault="00527646">
      <w:r>
        <w:t xml:space="preserve">Hywel </w:t>
      </w:r>
      <w:proofErr w:type="spellStart"/>
      <w:r>
        <w:t>Dda</w:t>
      </w:r>
      <w:proofErr w:type="spellEnd"/>
      <w:r>
        <w:t xml:space="preserve"> University </w:t>
      </w:r>
      <w:proofErr w:type="spellStart"/>
      <w:r>
        <w:t>Healthboard</w:t>
      </w:r>
      <w:proofErr w:type="spellEnd"/>
      <w:r>
        <w:t xml:space="preserve"> also measure the time taken to enter absence as part of their reporting on sickness metrics. It is intended that the learning resource will help reduce </w:t>
      </w:r>
      <w:r w:rsidR="00570F12">
        <w:t>the time taken to enter sickness</w:t>
      </w:r>
      <w:r>
        <w:t xml:space="preserve"> and will be able to be measured via business metrics. </w:t>
      </w:r>
      <w:r w:rsidR="00570F12">
        <w:t xml:space="preserve">This will help to evaluate the impact of the resource. </w:t>
      </w:r>
    </w:p>
    <w:p w14:paraId="63A51BB6" w14:textId="4E56959F" w:rsidR="00327FC4" w:rsidRDefault="00327FC4">
      <w:r>
        <w:t xml:space="preserve">The document is printed on a dark background with </w:t>
      </w:r>
      <w:r w:rsidR="00707C19">
        <w:t>colour</w:t>
      </w:r>
      <w:r>
        <w:t xml:space="preserve"> to make it easier to read for individuals who have </w:t>
      </w:r>
      <w:r w:rsidR="00172C10">
        <w:t>neurodiversity conditions</w:t>
      </w:r>
      <w:r>
        <w:t xml:space="preserve"> such as Dyslexia. </w:t>
      </w:r>
    </w:p>
    <w:p w14:paraId="50250A4E" w14:textId="77777777" w:rsidR="00527646" w:rsidRDefault="00527646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408029011"/>
        <w:docPartObj>
          <w:docPartGallery w:val="Bibliographies"/>
          <w:docPartUnique/>
        </w:docPartObj>
      </w:sdtPr>
      <w:sdtEndPr/>
      <w:sdtContent>
        <w:p w14:paraId="38092F79" w14:textId="77777777" w:rsidR="00527646" w:rsidRDefault="00527646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67CF7755" w14:textId="77777777" w:rsidR="003F0066" w:rsidRDefault="00527646" w:rsidP="003F0066">
              <w:pPr>
                <w:pStyle w:val="Bibliography"/>
                <w:numPr>
                  <w:ilvl w:val="0"/>
                  <w:numId w:val="3"/>
                </w:numPr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3F0066">
                <w:rPr>
                  <w:noProof/>
                  <w:lang w:val="en-US"/>
                </w:rPr>
                <w:t xml:space="preserve">Association, B. D., 2021. </w:t>
              </w:r>
              <w:r w:rsidR="003F0066">
                <w:rPr>
                  <w:i/>
                  <w:iCs/>
                  <w:noProof/>
                  <w:lang w:val="en-US"/>
                </w:rPr>
                <w:t xml:space="preserve">Creating a dyslexia friendly workplace. </w:t>
              </w:r>
              <w:r w:rsidR="003F0066">
                <w:rPr>
                  <w:noProof/>
                  <w:lang w:val="en-US"/>
                </w:rPr>
                <w:t xml:space="preserve">[Online] </w:t>
              </w:r>
              <w:r w:rsidR="003F0066">
                <w:rPr>
                  <w:noProof/>
                  <w:lang w:val="en-US"/>
                </w:rPr>
                <w:br/>
                <w:t xml:space="preserve">Available at: </w:t>
              </w:r>
              <w:r w:rsidR="003F0066">
                <w:rPr>
                  <w:noProof/>
                  <w:u w:val="single"/>
                  <w:lang w:val="en-US"/>
                </w:rPr>
                <w:t>https://www.bdadyslexia.org.uk/advice/employers/creating-a-dyslexia-friendly-workplace/dyslexia-friendly-style-guide</w:t>
              </w:r>
              <w:r w:rsidR="003F0066">
                <w:rPr>
                  <w:noProof/>
                  <w:lang w:val="en-US"/>
                </w:rPr>
                <w:br/>
                <w:t>[Accessed 12 March 2021].</w:t>
              </w:r>
            </w:p>
            <w:p w14:paraId="1D21D923" w14:textId="77777777" w:rsidR="003F0066" w:rsidRDefault="003F0066" w:rsidP="003F0066">
              <w:pPr>
                <w:pStyle w:val="Bibliography"/>
                <w:numPr>
                  <w:ilvl w:val="0"/>
                  <w:numId w:val="3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Brown, C. R. a. D., 2021. </w:t>
              </w:r>
              <w:r>
                <w:rPr>
                  <w:i/>
                  <w:iCs/>
                  <w:noProof/>
                  <w:lang w:val="en-US"/>
                </w:rPr>
                <w:t xml:space="preserve">Digital learning in a post-COVID-19 economy.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https://www.cipd.co.uk/knowledge/strategy/development/digital-learning-post-covid</w:t>
              </w:r>
              <w:r>
                <w:rPr>
                  <w:noProof/>
                  <w:lang w:val="en-US"/>
                </w:rPr>
                <w:br/>
                <w:t>[Accessed 12 March 2021].</w:t>
              </w:r>
            </w:p>
            <w:p w14:paraId="3693E4B7" w14:textId="77777777" w:rsidR="003F0066" w:rsidRDefault="003F0066" w:rsidP="003F0066">
              <w:pPr>
                <w:pStyle w:val="Bibliography"/>
                <w:numPr>
                  <w:ilvl w:val="0"/>
                  <w:numId w:val="3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Inman, D. G. a. M., 2017. Is it Time to take Learning Lesign to Task?. </w:t>
              </w:r>
              <w:r>
                <w:rPr>
                  <w:i/>
                  <w:iCs/>
                  <w:noProof/>
                  <w:lang w:val="en-US"/>
                </w:rPr>
                <w:t xml:space="preserve">Journal of Adult and Continuing Education, </w:t>
              </w:r>
              <w:r>
                <w:rPr>
                  <w:noProof/>
                  <w:lang w:val="en-US"/>
                </w:rPr>
                <w:t>Volume 23, pp. 226 - 249.</w:t>
              </w:r>
            </w:p>
            <w:p w14:paraId="62BA0184" w14:textId="77777777" w:rsidR="003F0066" w:rsidRDefault="003F0066" w:rsidP="003F0066">
              <w:pPr>
                <w:pStyle w:val="Bibliography"/>
                <w:numPr>
                  <w:ilvl w:val="0"/>
                  <w:numId w:val="3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Jim Stewart, P. C., 2014. </w:t>
              </w:r>
              <w:r>
                <w:rPr>
                  <w:i/>
                  <w:iCs/>
                  <w:noProof/>
                  <w:lang w:val="en-US"/>
                </w:rPr>
                <w:t xml:space="preserve">Designing, Delivering and Evaluating L&amp;D: Essentials for Practice. </w:t>
              </w:r>
              <w:r>
                <w:rPr>
                  <w:noProof/>
                  <w:lang w:val="en-US"/>
                </w:rPr>
                <w:t>1st ed. London: CIPD.</w:t>
              </w:r>
            </w:p>
            <w:p w14:paraId="14D91845" w14:textId="77777777" w:rsidR="003F0066" w:rsidRDefault="003F0066" w:rsidP="003F0066">
              <w:pPr>
                <w:pStyle w:val="Bibliography"/>
                <w:numPr>
                  <w:ilvl w:val="0"/>
                  <w:numId w:val="3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Shackleton-Jones, N., 2019. </w:t>
              </w:r>
              <w:r>
                <w:rPr>
                  <w:i/>
                  <w:iCs/>
                  <w:noProof/>
                  <w:lang w:val="en-US"/>
                </w:rPr>
                <w:t xml:space="preserve">How People Learn. </w:t>
              </w:r>
              <w:r>
                <w:rPr>
                  <w:noProof/>
                  <w:lang w:val="en-US"/>
                </w:rPr>
                <w:t>1st ed. London: Kogan Page.</w:t>
              </w:r>
            </w:p>
            <w:p w14:paraId="2F130967" w14:textId="77777777" w:rsidR="00527646" w:rsidRDefault="00527646" w:rsidP="003F0066">
              <w:pPr>
                <w:pStyle w:val="ListParagraph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85C7EAD" w14:textId="77777777" w:rsidR="00A05DEF" w:rsidRDefault="00527646">
      <w:r>
        <w:t xml:space="preserve"> </w:t>
      </w:r>
    </w:p>
    <w:p w14:paraId="5F74668C" w14:textId="77777777" w:rsidR="00A05DEF" w:rsidRDefault="00A05DEF"/>
    <w:p w14:paraId="0F8EEF71" w14:textId="77777777" w:rsidR="008777F0" w:rsidRDefault="008777F0"/>
    <w:p w14:paraId="798468B6" w14:textId="77777777" w:rsidR="008777F0" w:rsidRDefault="008777F0"/>
    <w:p w14:paraId="67B203D4" w14:textId="77777777" w:rsidR="008777F0" w:rsidRDefault="008777F0"/>
    <w:p w14:paraId="3349C3A4" w14:textId="77777777" w:rsidR="008777F0" w:rsidRDefault="008777F0"/>
    <w:p w14:paraId="2FE34C70" w14:textId="77777777" w:rsidR="008777F0" w:rsidRDefault="008777F0"/>
    <w:sectPr w:rsidR="008777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82431C"/>
    <w:multiLevelType w:val="hybridMultilevel"/>
    <w:tmpl w:val="7188F1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601F36"/>
    <w:multiLevelType w:val="hybridMultilevel"/>
    <w:tmpl w:val="D12E82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1C4E0D"/>
    <w:multiLevelType w:val="hybridMultilevel"/>
    <w:tmpl w:val="FE2ECA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2CC67A1"/>
    <w:multiLevelType w:val="hybridMultilevel"/>
    <w:tmpl w:val="D72C32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777F0"/>
    <w:rsid w:val="00172C10"/>
    <w:rsid w:val="00236538"/>
    <w:rsid w:val="00327FC4"/>
    <w:rsid w:val="003F0066"/>
    <w:rsid w:val="00527646"/>
    <w:rsid w:val="00570F12"/>
    <w:rsid w:val="00707C19"/>
    <w:rsid w:val="008777F0"/>
    <w:rsid w:val="00A05DEF"/>
    <w:rsid w:val="00A14F44"/>
    <w:rsid w:val="00E242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0B862F"/>
  <w15:chartTrackingRefBased/>
  <w15:docId w15:val="{AECCA2A5-ACBA-488F-A96A-69A5A3779B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77F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77F0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70F12"/>
  </w:style>
  <w:style w:type="paragraph" w:styleId="ListParagraph">
    <w:name w:val="List Paragraph"/>
    <w:basedOn w:val="Normal"/>
    <w:uiPriority w:val="34"/>
    <w:qFormat/>
    <w:rsid w:val="003F006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14F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4F4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14F4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118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85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84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37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70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20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33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31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9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uowtsd-my.sharepoint.com/:b:/g/personal/2007361_student_uwtsd_ac_uk/ETtnVn78rZ5NqRa8PJxFjosBx5KD3hCMr7NJoHUw1zUB1Q?e=mN9zaE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Nic19</b:Tag>
    <b:SourceType>Book</b:SourceType>
    <b:Guid>{EEF19E73-2B99-46DC-B04A-5193A6635E2A}</b:Guid>
    <b:Author>
      <b:Author>
        <b:NameList>
          <b:Person>
            <b:Last>Shackleton-Jones</b:Last>
            <b:First>Nick</b:First>
          </b:Person>
        </b:NameList>
      </b:Author>
    </b:Author>
    <b:Title>How People Learn</b:Title>
    <b:Year>2019</b:Year>
    <b:City>London</b:City>
    <b:Publisher>Kogan Page</b:Publisher>
    <b:Edition>1st </b:Edition>
    <b:RefOrder>1</b:RefOrder>
  </b:Source>
  <b:Source>
    <b:Tag>Bri21</b:Tag>
    <b:SourceType>InternetSite</b:SourceType>
    <b:Guid>{CFA3E793-D32B-4287-9C6F-18A79709D923}</b:Guid>
    <b:Title>Creating a dyslexia friendly workplace</b:Title>
    <b:Year>2021</b:Year>
    <b:Author>
      <b:Author>
        <b:NameList>
          <b:Person>
            <b:Last>Association</b:Last>
            <b:First>British</b:First>
            <b:Middle>Dyslexia</b:Middle>
          </b:Person>
        </b:NameList>
      </b:Author>
    </b:Author>
    <b:YearAccessed>2021</b:YearAccessed>
    <b:MonthAccessed>March</b:MonthAccessed>
    <b:DayAccessed>12</b:DayAccessed>
    <b:URL>https://www.bdadyslexia.org.uk/advice/employers/creating-a-dyslexia-friendly-workplace/dyslexia-friendly-style-guide</b:URL>
    <b:RefOrder>2</b:RefOrder>
  </b:Source>
  <b:Source>
    <b:Tag>Jim14</b:Tag>
    <b:SourceType>Book</b:SourceType>
    <b:Guid>{046676A2-F029-4257-BB6B-363A85E8C51B}</b:Guid>
    <b:Author>
      <b:Author>
        <b:NameList>
          <b:Person>
            <b:Last>Jim Stewart</b:Last>
            <b:First>Peter</b:First>
            <b:Middle>Cureton</b:Middle>
          </b:Person>
        </b:NameList>
      </b:Author>
    </b:Author>
    <b:Title>Designing, Delivering and Evaluating L&amp;D: Essentials for Practice </b:Title>
    <b:Year>2014</b:Year>
    <b:City>London</b:City>
    <b:Publisher>CIPD</b:Publisher>
    <b:Edition>1st</b:Edition>
    <b:RefOrder>3</b:RefOrder>
  </b:Source>
  <b:Source>
    <b:Tag>Dav17</b:Tag>
    <b:SourceType>JournalArticle</b:SourceType>
    <b:Guid>{5A3A9455-ECC4-498E-B4C1-9E1FF3054FFD}</b:Guid>
    <b:Title>Is it Time to take Learning Lesign to Task?</b:Title>
    <b:Year>2017</b:Year>
    <b:Author>
      <b:Author>
        <b:NameList>
          <b:Person>
            <b:Last>Inman</b:Last>
            <b:First>David</b:First>
            <b:Middle>Griffiths and Maggie</b:Middle>
          </b:Person>
        </b:NameList>
      </b:Author>
    </b:Author>
    <b:JournalName>Journal of Adult and Continuing Education</b:JournalName>
    <b:Pages>226 - 249</b:Pages>
    <b:Volume>23</b:Volume>
    <b:RefOrder>4</b:RefOrder>
  </b:Source>
  <b:Source>
    <b:Tag>Cat21</b:Tag>
    <b:SourceType>DocumentFromInternetSite</b:SourceType>
    <b:Guid>{77A014E1-2B06-4F2B-B0EE-51A9A91D713F}</b:Guid>
    <b:Title>Digital learning in a post-COVID-19 economy</b:Title>
    <b:Year>2021</b:Year>
    <b:Author>
      <b:Author>
        <b:NameList>
          <b:Person>
            <b:Last>Brown</b:Last>
            <b:First>Catherine</b:First>
            <b:Middle>Rickard and Duncan</b:Middle>
          </b:Person>
        </b:NameList>
      </b:Author>
    </b:Author>
    <b:Month>January </b:Month>
    <b:Day>27</b:Day>
    <b:YearAccessed>2021</b:YearAccessed>
    <b:MonthAccessed>March</b:MonthAccessed>
    <b:DayAccessed>12</b:DayAccessed>
    <b:URL>https://www.cipd.co.uk/knowledge/strategy/development/digital-learning-post-covid</b:URL>
    <b:RefOrder>5</b:RefOrder>
  </b:Source>
</b:Sources>
</file>

<file path=customXml/itemProps1.xml><?xml version="1.0" encoding="utf-8"?>
<ds:datastoreItem xmlns:ds="http://schemas.openxmlformats.org/officeDocument/2006/customXml" ds:itemID="{AA9E3F4F-D150-4375-8586-83FCCA8F9F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435</Words>
  <Characters>2483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2913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  Fitzsimmons (Hywel Dda UHB - Workforce Advisor)</dc:creator>
  <cp:keywords/>
  <dc:description/>
  <cp:lastModifiedBy>Denise Gwyther</cp:lastModifiedBy>
  <cp:revision>2</cp:revision>
  <dcterms:created xsi:type="dcterms:W3CDTF">2021-03-25T11:27:00Z</dcterms:created>
  <dcterms:modified xsi:type="dcterms:W3CDTF">2021-03-25T11:27:00Z</dcterms:modified>
</cp:coreProperties>
</file>