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128116760"/>
        <w:docPartObj>
          <w:docPartGallery w:val="Cover Pages"/>
          <w:docPartUnique/>
        </w:docPartObj>
      </w:sdtPr>
      <w:sdtEndPr>
        <w:rPr>
          <w:rFonts w:ascii="Arial" w:eastAsiaTheme="minorHAnsi" w:hAnsi="Arial" w:cs="Arial"/>
          <w:kern w:val="2"/>
          <w:sz w:val="24"/>
          <w:szCs w:val="24"/>
          <w:lang w:val="en-GB"/>
          <w14:ligatures w14:val="standardContextual"/>
        </w:rPr>
      </w:sdtEndPr>
      <w:sdtContent>
        <w:p w14:paraId="473B4E5D" w14:textId="6C8E8CFE" w:rsidR="00E473B7" w:rsidRDefault="00E473B7">
          <w:pPr>
            <w:pStyle w:val="NoSpacing"/>
            <w:rPr>
              <w:sz w:val="2"/>
            </w:rPr>
          </w:pPr>
        </w:p>
        <w:p w14:paraId="493A28FD" w14:textId="25A8B8F7" w:rsidR="00E473B7" w:rsidRDefault="00E473B7">
          <w:r>
            <w:rPr>
              <w:noProof/>
              <w:color w:val="156082" w:themeColor="accent1"/>
              <w:sz w:val="36"/>
              <w:szCs w:val="36"/>
            </w:rPr>
            <mc:AlternateContent>
              <mc:Choice Requires="wpg">
                <w:drawing>
                  <wp:anchor distT="0" distB="0" distL="114300" distR="114300" simplePos="0" relativeHeight="251660288" behindDoc="1" locked="0" layoutInCell="1" allowOverlap="1" wp14:anchorId="5A280312" wp14:editId="4C0AA97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41B8BA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013676F" wp14:editId="1373F22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4B86F7" w14:textId="11A97CB1" w:rsidR="00E473B7" w:rsidRPr="00D856DD" w:rsidRDefault="00E473B7">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856DD" w:rsidRPr="00D856DD">
                                      <w:rPr>
                                        <w:rFonts w:ascii="Arial Black" w:hAnsi="Arial Black"/>
                                        <w:color w:val="156082" w:themeColor="accent1"/>
                                        <w:sz w:val="36"/>
                                        <w:szCs w:val="36"/>
                                      </w:rPr>
                                      <w:t>Student name: Violeta Aurelia Rosu</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2856967" w14:textId="5E3ED6BF" w:rsidR="00E473B7" w:rsidRDefault="00D856DD">
                                    <w:pPr>
                                      <w:pStyle w:val="NoSpacing"/>
                                      <w:jc w:val="right"/>
                                      <w:rPr>
                                        <w:color w:val="156082" w:themeColor="accent1"/>
                                        <w:sz w:val="36"/>
                                        <w:szCs w:val="36"/>
                                      </w:rPr>
                                    </w:pPr>
                                    <w:r w:rsidRPr="00D856DD">
                                      <w:rPr>
                                        <w:rFonts w:ascii="Arial Black" w:hAnsi="Arial Black"/>
                                        <w:color w:val="156082" w:themeColor="accent1"/>
                                        <w:sz w:val="36"/>
                                        <w:szCs w:val="36"/>
                                      </w:rPr>
                                      <w:t>Module:</w:t>
                                    </w:r>
                                    <w:r>
                                      <w:rPr>
                                        <w:rFonts w:ascii="Arial Black" w:hAnsi="Arial Black"/>
                                        <w:color w:val="156082" w:themeColor="accent1"/>
                                        <w:sz w:val="36"/>
                                        <w:szCs w:val="36"/>
                                      </w:rPr>
                                      <w:t xml:space="preserve"> </w:t>
                                    </w:r>
                                    <w:r w:rsidRPr="00D856DD">
                                      <w:rPr>
                                        <w:rFonts w:ascii="Arial Black" w:hAnsi="Arial Black"/>
                                        <w:color w:val="156082" w:themeColor="accent1"/>
                                        <w:sz w:val="36"/>
                                        <w:szCs w:val="36"/>
                                      </w:rPr>
                                      <w:t>People and Organisations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013676F"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1E4B86F7" w14:textId="11A97CB1" w:rsidR="00E473B7" w:rsidRPr="00D856DD" w:rsidRDefault="00E473B7">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856DD" w:rsidRPr="00D856DD">
                                <w:rPr>
                                  <w:rFonts w:ascii="Arial Black" w:hAnsi="Arial Black"/>
                                  <w:color w:val="156082" w:themeColor="accent1"/>
                                  <w:sz w:val="36"/>
                                  <w:szCs w:val="36"/>
                                </w:rPr>
                                <w:t>Student name: Violeta Aurelia Rosu</w:t>
                              </w:r>
                            </w:sdtContent>
                          </w:sdt>
                        </w:p>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2856967" w14:textId="5E3ED6BF" w:rsidR="00E473B7" w:rsidRDefault="00D856DD">
                              <w:pPr>
                                <w:pStyle w:val="NoSpacing"/>
                                <w:jc w:val="right"/>
                                <w:rPr>
                                  <w:color w:val="156082" w:themeColor="accent1"/>
                                  <w:sz w:val="36"/>
                                  <w:szCs w:val="36"/>
                                </w:rPr>
                              </w:pPr>
                              <w:r w:rsidRPr="00D856DD">
                                <w:rPr>
                                  <w:rFonts w:ascii="Arial Black" w:hAnsi="Arial Black"/>
                                  <w:color w:val="156082" w:themeColor="accent1"/>
                                  <w:sz w:val="36"/>
                                  <w:szCs w:val="36"/>
                                </w:rPr>
                                <w:t>Module:</w:t>
                              </w:r>
                              <w:r>
                                <w:rPr>
                                  <w:rFonts w:ascii="Arial Black" w:hAnsi="Arial Black"/>
                                  <w:color w:val="156082" w:themeColor="accent1"/>
                                  <w:sz w:val="36"/>
                                  <w:szCs w:val="36"/>
                                </w:rPr>
                                <w:t xml:space="preserve"> </w:t>
                              </w:r>
                              <w:r w:rsidRPr="00D856DD">
                                <w:rPr>
                                  <w:rFonts w:ascii="Arial Black" w:hAnsi="Arial Black"/>
                                  <w:color w:val="156082" w:themeColor="accent1"/>
                                  <w:sz w:val="36"/>
                                  <w:szCs w:val="36"/>
                                </w:rPr>
                                <w:t>People and Organisations</w:t>
                              </w:r>
                            </w:p>
                          </w:sdtContent>
                        </w:sdt>
                      </w:txbxContent>
                    </v:textbox>
                    <w10:wrap anchorx="page" anchory="margin"/>
                  </v:shape>
                </w:pict>
              </mc:Fallback>
            </mc:AlternateContent>
          </w:r>
          <w:r w:rsidR="00D856DD">
            <w:rPr>
              <w:noProof/>
            </w:rPr>
            <w:drawing>
              <wp:inline distT="0" distB="0" distL="0" distR="0" wp14:anchorId="1780A830" wp14:editId="0D94EF30">
                <wp:extent cx="1810385" cy="597535"/>
                <wp:effectExtent l="0" t="0" r="0" b="0"/>
                <wp:docPr id="803867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08FDD014" w14:textId="0FEB35C2" w:rsidR="00E473B7" w:rsidRDefault="00D856DD">
          <w:pPr>
            <w:rPr>
              <w:rFonts w:ascii="Arial" w:hAnsi="Arial" w:cs="Arial"/>
            </w:rPr>
          </w:pPr>
          <w:r>
            <w:rPr>
              <w:noProof/>
            </w:rPr>
            <mc:AlternateContent>
              <mc:Choice Requires="wps">
                <w:drawing>
                  <wp:anchor distT="0" distB="0" distL="114300" distR="114300" simplePos="0" relativeHeight="251661312" behindDoc="0" locked="0" layoutInCell="1" allowOverlap="1" wp14:anchorId="57435EA1" wp14:editId="64353E79">
                    <wp:simplePos x="0" y="0"/>
                    <wp:positionH relativeFrom="page">
                      <wp:posOffset>813129</wp:posOffset>
                    </wp:positionH>
                    <wp:positionV relativeFrom="margin">
                      <wp:posOffset>1568370</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5E2078A" w14:textId="1C923E33" w:rsidR="00E473B7" w:rsidRPr="00D856DD" w:rsidRDefault="00D856DD" w:rsidP="00D856DD">
                                    <w:pPr>
                                      <w:pStyle w:val="NoSpacing"/>
                                      <w:rPr>
                                        <w:rFonts w:ascii="Arial Black" w:eastAsiaTheme="majorEastAsia" w:hAnsi="Arial Black" w:cstheme="majorBidi"/>
                                        <w:caps/>
                                        <w:color w:val="2C7FCE" w:themeColor="text2" w:themeTint="99"/>
                                        <w:sz w:val="68"/>
                                        <w:szCs w:val="68"/>
                                      </w:rPr>
                                    </w:pPr>
                                    <w:r w:rsidRPr="00D856DD">
                                      <w:rPr>
                                        <w:rFonts w:ascii="Arial Black" w:eastAsiaTheme="majorEastAsia" w:hAnsi="Arial Black" w:cstheme="majorBidi"/>
                                        <w:caps/>
                                        <w:color w:val="2C7FCE" w:themeColor="text2" w:themeTint="99"/>
                                        <w:sz w:val="64"/>
                                        <w:szCs w:val="64"/>
                                      </w:rPr>
                                      <w:t>Assignment 1Essay; StitchCo</w:t>
                                    </w:r>
                                  </w:p>
                                </w:sdtContent>
                              </w:sdt>
                              <w:p w14:paraId="091214DB" w14:textId="60E19A81" w:rsidR="00E473B7" w:rsidRPr="00D856DD" w:rsidRDefault="00E473B7" w:rsidP="00D856DD">
                                <w:pPr>
                                  <w:pStyle w:val="NoSpacing"/>
                                  <w:spacing w:before="120"/>
                                  <w:rPr>
                                    <w:rFonts w:ascii="Arial Black" w:hAnsi="Arial Black"/>
                                    <w:color w:val="156082" w:themeColor="accent1"/>
                                    <w:sz w:val="36"/>
                                    <w:szCs w:val="36"/>
                                  </w:rPr>
                                </w:pPr>
                                <w:sdt>
                                  <w:sdtPr>
                                    <w:rPr>
                                      <w:rFonts w:ascii="Arial Black" w:hAnsi="Arial Black"/>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D856DD" w:rsidRPr="00D856DD">
                                      <w:rPr>
                                        <w:rFonts w:ascii="Arial Black" w:hAnsi="Arial Black"/>
                                        <w:color w:val="156082" w:themeColor="accent1"/>
                                        <w:sz w:val="36"/>
                                        <w:szCs w:val="36"/>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7435EA1" id="Text Box 66" o:spid="_x0000_s1027" type="#_x0000_t202" style="position:absolute;margin-left:64.05pt;margin-top:123.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" filled="f" stroked="f" strokeweight=".5pt">
                    <v:textbox style="mso-fit-shape-to-text:t">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5E2078A" w14:textId="1C923E33" w:rsidR="00E473B7" w:rsidRPr="00D856DD" w:rsidRDefault="00D856DD" w:rsidP="00D856DD">
                              <w:pPr>
                                <w:pStyle w:val="NoSpacing"/>
                                <w:rPr>
                                  <w:rFonts w:ascii="Arial Black" w:eastAsiaTheme="majorEastAsia" w:hAnsi="Arial Black" w:cstheme="majorBidi"/>
                                  <w:caps/>
                                  <w:color w:val="2C7FCE" w:themeColor="text2" w:themeTint="99"/>
                                  <w:sz w:val="68"/>
                                  <w:szCs w:val="68"/>
                                </w:rPr>
                              </w:pPr>
                              <w:r w:rsidRPr="00D856DD">
                                <w:rPr>
                                  <w:rFonts w:ascii="Arial Black" w:eastAsiaTheme="majorEastAsia" w:hAnsi="Arial Black" w:cstheme="majorBidi"/>
                                  <w:caps/>
                                  <w:color w:val="2C7FCE" w:themeColor="text2" w:themeTint="99"/>
                                  <w:sz w:val="64"/>
                                  <w:szCs w:val="64"/>
                                </w:rPr>
                                <w:t>Assignment 1Essay; StitchCo</w:t>
                              </w:r>
                            </w:p>
                          </w:sdtContent>
                        </w:sdt>
                        <w:p w14:paraId="091214DB" w14:textId="60E19A81" w:rsidR="00E473B7" w:rsidRPr="00D856DD" w:rsidRDefault="00E473B7" w:rsidP="00D856DD">
                          <w:pPr>
                            <w:pStyle w:val="NoSpacing"/>
                            <w:spacing w:before="120"/>
                            <w:rPr>
                              <w:rFonts w:ascii="Arial Black" w:hAnsi="Arial Black"/>
                              <w:color w:val="156082" w:themeColor="accent1"/>
                              <w:sz w:val="36"/>
                              <w:szCs w:val="36"/>
                            </w:rPr>
                          </w:pPr>
                          <w:sdt>
                            <w:sdtPr>
                              <w:rPr>
                                <w:rFonts w:ascii="Arial Black" w:hAnsi="Arial Black"/>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D856DD" w:rsidRPr="00D856DD">
                                <w:rPr>
                                  <w:rFonts w:ascii="Arial Black" w:hAnsi="Arial Black"/>
                                  <w:color w:val="156082" w:themeColor="accent1"/>
                                  <w:sz w:val="36"/>
                                  <w:szCs w:val="36"/>
                                </w:rPr>
                                <w:t xml:space="preserve">     </w:t>
                              </w:r>
                            </w:sdtContent>
                          </w:sdt>
                        </w:p>
                      </w:txbxContent>
                    </v:textbox>
                    <w10:wrap anchorx="page" anchory="margin"/>
                  </v:shape>
                </w:pict>
              </mc:Fallback>
            </mc:AlternateContent>
          </w:r>
          <w:r w:rsidR="00E473B7">
            <w:rPr>
              <w:rFonts w:ascii="Arial" w:hAnsi="Arial" w:cs="Arial"/>
            </w:rPr>
            <w:br w:type="page"/>
          </w:r>
          <w:r>
            <w:rPr>
              <w:rFonts w:ascii="Arial" w:hAnsi="Arial" w:cs="Arial"/>
              <w:noProof/>
            </w:rPr>
            <w:lastRenderedPageBreak/>
            <w:drawing>
              <wp:inline distT="0" distB="0" distL="0" distR="0" wp14:anchorId="357517C7" wp14:editId="693E23AB">
                <wp:extent cx="1810385" cy="597535"/>
                <wp:effectExtent l="0" t="0" r="0" b="0"/>
                <wp:docPr id="718286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sdtContent>
    </w:sdt>
    <w:p w14:paraId="5449DC04" w14:textId="6B0063B4" w:rsidR="00E473B7" w:rsidRPr="00E473B7" w:rsidRDefault="00E473B7" w:rsidP="00E473B7">
      <w:pPr>
        <w:spacing w:line="480" w:lineRule="auto"/>
        <w:rPr>
          <w:rFonts w:ascii="Arial" w:hAnsi="Arial" w:cs="Arial"/>
        </w:rPr>
      </w:pPr>
      <w:r w:rsidRPr="00E473B7">
        <w:rPr>
          <w:rFonts w:ascii="Arial" w:hAnsi="Arial" w:cs="Arial"/>
        </w:rPr>
        <w:t xml:space="preserve">StitchCo had switched from the "old-fashioned Tayloristic" production model to an "automated" mode in the past two years, resulting in great upheaval for StitchCo's workforce. The purpose of this </w:t>
      </w:r>
      <w:r>
        <w:rPr>
          <w:rFonts w:ascii="Arial" w:hAnsi="Arial" w:cs="Arial"/>
        </w:rPr>
        <w:t>essay</w:t>
      </w:r>
      <w:r w:rsidRPr="00E473B7">
        <w:rPr>
          <w:rFonts w:ascii="Arial" w:hAnsi="Arial" w:cs="Arial"/>
        </w:rPr>
        <w:t xml:space="preserve"> is to present how organisational deficiencies have generated employee reactions such as resistance to change, conflict, disengagement; the author's recommendations for properly preparing employees for future organisational changes through focused interventions in the areas of leadership, communication, culture, and training are discussed as well. The identification and treatment of core problems and effective solutions based on established organisational theory (Amis, 2021; Greenwood, 2021</w:t>
      </w:r>
      <w:r>
        <w:rPr>
          <w:rFonts w:ascii="Arial" w:hAnsi="Arial" w:cs="Arial"/>
        </w:rPr>
        <w:t>).</w:t>
      </w:r>
    </w:p>
    <w:p w14:paraId="2652FF12" w14:textId="77777777" w:rsidR="00E473B7" w:rsidRDefault="00E473B7" w:rsidP="00E473B7">
      <w:pPr>
        <w:spacing w:line="480" w:lineRule="auto"/>
        <w:rPr>
          <w:rFonts w:ascii="Arial" w:hAnsi="Arial" w:cs="Arial"/>
        </w:rPr>
      </w:pPr>
    </w:p>
    <w:p w14:paraId="582DE500" w14:textId="77777777" w:rsidR="00E473B7" w:rsidRDefault="00E473B7" w:rsidP="00E473B7">
      <w:pPr>
        <w:spacing w:line="480" w:lineRule="auto"/>
        <w:rPr>
          <w:rFonts w:ascii="Arial" w:hAnsi="Arial" w:cs="Arial"/>
        </w:rPr>
      </w:pPr>
    </w:p>
    <w:p w14:paraId="54777A1E" w14:textId="77777777" w:rsidR="00E473B7" w:rsidRDefault="00E473B7" w:rsidP="00E473B7">
      <w:pPr>
        <w:spacing w:line="480" w:lineRule="auto"/>
        <w:rPr>
          <w:rFonts w:ascii="Arial" w:hAnsi="Arial" w:cs="Arial"/>
        </w:rPr>
      </w:pPr>
    </w:p>
    <w:p w14:paraId="0EEB7768" w14:textId="77777777" w:rsidR="00E473B7" w:rsidRDefault="00E473B7" w:rsidP="00E473B7">
      <w:pPr>
        <w:spacing w:line="480" w:lineRule="auto"/>
        <w:rPr>
          <w:rFonts w:ascii="Arial" w:hAnsi="Arial" w:cs="Arial"/>
        </w:rPr>
      </w:pPr>
    </w:p>
    <w:p w14:paraId="7EE5DE86" w14:textId="77777777" w:rsidR="00E473B7" w:rsidRDefault="00E473B7" w:rsidP="00E473B7">
      <w:pPr>
        <w:spacing w:line="480" w:lineRule="auto"/>
        <w:rPr>
          <w:rFonts w:ascii="Arial" w:hAnsi="Arial" w:cs="Arial"/>
        </w:rPr>
      </w:pPr>
    </w:p>
    <w:p w14:paraId="571C5267" w14:textId="77777777" w:rsidR="00E473B7" w:rsidRDefault="00E473B7" w:rsidP="00E473B7">
      <w:pPr>
        <w:spacing w:line="480" w:lineRule="auto"/>
        <w:rPr>
          <w:rFonts w:ascii="Arial" w:hAnsi="Arial" w:cs="Arial"/>
        </w:rPr>
      </w:pPr>
    </w:p>
    <w:p w14:paraId="2283C1F4" w14:textId="77777777" w:rsidR="00E473B7" w:rsidRDefault="00E473B7" w:rsidP="00E473B7">
      <w:pPr>
        <w:spacing w:line="480" w:lineRule="auto"/>
        <w:rPr>
          <w:rFonts w:ascii="Arial" w:hAnsi="Arial" w:cs="Arial"/>
        </w:rPr>
      </w:pPr>
    </w:p>
    <w:p w14:paraId="2C433373" w14:textId="77777777" w:rsidR="00E473B7" w:rsidRDefault="00E473B7" w:rsidP="00E473B7">
      <w:pPr>
        <w:spacing w:line="480" w:lineRule="auto"/>
        <w:rPr>
          <w:rFonts w:ascii="Arial" w:hAnsi="Arial" w:cs="Arial"/>
        </w:rPr>
      </w:pPr>
    </w:p>
    <w:p w14:paraId="5283DA25" w14:textId="77777777" w:rsidR="00E473B7" w:rsidRDefault="00E473B7" w:rsidP="00E473B7">
      <w:pPr>
        <w:spacing w:line="480" w:lineRule="auto"/>
        <w:rPr>
          <w:rFonts w:ascii="Arial" w:hAnsi="Arial" w:cs="Arial"/>
        </w:rPr>
      </w:pPr>
    </w:p>
    <w:p w14:paraId="73C0B0E0" w14:textId="77777777" w:rsidR="00E473B7" w:rsidRDefault="00E473B7" w:rsidP="00E473B7">
      <w:pPr>
        <w:spacing w:line="480" w:lineRule="auto"/>
        <w:rPr>
          <w:rFonts w:ascii="Arial" w:hAnsi="Arial" w:cs="Arial"/>
        </w:rPr>
      </w:pPr>
    </w:p>
    <w:p w14:paraId="5912D968" w14:textId="77777777" w:rsidR="00E473B7" w:rsidRDefault="00E473B7" w:rsidP="00E473B7">
      <w:pPr>
        <w:spacing w:line="480" w:lineRule="auto"/>
        <w:rPr>
          <w:rFonts w:ascii="Arial" w:hAnsi="Arial" w:cs="Arial"/>
        </w:rPr>
      </w:pPr>
    </w:p>
    <w:p w14:paraId="715B523F" w14:textId="77777777" w:rsidR="00E473B7" w:rsidRDefault="00E473B7" w:rsidP="00E473B7">
      <w:pPr>
        <w:spacing w:line="480" w:lineRule="auto"/>
        <w:rPr>
          <w:rFonts w:ascii="Arial" w:hAnsi="Arial" w:cs="Arial"/>
        </w:rPr>
      </w:pPr>
    </w:p>
    <w:p w14:paraId="06EA70DC" w14:textId="77777777" w:rsidR="00E473B7" w:rsidRDefault="00E473B7" w:rsidP="00E473B7">
      <w:pPr>
        <w:spacing w:line="480" w:lineRule="auto"/>
        <w:rPr>
          <w:rFonts w:ascii="Arial" w:hAnsi="Arial" w:cs="Arial"/>
        </w:rPr>
      </w:pPr>
    </w:p>
    <w:p w14:paraId="23D42D99" w14:textId="77777777" w:rsidR="00E473B7" w:rsidRDefault="00E473B7" w:rsidP="00E473B7">
      <w:pPr>
        <w:spacing w:line="480" w:lineRule="auto"/>
        <w:rPr>
          <w:rFonts w:ascii="Arial" w:hAnsi="Arial" w:cs="Arial"/>
        </w:rPr>
      </w:pPr>
      <w:r w:rsidRPr="00E473B7">
        <w:rPr>
          <w:rFonts w:ascii="Arial" w:hAnsi="Arial" w:cs="Arial"/>
        </w:rPr>
        <w:t>An organisational dysfunction's primary source was the abrupt transition from manual to automated production without explanation to employees. Employees had relied on a piecework system of compensation for their individual craftsmanship and speed of production for many years prior to this change; therefore, they developed strong identities based upon their past experiences. When StitchCo began implementing its automated production process, employees lacked adequate information to gauge their role within StitchCo in terms of the value of their work and whether they would continue to have jobs after the automation was fully implemented. The result was high levels of stress and anxiety among employees regarding their job security and employment. Ultimately, this source of uncertainty results in resistance to the automation of production. Employees view a change in working conditions as a threat to their identity, stability, affiliation, and belonging, and they make assumptions regarding the worst possible result; therefore, employees will withdraw emotionally from their jobs if they do not receive support for sense-making (Phillips, &amp; Klein, 2023). To provide employees with optimal opportunities to benefit from future organisational changes, effective interventions should be conducted early on to explain the rationale supporting the business case for implementing automation and assuring employees regarding job security through the establishment of long-term business competitiveness.</w:t>
      </w:r>
    </w:p>
    <w:p w14:paraId="683E91F9" w14:textId="77777777" w:rsidR="00E473B7" w:rsidRDefault="00E473B7" w:rsidP="00E473B7">
      <w:pPr>
        <w:spacing w:line="480" w:lineRule="auto"/>
        <w:rPr>
          <w:rFonts w:ascii="Arial" w:hAnsi="Arial" w:cs="Arial"/>
        </w:rPr>
      </w:pPr>
      <w:r w:rsidRPr="00E473B7">
        <w:rPr>
          <w:rFonts w:ascii="Arial" w:hAnsi="Arial" w:cs="Arial"/>
        </w:rPr>
        <w:t xml:space="preserve">A second major source of employee difficulty results from the absence of effective leadership behaviours in the workplace. While management's intention was to employ the model of shared leadership, management failed to create the </w:t>
      </w:r>
      <w:r w:rsidRPr="00E473B7">
        <w:rPr>
          <w:rFonts w:ascii="Arial" w:hAnsi="Arial" w:cs="Arial"/>
        </w:rPr>
        <w:lastRenderedPageBreak/>
        <w:t xml:space="preserve">organisational structures necessary to implement effective shared leadership. In the absence of active management support and guidance, managers retreated and assumed that teams could be self-managing. As a result, breakdowns in coordination and communication increased among members, and interpersonal conflict increased. Additionally, employee confidence in management ability decreased due to management's indifference to the team members' perceptions of management's responses, resulting in a lack of motivation and willingness to accept and utilise new processes in the team </w:t>
      </w:r>
      <w:r w:rsidRPr="00E473B7">
        <w:rPr>
          <w:rFonts w:ascii="Arial" w:hAnsi="Arial" w:cs="Arial"/>
        </w:rPr>
        <w:t>environment. According</w:t>
      </w:r>
      <w:r w:rsidRPr="00E473B7">
        <w:rPr>
          <w:rFonts w:ascii="Arial" w:hAnsi="Arial" w:cs="Arial"/>
        </w:rPr>
        <w:t xml:space="preserve"> to theory, it is necessary for formal leaders to possess the emotional intelligence, clarity and relational competence required to effectively lead through distributed leadership; otherwise, employees’ experience is one of abandonment rather than empowerment, (Arnold, 2017). An effective intervention would be to provide leaders with an opportunity to demonstrate and practice relational leadership through active listening, emotional support and consistent presence, as a means of guiding employees through transitions.</w:t>
      </w:r>
    </w:p>
    <w:p w14:paraId="5E109DEB" w14:textId="764A443D" w:rsidR="00E473B7" w:rsidRPr="00E473B7" w:rsidRDefault="00E473B7" w:rsidP="00E473B7">
      <w:pPr>
        <w:spacing w:line="480" w:lineRule="auto"/>
        <w:rPr>
          <w:rFonts w:ascii="Arial" w:hAnsi="Arial" w:cs="Arial"/>
        </w:rPr>
      </w:pPr>
      <w:r w:rsidRPr="00E473B7">
        <w:rPr>
          <w:rFonts w:ascii="Arial" w:hAnsi="Arial" w:cs="Arial"/>
        </w:rPr>
        <w:t xml:space="preserve">Cultural rigidity was a major contributor to resistance. Cultural values of StitchCo were rooted in individual performance and strictly enforced hierarchies; these traditional values </w:t>
      </w:r>
      <w:r w:rsidRPr="00E473B7">
        <w:rPr>
          <w:rFonts w:ascii="Arial" w:hAnsi="Arial" w:cs="Arial"/>
        </w:rPr>
        <w:t>conflicted with</w:t>
      </w:r>
      <w:r w:rsidRPr="00E473B7">
        <w:rPr>
          <w:rFonts w:ascii="Arial" w:hAnsi="Arial" w:cs="Arial"/>
        </w:rPr>
        <w:t xml:space="preserve"> the nature of collaborative and adaptive behaviour required by automated production. As a result, cultural disorientation emerged as long-established identities and reward systems were incompatible with the need for teamwork and flexibility within the context of digital workflows. Consequently, employees </w:t>
      </w:r>
      <w:r w:rsidRPr="00E473B7">
        <w:rPr>
          <w:rFonts w:ascii="Arial" w:hAnsi="Arial" w:cs="Arial"/>
        </w:rPr>
        <w:t>had trouble</w:t>
      </w:r>
      <w:r w:rsidRPr="00E473B7">
        <w:rPr>
          <w:rFonts w:ascii="Arial" w:hAnsi="Arial" w:cs="Arial"/>
        </w:rPr>
        <w:t xml:space="preserve"> internalising the new expectations. Organisational scholars argue that cultural transformation must coincide with structural transformation to avoid fragmentation and deterioration in performance (Kumar et al 2024). Transformation of a company’s culture must </w:t>
      </w:r>
      <w:r w:rsidRPr="00E473B7">
        <w:rPr>
          <w:rFonts w:ascii="Arial" w:hAnsi="Arial" w:cs="Arial"/>
        </w:rPr>
        <w:t>include</w:t>
      </w:r>
      <w:r w:rsidRPr="00E473B7">
        <w:rPr>
          <w:rFonts w:ascii="Arial" w:hAnsi="Arial" w:cs="Arial"/>
        </w:rPr>
        <w:t xml:space="preserve"> redefining values; recognising </w:t>
      </w:r>
      <w:r w:rsidRPr="00E473B7">
        <w:rPr>
          <w:rFonts w:ascii="Arial" w:hAnsi="Arial" w:cs="Arial"/>
        </w:rPr>
        <w:lastRenderedPageBreak/>
        <w:t>the achievement of collaboration among co-workers; and promoting learning behaviours.</w:t>
      </w:r>
    </w:p>
    <w:p w14:paraId="6162FA1D" w14:textId="77777777" w:rsidR="00E473B7" w:rsidRDefault="00E473B7" w:rsidP="00E473B7">
      <w:pPr>
        <w:spacing w:line="480" w:lineRule="auto"/>
        <w:rPr>
          <w:rFonts w:ascii="Arial" w:hAnsi="Arial" w:cs="Arial"/>
        </w:rPr>
      </w:pPr>
      <w:r w:rsidRPr="00E473B7">
        <w:rPr>
          <w:rFonts w:ascii="Arial" w:hAnsi="Arial" w:cs="Arial"/>
        </w:rPr>
        <w:t>Insufficient training also played a major role in the decline of StitchCo’s overall performance. Employees were expected to learn how to use advanced machinery with only minimal instruction, leading to feelings of inadequacy when trying to operate those machines. This resulted in frustration, an increase in mistakes and avoidance behaviour; employees were unable to troubleshoot technical issues and were frustrated by their inability to do so. Therefore, they blamed themselves for the problems, causing their motivation to decline. Studies have demonstrated that quality training enhances capability and enables organisations to overcome resistance for both technical and behavioural reasons (</w:t>
      </w:r>
      <w:proofErr w:type="spellStart"/>
      <w:r w:rsidRPr="00E473B7">
        <w:rPr>
          <w:rFonts w:ascii="Arial" w:hAnsi="Arial" w:cs="Arial"/>
        </w:rPr>
        <w:t>Mouazen</w:t>
      </w:r>
      <w:proofErr w:type="spellEnd"/>
      <w:r w:rsidRPr="00E473B7">
        <w:rPr>
          <w:rFonts w:ascii="Arial" w:hAnsi="Arial" w:cs="Arial"/>
        </w:rPr>
        <w:t xml:space="preserve"> et al 2024). To develop and sustain mastery, StitchCo should create structured learning pathways, create a system for mentoring and allow for adequate experiential learning </w:t>
      </w:r>
      <w:r w:rsidRPr="00E473B7">
        <w:rPr>
          <w:rFonts w:ascii="Arial" w:hAnsi="Arial" w:cs="Arial"/>
        </w:rPr>
        <w:t>while</w:t>
      </w:r>
      <w:r w:rsidRPr="00E473B7">
        <w:rPr>
          <w:rFonts w:ascii="Arial" w:hAnsi="Arial" w:cs="Arial"/>
        </w:rPr>
        <w:t xml:space="preserve"> assisting employees in building mastery incrementally.</w:t>
      </w:r>
    </w:p>
    <w:p w14:paraId="699C716F" w14:textId="77777777" w:rsidR="00E473B7" w:rsidRDefault="00E473B7" w:rsidP="00E473B7">
      <w:pPr>
        <w:spacing w:line="480" w:lineRule="auto"/>
        <w:rPr>
          <w:rFonts w:ascii="Arial" w:hAnsi="Arial" w:cs="Arial"/>
        </w:rPr>
      </w:pPr>
      <w:r w:rsidRPr="00E473B7">
        <w:rPr>
          <w:rFonts w:ascii="Arial" w:hAnsi="Arial" w:cs="Arial"/>
        </w:rPr>
        <w:t>Inter-group rivalry was also the result of a detrimental effect. Employees of StitchCo had been provided with competitive digital metrics that related to their pay, which motivated employees to pursue individual targets instead of engaging in collective problem-</w:t>
      </w:r>
      <w:r w:rsidRPr="00E473B7">
        <w:rPr>
          <w:rFonts w:ascii="Arial" w:hAnsi="Arial" w:cs="Arial"/>
        </w:rPr>
        <w:t>solving. Increased</w:t>
      </w:r>
      <w:r w:rsidRPr="00E473B7">
        <w:rPr>
          <w:rFonts w:ascii="Arial" w:hAnsi="Arial" w:cs="Arial"/>
        </w:rPr>
        <w:t xml:space="preserve"> conflict, animosity between team members and fragmentation of cohesive teammate relationships </w:t>
      </w:r>
      <w:proofErr w:type="gramStart"/>
      <w:r w:rsidRPr="00E473B7">
        <w:rPr>
          <w:rFonts w:ascii="Arial" w:hAnsi="Arial" w:cs="Arial"/>
        </w:rPr>
        <w:t>as a result of</w:t>
      </w:r>
      <w:proofErr w:type="gramEnd"/>
      <w:r w:rsidRPr="00E473B7">
        <w:rPr>
          <w:rFonts w:ascii="Arial" w:hAnsi="Arial" w:cs="Arial"/>
        </w:rPr>
        <w:t xml:space="preserve"> the implementation of reward systems based on competition. Many studies show that the introduction of competitive rewards has negative effects on team relationships and therefore hinders collaborative working during times of change (</w:t>
      </w:r>
      <w:proofErr w:type="spellStart"/>
      <w:r w:rsidRPr="00E473B7">
        <w:rPr>
          <w:rFonts w:ascii="Arial" w:hAnsi="Arial" w:cs="Arial"/>
        </w:rPr>
        <w:t>Ayoko</w:t>
      </w:r>
      <w:proofErr w:type="spellEnd"/>
      <w:r w:rsidRPr="00E473B7">
        <w:rPr>
          <w:rFonts w:ascii="Arial" w:hAnsi="Arial" w:cs="Arial"/>
        </w:rPr>
        <w:t xml:space="preserve"> &amp; Callan, 2010). Replacing metrics based on competition with metrics based on the performance and results of the team </w:t>
      </w:r>
      <w:r w:rsidRPr="00E473B7">
        <w:rPr>
          <w:rFonts w:ascii="Arial" w:hAnsi="Arial" w:cs="Arial"/>
        </w:rPr>
        <w:t>in</w:t>
      </w:r>
      <w:r w:rsidRPr="00E473B7">
        <w:rPr>
          <w:rFonts w:ascii="Arial" w:hAnsi="Arial" w:cs="Arial"/>
        </w:rPr>
        <w:t xml:space="preserve"> resolving issues and producing high-quality improvement is an appropriate intervention.</w:t>
      </w:r>
    </w:p>
    <w:p w14:paraId="0C0E6651" w14:textId="77777777" w:rsidR="00E473B7" w:rsidRDefault="00E473B7" w:rsidP="00E473B7">
      <w:pPr>
        <w:spacing w:line="480" w:lineRule="auto"/>
        <w:rPr>
          <w:rFonts w:ascii="Arial" w:hAnsi="Arial" w:cs="Arial"/>
        </w:rPr>
      </w:pPr>
      <w:r w:rsidRPr="00E473B7">
        <w:rPr>
          <w:rFonts w:ascii="Arial" w:hAnsi="Arial" w:cs="Arial"/>
        </w:rPr>
        <w:lastRenderedPageBreak/>
        <w:t xml:space="preserve">Communication was another factor contributing to the resistance to change. After the introduction of automation, managers/leadership either did not provide updates on progress or create opportunities for staff to ask questions or engage in discussions about the implementation process. As a result, the team experienced an information void that was filled by rumour, inaccuracy and reduced trust amongst employees and management. Employees felt that they were not involved in the decision-making process that affected their jobs. Employees felt that when management did not provide them with information, they were incompetent or did not value their opinions or contributions. The management team must provide an organised, consistent and open method for communicating with employees during the process of change </w:t>
      </w:r>
      <w:r w:rsidRPr="00E473B7">
        <w:rPr>
          <w:rFonts w:ascii="Arial" w:hAnsi="Arial" w:cs="Arial"/>
        </w:rPr>
        <w:t>to</w:t>
      </w:r>
      <w:r w:rsidRPr="00E473B7">
        <w:rPr>
          <w:rFonts w:ascii="Arial" w:hAnsi="Arial" w:cs="Arial"/>
        </w:rPr>
        <w:t xml:space="preserve"> reduce fear and misunderstandings (</w:t>
      </w:r>
      <w:proofErr w:type="spellStart"/>
      <w:r w:rsidRPr="00E473B7">
        <w:rPr>
          <w:rFonts w:ascii="Arial" w:hAnsi="Arial" w:cs="Arial"/>
        </w:rPr>
        <w:t>Mdletye</w:t>
      </w:r>
      <w:proofErr w:type="spellEnd"/>
      <w:r w:rsidRPr="00E473B7">
        <w:rPr>
          <w:rFonts w:ascii="Arial" w:hAnsi="Arial" w:cs="Arial"/>
        </w:rPr>
        <w:t>, 2025). Therefore, StitchCo should establish a regular communication system in the form of updates, feedback channels and two-way communications to ensure that employees have direct input into the process of change and are kept informed of the status of change.</w:t>
      </w:r>
    </w:p>
    <w:p w14:paraId="5810D701" w14:textId="77777777" w:rsidR="00E473B7" w:rsidRDefault="00E473B7" w:rsidP="00E473B7">
      <w:pPr>
        <w:spacing w:line="480" w:lineRule="auto"/>
        <w:rPr>
          <w:rFonts w:ascii="Arial" w:hAnsi="Arial" w:cs="Arial"/>
        </w:rPr>
      </w:pPr>
      <w:r w:rsidRPr="00E473B7">
        <w:rPr>
          <w:rFonts w:ascii="Arial" w:hAnsi="Arial" w:cs="Arial"/>
        </w:rPr>
        <w:t xml:space="preserve">Increased organisational support contributed to the difficulties experienced by employees. Employees reported feelings of isolation when technology experiences </w:t>
      </w:r>
      <w:r w:rsidRPr="00E473B7">
        <w:rPr>
          <w:rFonts w:ascii="Arial" w:hAnsi="Arial" w:cs="Arial"/>
        </w:rPr>
        <w:t>difficulties and</w:t>
      </w:r>
      <w:r w:rsidRPr="00E473B7">
        <w:rPr>
          <w:rFonts w:ascii="Arial" w:hAnsi="Arial" w:cs="Arial"/>
        </w:rPr>
        <w:t xml:space="preserve"> found it difficult to obtain assistance and support from their colleagues. This resulted in increased levels of stress, decreased loyalty, and increased intentions of turnover on the part of employees. Studies show that providing organisational support during the change process enhances employee satisfaction and resilience to change (</w:t>
      </w:r>
      <w:proofErr w:type="spellStart"/>
      <w:r w:rsidRPr="00E473B7">
        <w:rPr>
          <w:rFonts w:ascii="Arial" w:hAnsi="Arial" w:cs="Arial"/>
        </w:rPr>
        <w:t>Edonomokumor</w:t>
      </w:r>
      <w:proofErr w:type="spellEnd"/>
      <w:r w:rsidRPr="00E473B7">
        <w:rPr>
          <w:rFonts w:ascii="Arial" w:hAnsi="Arial" w:cs="Arial"/>
        </w:rPr>
        <w:t xml:space="preserve"> et al., 2025). To create a greater sense of belonging, StitchCo needs to provide training, coaching and emotional support, and access to technical assistance.</w:t>
      </w:r>
    </w:p>
    <w:p w14:paraId="258F4AC3" w14:textId="77777777" w:rsidR="00E473B7" w:rsidRDefault="00E473B7" w:rsidP="00E473B7">
      <w:pPr>
        <w:spacing w:line="480" w:lineRule="auto"/>
        <w:rPr>
          <w:rFonts w:ascii="Arial" w:hAnsi="Arial" w:cs="Arial"/>
        </w:rPr>
      </w:pPr>
      <w:r w:rsidRPr="00E473B7">
        <w:rPr>
          <w:rFonts w:ascii="Arial" w:hAnsi="Arial" w:cs="Arial"/>
        </w:rPr>
        <w:t xml:space="preserve">A significant contributor to the resistance to change was the rapid pace of the implementation. Automation was implemented under financial constraints and did not </w:t>
      </w:r>
      <w:r w:rsidRPr="00E473B7">
        <w:rPr>
          <w:rFonts w:ascii="Arial" w:hAnsi="Arial" w:cs="Arial"/>
        </w:rPr>
        <w:lastRenderedPageBreak/>
        <w:t xml:space="preserve">take into consideration </w:t>
      </w:r>
      <w:r w:rsidRPr="00E473B7">
        <w:rPr>
          <w:rFonts w:ascii="Arial" w:hAnsi="Arial" w:cs="Arial"/>
        </w:rPr>
        <w:t xml:space="preserve">the </w:t>
      </w:r>
      <w:r w:rsidRPr="00E473B7">
        <w:rPr>
          <w:rFonts w:ascii="Arial" w:hAnsi="Arial" w:cs="Arial"/>
        </w:rPr>
        <w:t>overload caused by too much change and not enough time to adjust has resulted in cognitive fatigue, higher levels of emotional exhaustion, and decreased productivity among employees. Researchers assert that managing change should be done in a controlled manner that includes stabilisation periods (Ackerman, 2023). A phased approach helps to assist employees in adjusting to new systems slowly over time.</w:t>
      </w:r>
    </w:p>
    <w:p w14:paraId="1064BA57" w14:textId="77777777" w:rsidR="00E473B7" w:rsidRDefault="00E473B7" w:rsidP="00E473B7">
      <w:pPr>
        <w:spacing w:line="480" w:lineRule="auto"/>
        <w:rPr>
          <w:rFonts w:ascii="Arial" w:hAnsi="Arial" w:cs="Arial"/>
        </w:rPr>
      </w:pPr>
      <w:r w:rsidRPr="00E473B7">
        <w:rPr>
          <w:rFonts w:ascii="Arial" w:hAnsi="Arial" w:cs="Arial"/>
        </w:rPr>
        <w:t>The problems associated with a lack of management of conflict also contributed to the problem. As conflicts about machinery failure, unclear roles, and competing metrics became increasingly prevalent, leaders did not take action to alleviate these issues. Ultimately, this has created an environment characterised by heightened tension, decreased collaboration, and ongoing interpersonal damage. Research demonstrates that unaddressed conflict negatively impacts both trust and how efficiently a company operates (Wang et al., 2014). Thus, the company should implement formal conflict resolution procedures and provide leaders with training to develop skills in mediation.</w:t>
      </w:r>
    </w:p>
    <w:p w14:paraId="03CB2EA0" w14:textId="77777777" w:rsidR="00E473B7" w:rsidRDefault="00E473B7" w:rsidP="00E473B7">
      <w:pPr>
        <w:spacing w:line="480" w:lineRule="auto"/>
        <w:rPr>
          <w:rFonts w:ascii="Arial" w:hAnsi="Arial" w:cs="Arial"/>
        </w:rPr>
      </w:pPr>
      <w:r w:rsidRPr="00E473B7">
        <w:rPr>
          <w:rFonts w:ascii="Arial" w:hAnsi="Arial" w:cs="Arial"/>
        </w:rPr>
        <w:t>Poor job design is a primary cause of disturbances. While automation has dramatically changed the nature of work, many jobs still have job roles that do not reflect current technologies and the automation process. As a result, this has created role confusion, unclear job roles, and decreased competency. Most employees did not have appropriate job designs that enabled them to take ownership of their new responsibilities. Current research finds that redesigning jobs provides employees with greater motivation and clarity of roles (Leso et al., 2023). Therefore, the company should ensure that its job descriptions are current and allow employees to participate in redesigning their roles.</w:t>
      </w:r>
    </w:p>
    <w:p w14:paraId="004C8DD9" w14:textId="3884C6E4" w:rsidR="00E473B7" w:rsidRPr="00E473B7" w:rsidRDefault="00E473B7" w:rsidP="00E473B7">
      <w:pPr>
        <w:spacing w:line="480" w:lineRule="auto"/>
        <w:rPr>
          <w:rFonts w:ascii="Arial" w:hAnsi="Arial" w:cs="Arial"/>
        </w:rPr>
      </w:pPr>
      <w:r w:rsidRPr="00E473B7">
        <w:rPr>
          <w:rFonts w:ascii="Arial" w:hAnsi="Arial" w:cs="Arial"/>
        </w:rPr>
        <w:lastRenderedPageBreak/>
        <w:t xml:space="preserve">Finally, participatory decision-making was largely responsible for the resistance to automation that StitchCo experienced. Employees </w:t>
      </w:r>
      <w:r w:rsidRPr="00E473B7">
        <w:rPr>
          <w:rFonts w:ascii="Arial" w:hAnsi="Arial" w:cs="Arial"/>
        </w:rPr>
        <w:t>could not</w:t>
      </w:r>
      <w:r w:rsidRPr="00E473B7">
        <w:rPr>
          <w:rFonts w:ascii="Arial" w:hAnsi="Arial" w:cs="Arial"/>
        </w:rPr>
        <w:t xml:space="preserve"> participate in the change management process and, as a result, perceived the change to have been thrust upon them, and with a complete disregard for their needs. As a result, employees were either not 'pulling their weight' or refusing to accept this transformation altogether. Research indicates that employees who are allowed to be involved in the decision-making process, during times of technological change, are more engaged with the process and less likely to resist (</w:t>
      </w:r>
      <w:proofErr w:type="spellStart"/>
      <w:r w:rsidRPr="00E473B7">
        <w:rPr>
          <w:rFonts w:ascii="Arial" w:hAnsi="Arial" w:cs="Arial"/>
        </w:rPr>
        <w:t>Musaigwa</w:t>
      </w:r>
      <w:proofErr w:type="spellEnd"/>
      <w:r w:rsidRPr="00E473B7">
        <w:rPr>
          <w:rFonts w:ascii="Arial" w:hAnsi="Arial" w:cs="Arial"/>
        </w:rPr>
        <w:t>, 2023). Therefore, StitchCo should create committees or pilot groups to involve employees in the design part of the change process.</w:t>
      </w:r>
    </w:p>
    <w:p w14:paraId="13EA7C1A" w14:textId="77777777" w:rsidR="00E473B7" w:rsidRPr="00E473B7" w:rsidRDefault="00E473B7" w:rsidP="00E473B7">
      <w:pPr>
        <w:spacing w:line="480" w:lineRule="auto"/>
        <w:rPr>
          <w:rFonts w:ascii="Arial" w:hAnsi="Arial" w:cs="Arial"/>
        </w:rPr>
      </w:pPr>
    </w:p>
    <w:p w14:paraId="0EB437A6" w14:textId="77777777" w:rsidR="00E473B7" w:rsidRDefault="00E473B7" w:rsidP="00E473B7">
      <w:pPr>
        <w:spacing w:line="480" w:lineRule="auto"/>
        <w:rPr>
          <w:rFonts w:ascii="Arial" w:hAnsi="Arial" w:cs="Arial"/>
        </w:rPr>
      </w:pPr>
    </w:p>
    <w:p w14:paraId="2DEB32C0" w14:textId="77777777" w:rsidR="00E473B7" w:rsidRDefault="00E473B7" w:rsidP="00E473B7">
      <w:pPr>
        <w:spacing w:line="480" w:lineRule="auto"/>
        <w:rPr>
          <w:rFonts w:ascii="Arial" w:hAnsi="Arial" w:cs="Arial"/>
        </w:rPr>
      </w:pPr>
    </w:p>
    <w:p w14:paraId="24C42ACD" w14:textId="77777777" w:rsidR="00E473B7" w:rsidRDefault="00E473B7" w:rsidP="00E473B7">
      <w:pPr>
        <w:spacing w:line="480" w:lineRule="auto"/>
        <w:rPr>
          <w:rFonts w:ascii="Arial" w:hAnsi="Arial" w:cs="Arial"/>
        </w:rPr>
      </w:pPr>
    </w:p>
    <w:p w14:paraId="72D77556" w14:textId="77777777" w:rsidR="00E473B7" w:rsidRDefault="00E473B7" w:rsidP="00E473B7">
      <w:pPr>
        <w:spacing w:line="480" w:lineRule="auto"/>
        <w:rPr>
          <w:rFonts w:ascii="Arial" w:hAnsi="Arial" w:cs="Arial"/>
        </w:rPr>
      </w:pPr>
    </w:p>
    <w:p w14:paraId="4ECC88E3" w14:textId="77777777" w:rsidR="00E473B7" w:rsidRDefault="00E473B7" w:rsidP="00E473B7">
      <w:pPr>
        <w:spacing w:line="480" w:lineRule="auto"/>
        <w:rPr>
          <w:rFonts w:ascii="Arial" w:hAnsi="Arial" w:cs="Arial"/>
        </w:rPr>
      </w:pPr>
    </w:p>
    <w:p w14:paraId="48A17E08" w14:textId="77777777" w:rsidR="00E473B7" w:rsidRDefault="00E473B7" w:rsidP="00E473B7">
      <w:pPr>
        <w:spacing w:line="480" w:lineRule="auto"/>
        <w:rPr>
          <w:rFonts w:ascii="Arial" w:hAnsi="Arial" w:cs="Arial"/>
        </w:rPr>
      </w:pPr>
    </w:p>
    <w:p w14:paraId="4831174F" w14:textId="77777777" w:rsidR="00E473B7" w:rsidRDefault="00E473B7" w:rsidP="00E473B7">
      <w:pPr>
        <w:spacing w:line="480" w:lineRule="auto"/>
        <w:rPr>
          <w:rFonts w:ascii="Arial" w:hAnsi="Arial" w:cs="Arial"/>
        </w:rPr>
      </w:pPr>
    </w:p>
    <w:p w14:paraId="32078715" w14:textId="77777777" w:rsidR="00E473B7" w:rsidRDefault="00E473B7" w:rsidP="00E473B7">
      <w:pPr>
        <w:spacing w:line="480" w:lineRule="auto"/>
        <w:rPr>
          <w:rFonts w:ascii="Arial" w:hAnsi="Arial" w:cs="Arial"/>
        </w:rPr>
      </w:pPr>
    </w:p>
    <w:p w14:paraId="5E933851" w14:textId="77777777" w:rsidR="00E473B7" w:rsidRDefault="00E473B7" w:rsidP="00E473B7">
      <w:pPr>
        <w:spacing w:line="480" w:lineRule="auto"/>
        <w:rPr>
          <w:rFonts w:ascii="Arial" w:hAnsi="Arial" w:cs="Arial"/>
        </w:rPr>
      </w:pPr>
    </w:p>
    <w:p w14:paraId="659341C0" w14:textId="77777777" w:rsidR="00E473B7" w:rsidRDefault="00E473B7" w:rsidP="00E473B7">
      <w:pPr>
        <w:spacing w:line="480" w:lineRule="auto"/>
        <w:rPr>
          <w:rFonts w:ascii="Arial" w:hAnsi="Arial" w:cs="Arial"/>
        </w:rPr>
      </w:pPr>
    </w:p>
    <w:p w14:paraId="1DCD7AA6" w14:textId="77777777" w:rsidR="00E473B7" w:rsidRDefault="00E473B7" w:rsidP="00E473B7">
      <w:pPr>
        <w:spacing w:line="480" w:lineRule="auto"/>
        <w:rPr>
          <w:rFonts w:ascii="Arial" w:hAnsi="Arial" w:cs="Arial"/>
        </w:rPr>
      </w:pPr>
    </w:p>
    <w:p w14:paraId="2F70C8A2" w14:textId="77777777" w:rsidR="00E473B7" w:rsidRDefault="00E473B7" w:rsidP="00E473B7">
      <w:pPr>
        <w:spacing w:line="480" w:lineRule="auto"/>
        <w:rPr>
          <w:rFonts w:ascii="Arial" w:hAnsi="Arial" w:cs="Arial"/>
        </w:rPr>
      </w:pPr>
    </w:p>
    <w:p w14:paraId="34EC87BC" w14:textId="77777777" w:rsidR="00E473B7" w:rsidRDefault="00E473B7" w:rsidP="00E473B7">
      <w:pPr>
        <w:spacing w:line="480" w:lineRule="auto"/>
        <w:rPr>
          <w:rFonts w:ascii="Arial" w:hAnsi="Arial" w:cs="Arial"/>
        </w:rPr>
      </w:pPr>
    </w:p>
    <w:p w14:paraId="72FCA2E3" w14:textId="77777777" w:rsidR="00E473B7" w:rsidRDefault="00E473B7" w:rsidP="00E473B7">
      <w:pPr>
        <w:spacing w:line="480" w:lineRule="auto"/>
        <w:rPr>
          <w:rFonts w:ascii="Arial" w:hAnsi="Arial" w:cs="Arial"/>
        </w:rPr>
      </w:pPr>
    </w:p>
    <w:p w14:paraId="15F2845F" w14:textId="17DA256F" w:rsidR="00E473B7" w:rsidRDefault="00E473B7" w:rsidP="00E473B7">
      <w:pPr>
        <w:spacing w:line="480" w:lineRule="auto"/>
        <w:rPr>
          <w:rFonts w:ascii="Arial" w:hAnsi="Arial" w:cs="Arial"/>
        </w:rPr>
      </w:pPr>
      <w:r w:rsidRPr="00E473B7">
        <w:rPr>
          <w:rFonts w:ascii="Arial" w:hAnsi="Arial" w:cs="Arial"/>
        </w:rPr>
        <w:t xml:space="preserve">In </w:t>
      </w:r>
      <w:r>
        <w:rPr>
          <w:rFonts w:ascii="Arial" w:hAnsi="Arial" w:cs="Arial"/>
        </w:rPr>
        <w:t>conclusion</w:t>
      </w:r>
      <w:r w:rsidRPr="00E473B7">
        <w:rPr>
          <w:rFonts w:ascii="Arial" w:hAnsi="Arial" w:cs="Arial"/>
        </w:rPr>
        <w:t>, the downfall of StitchCo was the result of three most significant causes of their demise, which were poor communication, poor leadership, and insufficient training related to collated cultural misalignment of competitive metrics, lack of support, and the cumulative effect of these causes created change overload with increased unresolved conflict and poor job design as well a lack of participatory decision-making. These causes led to negative effects such as high levels of employee resistance, increased levels of conflict, loss of employee morale, and decreased employee productivity. Therefore, a focus on relationship-oriented leadership, participatory communication, cultural renewal, and structured training will create the foundation that will prepare employees for future technological change and create a workforce that is more resilient to chan</w:t>
      </w:r>
      <w:r>
        <w:rPr>
          <w:rFonts w:ascii="Arial" w:hAnsi="Arial" w:cs="Arial"/>
        </w:rPr>
        <w:t xml:space="preserve">ge. </w:t>
      </w:r>
    </w:p>
    <w:p w14:paraId="2E53BF09" w14:textId="77777777" w:rsidR="00D856DD" w:rsidRDefault="00D856DD" w:rsidP="00E473B7">
      <w:pPr>
        <w:spacing w:line="480" w:lineRule="auto"/>
        <w:rPr>
          <w:rFonts w:ascii="Arial" w:hAnsi="Arial" w:cs="Arial"/>
        </w:rPr>
      </w:pPr>
    </w:p>
    <w:p w14:paraId="3FEB7DB5" w14:textId="77777777" w:rsidR="00D856DD" w:rsidRDefault="00D856DD" w:rsidP="00E473B7">
      <w:pPr>
        <w:spacing w:line="480" w:lineRule="auto"/>
        <w:rPr>
          <w:rFonts w:ascii="Arial" w:hAnsi="Arial" w:cs="Arial"/>
        </w:rPr>
      </w:pPr>
    </w:p>
    <w:p w14:paraId="333810A3" w14:textId="77777777" w:rsidR="00D856DD" w:rsidRDefault="00D856DD" w:rsidP="00E473B7">
      <w:pPr>
        <w:spacing w:line="480" w:lineRule="auto"/>
        <w:rPr>
          <w:rFonts w:ascii="Arial" w:hAnsi="Arial" w:cs="Arial"/>
        </w:rPr>
      </w:pPr>
    </w:p>
    <w:p w14:paraId="0937D9F0" w14:textId="77777777" w:rsidR="00D856DD" w:rsidRDefault="00D856DD" w:rsidP="00E473B7">
      <w:pPr>
        <w:spacing w:line="480" w:lineRule="auto"/>
        <w:rPr>
          <w:rFonts w:ascii="Arial" w:hAnsi="Arial" w:cs="Arial"/>
        </w:rPr>
      </w:pPr>
    </w:p>
    <w:p w14:paraId="12A8BF3F" w14:textId="77777777" w:rsidR="00D856DD" w:rsidRDefault="00D856DD" w:rsidP="00E473B7">
      <w:pPr>
        <w:spacing w:line="480" w:lineRule="auto"/>
        <w:rPr>
          <w:rFonts w:ascii="Arial" w:hAnsi="Arial" w:cs="Arial"/>
        </w:rPr>
      </w:pPr>
    </w:p>
    <w:p w14:paraId="77B9CF8F" w14:textId="77777777" w:rsidR="00D856DD" w:rsidRDefault="00D856DD" w:rsidP="00E473B7">
      <w:pPr>
        <w:spacing w:line="480" w:lineRule="auto"/>
        <w:rPr>
          <w:rFonts w:ascii="Arial" w:hAnsi="Arial" w:cs="Arial"/>
        </w:rPr>
      </w:pPr>
    </w:p>
    <w:p w14:paraId="3026C35E" w14:textId="77777777" w:rsidR="00D856DD" w:rsidRDefault="00D856DD" w:rsidP="00E473B7">
      <w:pPr>
        <w:spacing w:line="480" w:lineRule="auto"/>
        <w:rPr>
          <w:rFonts w:ascii="Arial" w:hAnsi="Arial" w:cs="Arial"/>
        </w:rPr>
      </w:pPr>
    </w:p>
    <w:p w14:paraId="1E320603" w14:textId="77777777" w:rsidR="00D856DD" w:rsidRDefault="00D856DD" w:rsidP="00E473B7">
      <w:pPr>
        <w:spacing w:line="480" w:lineRule="auto"/>
        <w:rPr>
          <w:rFonts w:ascii="Arial" w:hAnsi="Arial" w:cs="Arial"/>
        </w:rPr>
      </w:pPr>
    </w:p>
    <w:p w14:paraId="300F67C0" w14:textId="77777777" w:rsidR="007361A7" w:rsidRPr="007361A7" w:rsidRDefault="00D856DD" w:rsidP="00E473B7">
      <w:pPr>
        <w:spacing w:line="480" w:lineRule="auto"/>
        <w:rPr>
          <w:rFonts w:ascii="Arial Black" w:hAnsi="Arial Black" w:cs="Arial"/>
        </w:rPr>
      </w:pPr>
      <w:r w:rsidRPr="007361A7">
        <w:rPr>
          <w:rFonts w:ascii="Arial Black" w:hAnsi="Arial Black" w:cs="Arial"/>
        </w:rPr>
        <w:lastRenderedPageBreak/>
        <w:t>References</w:t>
      </w:r>
    </w:p>
    <w:p w14:paraId="33E6A7DC" w14:textId="4231B97E" w:rsidR="007361A7" w:rsidRDefault="007361A7" w:rsidP="007361A7">
      <w:pPr>
        <w:spacing w:line="480" w:lineRule="auto"/>
        <w:rPr>
          <w:rFonts w:ascii="Arial" w:hAnsi="Arial" w:cs="Arial"/>
        </w:rPr>
      </w:pPr>
      <w:r w:rsidRPr="007361A7">
        <w:rPr>
          <w:rFonts w:ascii="Arial" w:hAnsi="Arial" w:cs="Arial"/>
        </w:rPr>
        <w:t xml:space="preserve">Ackerman, L.S., 2023. Development, Transition, or Transformation? </w:t>
      </w:r>
      <w:r w:rsidRPr="007361A7">
        <w:rPr>
          <w:rFonts w:ascii="Arial" w:hAnsi="Arial" w:cs="Arial"/>
          <w:i/>
          <w:iCs/>
        </w:rPr>
        <w:t>Organi</w:t>
      </w:r>
      <w:r w:rsidRPr="007361A7">
        <w:rPr>
          <w:rFonts w:ascii="Arial" w:hAnsi="Arial" w:cs="Arial"/>
          <w:i/>
          <w:iCs/>
        </w:rPr>
        <w:t>s</w:t>
      </w:r>
      <w:r w:rsidRPr="007361A7">
        <w:rPr>
          <w:rFonts w:ascii="Arial" w:hAnsi="Arial" w:cs="Arial"/>
          <w:i/>
          <w:iCs/>
        </w:rPr>
        <w:t>ation Development Review,</w:t>
      </w:r>
      <w:r w:rsidRPr="007361A7">
        <w:rPr>
          <w:rFonts w:ascii="Arial" w:hAnsi="Arial" w:cs="Arial"/>
        </w:rPr>
        <w:t xml:space="preserve"> 55(1).</w:t>
      </w:r>
    </w:p>
    <w:p w14:paraId="0BB1B47E" w14:textId="7F08D2D3" w:rsidR="007361A7" w:rsidRPr="007361A7" w:rsidRDefault="007361A7" w:rsidP="007361A7">
      <w:pPr>
        <w:spacing w:line="480" w:lineRule="auto"/>
        <w:rPr>
          <w:rFonts w:ascii="Arial" w:hAnsi="Arial" w:cs="Arial"/>
        </w:rPr>
      </w:pPr>
      <w:proofErr w:type="spellStart"/>
      <w:r w:rsidRPr="007361A7">
        <w:rPr>
          <w:rFonts w:ascii="Arial" w:hAnsi="Arial" w:cs="Arial"/>
        </w:rPr>
        <w:t>Agazu</w:t>
      </w:r>
      <w:proofErr w:type="spellEnd"/>
      <w:r w:rsidRPr="007361A7">
        <w:rPr>
          <w:rFonts w:ascii="Arial" w:hAnsi="Arial" w:cs="Arial"/>
        </w:rPr>
        <w:t xml:space="preserve">, B.G., Kero, C.A. &amp; Debela, K.L. Transformational leadership and firm performance: a systematic literature review. </w:t>
      </w:r>
      <w:r w:rsidRPr="007361A7">
        <w:rPr>
          <w:rFonts w:ascii="Arial" w:hAnsi="Arial" w:cs="Arial"/>
          <w:i/>
          <w:iCs/>
        </w:rPr>
        <w:t xml:space="preserve">J </w:t>
      </w:r>
      <w:proofErr w:type="spellStart"/>
      <w:r w:rsidRPr="007361A7">
        <w:rPr>
          <w:rFonts w:ascii="Arial" w:hAnsi="Arial" w:cs="Arial"/>
          <w:i/>
          <w:iCs/>
        </w:rPr>
        <w:t>Innov</w:t>
      </w:r>
      <w:proofErr w:type="spellEnd"/>
      <w:r w:rsidRPr="007361A7">
        <w:rPr>
          <w:rFonts w:ascii="Arial" w:hAnsi="Arial" w:cs="Arial"/>
          <w:i/>
          <w:iCs/>
        </w:rPr>
        <w:t xml:space="preserve"> </w:t>
      </w:r>
      <w:proofErr w:type="spellStart"/>
      <w:r w:rsidRPr="007361A7">
        <w:rPr>
          <w:rFonts w:ascii="Arial" w:hAnsi="Arial" w:cs="Arial"/>
          <w:i/>
          <w:iCs/>
        </w:rPr>
        <w:t>Entrep</w:t>
      </w:r>
      <w:proofErr w:type="spellEnd"/>
      <w:r w:rsidRPr="007361A7">
        <w:rPr>
          <w:rFonts w:ascii="Arial" w:hAnsi="Arial" w:cs="Arial"/>
        </w:rPr>
        <w:t xml:space="preserve"> 14, 29 (2025). </w:t>
      </w:r>
      <w:hyperlink r:id="rId7" w:history="1">
        <w:r w:rsidRPr="00F90BF4">
          <w:rPr>
            <w:rStyle w:val="Hyperlink"/>
            <w:rFonts w:ascii="Arial" w:hAnsi="Arial" w:cs="Arial"/>
          </w:rPr>
          <w:t>https://doi.org/10.1186/s13731-025-00476-x</w:t>
        </w:r>
      </w:hyperlink>
      <w:r>
        <w:rPr>
          <w:rFonts w:ascii="Arial" w:hAnsi="Arial" w:cs="Arial"/>
        </w:rPr>
        <w:t xml:space="preserve"> </w:t>
      </w:r>
    </w:p>
    <w:p w14:paraId="32C27E56" w14:textId="77777777" w:rsidR="007361A7" w:rsidRPr="007361A7" w:rsidRDefault="007361A7" w:rsidP="007361A7">
      <w:pPr>
        <w:spacing w:line="480" w:lineRule="auto"/>
        <w:rPr>
          <w:rFonts w:ascii="Arial" w:hAnsi="Arial" w:cs="Arial"/>
        </w:rPr>
      </w:pPr>
      <w:r w:rsidRPr="007361A7">
        <w:rPr>
          <w:rFonts w:ascii="Arial" w:hAnsi="Arial" w:cs="Arial"/>
        </w:rPr>
        <w:t xml:space="preserve">Amis, J. &amp; Greenwood, R., 2021. Organisational change in a (post-) pandemic world. </w:t>
      </w:r>
      <w:r w:rsidRPr="007361A7">
        <w:rPr>
          <w:rFonts w:ascii="Arial" w:hAnsi="Arial" w:cs="Arial"/>
          <w:i/>
          <w:iCs/>
        </w:rPr>
        <w:t>Journal of Management Studies</w:t>
      </w:r>
      <w:r w:rsidRPr="007361A7">
        <w:rPr>
          <w:rFonts w:ascii="Arial" w:hAnsi="Arial" w:cs="Arial"/>
        </w:rPr>
        <w:t>, 58(2), pp.582–586.</w:t>
      </w:r>
    </w:p>
    <w:p w14:paraId="4B6C8A21" w14:textId="31404118" w:rsidR="007361A7" w:rsidRPr="007361A7" w:rsidRDefault="007361A7" w:rsidP="007361A7">
      <w:pPr>
        <w:spacing w:line="480" w:lineRule="auto"/>
        <w:rPr>
          <w:rFonts w:ascii="Arial" w:hAnsi="Arial" w:cs="Arial"/>
        </w:rPr>
      </w:pPr>
      <w:r w:rsidRPr="007361A7">
        <w:rPr>
          <w:rFonts w:ascii="Arial" w:hAnsi="Arial" w:cs="Arial"/>
        </w:rPr>
        <w:t xml:space="preserve">Arnold, K. A. (2017). Transformational leadership and employee psychological well-being: A review and directions for future research. </w:t>
      </w:r>
      <w:r w:rsidRPr="007361A7">
        <w:rPr>
          <w:rFonts w:ascii="Arial" w:hAnsi="Arial" w:cs="Arial"/>
          <w:i/>
          <w:iCs/>
        </w:rPr>
        <w:t>Journal of Occupational Health Psychology,</w:t>
      </w:r>
      <w:r w:rsidRPr="007361A7">
        <w:rPr>
          <w:rFonts w:ascii="Arial" w:hAnsi="Arial" w:cs="Arial"/>
        </w:rPr>
        <w:t xml:space="preserve"> 22(3), 381–393. </w:t>
      </w:r>
      <w:hyperlink r:id="rId8" w:history="1">
        <w:r w:rsidRPr="00F90BF4">
          <w:rPr>
            <w:rStyle w:val="Hyperlink"/>
            <w:rFonts w:ascii="Arial" w:hAnsi="Arial" w:cs="Arial"/>
          </w:rPr>
          <w:t>https://doi.org/10.1037/ocp0000062</w:t>
        </w:r>
      </w:hyperlink>
      <w:r>
        <w:rPr>
          <w:rFonts w:ascii="Arial" w:hAnsi="Arial" w:cs="Arial"/>
        </w:rPr>
        <w:t xml:space="preserve"> </w:t>
      </w:r>
      <w:r w:rsidRPr="007361A7">
        <w:rPr>
          <w:rFonts w:ascii="Arial" w:hAnsi="Arial" w:cs="Arial"/>
        </w:rPr>
        <w:t xml:space="preserve"> </w:t>
      </w:r>
    </w:p>
    <w:p w14:paraId="3CFE6D53" w14:textId="3149D0E4" w:rsidR="007361A7" w:rsidRDefault="007361A7" w:rsidP="007361A7">
      <w:pPr>
        <w:spacing w:line="480" w:lineRule="auto"/>
        <w:rPr>
          <w:rFonts w:ascii="Arial" w:hAnsi="Arial" w:cs="Arial"/>
        </w:rPr>
      </w:pPr>
      <w:proofErr w:type="spellStart"/>
      <w:r w:rsidRPr="007361A7">
        <w:rPr>
          <w:rFonts w:ascii="Arial" w:hAnsi="Arial" w:cs="Arial"/>
        </w:rPr>
        <w:t>Ayoko</w:t>
      </w:r>
      <w:proofErr w:type="spellEnd"/>
      <w:r w:rsidRPr="007361A7">
        <w:rPr>
          <w:rFonts w:ascii="Arial" w:hAnsi="Arial" w:cs="Arial"/>
        </w:rPr>
        <w:t xml:space="preserve">, O. B., &amp; Callan, V. J. (2010). Teams’ reactions to conflict and teams’ task and social outcomes: The moderating role of transformational and emotional leadership. </w:t>
      </w:r>
      <w:r w:rsidRPr="007361A7">
        <w:rPr>
          <w:rFonts w:ascii="Arial" w:hAnsi="Arial" w:cs="Arial"/>
          <w:i/>
          <w:iCs/>
        </w:rPr>
        <w:t>European Management Journal</w:t>
      </w:r>
      <w:r w:rsidRPr="007361A7">
        <w:rPr>
          <w:rFonts w:ascii="Arial" w:hAnsi="Arial" w:cs="Arial"/>
        </w:rPr>
        <w:t xml:space="preserve">, 28(3), 220–235. https://doi.org/10.1016/j.emj.2009.07.001Edonomokumor, T., </w:t>
      </w:r>
      <w:proofErr w:type="spellStart"/>
      <w:r w:rsidRPr="007361A7">
        <w:rPr>
          <w:rFonts w:ascii="Arial" w:hAnsi="Arial" w:cs="Arial"/>
        </w:rPr>
        <w:t>Arhinful</w:t>
      </w:r>
      <w:proofErr w:type="spellEnd"/>
      <w:r w:rsidRPr="007361A7">
        <w:rPr>
          <w:rFonts w:ascii="Arial" w:hAnsi="Arial" w:cs="Arial"/>
        </w:rPr>
        <w:t xml:space="preserve">, R., Mensah, L. et al. The mediating role of creative </w:t>
      </w:r>
      <w:r w:rsidRPr="007361A7">
        <w:rPr>
          <w:rFonts w:ascii="Arial" w:hAnsi="Arial" w:cs="Arial"/>
        </w:rPr>
        <w:t>behaviour</w:t>
      </w:r>
      <w:r w:rsidRPr="007361A7">
        <w:rPr>
          <w:rFonts w:ascii="Arial" w:hAnsi="Arial" w:cs="Arial"/>
        </w:rPr>
        <w:t xml:space="preserve"> in the relationship between transformational leadership and turnover intention. </w:t>
      </w:r>
      <w:proofErr w:type="spellStart"/>
      <w:r w:rsidRPr="007361A7">
        <w:rPr>
          <w:rFonts w:ascii="Arial" w:hAnsi="Arial" w:cs="Arial"/>
          <w:i/>
          <w:iCs/>
        </w:rPr>
        <w:t>Futur</w:t>
      </w:r>
      <w:proofErr w:type="spellEnd"/>
      <w:r w:rsidRPr="007361A7">
        <w:rPr>
          <w:rFonts w:ascii="Arial" w:hAnsi="Arial" w:cs="Arial"/>
          <w:i/>
          <w:iCs/>
        </w:rPr>
        <w:t xml:space="preserve"> Bus</w:t>
      </w:r>
      <w:r w:rsidRPr="007361A7">
        <w:rPr>
          <w:rFonts w:ascii="Arial" w:hAnsi="Arial" w:cs="Arial"/>
        </w:rPr>
        <w:t xml:space="preserve"> J 11, 139 (2025). </w:t>
      </w:r>
      <w:hyperlink r:id="rId9" w:history="1">
        <w:r w:rsidRPr="00F90BF4">
          <w:rPr>
            <w:rStyle w:val="Hyperlink"/>
            <w:rFonts w:ascii="Arial" w:hAnsi="Arial" w:cs="Arial"/>
          </w:rPr>
          <w:t>https://doi.org/10.1186/s43093-025-00563-1</w:t>
        </w:r>
      </w:hyperlink>
      <w:r>
        <w:rPr>
          <w:rFonts w:ascii="Arial" w:hAnsi="Arial" w:cs="Arial"/>
        </w:rPr>
        <w:t xml:space="preserve"> </w:t>
      </w:r>
    </w:p>
    <w:p w14:paraId="7929C04C" w14:textId="0AB0D595" w:rsidR="007361A7" w:rsidRDefault="007361A7" w:rsidP="007361A7">
      <w:pPr>
        <w:spacing w:line="480" w:lineRule="auto"/>
        <w:rPr>
          <w:rFonts w:ascii="Arial" w:hAnsi="Arial" w:cs="Arial"/>
        </w:rPr>
      </w:pPr>
      <w:r w:rsidRPr="007361A7">
        <w:rPr>
          <w:rFonts w:ascii="Arial" w:hAnsi="Arial" w:cs="Arial"/>
        </w:rPr>
        <w:t xml:space="preserve">Kumar, S., Raj, R., Salem, I. et al. </w:t>
      </w:r>
      <w:r w:rsidRPr="007361A7">
        <w:rPr>
          <w:rFonts w:ascii="Arial" w:hAnsi="Arial" w:cs="Arial"/>
          <w:i/>
          <w:iCs/>
        </w:rPr>
        <w:t>The interplay of organisational culture, transformational leadership and organisation innovativeness: Evidence from India.</w:t>
      </w:r>
      <w:r w:rsidRPr="007361A7">
        <w:rPr>
          <w:rFonts w:ascii="Arial" w:hAnsi="Arial" w:cs="Arial"/>
        </w:rPr>
        <w:t xml:space="preserve"> Asian Bus Manage 23, 180–210 (2024). </w:t>
      </w:r>
      <w:hyperlink r:id="rId10" w:history="1">
        <w:r w:rsidRPr="00F90BF4">
          <w:rPr>
            <w:rStyle w:val="Hyperlink"/>
            <w:rFonts w:ascii="Arial" w:hAnsi="Arial" w:cs="Arial"/>
          </w:rPr>
          <w:t>https://doi.org/10.1057/s41291-023-00230-9</w:t>
        </w:r>
      </w:hyperlink>
      <w:r>
        <w:rPr>
          <w:rFonts w:ascii="Arial" w:hAnsi="Arial" w:cs="Arial"/>
        </w:rPr>
        <w:t xml:space="preserve"> </w:t>
      </w:r>
    </w:p>
    <w:p w14:paraId="6EF62691" w14:textId="67EFE4CF" w:rsidR="007361A7" w:rsidRPr="007361A7" w:rsidRDefault="007361A7" w:rsidP="007361A7">
      <w:pPr>
        <w:spacing w:line="480" w:lineRule="auto"/>
        <w:rPr>
          <w:rFonts w:ascii="Arial" w:hAnsi="Arial" w:cs="Arial"/>
        </w:rPr>
      </w:pPr>
      <w:r w:rsidRPr="007361A7">
        <w:rPr>
          <w:rFonts w:ascii="Arial" w:hAnsi="Arial" w:cs="Arial"/>
        </w:rPr>
        <w:t xml:space="preserve">Leso, B.H. et al., 2023. </w:t>
      </w:r>
      <w:r w:rsidRPr="007361A7">
        <w:rPr>
          <w:rFonts w:ascii="Arial" w:hAnsi="Arial" w:cs="Arial"/>
          <w:i/>
          <w:iCs/>
        </w:rPr>
        <w:t>Digital transformation and firm performance</w:t>
      </w:r>
      <w:r w:rsidRPr="007361A7">
        <w:rPr>
          <w:rFonts w:ascii="Arial" w:hAnsi="Arial" w:cs="Arial"/>
        </w:rPr>
        <w:t>. Cognition, Technology &amp; Work, 25.</w:t>
      </w:r>
    </w:p>
    <w:p w14:paraId="74326A87" w14:textId="77777777" w:rsidR="007361A7" w:rsidRPr="007361A7" w:rsidRDefault="007361A7" w:rsidP="007361A7">
      <w:pPr>
        <w:spacing w:line="480" w:lineRule="auto"/>
        <w:rPr>
          <w:rFonts w:ascii="Arial" w:hAnsi="Arial" w:cs="Arial"/>
          <w:i/>
          <w:iCs/>
        </w:rPr>
      </w:pPr>
      <w:r w:rsidRPr="007361A7">
        <w:rPr>
          <w:rFonts w:ascii="Arial" w:hAnsi="Arial" w:cs="Arial"/>
        </w:rPr>
        <w:lastRenderedPageBreak/>
        <w:t xml:space="preserve">Matsunaga, M., 2024. </w:t>
      </w:r>
      <w:r w:rsidRPr="007361A7">
        <w:rPr>
          <w:rFonts w:ascii="Arial" w:hAnsi="Arial" w:cs="Arial"/>
          <w:i/>
          <w:iCs/>
        </w:rPr>
        <w:t>Transformational leadership in the digital era. In: Future of Business and Finance.</w:t>
      </w:r>
    </w:p>
    <w:p w14:paraId="4D2DC5F0" w14:textId="77777777" w:rsidR="007361A7" w:rsidRPr="007361A7" w:rsidRDefault="007361A7" w:rsidP="007361A7">
      <w:pPr>
        <w:spacing w:line="480" w:lineRule="auto"/>
        <w:rPr>
          <w:rFonts w:ascii="Arial" w:hAnsi="Arial" w:cs="Arial"/>
          <w:i/>
          <w:iCs/>
        </w:rPr>
      </w:pPr>
      <w:r w:rsidRPr="007361A7">
        <w:rPr>
          <w:rFonts w:ascii="Arial" w:hAnsi="Arial" w:cs="Arial"/>
        </w:rPr>
        <w:t xml:space="preserve">Mdletye, Z., 2025. Communication and organisational change. In </w:t>
      </w:r>
      <w:r w:rsidRPr="007361A7">
        <w:rPr>
          <w:rFonts w:ascii="Arial" w:hAnsi="Arial" w:cs="Arial"/>
          <w:i/>
          <w:iCs/>
        </w:rPr>
        <w:t>Organisational Behaviour, Communication and Digitalisation.</w:t>
      </w:r>
    </w:p>
    <w:p w14:paraId="700F5CA1" w14:textId="77777777" w:rsidR="007361A7" w:rsidRPr="007361A7" w:rsidRDefault="007361A7" w:rsidP="007361A7">
      <w:pPr>
        <w:spacing w:line="480" w:lineRule="auto"/>
        <w:rPr>
          <w:rFonts w:ascii="Arial" w:hAnsi="Arial" w:cs="Arial"/>
        </w:rPr>
      </w:pPr>
      <w:proofErr w:type="spellStart"/>
      <w:r w:rsidRPr="007361A7">
        <w:rPr>
          <w:rFonts w:ascii="Arial" w:hAnsi="Arial" w:cs="Arial"/>
        </w:rPr>
        <w:t>Mouazen</w:t>
      </w:r>
      <w:proofErr w:type="spellEnd"/>
      <w:r w:rsidRPr="007361A7">
        <w:rPr>
          <w:rFonts w:ascii="Arial" w:hAnsi="Arial" w:cs="Arial"/>
        </w:rPr>
        <w:t xml:space="preserve">, A.M. et al., 2024. Sustainable Change. </w:t>
      </w:r>
      <w:r w:rsidRPr="007361A7">
        <w:rPr>
          <w:rFonts w:ascii="Arial" w:hAnsi="Arial" w:cs="Arial"/>
          <w:i/>
          <w:iCs/>
        </w:rPr>
        <w:t>Sustainability,</w:t>
      </w:r>
      <w:r w:rsidRPr="007361A7">
        <w:rPr>
          <w:rFonts w:ascii="Arial" w:hAnsi="Arial" w:cs="Arial"/>
        </w:rPr>
        <w:t xml:space="preserve"> 16(1), p.16.</w:t>
      </w:r>
    </w:p>
    <w:p w14:paraId="18618187" w14:textId="77777777" w:rsidR="007361A7" w:rsidRPr="007361A7" w:rsidRDefault="007361A7" w:rsidP="007361A7">
      <w:pPr>
        <w:spacing w:line="480" w:lineRule="auto"/>
        <w:rPr>
          <w:rFonts w:ascii="Arial" w:hAnsi="Arial" w:cs="Arial"/>
        </w:rPr>
      </w:pPr>
      <w:proofErr w:type="spellStart"/>
      <w:r w:rsidRPr="007361A7">
        <w:rPr>
          <w:rFonts w:ascii="Arial" w:hAnsi="Arial" w:cs="Arial"/>
        </w:rPr>
        <w:t>Musaigwa</w:t>
      </w:r>
      <w:proofErr w:type="spellEnd"/>
      <w:r w:rsidRPr="007361A7">
        <w:rPr>
          <w:rFonts w:ascii="Arial" w:hAnsi="Arial" w:cs="Arial"/>
        </w:rPr>
        <w:t xml:space="preserve">, M., 2023. The role of leadership in managing change. </w:t>
      </w:r>
      <w:r w:rsidRPr="007361A7">
        <w:rPr>
          <w:rFonts w:ascii="Arial" w:hAnsi="Arial" w:cs="Arial"/>
          <w:i/>
          <w:iCs/>
        </w:rPr>
        <w:t>International Review of Management and Marketing,</w:t>
      </w:r>
      <w:r w:rsidRPr="007361A7">
        <w:rPr>
          <w:rFonts w:ascii="Arial" w:hAnsi="Arial" w:cs="Arial"/>
        </w:rPr>
        <w:t xml:space="preserve"> 13(6).</w:t>
      </w:r>
    </w:p>
    <w:p w14:paraId="6FB2E764" w14:textId="77777777" w:rsidR="007361A7" w:rsidRPr="007361A7" w:rsidRDefault="007361A7" w:rsidP="007361A7">
      <w:pPr>
        <w:spacing w:line="480" w:lineRule="auto"/>
        <w:rPr>
          <w:rFonts w:ascii="Arial" w:hAnsi="Arial" w:cs="Arial"/>
        </w:rPr>
      </w:pPr>
      <w:r w:rsidRPr="007361A7">
        <w:rPr>
          <w:rFonts w:ascii="Arial" w:hAnsi="Arial" w:cs="Arial"/>
        </w:rPr>
        <w:t xml:space="preserve">Phillips, J. &amp; Klein, J.D., 2023. Change management: From theory to practice. </w:t>
      </w:r>
      <w:proofErr w:type="spellStart"/>
      <w:r w:rsidRPr="00053DE6">
        <w:rPr>
          <w:rFonts w:ascii="Arial" w:hAnsi="Arial" w:cs="Arial"/>
          <w:i/>
          <w:iCs/>
        </w:rPr>
        <w:t>TechTrends</w:t>
      </w:r>
      <w:proofErr w:type="spellEnd"/>
      <w:r w:rsidRPr="00053DE6">
        <w:rPr>
          <w:rFonts w:ascii="Arial" w:hAnsi="Arial" w:cs="Arial"/>
          <w:i/>
          <w:iCs/>
        </w:rPr>
        <w:t>,</w:t>
      </w:r>
      <w:r w:rsidRPr="007361A7">
        <w:rPr>
          <w:rFonts w:ascii="Arial" w:hAnsi="Arial" w:cs="Arial"/>
        </w:rPr>
        <w:t xml:space="preserve"> 67(1).</w:t>
      </w:r>
    </w:p>
    <w:p w14:paraId="3D63CEE1" w14:textId="77777777" w:rsidR="007361A7" w:rsidRPr="007361A7" w:rsidRDefault="007361A7" w:rsidP="007361A7">
      <w:pPr>
        <w:spacing w:line="480" w:lineRule="auto"/>
        <w:rPr>
          <w:rFonts w:ascii="Arial" w:hAnsi="Arial" w:cs="Arial"/>
        </w:rPr>
      </w:pPr>
      <w:r w:rsidRPr="007361A7">
        <w:rPr>
          <w:rFonts w:ascii="Arial" w:hAnsi="Arial" w:cs="Arial"/>
        </w:rPr>
        <w:t xml:space="preserve">Ramlall, S. et al., 2025. </w:t>
      </w:r>
      <w:r w:rsidRPr="00053DE6">
        <w:rPr>
          <w:rFonts w:ascii="Arial" w:hAnsi="Arial" w:cs="Arial"/>
          <w:i/>
          <w:iCs/>
        </w:rPr>
        <w:t>Positive organisational behaviour and engagement.</w:t>
      </w:r>
      <w:r w:rsidRPr="007361A7">
        <w:rPr>
          <w:rFonts w:ascii="Arial" w:hAnsi="Arial" w:cs="Arial"/>
        </w:rPr>
        <w:t xml:space="preserve"> Routledge.</w:t>
      </w:r>
    </w:p>
    <w:p w14:paraId="1347D73C" w14:textId="258E47C7" w:rsidR="007361A7" w:rsidRDefault="007361A7" w:rsidP="007361A7">
      <w:pPr>
        <w:spacing w:line="480" w:lineRule="auto"/>
        <w:rPr>
          <w:rFonts w:ascii="Arial" w:hAnsi="Arial" w:cs="Arial"/>
        </w:rPr>
      </w:pPr>
      <w:r w:rsidRPr="007361A7">
        <w:rPr>
          <w:rFonts w:ascii="Arial" w:hAnsi="Arial" w:cs="Arial"/>
        </w:rPr>
        <w:t xml:space="preserve">Stewart, K.A., 1992. Managing transitions: Making the most of change. </w:t>
      </w:r>
      <w:r w:rsidRPr="00053DE6">
        <w:rPr>
          <w:rFonts w:ascii="Arial" w:hAnsi="Arial" w:cs="Arial"/>
          <w:i/>
          <w:iCs/>
        </w:rPr>
        <w:t xml:space="preserve">People and Strategy, </w:t>
      </w:r>
      <w:r w:rsidRPr="007361A7">
        <w:rPr>
          <w:rFonts w:ascii="Arial" w:hAnsi="Arial" w:cs="Arial"/>
        </w:rPr>
        <w:t>15(3), p.93.</w:t>
      </w:r>
    </w:p>
    <w:p w14:paraId="6610A43C" w14:textId="77C31D4C" w:rsidR="007361A7" w:rsidRPr="007361A7" w:rsidRDefault="007361A7" w:rsidP="007361A7">
      <w:pPr>
        <w:spacing w:line="480" w:lineRule="auto"/>
        <w:rPr>
          <w:rFonts w:ascii="Arial" w:hAnsi="Arial" w:cs="Arial"/>
        </w:rPr>
      </w:pPr>
      <w:r w:rsidRPr="007361A7">
        <w:rPr>
          <w:rFonts w:ascii="Arial" w:hAnsi="Arial" w:cs="Arial"/>
        </w:rPr>
        <w:t xml:space="preserve">Wang, D., Waldman, D. A., &amp; Zhang, Z. (2014). A meta-analysis of shared leadership and team effectiveness. </w:t>
      </w:r>
      <w:r w:rsidRPr="00053DE6">
        <w:rPr>
          <w:rFonts w:ascii="Arial" w:hAnsi="Arial" w:cs="Arial"/>
          <w:i/>
          <w:iCs/>
        </w:rPr>
        <w:t>Journal of Applied Psychology</w:t>
      </w:r>
      <w:r w:rsidRPr="007361A7">
        <w:rPr>
          <w:rFonts w:ascii="Arial" w:hAnsi="Arial" w:cs="Arial"/>
        </w:rPr>
        <w:t xml:space="preserve">, 99(2), 181–198. </w:t>
      </w:r>
      <w:hyperlink r:id="rId11" w:history="1">
        <w:r w:rsidRPr="00F90BF4">
          <w:rPr>
            <w:rStyle w:val="Hyperlink"/>
            <w:rFonts w:ascii="Arial" w:hAnsi="Arial" w:cs="Arial"/>
          </w:rPr>
          <w:t>https://doi.org/10.1037/a0034531</w:t>
        </w:r>
      </w:hyperlink>
      <w:r>
        <w:rPr>
          <w:rFonts w:ascii="Arial" w:hAnsi="Arial" w:cs="Arial"/>
        </w:rPr>
        <w:t xml:space="preserve"> </w:t>
      </w:r>
      <w:r w:rsidRPr="007361A7">
        <w:rPr>
          <w:rFonts w:ascii="Arial" w:hAnsi="Arial" w:cs="Arial"/>
        </w:rPr>
        <w:t xml:space="preserve"> </w:t>
      </w:r>
    </w:p>
    <w:p w14:paraId="08ACF89E" w14:textId="15CD19D4" w:rsidR="00D856DD" w:rsidRPr="00E473B7" w:rsidRDefault="007361A7" w:rsidP="007361A7">
      <w:pPr>
        <w:spacing w:line="480" w:lineRule="auto"/>
        <w:rPr>
          <w:rFonts w:ascii="Arial" w:hAnsi="Arial" w:cs="Arial"/>
        </w:rPr>
      </w:pPr>
      <w:r w:rsidRPr="007361A7">
        <w:rPr>
          <w:rFonts w:ascii="Arial" w:hAnsi="Arial" w:cs="Arial"/>
        </w:rPr>
        <w:t xml:space="preserve">Wang, F., &amp; Shi, W. (2021). Inclusive leadership and pro-social rule breaking: The role of psychological safety, leadership identification and leader-member exchange. </w:t>
      </w:r>
      <w:r w:rsidRPr="00053DE6">
        <w:rPr>
          <w:rFonts w:ascii="Arial" w:hAnsi="Arial" w:cs="Arial"/>
          <w:i/>
          <w:iCs/>
        </w:rPr>
        <w:t>Psychological Reports,</w:t>
      </w:r>
      <w:r w:rsidRPr="007361A7">
        <w:rPr>
          <w:rFonts w:ascii="Arial" w:hAnsi="Arial" w:cs="Arial"/>
        </w:rPr>
        <w:t xml:space="preserve"> 124(5), 2155–2179. </w:t>
      </w:r>
      <w:hyperlink r:id="rId12" w:history="1">
        <w:r w:rsidRPr="00F90BF4">
          <w:rPr>
            <w:rStyle w:val="Hyperlink"/>
            <w:rFonts w:ascii="Arial" w:hAnsi="Arial" w:cs="Arial"/>
          </w:rPr>
          <w:t>https://doi.org/10.1177/00332941209535</w:t>
        </w:r>
      </w:hyperlink>
      <w:r>
        <w:rPr>
          <w:rFonts w:ascii="Arial" w:hAnsi="Arial" w:cs="Arial"/>
        </w:rPr>
        <w:t xml:space="preserve"> </w:t>
      </w:r>
    </w:p>
    <w:sectPr w:rsidR="00D856DD" w:rsidRPr="00E473B7" w:rsidSect="00E473B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BF1B2" w14:textId="77777777" w:rsidR="0010543D" w:rsidRDefault="0010543D" w:rsidP="00E473B7">
      <w:pPr>
        <w:spacing w:after="0" w:line="240" w:lineRule="auto"/>
      </w:pPr>
      <w:r>
        <w:separator/>
      </w:r>
    </w:p>
  </w:endnote>
  <w:endnote w:type="continuationSeparator" w:id="0">
    <w:p w14:paraId="575AF6F5" w14:textId="77777777" w:rsidR="0010543D" w:rsidRDefault="0010543D" w:rsidP="00E47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0EB61" w14:textId="058D8862" w:rsidR="00E473B7" w:rsidRDefault="00E473B7">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1B5CF0D" wp14:editId="56D4E91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FFF21E"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ED1DC" w14:textId="77777777" w:rsidR="0010543D" w:rsidRDefault="0010543D" w:rsidP="00E473B7">
      <w:pPr>
        <w:spacing w:after="0" w:line="240" w:lineRule="auto"/>
      </w:pPr>
      <w:r>
        <w:separator/>
      </w:r>
    </w:p>
  </w:footnote>
  <w:footnote w:type="continuationSeparator" w:id="0">
    <w:p w14:paraId="540FEB57" w14:textId="77777777" w:rsidR="0010543D" w:rsidRDefault="0010543D" w:rsidP="00E473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3B7"/>
    <w:rsid w:val="00053DE6"/>
    <w:rsid w:val="0010543D"/>
    <w:rsid w:val="007361A7"/>
    <w:rsid w:val="00D856DD"/>
    <w:rsid w:val="00E473B7"/>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E4692"/>
  <w15:chartTrackingRefBased/>
  <w15:docId w15:val="{2C9181FC-5CDB-4600-9DB4-86B9CB3F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3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73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73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73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73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73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73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73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73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3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73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73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73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3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3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3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3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3B7"/>
    <w:rPr>
      <w:rFonts w:eastAsiaTheme="majorEastAsia" w:cstheme="majorBidi"/>
      <w:color w:val="272727" w:themeColor="text1" w:themeTint="D8"/>
    </w:rPr>
  </w:style>
  <w:style w:type="paragraph" w:styleId="Title">
    <w:name w:val="Title"/>
    <w:basedOn w:val="Normal"/>
    <w:next w:val="Normal"/>
    <w:link w:val="TitleChar"/>
    <w:uiPriority w:val="10"/>
    <w:qFormat/>
    <w:rsid w:val="00E473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3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73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73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73B7"/>
    <w:pPr>
      <w:spacing w:before="160"/>
      <w:jc w:val="center"/>
    </w:pPr>
    <w:rPr>
      <w:i/>
      <w:iCs/>
      <w:color w:val="404040" w:themeColor="text1" w:themeTint="BF"/>
    </w:rPr>
  </w:style>
  <w:style w:type="character" w:customStyle="1" w:styleId="QuoteChar">
    <w:name w:val="Quote Char"/>
    <w:basedOn w:val="DefaultParagraphFont"/>
    <w:link w:val="Quote"/>
    <w:uiPriority w:val="29"/>
    <w:rsid w:val="00E473B7"/>
    <w:rPr>
      <w:i/>
      <w:iCs/>
      <w:color w:val="404040" w:themeColor="text1" w:themeTint="BF"/>
    </w:rPr>
  </w:style>
  <w:style w:type="paragraph" w:styleId="ListParagraph">
    <w:name w:val="List Paragraph"/>
    <w:basedOn w:val="Normal"/>
    <w:uiPriority w:val="34"/>
    <w:qFormat/>
    <w:rsid w:val="00E473B7"/>
    <w:pPr>
      <w:ind w:left="720"/>
      <w:contextualSpacing/>
    </w:pPr>
  </w:style>
  <w:style w:type="character" w:styleId="IntenseEmphasis">
    <w:name w:val="Intense Emphasis"/>
    <w:basedOn w:val="DefaultParagraphFont"/>
    <w:uiPriority w:val="21"/>
    <w:qFormat/>
    <w:rsid w:val="00E473B7"/>
    <w:rPr>
      <w:i/>
      <w:iCs/>
      <w:color w:val="0F4761" w:themeColor="accent1" w:themeShade="BF"/>
    </w:rPr>
  </w:style>
  <w:style w:type="paragraph" w:styleId="IntenseQuote">
    <w:name w:val="Intense Quote"/>
    <w:basedOn w:val="Normal"/>
    <w:next w:val="Normal"/>
    <w:link w:val="IntenseQuoteChar"/>
    <w:uiPriority w:val="30"/>
    <w:qFormat/>
    <w:rsid w:val="00E473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73B7"/>
    <w:rPr>
      <w:i/>
      <w:iCs/>
      <w:color w:val="0F4761" w:themeColor="accent1" w:themeShade="BF"/>
    </w:rPr>
  </w:style>
  <w:style w:type="character" w:styleId="IntenseReference">
    <w:name w:val="Intense Reference"/>
    <w:basedOn w:val="DefaultParagraphFont"/>
    <w:uiPriority w:val="32"/>
    <w:qFormat/>
    <w:rsid w:val="00E473B7"/>
    <w:rPr>
      <w:b/>
      <w:bCs/>
      <w:smallCaps/>
      <w:color w:val="0F4761" w:themeColor="accent1" w:themeShade="BF"/>
      <w:spacing w:val="5"/>
    </w:rPr>
  </w:style>
  <w:style w:type="paragraph" w:styleId="Header">
    <w:name w:val="header"/>
    <w:basedOn w:val="Normal"/>
    <w:link w:val="HeaderChar"/>
    <w:uiPriority w:val="99"/>
    <w:unhideWhenUsed/>
    <w:rsid w:val="00E47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3B7"/>
  </w:style>
  <w:style w:type="paragraph" w:styleId="Footer">
    <w:name w:val="footer"/>
    <w:basedOn w:val="Normal"/>
    <w:link w:val="FooterChar"/>
    <w:uiPriority w:val="99"/>
    <w:unhideWhenUsed/>
    <w:rsid w:val="00E47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3B7"/>
  </w:style>
  <w:style w:type="paragraph" w:styleId="NoSpacing">
    <w:name w:val="No Spacing"/>
    <w:link w:val="NoSpacingChar"/>
    <w:uiPriority w:val="1"/>
    <w:qFormat/>
    <w:rsid w:val="00E473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73B7"/>
    <w:rPr>
      <w:rFonts w:eastAsiaTheme="minorEastAsia"/>
      <w:kern w:val="0"/>
      <w:sz w:val="22"/>
      <w:szCs w:val="22"/>
      <w:lang w:val="en-US"/>
      <w14:ligatures w14:val="none"/>
    </w:rPr>
  </w:style>
  <w:style w:type="character" w:styleId="Hyperlink">
    <w:name w:val="Hyperlink"/>
    <w:basedOn w:val="DefaultParagraphFont"/>
    <w:uiPriority w:val="99"/>
    <w:unhideWhenUsed/>
    <w:rsid w:val="007361A7"/>
    <w:rPr>
      <w:color w:val="467886" w:themeColor="hyperlink"/>
      <w:u w:val="single"/>
    </w:rPr>
  </w:style>
  <w:style w:type="character" w:styleId="UnresolvedMention">
    <w:name w:val="Unresolved Mention"/>
    <w:basedOn w:val="DefaultParagraphFont"/>
    <w:uiPriority w:val="99"/>
    <w:semiHidden/>
    <w:unhideWhenUsed/>
    <w:rsid w:val="00736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ocp0000062"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186/s13731-025-00476-x" TargetMode="External"/><Relationship Id="rId12" Type="http://schemas.openxmlformats.org/officeDocument/2006/relationships/hyperlink" Target="https://doi.org/10.1177/0033294120953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37/a0034531"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57/s41291-023-00230-9" TargetMode="External"/><Relationship Id="rId4" Type="http://schemas.openxmlformats.org/officeDocument/2006/relationships/footnotes" Target="footnotes.xml"/><Relationship Id="rId9" Type="http://schemas.openxmlformats.org/officeDocument/2006/relationships/hyperlink" Target="https://doi.org/10.1186/s43093-025-00563-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11</Pages>
  <Words>2190</Words>
  <Characters>12486</Characters>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2025-12-05T22:06:00Z</dcterms:created>
  <dcterms:modified xsi:type="dcterms:W3CDTF">2025-12-05T22:44:00Z</dcterms:modified>
</cp:coreProperties>
</file>