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E0B782" w14:textId="77777777" w:rsidR="008847C5" w:rsidRDefault="008847C5" w:rsidP="008847C5">
      <w:pPr>
        <w:spacing w:after="160" w:line="259" w:lineRule="auto"/>
        <w:jc w:val="center"/>
        <w:rPr>
          <w:b/>
          <w:bCs/>
          <w:sz w:val="32"/>
          <w:szCs w:val="28"/>
        </w:rPr>
      </w:pPr>
    </w:p>
    <w:p w14:paraId="36DA8629" w14:textId="77777777" w:rsidR="008847C5" w:rsidRDefault="008847C5" w:rsidP="008847C5">
      <w:pPr>
        <w:spacing w:after="160" w:line="259" w:lineRule="auto"/>
        <w:jc w:val="center"/>
        <w:rPr>
          <w:b/>
          <w:bCs/>
          <w:sz w:val="32"/>
          <w:szCs w:val="28"/>
        </w:rPr>
      </w:pPr>
    </w:p>
    <w:p w14:paraId="2452ADD0" w14:textId="77777777" w:rsidR="008847C5" w:rsidRDefault="008847C5" w:rsidP="008847C5">
      <w:pPr>
        <w:spacing w:after="160" w:line="259" w:lineRule="auto"/>
        <w:jc w:val="center"/>
        <w:rPr>
          <w:b/>
          <w:bCs/>
          <w:sz w:val="32"/>
          <w:szCs w:val="28"/>
        </w:rPr>
      </w:pPr>
    </w:p>
    <w:p w14:paraId="23D9EE56" w14:textId="77777777" w:rsidR="008847C5" w:rsidRDefault="008847C5" w:rsidP="008847C5">
      <w:pPr>
        <w:spacing w:after="160" w:line="259" w:lineRule="auto"/>
        <w:jc w:val="center"/>
        <w:rPr>
          <w:b/>
          <w:bCs/>
          <w:sz w:val="32"/>
          <w:szCs w:val="28"/>
        </w:rPr>
      </w:pPr>
    </w:p>
    <w:p w14:paraId="5C8F8041" w14:textId="77777777" w:rsidR="008847C5" w:rsidRDefault="008847C5" w:rsidP="008847C5">
      <w:pPr>
        <w:spacing w:after="160" w:line="259" w:lineRule="auto"/>
        <w:jc w:val="center"/>
        <w:rPr>
          <w:b/>
          <w:bCs/>
          <w:sz w:val="32"/>
          <w:szCs w:val="28"/>
        </w:rPr>
      </w:pPr>
    </w:p>
    <w:p w14:paraId="6F5ADB99" w14:textId="77777777" w:rsidR="008847C5" w:rsidRDefault="008847C5" w:rsidP="008847C5">
      <w:pPr>
        <w:spacing w:after="160" w:line="259" w:lineRule="auto"/>
        <w:jc w:val="center"/>
        <w:rPr>
          <w:b/>
          <w:bCs/>
          <w:sz w:val="32"/>
          <w:szCs w:val="28"/>
        </w:rPr>
      </w:pPr>
    </w:p>
    <w:p w14:paraId="3040613D" w14:textId="77777777" w:rsidR="008847C5" w:rsidRDefault="008847C5" w:rsidP="008847C5">
      <w:pPr>
        <w:spacing w:after="160" w:line="259" w:lineRule="auto"/>
        <w:jc w:val="center"/>
        <w:rPr>
          <w:b/>
          <w:bCs/>
          <w:sz w:val="32"/>
          <w:szCs w:val="28"/>
        </w:rPr>
      </w:pPr>
    </w:p>
    <w:p w14:paraId="7BD0C43C" w14:textId="77777777" w:rsidR="008847C5" w:rsidRDefault="008847C5" w:rsidP="008847C5">
      <w:pPr>
        <w:spacing w:after="160" w:line="259" w:lineRule="auto"/>
        <w:jc w:val="center"/>
        <w:rPr>
          <w:b/>
          <w:bCs/>
          <w:sz w:val="32"/>
          <w:szCs w:val="28"/>
        </w:rPr>
      </w:pPr>
    </w:p>
    <w:p w14:paraId="582AF481" w14:textId="30DF2665" w:rsidR="008847C5" w:rsidRPr="008847C5" w:rsidRDefault="008847C5" w:rsidP="008847C5">
      <w:pPr>
        <w:spacing w:after="160" w:line="259" w:lineRule="auto"/>
        <w:jc w:val="center"/>
        <w:rPr>
          <w:b/>
          <w:bCs/>
          <w:sz w:val="32"/>
          <w:szCs w:val="28"/>
        </w:rPr>
      </w:pPr>
      <w:r w:rsidRPr="008847C5">
        <w:rPr>
          <w:b/>
          <w:bCs/>
          <w:sz w:val="32"/>
          <w:szCs w:val="28"/>
        </w:rPr>
        <w:t>Strategic Management &amp; Sustainability</w:t>
      </w:r>
    </w:p>
    <w:p w14:paraId="0F44D721" w14:textId="00EC60C2" w:rsidR="008847C5" w:rsidRPr="008847C5" w:rsidRDefault="008847C5" w:rsidP="008847C5">
      <w:pPr>
        <w:spacing w:after="160" w:line="259" w:lineRule="auto"/>
        <w:jc w:val="center"/>
        <w:rPr>
          <w:b/>
          <w:bCs/>
          <w:sz w:val="32"/>
          <w:szCs w:val="28"/>
        </w:rPr>
      </w:pPr>
      <w:r w:rsidRPr="008847C5">
        <w:rPr>
          <w:b/>
          <w:bCs/>
          <w:sz w:val="32"/>
          <w:szCs w:val="28"/>
        </w:rPr>
        <w:t>Student Name-</w:t>
      </w:r>
      <w:r w:rsidR="004C4C96">
        <w:rPr>
          <w:b/>
          <w:bCs/>
          <w:sz w:val="32"/>
          <w:szCs w:val="28"/>
        </w:rPr>
        <w:t xml:space="preserve"> </w:t>
      </w:r>
      <w:proofErr w:type="spellStart"/>
      <w:r w:rsidR="004C4C96">
        <w:rPr>
          <w:b/>
          <w:bCs/>
          <w:sz w:val="32"/>
          <w:szCs w:val="28"/>
        </w:rPr>
        <w:t>Olesea</w:t>
      </w:r>
      <w:proofErr w:type="spellEnd"/>
      <w:r w:rsidR="004C4C96">
        <w:rPr>
          <w:b/>
          <w:bCs/>
          <w:sz w:val="32"/>
          <w:szCs w:val="28"/>
        </w:rPr>
        <w:t xml:space="preserve"> </w:t>
      </w:r>
      <w:proofErr w:type="spellStart"/>
      <w:r w:rsidR="004C4C96">
        <w:rPr>
          <w:b/>
          <w:bCs/>
          <w:sz w:val="32"/>
          <w:szCs w:val="28"/>
        </w:rPr>
        <w:t>Pecica</w:t>
      </w:r>
      <w:proofErr w:type="spellEnd"/>
    </w:p>
    <w:p w14:paraId="645810DE" w14:textId="77777777" w:rsidR="00C8456A" w:rsidRDefault="008847C5" w:rsidP="008847C5">
      <w:pPr>
        <w:spacing w:after="160" w:line="259" w:lineRule="auto"/>
        <w:jc w:val="center"/>
        <w:rPr>
          <w:b/>
          <w:bCs/>
          <w:sz w:val="32"/>
          <w:szCs w:val="28"/>
        </w:rPr>
      </w:pPr>
      <w:r w:rsidRPr="008847C5">
        <w:rPr>
          <w:b/>
          <w:bCs/>
          <w:sz w:val="32"/>
          <w:szCs w:val="28"/>
        </w:rPr>
        <w:t>Student ID-</w:t>
      </w:r>
      <w:r w:rsidR="004C4C96">
        <w:rPr>
          <w:b/>
          <w:bCs/>
          <w:sz w:val="32"/>
          <w:szCs w:val="28"/>
        </w:rPr>
        <w:t xml:space="preserve"> 2027757</w:t>
      </w:r>
    </w:p>
    <w:p w14:paraId="12B5E727" w14:textId="77777777" w:rsidR="00C8456A" w:rsidRDefault="00C8456A" w:rsidP="008847C5">
      <w:pPr>
        <w:spacing w:after="160" w:line="259" w:lineRule="auto"/>
        <w:jc w:val="center"/>
        <w:rPr>
          <w:b/>
          <w:bCs/>
          <w:sz w:val="32"/>
          <w:szCs w:val="28"/>
        </w:rPr>
      </w:pPr>
    </w:p>
    <w:p w14:paraId="05A537D8" w14:textId="77777777" w:rsidR="00C8456A" w:rsidRDefault="00C8456A" w:rsidP="008847C5">
      <w:pPr>
        <w:spacing w:after="160" w:line="259" w:lineRule="auto"/>
        <w:jc w:val="center"/>
        <w:rPr>
          <w:b/>
          <w:bCs/>
          <w:sz w:val="32"/>
          <w:szCs w:val="28"/>
        </w:rPr>
      </w:pPr>
    </w:p>
    <w:p w14:paraId="1B49FE85" w14:textId="77777777" w:rsidR="00C8456A" w:rsidRDefault="00C8456A" w:rsidP="008847C5">
      <w:pPr>
        <w:spacing w:after="160" w:line="259" w:lineRule="auto"/>
        <w:jc w:val="center"/>
        <w:rPr>
          <w:b/>
          <w:bCs/>
          <w:sz w:val="32"/>
          <w:szCs w:val="28"/>
        </w:rPr>
      </w:pPr>
    </w:p>
    <w:p w14:paraId="61BD380C" w14:textId="77777777" w:rsidR="00C8456A" w:rsidRDefault="00C8456A" w:rsidP="008847C5">
      <w:pPr>
        <w:spacing w:after="160" w:line="259" w:lineRule="auto"/>
        <w:jc w:val="center"/>
        <w:rPr>
          <w:b/>
          <w:bCs/>
          <w:sz w:val="32"/>
          <w:szCs w:val="28"/>
        </w:rPr>
      </w:pPr>
    </w:p>
    <w:p w14:paraId="589F91DD" w14:textId="77777777" w:rsidR="00C8456A" w:rsidRDefault="00C8456A" w:rsidP="008847C5">
      <w:pPr>
        <w:spacing w:after="160" w:line="259" w:lineRule="auto"/>
        <w:jc w:val="center"/>
        <w:rPr>
          <w:b/>
          <w:bCs/>
          <w:sz w:val="32"/>
          <w:szCs w:val="28"/>
        </w:rPr>
      </w:pPr>
    </w:p>
    <w:p w14:paraId="6071A838" w14:textId="77777777" w:rsidR="00C8456A" w:rsidRDefault="00C8456A" w:rsidP="008847C5">
      <w:pPr>
        <w:spacing w:after="160" w:line="259" w:lineRule="auto"/>
        <w:jc w:val="center"/>
        <w:rPr>
          <w:b/>
          <w:bCs/>
          <w:sz w:val="32"/>
          <w:szCs w:val="28"/>
        </w:rPr>
      </w:pPr>
    </w:p>
    <w:p w14:paraId="12EE0EA1" w14:textId="77777777" w:rsidR="00C8456A" w:rsidRDefault="00C8456A" w:rsidP="008847C5">
      <w:pPr>
        <w:spacing w:after="160" w:line="259" w:lineRule="auto"/>
        <w:jc w:val="center"/>
        <w:rPr>
          <w:b/>
          <w:bCs/>
          <w:sz w:val="32"/>
          <w:szCs w:val="28"/>
        </w:rPr>
      </w:pPr>
    </w:p>
    <w:p w14:paraId="7F5A036F" w14:textId="77777777" w:rsidR="00C8456A" w:rsidRDefault="00C8456A" w:rsidP="008847C5">
      <w:pPr>
        <w:spacing w:after="160" w:line="259" w:lineRule="auto"/>
        <w:jc w:val="center"/>
        <w:rPr>
          <w:b/>
          <w:bCs/>
          <w:sz w:val="32"/>
          <w:szCs w:val="28"/>
        </w:rPr>
      </w:pPr>
    </w:p>
    <w:p w14:paraId="09D03DF6" w14:textId="77777777" w:rsidR="00C8456A" w:rsidRDefault="00C8456A" w:rsidP="008847C5">
      <w:pPr>
        <w:spacing w:after="160" w:line="259" w:lineRule="auto"/>
        <w:jc w:val="center"/>
        <w:rPr>
          <w:b/>
          <w:bCs/>
          <w:sz w:val="32"/>
          <w:szCs w:val="28"/>
        </w:rPr>
      </w:pPr>
    </w:p>
    <w:p w14:paraId="3D8F3469" w14:textId="5A22F2FA" w:rsidR="008847C5" w:rsidRDefault="00C8456A" w:rsidP="008847C5">
      <w:pPr>
        <w:spacing w:after="160" w:line="259" w:lineRule="auto"/>
        <w:jc w:val="center"/>
        <w:rPr>
          <w:b/>
          <w:sz w:val="28"/>
          <w:szCs w:val="40"/>
        </w:rPr>
      </w:pPr>
      <w:r>
        <w:rPr>
          <w:b/>
          <w:bCs/>
          <w:sz w:val="32"/>
          <w:szCs w:val="28"/>
        </w:rPr>
        <w:t>London 2023</w:t>
      </w:r>
      <w:r w:rsidR="008847C5">
        <w:br w:type="page"/>
      </w:r>
    </w:p>
    <w:p w14:paraId="45E061DA" w14:textId="157ED3C7" w:rsidR="00D736C4" w:rsidRPr="008847C5" w:rsidRDefault="00D736C4" w:rsidP="008847C5">
      <w:pPr>
        <w:jc w:val="center"/>
        <w:rPr>
          <w:b/>
          <w:bCs/>
        </w:rPr>
      </w:pPr>
      <w:r w:rsidRPr="008847C5">
        <w:rPr>
          <w:b/>
          <w:bCs/>
        </w:rPr>
        <w:lastRenderedPageBreak/>
        <w:t>Executive summary</w:t>
      </w:r>
    </w:p>
    <w:p w14:paraId="51BAF566" w14:textId="38E54BA4" w:rsidR="008D48A2" w:rsidRPr="0091661D" w:rsidRDefault="0091661D" w:rsidP="008D48A2">
      <w:pPr>
        <w:rPr>
          <w:lang w:val="en-US"/>
        </w:rPr>
      </w:pPr>
      <w:r w:rsidRPr="0091661D">
        <w:rPr>
          <w:lang w:val="en-US"/>
        </w:rPr>
        <w:t>The report has described the business as well as corporate strategies implemented by BT group PLC. This is a famous telecommunication company listed on the London stock exchange. Certain theories and frameworks have been evaluated to explain those strategies performed by this company. BT group PLC has implemented a diversified product approach, customer centr</w:t>
      </w:r>
      <w:r>
        <w:rPr>
          <w:lang w:val="en-US"/>
        </w:rPr>
        <w:t>ic</w:t>
      </w:r>
      <w:r w:rsidRPr="0091661D">
        <w:rPr>
          <w:lang w:val="en-US"/>
        </w:rPr>
        <w:t xml:space="preserve"> approach for improved customer service and used innovative technology for strengthening its position in the marketplace. The resources and capabilities of this company have been borated in this context briefly. Being able to evidence in this context therefore some recommendations to improve the sustainability practices of this company have been developed and explained in this report.</w:t>
      </w:r>
    </w:p>
    <w:p w14:paraId="377819B4" w14:textId="77777777" w:rsidR="008847C5" w:rsidRDefault="008847C5">
      <w:pPr>
        <w:spacing w:after="160" w:line="259" w:lineRule="auto"/>
        <w:jc w:val="left"/>
        <w:rPr>
          <w:b/>
          <w:sz w:val="28"/>
          <w:szCs w:val="40"/>
        </w:rPr>
      </w:pPr>
      <w:r>
        <w:br w:type="page"/>
      </w:r>
    </w:p>
    <w:sdt>
      <w:sdtPr>
        <w:rPr>
          <w:rFonts w:ascii="Times New Roman" w:eastAsia="Arial" w:hAnsi="Times New Roman" w:cs="Arial"/>
          <w:color w:val="auto"/>
          <w:sz w:val="24"/>
          <w:szCs w:val="22"/>
          <w:lang w:val="en-GB" w:eastAsia="zh-CN"/>
          <w14:ligatures w14:val="standardContextual"/>
        </w:rPr>
        <w:id w:val="-595216"/>
        <w:docPartObj>
          <w:docPartGallery w:val="Table of Contents"/>
          <w:docPartUnique/>
        </w:docPartObj>
      </w:sdtPr>
      <w:sdtEndPr>
        <w:rPr>
          <w:b/>
          <w:bCs/>
          <w:noProof/>
        </w:rPr>
      </w:sdtEndPr>
      <w:sdtContent>
        <w:p w14:paraId="1AB5480A" w14:textId="0517E011" w:rsidR="003C59F7" w:rsidRDefault="003C59F7">
          <w:pPr>
            <w:pStyle w:val="TOCHeading"/>
          </w:pPr>
          <w:r>
            <w:t>Table of Contents</w:t>
          </w:r>
        </w:p>
        <w:p w14:paraId="125353FD" w14:textId="03069B1D" w:rsidR="00C8456A" w:rsidRDefault="003C59F7">
          <w:pPr>
            <w:pStyle w:val="TOC1"/>
            <w:tabs>
              <w:tab w:val="right" w:leader="dot" w:pos="9350"/>
            </w:tabs>
            <w:rPr>
              <w:rFonts w:asciiTheme="minorHAnsi" w:eastAsiaTheme="minorEastAsia" w:hAnsiTheme="minorHAnsi" w:cstheme="minorBidi"/>
              <w:noProof/>
              <w:kern w:val="2"/>
              <w:szCs w:val="24"/>
              <w:lang w:eastAsia="en-GB"/>
            </w:rPr>
          </w:pPr>
          <w:r>
            <w:fldChar w:fldCharType="begin"/>
          </w:r>
          <w:r>
            <w:instrText xml:space="preserve"> TOC \o "1-3" \h \z \u </w:instrText>
          </w:r>
          <w:r>
            <w:fldChar w:fldCharType="separate"/>
          </w:r>
          <w:hyperlink w:anchor="_Toc153691756" w:history="1">
            <w:r w:rsidR="00C8456A" w:rsidRPr="00CC05B6">
              <w:rPr>
                <w:rStyle w:val="Hyperlink"/>
                <w:noProof/>
              </w:rPr>
              <w:t>Introduction</w:t>
            </w:r>
            <w:r w:rsidR="00C8456A">
              <w:rPr>
                <w:noProof/>
                <w:webHidden/>
              </w:rPr>
              <w:tab/>
            </w:r>
            <w:r w:rsidR="00C8456A">
              <w:rPr>
                <w:noProof/>
                <w:webHidden/>
              </w:rPr>
              <w:fldChar w:fldCharType="begin"/>
            </w:r>
            <w:r w:rsidR="00C8456A">
              <w:rPr>
                <w:noProof/>
                <w:webHidden/>
              </w:rPr>
              <w:instrText xml:space="preserve"> PAGEREF _Toc153691756 \h </w:instrText>
            </w:r>
            <w:r w:rsidR="00C8456A">
              <w:rPr>
                <w:noProof/>
                <w:webHidden/>
              </w:rPr>
            </w:r>
            <w:r w:rsidR="00C8456A">
              <w:rPr>
                <w:noProof/>
                <w:webHidden/>
              </w:rPr>
              <w:fldChar w:fldCharType="separate"/>
            </w:r>
            <w:r w:rsidR="00C8456A">
              <w:rPr>
                <w:noProof/>
                <w:webHidden/>
              </w:rPr>
              <w:t>4</w:t>
            </w:r>
            <w:r w:rsidR="00C8456A">
              <w:rPr>
                <w:noProof/>
                <w:webHidden/>
              </w:rPr>
              <w:fldChar w:fldCharType="end"/>
            </w:r>
          </w:hyperlink>
        </w:p>
        <w:p w14:paraId="21C9DE77" w14:textId="4624B1FB" w:rsidR="00C8456A" w:rsidRDefault="00C8456A">
          <w:pPr>
            <w:pStyle w:val="TOC1"/>
            <w:tabs>
              <w:tab w:val="right" w:leader="dot" w:pos="9350"/>
            </w:tabs>
            <w:rPr>
              <w:rFonts w:asciiTheme="minorHAnsi" w:eastAsiaTheme="minorEastAsia" w:hAnsiTheme="minorHAnsi" w:cstheme="minorBidi"/>
              <w:noProof/>
              <w:kern w:val="2"/>
              <w:szCs w:val="24"/>
              <w:lang w:eastAsia="en-GB"/>
            </w:rPr>
          </w:pPr>
          <w:hyperlink w:anchor="_Toc153691757" w:history="1">
            <w:r w:rsidRPr="00CC05B6">
              <w:rPr>
                <w:rStyle w:val="Hyperlink"/>
                <w:noProof/>
              </w:rPr>
              <w:t>Business and the Corporate Strategies</w:t>
            </w:r>
            <w:r>
              <w:rPr>
                <w:noProof/>
                <w:webHidden/>
              </w:rPr>
              <w:tab/>
            </w:r>
            <w:r>
              <w:rPr>
                <w:noProof/>
                <w:webHidden/>
              </w:rPr>
              <w:fldChar w:fldCharType="begin"/>
            </w:r>
            <w:r>
              <w:rPr>
                <w:noProof/>
                <w:webHidden/>
              </w:rPr>
              <w:instrText xml:space="preserve"> PAGEREF _Toc153691757 \h </w:instrText>
            </w:r>
            <w:r>
              <w:rPr>
                <w:noProof/>
                <w:webHidden/>
              </w:rPr>
            </w:r>
            <w:r>
              <w:rPr>
                <w:noProof/>
                <w:webHidden/>
              </w:rPr>
              <w:fldChar w:fldCharType="separate"/>
            </w:r>
            <w:r>
              <w:rPr>
                <w:noProof/>
                <w:webHidden/>
              </w:rPr>
              <w:t>5</w:t>
            </w:r>
            <w:r>
              <w:rPr>
                <w:noProof/>
                <w:webHidden/>
              </w:rPr>
              <w:fldChar w:fldCharType="end"/>
            </w:r>
          </w:hyperlink>
        </w:p>
        <w:p w14:paraId="58682EA1" w14:textId="7CB56A86" w:rsidR="00C8456A" w:rsidRDefault="00C8456A">
          <w:pPr>
            <w:pStyle w:val="TOC2"/>
            <w:tabs>
              <w:tab w:val="right" w:leader="dot" w:pos="9350"/>
            </w:tabs>
            <w:rPr>
              <w:rFonts w:asciiTheme="minorHAnsi" w:eastAsiaTheme="minorEastAsia" w:hAnsiTheme="minorHAnsi" w:cstheme="minorBidi"/>
              <w:noProof/>
              <w:kern w:val="2"/>
              <w:szCs w:val="24"/>
              <w:lang w:eastAsia="en-GB"/>
            </w:rPr>
          </w:pPr>
          <w:hyperlink w:anchor="_Toc153691758" w:history="1">
            <w:r w:rsidRPr="00CC05B6">
              <w:rPr>
                <w:rStyle w:val="Hyperlink"/>
                <w:noProof/>
              </w:rPr>
              <w:t>Analysis of VRIO framework</w:t>
            </w:r>
            <w:r>
              <w:rPr>
                <w:noProof/>
                <w:webHidden/>
              </w:rPr>
              <w:tab/>
            </w:r>
            <w:r>
              <w:rPr>
                <w:noProof/>
                <w:webHidden/>
              </w:rPr>
              <w:fldChar w:fldCharType="begin"/>
            </w:r>
            <w:r>
              <w:rPr>
                <w:noProof/>
                <w:webHidden/>
              </w:rPr>
              <w:instrText xml:space="preserve"> PAGEREF _Toc153691758 \h </w:instrText>
            </w:r>
            <w:r>
              <w:rPr>
                <w:noProof/>
                <w:webHidden/>
              </w:rPr>
            </w:r>
            <w:r>
              <w:rPr>
                <w:noProof/>
                <w:webHidden/>
              </w:rPr>
              <w:fldChar w:fldCharType="separate"/>
            </w:r>
            <w:r>
              <w:rPr>
                <w:noProof/>
                <w:webHidden/>
              </w:rPr>
              <w:t>7</w:t>
            </w:r>
            <w:r>
              <w:rPr>
                <w:noProof/>
                <w:webHidden/>
              </w:rPr>
              <w:fldChar w:fldCharType="end"/>
            </w:r>
          </w:hyperlink>
        </w:p>
        <w:p w14:paraId="2FD1C78E" w14:textId="43469BF7" w:rsidR="00C8456A" w:rsidRDefault="00C8456A">
          <w:pPr>
            <w:pStyle w:val="TOC1"/>
            <w:tabs>
              <w:tab w:val="right" w:leader="dot" w:pos="9350"/>
            </w:tabs>
            <w:rPr>
              <w:rFonts w:asciiTheme="minorHAnsi" w:eastAsiaTheme="minorEastAsia" w:hAnsiTheme="minorHAnsi" w:cstheme="minorBidi"/>
              <w:noProof/>
              <w:kern w:val="2"/>
              <w:szCs w:val="24"/>
              <w:lang w:eastAsia="en-GB"/>
            </w:rPr>
          </w:pPr>
          <w:hyperlink w:anchor="_Toc153691759" w:history="1">
            <w:r w:rsidRPr="00CC05B6">
              <w:rPr>
                <w:rStyle w:val="Hyperlink"/>
                <w:noProof/>
              </w:rPr>
              <w:t>Successiveness of the company has been in incorporating business strategies to create competitive advantages over rivals</w:t>
            </w:r>
            <w:r>
              <w:rPr>
                <w:noProof/>
                <w:webHidden/>
              </w:rPr>
              <w:tab/>
            </w:r>
            <w:r>
              <w:rPr>
                <w:noProof/>
                <w:webHidden/>
              </w:rPr>
              <w:fldChar w:fldCharType="begin"/>
            </w:r>
            <w:r>
              <w:rPr>
                <w:noProof/>
                <w:webHidden/>
              </w:rPr>
              <w:instrText xml:space="preserve"> PAGEREF _Toc153691759 \h </w:instrText>
            </w:r>
            <w:r>
              <w:rPr>
                <w:noProof/>
                <w:webHidden/>
              </w:rPr>
            </w:r>
            <w:r>
              <w:rPr>
                <w:noProof/>
                <w:webHidden/>
              </w:rPr>
              <w:fldChar w:fldCharType="separate"/>
            </w:r>
            <w:r>
              <w:rPr>
                <w:noProof/>
                <w:webHidden/>
              </w:rPr>
              <w:t>12</w:t>
            </w:r>
            <w:r>
              <w:rPr>
                <w:noProof/>
                <w:webHidden/>
              </w:rPr>
              <w:fldChar w:fldCharType="end"/>
            </w:r>
          </w:hyperlink>
        </w:p>
        <w:p w14:paraId="1DE17019" w14:textId="74E924A8" w:rsidR="00C8456A" w:rsidRDefault="00C8456A">
          <w:pPr>
            <w:pStyle w:val="TOC1"/>
            <w:tabs>
              <w:tab w:val="right" w:leader="dot" w:pos="9350"/>
            </w:tabs>
            <w:rPr>
              <w:rFonts w:asciiTheme="minorHAnsi" w:eastAsiaTheme="minorEastAsia" w:hAnsiTheme="minorHAnsi" w:cstheme="minorBidi"/>
              <w:noProof/>
              <w:kern w:val="2"/>
              <w:szCs w:val="24"/>
              <w:lang w:eastAsia="en-GB"/>
            </w:rPr>
          </w:pPr>
          <w:hyperlink w:anchor="_Toc153691760" w:history="1">
            <w:r w:rsidRPr="00CC05B6">
              <w:rPr>
                <w:rStyle w:val="Hyperlink"/>
                <w:noProof/>
              </w:rPr>
              <w:t>Recommendations for the company</w:t>
            </w:r>
            <w:r>
              <w:rPr>
                <w:noProof/>
                <w:webHidden/>
              </w:rPr>
              <w:tab/>
            </w:r>
            <w:r>
              <w:rPr>
                <w:noProof/>
                <w:webHidden/>
              </w:rPr>
              <w:fldChar w:fldCharType="begin"/>
            </w:r>
            <w:r>
              <w:rPr>
                <w:noProof/>
                <w:webHidden/>
              </w:rPr>
              <w:instrText xml:space="preserve"> PAGEREF _Toc153691760 \h </w:instrText>
            </w:r>
            <w:r>
              <w:rPr>
                <w:noProof/>
                <w:webHidden/>
              </w:rPr>
            </w:r>
            <w:r>
              <w:rPr>
                <w:noProof/>
                <w:webHidden/>
              </w:rPr>
              <w:fldChar w:fldCharType="separate"/>
            </w:r>
            <w:r>
              <w:rPr>
                <w:noProof/>
                <w:webHidden/>
              </w:rPr>
              <w:t>15</w:t>
            </w:r>
            <w:r>
              <w:rPr>
                <w:noProof/>
                <w:webHidden/>
              </w:rPr>
              <w:fldChar w:fldCharType="end"/>
            </w:r>
          </w:hyperlink>
        </w:p>
        <w:p w14:paraId="6C963CEE" w14:textId="60D91179" w:rsidR="00C8456A" w:rsidRDefault="00C8456A">
          <w:pPr>
            <w:pStyle w:val="TOC1"/>
            <w:tabs>
              <w:tab w:val="right" w:leader="dot" w:pos="9350"/>
            </w:tabs>
            <w:rPr>
              <w:rFonts w:asciiTheme="minorHAnsi" w:eastAsiaTheme="minorEastAsia" w:hAnsiTheme="minorHAnsi" w:cstheme="minorBidi"/>
              <w:noProof/>
              <w:kern w:val="2"/>
              <w:szCs w:val="24"/>
              <w:lang w:eastAsia="en-GB"/>
            </w:rPr>
          </w:pPr>
          <w:hyperlink w:anchor="_Toc153691761" w:history="1">
            <w:r w:rsidRPr="00CC05B6">
              <w:rPr>
                <w:rStyle w:val="Hyperlink"/>
                <w:noProof/>
              </w:rPr>
              <w:t>References</w:t>
            </w:r>
            <w:r>
              <w:rPr>
                <w:noProof/>
                <w:webHidden/>
              </w:rPr>
              <w:tab/>
            </w:r>
            <w:r>
              <w:rPr>
                <w:noProof/>
                <w:webHidden/>
              </w:rPr>
              <w:fldChar w:fldCharType="begin"/>
            </w:r>
            <w:r>
              <w:rPr>
                <w:noProof/>
                <w:webHidden/>
              </w:rPr>
              <w:instrText xml:space="preserve"> PAGEREF _Toc153691761 \h </w:instrText>
            </w:r>
            <w:r>
              <w:rPr>
                <w:noProof/>
                <w:webHidden/>
              </w:rPr>
            </w:r>
            <w:r>
              <w:rPr>
                <w:noProof/>
                <w:webHidden/>
              </w:rPr>
              <w:fldChar w:fldCharType="separate"/>
            </w:r>
            <w:r>
              <w:rPr>
                <w:noProof/>
                <w:webHidden/>
              </w:rPr>
              <w:t>16</w:t>
            </w:r>
            <w:r>
              <w:rPr>
                <w:noProof/>
                <w:webHidden/>
              </w:rPr>
              <w:fldChar w:fldCharType="end"/>
            </w:r>
          </w:hyperlink>
        </w:p>
        <w:p w14:paraId="379959C3" w14:textId="5AAC6C19" w:rsidR="003C59F7" w:rsidRDefault="003C59F7">
          <w:r>
            <w:rPr>
              <w:b/>
              <w:bCs/>
              <w:noProof/>
            </w:rPr>
            <w:fldChar w:fldCharType="end"/>
          </w:r>
        </w:p>
      </w:sdtContent>
    </w:sdt>
    <w:p w14:paraId="62456FB8" w14:textId="77777777" w:rsidR="003C59F7" w:rsidRDefault="003C59F7">
      <w:pPr>
        <w:spacing w:after="160" w:line="259" w:lineRule="auto"/>
        <w:jc w:val="left"/>
        <w:rPr>
          <w:b/>
          <w:sz w:val="28"/>
          <w:szCs w:val="40"/>
        </w:rPr>
      </w:pPr>
      <w:r>
        <w:br w:type="page"/>
      </w:r>
    </w:p>
    <w:p w14:paraId="12DA7134" w14:textId="16CD6FC4" w:rsidR="00E06ED1" w:rsidRDefault="00E06ED1" w:rsidP="00E06ED1">
      <w:pPr>
        <w:pStyle w:val="Heading1"/>
        <w:rPr>
          <w:sz w:val="24"/>
        </w:rPr>
      </w:pPr>
      <w:bookmarkStart w:id="0" w:name="_Toc153691756"/>
      <w:r>
        <w:lastRenderedPageBreak/>
        <w:t>Introduction</w:t>
      </w:r>
      <w:bookmarkEnd w:id="0"/>
    </w:p>
    <w:p w14:paraId="613587B1" w14:textId="751D18B4" w:rsidR="00E06ED1" w:rsidRDefault="00E06ED1" w:rsidP="00E06ED1">
      <w:pPr>
        <w:pStyle w:val="NormalWeb"/>
        <w:spacing w:before="0" w:beforeAutospacing="0" w:after="0" w:afterAutospacing="0" w:line="480" w:lineRule="auto"/>
        <w:jc w:val="both"/>
      </w:pPr>
      <w:r>
        <w:rPr>
          <w:color w:val="000000"/>
        </w:rPr>
        <w:t>The corporate strategies and the business frameworks of the companies play a major role in the overall business operating process. VRIO analysis will be used to understand the external environment and the capacities of the company to demonstrate their performance. The proper application of the strategic processes by the firms to bring forward their developmental process will also be conceptualised in this report. Overall business performance of BT Group Plc will also be explored to understand their strategic performance on the performing area. The different advantages and the benefits that the company will face due to the adoption of the proper strategies such as diversification options will also be highlighted. Efficiency of these aspects will also be brought forward to understand their importance on the firm to develop their operational performance.</w:t>
      </w:r>
      <w:r w:rsidR="00B24E6E">
        <w:rPr>
          <w:color w:val="000000"/>
        </w:rPr>
        <w:t xml:space="preserve"> Porter generic strategy and Ansoff Matric </w:t>
      </w:r>
      <w:r w:rsidR="00C8456A">
        <w:rPr>
          <w:color w:val="000000"/>
        </w:rPr>
        <w:t>also is applied</w:t>
      </w:r>
      <w:r w:rsidR="00B24E6E">
        <w:rPr>
          <w:color w:val="000000"/>
        </w:rPr>
        <w:t xml:space="preserve"> been to illustrate the </w:t>
      </w:r>
      <w:r w:rsidR="006354A4">
        <w:rPr>
          <w:color w:val="000000"/>
        </w:rPr>
        <w:t>company</w:t>
      </w:r>
      <w:r w:rsidR="00B24E6E">
        <w:rPr>
          <w:color w:val="000000"/>
        </w:rPr>
        <w:t xml:space="preserve"> strategy.</w:t>
      </w:r>
    </w:p>
    <w:p w14:paraId="5DA38D28" w14:textId="77777777" w:rsidR="00E06ED1" w:rsidRDefault="00E06ED1" w:rsidP="00E06ED1">
      <w:pPr>
        <w:spacing w:line="259" w:lineRule="auto"/>
        <w:jc w:val="left"/>
        <w:rPr>
          <w:rFonts w:eastAsia="Times New Roman" w:cs="Times New Roman"/>
          <w:b/>
          <w:bCs/>
          <w:color w:val="000000"/>
          <w:sz w:val="28"/>
          <w14:ligatures w14:val="none"/>
        </w:rPr>
      </w:pPr>
      <w:r>
        <w:rPr>
          <w:b/>
          <w:bCs/>
          <w:color w:val="000000"/>
          <w:sz w:val="28"/>
          <w:szCs w:val="28"/>
        </w:rPr>
        <w:br w:type="page"/>
      </w:r>
    </w:p>
    <w:p w14:paraId="666B1B09" w14:textId="77777777" w:rsidR="00E06ED1" w:rsidRDefault="00E06ED1" w:rsidP="00E06ED1">
      <w:pPr>
        <w:pStyle w:val="Heading1"/>
      </w:pPr>
      <w:bookmarkStart w:id="1" w:name="_Toc153691757"/>
      <w:r>
        <w:lastRenderedPageBreak/>
        <w:t>Business and the Corporate Strategies</w:t>
      </w:r>
      <w:bookmarkEnd w:id="1"/>
    </w:p>
    <w:p w14:paraId="775975EB" w14:textId="3E0DB3DA" w:rsidR="006354A4" w:rsidRDefault="00E06ED1" w:rsidP="006354A4">
      <w:pPr>
        <w:pStyle w:val="NormalWeb"/>
        <w:spacing w:before="0" w:beforeAutospacing="0" w:after="0" w:afterAutospacing="0" w:line="480" w:lineRule="auto"/>
        <w:jc w:val="both"/>
        <w:rPr>
          <w:color w:val="000000"/>
        </w:rPr>
      </w:pPr>
      <w:r>
        <w:rPr>
          <w:color w:val="000000"/>
        </w:rPr>
        <w:t>The several types of business improvement techniques have been implemented by BT Group Plc to attract more customers. This allows the firm to develop the different operations of the organisation to improvise the service provided by the company and increase the market share. These strategies include the diversifications of the service network and the application of the cost management aspects.</w:t>
      </w:r>
    </w:p>
    <w:p w14:paraId="633CAF07" w14:textId="77777777" w:rsidR="006354A4" w:rsidRDefault="006354A4" w:rsidP="006354A4">
      <w:pPr>
        <w:pStyle w:val="NormalWeb"/>
        <w:spacing w:before="0" w:beforeAutospacing="0" w:after="0" w:afterAutospacing="0" w:line="480" w:lineRule="auto"/>
        <w:jc w:val="both"/>
        <w:rPr>
          <w:bCs/>
          <w:color w:val="000000" w:themeColor="text1"/>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3DDFB4" w14:textId="60742858" w:rsidR="006354A4" w:rsidRPr="006354A4" w:rsidRDefault="006354A4" w:rsidP="006354A4">
      <w:pPr>
        <w:pStyle w:val="NormalWeb"/>
        <w:spacing w:before="0" w:beforeAutospacing="0" w:after="0" w:afterAutospacing="0" w:line="480" w:lineRule="auto"/>
        <w:jc w:val="both"/>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54A4">
        <w:rPr>
          <w:b/>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Porter's Generic Strategies</w:t>
      </w:r>
      <w:r w:rsidRPr="006354A4">
        <w:rPr>
          <w:b/>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&amp; Ansoff Matrix</w:t>
      </w:r>
    </w:p>
    <w:p w14:paraId="7416916E" w14:textId="77777777" w:rsidR="00633D63" w:rsidRDefault="00633D63" w:rsidP="00633D63">
      <w:r>
        <w:t>BP intends to transition from an oil firm to an integrated energy company (IEC) via its "BP 2050 Net Zero" strategy, which it introduced in February 2020 and commits the corporation to over the next 30 years. This objective is also stated in BP's vision.</w:t>
      </w:r>
    </w:p>
    <w:p w14:paraId="3327CC89" w14:textId="720CFCEB" w:rsidR="00633D63" w:rsidRDefault="00633D63" w:rsidP="00633D63">
      <w:r>
        <w:t>The corporation has been diversifying into alternative types of energy (renewables, biofuels, and green hydrogen), while gradually lowering the weight of oil and gas in its operations, without displacing the significant strategic positions that these raw commodities currently have in its operations.</w:t>
      </w:r>
      <w:r>
        <w:t xml:space="preserve"> </w:t>
      </w:r>
      <w:r w:rsidRPr="00633D63">
        <w:t>Furthermore, as part of its commitment to sustainability, BP publishes a sustainability report every year in which it examines the events of the previous year as well as its future ambitions. The major goal of the British company's Sustainability report 2022 is to rethink energy as we know it today for the benefit of people and the world. This is demonstrated by the sustainability paradigm outlined in BP's study.</w:t>
      </w:r>
    </w:p>
    <w:p w14:paraId="7C11E678" w14:textId="55C3726B" w:rsidR="00633D63" w:rsidRDefault="00633D63" w:rsidP="00633D63">
      <w:pPr>
        <w:rPr>
          <w:rFonts w:eastAsia="Times New Roman" w:cs="Times New Roman"/>
          <w:szCs w:val="24"/>
          <w:lang w:eastAsia="en-GB"/>
          <w14:ligatures w14:val="none"/>
        </w:rPr>
      </w:pPr>
      <w:r w:rsidRPr="00F8757D">
        <w:rPr>
          <w:rFonts w:eastAsia="Times New Roman" w:cs="Times New Roman"/>
          <w:szCs w:val="24"/>
          <w:lang w:eastAsia="en-GB"/>
          <w14:ligatures w14:val="none"/>
        </w:rPr>
        <w:lastRenderedPageBreak/>
        <w:fldChar w:fldCharType="begin"/>
      </w:r>
      <w:r w:rsidRPr="00F8757D">
        <w:rPr>
          <w:rFonts w:eastAsia="Times New Roman" w:cs="Times New Roman"/>
          <w:szCs w:val="24"/>
          <w:lang w:eastAsia="en-GB"/>
          <w14:ligatures w14:val="none"/>
        </w:rPr>
        <w:instrText xml:space="preserve"> INCLUDEPICTURE "/Users/oleseapecica/Library/Group Containers/UBF8T346G9.ms/WebArchiveCopyPasteTempFiles/com.microsoft.Word/page32image1508086720" \* MERGEFORMATINET </w:instrText>
      </w:r>
      <w:r w:rsidRPr="00F8757D">
        <w:rPr>
          <w:rFonts w:eastAsia="Times New Roman" w:cs="Times New Roman"/>
          <w:szCs w:val="24"/>
          <w:lang w:eastAsia="en-GB"/>
          <w14:ligatures w14:val="none"/>
        </w:rPr>
        <w:fldChar w:fldCharType="separate"/>
      </w:r>
      <w:r w:rsidRPr="00F8757D">
        <w:rPr>
          <w:rFonts w:eastAsia="Times New Roman" w:cs="Times New Roman"/>
          <w:noProof/>
          <w:szCs w:val="24"/>
          <w:lang w:eastAsia="en-GB"/>
          <w14:ligatures w14:val="none"/>
        </w:rPr>
        <w:drawing>
          <wp:inline distT="0" distB="0" distL="0" distR="0" wp14:anchorId="46095135" wp14:editId="6E7D2C07">
            <wp:extent cx="2701925" cy="2693670"/>
            <wp:effectExtent l="0" t="0" r="3175" b="0"/>
            <wp:docPr id="2035649087" name="Picture 2035649087" descr="page32image1508086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32image15080867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01925" cy="2693670"/>
                    </a:xfrm>
                    <a:prstGeom prst="rect">
                      <a:avLst/>
                    </a:prstGeom>
                    <a:noFill/>
                    <a:ln>
                      <a:noFill/>
                    </a:ln>
                  </pic:spPr>
                </pic:pic>
              </a:graphicData>
            </a:graphic>
          </wp:inline>
        </w:drawing>
      </w:r>
      <w:r w:rsidRPr="00F8757D">
        <w:rPr>
          <w:rFonts w:eastAsia="Times New Roman" w:cs="Times New Roman"/>
          <w:szCs w:val="24"/>
          <w:lang w:eastAsia="en-GB"/>
          <w14:ligatures w14:val="none"/>
        </w:rPr>
        <w:fldChar w:fldCharType="end"/>
      </w:r>
    </w:p>
    <w:p w14:paraId="483FB9C6" w14:textId="77777777" w:rsidR="00633D63" w:rsidRDefault="00633D63" w:rsidP="00633D63">
      <w:pPr>
        <w:rPr>
          <w:rFonts w:eastAsia="Times New Roman" w:cs="Times New Roman"/>
          <w:szCs w:val="24"/>
          <w:lang w:eastAsia="en-GB"/>
          <w14:ligatures w14:val="none"/>
        </w:rPr>
      </w:pPr>
    </w:p>
    <w:p w14:paraId="18D4E843" w14:textId="040E93A1" w:rsidR="00633D63" w:rsidRDefault="00633D63" w:rsidP="00633D63">
      <w:r w:rsidRPr="00633D63">
        <w:t>To that purpose, the organisation establishes 10 goals, which are grouped into two categories:</w:t>
      </w:r>
    </w:p>
    <w:p w14:paraId="75926C36" w14:textId="77777777" w:rsidR="00BC52B7" w:rsidRDefault="00BC52B7" w:rsidP="00BC52B7">
      <w:r>
        <w:t>Objectives 1–5. The first five aims are centred on reaching zero emissions by 2050 in various production areas.</w:t>
      </w:r>
    </w:p>
    <w:p w14:paraId="35CDA21E" w14:textId="0D4E39D3" w:rsidR="00BC52B7" w:rsidRDefault="00BC52B7" w:rsidP="00BC52B7">
      <w:r>
        <w:t>For example, the first relates to all operations in absolute terms; the second to net carbon emissions in oil and gas production; the third to the net carbon intensity of energy products traded; the fourth to installing methane measurements at major oil and gas processing sites by 2023, publishing the data, and driving a 50% reduction in total operations' methane intensity; and the fifth to increasing the proportion of investment made in non-oil and gas businesses.</w:t>
      </w:r>
    </w:p>
    <w:p w14:paraId="4DB9C93F" w14:textId="77777777" w:rsidR="00BC52B7" w:rsidRDefault="00BC52B7" w:rsidP="00BC52B7">
      <w:r>
        <w:t>Objectives 6–10. These five aims are aimed at assisting the globe in reaching zero net emissions.</w:t>
      </w:r>
    </w:p>
    <w:p w14:paraId="4672DEB2" w14:textId="6B6A5CE9" w:rsidR="00BC52B7" w:rsidRDefault="00BC52B7" w:rsidP="00BC52B7">
      <w:r>
        <w:t xml:space="preserve">The sixth goal establishes greater support for policies that promote net zero emissions, such as carbon pricing; the seventh goal establishes an incentive for the global workforce to meet the targets and become champions of the initiative; the eighth goal establishes new expectations in relationships with trade associations around the world by championing the company's views on </w:t>
      </w:r>
      <w:r>
        <w:lastRenderedPageBreak/>
        <w:t>climate change; the ninth goal establishes recognition as industry leaders for transparency in reporting; and the tenth goal establishes a broader range of initiatives.</w:t>
      </w:r>
    </w:p>
    <w:p w14:paraId="33D3A815" w14:textId="05F9C12A" w:rsidR="0086261C" w:rsidRDefault="0086261C" w:rsidP="0086261C">
      <w:r w:rsidRPr="0086261C">
        <w:t>Pollution reduction.  This is BP's primary aim, which is reflected in its strategy. The company's goal is to be carbon neutral by 2050, and to that end, it is creating new renewable energy sources. Furthermore, BP's Energy Outlook 2023 report, which outlines the current trends and advancements in the energy industry, states that the company intends to develop carbon capture technology and transfer carbon to empty oil and gas wells. In this approach, even if BP continues to produce hydrocarbons to fulfil demand in 2050, carbon sequestration will create emission rights, allowing the business to become a net emitter.</w:t>
      </w:r>
      <w:r>
        <w:t xml:space="preserve"> </w:t>
      </w:r>
      <w:r w:rsidRPr="0086261C">
        <w:t xml:space="preserve">Product management that is accountable. As the world wants increasingly sustainable energy, BP has incorporated external viewpoints into its product designs </w:t>
      </w:r>
      <w:proofErr w:type="gramStart"/>
      <w:r w:rsidRPr="0086261C">
        <w:t>in order to</w:t>
      </w:r>
      <w:proofErr w:type="gramEnd"/>
      <w:r w:rsidRPr="0086261C">
        <w:t xml:space="preserve"> reduce the environmental effect of energy production.</w:t>
      </w:r>
      <w:r>
        <w:t xml:space="preserve"> </w:t>
      </w:r>
      <w:r w:rsidRPr="0086261C">
        <w:t xml:space="preserve">Development that is both sustainable and long-term. This competence strives to create incremental gains in the eco-efficiency of its goods and manufacturing processes by integrating pollution avoidance and responsible product stewardship (the two preceding competencies). BP is working to produce innovative goods that fulfil our planet's current and future ecological demands </w:t>
      </w:r>
      <w:proofErr w:type="gramStart"/>
      <w:r w:rsidRPr="0086261C">
        <w:t>in order to</w:t>
      </w:r>
      <w:proofErr w:type="gramEnd"/>
      <w:r w:rsidRPr="0086261C">
        <w:t xml:space="preserve"> dramatically minimise its environmental effect.</w:t>
      </w:r>
    </w:p>
    <w:p w14:paraId="2103C39E" w14:textId="77777777" w:rsidR="00BC52B7" w:rsidRPr="00C15428" w:rsidRDefault="00BC52B7" w:rsidP="00BC52B7">
      <w:pPr>
        <w:pStyle w:val="Heading2"/>
      </w:pPr>
      <w:bookmarkStart w:id="2" w:name="_Toc153691758"/>
      <w:r w:rsidRPr="00E9173D">
        <w:t>Analysis of VRIO framework</w:t>
      </w:r>
      <w:bookmarkEnd w:id="2"/>
    </w:p>
    <w:p w14:paraId="28745480" w14:textId="77777777" w:rsidR="00BC52B7" w:rsidRPr="00E9173D" w:rsidRDefault="00BC52B7" w:rsidP="00BC52B7">
      <w:pPr>
        <w:rPr>
          <w:rFonts w:eastAsia="Times New Roman" w:cs="Times New Roman"/>
          <w:szCs w:val="24"/>
          <w:lang w:val="en-US"/>
        </w:rPr>
      </w:pPr>
      <w:r w:rsidRPr="00E9173D">
        <w:rPr>
          <w:rFonts w:eastAsia="Times New Roman" w:cs="Times New Roman"/>
          <w:color w:val="000000"/>
          <w:szCs w:val="24"/>
          <w:lang w:val="en-US"/>
        </w:rPr>
        <w:t xml:space="preserve">It is evident that BT Group Plc needs to possess valuable resources such as operating in vast telecommunication infrastructure by maintaining strong brand presence and diverse workforce with technical expertise. Based on that, the effectiveness of VRIO analysis plays a big role in creating a foundation for the firm's strategic initiatives to enhance its resource base. </w:t>
      </w:r>
    </w:p>
    <w:p w14:paraId="11DA6CA6" w14:textId="77777777" w:rsidR="00BC52B7" w:rsidRPr="00E9173D" w:rsidRDefault="00BC52B7" w:rsidP="00BC52B7">
      <w:pPr>
        <w:rPr>
          <w:rFonts w:eastAsia="Times New Roman" w:cs="Times New Roman"/>
          <w:szCs w:val="24"/>
          <w:lang w:val="en-US"/>
        </w:rPr>
      </w:pPr>
      <w:r w:rsidRPr="00E9173D">
        <w:rPr>
          <w:rFonts w:eastAsia="Times New Roman" w:cs="Times New Roman"/>
          <w:b/>
          <w:bCs/>
          <w:color w:val="000000"/>
          <w:szCs w:val="24"/>
          <w:lang w:val="en-US"/>
        </w:rPr>
        <w:t>Valuable</w:t>
      </w:r>
    </w:p>
    <w:p w14:paraId="0386CDFC" w14:textId="77777777" w:rsidR="00BC52B7" w:rsidRPr="00E9173D" w:rsidRDefault="00BC52B7" w:rsidP="00BC52B7">
      <w:pPr>
        <w:rPr>
          <w:rFonts w:eastAsia="Times New Roman" w:cs="Times New Roman"/>
          <w:szCs w:val="24"/>
          <w:lang w:val="en-US"/>
        </w:rPr>
      </w:pPr>
      <w:r w:rsidRPr="00E9173D">
        <w:rPr>
          <w:rFonts w:eastAsia="Times New Roman" w:cs="Times New Roman"/>
          <w:color w:val="000000"/>
          <w:szCs w:val="24"/>
          <w:lang w:val="en-US"/>
        </w:rPr>
        <w:lastRenderedPageBreak/>
        <w:t xml:space="preserve">After entering the market, most companies have a clear motive of providing top-quality services for consumers at effective prices only to gain extended advantage over rivals. However, higher competition might be the biggest concern for businesses in terms of hindering the possibilities of generating innovative and unique ideas within the market. </w:t>
      </w:r>
      <w:r>
        <w:rPr>
          <w:rFonts w:eastAsia="Times New Roman" w:cs="Times New Roman"/>
          <w:color w:val="000000"/>
          <w:szCs w:val="24"/>
          <w:lang w:val="en-US"/>
        </w:rPr>
        <w:t>BT GROUP PLC</w:t>
      </w:r>
      <w:r w:rsidRPr="00E9173D">
        <w:rPr>
          <w:rFonts w:eastAsia="Times New Roman" w:cs="Times New Roman"/>
          <w:color w:val="000000"/>
          <w:szCs w:val="24"/>
          <w:lang w:val="en-US"/>
        </w:rPr>
        <w:t>’s approach is different where its extensive infrastructure and technological advancement is undeniably valuable which produces the foundation for developing its telecommunication services. The ongoing digital transformation trend literally embraces the value of resources with meeting the demand for high-speed and reliable connectivity</w:t>
      </w:r>
      <w:r>
        <w:rPr>
          <w:rFonts w:eastAsia="Times New Roman" w:cs="Times New Roman"/>
          <w:color w:val="000000"/>
          <w:szCs w:val="24"/>
          <w:lang w:val="en-US"/>
        </w:rPr>
        <w:t xml:space="preserve"> </w:t>
      </w:r>
      <w:sdt>
        <w:sdtPr>
          <w:rPr>
            <w:rFonts w:eastAsia="Times New Roman" w:cs="Times New Roman"/>
            <w:color w:val="000000"/>
            <w:szCs w:val="24"/>
            <w:lang w:val="en-US"/>
          </w:rPr>
          <w:id w:val="65080306"/>
          <w:citation/>
        </w:sdtPr>
        <w:sdtContent>
          <w:r>
            <w:rPr>
              <w:rFonts w:eastAsia="Times New Roman" w:cs="Times New Roman"/>
              <w:color w:val="000000"/>
              <w:szCs w:val="24"/>
              <w:lang w:val="en-US"/>
            </w:rPr>
            <w:fldChar w:fldCharType="begin"/>
          </w:r>
          <w:r>
            <w:rPr>
              <w:rFonts w:eastAsia="Times New Roman" w:cs="Times New Roman"/>
              <w:color w:val="000000"/>
              <w:szCs w:val="24"/>
              <w:lang w:val="en-US"/>
            </w:rPr>
            <w:instrText xml:space="preserve"> CITATION Nor222 \l 1033 </w:instrText>
          </w:r>
          <w:r>
            <w:rPr>
              <w:rFonts w:eastAsia="Times New Roman" w:cs="Times New Roman"/>
              <w:color w:val="000000"/>
              <w:szCs w:val="24"/>
              <w:lang w:val="en-US"/>
            </w:rPr>
            <w:fldChar w:fldCharType="separate"/>
          </w:r>
          <w:r w:rsidRPr="00E9173D">
            <w:rPr>
              <w:rFonts w:eastAsia="Times New Roman" w:cs="Times New Roman"/>
              <w:noProof/>
              <w:color w:val="000000"/>
              <w:szCs w:val="24"/>
              <w:lang w:val="en-US"/>
            </w:rPr>
            <w:t>(Opinaldo, 2022)</w:t>
          </w:r>
          <w:r>
            <w:rPr>
              <w:rFonts w:eastAsia="Times New Roman" w:cs="Times New Roman"/>
              <w:color w:val="000000"/>
              <w:szCs w:val="24"/>
              <w:lang w:val="en-US"/>
            </w:rPr>
            <w:fldChar w:fldCharType="end"/>
          </w:r>
        </w:sdtContent>
      </w:sdt>
      <w:r w:rsidRPr="00E9173D">
        <w:rPr>
          <w:rFonts w:eastAsia="Times New Roman" w:cs="Times New Roman"/>
          <w:color w:val="000000"/>
          <w:szCs w:val="24"/>
          <w:lang w:val="en-US"/>
        </w:rPr>
        <w:t xml:space="preserve">. Due to this process, most businesses have the option to </w:t>
      </w:r>
      <w:proofErr w:type="spellStart"/>
      <w:r w:rsidRPr="00E9173D">
        <w:rPr>
          <w:rFonts w:eastAsia="Times New Roman" w:cs="Times New Roman"/>
          <w:color w:val="000000"/>
          <w:szCs w:val="24"/>
          <w:lang w:val="en-US"/>
        </w:rPr>
        <w:t>analyse</w:t>
      </w:r>
      <w:proofErr w:type="spellEnd"/>
      <w:r w:rsidRPr="00E9173D">
        <w:rPr>
          <w:rFonts w:eastAsia="Times New Roman" w:cs="Times New Roman"/>
          <w:color w:val="000000"/>
          <w:szCs w:val="24"/>
          <w:lang w:val="en-US"/>
        </w:rPr>
        <w:t xml:space="preserve"> whether to change </w:t>
      </w:r>
      <w:proofErr w:type="spellStart"/>
      <w:r w:rsidRPr="00E9173D">
        <w:rPr>
          <w:rFonts w:eastAsia="Times New Roman" w:cs="Times New Roman"/>
          <w:color w:val="000000"/>
          <w:szCs w:val="24"/>
          <w:lang w:val="en-US"/>
        </w:rPr>
        <w:t>organisational</w:t>
      </w:r>
      <w:proofErr w:type="spellEnd"/>
      <w:r w:rsidRPr="00E9173D">
        <w:rPr>
          <w:rFonts w:eastAsia="Times New Roman" w:cs="Times New Roman"/>
          <w:color w:val="000000"/>
          <w:szCs w:val="24"/>
          <w:lang w:val="en-US"/>
        </w:rPr>
        <w:t xml:space="preserve"> strategies or not by deploying new patterns towards the cutting-edge field. Following that, it is essential for </w:t>
      </w:r>
      <w:r>
        <w:rPr>
          <w:rFonts w:eastAsia="Times New Roman" w:cs="Times New Roman"/>
          <w:color w:val="000000"/>
          <w:szCs w:val="24"/>
          <w:lang w:val="en-US"/>
        </w:rPr>
        <w:t xml:space="preserve">BT Group </w:t>
      </w:r>
      <w:r w:rsidRPr="00E9173D">
        <w:rPr>
          <w:rFonts w:eastAsia="Times New Roman" w:cs="Times New Roman"/>
          <w:color w:val="000000"/>
          <w:szCs w:val="24"/>
          <w:lang w:val="en-US"/>
        </w:rPr>
        <w:t>Plc to provide effective services through which consumers can easily engage and deliver reliable feedback which is essential for renovating their marketing strategies.</w:t>
      </w:r>
    </w:p>
    <w:p w14:paraId="6599006E" w14:textId="77777777" w:rsidR="00BC52B7" w:rsidRPr="00E9173D" w:rsidRDefault="00BC52B7" w:rsidP="00BC52B7">
      <w:pPr>
        <w:rPr>
          <w:rFonts w:eastAsia="Times New Roman" w:cs="Times New Roman"/>
          <w:szCs w:val="24"/>
          <w:lang w:val="en-US"/>
        </w:rPr>
      </w:pPr>
      <w:r w:rsidRPr="00E9173D">
        <w:rPr>
          <w:rFonts w:eastAsia="Times New Roman" w:cs="Times New Roman"/>
          <w:b/>
          <w:bCs/>
          <w:color w:val="000000"/>
          <w:szCs w:val="24"/>
          <w:lang w:val="en-US"/>
        </w:rPr>
        <w:t>Rare</w:t>
      </w:r>
    </w:p>
    <w:p w14:paraId="39B26B88" w14:textId="77777777" w:rsidR="00BC52B7" w:rsidRPr="00E9173D" w:rsidRDefault="00BC52B7" w:rsidP="00BC52B7">
      <w:pPr>
        <w:rPr>
          <w:rFonts w:eastAsia="Times New Roman" w:cs="Times New Roman"/>
          <w:szCs w:val="24"/>
          <w:lang w:val="en-US"/>
        </w:rPr>
      </w:pPr>
      <w:r w:rsidRPr="00E9173D">
        <w:rPr>
          <w:rFonts w:eastAsia="Times New Roman" w:cs="Times New Roman"/>
          <w:color w:val="000000"/>
          <w:szCs w:val="24"/>
          <w:lang w:val="en-US"/>
        </w:rPr>
        <w:t>Though it is crucial to produce high-quality services, still it requires extensive market research by making rare infrastructures only to stay active in the competitive landscape. The scale and scope of BT</w:t>
      </w:r>
      <w:r>
        <w:rPr>
          <w:rFonts w:eastAsia="Times New Roman" w:cs="Times New Roman"/>
          <w:color w:val="000000"/>
          <w:szCs w:val="24"/>
          <w:lang w:val="en-US"/>
        </w:rPr>
        <w:t xml:space="preserve"> Group Plc</w:t>
      </w:r>
      <w:r w:rsidRPr="00E9173D">
        <w:rPr>
          <w:rFonts w:eastAsia="Times New Roman" w:cs="Times New Roman"/>
          <w:color w:val="000000"/>
          <w:szCs w:val="24"/>
          <w:lang w:val="en-US"/>
        </w:rPr>
        <w:t xml:space="preserve">'s production process make it relatively rare in the market. Here, the combination of historical investments and innovative tactics might be effective for making them a suitable position in the competitive field. Therefore, their uniqueness transformed into strengths which helps to sustain their performance by getting a secure advantage over competitors. </w:t>
      </w:r>
    </w:p>
    <w:p w14:paraId="0CD405A5" w14:textId="77777777" w:rsidR="00BC52B7" w:rsidRPr="00E9173D" w:rsidRDefault="00BC52B7" w:rsidP="00BC52B7">
      <w:pPr>
        <w:rPr>
          <w:rFonts w:eastAsia="Times New Roman" w:cs="Times New Roman"/>
          <w:szCs w:val="24"/>
          <w:lang w:val="en-US"/>
        </w:rPr>
      </w:pPr>
      <w:r w:rsidRPr="00E9173D">
        <w:rPr>
          <w:rFonts w:eastAsia="Times New Roman" w:cs="Times New Roman"/>
          <w:b/>
          <w:bCs/>
          <w:color w:val="000000"/>
          <w:szCs w:val="24"/>
          <w:lang w:val="en-US"/>
        </w:rPr>
        <w:t>Imitable</w:t>
      </w:r>
    </w:p>
    <w:p w14:paraId="3CE93820" w14:textId="77777777" w:rsidR="00BC52B7" w:rsidRPr="00E9173D" w:rsidRDefault="00BC52B7" w:rsidP="00BC52B7">
      <w:pPr>
        <w:rPr>
          <w:rFonts w:eastAsia="Times New Roman" w:cs="Times New Roman"/>
          <w:szCs w:val="24"/>
          <w:lang w:val="en-US"/>
        </w:rPr>
      </w:pPr>
      <w:r w:rsidRPr="00E9173D">
        <w:rPr>
          <w:rFonts w:eastAsia="Times New Roman" w:cs="Times New Roman"/>
          <w:color w:val="000000"/>
          <w:szCs w:val="24"/>
          <w:lang w:val="en-US"/>
        </w:rPr>
        <w:t>This process analyses the key strengths that are hard to imitate in terms of making their services rare and valuable. Replicating BT</w:t>
      </w:r>
      <w:r>
        <w:rPr>
          <w:rFonts w:eastAsia="Times New Roman" w:cs="Times New Roman"/>
          <w:color w:val="000000"/>
          <w:szCs w:val="24"/>
          <w:lang w:val="en-US"/>
        </w:rPr>
        <w:t xml:space="preserve"> Group Plc</w:t>
      </w:r>
      <w:r w:rsidRPr="00E9173D">
        <w:rPr>
          <w:rFonts w:eastAsia="Times New Roman" w:cs="Times New Roman"/>
          <w:color w:val="000000"/>
          <w:szCs w:val="24"/>
          <w:lang w:val="en-US"/>
        </w:rPr>
        <w:t xml:space="preserve">'s vast network infrastructure requires major investments and time which are literally challenging for other competitors to imitate. Based on </w:t>
      </w:r>
      <w:r w:rsidRPr="00E9173D">
        <w:rPr>
          <w:rFonts w:eastAsia="Times New Roman" w:cs="Times New Roman"/>
          <w:color w:val="000000"/>
          <w:szCs w:val="24"/>
          <w:lang w:val="en-US"/>
        </w:rPr>
        <w:lastRenderedPageBreak/>
        <w:t>that, the company needs to maintain its quality and performance rate with the motive of establishing brand value and embracing consumer relationships</w:t>
      </w:r>
      <w:r>
        <w:rPr>
          <w:rFonts w:eastAsia="Times New Roman" w:cs="Times New Roman"/>
          <w:color w:val="000000"/>
          <w:szCs w:val="24"/>
          <w:lang w:val="en-US"/>
        </w:rPr>
        <w:t xml:space="preserve"> </w:t>
      </w:r>
      <w:sdt>
        <w:sdtPr>
          <w:rPr>
            <w:rFonts w:eastAsia="Times New Roman" w:cs="Times New Roman"/>
            <w:color w:val="000000"/>
            <w:szCs w:val="24"/>
            <w:lang w:val="en-US"/>
          </w:rPr>
          <w:id w:val="1500007965"/>
          <w:citation/>
        </w:sdtPr>
        <w:sdtContent>
          <w:r>
            <w:rPr>
              <w:rFonts w:eastAsia="Times New Roman" w:cs="Times New Roman"/>
              <w:color w:val="000000"/>
              <w:szCs w:val="24"/>
              <w:lang w:val="en-US"/>
            </w:rPr>
            <w:fldChar w:fldCharType="begin"/>
          </w:r>
          <w:r>
            <w:rPr>
              <w:rFonts w:eastAsia="Times New Roman" w:cs="Times New Roman"/>
              <w:color w:val="000000"/>
              <w:szCs w:val="24"/>
              <w:lang w:val="en-US"/>
            </w:rPr>
            <w:instrText xml:space="preserve"> CITATION zen23 \l 1033 </w:instrText>
          </w:r>
          <w:r>
            <w:rPr>
              <w:rFonts w:eastAsia="Times New Roman" w:cs="Times New Roman"/>
              <w:color w:val="000000"/>
              <w:szCs w:val="24"/>
              <w:lang w:val="en-US"/>
            </w:rPr>
            <w:fldChar w:fldCharType="separate"/>
          </w:r>
          <w:r w:rsidRPr="00E9173D">
            <w:rPr>
              <w:rFonts w:eastAsia="Times New Roman" w:cs="Times New Roman"/>
              <w:noProof/>
              <w:color w:val="000000"/>
              <w:szCs w:val="24"/>
              <w:lang w:val="en-US"/>
            </w:rPr>
            <w:t>(zendesk, 2023)</w:t>
          </w:r>
          <w:r>
            <w:rPr>
              <w:rFonts w:eastAsia="Times New Roman" w:cs="Times New Roman"/>
              <w:color w:val="000000"/>
              <w:szCs w:val="24"/>
              <w:lang w:val="en-US"/>
            </w:rPr>
            <w:fldChar w:fldCharType="end"/>
          </w:r>
        </w:sdtContent>
      </w:sdt>
      <w:r w:rsidRPr="00E9173D">
        <w:rPr>
          <w:rFonts w:eastAsia="Times New Roman" w:cs="Times New Roman"/>
          <w:color w:val="000000"/>
          <w:szCs w:val="24"/>
          <w:lang w:val="en-US"/>
        </w:rPr>
        <w:t>. </w:t>
      </w:r>
    </w:p>
    <w:p w14:paraId="5A1AEB68" w14:textId="77777777" w:rsidR="00BC52B7" w:rsidRPr="00E9173D" w:rsidRDefault="00BC52B7" w:rsidP="00BC52B7">
      <w:pPr>
        <w:rPr>
          <w:rFonts w:eastAsia="Times New Roman" w:cs="Times New Roman"/>
          <w:szCs w:val="24"/>
          <w:lang w:val="en-US"/>
        </w:rPr>
      </w:pPr>
      <w:r w:rsidRPr="00E9173D">
        <w:rPr>
          <w:rFonts w:eastAsia="Times New Roman" w:cs="Times New Roman"/>
          <w:b/>
          <w:bCs/>
          <w:color w:val="000000"/>
          <w:szCs w:val="24"/>
          <w:lang w:val="en-US"/>
        </w:rPr>
        <w:t>Organized</w:t>
      </w:r>
    </w:p>
    <w:p w14:paraId="7794C2D8" w14:textId="56863EFF" w:rsidR="00BC52B7" w:rsidRDefault="00BC52B7" w:rsidP="00BC52B7">
      <w:r w:rsidRPr="00E9173D">
        <w:rPr>
          <w:rFonts w:eastAsia="Times New Roman" w:cs="Times New Roman"/>
          <w:color w:val="000000"/>
          <w:szCs w:val="24"/>
          <w:lang w:val="en-US"/>
        </w:rPr>
        <w:t xml:space="preserve">This is the final step where every process has been looked upon properly for businesses in terms of gaining a sustainable competitive advantage in the market field. Hence, </w:t>
      </w:r>
      <w:proofErr w:type="spellStart"/>
      <w:r w:rsidRPr="00E9173D">
        <w:rPr>
          <w:rFonts w:eastAsia="Times New Roman" w:cs="Times New Roman"/>
          <w:color w:val="000000"/>
          <w:szCs w:val="24"/>
          <w:lang w:val="en-US"/>
        </w:rPr>
        <w:t>utilising</w:t>
      </w:r>
      <w:proofErr w:type="spellEnd"/>
      <w:r w:rsidRPr="00E9173D">
        <w:rPr>
          <w:rFonts w:eastAsia="Times New Roman" w:cs="Times New Roman"/>
          <w:color w:val="000000"/>
          <w:szCs w:val="24"/>
          <w:lang w:val="en-US"/>
        </w:rPr>
        <w:t xml:space="preserve"> this process, the firms can easily figure out their position and cross-check whether they have well-</w:t>
      </w:r>
      <w:proofErr w:type="spellStart"/>
      <w:r w:rsidRPr="00E9173D">
        <w:rPr>
          <w:rFonts w:eastAsia="Times New Roman" w:cs="Times New Roman"/>
          <w:color w:val="000000"/>
          <w:szCs w:val="24"/>
          <w:lang w:val="en-US"/>
        </w:rPr>
        <w:t>organised</w:t>
      </w:r>
      <w:proofErr w:type="spellEnd"/>
      <w:r w:rsidRPr="00E9173D">
        <w:rPr>
          <w:rFonts w:eastAsia="Times New Roman" w:cs="Times New Roman"/>
          <w:color w:val="000000"/>
          <w:szCs w:val="24"/>
          <w:lang w:val="en-US"/>
        </w:rPr>
        <w:t xml:space="preserve"> or not. The efficient management of </w:t>
      </w:r>
      <w:r>
        <w:rPr>
          <w:rFonts w:eastAsia="Times New Roman" w:cs="Times New Roman"/>
          <w:color w:val="000000"/>
          <w:szCs w:val="24"/>
          <w:lang w:val="en-US"/>
        </w:rPr>
        <w:t>BT Group Plc</w:t>
      </w:r>
      <w:r w:rsidRPr="00E9173D">
        <w:rPr>
          <w:rFonts w:eastAsia="Times New Roman" w:cs="Times New Roman"/>
          <w:color w:val="000000"/>
          <w:szCs w:val="24"/>
          <w:lang w:val="en-US"/>
        </w:rPr>
        <w:t xml:space="preserve">'s resources and capabilities helps it to </w:t>
      </w:r>
      <w:proofErr w:type="spellStart"/>
      <w:r w:rsidRPr="00E9173D">
        <w:rPr>
          <w:rFonts w:eastAsia="Times New Roman" w:cs="Times New Roman"/>
          <w:color w:val="000000"/>
          <w:szCs w:val="24"/>
          <w:lang w:val="en-US"/>
        </w:rPr>
        <w:t>optimise</w:t>
      </w:r>
      <w:proofErr w:type="spellEnd"/>
      <w:r w:rsidRPr="00E9173D">
        <w:rPr>
          <w:rFonts w:eastAsia="Times New Roman" w:cs="Times New Roman"/>
          <w:color w:val="000000"/>
          <w:szCs w:val="24"/>
          <w:lang w:val="en-US"/>
        </w:rPr>
        <w:t xml:space="preserve"> its strategic partnerships through building an </w:t>
      </w:r>
      <w:proofErr w:type="spellStart"/>
      <w:r w:rsidRPr="00E9173D">
        <w:rPr>
          <w:rFonts w:eastAsia="Times New Roman" w:cs="Times New Roman"/>
          <w:color w:val="000000"/>
          <w:szCs w:val="24"/>
          <w:lang w:val="en-US"/>
        </w:rPr>
        <w:t>organised</w:t>
      </w:r>
      <w:proofErr w:type="spellEnd"/>
      <w:r w:rsidRPr="00E9173D">
        <w:rPr>
          <w:rFonts w:eastAsia="Times New Roman" w:cs="Times New Roman"/>
          <w:color w:val="000000"/>
          <w:szCs w:val="24"/>
          <w:lang w:val="en-US"/>
        </w:rPr>
        <w:t xml:space="preserve"> approach. Hence, the company's capability to adapt towards market changes and regulatory environments further supports its position in meeting consumer demand and preferences effectively</w:t>
      </w:r>
      <w:r>
        <w:rPr>
          <w:rFonts w:eastAsia="Times New Roman" w:cs="Times New Roman"/>
          <w:color w:val="000000"/>
          <w:szCs w:val="24"/>
          <w:lang w:val="en-US"/>
        </w:rPr>
        <w:t>.</w:t>
      </w:r>
    </w:p>
    <w:p w14:paraId="63C1F654" w14:textId="77777777" w:rsidR="00C15428" w:rsidRDefault="00C15428" w:rsidP="00E06ED1">
      <w:pPr>
        <w:rPr>
          <w:color w:val="000000"/>
        </w:rPr>
      </w:pPr>
    </w:p>
    <w:p w14:paraId="779187E6" w14:textId="77777777" w:rsidR="00C15428" w:rsidRDefault="00C15428" w:rsidP="00E06ED1">
      <w:pPr>
        <w:rPr>
          <w:color w:val="FF0000"/>
          <w:sz w:val="32"/>
          <w:szCs w:val="28"/>
        </w:rPr>
      </w:pPr>
    </w:p>
    <w:p w14:paraId="41E20E7D" w14:textId="1502D89A" w:rsidR="0086261C" w:rsidRPr="006354A4" w:rsidRDefault="006354A4" w:rsidP="00E06ED1">
      <w:pPr>
        <w:rPr>
          <w:rFonts w:cs="Times New Roman"/>
          <w:b/>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54A4">
        <w:rPr>
          <w:rFonts w:eastAsia="Times New Roman" w:cs="Times New Roman"/>
          <w:b/>
          <w:color w:val="000000" w:themeColor="text1"/>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SAF Suitability</w:t>
      </w:r>
      <w:r w:rsidRPr="006354A4">
        <w:rPr>
          <w:rFonts w:eastAsia="Times New Roman" w:cs="Times New Roman"/>
          <w:b/>
          <w:color w:val="000000" w:themeColor="text1"/>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t>
      </w:r>
      <w:proofErr w:type="gramStart"/>
      <w:r w:rsidRPr="006354A4">
        <w:rPr>
          <w:rFonts w:eastAsia="Times New Roman" w:cs="Times New Roman"/>
          <w:b/>
          <w:color w:val="000000" w:themeColor="text1"/>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acceptability</w:t>
      </w:r>
      <w:proofErr w:type="gramEnd"/>
      <w:r w:rsidRPr="006354A4">
        <w:rPr>
          <w:rFonts w:eastAsia="Times New Roman" w:cs="Times New Roman"/>
          <w:b/>
          <w:color w:val="000000" w:themeColor="text1"/>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and Feasibility</w:t>
      </w:r>
    </w:p>
    <w:p w14:paraId="367F6E36" w14:textId="002EB766" w:rsidR="00F8757D" w:rsidRPr="00F8757D" w:rsidRDefault="00F8757D" w:rsidP="00F8757D">
      <w:pPr>
        <w:spacing w:line="240" w:lineRule="auto"/>
        <w:jc w:val="left"/>
        <w:rPr>
          <w:rFonts w:eastAsia="Times New Roman" w:cs="Times New Roman"/>
          <w:szCs w:val="24"/>
          <w:lang w:eastAsia="en-GB"/>
          <w14:ligatures w14:val="none"/>
        </w:rPr>
      </w:pPr>
    </w:p>
    <w:p w14:paraId="07CB016E" w14:textId="05FC07C2" w:rsidR="000A267E" w:rsidRPr="000A267E" w:rsidRDefault="000A267E" w:rsidP="000A267E">
      <w:pPr>
        <w:rPr>
          <w:color w:val="000000"/>
        </w:rPr>
      </w:pPr>
      <w:r w:rsidRPr="000A267E">
        <w:rPr>
          <w:color w:val="000000"/>
        </w:rPr>
        <w:t xml:space="preserve">BP's strategy the next stage would be to assess the company's resources and capabilities </w:t>
      </w:r>
      <w:proofErr w:type="gramStart"/>
      <w:r w:rsidRPr="000A267E">
        <w:rPr>
          <w:color w:val="000000"/>
        </w:rPr>
        <w:t>in order to</w:t>
      </w:r>
      <w:proofErr w:type="gramEnd"/>
      <w:r w:rsidRPr="000A267E">
        <w:rPr>
          <w:color w:val="000000"/>
        </w:rPr>
        <w:t xml:space="preserve"> achieve these objectives and continue on its path to net zero carbon emissions by 2050.</w:t>
      </w:r>
    </w:p>
    <w:p w14:paraId="09515304" w14:textId="67DD69B6" w:rsidR="000A267E" w:rsidRPr="000A267E" w:rsidRDefault="000A267E" w:rsidP="000A267E">
      <w:pPr>
        <w:rPr>
          <w:color w:val="000000"/>
        </w:rPr>
      </w:pPr>
      <w:proofErr w:type="gramStart"/>
      <w:r w:rsidRPr="000A267E">
        <w:rPr>
          <w:color w:val="000000"/>
        </w:rPr>
        <w:t>All of</w:t>
      </w:r>
      <w:proofErr w:type="gramEnd"/>
      <w:r w:rsidRPr="000A267E">
        <w:rPr>
          <w:color w:val="000000"/>
        </w:rPr>
        <w:t xml:space="preserve"> this study is directed towards a single goal: ensuring environmental sustainability.</w:t>
      </w:r>
      <w:r>
        <w:rPr>
          <w:color w:val="000000"/>
        </w:rPr>
        <w:t xml:space="preserve"> </w:t>
      </w:r>
      <w:r w:rsidRPr="000A267E">
        <w:rPr>
          <w:color w:val="000000"/>
        </w:rPr>
        <w:t xml:space="preserve">BP's principal goal in its 2050 Net Zero plan is to achieve environmental sustainability, while the firm uses other language to define this goal: "to become an integrated energy company." The firm with the green blades wants to be linked with something other than fossil fuels, which are so harmful to the environment, and to be viewed by its stakeholders as a company that cares about the environment. However, BP is conscious that its image precedes it, given that it is one of the seven oil companies born in the twentieth century and has for more than a century punished the </w:t>
      </w:r>
      <w:r w:rsidRPr="000A267E">
        <w:rPr>
          <w:color w:val="000000"/>
        </w:rPr>
        <w:lastRenderedPageBreak/>
        <w:t>environment through hydrocarbon extraction.</w:t>
      </w:r>
      <w:r>
        <w:rPr>
          <w:color w:val="000000"/>
        </w:rPr>
        <w:t xml:space="preserve"> </w:t>
      </w:r>
      <w:r w:rsidRPr="000A267E">
        <w:rPr>
          <w:color w:val="000000"/>
        </w:rPr>
        <w:t xml:space="preserve">It may be argued in its advantage that BP generated </w:t>
      </w:r>
      <w:proofErr w:type="gramStart"/>
      <w:r w:rsidRPr="000A267E">
        <w:rPr>
          <w:color w:val="000000"/>
        </w:rPr>
        <w:t>all of</w:t>
      </w:r>
      <w:proofErr w:type="gramEnd"/>
      <w:r w:rsidRPr="000A267E">
        <w:rPr>
          <w:color w:val="000000"/>
        </w:rPr>
        <w:t xml:space="preserve"> that grey, non-renewable energy because the world desired it.</w:t>
      </w:r>
    </w:p>
    <w:p w14:paraId="0BA64850" w14:textId="0FEA7AAD" w:rsidR="00C15428" w:rsidRDefault="000A267E" w:rsidP="000A267E">
      <w:pPr>
        <w:rPr>
          <w:color w:val="000000"/>
        </w:rPr>
      </w:pPr>
      <w:r w:rsidRPr="000A267E">
        <w:rPr>
          <w:color w:val="000000"/>
        </w:rPr>
        <w:t>BP has excellent resources and expertise to make this shift in perspective and so become an integrated energy corporation. It will begin by describing its tangible and intangible assets:</w:t>
      </w:r>
    </w:p>
    <w:p w14:paraId="1DB48C91" w14:textId="77777777" w:rsidR="000A267E" w:rsidRPr="000A267E" w:rsidRDefault="000A267E" w:rsidP="000A267E">
      <w:pPr>
        <w:rPr>
          <w:color w:val="000000"/>
        </w:rPr>
      </w:pPr>
      <w:r w:rsidRPr="000A267E">
        <w:rPr>
          <w:color w:val="000000"/>
        </w:rPr>
        <w:t>Physical resources</w:t>
      </w:r>
    </w:p>
    <w:p w14:paraId="55D382E6" w14:textId="18994FBB" w:rsidR="000A267E" w:rsidRDefault="000A267E" w:rsidP="000A267E">
      <w:pPr>
        <w:rPr>
          <w:color w:val="000000"/>
        </w:rPr>
      </w:pPr>
      <w:r w:rsidRPr="000A267E">
        <w:rPr>
          <w:color w:val="000000"/>
        </w:rPr>
        <w:t>There is a contrast between physical and financial resources when it comes to tangible resources. Physical resources include machinery, furniture, and real estate, among other things.</w:t>
      </w:r>
      <w:r>
        <w:rPr>
          <w:color w:val="000000"/>
        </w:rPr>
        <w:t xml:space="preserve"> </w:t>
      </w:r>
      <w:r w:rsidRPr="000A267E">
        <w:rPr>
          <w:color w:val="000000"/>
        </w:rPr>
        <w:t>Financial resources include money or any other convertible collection right that the firm has.</w:t>
      </w:r>
      <w:r w:rsidR="00D24FC9">
        <w:rPr>
          <w:color w:val="000000"/>
        </w:rPr>
        <w:t xml:space="preserve"> </w:t>
      </w:r>
    </w:p>
    <w:p w14:paraId="084AC8D8" w14:textId="77777777" w:rsidR="00D24FC9" w:rsidRPr="00D24FC9" w:rsidRDefault="00D24FC9" w:rsidP="00D24FC9">
      <w:pPr>
        <w:rPr>
          <w:color w:val="000000"/>
        </w:rPr>
      </w:pPr>
      <w:r w:rsidRPr="00D24FC9">
        <w:rPr>
          <w:color w:val="000000"/>
        </w:rPr>
        <w:t xml:space="preserve">It had a seventh refinery in Australia until 2021, when it was closed to convert it into a logistics terminal with the intention of converting it into an integrated energy centre </w:t>
      </w:r>
      <w:proofErr w:type="gramStart"/>
      <w:r w:rsidRPr="00D24FC9">
        <w:rPr>
          <w:color w:val="000000"/>
        </w:rPr>
        <w:t>in the near future</w:t>
      </w:r>
      <w:proofErr w:type="gramEnd"/>
      <w:r w:rsidRPr="00D24FC9">
        <w:rPr>
          <w:color w:val="000000"/>
        </w:rPr>
        <w:t>, for which it will need to comply with the Environmental Protection Authority's (EPA) specifications under the Environmental Protection Act 1986 (WA). To do so, it will need to create sustainable fuels and clean energy, with green hydrogen serving as the primary source.</w:t>
      </w:r>
      <w:r>
        <w:rPr>
          <w:color w:val="000000"/>
        </w:rPr>
        <w:t xml:space="preserve"> </w:t>
      </w:r>
      <w:proofErr w:type="gramStart"/>
      <w:r w:rsidRPr="00D24FC9">
        <w:rPr>
          <w:color w:val="000000"/>
        </w:rPr>
        <w:t>In reality, while</w:t>
      </w:r>
      <w:proofErr w:type="gramEnd"/>
      <w:r w:rsidRPr="00D24FC9">
        <w:rPr>
          <w:color w:val="000000"/>
        </w:rPr>
        <w:t xml:space="preserve"> the Australian plant will be the first to become an integrated energy centre, BP plans to transform all of its refineries and logistical facilities.</w:t>
      </w:r>
      <w:r>
        <w:rPr>
          <w:color w:val="000000"/>
        </w:rPr>
        <w:t xml:space="preserve"> </w:t>
      </w:r>
      <w:r w:rsidRPr="00D24FC9">
        <w:rPr>
          <w:color w:val="000000"/>
        </w:rPr>
        <w:t>Other resources, such as oil and gas wells, are irrelevant in terms of ensuring environmental sustainability.</w:t>
      </w:r>
      <w:r>
        <w:rPr>
          <w:color w:val="000000"/>
        </w:rPr>
        <w:t xml:space="preserve"> </w:t>
      </w:r>
      <w:r w:rsidRPr="00D24FC9">
        <w:rPr>
          <w:color w:val="000000"/>
        </w:rPr>
        <w:t xml:space="preserve">Financial resources are available. BP reveals </w:t>
      </w:r>
      <w:proofErr w:type="gramStart"/>
      <w:r w:rsidRPr="00D24FC9">
        <w:rPr>
          <w:color w:val="000000"/>
        </w:rPr>
        <w:t>all of</w:t>
      </w:r>
      <w:proofErr w:type="gramEnd"/>
      <w:r w:rsidRPr="00D24FC9">
        <w:rPr>
          <w:color w:val="000000"/>
        </w:rPr>
        <w:t xml:space="preserve"> its investments in the development of non-oil and gas energy sources in its sustainability report. This is consistent with the recommendations outlined in Aim 5, which called for a gradual rise in the share of investment in new clean energy sources.</w:t>
      </w:r>
    </w:p>
    <w:p w14:paraId="757D04E6" w14:textId="259D253E" w:rsidR="00D24FC9" w:rsidRDefault="00D24FC9" w:rsidP="00D24FC9">
      <w:pPr>
        <w:rPr>
          <w:color w:val="000000"/>
        </w:rPr>
      </w:pPr>
      <w:r w:rsidRPr="00D24FC9">
        <w:rPr>
          <w:color w:val="000000"/>
        </w:rPr>
        <w:t>Investment for energy transition growth was $4.9 billion in 2022, up from $2.4 billion in 2021, accounting for around 30% of the company's total annual spend, up from 3% in 2019.</w:t>
      </w:r>
      <w:r>
        <w:rPr>
          <w:color w:val="000000"/>
        </w:rPr>
        <w:t xml:space="preserve"> </w:t>
      </w:r>
      <w:r w:rsidRPr="00D24FC9">
        <w:rPr>
          <w:color w:val="000000"/>
        </w:rPr>
        <w:t xml:space="preserve">In its sustainability report, BP stated that its annual investment in energy transition growth will reach $6-8 billion by 2025, with a goal of reaching $7-9 billion by 2030 as it pursues its zero net </w:t>
      </w:r>
      <w:r w:rsidRPr="00D24FC9">
        <w:rPr>
          <w:color w:val="000000"/>
        </w:rPr>
        <w:lastRenderedPageBreak/>
        <w:t>emissions target. In the future, the company expects to invest more than 40% of its annual capital expenditure on transition growth drivers by 2025, with a target of achieving 50% by 2030.</w:t>
      </w:r>
      <w:r>
        <w:rPr>
          <w:color w:val="000000"/>
        </w:rPr>
        <w:t xml:space="preserve"> </w:t>
      </w:r>
      <w:r w:rsidRPr="00D24FC9">
        <w:rPr>
          <w:color w:val="000000"/>
        </w:rPr>
        <w:t>It should be highlighted that bioenergy, the convenience business, electric car charging, renewables and electricity, and hydrogen are the primary growth drivers in the energy transition in which BP is investing.</w:t>
      </w:r>
      <w:r>
        <w:rPr>
          <w:color w:val="000000"/>
        </w:rPr>
        <w:t xml:space="preserve"> </w:t>
      </w:r>
    </w:p>
    <w:p w14:paraId="247A14AA" w14:textId="77777777" w:rsidR="00D24FC9" w:rsidRPr="00D24FC9" w:rsidRDefault="00D24FC9" w:rsidP="00D24FC9">
      <w:pPr>
        <w:rPr>
          <w:color w:val="000000"/>
        </w:rPr>
      </w:pPr>
      <w:r w:rsidRPr="00D24FC9">
        <w:rPr>
          <w:color w:val="000000"/>
        </w:rPr>
        <w:t>Intangible assets</w:t>
      </w:r>
    </w:p>
    <w:p w14:paraId="32AD69EB" w14:textId="77777777" w:rsidR="00D24FC9" w:rsidRPr="00D24FC9" w:rsidRDefault="00D24FC9" w:rsidP="00D24FC9">
      <w:pPr>
        <w:rPr>
          <w:color w:val="000000"/>
        </w:rPr>
      </w:pPr>
      <w:r w:rsidRPr="00D24FC9">
        <w:rPr>
          <w:color w:val="000000"/>
        </w:rPr>
        <w:t>Intangible resources act differently than tangible resources since they are assets that accrue slowly and require money to obtain in the market. Furthermore, the passage of time increases their worth. Human and non-human resources are examples of intangible resources, depending on whether they are directly related to the people that make up the organisation.</w:t>
      </w:r>
      <w:r>
        <w:rPr>
          <w:color w:val="000000"/>
        </w:rPr>
        <w:t xml:space="preserve"> </w:t>
      </w:r>
      <w:r w:rsidRPr="00D24FC9">
        <w:rPr>
          <w:color w:val="000000"/>
        </w:rPr>
        <w:t>Resources that are not human. We distinguish between technological and organisational resources within these resources.</w:t>
      </w:r>
    </w:p>
    <w:p w14:paraId="3146300B" w14:textId="4BD2860F" w:rsidR="000702EE" w:rsidRPr="006354A4" w:rsidRDefault="00D24FC9" w:rsidP="00E06ED1">
      <w:pPr>
        <w:rPr>
          <w:color w:val="000000"/>
        </w:rPr>
      </w:pPr>
      <w:r w:rsidRPr="00D24FC9">
        <w:rPr>
          <w:color w:val="000000"/>
        </w:rPr>
        <w:t>Technology encompasses the accessible technologies and know-how that allow items to be manufactured, such as patents, designs, and so on. BP has evolved its manufacturing process throughout time, using new technology to increase the efficiency of its operations.</w:t>
      </w:r>
      <w:r>
        <w:rPr>
          <w:color w:val="000000"/>
        </w:rPr>
        <w:t xml:space="preserve"> </w:t>
      </w:r>
      <w:r w:rsidRPr="00D24FC9">
        <w:rPr>
          <w:color w:val="000000"/>
        </w:rPr>
        <w:t>the efficiency of its operations. As a result, its energy sector activity has changed throughout time, developing in technology that generate higher performance in oil refining, squeezing the most out of this important and finite resource on our planet. Examples include optimising the catalytic cracking process, which breaks down crude oil and produces fuel, or using increasingly advanced catalysts, which result in reduced greenhouse gas emissions into the environment.</w:t>
      </w:r>
    </w:p>
    <w:p w14:paraId="56E71867" w14:textId="77777777" w:rsidR="00C15428" w:rsidRDefault="00C15428" w:rsidP="00E06ED1">
      <w:pPr>
        <w:rPr>
          <w:shd w:val="clear" w:color="auto" w:fill="FFFFFF"/>
          <w:lang w:val="en-US"/>
        </w:rPr>
      </w:pPr>
    </w:p>
    <w:p w14:paraId="67C1AE1F" w14:textId="77777777" w:rsidR="00C15428" w:rsidRDefault="00C15428" w:rsidP="00E06ED1">
      <w:pPr>
        <w:rPr>
          <w:shd w:val="clear" w:color="auto" w:fill="FFFFFF"/>
          <w:lang w:val="en-US"/>
        </w:rPr>
      </w:pPr>
    </w:p>
    <w:p w14:paraId="38397913" w14:textId="530EF736" w:rsidR="00F8757D" w:rsidRPr="00F8757D" w:rsidRDefault="00E06ED1" w:rsidP="00F8757D">
      <w:pPr>
        <w:spacing w:line="240" w:lineRule="auto"/>
        <w:jc w:val="left"/>
        <w:rPr>
          <w:rFonts w:eastAsia="Times New Roman" w:cs="Times New Roman"/>
          <w:szCs w:val="24"/>
          <w:lang w:eastAsia="en-GB"/>
          <w14:ligatures w14:val="none"/>
        </w:rPr>
      </w:pPr>
      <w:r>
        <w:br w:type="page"/>
      </w:r>
    </w:p>
    <w:p w14:paraId="3D1CBF0F" w14:textId="0FE692B1" w:rsidR="00E06ED1" w:rsidRDefault="00E06ED1">
      <w:pPr>
        <w:spacing w:after="160" w:line="259" w:lineRule="auto"/>
        <w:jc w:val="left"/>
        <w:rPr>
          <w:b/>
          <w:sz w:val="28"/>
          <w:szCs w:val="40"/>
        </w:rPr>
      </w:pPr>
    </w:p>
    <w:p w14:paraId="4DCF228A" w14:textId="71C21140" w:rsidR="00372CEA" w:rsidRDefault="000B7FCE" w:rsidP="00D736C4">
      <w:pPr>
        <w:pStyle w:val="Heading1"/>
      </w:pPr>
      <w:bookmarkStart w:id="3" w:name="_Toc153691759"/>
      <w:r>
        <w:t>Successiveness of</w:t>
      </w:r>
      <w:r w:rsidR="00D736C4" w:rsidRPr="00D736C4">
        <w:t xml:space="preserve"> the company has been in </w:t>
      </w:r>
      <w:r>
        <w:t>incorporating business</w:t>
      </w:r>
      <w:r w:rsidR="00D736C4" w:rsidRPr="00D736C4">
        <w:t xml:space="preserve"> strategies to create competitive advantages over rivals</w:t>
      </w:r>
      <w:bookmarkEnd w:id="3"/>
    </w:p>
    <w:p w14:paraId="1622A9FD" w14:textId="1F603241" w:rsidR="00F1785A" w:rsidRDefault="00F1785A" w:rsidP="00F1785A">
      <w:r>
        <w:t>BT group PLC is considered to be a leading communication company which runs its business operation in the United Kingdom it has implemented various business strategies for having good competitive age in the dynamic market.</w:t>
      </w:r>
    </w:p>
    <w:p w14:paraId="6A055D23" w14:textId="0F75948A" w:rsidR="00F1785A" w:rsidRPr="00521802" w:rsidRDefault="00F1785A" w:rsidP="00F1785A">
      <w:pPr>
        <w:rPr>
          <w:b/>
          <w:bCs/>
        </w:rPr>
      </w:pPr>
      <w:r w:rsidRPr="00521802">
        <w:rPr>
          <w:b/>
          <w:bCs/>
        </w:rPr>
        <w:t>Diversification strategy</w:t>
      </w:r>
    </w:p>
    <w:p w14:paraId="4B72DE7C" w14:textId="3DDFD204" w:rsidR="00F1785A" w:rsidRDefault="00F1785A" w:rsidP="00F1785A">
      <w:r>
        <w:t xml:space="preserve">BT group PLC has implemented diversification strategy for the purpose of expand their business services beyond the capacities of traditional telecommunications. The services include broadband television along </w:t>
      </w:r>
      <w:r w:rsidR="0091661D">
        <w:t>with-it</w:t>
      </w:r>
      <w:r>
        <w:t xml:space="preserve"> services</w:t>
      </w:r>
      <w:r w:rsidR="0091661D">
        <w:t>.</w:t>
      </w:r>
      <w:r>
        <w:t xml:space="preserve"> </w:t>
      </w:r>
      <w:r w:rsidR="0091661D">
        <w:t>T</w:t>
      </w:r>
      <w:r>
        <w:t>hey also have made acquisition of EE that is formally everything everywhere in the year 2016 that also kept the position of BT group Plc remarkable into the mobile market. A variety of services has been offered by this business group to create one stop shop for the consumers the significant growth of the number of customers of this business group is the evidence of this thing. The increased revenue of this business group is another example of successful cross selling services</w:t>
      </w:r>
      <w:sdt>
        <w:sdtPr>
          <w:id w:val="-699012499"/>
          <w:citation/>
        </w:sdtPr>
        <w:sdtContent>
          <w:r w:rsidR="0091661D">
            <w:fldChar w:fldCharType="begin"/>
          </w:r>
          <w:r w:rsidR="0091661D">
            <w:rPr>
              <w:lang w:val="en-US"/>
            </w:rPr>
            <w:instrText xml:space="preserve"> CITATION Ter23 \l 1033 </w:instrText>
          </w:r>
          <w:r w:rsidR="0091661D">
            <w:fldChar w:fldCharType="separate"/>
          </w:r>
          <w:r w:rsidR="0091661D">
            <w:rPr>
              <w:noProof/>
              <w:lang w:val="en-US"/>
            </w:rPr>
            <w:t xml:space="preserve"> </w:t>
          </w:r>
          <w:r w:rsidR="0091661D" w:rsidRPr="0091661D">
            <w:rPr>
              <w:noProof/>
              <w:lang w:val="en-US"/>
            </w:rPr>
            <w:t>(Krásová, 2023)</w:t>
          </w:r>
          <w:r w:rsidR="0091661D">
            <w:fldChar w:fldCharType="end"/>
          </w:r>
        </w:sdtContent>
      </w:sdt>
      <w:r>
        <w:t>.</w:t>
      </w:r>
    </w:p>
    <w:p w14:paraId="3BB57A04" w14:textId="034E143F" w:rsidR="00F1785A" w:rsidRPr="00521802" w:rsidRDefault="00F1785A" w:rsidP="00F1785A">
      <w:pPr>
        <w:rPr>
          <w:b/>
          <w:bCs/>
        </w:rPr>
      </w:pPr>
      <w:r w:rsidRPr="00521802">
        <w:rPr>
          <w:b/>
          <w:bCs/>
        </w:rPr>
        <w:t xml:space="preserve">Investment in </w:t>
      </w:r>
      <w:r w:rsidR="00521802" w:rsidRPr="00521802">
        <w:rPr>
          <w:b/>
          <w:bCs/>
        </w:rPr>
        <w:t>fibre</w:t>
      </w:r>
      <w:r w:rsidRPr="00521802">
        <w:rPr>
          <w:b/>
          <w:bCs/>
        </w:rPr>
        <w:t xml:space="preserve"> optic networks</w:t>
      </w:r>
    </w:p>
    <w:p w14:paraId="097C478C" w14:textId="2DA8211B" w:rsidR="00F1785A" w:rsidRDefault="00F1785A" w:rsidP="00F1785A">
      <w:r>
        <w:t xml:space="preserve">The strategic focus of BT group plc on creating and expanding the </w:t>
      </w:r>
      <w:r w:rsidR="00521802">
        <w:t>fibre</w:t>
      </w:r>
      <w:r>
        <w:t xml:space="preserve"> optic network for positioning the company as a leader in context of the </w:t>
      </w:r>
      <w:r w:rsidR="00521802">
        <w:t>high-speed</w:t>
      </w:r>
      <w:r>
        <w:t xml:space="preserve"> broadband services the company has invested multi billion pound for the purpose of fibre-to-the-premises Technology implementation. This has enhanced the network capabilities of these services of this business group market share gains of this company can be taken as the evidence of successful broadband segment. the customer satisfaction rate has been also improved by the reliable Internet services provided by this company</w:t>
      </w:r>
      <w:sdt>
        <w:sdtPr>
          <w:id w:val="-1990860231"/>
          <w:citation/>
        </w:sdtPr>
        <w:sdtContent>
          <w:r w:rsidR="0091661D">
            <w:fldChar w:fldCharType="begin"/>
          </w:r>
          <w:r w:rsidR="0091661D">
            <w:rPr>
              <w:lang w:val="en-US"/>
            </w:rPr>
            <w:instrText xml:space="preserve"> CITATION Dan235 \l 1033 </w:instrText>
          </w:r>
          <w:r w:rsidR="0091661D">
            <w:fldChar w:fldCharType="separate"/>
          </w:r>
          <w:r w:rsidR="0091661D">
            <w:rPr>
              <w:noProof/>
              <w:lang w:val="en-US"/>
            </w:rPr>
            <w:t xml:space="preserve"> </w:t>
          </w:r>
          <w:r w:rsidR="0091661D" w:rsidRPr="0091661D">
            <w:rPr>
              <w:noProof/>
              <w:lang w:val="en-US"/>
            </w:rPr>
            <w:t>(Robinson, 2023)</w:t>
          </w:r>
          <w:r w:rsidR="0091661D">
            <w:fldChar w:fldCharType="end"/>
          </w:r>
        </w:sdtContent>
      </w:sdt>
      <w:r>
        <w:t>.</w:t>
      </w:r>
    </w:p>
    <w:p w14:paraId="1DA7F5E6" w14:textId="7C232A82" w:rsidR="00521802" w:rsidRPr="00521802" w:rsidRDefault="00521802" w:rsidP="00F1785A">
      <w:pPr>
        <w:rPr>
          <w:b/>
          <w:bCs/>
        </w:rPr>
      </w:pPr>
      <w:r w:rsidRPr="00521802">
        <w:rPr>
          <w:b/>
          <w:bCs/>
        </w:rPr>
        <w:lastRenderedPageBreak/>
        <w:t>Innovation and technology adoption</w:t>
      </w:r>
    </w:p>
    <w:p w14:paraId="0AB8E2EC" w14:textId="5A410E16" w:rsidR="00521802" w:rsidRDefault="00521802" w:rsidP="00F1785A">
      <w:r>
        <w:t>This company has successfully embraced innovation through implementing new technologies for getting highly competitive advantage in the telecom industry. They also have adopted the 5G technology and developed smart city solutions for the matter of demonstrating its commitment towards staying at the forefront of technological growth. This company has also participated in various research and projects like the quantum communications hub in order to showcase its commitment to innovation its capacity to offer cutting-edge services, enhanced tech-savvy customers provide solid evidence of being technologically advanced</w:t>
      </w:r>
      <w:sdt>
        <w:sdtPr>
          <w:id w:val="-1915000361"/>
          <w:citation/>
        </w:sdtPr>
        <w:sdtContent>
          <w:r w:rsidR="0091661D">
            <w:fldChar w:fldCharType="begin"/>
          </w:r>
          <w:r w:rsidR="0091661D">
            <w:rPr>
              <w:lang w:val="en-US"/>
            </w:rPr>
            <w:instrText xml:space="preserve"> CITATION bt231 \l 1033 </w:instrText>
          </w:r>
          <w:r w:rsidR="0091661D">
            <w:fldChar w:fldCharType="separate"/>
          </w:r>
          <w:r w:rsidR="0091661D">
            <w:rPr>
              <w:noProof/>
              <w:lang w:val="en-US"/>
            </w:rPr>
            <w:t xml:space="preserve"> </w:t>
          </w:r>
          <w:r w:rsidR="0091661D" w:rsidRPr="0091661D">
            <w:rPr>
              <w:noProof/>
              <w:lang w:val="en-US"/>
            </w:rPr>
            <w:t>(bt, 2023)</w:t>
          </w:r>
          <w:r w:rsidR="0091661D">
            <w:fldChar w:fldCharType="end"/>
          </w:r>
        </w:sdtContent>
      </w:sdt>
      <w:r>
        <w:t>.</w:t>
      </w:r>
    </w:p>
    <w:p w14:paraId="4D98C35F" w14:textId="6C007030" w:rsidR="00521802" w:rsidRPr="00661D77" w:rsidRDefault="00521802" w:rsidP="00F1785A">
      <w:pPr>
        <w:rPr>
          <w:b/>
          <w:bCs/>
        </w:rPr>
      </w:pPr>
      <w:r w:rsidRPr="00661D77">
        <w:rPr>
          <w:b/>
          <w:bCs/>
        </w:rPr>
        <w:t>Cost management and operational efficiency</w:t>
      </w:r>
    </w:p>
    <w:p w14:paraId="47465225" w14:textId="08AE5EB6" w:rsidR="00521802" w:rsidRDefault="00521802" w:rsidP="00F1785A">
      <w:r>
        <w:t>The company has incorporated cost cutting measures as their efficient strategy to develop its financial performance.</w:t>
      </w:r>
      <w:r w:rsidRPr="00521802">
        <w:t xml:space="preserve"> In order to reduce processes and minimi</w:t>
      </w:r>
      <w:r>
        <w:t>s</w:t>
      </w:r>
      <w:r w:rsidRPr="00521802">
        <w:t>e costs, the company implemented a restructuring strategy that included layoffs including the sale of non-core assets. Improved financial indicators, like margins of profit and profitability, indicate that BT can successfully navigate an increasingly competitive marketplace by allocating resources in a successful way</w:t>
      </w:r>
      <w:sdt>
        <w:sdtPr>
          <w:id w:val="-1295677750"/>
          <w:citation/>
        </w:sdtPr>
        <w:sdtContent>
          <w:r w:rsidR="0091661D">
            <w:fldChar w:fldCharType="begin"/>
          </w:r>
          <w:r w:rsidR="0091661D">
            <w:rPr>
              <w:lang w:val="en-US"/>
            </w:rPr>
            <w:instrText xml:space="preserve"> CITATION Pau22 \l 1033 </w:instrText>
          </w:r>
          <w:r w:rsidR="0091661D">
            <w:fldChar w:fldCharType="separate"/>
          </w:r>
          <w:r w:rsidR="0091661D">
            <w:rPr>
              <w:noProof/>
              <w:lang w:val="en-US"/>
            </w:rPr>
            <w:t xml:space="preserve"> </w:t>
          </w:r>
          <w:r w:rsidR="0091661D" w:rsidRPr="0091661D">
            <w:rPr>
              <w:noProof/>
              <w:lang w:val="en-US"/>
            </w:rPr>
            <w:t>(Lipscombe, 2022)</w:t>
          </w:r>
          <w:r w:rsidR="0091661D">
            <w:fldChar w:fldCharType="end"/>
          </w:r>
        </w:sdtContent>
      </w:sdt>
      <w:r w:rsidRPr="00521802">
        <w:t>.</w:t>
      </w:r>
    </w:p>
    <w:p w14:paraId="7BB58EED" w14:textId="2B45F45F" w:rsidR="00521802" w:rsidRPr="00661D77" w:rsidRDefault="00521802" w:rsidP="00F1785A">
      <w:pPr>
        <w:rPr>
          <w:b/>
          <w:bCs/>
        </w:rPr>
      </w:pPr>
      <w:r w:rsidRPr="00661D77">
        <w:rPr>
          <w:b/>
          <w:bCs/>
        </w:rPr>
        <w:t>Customer centric approach and service quality</w:t>
      </w:r>
    </w:p>
    <w:p w14:paraId="1F4999CA" w14:textId="219EDB3B" w:rsidR="00521802" w:rsidRDefault="00661D77" w:rsidP="00F1785A">
      <w:r>
        <w:t>BT group</w:t>
      </w:r>
      <w:r w:rsidR="00521802">
        <w:t xml:space="preserve"> PLC has their priority towards implementing the customer centric approach as they focus mainly on the improvement of service quality. They invest mainly in various approaches towards the customer service enhancements. They have implemented the home tech expert service for providing the customers with better support. improved customer satisfaction rate of this business is the proof of this matter</w:t>
      </w:r>
      <w:r>
        <w:t>.</w:t>
      </w:r>
      <w:r w:rsidR="00521802">
        <w:t xml:space="preserve"> </w:t>
      </w:r>
      <w:r>
        <w:t>T</w:t>
      </w:r>
      <w:r w:rsidR="00521802">
        <w:t>here are very few customer complaints regarding the service of this business group this shows that this business group is highly committed with improved customer service quality initiatives</w:t>
      </w:r>
      <w:sdt>
        <w:sdtPr>
          <w:id w:val="-144747124"/>
          <w:citation/>
        </w:sdtPr>
        <w:sdtContent>
          <w:r w:rsidR="0091661D">
            <w:fldChar w:fldCharType="begin"/>
          </w:r>
          <w:r w:rsidR="0091661D">
            <w:rPr>
              <w:lang w:val="en-US"/>
            </w:rPr>
            <w:instrText xml:space="preserve"> CITATION glo231 \l 1033 </w:instrText>
          </w:r>
          <w:r w:rsidR="0091661D">
            <w:fldChar w:fldCharType="separate"/>
          </w:r>
          <w:r w:rsidR="0091661D">
            <w:rPr>
              <w:noProof/>
              <w:lang w:val="en-US"/>
            </w:rPr>
            <w:t xml:space="preserve"> </w:t>
          </w:r>
          <w:r w:rsidR="0091661D" w:rsidRPr="0091661D">
            <w:rPr>
              <w:noProof/>
              <w:lang w:val="en-US"/>
            </w:rPr>
            <w:t>(global, 2023)</w:t>
          </w:r>
          <w:r w:rsidR="0091661D">
            <w:fldChar w:fldCharType="end"/>
          </w:r>
        </w:sdtContent>
      </w:sdt>
      <w:r w:rsidR="00521802">
        <w:t>.</w:t>
      </w:r>
    </w:p>
    <w:p w14:paraId="17F5FEF6" w14:textId="77777777" w:rsidR="00C15428" w:rsidRDefault="00C15428" w:rsidP="00F1785A"/>
    <w:p w14:paraId="316E8990" w14:textId="77777777" w:rsidR="00214D64" w:rsidRDefault="00214D64">
      <w:pPr>
        <w:spacing w:after="160" w:line="259" w:lineRule="auto"/>
        <w:jc w:val="left"/>
      </w:pPr>
      <w:r>
        <w:br w:type="page"/>
      </w:r>
    </w:p>
    <w:p w14:paraId="186B783C" w14:textId="77777777" w:rsidR="00E06ED1" w:rsidRDefault="00E06ED1" w:rsidP="00E06ED1">
      <w:pPr>
        <w:pStyle w:val="Heading1"/>
      </w:pPr>
      <w:bookmarkStart w:id="4" w:name="_Toc153691760"/>
      <w:r>
        <w:lastRenderedPageBreak/>
        <w:t>Recommendations for the company</w:t>
      </w:r>
      <w:bookmarkEnd w:id="4"/>
    </w:p>
    <w:p w14:paraId="6DF063B8" w14:textId="77777777" w:rsidR="00E06ED1" w:rsidRDefault="00E06ED1" w:rsidP="00E06ED1">
      <w:pPr>
        <w:pStyle w:val="NormalWeb"/>
        <w:spacing w:before="0" w:beforeAutospacing="0" w:after="0" w:afterAutospacing="0" w:line="480" w:lineRule="auto"/>
        <w:jc w:val="both"/>
      </w:pPr>
      <w:r>
        <w:rPr>
          <w:b/>
          <w:bCs/>
          <w:color w:val="000000"/>
        </w:rPr>
        <w:t>Improvement in the optic fibre introduction process</w:t>
      </w:r>
    </w:p>
    <w:p w14:paraId="3A2E8673" w14:textId="77777777" w:rsidR="00E06ED1" w:rsidRPr="002411D4" w:rsidRDefault="00E06ED1" w:rsidP="00E06ED1">
      <w:pPr>
        <w:rPr>
          <w:shd w:val="clear" w:color="auto" w:fill="FFFFFF"/>
        </w:rPr>
      </w:pPr>
      <w:r>
        <w:rPr>
          <w:color w:val="000000"/>
        </w:rPr>
        <w:t xml:space="preserve">The several steps which are taken during the application of the cables to transfer the network through the wired network must be improved by the company. This will allow the company to develop the process of introducing these cables in an eco-friendly way to reduce their carbon footprint. This will also help in reducing the emissions of the harmful gases during the laying of the networks in the </w:t>
      </w:r>
      <w:proofErr w:type="gramStart"/>
      <w:r>
        <w:rPr>
          <w:color w:val="000000"/>
        </w:rPr>
        <w:t>deep sea</w:t>
      </w:r>
      <w:proofErr w:type="gramEnd"/>
      <w:r>
        <w:rPr>
          <w:color w:val="000000"/>
        </w:rPr>
        <w:t xml:space="preserve"> trenches to maintain the sustainability in their practices </w:t>
      </w:r>
      <w:r>
        <w:rPr>
          <w:shd w:val="clear" w:color="auto" w:fill="FFFFFF"/>
        </w:rPr>
        <w:t>(</w:t>
      </w:r>
      <w:proofErr w:type="spellStart"/>
      <w:r>
        <w:rPr>
          <w:shd w:val="clear" w:color="auto" w:fill="FFFFFF"/>
        </w:rPr>
        <w:t>Gauglitz</w:t>
      </w:r>
      <w:proofErr w:type="spellEnd"/>
      <w:r>
        <w:rPr>
          <w:shd w:val="clear" w:color="auto" w:fill="FFFFFF"/>
        </w:rPr>
        <w:t>, 2020)</w:t>
      </w:r>
      <w:r>
        <w:rPr>
          <w:color w:val="000000"/>
        </w:rPr>
        <w:t>.</w:t>
      </w:r>
    </w:p>
    <w:p w14:paraId="25E8C651" w14:textId="77777777" w:rsidR="00E06ED1" w:rsidRDefault="00E06ED1" w:rsidP="00E06ED1">
      <w:pPr>
        <w:pStyle w:val="NormalWeb"/>
        <w:spacing w:before="0" w:beforeAutospacing="0" w:after="0" w:afterAutospacing="0" w:line="480" w:lineRule="auto"/>
        <w:jc w:val="both"/>
      </w:pPr>
      <w:r>
        <w:rPr>
          <w:b/>
          <w:bCs/>
          <w:color w:val="000000"/>
        </w:rPr>
        <w:t>Introduction of improvised cable systems</w:t>
      </w:r>
    </w:p>
    <w:p w14:paraId="6E0CD169" w14:textId="77777777" w:rsidR="00E06ED1" w:rsidRPr="002411D4" w:rsidRDefault="00E06ED1" w:rsidP="00E06ED1">
      <w:pPr>
        <w:rPr>
          <w:shd w:val="clear" w:color="auto" w:fill="FFFFFF"/>
        </w:rPr>
      </w:pPr>
      <w:r>
        <w:rPr>
          <w:color w:val="000000"/>
        </w:rPr>
        <w:t xml:space="preserve">The network wires which are used by the company must be developed according to the latest sustainability norms to reduce the negative impacts on the several areas of the environment. This will reduce the spread of the harmful gases and the carbon footprints of the company will be minimised in the long term. Thus, the sustaining measures of the company will be maintained along with the improvement of their overall fibre optic cable network. The latest advanced technological tools must be incorporated within the business procedure to develop the effectiveness of their spreading capacity </w:t>
      </w:r>
      <w:r>
        <w:rPr>
          <w:shd w:val="clear" w:color="auto" w:fill="FFFFFF"/>
        </w:rPr>
        <w:t>(</w:t>
      </w:r>
      <w:proofErr w:type="spellStart"/>
      <w:r>
        <w:rPr>
          <w:shd w:val="clear" w:color="auto" w:fill="FFFFFF"/>
        </w:rPr>
        <w:t>Köpke</w:t>
      </w:r>
      <w:proofErr w:type="spellEnd"/>
      <w:r>
        <w:rPr>
          <w:shd w:val="clear" w:color="auto" w:fill="FFFFFF"/>
        </w:rPr>
        <w:t xml:space="preserve"> et al., 2023)</w:t>
      </w:r>
      <w:r>
        <w:rPr>
          <w:color w:val="000000"/>
        </w:rPr>
        <w:t>.</w:t>
      </w:r>
    </w:p>
    <w:p w14:paraId="3917036E" w14:textId="77777777" w:rsidR="00E06ED1" w:rsidRDefault="00E06ED1">
      <w:pPr>
        <w:spacing w:after="160" w:line="259" w:lineRule="auto"/>
        <w:jc w:val="left"/>
        <w:rPr>
          <w:b/>
          <w:sz w:val="28"/>
          <w:szCs w:val="40"/>
        </w:rPr>
      </w:pPr>
      <w:r>
        <w:br w:type="page"/>
      </w:r>
    </w:p>
    <w:p w14:paraId="32B7CCCF" w14:textId="3C69921C" w:rsidR="000B7FCE" w:rsidRDefault="00214D64" w:rsidP="00214D64">
      <w:pPr>
        <w:pStyle w:val="Heading1"/>
      </w:pPr>
      <w:bookmarkStart w:id="5" w:name="_Toc153691761"/>
      <w:r>
        <w:lastRenderedPageBreak/>
        <w:t>References</w:t>
      </w:r>
      <w:bookmarkEnd w:id="5"/>
    </w:p>
    <w:p w14:paraId="48195BF2" w14:textId="77777777" w:rsidR="000702EE" w:rsidRPr="00214D64" w:rsidRDefault="000702EE" w:rsidP="000702EE">
      <w:pPr>
        <w:rPr>
          <w:noProof/>
          <w:szCs w:val="24"/>
          <w14:ligatures w14:val="none"/>
        </w:rPr>
      </w:pPr>
      <w:r w:rsidRPr="00214D64">
        <w:rPr>
          <w:noProof/>
        </w:rPr>
        <w:t xml:space="preserve">bt, (2023). </w:t>
      </w:r>
      <w:r w:rsidRPr="00214D64">
        <w:rPr>
          <w:i/>
          <w:iCs/>
          <w:noProof/>
        </w:rPr>
        <w:t xml:space="preserve">Our research strategy. </w:t>
      </w:r>
      <w:r w:rsidRPr="00214D64">
        <w:rPr>
          <w:noProof/>
        </w:rPr>
        <w:t>[Online] Available at: https://www.bt.com/about/bt/research-and-development[Accessed 11 December 2023].</w:t>
      </w:r>
    </w:p>
    <w:p w14:paraId="0FE93AFE" w14:textId="77777777" w:rsidR="000702EE" w:rsidRPr="00214D64" w:rsidRDefault="000702EE" w:rsidP="000702EE">
      <w:pPr>
        <w:rPr>
          <w:noProof/>
        </w:rPr>
      </w:pPr>
      <w:r w:rsidRPr="00214D64">
        <w:rPr>
          <w:noProof/>
        </w:rPr>
        <w:t xml:space="preserve">bt, (2023). </w:t>
      </w:r>
      <w:r w:rsidRPr="00214D64">
        <w:rPr>
          <w:i/>
          <w:iCs/>
          <w:noProof/>
        </w:rPr>
        <w:t xml:space="preserve">Technology must accelerate our journey to net zero emissions and a circular world. </w:t>
      </w:r>
      <w:r w:rsidRPr="00214D64">
        <w:rPr>
          <w:noProof/>
        </w:rPr>
        <w:t>[Online] Available at: https://www.bt.com/about/digital-impact-and-sustainability/tackling-climate-change[Accessed 12 December 2023].</w:t>
      </w:r>
    </w:p>
    <w:p w14:paraId="7B34C4A2" w14:textId="77777777" w:rsidR="000702EE" w:rsidRPr="00E06ED1" w:rsidRDefault="000702EE" w:rsidP="000702EE">
      <w:pPr>
        <w:rPr>
          <w:shd w:val="clear" w:color="auto" w:fill="FFFFFF"/>
        </w:rPr>
      </w:pPr>
      <w:proofErr w:type="spellStart"/>
      <w:r w:rsidRPr="00E06ED1">
        <w:rPr>
          <w:shd w:val="clear" w:color="auto" w:fill="FFFFFF"/>
        </w:rPr>
        <w:t>Gauglitz</w:t>
      </w:r>
      <w:proofErr w:type="spellEnd"/>
      <w:r w:rsidRPr="00E06ED1">
        <w:rPr>
          <w:shd w:val="clear" w:color="auto" w:fill="FFFFFF"/>
        </w:rPr>
        <w:t xml:space="preserve">, G., (2020). Critical assessment of relevant methods in the field of biosensors with direct optical detection based on </w:t>
      </w:r>
      <w:proofErr w:type="spellStart"/>
      <w:r w:rsidRPr="00E06ED1">
        <w:rPr>
          <w:shd w:val="clear" w:color="auto" w:fill="FFFFFF"/>
        </w:rPr>
        <w:t>fibers</w:t>
      </w:r>
      <w:proofErr w:type="spellEnd"/>
      <w:r w:rsidRPr="00E06ED1">
        <w:rPr>
          <w:shd w:val="clear" w:color="auto" w:fill="FFFFFF"/>
        </w:rPr>
        <w:t xml:space="preserve"> and waveguides using plasmonic, resonance, and interference effects. </w:t>
      </w:r>
      <w:r w:rsidRPr="00E06ED1">
        <w:rPr>
          <w:i/>
          <w:iCs/>
          <w:shd w:val="clear" w:color="auto" w:fill="FFFFFF"/>
        </w:rPr>
        <w:t>Analytical and Bioanalytical Chemistry</w:t>
      </w:r>
      <w:r w:rsidRPr="00E06ED1">
        <w:rPr>
          <w:shd w:val="clear" w:color="auto" w:fill="FFFFFF"/>
        </w:rPr>
        <w:t>, </w:t>
      </w:r>
      <w:r w:rsidRPr="00E06ED1">
        <w:rPr>
          <w:i/>
          <w:iCs/>
          <w:shd w:val="clear" w:color="auto" w:fill="FFFFFF"/>
        </w:rPr>
        <w:t>412</w:t>
      </w:r>
      <w:r w:rsidRPr="00E06ED1">
        <w:rPr>
          <w:shd w:val="clear" w:color="auto" w:fill="FFFFFF"/>
        </w:rPr>
        <w:t>, pp.3317-3349.</w:t>
      </w:r>
    </w:p>
    <w:p w14:paraId="326869E6" w14:textId="77777777" w:rsidR="000702EE" w:rsidRPr="00214D64" w:rsidRDefault="000702EE" w:rsidP="000702EE">
      <w:pPr>
        <w:rPr>
          <w:noProof/>
        </w:rPr>
      </w:pPr>
      <w:r w:rsidRPr="00214D64">
        <w:rPr>
          <w:noProof/>
        </w:rPr>
        <w:t xml:space="preserve">global, (2023). </w:t>
      </w:r>
      <w:r w:rsidRPr="00214D64">
        <w:rPr>
          <w:i/>
          <w:iCs/>
          <w:noProof/>
        </w:rPr>
        <w:t xml:space="preserve">BT Success Story | eGain. </w:t>
      </w:r>
      <w:r w:rsidRPr="00214D64">
        <w:rPr>
          <w:noProof/>
        </w:rPr>
        <w:t>[Online] Available at: https://www.cca-global.com/content/latest/article/2022/04/bt-success-story--egain-287/[Accessed 11 December 2023].</w:t>
      </w:r>
    </w:p>
    <w:p w14:paraId="6AB362E9" w14:textId="77777777" w:rsidR="000702EE" w:rsidRPr="00214D64" w:rsidRDefault="000702EE" w:rsidP="000702EE">
      <w:pPr>
        <w:rPr>
          <w:noProof/>
        </w:rPr>
      </w:pPr>
      <w:r w:rsidRPr="00214D64">
        <w:rPr>
          <w:noProof/>
        </w:rPr>
        <w:t xml:space="preserve">Hill, K., (2023). </w:t>
      </w:r>
      <w:r w:rsidRPr="00214D64">
        <w:rPr>
          <w:i/>
          <w:iCs/>
          <w:noProof/>
        </w:rPr>
        <w:t xml:space="preserve">Four ways that BT is reducing its environmental impact. </w:t>
      </w:r>
      <w:r w:rsidRPr="00214D64">
        <w:rPr>
          <w:noProof/>
        </w:rPr>
        <w:t>[Online] Available at: https://www.rcrwireless.com/20231213/carriers/four-ways-that-bt-is-reducing-its-environmental-impact[Accessed 12 December 2023].</w:t>
      </w:r>
    </w:p>
    <w:p w14:paraId="69FC879A" w14:textId="77777777" w:rsidR="000702EE" w:rsidRPr="00E06ED1" w:rsidRDefault="000702EE" w:rsidP="000702EE">
      <w:pPr>
        <w:rPr>
          <w:shd w:val="clear" w:color="auto" w:fill="FFFFFF"/>
        </w:rPr>
      </w:pPr>
      <w:proofErr w:type="spellStart"/>
      <w:r w:rsidRPr="00E06ED1">
        <w:rPr>
          <w:shd w:val="clear" w:color="auto" w:fill="FFFFFF"/>
        </w:rPr>
        <w:t>Köpke</w:t>
      </w:r>
      <w:proofErr w:type="spellEnd"/>
      <w:r w:rsidRPr="00E06ED1">
        <w:rPr>
          <w:shd w:val="clear" w:color="auto" w:fill="FFFFFF"/>
        </w:rPr>
        <w:t xml:space="preserve">, C., </w:t>
      </w:r>
      <w:proofErr w:type="spellStart"/>
      <w:r w:rsidRPr="00E06ED1">
        <w:rPr>
          <w:shd w:val="clear" w:color="auto" w:fill="FFFFFF"/>
        </w:rPr>
        <w:t>Mielniczek</w:t>
      </w:r>
      <w:proofErr w:type="spellEnd"/>
      <w:r w:rsidRPr="00E06ED1">
        <w:rPr>
          <w:shd w:val="clear" w:color="auto" w:fill="FFFFFF"/>
        </w:rPr>
        <w:t>, J., Roller, C., Lange, K., Torres, F.S. and Stolz, A., (2023). Resilience management processes in the offshore wind industry: schematization and application to an export-cable attack. </w:t>
      </w:r>
      <w:r w:rsidRPr="00E06ED1">
        <w:rPr>
          <w:i/>
          <w:iCs/>
          <w:shd w:val="clear" w:color="auto" w:fill="FFFFFF"/>
        </w:rPr>
        <w:t>Environment Systems and Decisions</w:t>
      </w:r>
      <w:r w:rsidRPr="00E06ED1">
        <w:rPr>
          <w:shd w:val="clear" w:color="auto" w:fill="FFFFFF"/>
        </w:rPr>
        <w:t>, pp.1-17.</w:t>
      </w:r>
    </w:p>
    <w:p w14:paraId="17EAFEEE" w14:textId="77777777" w:rsidR="000702EE" w:rsidRPr="00214D64" w:rsidRDefault="000702EE" w:rsidP="000702EE">
      <w:pPr>
        <w:rPr>
          <w:noProof/>
        </w:rPr>
      </w:pPr>
      <w:r w:rsidRPr="00214D64">
        <w:rPr>
          <w:noProof/>
        </w:rPr>
        <w:t xml:space="preserve">Krásová, T., (2023). </w:t>
      </w:r>
      <w:r w:rsidRPr="00214D64">
        <w:rPr>
          <w:i/>
          <w:iCs/>
          <w:noProof/>
        </w:rPr>
        <w:t xml:space="preserve">EE to broaden services as it becomes BT's flagship consumer platform. </w:t>
      </w:r>
      <w:r w:rsidRPr="00214D64">
        <w:rPr>
          <w:noProof/>
        </w:rPr>
        <w:t>[Online]Available at: https://www.lightreading.com/business-management/ee-to-broaden-services-as-it-becomes-bt-s-flagship-consumer-platform[Accessed 10 december 2023].</w:t>
      </w:r>
    </w:p>
    <w:p w14:paraId="2D42BE17" w14:textId="77777777" w:rsidR="000702EE" w:rsidRPr="00214D64" w:rsidRDefault="000702EE" w:rsidP="000702EE">
      <w:pPr>
        <w:rPr>
          <w:noProof/>
        </w:rPr>
      </w:pPr>
      <w:r w:rsidRPr="00214D64">
        <w:rPr>
          <w:noProof/>
        </w:rPr>
        <w:lastRenderedPageBreak/>
        <w:t xml:space="preserve">Lipscombe, P., (2022). </w:t>
      </w:r>
      <w:r w:rsidRPr="00214D64">
        <w:rPr>
          <w:i/>
          <w:iCs/>
          <w:noProof/>
        </w:rPr>
        <w:t xml:space="preserve">BT continues cost cutting measures, merging its global and enterprise units. </w:t>
      </w:r>
      <w:r w:rsidRPr="00214D64">
        <w:rPr>
          <w:noProof/>
        </w:rPr>
        <w:t>[Online] Available at: https://www.datacenterdynamics.com/en/news/bt-continues-cost-cutting-measures-merging-its-global-and-enterprise-units/[Accessed 11 December 2023].</w:t>
      </w:r>
    </w:p>
    <w:p w14:paraId="683DD027" w14:textId="77777777" w:rsidR="000702EE" w:rsidRPr="00E9173D" w:rsidRDefault="000702EE" w:rsidP="000702EE">
      <w:pPr>
        <w:rPr>
          <w:lang w:val="en-US"/>
        </w:rPr>
      </w:pPr>
      <w:proofErr w:type="spellStart"/>
      <w:r w:rsidRPr="00E9173D">
        <w:rPr>
          <w:lang w:val="en-US"/>
        </w:rPr>
        <w:t>Opinaldo</w:t>
      </w:r>
      <w:proofErr w:type="spellEnd"/>
      <w:r w:rsidRPr="00E9173D">
        <w:rPr>
          <w:lang w:val="en-US"/>
        </w:rPr>
        <w:t xml:space="preserve">, N., </w:t>
      </w:r>
      <w:r>
        <w:rPr>
          <w:lang w:val="en-US"/>
        </w:rPr>
        <w:t>(</w:t>
      </w:r>
      <w:r w:rsidRPr="00E9173D">
        <w:rPr>
          <w:lang w:val="en-US"/>
        </w:rPr>
        <w:t>2022</w:t>
      </w:r>
      <w:r>
        <w:rPr>
          <w:lang w:val="en-US"/>
        </w:rPr>
        <w:t>)</w:t>
      </w:r>
      <w:r w:rsidRPr="00E9173D">
        <w:rPr>
          <w:lang w:val="en-US"/>
        </w:rPr>
        <w:t>. An Introduction to VRIO Analysis with Example. [Online] Available at: https://gitmind.com/vrio-analysis.html</w:t>
      </w:r>
      <w:r>
        <w:rPr>
          <w:lang w:val="en-US"/>
        </w:rPr>
        <w:t xml:space="preserve"> </w:t>
      </w:r>
      <w:r w:rsidRPr="00E9173D">
        <w:rPr>
          <w:lang w:val="en-US"/>
        </w:rPr>
        <w:t>[Accessed 10 December 2023].</w:t>
      </w:r>
    </w:p>
    <w:p w14:paraId="26674634" w14:textId="77777777" w:rsidR="000702EE" w:rsidRPr="00E06ED1" w:rsidRDefault="000702EE" w:rsidP="000702EE">
      <w:pPr>
        <w:rPr>
          <w:shd w:val="clear" w:color="auto" w:fill="FFFFFF"/>
        </w:rPr>
      </w:pPr>
      <w:r w:rsidRPr="00E06ED1">
        <w:rPr>
          <w:shd w:val="clear" w:color="auto" w:fill="FFFFFF"/>
        </w:rPr>
        <w:t xml:space="preserve">Ricci, S., </w:t>
      </w:r>
      <w:proofErr w:type="spellStart"/>
      <w:r w:rsidRPr="00E06ED1">
        <w:rPr>
          <w:shd w:val="clear" w:color="auto" w:fill="FFFFFF"/>
        </w:rPr>
        <w:t>Janout</w:t>
      </w:r>
      <w:proofErr w:type="spellEnd"/>
      <w:r w:rsidRPr="00E06ED1">
        <w:rPr>
          <w:shd w:val="clear" w:color="auto" w:fill="FFFFFF"/>
        </w:rPr>
        <w:t xml:space="preserve">, V., Parker, S., Jerabek, J., Hajny, J., Chatzopoulou, A. and </w:t>
      </w:r>
      <w:proofErr w:type="spellStart"/>
      <w:r w:rsidRPr="00E06ED1">
        <w:rPr>
          <w:shd w:val="clear" w:color="auto" w:fill="FFFFFF"/>
        </w:rPr>
        <w:t>Badonnel</w:t>
      </w:r>
      <w:proofErr w:type="spellEnd"/>
      <w:r w:rsidRPr="00E06ED1">
        <w:rPr>
          <w:shd w:val="clear" w:color="auto" w:fill="FFFFFF"/>
        </w:rPr>
        <w:t>, R., (2021), August. PESTLE Analysis of Cybersecurity Education. In </w:t>
      </w:r>
      <w:r w:rsidRPr="00E06ED1">
        <w:rPr>
          <w:i/>
          <w:iCs/>
          <w:shd w:val="clear" w:color="auto" w:fill="FFFFFF"/>
        </w:rPr>
        <w:t>Proceedings of the 16th International Conference on Availability, Reliability and Security</w:t>
      </w:r>
      <w:r w:rsidRPr="00E06ED1">
        <w:rPr>
          <w:shd w:val="clear" w:color="auto" w:fill="FFFFFF"/>
        </w:rPr>
        <w:t> (pp. 1-8).</w:t>
      </w:r>
    </w:p>
    <w:p w14:paraId="62FD1128" w14:textId="77777777" w:rsidR="000702EE" w:rsidRPr="00214D64" w:rsidRDefault="000702EE" w:rsidP="000702EE">
      <w:pPr>
        <w:rPr>
          <w:noProof/>
        </w:rPr>
      </w:pPr>
      <w:r w:rsidRPr="00214D64">
        <w:rPr>
          <w:noProof/>
        </w:rPr>
        <w:t xml:space="preserve">Robinson, D., (2023). </w:t>
      </w:r>
      <w:r w:rsidRPr="00214D64">
        <w:rPr>
          <w:i/>
          <w:iCs/>
          <w:noProof/>
        </w:rPr>
        <w:t xml:space="preserve">BT keeps the faith in 'like fury' fiber broadband buildout as revenues dip. </w:t>
      </w:r>
      <w:r w:rsidRPr="00214D64">
        <w:rPr>
          <w:noProof/>
        </w:rPr>
        <w:t>[Online] Available at: https://www.theregister.com/2023/02/02/bt_sees_revenue_drop_3/[Accessed 10 December 2023].</w:t>
      </w:r>
    </w:p>
    <w:p w14:paraId="6A9F1CFE" w14:textId="342D6B05" w:rsidR="000702EE" w:rsidRPr="00E06ED1" w:rsidRDefault="000702EE" w:rsidP="00B131E7">
      <w:pPr>
        <w:rPr>
          <w:shd w:val="clear" w:color="auto" w:fill="FFFFFF"/>
        </w:rPr>
      </w:pPr>
      <w:r w:rsidRPr="00214D64">
        <w:rPr>
          <w:noProof/>
        </w:rPr>
        <w:t xml:space="preserve">Robinson, D., (2023). </w:t>
      </w:r>
      <w:r w:rsidRPr="00214D64">
        <w:rPr>
          <w:i/>
          <w:iCs/>
          <w:noProof/>
        </w:rPr>
        <w:t xml:space="preserve">BT keeps the faith in 'like fury' fiber broadband buildout as revenues dip. </w:t>
      </w:r>
      <w:r w:rsidRPr="00214D64">
        <w:rPr>
          <w:noProof/>
        </w:rPr>
        <w:t xml:space="preserve">[Online] Available at: </w:t>
      </w:r>
    </w:p>
    <w:p w14:paraId="75282BB0" w14:textId="77777777" w:rsidR="000702EE" w:rsidRPr="00214D64" w:rsidRDefault="000702EE" w:rsidP="000702EE">
      <w:r w:rsidRPr="00214D64">
        <w:rPr>
          <w:noProof/>
        </w:rPr>
        <w:t xml:space="preserve">telecomtv, (2023). </w:t>
      </w:r>
      <w:r w:rsidRPr="00E06ED1">
        <w:rPr>
          <w:i/>
          <w:iCs/>
          <w:noProof/>
        </w:rPr>
        <w:t xml:space="preserve">BT Group embraces circular economy as catalyst for sustainability. </w:t>
      </w:r>
      <w:r w:rsidRPr="00214D64">
        <w:rPr>
          <w:noProof/>
        </w:rPr>
        <w:t>[Online]Available at: https://www.telecomtv.com/content/bt/bt-group-embraces-circular-economy-as-catalyst-for-sustainability-48000/[Accessed 12 December 2023].</w:t>
      </w:r>
    </w:p>
    <w:p w14:paraId="212102F7" w14:textId="77777777" w:rsidR="000702EE" w:rsidRDefault="000702EE" w:rsidP="000702EE">
      <w:pPr>
        <w:rPr>
          <w:noProof/>
        </w:rPr>
      </w:pPr>
      <w:r w:rsidRPr="00214D64">
        <w:rPr>
          <w:noProof/>
        </w:rPr>
        <w:t xml:space="preserve">telecomtv, (2023). </w:t>
      </w:r>
      <w:r w:rsidRPr="00214D64">
        <w:rPr>
          <w:i/>
          <w:iCs/>
          <w:noProof/>
        </w:rPr>
        <w:t xml:space="preserve">BT Group embraces circular economy as catalyst for sustainability. </w:t>
      </w:r>
      <w:r w:rsidRPr="00214D64">
        <w:rPr>
          <w:noProof/>
        </w:rPr>
        <w:t>[Online]Available at: https://www.telecomtv.com/content/bt/bt-group-embraces-circular-economy-as-catalyst-for-sustainability-48000/[Accessed 12 December 2023].</w:t>
      </w:r>
    </w:p>
    <w:p w14:paraId="3D034C4E" w14:textId="77777777" w:rsidR="000702EE" w:rsidRPr="00E9173D" w:rsidRDefault="000702EE" w:rsidP="000702EE">
      <w:pPr>
        <w:rPr>
          <w:lang w:val="en-US"/>
        </w:rPr>
      </w:pPr>
      <w:proofErr w:type="spellStart"/>
      <w:r w:rsidRPr="00E9173D">
        <w:rPr>
          <w:lang w:val="en-US"/>
        </w:rPr>
        <w:t>zendesk</w:t>
      </w:r>
      <w:proofErr w:type="spellEnd"/>
      <w:r w:rsidRPr="00E9173D">
        <w:rPr>
          <w:lang w:val="en-US"/>
        </w:rPr>
        <w:t xml:space="preserve">, </w:t>
      </w:r>
      <w:r>
        <w:rPr>
          <w:lang w:val="en-US"/>
        </w:rPr>
        <w:t>(</w:t>
      </w:r>
      <w:r w:rsidRPr="00E9173D">
        <w:rPr>
          <w:lang w:val="en-US"/>
        </w:rPr>
        <w:t>2023</w:t>
      </w:r>
      <w:r>
        <w:rPr>
          <w:lang w:val="en-US"/>
        </w:rPr>
        <w:t>)</w:t>
      </w:r>
      <w:r w:rsidRPr="00E9173D">
        <w:rPr>
          <w:lang w:val="en-US"/>
        </w:rPr>
        <w:t>. Value chain analysis: Definition, examples, and strategies. [Online] Available at: Value chain analysis: Definition, examples, and strategies</w:t>
      </w:r>
      <w:r>
        <w:rPr>
          <w:lang w:val="en-US"/>
        </w:rPr>
        <w:t xml:space="preserve"> </w:t>
      </w:r>
      <w:r w:rsidRPr="00E9173D">
        <w:rPr>
          <w:lang w:val="en-US"/>
        </w:rPr>
        <w:t>[Accessed 12 December 2023].</w:t>
      </w:r>
    </w:p>
    <w:p w14:paraId="08AA59F4" w14:textId="77777777" w:rsidR="00214D64" w:rsidRPr="000702EE" w:rsidRDefault="00214D64" w:rsidP="00214D64">
      <w:pPr>
        <w:rPr>
          <w:lang w:val="en-US"/>
        </w:rPr>
      </w:pPr>
    </w:p>
    <w:sectPr w:rsidR="00214D64" w:rsidRPr="000702EE" w:rsidSect="008847C5">
      <w:headerReference w:type="default" r:id="rId9"/>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EE5718" w14:textId="77777777" w:rsidR="00660C99" w:rsidRDefault="00660C99" w:rsidP="008847C5">
      <w:pPr>
        <w:spacing w:line="240" w:lineRule="auto"/>
      </w:pPr>
      <w:r>
        <w:separator/>
      </w:r>
    </w:p>
  </w:endnote>
  <w:endnote w:type="continuationSeparator" w:id="0">
    <w:p w14:paraId="16E3C9F4" w14:textId="77777777" w:rsidR="00660C99" w:rsidRDefault="00660C99" w:rsidP="008847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4239201"/>
      <w:docPartObj>
        <w:docPartGallery w:val="Page Numbers (Bottom of Page)"/>
        <w:docPartUnique/>
      </w:docPartObj>
    </w:sdtPr>
    <w:sdtContent>
      <w:sdt>
        <w:sdtPr>
          <w:id w:val="-1769616900"/>
          <w:docPartObj>
            <w:docPartGallery w:val="Page Numbers (Top of Page)"/>
            <w:docPartUnique/>
          </w:docPartObj>
        </w:sdtPr>
        <w:sdtContent>
          <w:p w14:paraId="7DEC97E7" w14:textId="40ECC1FA" w:rsidR="008847C5" w:rsidRDefault="008847C5">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6824B465" w14:textId="77777777" w:rsidR="008847C5" w:rsidRDefault="008847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1F253" w14:textId="77777777" w:rsidR="00660C99" w:rsidRDefault="00660C99" w:rsidP="008847C5">
      <w:pPr>
        <w:spacing w:line="240" w:lineRule="auto"/>
      </w:pPr>
      <w:r>
        <w:separator/>
      </w:r>
    </w:p>
  </w:footnote>
  <w:footnote w:type="continuationSeparator" w:id="0">
    <w:p w14:paraId="2C1341B5" w14:textId="77777777" w:rsidR="00660C99" w:rsidRDefault="00660C99" w:rsidP="008847C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C325A" w14:textId="290F6052" w:rsidR="008847C5" w:rsidRDefault="008847C5" w:rsidP="008847C5">
    <w:pPr>
      <w:pStyle w:val="Header"/>
      <w:jc w:val="right"/>
    </w:pPr>
    <w:r w:rsidRPr="008847C5">
      <w:t>Strategic Management &amp; Sustainability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10EAA"/>
    <w:multiLevelType w:val="hybridMultilevel"/>
    <w:tmpl w:val="69E63D6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5032F94"/>
    <w:multiLevelType w:val="multilevel"/>
    <w:tmpl w:val="00E490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BC54678"/>
    <w:multiLevelType w:val="hybridMultilevel"/>
    <w:tmpl w:val="7A0EC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D03F51"/>
    <w:multiLevelType w:val="multilevel"/>
    <w:tmpl w:val="6CB4D7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65183066">
    <w:abstractNumId w:val="0"/>
  </w:num>
  <w:num w:numId="2" w16cid:durableId="971708905">
    <w:abstractNumId w:val="3"/>
  </w:num>
  <w:num w:numId="3" w16cid:durableId="534077342">
    <w:abstractNumId w:val="1"/>
  </w:num>
  <w:num w:numId="4" w16cid:durableId="13384655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6C4"/>
    <w:rsid w:val="00000EBC"/>
    <w:rsid w:val="0001341B"/>
    <w:rsid w:val="000527EB"/>
    <w:rsid w:val="00063051"/>
    <w:rsid w:val="000702EE"/>
    <w:rsid w:val="000A267E"/>
    <w:rsid w:val="000B7FCE"/>
    <w:rsid w:val="00116C63"/>
    <w:rsid w:val="00176E36"/>
    <w:rsid w:val="001878F5"/>
    <w:rsid w:val="00191232"/>
    <w:rsid w:val="00197C97"/>
    <w:rsid w:val="001B63DD"/>
    <w:rsid w:val="0020112D"/>
    <w:rsid w:val="002057D2"/>
    <w:rsid w:val="00214D64"/>
    <w:rsid w:val="0022723E"/>
    <w:rsid w:val="00276F20"/>
    <w:rsid w:val="002A0A46"/>
    <w:rsid w:val="002E6260"/>
    <w:rsid w:val="002E797E"/>
    <w:rsid w:val="0033314F"/>
    <w:rsid w:val="0035546D"/>
    <w:rsid w:val="00372CEA"/>
    <w:rsid w:val="003751A2"/>
    <w:rsid w:val="003B1210"/>
    <w:rsid w:val="003C59F7"/>
    <w:rsid w:val="004069BD"/>
    <w:rsid w:val="00434957"/>
    <w:rsid w:val="004977F9"/>
    <w:rsid w:val="004C4C96"/>
    <w:rsid w:val="00521802"/>
    <w:rsid w:val="00530BB1"/>
    <w:rsid w:val="00540C1B"/>
    <w:rsid w:val="0058309C"/>
    <w:rsid w:val="00594D2D"/>
    <w:rsid w:val="00633D63"/>
    <w:rsid w:val="006354A4"/>
    <w:rsid w:val="00660C99"/>
    <w:rsid w:val="00661D77"/>
    <w:rsid w:val="0067408E"/>
    <w:rsid w:val="0069318B"/>
    <w:rsid w:val="00701409"/>
    <w:rsid w:val="007231DD"/>
    <w:rsid w:val="00726FF7"/>
    <w:rsid w:val="00735006"/>
    <w:rsid w:val="0074564D"/>
    <w:rsid w:val="00762B24"/>
    <w:rsid w:val="00765082"/>
    <w:rsid w:val="00766713"/>
    <w:rsid w:val="007B0599"/>
    <w:rsid w:val="00827ACC"/>
    <w:rsid w:val="0086261C"/>
    <w:rsid w:val="008847C5"/>
    <w:rsid w:val="0089095C"/>
    <w:rsid w:val="008D48A2"/>
    <w:rsid w:val="008F2BF8"/>
    <w:rsid w:val="0091661D"/>
    <w:rsid w:val="00934E1C"/>
    <w:rsid w:val="00950077"/>
    <w:rsid w:val="00970F8D"/>
    <w:rsid w:val="009854BA"/>
    <w:rsid w:val="009B4812"/>
    <w:rsid w:val="00A20453"/>
    <w:rsid w:val="00A2195C"/>
    <w:rsid w:val="00AA3B46"/>
    <w:rsid w:val="00B03352"/>
    <w:rsid w:val="00B131E7"/>
    <w:rsid w:val="00B24E6E"/>
    <w:rsid w:val="00B25CCA"/>
    <w:rsid w:val="00B42418"/>
    <w:rsid w:val="00B75234"/>
    <w:rsid w:val="00B94101"/>
    <w:rsid w:val="00BC52B7"/>
    <w:rsid w:val="00C15428"/>
    <w:rsid w:val="00C404ED"/>
    <w:rsid w:val="00C83EDB"/>
    <w:rsid w:val="00C8456A"/>
    <w:rsid w:val="00CB4D10"/>
    <w:rsid w:val="00CC5466"/>
    <w:rsid w:val="00CE3331"/>
    <w:rsid w:val="00D24FC9"/>
    <w:rsid w:val="00D37CB8"/>
    <w:rsid w:val="00D546C2"/>
    <w:rsid w:val="00D736C4"/>
    <w:rsid w:val="00D87E8E"/>
    <w:rsid w:val="00DE3410"/>
    <w:rsid w:val="00E06ED1"/>
    <w:rsid w:val="00E858B7"/>
    <w:rsid w:val="00EC3429"/>
    <w:rsid w:val="00EF36AB"/>
    <w:rsid w:val="00F123B9"/>
    <w:rsid w:val="00F1785A"/>
    <w:rsid w:val="00F22EE1"/>
    <w:rsid w:val="00F8757D"/>
    <w:rsid w:val="00FC2F32"/>
    <w:rsid w:val="00FE0CE7"/>
    <w:rsid w:val="00FE7DAB"/>
    <w:rsid w:val="00FF2430"/>
    <w:rsid w:val="00FF5CE8"/>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ECB72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2418"/>
    <w:pPr>
      <w:spacing w:after="0" w:line="480" w:lineRule="auto"/>
      <w:jc w:val="both"/>
    </w:pPr>
    <w:rPr>
      <w:rFonts w:ascii="Times New Roman" w:eastAsia="Arial" w:hAnsi="Times New Roman" w:cs="Arial"/>
      <w:kern w:val="0"/>
      <w:sz w:val="24"/>
      <w:lang w:val="en-GB"/>
    </w:rPr>
  </w:style>
  <w:style w:type="paragraph" w:styleId="Heading1">
    <w:name w:val="heading 1"/>
    <w:basedOn w:val="Normal"/>
    <w:next w:val="Normal"/>
    <w:link w:val="Heading1Char"/>
    <w:autoRedefine/>
    <w:uiPriority w:val="9"/>
    <w:qFormat/>
    <w:rsid w:val="00B42418"/>
    <w:pPr>
      <w:keepNext/>
      <w:keepLines/>
      <w:spacing w:before="400" w:after="120"/>
      <w:outlineLvl w:val="0"/>
    </w:pPr>
    <w:rPr>
      <w:b/>
      <w:sz w:val="28"/>
      <w:szCs w:val="40"/>
    </w:rPr>
  </w:style>
  <w:style w:type="paragraph" w:styleId="Heading2">
    <w:name w:val="heading 2"/>
    <w:basedOn w:val="Normal"/>
    <w:next w:val="Normal"/>
    <w:link w:val="Heading2Char"/>
    <w:autoRedefine/>
    <w:uiPriority w:val="9"/>
    <w:unhideWhenUsed/>
    <w:qFormat/>
    <w:rsid w:val="000702EE"/>
    <w:pPr>
      <w:keepNext/>
      <w:keepLines/>
      <w:spacing w:before="360" w:after="120"/>
      <w:outlineLvl w:val="1"/>
    </w:pPr>
    <w:rPr>
      <w:b/>
      <w:sz w:val="26"/>
      <w:szCs w:val="32"/>
    </w:rPr>
  </w:style>
  <w:style w:type="paragraph" w:styleId="Heading3">
    <w:name w:val="heading 3"/>
    <w:basedOn w:val="Normal"/>
    <w:next w:val="Normal"/>
    <w:link w:val="Heading3Char"/>
    <w:uiPriority w:val="9"/>
    <w:unhideWhenUsed/>
    <w:qFormat/>
    <w:rsid w:val="00726FF7"/>
    <w:pPr>
      <w:keepNext/>
      <w:keepLines/>
      <w:spacing w:before="320" w:after="80"/>
      <w:outlineLvl w:val="2"/>
    </w:pPr>
    <w:rPr>
      <w:i/>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2418"/>
    <w:rPr>
      <w:rFonts w:ascii="Times New Roman" w:eastAsia="Arial" w:hAnsi="Times New Roman" w:cs="Arial"/>
      <w:b/>
      <w:kern w:val="0"/>
      <w:sz w:val="28"/>
      <w:szCs w:val="40"/>
      <w:lang w:val="en-GB"/>
      <w14:ligatures w14:val="none"/>
    </w:rPr>
  </w:style>
  <w:style w:type="character" w:customStyle="1" w:styleId="Heading2Char">
    <w:name w:val="Heading 2 Char"/>
    <w:basedOn w:val="DefaultParagraphFont"/>
    <w:link w:val="Heading2"/>
    <w:uiPriority w:val="9"/>
    <w:rsid w:val="000702EE"/>
    <w:rPr>
      <w:rFonts w:ascii="Times New Roman" w:eastAsia="Arial" w:hAnsi="Times New Roman" w:cs="Arial"/>
      <w:b/>
      <w:kern w:val="0"/>
      <w:sz w:val="26"/>
      <w:szCs w:val="32"/>
      <w:lang w:val="en-GB"/>
    </w:rPr>
  </w:style>
  <w:style w:type="character" w:customStyle="1" w:styleId="Heading3Char">
    <w:name w:val="Heading 3 Char"/>
    <w:basedOn w:val="DefaultParagraphFont"/>
    <w:link w:val="Heading3"/>
    <w:uiPriority w:val="9"/>
    <w:rsid w:val="00726FF7"/>
    <w:rPr>
      <w:rFonts w:ascii="Times New Roman" w:eastAsia="Times New Roman" w:hAnsi="Times New Roman" w:cs="Times New Roman"/>
      <w:i/>
      <w:kern w:val="0"/>
      <w:sz w:val="24"/>
      <w:szCs w:val="24"/>
      <w:u w:val="single"/>
      <w:lang w:val="en" w:eastAsia="en-US"/>
    </w:rPr>
  </w:style>
  <w:style w:type="paragraph" w:styleId="Title">
    <w:name w:val="Title"/>
    <w:basedOn w:val="Normal"/>
    <w:next w:val="Normal"/>
    <w:link w:val="TitleChar"/>
    <w:autoRedefine/>
    <w:uiPriority w:val="10"/>
    <w:qFormat/>
    <w:rsid w:val="00A20453"/>
    <w:pPr>
      <w:keepNext/>
      <w:keepLines/>
      <w:spacing w:after="60"/>
    </w:pPr>
    <w:rPr>
      <w:b/>
      <w:sz w:val="32"/>
      <w:szCs w:val="52"/>
    </w:rPr>
  </w:style>
  <w:style w:type="character" w:customStyle="1" w:styleId="TitleChar">
    <w:name w:val="Title Char"/>
    <w:basedOn w:val="DefaultParagraphFont"/>
    <w:link w:val="Title"/>
    <w:uiPriority w:val="10"/>
    <w:rsid w:val="00A20453"/>
    <w:rPr>
      <w:rFonts w:ascii="Times New Roman" w:hAnsi="Times New Roman" w:cs="Times New Roman"/>
      <w:b/>
      <w:sz w:val="32"/>
      <w:szCs w:val="52"/>
      <w:lang w:val="en-GB"/>
    </w:rPr>
  </w:style>
  <w:style w:type="paragraph" w:styleId="NoSpacing">
    <w:name w:val="No Spacing"/>
    <w:autoRedefine/>
    <w:uiPriority w:val="1"/>
    <w:qFormat/>
    <w:rsid w:val="00934E1C"/>
    <w:pPr>
      <w:spacing w:after="0" w:line="240" w:lineRule="auto"/>
      <w:jc w:val="both"/>
    </w:pPr>
    <w:rPr>
      <w:rFonts w:ascii="Times New Roman" w:eastAsia="Times New Roman" w:hAnsi="Times New Roman" w:cs="Arial"/>
      <w:sz w:val="24"/>
      <w:lang w:val="en-IN" w:eastAsia="en-IN"/>
    </w:rPr>
  </w:style>
  <w:style w:type="paragraph" w:styleId="Bibliography">
    <w:name w:val="Bibliography"/>
    <w:basedOn w:val="Normal"/>
    <w:next w:val="Normal"/>
    <w:uiPriority w:val="37"/>
    <w:unhideWhenUsed/>
    <w:rsid w:val="00214D64"/>
  </w:style>
  <w:style w:type="paragraph" w:styleId="Header">
    <w:name w:val="header"/>
    <w:basedOn w:val="Normal"/>
    <w:link w:val="HeaderChar"/>
    <w:uiPriority w:val="99"/>
    <w:unhideWhenUsed/>
    <w:rsid w:val="008847C5"/>
    <w:pPr>
      <w:tabs>
        <w:tab w:val="center" w:pos="4680"/>
        <w:tab w:val="right" w:pos="9360"/>
      </w:tabs>
      <w:spacing w:line="240" w:lineRule="auto"/>
    </w:pPr>
  </w:style>
  <w:style w:type="character" w:customStyle="1" w:styleId="HeaderChar">
    <w:name w:val="Header Char"/>
    <w:basedOn w:val="DefaultParagraphFont"/>
    <w:link w:val="Header"/>
    <w:uiPriority w:val="99"/>
    <w:rsid w:val="008847C5"/>
    <w:rPr>
      <w:rFonts w:ascii="Times New Roman" w:eastAsia="Arial" w:hAnsi="Times New Roman" w:cs="Arial"/>
      <w:kern w:val="0"/>
      <w:sz w:val="24"/>
      <w:lang w:val="en-GB"/>
    </w:rPr>
  </w:style>
  <w:style w:type="paragraph" w:styleId="Footer">
    <w:name w:val="footer"/>
    <w:basedOn w:val="Normal"/>
    <w:link w:val="FooterChar"/>
    <w:uiPriority w:val="99"/>
    <w:unhideWhenUsed/>
    <w:rsid w:val="008847C5"/>
    <w:pPr>
      <w:tabs>
        <w:tab w:val="center" w:pos="4680"/>
        <w:tab w:val="right" w:pos="9360"/>
      </w:tabs>
      <w:spacing w:line="240" w:lineRule="auto"/>
    </w:pPr>
  </w:style>
  <w:style w:type="character" w:customStyle="1" w:styleId="FooterChar">
    <w:name w:val="Footer Char"/>
    <w:basedOn w:val="DefaultParagraphFont"/>
    <w:link w:val="Footer"/>
    <w:uiPriority w:val="99"/>
    <w:rsid w:val="008847C5"/>
    <w:rPr>
      <w:rFonts w:ascii="Times New Roman" w:eastAsia="Arial" w:hAnsi="Times New Roman" w:cs="Arial"/>
      <w:kern w:val="0"/>
      <w:sz w:val="24"/>
      <w:lang w:val="en-GB"/>
    </w:rPr>
  </w:style>
  <w:style w:type="paragraph" w:styleId="NormalWeb">
    <w:name w:val="Normal (Web)"/>
    <w:basedOn w:val="Normal"/>
    <w:uiPriority w:val="99"/>
    <w:unhideWhenUsed/>
    <w:rsid w:val="00E06ED1"/>
    <w:pPr>
      <w:spacing w:before="100" w:beforeAutospacing="1" w:after="100" w:afterAutospacing="1" w:line="240" w:lineRule="auto"/>
      <w:jc w:val="left"/>
    </w:pPr>
    <w:rPr>
      <w:rFonts w:eastAsia="Times New Roman" w:cs="Times New Roman"/>
      <w:szCs w:val="24"/>
      <w:lang w:val="en-IN" w:bidi="th-TH"/>
      <w14:ligatures w14:val="none"/>
    </w:rPr>
  </w:style>
  <w:style w:type="paragraph" w:styleId="ListParagraph">
    <w:name w:val="List Paragraph"/>
    <w:basedOn w:val="Normal"/>
    <w:uiPriority w:val="34"/>
    <w:qFormat/>
    <w:rsid w:val="00E06ED1"/>
    <w:pPr>
      <w:ind w:left="720"/>
      <w:contextualSpacing/>
    </w:pPr>
  </w:style>
  <w:style w:type="paragraph" w:styleId="TOCHeading">
    <w:name w:val="TOC Heading"/>
    <w:basedOn w:val="Heading1"/>
    <w:next w:val="Normal"/>
    <w:uiPriority w:val="39"/>
    <w:unhideWhenUsed/>
    <w:qFormat/>
    <w:rsid w:val="003C59F7"/>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eastAsia="en-US"/>
      <w14:ligatures w14:val="none"/>
    </w:rPr>
  </w:style>
  <w:style w:type="paragraph" w:styleId="TOC1">
    <w:name w:val="toc 1"/>
    <w:basedOn w:val="Normal"/>
    <w:next w:val="Normal"/>
    <w:autoRedefine/>
    <w:uiPriority w:val="39"/>
    <w:unhideWhenUsed/>
    <w:rsid w:val="003C59F7"/>
    <w:pPr>
      <w:spacing w:after="100"/>
    </w:pPr>
  </w:style>
  <w:style w:type="paragraph" w:styleId="TOC2">
    <w:name w:val="toc 2"/>
    <w:basedOn w:val="Normal"/>
    <w:next w:val="Normal"/>
    <w:autoRedefine/>
    <w:uiPriority w:val="39"/>
    <w:unhideWhenUsed/>
    <w:rsid w:val="003C59F7"/>
    <w:pPr>
      <w:spacing w:after="100"/>
      <w:ind w:left="240"/>
    </w:pPr>
  </w:style>
  <w:style w:type="character" w:styleId="Hyperlink">
    <w:name w:val="Hyperlink"/>
    <w:basedOn w:val="DefaultParagraphFont"/>
    <w:uiPriority w:val="99"/>
    <w:unhideWhenUsed/>
    <w:rsid w:val="003C59F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8214197">
      <w:bodyDiv w:val="1"/>
      <w:marLeft w:val="0"/>
      <w:marRight w:val="0"/>
      <w:marTop w:val="0"/>
      <w:marBottom w:val="0"/>
      <w:divBdr>
        <w:top w:val="none" w:sz="0" w:space="0" w:color="auto"/>
        <w:left w:val="none" w:sz="0" w:space="0" w:color="auto"/>
        <w:bottom w:val="none" w:sz="0" w:space="0" w:color="auto"/>
        <w:right w:val="none" w:sz="0" w:space="0" w:color="auto"/>
      </w:divBdr>
      <w:divsChild>
        <w:div w:id="1204292172">
          <w:marLeft w:val="0"/>
          <w:marRight w:val="0"/>
          <w:marTop w:val="0"/>
          <w:marBottom w:val="0"/>
          <w:divBdr>
            <w:top w:val="none" w:sz="0" w:space="0" w:color="auto"/>
            <w:left w:val="none" w:sz="0" w:space="0" w:color="auto"/>
            <w:bottom w:val="none" w:sz="0" w:space="0" w:color="auto"/>
            <w:right w:val="none" w:sz="0" w:space="0" w:color="auto"/>
          </w:divBdr>
        </w:div>
      </w:divsChild>
    </w:div>
    <w:div w:id="474297376">
      <w:bodyDiv w:val="1"/>
      <w:marLeft w:val="0"/>
      <w:marRight w:val="0"/>
      <w:marTop w:val="0"/>
      <w:marBottom w:val="0"/>
      <w:divBdr>
        <w:top w:val="none" w:sz="0" w:space="0" w:color="auto"/>
        <w:left w:val="none" w:sz="0" w:space="0" w:color="auto"/>
        <w:bottom w:val="none" w:sz="0" w:space="0" w:color="auto"/>
        <w:right w:val="none" w:sz="0" w:space="0" w:color="auto"/>
      </w:divBdr>
    </w:div>
    <w:div w:id="641158061">
      <w:bodyDiv w:val="1"/>
      <w:marLeft w:val="0"/>
      <w:marRight w:val="0"/>
      <w:marTop w:val="0"/>
      <w:marBottom w:val="0"/>
      <w:divBdr>
        <w:top w:val="none" w:sz="0" w:space="0" w:color="auto"/>
        <w:left w:val="none" w:sz="0" w:space="0" w:color="auto"/>
        <w:bottom w:val="none" w:sz="0" w:space="0" w:color="auto"/>
        <w:right w:val="none" w:sz="0" w:space="0" w:color="auto"/>
      </w:divBdr>
    </w:div>
    <w:div w:id="877399605">
      <w:bodyDiv w:val="1"/>
      <w:marLeft w:val="0"/>
      <w:marRight w:val="0"/>
      <w:marTop w:val="0"/>
      <w:marBottom w:val="0"/>
      <w:divBdr>
        <w:top w:val="none" w:sz="0" w:space="0" w:color="auto"/>
        <w:left w:val="none" w:sz="0" w:space="0" w:color="auto"/>
        <w:bottom w:val="none" w:sz="0" w:space="0" w:color="auto"/>
        <w:right w:val="none" w:sz="0" w:space="0" w:color="auto"/>
      </w:divBdr>
    </w:div>
    <w:div w:id="1175077343">
      <w:bodyDiv w:val="1"/>
      <w:marLeft w:val="0"/>
      <w:marRight w:val="0"/>
      <w:marTop w:val="0"/>
      <w:marBottom w:val="0"/>
      <w:divBdr>
        <w:top w:val="none" w:sz="0" w:space="0" w:color="auto"/>
        <w:left w:val="none" w:sz="0" w:space="0" w:color="auto"/>
        <w:bottom w:val="none" w:sz="0" w:space="0" w:color="auto"/>
        <w:right w:val="none" w:sz="0" w:space="0" w:color="auto"/>
      </w:divBdr>
    </w:div>
    <w:div w:id="1223104814">
      <w:bodyDiv w:val="1"/>
      <w:marLeft w:val="0"/>
      <w:marRight w:val="0"/>
      <w:marTop w:val="0"/>
      <w:marBottom w:val="0"/>
      <w:divBdr>
        <w:top w:val="none" w:sz="0" w:space="0" w:color="auto"/>
        <w:left w:val="none" w:sz="0" w:space="0" w:color="auto"/>
        <w:bottom w:val="none" w:sz="0" w:space="0" w:color="auto"/>
        <w:right w:val="none" w:sz="0" w:space="0" w:color="auto"/>
      </w:divBdr>
    </w:div>
    <w:div w:id="1258367933">
      <w:bodyDiv w:val="1"/>
      <w:marLeft w:val="0"/>
      <w:marRight w:val="0"/>
      <w:marTop w:val="0"/>
      <w:marBottom w:val="0"/>
      <w:divBdr>
        <w:top w:val="none" w:sz="0" w:space="0" w:color="auto"/>
        <w:left w:val="none" w:sz="0" w:space="0" w:color="auto"/>
        <w:bottom w:val="none" w:sz="0" w:space="0" w:color="auto"/>
        <w:right w:val="none" w:sz="0" w:space="0" w:color="auto"/>
      </w:divBdr>
    </w:div>
    <w:div w:id="1343505421">
      <w:bodyDiv w:val="1"/>
      <w:marLeft w:val="0"/>
      <w:marRight w:val="0"/>
      <w:marTop w:val="0"/>
      <w:marBottom w:val="0"/>
      <w:divBdr>
        <w:top w:val="none" w:sz="0" w:space="0" w:color="auto"/>
        <w:left w:val="none" w:sz="0" w:space="0" w:color="auto"/>
        <w:bottom w:val="none" w:sz="0" w:space="0" w:color="auto"/>
        <w:right w:val="none" w:sz="0" w:space="0" w:color="auto"/>
      </w:divBdr>
      <w:divsChild>
        <w:div w:id="1708991182">
          <w:marLeft w:val="0"/>
          <w:marRight w:val="0"/>
          <w:marTop w:val="0"/>
          <w:marBottom w:val="0"/>
          <w:divBdr>
            <w:top w:val="none" w:sz="0" w:space="0" w:color="auto"/>
            <w:left w:val="none" w:sz="0" w:space="0" w:color="auto"/>
            <w:bottom w:val="none" w:sz="0" w:space="0" w:color="auto"/>
            <w:right w:val="none" w:sz="0" w:space="0" w:color="auto"/>
          </w:divBdr>
        </w:div>
      </w:divsChild>
    </w:div>
    <w:div w:id="1416972545">
      <w:bodyDiv w:val="1"/>
      <w:marLeft w:val="0"/>
      <w:marRight w:val="0"/>
      <w:marTop w:val="0"/>
      <w:marBottom w:val="0"/>
      <w:divBdr>
        <w:top w:val="none" w:sz="0" w:space="0" w:color="auto"/>
        <w:left w:val="none" w:sz="0" w:space="0" w:color="auto"/>
        <w:bottom w:val="none" w:sz="0" w:space="0" w:color="auto"/>
        <w:right w:val="none" w:sz="0" w:space="0" w:color="auto"/>
      </w:divBdr>
    </w:div>
    <w:div w:id="1747338592">
      <w:bodyDiv w:val="1"/>
      <w:marLeft w:val="0"/>
      <w:marRight w:val="0"/>
      <w:marTop w:val="0"/>
      <w:marBottom w:val="0"/>
      <w:divBdr>
        <w:top w:val="none" w:sz="0" w:space="0" w:color="auto"/>
        <w:left w:val="none" w:sz="0" w:space="0" w:color="auto"/>
        <w:bottom w:val="none" w:sz="0" w:space="0" w:color="auto"/>
        <w:right w:val="none" w:sz="0" w:space="0" w:color="auto"/>
      </w:divBdr>
    </w:div>
    <w:div w:id="1815831648">
      <w:bodyDiv w:val="1"/>
      <w:marLeft w:val="0"/>
      <w:marRight w:val="0"/>
      <w:marTop w:val="0"/>
      <w:marBottom w:val="0"/>
      <w:divBdr>
        <w:top w:val="none" w:sz="0" w:space="0" w:color="auto"/>
        <w:left w:val="none" w:sz="0" w:space="0" w:color="auto"/>
        <w:bottom w:val="none" w:sz="0" w:space="0" w:color="auto"/>
        <w:right w:val="none" w:sz="0" w:space="0" w:color="auto"/>
      </w:divBdr>
    </w:div>
    <w:div w:id="1882131075">
      <w:bodyDiv w:val="1"/>
      <w:marLeft w:val="0"/>
      <w:marRight w:val="0"/>
      <w:marTop w:val="0"/>
      <w:marBottom w:val="0"/>
      <w:divBdr>
        <w:top w:val="none" w:sz="0" w:space="0" w:color="auto"/>
        <w:left w:val="none" w:sz="0" w:space="0" w:color="auto"/>
        <w:bottom w:val="none" w:sz="0" w:space="0" w:color="auto"/>
        <w:right w:val="none" w:sz="0" w:space="0" w:color="auto"/>
      </w:divBdr>
    </w:div>
    <w:div w:id="1989555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Ter23</b:Tag>
    <b:SourceType>InternetSite</b:SourceType>
    <b:Guid>{C829290E-B133-471C-A769-B04BB1F01CA9}</b:Guid>
    <b:Author>
      <b:Author>
        <b:NameList>
          <b:Person>
            <b:Last>Krásová</b:Last>
            <b:First>Tereza</b:First>
          </b:Person>
        </b:NameList>
      </b:Author>
    </b:Author>
    <b:Title>EE to broaden services as it becomes BT's flagship consumer platform</b:Title>
    <b:Year>2023</b:Year>
    <b:YearAccessed>2023</b:YearAccessed>
    <b:MonthAccessed>december</b:MonthAccessed>
    <b:DayAccessed>10</b:DayAccessed>
    <b:URL>https://www.lightreading.com/business-management/ee-to-broaden-services-as-it-becomes-bt-s-flagship-consumer-platform</b:URL>
    <b:RefOrder>1</b:RefOrder>
  </b:Source>
  <b:Source>
    <b:Tag>Dan235</b:Tag>
    <b:SourceType>InternetSite</b:SourceType>
    <b:Guid>{DAF27E17-17DC-4D33-8522-C41785404407}</b:Guid>
    <b:Author>
      <b:Author>
        <b:NameList>
          <b:Person>
            <b:Last>Robinson</b:Last>
            <b:First>Dan</b:First>
          </b:Person>
        </b:NameList>
      </b:Author>
    </b:Author>
    <b:Title>BT keeps the faith in 'like fury' fiber broadband buildout as revenues dip</b:Title>
    <b:Year>2023</b:Year>
    <b:YearAccessed>2023</b:YearAccessed>
    <b:MonthAccessed>December</b:MonthAccessed>
    <b:DayAccessed>10</b:DayAccessed>
    <b:URL>https://www.theregister.com/2023/02/02/bt_sees_revenue_drop_3/</b:URL>
    <b:RefOrder>2</b:RefOrder>
  </b:Source>
  <b:Source>
    <b:Tag>bt231</b:Tag>
    <b:SourceType>InternetSite</b:SourceType>
    <b:Guid>{4F554675-BF15-4E94-B249-490421BB75A2}</b:Guid>
    <b:Author>
      <b:Author>
        <b:Corporate>bt</b:Corporate>
      </b:Author>
    </b:Author>
    <b:Title>Our research strategy</b:Title>
    <b:Year>2023</b:Year>
    <b:YearAccessed>2023</b:YearAccessed>
    <b:MonthAccessed>December</b:MonthAccessed>
    <b:DayAccessed>11</b:DayAccessed>
    <b:URL>https://www.bt.com/about/bt/research-and-development</b:URL>
    <b:RefOrder>3</b:RefOrder>
  </b:Source>
  <b:Source>
    <b:Tag>Pau22</b:Tag>
    <b:SourceType>InternetSite</b:SourceType>
    <b:Guid>{B1D754DC-38AD-4A88-9EE8-54F172FC930A}</b:Guid>
    <b:Author>
      <b:Author>
        <b:NameList>
          <b:Person>
            <b:Last>Lipscombe</b:Last>
            <b:First>Paul</b:First>
          </b:Person>
        </b:NameList>
      </b:Author>
    </b:Author>
    <b:Title>BT continues cost cutting measures, merging its global and enterprise units</b:Title>
    <b:Year>2022</b:Year>
    <b:YearAccessed>2023</b:YearAccessed>
    <b:MonthAccessed>December</b:MonthAccessed>
    <b:DayAccessed>11</b:DayAccessed>
    <b:URL>https://www.datacenterdynamics.com/en/news/bt-continues-cost-cutting-measures-merging-its-global-and-enterprise-units/</b:URL>
    <b:RefOrder>4</b:RefOrder>
  </b:Source>
  <b:Source>
    <b:Tag>glo231</b:Tag>
    <b:SourceType>InternetSite</b:SourceType>
    <b:Guid>{944ACD1F-A9A8-4CA7-8ECD-B3CB7DE4F60D}</b:Guid>
    <b:Author>
      <b:Author>
        <b:Corporate>global</b:Corporate>
      </b:Author>
    </b:Author>
    <b:Title>BT Success Story | eGain</b:Title>
    <b:Year>2023</b:Year>
    <b:YearAccessed>2023</b:YearAccessed>
    <b:MonthAccessed>December</b:MonthAccessed>
    <b:DayAccessed>11</b:DayAccessed>
    <b:URL>https://www.cca-global.com/content/latest/article/2022/04/bt-success-story--egain-287/</b:URL>
    <b:RefOrder>5</b:RefOrder>
  </b:Source>
  <b:Source>
    <b:Tag>Kel23</b:Tag>
    <b:SourceType>InternetSite</b:SourceType>
    <b:Guid>{7A25D06E-4742-4F74-86B1-DA713A487104}</b:Guid>
    <b:Author>
      <b:Author>
        <b:NameList>
          <b:Person>
            <b:Last>Hill</b:Last>
            <b:First>Kelly</b:First>
          </b:Person>
        </b:NameList>
      </b:Author>
    </b:Author>
    <b:Title>Four ways that BT is reducing its environmental impact</b:Title>
    <b:Year>2023</b:Year>
    <b:YearAccessed>2023</b:YearAccessed>
    <b:MonthAccessed>December</b:MonthAccessed>
    <b:DayAccessed>12</b:DayAccessed>
    <b:URL>https://www.rcrwireless.com/20231213/carriers/four-ways-that-bt-is-reducing-its-environmental-impact</b:URL>
    <b:RefOrder>6</b:RefOrder>
  </b:Source>
  <b:Source>
    <b:Tag>tel23</b:Tag>
    <b:SourceType>InternetSite</b:SourceType>
    <b:Guid>{90B3EC30-5182-4778-91D7-7FEC2A4729A1}</b:Guid>
    <b:Author>
      <b:Author>
        <b:Corporate>telecomtv</b:Corporate>
      </b:Author>
    </b:Author>
    <b:Title>BT Group embraces circular economy as catalyst for sustainability</b:Title>
    <b:Year>2023</b:Year>
    <b:YearAccessed>2023</b:YearAccessed>
    <b:MonthAccessed>December</b:MonthAccessed>
    <b:DayAccessed>12</b:DayAccessed>
    <b:URL>https://www.telecomtv.com/content/bt/bt-group-embraces-circular-economy-as-catalyst-for-sustainability-48000/</b:URL>
    <b:RefOrder>7</b:RefOrder>
  </b:Source>
  <b:Source>
    <b:Tag>bt232</b:Tag>
    <b:SourceType>InternetSite</b:SourceType>
    <b:Guid>{DFC2EE5C-AAEF-48E1-8A44-A00A5F3CE090}</b:Guid>
    <b:Author>
      <b:Author>
        <b:Corporate>bt</b:Corporate>
      </b:Author>
    </b:Author>
    <b:Title>Technology must accelerate our journey to net zero emissions and a circular world</b:Title>
    <b:Year>2023</b:Year>
    <b:YearAccessed>2023</b:YearAccessed>
    <b:MonthAccessed>December</b:MonthAccessed>
    <b:DayAccessed>12</b:DayAccessed>
    <b:URL>https://www.bt.com/about/digital-impact-and-sustainability/tackling-climate-change</b:URL>
    <b:RefOrder>8</b:RefOrder>
  </b:Source>
  <b:Source>
    <b:Tag>Mar238</b:Tag>
    <b:SourceType>InternetSite</b:SourceType>
    <b:Guid>{4C1728A0-E8DE-4F69-A135-BD523AB8A89A}</b:Guid>
    <b:Author>
      <b:Author>
        <b:NameList>
          <b:Person>
            <b:Last>Martin</b:Last>
            <b:First>Marci</b:First>
          </b:Person>
        </b:NameList>
      </b:Author>
    </b:Author>
    <b:Title>How Porter’s Five Forces Can Help Small Businesses Analyze the Competition</b:Title>
    <b:Year>2023</b:Year>
    <b:YearAccessed>2023</b:YearAccessed>
    <b:MonthAccessed>December</b:MonthAccessed>
    <b:DayAccessed>12</b:DayAccessed>
    <b:URL>https://www.businessnewsdaily.com/5446-porters-five-forces.html</b:URL>
    <b:RefOrder>9</b:RefOrder>
  </b:Source>
  <b:Source>
    <b:Tag>Jim198</b:Tag>
    <b:SourceType>InternetSite</b:SourceType>
    <b:Guid>{4ABAA4F7-CA0D-4AC7-8168-D490981C2540}</b:Guid>
    <b:Author>
      <b:Author>
        <b:NameList>
          <b:Person>
            <b:Last>Woodruff</b:Last>
            <b:First>Jim</b:First>
          </b:Person>
        </b:NameList>
      </b:Author>
    </b:Author>
    <b:Title>Reason to Use SWOT &amp; PESTLE Analysis</b:Title>
    <b:Year>2019</b:Year>
    <b:YearAccessed>2023</b:YearAccessed>
    <b:MonthAccessed>December</b:MonthAccessed>
    <b:DayAccessed>14</b:DayAccessed>
    <b:URL>https://smallbusiness.chron.com/reason-use-swot-pestle-analysis-40810.html</b:URL>
    <b:RefOrder>1</b:RefOrder>
  </b:Source>
  <b:Source>
    <b:Tag>Nei2312</b:Tag>
    <b:SourceType>InternetSite</b:SourceType>
    <b:Guid>{BC8BDCA0-D0FB-4D91-8451-AF93A2D2A645}</b:Guid>
    <b:Author>
      <b:Author>
        <b:NameList>
          <b:Person>
            <b:Last>Kokemuller</b:Last>
            <b:First>Neil</b:First>
          </b:Person>
        </b:NameList>
      </b:Author>
    </b:Author>
    <b:Title>Reason to Use SWOT and PESTLE Analysis</b:Title>
    <b:Year>2023</b:Year>
    <b:YearAccessed>2023</b:YearAccessed>
    <b:MonthAccessed>December</b:MonthAccessed>
    <b:DayAccessed>14</b:DayAccessed>
    <b:URL>https://smallbusiness.chron.com/reason-use-swot-pestle-analysis-40481.html</b:URL>
    <b:RefOrder>2</b:RefOrder>
  </b:Source>
  <b:Source>
    <b:Tag>Nor222</b:Tag>
    <b:SourceType>InternetSite</b:SourceType>
    <b:Guid>{F7722584-7225-47F8-8ADC-856D552A866D}</b:Guid>
    <b:Author>
      <b:Author>
        <b:NameList>
          <b:Person>
            <b:Last>Opinaldo</b:Last>
            <b:First>Norlyn</b:First>
          </b:Person>
        </b:NameList>
      </b:Author>
    </b:Author>
    <b:Title>An Introduction to VRIO Analysis with Example</b:Title>
    <b:Year>2022</b:Year>
    <b:YearAccessed>2023</b:YearAccessed>
    <b:MonthAccessed>December</b:MonthAccessed>
    <b:DayAccessed>10</b:DayAccessed>
    <b:URL>https://gitmind.com/vrio-analysis.html</b:URL>
    <b:RefOrder>1</b:RefOrder>
  </b:Source>
  <b:Source>
    <b:Tag>zen23</b:Tag>
    <b:SourceType>InternetSite</b:SourceType>
    <b:Guid>{7C6D9E80-01B1-42A0-A89A-99DD81C75027}</b:Guid>
    <b:Author>
      <b:Author>
        <b:Corporate>zendesk</b:Corporate>
      </b:Author>
    </b:Author>
    <b:Title>Value chain analysis: Definition, examples, and strategies</b:Title>
    <b:Year>2023</b:Year>
    <b:YearAccessed>2023</b:YearAccessed>
    <b:MonthAccessed>December</b:MonthAccessed>
    <b:DayAccessed>12</b:DayAccessed>
    <b:URL>Value chain analysis: Definition, examples, and strategies</b:URL>
    <b:RefOrder>2</b:RefOrder>
  </b:Source>
</b:Sources>
</file>

<file path=customXml/itemProps1.xml><?xml version="1.0" encoding="utf-8"?>
<ds:datastoreItem xmlns:ds="http://schemas.openxmlformats.org/officeDocument/2006/customXml" ds:itemID="{A22F8C39-6FC7-4C41-B38D-323305D3A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3418</Words>
  <Characters>19489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2023-12-17T07:03:00Z</dcterms:created>
  <dcterms:modified xsi:type="dcterms:W3CDTF">2023-12-17T07:51:00Z</dcterms:modified>
</cp:coreProperties>
</file>