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8222C" w14:textId="77777777" w:rsidR="00A5742D" w:rsidRDefault="002C2395">
      <w:pPr>
        <w:spacing w:before="4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0A4BEE4" wp14:editId="7B3C2903">
            <wp:extent cx="2571750" cy="942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71750" cy="942975"/>
                    </a:xfrm>
                    <a:prstGeom prst="rect">
                      <a:avLst/>
                    </a:prstGeom>
                    <a:ln/>
                  </pic:spPr>
                </pic:pic>
              </a:graphicData>
            </a:graphic>
          </wp:inline>
        </w:drawing>
      </w:r>
    </w:p>
    <w:p w14:paraId="3AE3D3D7" w14:textId="77777777" w:rsidR="00A5742D" w:rsidRPr="00F704A4" w:rsidRDefault="002C2395" w:rsidP="00873573">
      <w:pPr>
        <w:spacing w:before="480" w:line="360" w:lineRule="auto"/>
        <w:jc w:val="center"/>
        <w:rPr>
          <w:rFonts w:ascii="Times New Roman" w:eastAsia="Times New Roman" w:hAnsi="Times New Roman" w:cs="Times New Roman"/>
          <w:b/>
          <w:bCs/>
          <w:sz w:val="28"/>
          <w:szCs w:val="28"/>
        </w:rPr>
      </w:pPr>
      <w:r w:rsidRPr="00F704A4">
        <w:rPr>
          <w:rFonts w:ascii="Times New Roman" w:eastAsia="Times New Roman" w:hAnsi="Times New Roman" w:cs="Times New Roman"/>
          <w:b/>
          <w:bCs/>
          <w:sz w:val="28"/>
          <w:szCs w:val="28"/>
        </w:rPr>
        <w:t>BA(Hons) Developing Leadership and Management</w:t>
      </w:r>
    </w:p>
    <w:p w14:paraId="37AB946B" w14:textId="7DFFDB2E" w:rsidR="00873573" w:rsidRPr="00F704A4" w:rsidRDefault="005466D8" w:rsidP="0015006C">
      <w:pPr>
        <w:spacing w:before="480" w:line="360" w:lineRule="auto"/>
        <w:rPr>
          <w:rFonts w:ascii="Times New Roman" w:eastAsia="Times New Roman" w:hAnsi="Times New Roman" w:cs="Times New Roman"/>
          <w:b/>
          <w:bCs/>
          <w:sz w:val="28"/>
          <w:szCs w:val="28"/>
        </w:rPr>
      </w:pPr>
      <w:r w:rsidRPr="00F704A4">
        <w:rPr>
          <w:rFonts w:ascii="Times New Roman" w:eastAsia="Times New Roman" w:hAnsi="Times New Roman" w:cs="Times New Roman"/>
          <w:b/>
          <w:bCs/>
          <w:sz w:val="28"/>
          <w:szCs w:val="28"/>
        </w:rPr>
        <w:t xml:space="preserve">                                Developing a Research Proposal - LEVEL 5</w:t>
      </w:r>
    </w:p>
    <w:p w14:paraId="10619974" w14:textId="548BEA12" w:rsidR="0015006C" w:rsidRPr="00F704A4" w:rsidRDefault="00F704A4" w:rsidP="00F704A4">
      <w:pPr>
        <w:spacing w:before="48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B42283" w:rsidRPr="00F704A4">
        <w:rPr>
          <w:rFonts w:ascii="Times New Roman" w:eastAsia="Times New Roman" w:hAnsi="Times New Roman" w:cs="Times New Roman"/>
          <w:b/>
          <w:bCs/>
          <w:sz w:val="28"/>
          <w:szCs w:val="28"/>
        </w:rPr>
        <w:t>BMSW5014</w:t>
      </w:r>
    </w:p>
    <w:p w14:paraId="43B63B84" w14:textId="77777777" w:rsidR="00BB5C00" w:rsidRDefault="00BB5C00" w:rsidP="00873573">
      <w:pPr>
        <w:spacing w:before="480" w:line="360" w:lineRule="auto"/>
        <w:jc w:val="center"/>
        <w:rPr>
          <w:rFonts w:ascii="Times New Roman" w:eastAsia="Times New Roman" w:hAnsi="Times New Roman" w:cs="Times New Roman"/>
          <w:b/>
          <w:bCs/>
          <w:sz w:val="28"/>
          <w:szCs w:val="28"/>
        </w:rPr>
      </w:pPr>
    </w:p>
    <w:p w14:paraId="65138AE3" w14:textId="4618E281" w:rsidR="00B42283" w:rsidRPr="00F704A4" w:rsidRDefault="00B42283" w:rsidP="00873573">
      <w:pPr>
        <w:spacing w:before="480" w:line="360" w:lineRule="auto"/>
        <w:jc w:val="center"/>
        <w:rPr>
          <w:rFonts w:ascii="Times New Roman" w:eastAsia="Times New Roman" w:hAnsi="Times New Roman" w:cs="Times New Roman"/>
          <w:b/>
          <w:bCs/>
          <w:sz w:val="28"/>
          <w:szCs w:val="28"/>
        </w:rPr>
      </w:pPr>
      <w:r w:rsidRPr="00F704A4">
        <w:rPr>
          <w:rFonts w:ascii="Times New Roman" w:eastAsia="Times New Roman" w:hAnsi="Times New Roman" w:cs="Times New Roman"/>
          <w:b/>
          <w:bCs/>
          <w:sz w:val="28"/>
          <w:szCs w:val="28"/>
        </w:rPr>
        <w:t>I</w:t>
      </w:r>
      <w:r w:rsidR="00156F83" w:rsidRPr="00F704A4">
        <w:rPr>
          <w:rFonts w:ascii="Times New Roman" w:eastAsia="Times New Roman" w:hAnsi="Times New Roman" w:cs="Times New Roman"/>
          <w:b/>
          <w:bCs/>
          <w:sz w:val="28"/>
          <w:szCs w:val="28"/>
        </w:rPr>
        <w:t>mpact of Brexit in Logistic Sector</w:t>
      </w:r>
    </w:p>
    <w:p w14:paraId="7A450D37" w14:textId="77777777" w:rsidR="00BB5C00" w:rsidRDefault="00BB5C00" w:rsidP="00873573">
      <w:pPr>
        <w:spacing w:before="480" w:line="360" w:lineRule="auto"/>
        <w:jc w:val="center"/>
        <w:rPr>
          <w:rFonts w:ascii="Times New Roman" w:eastAsia="Times New Roman" w:hAnsi="Times New Roman" w:cs="Times New Roman"/>
          <w:b/>
          <w:bCs/>
          <w:sz w:val="28"/>
          <w:szCs w:val="28"/>
        </w:rPr>
      </w:pPr>
    </w:p>
    <w:p w14:paraId="1A84F278" w14:textId="5008BCEF" w:rsidR="00156F83" w:rsidRPr="00F704A4" w:rsidRDefault="00F704A4" w:rsidP="00873573">
      <w:pPr>
        <w:spacing w:before="480" w:line="360" w:lineRule="auto"/>
        <w:jc w:val="center"/>
        <w:rPr>
          <w:rFonts w:ascii="Times New Roman" w:eastAsia="Times New Roman" w:hAnsi="Times New Roman" w:cs="Times New Roman"/>
          <w:b/>
          <w:bCs/>
          <w:sz w:val="28"/>
          <w:szCs w:val="28"/>
        </w:rPr>
      </w:pPr>
      <w:r w:rsidRPr="00F704A4">
        <w:rPr>
          <w:rFonts w:ascii="Times New Roman" w:eastAsia="Times New Roman" w:hAnsi="Times New Roman" w:cs="Times New Roman"/>
          <w:b/>
          <w:bCs/>
          <w:sz w:val="28"/>
          <w:szCs w:val="28"/>
        </w:rPr>
        <w:t>Dan Timircan</w:t>
      </w:r>
    </w:p>
    <w:p w14:paraId="0C87D5BE" w14:textId="5AD285B2" w:rsidR="00F704A4" w:rsidRPr="00F704A4" w:rsidRDefault="00F704A4" w:rsidP="00873573">
      <w:pPr>
        <w:spacing w:before="480" w:line="360" w:lineRule="auto"/>
        <w:jc w:val="center"/>
        <w:rPr>
          <w:rFonts w:ascii="Times New Roman" w:eastAsia="Times New Roman" w:hAnsi="Times New Roman" w:cs="Times New Roman"/>
          <w:b/>
          <w:bCs/>
          <w:sz w:val="28"/>
          <w:szCs w:val="28"/>
        </w:rPr>
      </w:pPr>
      <w:r w:rsidRPr="00F704A4">
        <w:rPr>
          <w:rFonts w:ascii="Times New Roman" w:eastAsia="Times New Roman" w:hAnsi="Times New Roman" w:cs="Times New Roman"/>
          <w:b/>
          <w:bCs/>
          <w:sz w:val="28"/>
          <w:szCs w:val="28"/>
        </w:rPr>
        <w:t>Student ID:2118870</w:t>
      </w:r>
    </w:p>
    <w:p w14:paraId="01191ACB"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2C5ABCB5"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7A4719CB"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1348CEC8"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5AAA43F1"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164BA093" w14:textId="77777777" w:rsidR="0015006C" w:rsidRDefault="0015006C" w:rsidP="00873573">
      <w:pPr>
        <w:spacing w:before="480" w:line="360" w:lineRule="auto"/>
        <w:jc w:val="center"/>
        <w:rPr>
          <w:rFonts w:ascii="Times New Roman" w:eastAsia="Times New Roman" w:hAnsi="Times New Roman" w:cs="Times New Roman"/>
          <w:b/>
          <w:bCs/>
          <w:sz w:val="24"/>
          <w:szCs w:val="24"/>
        </w:rPr>
      </w:pPr>
    </w:p>
    <w:p w14:paraId="5B4E561D" w14:textId="2FB44E4E" w:rsidR="007E3458" w:rsidRDefault="007E3458">
      <w:pPr>
        <w:rPr>
          <w:rFonts w:ascii="Times New Roman" w:eastAsia="Times New Roman" w:hAnsi="Times New Roman" w:cs="Times New Roman"/>
          <w:b/>
          <w:bCs/>
          <w:sz w:val="24"/>
          <w:szCs w:val="24"/>
        </w:rPr>
      </w:pPr>
    </w:p>
    <w:sdt>
      <w:sdtPr>
        <w:rPr>
          <w:rFonts w:ascii="Times New Roman" w:eastAsia="Arial" w:hAnsi="Times New Roman" w:cs="Times New Roman"/>
          <w:color w:val="auto"/>
          <w:sz w:val="24"/>
          <w:szCs w:val="24"/>
          <w:lang w:val="en" w:eastAsia="en-IN"/>
        </w:rPr>
        <w:id w:val="-507135863"/>
        <w:docPartObj>
          <w:docPartGallery w:val="Table of Contents"/>
          <w:docPartUnique/>
        </w:docPartObj>
      </w:sdtPr>
      <w:sdtEndPr>
        <w:rPr>
          <w:rFonts w:ascii="Arial" w:hAnsi="Arial" w:cs="Arial"/>
          <w:b/>
          <w:bCs/>
          <w:noProof/>
          <w:sz w:val="22"/>
          <w:szCs w:val="22"/>
        </w:rPr>
      </w:sdtEndPr>
      <w:sdtContent>
        <w:p w14:paraId="09387B2E" w14:textId="32963F92" w:rsidR="00873573" w:rsidRPr="00873573" w:rsidRDefault="00873573" w:rsidP="00873573">
          <w:pPr>
            <w:pStyle w:val="TOCHeading"/>
            <w:spacing w:before="0" w:line="360" w:lineRule="auto"/>
            <w:jc w:val="center"/>
            <w:rPr>
              <w:rFonts w:ascii="Times New Roman" w:hAnsi="Times New Roman" w:cs="Times New Roman"/>
              <w:b/>
              <w:bCs/>
              <w:color w:val="000000" w:themeColor="text1"/>
              <w:sz w:val="24"/>
              <w:szCs w:val="24"/>
            </w:rPr>
          </w:pPr>
          <w:r w:rsidRPr="00873573">
            <w:rPr>
              <w:rFonts w:ascii="Times New Roman" w:hAnsi="Times New Roman" w:cs="Times New Roman"/>
              <w:b/>
              <w:bCs/>
              <w:color w:val="000000" w:themeColor="text1"/>
              <w:sz w:val="24"/>
              <w:szCs w:val="24"/>
            </w:rPr>
            <w:t>Table of Contents</w:t>
          </w:r>
        </w:p>
        <w:p w14:paraId="0C68537A" w14:textId="6EA9D1FA"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r w:rsidRPr="00873573">
            <w:rPr>
              <w:rFonts w:ascii="Times New Roman" w:hAnsi="Times New Roman" w:cs="Times New Roman"/>
              <w:sz w:val="24"/>
              <w:szCs w:val="24"/>
            </w:rPr>
            <w:fldChar w:fldCharType="begin"/>
          </w:r>
          <w:r w:rsidRPr="00873573">
            <w:rPr>
              <w:rFonts w:ascii="Times New Roman" w:hAnsi="Times New Roman" w:cs="Times New Roman"/>
              <w:sz w:val="24"/>
              <w:szCs w:val="24"/>
            </w:rPr>
            <w:instrText xml:space="preserve"> TOC \o "1-3" \h \z \u </w:instrText>
          </w:r>
          <w:r w:rsidRPr="00873573">
            <w:rPr>
              <w:rFonts w:ascii="Times New Roman" w:hAnsi="Times New Roman" w:cs="Times New Roman"/>
              <w:sz w:val="24"/>
              <w:szCs w:val="24"/>
            </w:rPr>
            <w:fldChar w:fldCharType="separate"/>
          </w:r>
          <w:hyperlink w:anchor="_Toc232005037" w:history="1">
            <w:r w:rsidRPr="00873573">
              <w:rPr>
                <w:rStyle w:val="Hyperlink"/>
                <w:rFonts w:ascii="Times New Roman" w:hAnsi="Times New Roman" w:cs="Times New Roman"/>
                <w:noProof/>
                <w:sz w:val="24"/>
                <w:szCs w:val="24"/>
              </w:rPr>
              <w:t>1. Introduction</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_Toc232005037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3</w:t>
            </w:r>
            <w:r w:rsidRPr="00873573">
              <w:rPr>
                <w:rFonts w:ascii="Times New Roman" w:hAnsi="Times New Roman" w:cs="Times New Roman"/>
                <w:noProof/>
                <w:webHidden/>
                <w:sz w:val="24"/>
                <w:szCs w:val="24"/>
              </w:rPr>
              <w:fldChar w:fldCharType="end"/>
            </w:r>
          </w:hyperlink>
        </w:p>
        <w:p w14:paraId="1957257F" w14:textId="2ACBF612"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hyperlink w:anchor="_Toc232005038" w:history="1">
            <w:r w:rsidRPr="00873573">
              <w:rPr>
                <w:rStyle w:val="Hyperlink"/>
                <w:rFonts w:ascii="Times New Roman" w:hAnsi="Times New Roman" w:cs="Times New Roman"/>
                <w:noProof/>
                <w:sz w:val="24"/>
                <w:szCs w:val="24"/>
              </w:rPr>
              <w:t>2. Literature Review</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_Toc232005038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3</w:t>
            </w:r>
            <w:r w:rsidRPr="00873573">
              <w:rPr>
                <w:rFonts w:ascii="Times New Roman" w:hAnsi="Times New Roman" w:cs="Times New Roman"/>
                <w:noProof/>
                <w:webHidden/>
                <w:sz w:val="24"/>
                <w:szCs w:val="24"/>
              </w:rPr>
              <w:fldChar w:fldCharType="end"/>
            </w:r>
          </w:hyperlink>
        </w:p>
        <w:p w14:paraId="3F463920" w14:textId="74461FB2"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39" w:history="1">
            <w:r w:rsidRPr="00873573">
              <w:rPr>
                <w:rStyle w:val="Hyperlink"/>
                <w:rFonts w:ascii="Times New Roman" w:hAnsi="Times New Roman" w:cs="Times New Roman"/>
                <w:noProof/>
                <w:sz w:val="24"/>
                <w:szCs w:val="24"/>
              </w:rPr>
              <w:t>2.1 Brexit and International Trade Theory</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_Toc232005039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3</w:t>
            </w:r>
            <w:r w:rsidRPr="00873573">
              <w:rPr>
                <w:rFonts w:ascii="Times New Roman" w:hAnsi="Times New Roman" w:cs="Times New Roman"/>
                <w:noProof/>
                <w:webHidden/>
                <w:sz w:val="24"/>
                <w:szCs w:val="24"/>
              </w:rPr>
              <w:fldChar w:fldCharType="end"/>
            </w:r>
          </w:hyperlink>
        </w:p>
        <w:p w14:paraId="040A5F1D" w14:textId="0C6A30E6"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0" w:history="1">
            <w:r w:rsidRPr="00873573">
              <w:rPr>
                <w:rStyle w:val="Hyperlink"/>
                <w:rFonts w:ascii="Times New Roman" w:hAnsi="Times New Roman" w:cs="Times New Roman"/>
                <w:noProof/>
                <w:sz w:val="24"/>
                <w:szCs w:val="24"/>
              </w:rPr>
              <w:t>2.2 Brexit and Supply Chain Disruption</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_Toc232005040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4</w:t>
            </w:r>
            <w:r w:rsidRPr="00873573">
              <w:rPr>
                <w:rFonts w:ascii="Times New Roman" w:hAnsi="Times New Roman" w:cs="Times New Roman"/>
                <w:noProof/>
                <w:webHidden/>
                <w:sz w:val="24"/>
                <w:szCs w:val="24"/>
              </w:rPr>
              <w:fldChar w:fldCharType="end"/>
            </w:r>
          </w:hyperlink>
        </w:p>
        <w:p w14:paraId="1CEF90E3" w14:textId="72AF9910"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1" w:history="1">
            <w:r w:rsidRPr="00873573">
              <w:rPr>
                <w:rStyle w:val="Hyperlink"/>
                <w:rFonts w:ascii="Times New Roman" w:hAnsi="Times New Roman" w:cs="Times New Roman"/>
                <w:noProof/>
                <w:sz w:val="24"/>
                <w:szCs w:val="24"/>
              </w:rPr>
              <w:t>2.3 The labour market challenges in logistics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_Toc232005041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5</w:t>
            </w:r>
            <w:r w:rsidRPr="00873573">
              <w:rPr>
                <w:rFonts w:ascii="Times New Roman" w:hAnsi="Times New Roman" w:cs="Times New Roman"/>
                <w:noProof/>
                <w:webHidden/>
                <w:sz w:val="24"/>
                <w:szCs w:val="24"/>
              </w:rPr>
              <w:fldChar w:fldCharType="end"/>
            </w:r>
          </w:hyperlink>
        </w:p>
        <w:p w14:paraId="2D961488" w14:textId="0F6CBC7A"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2" w:history="1">
            <w:r w:rsidRPr="00873573">
              <w:rPr>
                <w:rStyle w:val="Hyperlink"/>
                <w:rFonts w:ascii="Times New Roman" w:hAnsi="Times New Roman" w:cs="Times New Roman"/>
                <w:noProof/>
                <w:sz w:val="24"/>
                <w:szCs w:val="24"/>
              </w:rPr>
              <w:t>2.4 Organisational Adaptation Strategies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_Toc232005042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5</w:t>
            </w:r>
            <w:r w:rsidRPr="00873573">
              <w:rPr>
                <w:rFonts w:ascii="Times New Roman" w:hAnsi="Times New Roman" w:cs="Times New Roman"/>
                <w:noProof/>
                <w:webHidden/>
                <w:sz w:val="24"/>
                <w:szCs w:val="24"/>
              </w:rPr>
              <w:fldChar w:fldCharType="end"/>
            </w:r>
          </w:hyperlink>
        </w:p>
        <w:p w14:paraId="719E647E" w14:textId="36DFC303"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3" w:history="1">
            <w:r w:rsidRPr="00873573">
              <w:rPr>
                <w:rStyle w:val="Hyperlink"/>
                <w:rFonts w:ascii="Times New Roman" w:hAnsi="Times New Roman" w:cs="Times New Roman"/>
                <w:noProof/>
                <w:sz w:val="24"/>
                <w:szCs w:val="24"/>
              </w:rPr>
              <w:t>2.5 Research Gap and Theoretical Framework</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_Toc232005043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6</w:t>
            </w:r>
            <w:r w:rsidRPr="00873573">
              <w:rPr>
                <w:rFonts w:ascii="Times New Roman" w:hAnsi="Times New Roman" w:cs="Times New Roman"/>
                <w:noProof/>
                <w:webHidden/>
                <w:sz w:val="24"/>
                <w:szCs w:val="24"/>
              </w:rPr>
              <w:fldChar w:fldCharType="end"/>
            </w:r>
          </w:hyperlink>
        </w:p>
        <w:p w14:paraId="648233BA" w14:textId="2F2D850A"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hyperlink w:anchor="_Toc232005044" w:history="1">
            <w:r w:rsidRPr="00873573">
              <w:rPr>
                <w:rStyle w:val="Hyperlink"/>
                <w:rFonts w:ascii="Times New Roman" w:hAnsi="Times New Roman" w:cs="Times New Roman"/>
                <w:noProof/>
                <w:sz w:val="24"/>
                <w:szCs w:val="24"/>
              </w:rPr>
              <w:t>3. Research Methodology</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_Toc232005044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6</w:t>
            </w:r>
            <w:r w:rsidRPr="00873573">
              <w:rPr>
                <w:rFonts w:ascii="Times New Roman" w:hAnsi="Times New Roman" w:cs="Times New Roman"/>
                <w:noProof/>
                <w:webHidden/>
                <w:sz w:val="24"/>
                <w:szCs w:val="24"/>
              </w:rPr>
              <w:fldChar w:fldCharType="end"/>
            </w:r>
          </w:hyperlink>
        </w:p>
        <w:p w14:paraId="72074D72" w14:textId="6D550559"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5" w:history="1">
            <w:r w:rsidRPr="00873573">
              <w:rPr>
                <w:rStyle w:val="Hyperlink"/>
                <w:rFonts w:ascii="Times New Roman" w:hAnsi="Times New Roman" w:cs="Times New Roman"/>
                <w:noProof/>
                <w:sz w:val="24"/>
                <w:szCs w:val="24"/>
              </w:rPr>
              <w:t>3.1 Research Philosophy</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_Toc232005045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6</w:t>
            </w:r>
            <w:r w:rsidRPr="00873573">
              <w:rPr>
                <w:rFonts w:ascii="Times New Roman" w:hAnsi="Times New Roman" w:cs="Times New Roman"/>
                <w:noProof/>
                <w:webHidden/>
                <w:sz w:val="24"/>
                <w:szCs w:val="24"/>
              </w:rPr>
              <w:fldChar w:fldCharType="end"/>
            </w:r>
          </w:hyperlink>
        </w:p>
        <w:p w14:paraId="1D32F751" w14:textId="31C38B88"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6" w:history="1">
            <w:r w:rsidRPr="00873573">
              <w:rPr>
                <w:rStyle w:val="Hyperlink"/>
                <w:rFonts w:ascii="Times New Roman" w:hAnsi="Times New Roman" w:cs="Times New Roman"/>
                <w:noProof/>
                <w:sz w:val="24"/>
                <w:szCs w:val="24"/>
              </w:rPr>
              <w:t>3.2 Research Approach</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_Toc232005046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7</w:t>
            </w:r>
            <w:r w:rsidRPr="00873573">
              <w:rPr>
                <w:rFonts w:ascii="Times New Roman" w:hAnsi="Times New Roman" w:cs="Times New Roman"/>
                <w:noProof/>
                <w:webHidden/>
                <w:sz w:val="24"/>
                <w:szCs w:val="24"/>
              </w:rPr>
              <w:fldChar w:fldCharType="end"/>
            </w:r>
          </w:hyperlink>
        </w:p>
        <w:p w14:paraId="47469D4A" w14:textId="06857D6E"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7" w:history="1">
            <w:r w:rsidRPr="00873573">
              <w:rPr>
                <w:rStyle w:val="Hyperlink"/>
                <w:rFonts w:ascii="Times New Roman" w:hAnsi="Times New Roman" w:cs="Times New Roman"/>
                <w:noProof/>
                <w:sz w:val="24"/>
                <w:szCs w:val="24"/>
              </w:rPr>
              <w:t>3.3 Research Methodology</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_Toc232005047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7</w:t>
            </w:r>
            <w:r w:rsidRPr="00873573">
              <w:rPr>
                <w:rFonts w:ascii="Times New Roman" w:hAnsi="Times New Roman" w:cs="Times New Roman"/>
                <w:noProof/>
                <w:webHidden/>
                <w:sz w:val="24"/>
                <w:szCs w:val="24"/>
              </w:rPr>
              <w:fldChar w:fldCharType="end"/>
            </w:r>
          </w:hyperlink>
        </w:p>
        <w:p w14:paraId="7B0D08EE" w14:textId="386816C2"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8" w:history="1">
            <w:r w:rsidRPr="00873573">
              <w:rPr>
                <w:rStyle w:val="Hyperlink"/>
                <w:rFonts w:ascii="Times New Roman" w:hAnsi="Times New Roman" w:cs="Times New Roman"/>
                <w:noProof/>
                <w:sz w:val="24"/>
                <w:szCs w:val="24"/>
              </w:rPr>
              <w:t>3.4 Data Collection</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_Toc232005048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7</w:t>
            </w:r>
            <w:r w:rsidRPr="00873573">
              <w:rPr>
                <w:rFonts w:ascii="Times New Roman" w:hAnsi="Times New Roman" w:cs="Times New Roman"/>
                <w:noProof/>
                <w:webHidden/>
                <w:sz w:val="24"/>
                <w:szCs w:val="24"/>
              </w:rPr>
              <w:fldChar w:fldCharType="end"/>
            </w:r>
          </w:hyperlink>
        </w:p>
        <w:p w14:paraId="3E1C85A0" w14:textId="3C420EE5"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49" w:history="1">
            <w:r w:rsidRPr="00873573">
              <w:rPr>
                <w:rStyle w:val="Hyperlink"/>
                <w:rFonts w:ascii="Times New Roman" w:hAnsi="Times New Roman" w:cs="Times New Roman"/>
                <w:noProof/>
                <w:sz w:val="24"/>
                <w:szCs w:val="24"/>
              </w:rPr>
              <w:t>3.5 Data Analysis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_Toc232005049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7</w:t>
            </w:r>
            <w:r w:rsidRPr="00873573">
              <w:rPr>
                <w:rFonts w:ascii="Times New Roman" w:hAnsi="Times New Roman" w:cs="Times New Roman"/>
                <w:noProof/>
                <w:webHidden/>
                <w:sz w:val="24"/>
                <w:szCs w:val="24"/>
              </w:rPr>
              <w:fldChar w:fldCharType="end"/>
            </w:r>
          </w:hyperlink>
        </w:p>
        <w:p w14:paraId="673F2C01" w14:textId="005B71E1"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50" w:history="1">
            <w:r w:rsidRPr="00873573">
              <w:rPr>
                <w:rStyle w:val="Hyperlink"/>
                <w:rFonts w:ascii="Times New Roman" w:hAnsi="Times New Roman" w:cs="Times New Roman"/>
                <w:noProof/>
                <w:sz w:val="24"/>
                <w:szCs w:val="24"/>
              </w:rPr>
              <w:t>3.6 Ethical Considerations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_Toc232005050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8</w:t>
            </w:r>
            <w:r w:rsidRPr="00873573">
              <w:rPr>
                <w:rFonts w:ascii="Times New Roman" w:hAnsi="Times New Roman" w:cs="Times New Roman"/>
                <w:noProof/>
                <w:webHidden/>
                <w:sz w:val="24"/>
                <w:szCs w:val="24"/>
              </w:rPr>
              <w:fldChar w:fldCharType="end"/>
            </w:r>
          </w:hyperlink>
        </w:p>
        <w:p w14:paraId="7D881D3E" w14:textId="754F4735" w:rsidR="00873573" w:rsidRPr="00873573" w:rsidRDefault="00873573" w:rsidP="00873573">
          <w:pPr>
            <w:pStyle w:val="TOC2"/>
            <w:tabs>
              <w:tab w:val="right" w:leader="dot" w:pos="9350"/>
            </w:tabs>
            <w:spacing w:line="360" w:lineRule="auto"/>
            <w:jc w:val="both"/>
            <w:rPr>
              <w:rFonts w:ascii="Times New Roman" w:hAnsi="Times New Roman" w:cs="Times New Roman"/>
              <w:noProof/>
              <w:sz w:val="24"/>
              <w:szCs w:val="24"/>
            </w:rPr>
          </w:pPr>
          <w:hyperlink w:anchor="_Toc232005051" w:history="1">
            <w:r w:rsidRPr="00873573">
              <w:rPr>
                <w:rStyle w:val="Hyperlink"/>
                <w:rFonts w:ascii="Times New Roman" w:hAnsi="Times New Roman" w:cs="Times New Roman"/>
                <w:noProof/>
                <w:sz w:val="24"/>
                <w:szCs w:val="24"/>
              </w:rPr>
              <w:t>3.7 Research Limitations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_Toc232005051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8</w:t>
            </w:r>
            <w:r w:rsidRPr="00873573">
              <w:rPr>
                <w:rFonts w:ascii="Times New Roman" w:hAnsi="Times New Roman" w:cs="Times New Roman"/>
                <w:noProof/>
                <w:webHidden/>
                <w:sz w:val="24"/>
                <w:szCs w:val="24"/>
              </w:rPr>
              <w:fldChar w:fldCharType="end"/>
            </w:r>
          </w:hyperlink>
        </w:p>
        <w:p w14:paraId="69D6CF87" w14:textId="26B70272"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hyperlink w:anchor="_Toc232005052" w:history="1">
            <w:r w:rsidRPr="00873573">
              <w:rPr>
                <w:rStyle w:val="Hyperlink"/>
                <w:rFonts w:ascii="Times New Roman" w:hAnsi="Times New Roman" w:cs="Times New Roman"/>
                <w:noProof/>
                <w:sz w:val="24"/>
                <w:szCs w:val="24"/>
              </w:rPr>
              <w:t>4. Project Plan and Timeline</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_Toc232005052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8</w:t>
            </w:r>
            <w:r w:rsidRPr="00873573">
              <w:rPr>
                <w:rFonts w:ascii="Times New Roman" w:hAnsi="Times New Roman" w:cs="Times New Roman"/>
                <w:noProof/>
                <w:webHidden/>
                <w:sz w:val="24"/>
                <w:szCs w:val="24"/>
              </w:rPr>
              <w:fldChar w:fldCharType="end"/>
            </w:r>
          </w:hyperlink>
        </w:p>
        <w:p w14:paraId="70E45F8F" w14:textId="643F4F71"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hyperlink w:anchor="_Toc232005053" w:history="1">
            <w:r w:rsidRPr="00873573">
              <w:rPr>
                <w:rStyle w:val="Hyperlink"/>
                <w:rFonts w:ascii="Times New Roman" w:hAnsi="Times New Roman" w:cs="Times New Roman"/>
                <w:noProof/>
                <w:sz w:val="24"/>
                <w:szCs w:val="24"/>
              </w:rPr>
              <w:t>5. Conclusion</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_Toc232005053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10</w:t>
            </w:r>
            <w:r w:rsidRPr="00873573">
              <w:rPr>
                <w:rFonts w:ascii="Times New Roman" w:hAnsi="Times New Roman" w:cs="Times New Roman"/>
                <w:noProof/>
                <w:webHidden/>
                <w:sz w:val="24"/>
                <w:szCs w:val="24"/>
              </w:rPr>
              <w:fldChar w:fldCharType="end"/>
            </w:r>
          </w:hyperlink>
        </w:p>
        <w:p w14:paraId="0432D1E9" w14:textId="47DD874A" w:rsidR="00873573" w:rsidRPr="00873573" w:rsidRDefault="00873573" w:rsidP="00873573">
          <w:pPr>
            <w:pStyle w:val="TOC1"/>
            <w:tabs>
              <w:tab w:val="right" w:leader="dot" w:pos="9350"/>
            </w:tabs>
            <w:spacing w:line="360" w:lineRule="auto"/>
            <w:jc w:val="both"/>
            <w:rPr>
              <w:rFonts w:ascii="Times New Roman" w:hAnsi="Times New Roman" w:cs="Times New Roman"/>
              <w:noProof/>
              <w:sz w:val="24"/>
              <w:szCs w:val="24"/>
            </w:rPr>
          </w:pPr>
          <w:hyperlink w:anchor="_Toc232005054" w:history="1">
            <w:r w:rsidRPr="00873573">
              <w:rPr>
                <w:rStyle w:val="Hyperlink"/>
                <w:rFonts w:ascii="Times New Roman" w:hAnsi="Times New Roman" w:cs="Times New Roman"/>
                <w:noProof/>
                <w:sz w:val="24"/>
                <w:szCs w:val="24"/>
              </w:rPr>
              <w:t>6. References</w:t>
            </w:r>
            <w:r w:rsidRPr="00873573">
              <w:rPr>
                <w:rFonts w:ascii="Times New Roman" w:hAnsi="Times New Roman" w:cs="Times New Roman"/>
                <w:noProof/>
                <w:webHidden/>
                <w:sz w:val="24"/>
                <w:szCs w:val="24"/>
              </w:rPr>
              <w:tab/>
            </w:r>
            <w:r w:rsidRPr="00873573">
              <w:rPr>
                <w:rFonts w:ascii="Times New Roman" w:hAnsi="Times New Roman" w:cs="Times New Roman"/>
                <w:noProof/>
                <w:webHidden/>
                <w:sz w:val="24"/>
                <w:szCs w:val="24"/>
              </w:rPr>
              <w:fldChar w:fldCharType="begin"/>
            </w:r>
            <w:r w:rsidRPr="00873573">
              <w:rPr>
                <w:rFonts w:ascii="Times New Roman" w:hAnsi="Times New Roman" w:cs="Times New Roman"/>
                <w:noProof/>
                <w:webHidden/>
                <w:sz w:val="24"/>
                <w:szCs w:val="24"/>
              </w:rPr>
              <w:instrText xml:space="preserve"> PAGEREF _Toc232005054 \h </w:instrText>
            </w:r>
            <w:r w:rsidRPr="00873573">
              <w:rPr>
                <w:rFonts w:ascii="Times New Roman" w:hAnsi="Times New Roman" w:cs="Times New Roman"/>
                <w:noProof/>
                <w:webHidden/>
                <w:sz w:val="24"/>
                <w:szCs w:val="24"/>
              </w:rPr>
            </w:r>
            <w:r w:rsidRPr="00873573">
              <w:rPr>
                <w:rFonts w:ascii="Times New Roman" w:hAnsi="Times New Roman" w:cs="Times New Roman"/>
                <w:noProof/>
                <w:webHidden/>
                <w:sz w:val="24"/>
                <w:szCs w:val="24"/>
              </w:rPr>
              <w:fldChar w:fldCharType="separate"/>
            </w:r>
            <w:r w:rsidRPr="00873573">
              <w:rPr>
                <w:rFonts w:ascii="Times New Roman" w:hAnsi="Times New Roman" w:cs="Times New Roman"/>
                <w:noProof/>
                <w:webHidden/>
                <w:sz w:val="24"/>
                <w:szCs w:val="24"/>
              </w:rPr>
              <w:t>11</w:t>
            </w:r>
            <w:r w:rsidRPr="00873573">
              <w:rPr>
                <w:rFonts w:ascii="Times New Roman" w:hAnsi="Times New Roman" w:cs="Times New Roman"/>
                <w:noProof/>
                <w:webHidden/>
                <w:sz w:val="24"/>
                <w:szCs w:val="24"/>
              </w:rPr>
              <w:fldChar w:fldCharType="end"/>
            </w:r>
          </w:hyperlink>
        </w:p>
        <w:p w14:paraId="56DA3760" w14:textId="189BF86D" w:rsidR="00873573" w:rsidRDefault="00873573" w:rsidP="00873573">
          <w:pPr>
            <w:spacing w:line="360" w:lineRule="auto"/>
            <w:jc w:val="both"/>
          </w:pPr>
          <w:r w:rsidRPr="00873573">
            <w:rPr>
              <w:rFonts w:ascii="Times New Roman" w:hAnsi="Times New Roman" w:cs="Times New Roman"/>
              <w:b/>
              <w:bCs/>
              <w:noProof/>
              <w:sz w:val="24"/>
              <w:szCs w:val="24"/>
            </w:rPr>
            <w:fldChar w:fldCharType="end"/>
          </w:r>
        </w:p>
      </w:sdtContent>
    </w:sdt>
    <w:p w14:paraId="243E68E7" w14:textId="77777777" w:rsidR="00A5742D" w:rsidRDefault="00A5742D" w:rsidP="00873573">
      <w:pPr>
        <w:spacing w:before="480" w:line="360" w:lineRule="auto"/>
        <w:jc w:val="center"/>
        <w:rPr>
          <w:rFonts w:ascii="Times New Roman" w:eastAsia="Times New Roman" w:hAnsi="Times New Roman" w:cs="Times New Roman"/>
          <w:b/>
          <w:bCs/>
          <w:sz w:val="24"/>
          <w:szCs w:val="24"/>
        </w:rPr>
      </w:pPr>
    </w:p>
    <w:p w14:paraId="4C699F71" w14:textId="77777777" w:rsidR="00A5742D" w:rsidRDefault="002C2395">
      <w:pPr>
        <w:pStyle w:val="Heading1"/>
        <w:keepNext w:val="0"/>
        <w:keepLines w:val="0"/>
      </w:pPr>
      <w:bookmarkStart w:id="0" w:name="_46hkirh5pqop" w:colFirst="0" w:colLast="0"/>
      <w:bookmarkEnd w:id="0"/>
      <w:r>
        <w:br w:type="page"/>
      </w:r>
    </w:p>
    <w:p w14:paraId="0B169256" w14:textId="77777777" w:rsidR="00A5742D" w:rsidRDefault="002C2395">
      <w:pPr>
        <w:pStyle w:val="Heading1"/>
        <w:keepNext w:val="0"/>
        <w:keepLines w:val="0"/>
      </w:pPr>
      <w:bookmarkStart w:id="1" w:name="_e4cbjc7astrm" w:colFirst="0" w:colLast="0"/>
      <w:bookmarkStart w:id="2" w:name="_Toc232005037"/>
      <w:bookmarkEnd w:id="1"/>
      <w:r>
        <w:lastRenderedPageBreak/>
        <w:t>1. Introduction</w:t>
      </w:r>
      <w:bookmarkEnd w:id="2"/>
    </w:p>
    <w:p w14:paraId="7BF8B060"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has created a new logistical landscape for the United Kingdom with new customs processes, regulatory challenges, manpower issues and trade issues between the UK and Europe arising (Zycus, 2026). Although there is a wealth of research on the macroeconomic implications of Brexit, current research tends to be broad in scope and has mainly focused on the impact on trade with little consideration of operational adaptation by logistics organisations. This leaves an important policy information deficit about the sector's policy reactions to post-Brexit uncertainty. </w:t>
      </w:r>
    </w:p>
    <w:p w14:paraId="0E93497D" w14:textId="77777777" w:rsidR="00A5742D" w:rsidRDefault="002C2395">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Aim</w:t>
      </w:r>
    </w:p>
    <w:p w14:paraId="43770891"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study is to examine how Brexit has affected operational performance in the logistics industry from within the UK and what the logistics organisations are doing to adapt to the change. </w:t>
      </w:r>
    </w:p>
    <w:p w14:paraId="48907971"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bCs/>
          <w:sz w:val="24"/>
          <w:szCs w:val="24"/>
        </w:rPr>
        <w:t xml:space="preserve">objectives </w:t>
      </w:r>
      <w:r>
        <w:rPr>
          <w:rFonts w:ascii="Times New Roman" w:eastAsia="Times New Roman" w:hAnsi="Times New Roman" w:cs="Times New Roman"/>
          <w:sz w:val="24"/>
          <w:szCs w:val="24"/>
        </w:rPr>
        <w:t xml:space="preserve">are </w:t>
      </w:r>
    </w:p>
    <w:p w14:paraId="698FCAED" w14:textId="77777777" w:rsidR="00A5742D" w:rsidRDefault="002C2395">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most important Brexit related operational issues</w:t>
      </w:r>
    </w:p>
    <w:p w14:paraId="4C68CEFF" w14:textId="77777777" w:rsidR="00A5742D" w:rsidRDefault="002C239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study how they affect the efficiency of supply chains</w:t>
      </w:r>
    </w:p>
    <w:p w14:paraId="6BD9F1DD" w14:textId="77777777" w:rsidR="00A5742D" w:rsidRDefault="002C239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assess or review response of organisation to these disturbances. </w:t>
      </w:r>
    </w:p>
    <w:p w14:paraId="23209456" w14:textId="77777777" w:rsidR="00A5742D" w:rsidRDefault="002C2395">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approaches that will help to address the difficulties.</w:t>
      </w:r>
    </w:p>
    <w:p w14:paraId="33E77432"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addresses the following questions: </w:t>
      </w:r>
    </w:p>
    <w:p w14:paraId="51616A8B" w14:textId="77777777" w:rsidR="00A5742D" w:rsidRDefault="002C2395">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some of the logistical issues caused by Brexit?</w:t>
      </w:r>
    </w:p>
    <w:p w14:paraId="2141422C" w14:textId="77777777" w:rsidR="00A5742D" w:rsidRDefault="002C239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effects of those challenges on efficiency of the supply chain?</w:t>
      </w:r>
    </w:p>
    <w:p w14:paraId="5F944622" w14:textId="153C5E6E" w:rsidR="00A5742D" w:rsidRDefault="002C239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has </w:t>
      </w:r>
      <w:r w:rsidR="009F6319">
        <w:rPr>
          <w:rFonts w:ascii="Times New Roman" w:eastAsia="Times New Roman" w:hAnsi="Times New Roman" w:cs="Times New Roman"/>
          <w:sz w:val="24"/>
          <w:szCs w:val="24"/>
        </w:rPr>
        <w:t>the response of organizations to these disruptions been</w:t>
      </w:r>
      <w:r>
        <w:rPr>
          <w:rFonts w:ascii="Times New Roman" w:eastAsia="Times New Roman" w:hAnsi="Times New Roman" w:cs="Times New Roman"/>
          <w:sz w:val="24"/>
          <w:szCs w:val="24"/>
        </w:rPr>
        <w:t>?</w:t>
      </w:r>
    </w:p>
    <w:p w14:paraId="56537060" w14:textId="77777777" w:rsidR="00A5742D" w:rsidRDefault="002C239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effective strategies to overcome these challenges?</w:t>
      </w:r>
    </w:p>
    <w:p w14:paraId="5A0AED89"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addressing this gap, the research seeks to contribute to both academic understanding and managerial practice in contemporary logistics management (Murray, 2023).</w:t>
      </w:r>
    </w:p>
    <w:p w14:paraId="704798BA" w14:textId="77777777" w:rsidR="00A5742D" w:rsidRDefault="002C2395">
      <w:pPr>
        <w:pStyle w:val="Heading1"/>
        <w:keepNext w:val="0"/>
        <w:keepLines w:val="0"/>
      </w:pPr>
      <w:bookmarkStart w:id="3" w:name="_j2avnhrklalg" w:colFirst="0" w:colLast="0"/>
      <w:bookmarkStart w:id="4" w:name="_Toc232005038"/>
      <w:bookmarkEnd w:id="3"/>
      <w:r>
        <w:t>2. Literature Review</w:t>
      </w:r>
      <w:bookmarkEnd w:id="4"/>
    </w:p>
    <w:p w14:paraId="05BB105C" w14:textId="77777777" w:rsidR="00A5742D" w:rsidRDefault="002C2395">
      <w:pPr>
        <w:pStyle w:val="Heading2"/>
        <w:keepNext w:val="0"/>
        <w:keepLines w:val="0"/>
        <w:spacing w:after="80"/>
      </w:pPr>
      <w:bookmarkStart w:id="5" w:name="_g8wysuk4wz02" w:colFirst="0" w:colLast="0"/>
      <w:bookmarkStart w:id="6" w:name="_Toc232005039"/>
      <w:bookmarkEnd w:id="5"/>
      <w:r>
        <w:t>2.1 Brexit and International Trade Theory</w:t>
      </w:r>
      <w:bookmarkEnd w:id="6"/>
    </w:p>
    <w:p w14:paraId="746F4567" w14:textId="47A5104E"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Brexit marks one of the biggest shifts in the trading environment for the UK in the last few decades, which will </w:t>
      </w:r>
      <w:r w:rsidR="000E3F9A">
        <w:rPr>
          <w:rFonts w:ascii="Times New Roman" w:eastAsia="Times New Roman" w:hAnsi="Times New Roman" w:cs="Times New Roman"/>
          <w:sz w:val="24"/>
          <w:szCs w:val="24"/>
        </w:rPr>
        <w:t>impact on</w:t>
      </w:r>
      <w:r>
        <w:rPr>
          <w:rFonts w:ascii="Times New Roman" w:eastAsia="Times New Roman" w:hAnsi="Times New Roman" w:cs="Times New Roman"/>
          <w:sz w:val="24"/>
          <w:szCs w:val="24"/>
        </w:rPr>
        <w:t xml:space="preserve"> the flow of goods between the UK and European markets. Based on </w:t>
      </w:r>
      <w:r w:rsidR="000E3F9A">
        <w:rPr>
          <w:rFonts w:ascii="Times New Roman" w:eastAsia="Times New Roman" w:hAnsi="Times New Roman" w:cs="Times New Roman"/>
          <w:sz w:val="24"/>
          <w:szCs w:val="24"/>
        </w:rPr>
        <w:t>traditional</w:t>
      </w:r>
      <w:r>
        <w:rPr>
          <w:rFonts w:ascii="Times New Roman" w:eastAsia="Times New Roman" w:hAnsi="Times New Roman" w:cs="Times New Roman"/>
          <w:sz w:val="24"/>
          <w:szCs w:val="24"/>
        </w:rPr>
        <w:t xml:space="preserve"> international trade theories, the facilitation of the economy by lowering the trade barriers will lead to economic efficiency and integration of the supply chain, while its facilitation by raising custom barriers will lead to a rise of transaction costs and operational complexity for the supply chain. Brexit has created more paperwork and paperwork at the borders and rules to comply with (Europa, 2026). However, long-term impacts of Brexit will promote the resilience and diversification of supply chains at home, as Hendry et al. (2019) suggest.  </w:t>
      </w:r>
    </w:p>
    <w:p w14:paraId="6BC67228" w14:textId="77777777" w:rsidR="00A5742D" w:rsidRDefault="002C2395">
      <w:pPr>
        <w:pStyle w:val="Heading2"/>
        <w:keepNext w:val="0"/>
        <w:keepLines w:val="0"/>
        <w:spacing w:after="80"/>
      </w:pPr>
      <w:bookmarkStart w:id="7" w:name="_e8oqtkcs5z00" w:colFirst="0" w:colLast="0"/>
      <w:bookmarkStart w:id="8" w:name="_Toc232005040"/>
      <w:bookmarkEnd w:id="7"/>
      <w:r>
        <w:t>2.2 Brexit and Supply Chain Disruption</w:t>
      </w:r>
      <w:bookmarkEnd w:id="8"/>
    </w:p>
    <w:p w14:paraId="37165E8B"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opinion of Bailey et al., (2023), the implementation of customs controls has brought about higher delays at borders, inventory management challenges, and less flexibility in operations. A member of a logistics chain depends upon a continuous flow of customers and goods; these disruptions are especially notable in logistical chains in which interdependence was expressed in "frictionless" trade and "just in time" delivery. But scientists have varying views on how bad these effects are. Brexit has not only undermined supply chain performance, but also changed the very nature of it, according to Imtiaz  and Muzaffar (2025). However, Alkaraan (2023) says that organisations have gradually undergone adaptation by improving planning, boosting inventory levels, and investing in technology.</w:t>
      </w:r>
    </w:p>
    <w:p w14:paraId="7035D7A1" w14:textId="099708C8"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available literature tends to be more concerned with the quantifiable aspects of disruption, for example the delivery times and transportation costs, and offers limited insights into how disruption is managed internally by the organisation. Insufficient use of the economic indicators has led to lack of understanding of the managerial </w:t>
      </w:r>
      <w:r w:rsidR="000E3F9A">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processes. While supply chain disruption is well </w:t>
      </w:r>
      <w:r w:rsidR="000E3F9A">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there is </w:t>
      </w:r>
      <w:r w:rsidR="000E3F9A">
        <w:rPr>
          <w:rFonts w:ascii="Times New Roman" w:eastAsia="Times New Roman" w:hAnsi="Times New Roman" w:cs="Times New Roman"/>
          <w:sz w:val="24"/>
          <w:szCs w:val="24"/>
        </w:rPr>
        <w:t>yet</w:t>
      </w:r>
      <w:r>
        <w:rPr>
          <w:rFonts w:ascii="Times New Roman" w:eastAsia="Times New Roman" w:hAnsi="Times New Roman" w:cs="Times New Roman"/>
          <w:sz w:val="24"/>
          <w:szCs w:val="24"/>
        </w:rPr>
        <w:t xml:space="preserve"> little exploration of the effectiveness of supply chain organisational adaptation strategies. Research is needed which not only identifies challenges but also examines how logistics firms act to (and react to) these challenges and how they implement measures to counteract these challenges.</w:t>
      </w:r>
    </w:p>
    <w:p w14:paraId="5C9E3339" w14:textId="77777777" w:rsidR="00A5742D" w:rsidRDefault="002C2395">
      <w:pPr>
        <w:pStyle w:val="Heading2"/>
      </w:pPr>
      <w:bookmarkStart w:id="9" w:name="_5uggym5yi2hg" w:colFirst="0" w:colLast="0"/>
      <w:bookmarkStart w:id="10" w:name="_Toc232005041"/>
      <w:bookmarkEnd w:id="9"/>
      <w:r>
        <w:lastRenderedPageBreak/>
        <w:t>2.3 The labour market challenges in logistics</w:t>
      </w:r>
      <w:bookmarkEnd w:id="10"/>
    </w:p>
    <w:p w14:paraId="3C1FF5BD"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Labour shortages also have become a major impact of Brexit in the logistics industry. The shortage of labour, especially in transport and warehousing, as noted by Forde et al., (2024), has been caused by the restrictions put on labour mobility. Driver shortages are one of the major causes of deliveries being delayed, increasing operational costs and reducing the performance of deliveries, according to Zycus (2026). However, the impact that Brexit has had on these shortages is still the subject of debate.</w:t>
      </w:r>
    </w:p>
    <w:p w14:paraId="312319F2" w14:textId="4D3EE90D"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Labour market problems already existed before the referendum on the UK leaving the </w:t>
      </w:r>
      <w:r w:rsidR="000E3F9A">
        <w:rPr>
          <w:rFonts w:ascii="Times New Roman" w:eastAsia="Times New Roman" w:hAnsi="Times New Roman" w:cs="Times New Roman"/>
          <w:sz w:val="24"/>
          <w:szCs w:val="24"/>
        </w:rPr>
        <w:t>EU and</w:t>
      </w:r>
      <w:r>
        <w:rPr>
          <w:rFonts w:ascii="Times New Roman" w:eastAsia="Times New Roman" w:hAnsi="Times New Roman" w:cs="Times New Roman"/>
          <w:sz w:val="24"/>
          <w:szCs w:val="24"/>
        </w:rPr>
        <w:t xml:space="preserve"> were affected by broader structural challenges such as an ageing society and evolving working habits. Some argue that, as suggested by Du et al., (2025), Brexit exacerbated pre-existing issues and made it harder to attract skilled and semi-skilled staff. This conflicting view illustrates that the scarcity of labour is not a uniform phenomenon and cannot be explained in one way. This means it is necessary to study further the perceptions and management practices of logistic organisations in the post-Brexit environment of their workforce-related challenges.</w:t>
      </w:r>
    </w:p>
    <w:p w14:paraId="2AA71AED" w14:textId="77777777" w:rsidR="00A5742D" w:rsidRDefault="002C2395">
      <w:pPr>
        <w:pStyle w:val="Heading2"/>
      </w:pPr>
      <w:bookmarkStart w:id="11" w:name="_byytbn3jmne8" w:colFirst="0" w:colLast="0"/>
      <w:bookmarkStart w:id="12" w:name="_Toc232005042"/>
      <w:bookmarkEnd w:id="11"/>
      <w:r>
        <w:t>2.4 Organisational Adaptation Strategies</w:t>
      </w:r>
      <w:bookmarkEnd w:id="12"/>
    </w:p>
    <w:p w14:paraId="67C0D0E9" w14:textId="36E91A84"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disturbance created by Brexit, logistics companies have taken many measures to adapt </w:t>
      </w:r>
      <w:r w:rsidR="000E3F9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keep up their performance. Typical solutions involve investing in digital technologies, transforming supply chains, expanding warehouse volumes and forming alternative procurement strategies. There is significant importance </w:t>
      </w:r>
      <w:r w:rsidR="000E3F9A">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w:t>
      </w:r>
      <w:r w:rsidR="000E3F9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adaptability. There is less consensus about the effectiveness of </w:t>
      </w:r>
      <w:r w:rsidR="000E3F9A">
        <w:rPr>
          <w:rFonts w:ascii="Times New Roman" w:eastAsia="Times New Roman" w:hAnsi="Times New Roman" w:cs="Times New Roman"/>
          <w:sz w:val="24"/>
          <w:szCs w:val="24"/>
        </w:rPr>
        <w:t>strategies</w:t>
      </w:r>
      <w:r>
        <w:rPr>
          <w:rFonts w:ascii="Times New Roman" w:eastAsia="Times New Roman" w:hAnsi="Times New Roman" w:cs="Times New Roman"/>
          <w:sz w:val="24"/>
          <w:szCs w:val="24"/>
        </w:rPr>
        <w:t xml:space="preserve">, however. Technological solutions are often offered as ways to improve visibility and efficiency, (Emon &amp; Khan 2024). But technology isn't the solution to regulatory complexity or labour shortage. Likewise, according to Opuala-Charles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(2026), diversification initiatives can enhance </w:t>
      </w:r>
      <w:r w:rsidR="000E3F9A">
        <w:rPr>
          <w:rFonts w:ascii="Times New Roman" w:eastAsia="Times New Roman" w:hAnsi="Times New Roman" w:cs="Times New Roman"/>
          <w:sz w:val="24"/>
          <w:szCs w:val="24"/>
        </w:rPr>
        <w:t>resiliency but</w:t>
      </w:r>
      <w:r>
        <w:rPr>
          <w:rFonts w:ascii="Times New Roman" w:eastAsia="Times New Roman" w:hAnsi="Times New Roman" w:cs="Times New Roman"/>
          <w:sz w:val="24"/>
          <w:szCs w:val="24"/>
        </w:rPr>
        <w:t xml:space="preserve"> can also be costly. Consequently, adaptation involves trade-offs between efficiency, flexibility and cost management. </w:t>
      </w:r>
      <w:r w:rsidR="000E3F9A">
        <w:rPr>
          <w:rFonts w:ascii="Times New Roman" w:eastAsia="Times New Roman" w:hAnsi="Times New Roman" w:cs="Times New Roman"/>
          <w:sz w:val="24"/>
          <w:szCs w:val="24"/>
        </w:rPr>
        <w:t>Most of</w:t>
      </w:r>
      <w:r>
        <w:rPr>
          <w:rFonts w:ascii="Times New Roman" w:eastAsia="Times New Roman" w:hAnsi="Times New Roman" w:cs="Times New Roman"/>
          <w:sz w:val="24"/>
          <w:szCs w:val="24"/>
        </w:rPr>
        <w:t xml:space="preserve"> the current literature focuses on a strategic </w:t>
      </w:r>
      <w:r w:rsidR="000E3F9A">
        <w:rPr>
          <w:rFonts w:ascii="Times New Roman" w:eastAsia="Times New Roman" w:hAnsi="Times New Roman" w:cs="Times New Roman"/>
          <w:sz w:val="24"/>
          <w:szCs w:val="24"/>
        </w:rPr>
        <w:t>viewpoint and</w:t>
      </w:r>
      <w:r>
        <w:rPr>
          <w:rFonts w:ascii="Times New Roman" w:eastAsia="Times New Roman" w:hAnsi="Times New Roman" w:cs="Times New Roman"/>
          <w:sz w:val="24"/>
          <w:szCs w:val="24"/>
        </w:rPr>
        <w:t xml:space="preserve"> offers minimal information on how operators perceive and respond at the operational level to adaptation. This restriction also emphasises the importance of qualitative studies that can reflect practitioners' views and their organisational experiences.</w:t>
      </w:r>
    </w:p>
    <w:p w14:paraId="6B1B5A2D" w14:textId="77777777" w:rsidR="00A5742D" w:rsidRDefault="002C2395">
      <w:pPr>
        <w:pStyle w:val="Heading2"/>
      </w:pPr>
      <w:bookmarkStart w:id="13" w:name="_yhcgng6tld9k" w:colFirst="0" w:colLast="0"/>
      <w:bookmarkStart w:id="14" w:name="_Toc232005043"/>
      <w:bookmarkEnd w:id="13"/>
      <w:r>
        <w:lastRenderedPageBreak/>
        <w:t>2.5 Research Gap and Theoretical Framework</w:t>
      </w:r>
      <w:bookmarkEnd w:id="14"/>
    </w:p>
    <w:p w14:paraId="135F60E5" w14:textId="66085836"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has been a considerable body of research exploring the economic and operational impacts of Brexit, previous research tends to be focused on the impact on trade performance, effects of regulation, and disruption of supply chains. Less research has focused on understanding the logistics organisations' adaptation to the challenges from the perspective of practitioners in the industry. Moreover, much of the existing evidence is based on quantitative measures and gives little idea of how logistics managers think or feel and what they </w:t>
      </w:r>
      <w:r w:rsidR="000E3F9A">
        <w:rPr>
          <w:rFonts w:ascii="Times New Roman" w:eastAsia="Times New Roman" w:hAnsi="Times New Roman" w:cs="Times New Roman"/>
          <w:sz w:val="24"/>
          <w:szCs w:val="24"/>
        </w:rPr>
        <w:t>do</w:t>
      </w:r>
      <w:r>
        <w:rPr>
          <w:rFonts w:ascii="Times New Roman" w:eastAsia="Times New Roman" w:hAnsi="Times New Roman" w:cs="Times New Roman"/>
          <w:sz w:val="24"/>
          <w:szCs w:val="24"/>
        </w:rPr>
        <w:t>.</w:t>
      </w:r>
    </w:p>
    <w:p w14:paraId="4D14DE13" w14:textId="7F82CB71"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this, the theory of Supply Chain Resilience is used to create a theoretical framework for the present study. The theory focuses on the ability of an organisation to predict, absorb and rebound from disruptions to stay in business. Brexit is a huge external shock to the logistics function. Supply Chain Resilience Theory is an appropriate lens to observe the reactions and adaptation strategies of </w:t>
      </w:r>
      <w:r w:rsidR="000E3F9A">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Suthumdilok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2026</w:t>
      </w:r>
      <w:r>
        <w:rPr>
          <w:rFonts w:ascii="Times New Roman" w:eastAsia="Times New Roman" w:hAnsi="Times New Roman" w:cs="Times New Roman"/>
          <w:sz w:val="24"/>
          <w:szCs w:val="24"/>
        </w:rPr>
        <w:t>). This research aims to add a more detailed picture of operational resilience and adaptation for managers in the UK logistics industry in the wake of Brexit.</w:t>
      </w:r>
    </w:p>
    <w:p w14:paraId="3498512D" w14:textId="77777777" w:rsidR="00A5742D" w:rsidRDefault="002C2395">
      <w:pPr>
        <w:pStyle w:val="Heading1"/>
        <w:keepNext w:val="0"/>
        <w:keepLines w:val="0"/>
      </w:pPr>
      <w:bookmarkStart w:id="15" w:name="_crteq8wxriy9" w:colFirst="0" w:colLast="0"/>
      <w:bookmarkStart w:id="16" w:name="_Toc232005044"/>
      <w:bookmarkEnd w:id="15"/>
      <w:r>
        <w:t>3. Research Methodology</w:t>
      </w:r>
      <w:bookmarkEnd w:id="16"/>
    </w:p>
    <w:p w14:paraId="526EEFC2" w14:textId="77777777" w:rsidR="00A5742D" w:rsidRDefault="002C2395">
      <w:pPr>
        <w:pStyle w:val="Heading2"/>
      </w:pPr>
      <w:bookmarkStart w:id="17" w:name="_ipvkyurm02p0" w:colFirst="0" w:colLast="0"/>
      <w:bookmarkStart w:id="18" w:name="_Toc232005045"/>
      <w:bookmarkEnd w:id="17"/>
      <w:r>
        <w:t>3.1 Research Philosophy</w:t>
      </w:r>
      <w:bookmarkEnd w:id="18"/>
    </w:p>
    <w:p w14:paraId="04F0B91A" w14:textId="27F6F6CA"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philosophy used in this study will be characteristics of an interpretivism. According to Saunders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interpretivism assumes that reality is socially constructed in the sense that knowledge is built from the interpretation of human experiences and perspectives. The use of interpretivism will be deemed appropriate, as the research aims to gain an understanding of the effect of Brexit on the UK logistics sector from what has been observed in </w:t>
      </w:r>
      <w:r w:rsidR="000E3F9A">
        <w:rPr>
          <w:rFonts w:ascii="Times New Roman" w:eastAsia="Times New Roman" w:hAnsi="Times New Roman" w:cs="Times New Roman"/>
          <w:sz w:val="24"/>
          <w:szCs w:val="24"/>
        </w:rPr>
        <w:t>academic</w:t>
      </w:r>
      <w:r>
        <w:rPr>
          <w:rFonts w:ascii="Times New Roman" w:eastAsia="Times New Roman" w:hAnsi="Times New Roman" w:cs="Times New Roman"/>
          <w:sz w:val="24"/>
          <w:szCs w:val="24"/>
        </w:rPr>
        <w:t xml:space="preserve"> and professional literature, rather than by objective measurement. Positivist research can offer useful data on such things as the volumes of trade, transportation costs and economic performance, but might not be able to embrace the wider organisational and contextual aspects of Brexit. Thus, an interpretivist approach will help to gain insight into Brexit's </w:t>
      </w:r>
      <w:r w:rsidR="000E3F9A">
        <w:rPr>
          <w:rFonts w:ascii="Times New Roman" w:eastAsia="Times New Roman" w:hAnsi="Times New Roman" w:cs="Times New Roman"/>
          <w:sz w:val="24"/>
          <w:szCs w:val="24"/>
        </w:rPr>
        <w:t>conceptualization</w:t>
      </w:r>
      <w:r>
        <w:rPr>
          <w:rFonts w:ascii="Times New Roman" w:eastAsia="Times New Roman" w:hAnsi="Times New Roman" w:cs="Times New Roman"/>
          <w:sz w:val="24"/>
          <w:szCs w:val="24"/>
        </w:rPr>
        <w:t xml:space="preserve"> and discourse in the current literature.</w:t>
      </w:r>
    </w:p>
    <w:p w14:paraId="21F9C2D5" w14:textId="77777777" w:rsidR="00A5742D" w:rsidRDefault="002C2395">
      <w:pPr>
        <w:pStyle w:val="Heading2"/>
      </w:pPr>
      <w:bookmarkStart w:id="19" w:name="_c90wz1q4k5zb" w:colFirst="0" w:colLast="0"/>
      <w:bookmarkStart w:id="20" w:name="_Toc232005046"/>
      <w:bookmarkEnd w:id="19"/>
      <w:r>
        <w:lastRenderedPageBreak/>
        <w:t>3.2 Research Approach</w:t>
      </w:r>
      <w:bookmarkEnd w:id="20"/>
    </w:p>
    <w:p w14:paraId="05B43B8D" w14:textId="3353E06F"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Inductive research methods will be used. A deductive approach starts with existing theories and </w:t>
      </w:r>
      <w:r w:rsidR="00A71DAE">
        <w:rPr>
          <w:rFonts w:ascii="Times New Roman" w:eastAsia="Times New Roman" w:hAnsi="Times New Roman" w:cs="Times New Roman"/>
          <w:sz w:val="24"/>
          <w:szCs w:val="24"/>
        </w:rPr>
        <w:t>test</w:t>
      </w:r>
      <w:r>
        <w:rPr>
          <w:rFonts w:ascii="Times New Roman" w:eastAsia="Times New Roman" w:hAnsi="Times New Roman" w:cs="Times New Roman"/>
          <w:sz w:val="24"/>
          <w:szCs w:val="24"/>
        </w:rPr>
        <w:t xml:space="preserve"> pre-determined hypotheses while induction involves developing themes and explanations from data analysis. This will be appropriate as this study will not aim to test a certain theory about Brexit. Rather, it will seek to build an overall knowledge of issues and adaptation solutions as detailed as possible in the literature (Flick, 2023). Moreover, and importantly, as Brexit is an ongoing process and Brexit consequences have direct impact on logistics operations, an inductive approach will give more flexibility in uncovering new patterns and connections between different sources of evidence.</w:t>
      </w:r>
    </w:p>
    <w:p w14:paraId="6E5D3F5A" w14:textId="77777777" w:rsidR="00A5742D" w:rsidRDefault="002C2395">
      <w:pPr>
        <w:pStyle w:val="Heading2"/>
      </w:pPr>
      <w:bookmarkStart w:id="21" w:name="_cvuxmuwlvash" w:colFirst="0" w:colLast="0"/>
      <w:bookmarkStart w:id="22" w:name="_Toc232005047"/>
      <w:bookmarkEnd w:id="21"/>
      <w:r>
        <w:t>3.3 Research Methodology</w:t>
      </w:r>
      <w:bookmarkEnd w:id="22"/>
    </w:p>
    <w:p w14:paraId="0A544334" w14:textId="2A4FF844"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qualitative research method will be used in the study. Use of a qualitative approach is decided as the research focus is to explore meanings, interpretations and organisational experiences not to quantify relationships between variables (Creswell and Creswell, 2023). Quantitative studies published so far have been primarily based on tangible factors like amount of trade, delays in transport and </w:t>
      </w:r>
      <w:r w:rsidR="00A71DAE">
        <w:rPr>
          <w:rFonts w:ascii="Times New Roman" w:eastAsia="Times New Roman" w:hAnsi="Times New Roman" w:cs="Times New Roman"/>
          <w:sz w:val="24"/>
          <w:szCs w:val="24"/>
        </w:rPr>
        <w:t>operating costs</w:t>
      </w:r>
      <w:r>
        <w:rPr>
          <w:rFonts w:ascii="Times New Roman" w:eastAsia="Times New Roman" w:hAnsi="Times New Roman" w:cs="Times New Roman"/>
          <w:sz w:val="24"/>
          <w:szCs w:val="24"/>
        </w:rPr>
        <w:t>. Although these studies offer valuable insight, there is limited understanding of the wider organisational implications of Brexit. Thus, in the case of logistics organisations, a qualitative methodology would help to explore in greater detail the complexities they face and the response strategies they resort to.</w:t>
      </w:r>
    </w:p>
    <w:p w14:paraId="5DA2DDC2" w14:textId="77777777" w:rsidR="00A5742D" w:rsidRDefault="002C2395">
      <w:pPr>
        <w:pStyle w:val="Heading2"/>
      </w:pPr>
      <w:bookmarkStart w:id="23" w:name="_k9wn0bd74v1q" w:colFirst="0" w:colLast="0"/>
      <w:bookmarkStart w:id="24" w:name="_Toc232005048"/>
      <w:bookmarkEnd w:id="23"/>
      <w:r>
        <w:t>3.4 Data Collection</w:t>
      </w:r>
      <w:bookmarkEnd w:id="24"/>
    </w:p>
    <w:p w14:paraId="4C223A56" w14:textId="24DEAE36"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secondary data would provide the basic information to conduct the research. The sources of data will be peer-reviewed academic journal articles, scholarly books, government publications, industry reports and reputable business </w:t>
      </w:r>
      <w:r w:rsidR="00A71DAE">
        <w:rPr>
          <w:rFonts w:ascii="Times New Roman" w:eastAsia="Times New Roman" w:hAnsi="Times New Roman" w:cs="Times New Roman"/>
          <w:sz w:val="24"/>
          <w:szCs w:val="24"/>
        </w:rPr>
        <w:t>databases (</w:t>
      </w:r>
      <w:r>
        <w:rPr>
          <w:rFonts w:ascii="Times New Roman" w:eastAsia="Times New Roman" w:hAnsi="Times New Roman" w:cs="Times New Roman"/>
          <w:sz w:val="24"/>
          <w:szCs w:val="24"/>
        </w:rPr>
        <w:t xml:space="preserve">Bryman and Bell, 2023). The use of secondary data will be deemed to be appropriate as there has been a significant corpus of academic and professional literature around Brexit, therefore various perspectives and evidence will be available.  </w:t>
      </w:r>
    </w:p>
    <w:p w14:paraId="5824CD6E" w14:textId="77777777" w:rsidR="00A5742D" w:rsidRDefault="002C2395">
      <w:pPr>
        <w:pStyle w:val="Heading2"/>
      </w:pPr>
      <w:bookmarkStart w:id="25" w:name="_cs0gcpwxo4wr" w:colFirst="0" w:colLast="0"/>
      <w:bookmarkStart w:id="26" w:name="_Toc232005049"/>
      <w:bookmarkEnd w:id="25"/>
      <w:r>
        <w:t>3.5 Data Analysis</w:t>
      </w:r>
      <w:bookmarkEnd w:id="26"/>
    </w:p>
    <w:p w14:paraId="16E9ED26"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Thematic analysis will be used as the analysis method for the data collected. This approach will be able to help identify, analyse and interpret pattern repetition in the literature in an analytical </w:t>
      </w:r>
      <w:r>
        <w:rPr>
          <w:rFonts w:ascii="Times New Roman" w:eastAsia="Times New Roman" w:hAnsi="Times New Roman" w:cs="Times New Roman"/>
          <w:sz w:val="24"/>
          <w:szCs w:val="24"/>
        </w:rPr>
        <w:lastRenderedPageBreak/>
        <w:t>way. In doing so, important themes on supply chain disruption, labour shortage, regulatory issues and organisational adaptation strategies will be identified and critically discussed. Thematic analysis will be appropriate since it will aid the synthesis of results from various sources and also allow for a more in-depth analytical interpretation of the results than simply taking the items and producing a description (Braun and Clarke, 2021).</w:t>
      </w:r>
    </w:p>
    <w:p w14:paraId="273B8BC5" w14:textId="77777777" w:rsidR="00A5742D" w:rsidRDefault="002C2395">
      <w:pPr>
        <w:pStyle w:val="Heading2"/>
      </w:pPr>
      <w:bookmarkStart w:id="27" w:name="_2jgj5umpt34i" w:colFirst="0" w:colLast="0"/>
      <w:bookmarkStart w:id="28" w:name="_Toc232005050"/>
      <w:bookmarkEnd w:id="27"/>
      <w:r>
        <w:t>3.6 Ethical Considerations</w:t>
      </w:r>
      <w:bookmarkEnd w:id="28"/>
    </w:p>
    <w:p w14:paraId="326DCA8D" w14:textId="60A420E5"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not be conducted with a </w:t>
      </w:r>
      <w:r w:rsidR="00413AA7">
        <w:rPr>
          <w:rFonts w:ascii="Times New Roman" w:eastAsia="Times New Roman" w:hAnsi="Times New Roman" w:cs="Times New Roman"/>
          <w:sz w:val="24"/>
          <w:szCs w:val="24"/>
        </w:rPr>
        <w:t>person,</w:t>
      </w:r>
      <w:r>
        <w:rPr>
          <w:rFonts w:ascii="Times New Roman" w:eastAsia="Times New Roman" w:hAnsi="Times New Roman" w:cs="Times New Roman"/>
          <w:sz w:val="24"/>
          <w:szCs w:val="24"/>
        </w:rPr>
        <w:t xml:space="preserve"> but ethical aspects will be key points. All secondary sources will be correctly referenced following the Harvard referencing system to ensure that there </w:t>
      </w:r>
      <w:r w:rsidR="00413AA7">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academic integrity and avoidance of plagiarism. In addition, only credible and publicly available </w:t>
      </w:r>
      <w:r w:rsidR="00413AA7">
        <w:rPr>
          <w:rFonts w:ascii="Times New Roman" w:eastAsia="Times New Roman" w:hAnsi="Times New Roman" w:cs="Times New Roman"/>
          <w:sz w:val="24"/>
          <w:szCs w:val="24"/>
        </w:rPr>
        <w:t>resources</w:t>
      </w:r>
      <w:r>
        <w:rPr>
          <w:rFonts w:ascii="Times New Roman" w:eastAsia="Times New Roman" w:hAnsi="Times New Roman" w:cs="Times New Roman"/>
          <w:sz w:val="24"/>
          <w:szCs w:val="24"/>
        </w:rPr>
        <w:t xml:space="preserve"> will be </w:t>
      </w:r>
      <w:r w:rsidR="00413AA7">
        <w:rPr>
          <w:rFonts w:ascii="Times New Roman" w:eastAsia="Times New Roman" w:hAnsi="Times New Roman" w:cs="Times New Roman"/>
          <w:sz w:val="24"/>
          <w:szCs w:val="24"/>
        </w:rPr>
        <w:t>utilized</w:t>
      </w:r>
      <w:r>
        <w:rPr>
          <w:rFonts w:ascii="Times New Roman" w:eastAsia="Times New Roman" w:hAnsi="Times New Roman" w:cs="Times New Roman"/>
          <w:sz w:val="24"/>
          <w:szCs w:val="24"/>
        </w:rPr>
        <w:t>. In addition, the research will seek to fairly and objectively represent the findings of other writers on the subject, to avoid misrepresenting or selectively depicting information (Gray, 2021).</w:t>
      </w:r>
    </w:p>
    <w:p w14:paraId="39004FBA" w14:textId="77777777" w:rsidR="00A5742D" w:rsidRDefault="002C2395">
      <w:pPr>
        <w:pStyle w:val="Heading2"/>
      </w:pPr>
      <w:bookmarkStart w:id="29" w:name="_bmrtux95lgw9" w:colFirst="0" w:colLast="0"/>
      <w:bookmarkStart w:id="30" w:name="_Toc232005051"/>
      <w:bookmarkEnd w:id="29"/>
      <w:r>
        <w:t>3.7 Research Limitations</w:t>
      </w:r>
      <w:bookmarkEnd w:id="30"/>
    </w:p>
    <w:p w14:paraId="5BFF5781"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few of the limitations of the proposed study will be recognised. First, because of the use of secondary data the researcher will not be able to get his firsthand understanding from logistics personnel. Secondly, the results will be affected by the quality and availability of literature. Thirdly, Brexit is an ongoing process and could change since the study is completed. Despite these limitations, the use of a wide range of recent and credible academic and industry sources will help enhance the reliability, credibility and overall trustworthiness of the research.</w:t>
      </w:r>
    </w:p>
    <w:p w14:paraId="6DCCCDE5" w14:textId="77777777" w:rsidR="00A5742D" w:rsidRDefault="002C2395">
      <w:pPr>
        <w:pStyle w:val="Heading1"/>
      </w:pPr>
      <w:bookmarkStart w:id="31" w:name="_vbvttq7syv0x" w:colFirst="0" w:colLast="0"/>
      <w:bookmarkStart w:id="32" w:name="_Toc232005052"/>
      <w:bookmarkEnd w:id="31"/>
      <w:r>
        <w:t>4. Project Plan and Timeline</w:t>
      </w:r>
      <w:bookmarkEnd w:id="32"/>
      <w:r>
        <w:t xml:space="preserve">  </w:t>
      </w:r>
    </w:p>
    <w:p w14:paraId="6503C8D1" w14:textId="65806031"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plan will be created to ensure that the research project is carried out in a timely manner. The work will start by defining and developing the research </w:t>
      </w:r>
      <w:r w:rsidR="00413AA7">
        <w:rPr>
          <w:rFonts w:ascii="Times New Roman" w:eastAsia="Times New Roman" w:hAnsi="Times New Roman" w:cs="Times New Roman"/>
          <w:sz w:val="24"/>
          <w:szCs w:val="24"/>
        </w:rPr>
        <w:t>topic and</w:t>
      </w:r>
      <w:r>
        <w:rPr>
          <w:rFonts w:ascii="Times New Roman" w:eastAsia="Times New Roman" w:hAnsi="Times New Roman" w:cs="Times New Roman"/>
          <w:sz w:val="24"/>
          <w:szCs w:val="24"/>
        </w:rPr>
        <w:t xml:space="preserve"> then involve a comprehensive study of academic literature on Brexit and the role of logistics in the UK. Then, a methodology chapter would be planned and discussed </w:t>
      </w:r>
      <w:r w:rsidR="00413AA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justify the need for it before data collecting in Secondary sources begins. Thematic analysis will then be performed to analyse the literature for themes and patterns. The final step of the process will be the writing, proofreading and editing of the proposal to assure an academic-quality and consistent submission.</w:t>
      </w:r>
    </w:p>
    <w:tbl>
      <w:tblPr>
        <w:tblStyle w:val="a"/>
        <w:tblW w:w="0" w:type="auto"/>
        <w:tblInd w:w="0" w:type="dxa"/>
        <w:tblBorders>
          <w:top w:val="nil"/>
          <w:left w:val="nil"/>
          <w:bottom w:val="nil"/>
          <w:right w:val="nil"/>
          <w:insideH w:val="nil"/>
          <w:insideV w:val="nil"/>
        </w:tblBorders>
        <w:tblLayout w:type="fixed"/>
        <w:tblLook w:val="0600" w:firstRow="0" w:lastRow="0" w:firstColumn="0" w:lastColumn="0" w:noHBand="1" w:noVBand="1"/>
      </w:tblPr>
      <w:tblGrid>
        <w:gridCol w:w="1337"/>
        <w:gridCol w:w="1337"/>
        <w:gridCol w:w="1337"/>
        <w:gridCol w:w="1337"/>
        <w:gridCol w:w="1337"/>
        <w:gridCol w:w="1337"/>
        <w:gridCol w:w="1337"/>
      </w:tblGrid>
      <w:tr w:rsidR="00A5742D" w14:paraId="56D585C7"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BF93A"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Research Activity</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51736"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85718"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2</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223D1"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3</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4B235"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4</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59EAE"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5</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543C3"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6</w:t>
            </w:r>
          </w:p>
        </w:tc>
      </w:tr>
      <w:tr w:rsidR="00A5742D" w14:paraId="1F656CEE"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9F989"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Topic Selection and Refinement</w:t>
            </w:r>
          </w:p>
        </w:tc>
        <w:tc>
          <w:tcPr>
            <w:tcW w:w="1337"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5A66D93B"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88BD1"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8B387"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C43BF"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FBA0B"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13905"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15314F54"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0A089"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tc>
        <w:tc>
          <w:tcPr>
            <w:tcW w:w="1337"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tcPr>
          <w:p w14:paraId="45EB527B"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tcPr>
          <w:p w14:paraId="6FC800B0"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tcPr>
          <w:p w14:paraId="66CF4F21"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B941C"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DB7F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71E46"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652B99E9"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D1293"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Methodology Development</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E48B3"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7D6D1"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E69138"/>
            <w:tcMar>
              <w:top w:w="100" w:type="dxa"/>
              <w:left w:w="100" w:type="dxa"/>
              <w:bottom w:w="100" w:type="dxa"/>
              <w:right w:w="100" w:type="dxa"/>
            </w:tcMar>
          </w:tcPr>
          <w:p w14:paraId="3DB8D6F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E69138"/>
            <w:tcMar>
              <w:top w:w="100" w:type="dxa"/>
              <w:left w:w="100" w:type="dxa"/>
              <w:bottom w:w="100" w:type="dxa"/>
              <w:right w:w="100" w:type="dxa"/>
            </w:tcMar>
          </w:tcPr>
          <w:p w14:paraId="771B565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BF93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449B0"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6DB7D6D3"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C6998"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Data Collection</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BBFEA"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E49BA"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F369D"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4C1130"/>
            <w:tcMar>
              <w:top w:w="100" w:type="dxa"/>
              <w:left w:w="100" w:type="dxa"/>
              <w:bottom w:w="100" w:type="dxa"/>
              <w:right w:w="100" w:type="dxa"/>
            </w:tcMar>
          </w:tcPr>
          <w:p w14:paraId="34AF2144"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4C1130"/>
            <w:tcMar>
              <w:top w:w="100" w:type="dxa"/>
              <w:left w:w="100" w:type="dxa"/>
              <w:bottom w:w="100" w:type="dxa"/>
              <w:right w:w="100" w:type="dxa"/>
            </w:tcMar>
          </w:tcPr>
          <w:p w14:paraId="3D9C0DD6"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CBA64E"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712C885D"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94A59"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Thematic Analysis</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60F2D"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0F8D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6C1CC"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56E5A"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F1C232"/>
            <w:tcMar>
              <w:top w:w="100" w:type="dxa"/>
              <w:left w:w="100" w:type="dxa"/>
              <w:bottom w:w="100" w:type="dxa"/>
              <w:right w:w="100" w:type="dxa"/>
            </w:tcMar>
          </w:tcPr>
          <w:p w14:paraId="465731DC"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0A37C"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7107F3D7"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83A17"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Proposal Writing and Editing</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96A2F"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B6125"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A9AA3"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B4304"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24F6EE8F"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76A5AF"/>
            <w:tcMar>
              <w:top w:w="100" w:type="dxa"/>
              <w:left w:w="100" w:type="dxa"/>
              <w:bottom w:w="100" w:type="dxa"/>
              <w:right w:w="100" w:type="dxa"/>
            </w:tcMar>
          </w:tcPr>
          <w:p w14:paraId="302AB253" w14:textId="77777777" w:rsidR="00A5742D" w:rsidRDefault="00A5742D">
            <w:pPr>
              <w:spacing w:before="240" w:after="240" w:line="360" w:lineRule="auto"/>
              <w:jc w:val="both"/>
              <w:rPr>
                <w:rFonts w:ascii="Times New Roman" w:eastAsia="Times New Roman" w:hAnsi="Times New Roman" w:cs="Times New Roman"/>
                <w:sz w:val="24"/>
                <w:szCs w:val="24"/>
              </w:rPr>
            </w:pPr>
          </w:p>
        </w:tc>
      </w:tr>
      <w:tr w:rsidR="00A5742D" w14:paraId="1E7DBB93" w14:textId="77777777">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226934"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Review and Submission</w:t>
            </w: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AD186"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4CF28"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C0453"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ED958"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4BBBD" w14:textId="77777777" w:rsidR="00A5742D" w:rsidRDefault="00A5742D">
            <w:pPr>
              <w:spacing w:before="240" w:after="240" w:line="360" w:lineRule="auto"/>
              <w:jc w:val="both"/>
              <w:rPr>
                <w:rFonts w:ascii="Times New Roman" w:eastAsia="Times New Roman" w:hAnsi="Times New Roman" w:cs="Times New Roman"/>
                <w:sz w:val="24"/>
                <w:szCs w:val="24"/>
              </w:rPr>
            </w:pPr>
          </w:p>
        </w:tc>
        <w:tc>
          <w:tcPr>
            <w:tcW w:w="1337" w:type="dxa"/>
            <w:tcBorders>
              <w:top w:val="single" w:sz="8" w:space="0" w:color="000000"/>
              <w:left w:val="single" w:sz="8" w:space="0" w:color="000000"/>
              <w:bottom w:val="single" w:sz="8" w:space="0" w:color="000000"/>
              <w:right w:val="single" w:sz="8" w:space="0" w:color="000000"/>
            </w:tcBorders>
            <w:shd w:val="clear" w:color="auto" w:fill="D5A6BD"/>
            <w:tcMar>
              <w:top w:w="100" w:type="dxa"/>
              <w:left w:w="100" w:type="dxa"/>
              <w:bottom w:w="100" w:type="dxa"/>
              <w:right w:w="100" w:type="dxa"/>
            </w:tcMar>
          </w:tcPr>
          <w:p w14:paraId="2AC33966" w14:textId="77777777" w:rsidR="00A5742D" w:rsidRDefault="00A5742D">
            <w:pPr>
              <w:spacing w:before="240" w:after="240" w:line="360" w:lineRule="auto"/>
              <w:jc w:val="both"/>
              <w:rPr>
                <w:rFonts w:ascii="Times New Roman" w:eastAsia="Times New Roman" w:hAnsi="Times New Roman" w:cs="Times New Roman"/>
                <w:sz w:val="24"/>
                <w:szCs w:val="24"/>
              </w:rPr>
            </w:pPr>
          </w:p>
        </w:tc>
      </w:tr>
    </w:tbl>
    <w:p w14:paraId="5891AEBF" w14:textId="77777777" w:rsidR="00A5742D" w:rsidRDefault="002C2395">
      <w:pPr>
        <w:pStyle w:val="Heading1"/>
      </w:pPr>
      <w:bookmarkStart w:id="33" w:name="_2hw73gjq6ovd" w:colFirst="0" w:colLast="0"/>
      <w:bookmarkStart w:id="34" w:name="_Toc232005053"/>
      <w:bookmarkEnd w:id="33"/>
      <w:r>
        <w:t>5. Conclusion</w:t>
      </w:r>
      <w:bookmarkEnd w:id="34"/>
    </w:p>
    <w:p w14:paraId="67E9C600" w14:textId="77777777" w:rsidR="00A5742D" w:rsidRDefault="002C23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proposal is a study into how Brexit will affect the UK logistics industry. From an interpretivist philosophy, by using an inductive approach and a qualitative methodology using secondary data, the study will aim to build a holistic understanding of Brexit challenges and organisational adaptation strategies. The research will utilise thematic analysis to yield relevant findings on disruption to the supply chain, labour shortages and operational resilience. Finally, the research will help in the enhancement of academic knowledge as well as the understanding of logistics management in the post-Brexit context.</w:t>
      </w:r>
    </w:p>
    <w:p w14:paraId="0E5DEE6E" w14:textId="77777777" w:rsidR="00A5742D" w:rsidRDefault="002C2395">
      <w:pPr>
        <w:pStyle w:val="Heading1"/>
        <w:keepNext w:val="0"/>
        <w:keepLines w:val="0"/>
      </w:pPr>
      <w:bookmarkStart w:id="35" w:name="_20kklqe9mh8y" w:colFirst="0" w:colLast="0"/>
      <w:bookmarkEnd w:id="35"/>
      <w:r>
        <w:br w:type="page"/>
      </w:r>
    </w:p>
    <w:p w14:paraId="4490B22D" w14:textId="23217995" w:rsidR="00A5742D" w:rsidRDefault="00873573">
      <w:pPr>
        <w:pStyle w:val="Heading1"/>
      </w:pPr>
      <w:bookmarkStart w:id="36" w:name="_w0d40a1vsra1" w:colFirst="0" w:colLast="0"/>
      <w:bookmarkStart w:id="37" w:name="_Toc232005054"/>
      <w:bookmarkEnd w:id="36"/>
      <w:r>
        <w:lastRenderedPageBreak/>
        <w:t>6. References</w:t>
      </w:r>
      <w:bookmarkEnd w:id="37"/>
      <w:r>
        <w:t xml:space="preserve"> </w:t>
      </w:r>
    </w:p>
    <w:p w14:paraId="484CDCDC"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Alkaraan, F., (2023). A new era of strategic investment decision-making practices in UK companies: Towards sustainable supply chains and circular economy. </w:t>
      </w:r>
      <w:r>
        <w:rPr>
          <w:rFonts w:ascii="Times New Roman" w:eastAsia="Times New Roman" w:hAnsi="Times New Roman" w:cs="Times New Roman"/>
          <w:i/>
          <w:iCs/>
          <w:color w:val="222222"/>
          <w:sz w:val="24"/>
          <w:szCs w:val="24"/>
          <w:highlight w:val="white"/>
        </w:rPr>
        <w:t>Theoretical Economics Letters</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w:t>
      </w:r>
    </w:p>
    <w:p w14:paraId="47C1B345"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Bailey, D., De Propris, L., De Ruyter, A., Hearne, D. and Ortega-Argilés, R., (2023). Brexit, trade and UK advanced manufacturing sectors: A Midlands’ perspective. </w:t>
      </w:r>
      <w:r>
        <w:rPr>
          <w:rFonts w:ascii="Times New Roman" w:eastAsia="Times New Roman" w:hAnsi="Times New Roman" w:cs="Times New Roman"/>
          <w:i/>
          <w:iCs/>
          <w:color w:val="222222"/>
          <w:sz w:val="24"/>
          <w:szCs w:val="24"/>
          <w:highlight w:val="white"/>
        </w:rPr>
        <w:t>Contemporary Social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(2), pp.250-265.</w:t>
      </w:r>
      <w:r>
        <w:rPr>
          <w:rFonts w:ascii="Times New Roman" w:eastAsia="Times New Roman" w:hAnsi="Times New Roman" w:cs="Times New Roman"/>
          <w:sz w:val="24"/>
          <w:szCs w:val="24"/>
        </w:rPr>
        <w:t xml:space="preserve"> </w:t>
      </w:r>
      <w:hyperlink r:id="rId9">
        <w:r>
          <w:rPr>
            <w:rFonts w:ascii="Times New Roman" w:eastAsia="Times New Roman" w:hAnsi="Times New Roman" w:cs="Times New Roman"/>
            <w:color w:val="1155CC"/>
            <w:sz w:val="24"/>
            <w:szCs w:val="24"/>
            <w:u w:val="single"/>
          </w:rPr>
          <w:t>https://www.tandfonline.com/doi/pdf/10.1080/21582041.2023.2192700</w:t>
        </w:r>
      </w:hyperlink>
    </w:p>
    <w:p w14:paraId="6D07459D"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Braun, V. and Clarke, V. (2022) Thematic Analysis: A Practical Guide. London: SAGE. </w:t>
      </w:r>
    </w:p>
    <w:p w14:paraId="4B069949"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Bryman, A. and Bell, E. (2023) Business Research Methods. 5th edn. Oxford: Oxford University Press. </w:t>
      </w:r>
    </w:p>
    <w:p w14:paraId="57336C18"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J.W. and Creswell, J.D. (2023) Research Design: Qualitative, Quantitative and Mixed Methods Approaches. 6th edn. London: SAGE. </w:t>
      </w:r>
    </w:p>
    <w:p w14:paraId="6AC6C81B"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Du, J., Shepotylo, O. and Yuan, X., (2025). How did the Brexit uncertainty impact services exports of UK firms?. </w:t>
      </w:r>
      <w:r>
        <w:rPr>
          <w:rFonts w:ascii="Times New Roman" w:eastAsia="Times New Roman" w:hAnsi="Times New Roman" w:cs="Times New Roman"/>
          <w:i/>
          <w:iCs/>
          <w:color w:val="222222"/>
          <w:sz w:val="24"/>
          <w:szCs w:val="24"/>
          <w:highlight w:val="white"/>
        </w:rPr>
        <w:t>Journal of International Business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(1), pp.80-104.</w:t>
      </w:r>
      <w:r>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color w:val="1155CC"/>
            <w:sz w:val="24"/>
            <w:szCs w:val="24"/>
            <w:u w:val="single"/>
          </w:rPr>
          <w:t>https://link.springer.com/content/pdf/10.1057/s42214-024-00202-6.pdf</w:t>
        </w:r>
      </w:hyperlink>
    </w:p>
    <w:p w14:paraId="66F7A985"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Emon, M.M.H. and Khan, T., (2024). Enhancing supply chain visibility and performance: A review of Industry 4.0 enablers.</w:t>
      </w: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https://assets-eu.researchsquare.com/files/rs-5090384/v1/c1ad5546-7090-4103-a5e1-859f73e2e454.pdf?c=1726636077</w:t>
        </w:r>
      </w:hyperlink>
    </w:p>
    <w:p w14:paraId="462F3AF1"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Europa, (2026). Spital, T. and van Aerssen, K.F. (2023) </w:t>
      </w:r>
      <w:r>
        <w:rPr>
          <w:rFonts w:ascii="Times New Roman" w:eastAsia="Times New Roman" w:hAnsi="Times New Roman" w:cs="Times New Roman"/>
          <w:i/>
          <w:iCs/>
          <w:sz w:val="24"/>
          <w:szCs w:val="24"/>
        </w:rPr>
        <w:t>The impact of Brexit on UK trade and Labour Markets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European Central Bank</w:t>
      </w:r>
      <w:r>
        <w:rPr>
          <w:rFonts w:ascii="Times New Roman" w:eastAsia="Times New Roman" w:hAnsi="Times New Roman" w:cs="Times New Roman"/>
          <w:sz w:val="24"/>
          <w:szCs w:val="24"/>
        </w:rPr>
        <w:t>. Available at: https://www.ecb.europa.eu/press/economic-bulletin/articles/2023/html/ecb.ebart202303_01~3af23c5f5a.en.html (Accessed: 10 June 2026).</w:t>
      </w:r>
    </w:p>
    <w:p w14:paraId="1CF51169"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Flick, U. (2023) An Introduction to Qualitative Research. 7th edn. London: SAGE.  </w:t>
      </w:r>
    </w:p>
    <w:p w14:paraId="00A9A52B"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Forde, C., Bessa, I., Alberti, G., Dolezalova, M., Ciupijus, Z. and Cutter, J., (2024). Employers' post-Brexit workforce strategies and their use of migrant workers.</w:t>
      </w:r>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u w:val="single"/>
          </w:rPr>
          <w:t>https://eprints.whiterose.ac.uk/id/eprint/214249/1/Limits_survey_report_June_2024_final.pdf</w:t>
        </w:r>
      </w:hyperlink>
      <w:r>
        <w:rPr>
          <w:rFonts w:ascii="Times New Roman" w:eastAsia="Times New Roman" w:hAnsi="Times New Roman" w:cs="Times New Roman"/>
          <w:sz w:val="24"/>
          <w:szCs w:val="24"/>
        </w:rPr>
        <w:t xml:space="preserve"> </w:t>
      </w:r>
    </w:p>
    <w:p w14:paraId="073202B2"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Gray, D.E. (2021) Doing Research in the Real World. 5th edn. London: SAGE. </w:t>
      </w:r>
    </w:p>
    <w:p w14:paraId="249E1041"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Hendry, L.C., Stevenson, M., MacBryde, J., Ball, P., Sayed, M. and Liu, L., (2019). Local food supply chain resilience to constitutional change: the Brexit effect. </w:t>
      </w:r>
      <w:r>
        <w:rPr>
          <w:rFonts w:ascii="Times New Roman" w:eastAsia="Times New Roman" w:hAnsi="Times New Roman" w:cs="Times New Roman"/>
          <w:i/>
          <w:iCs/>
          <w:color w:val="222222"/>
          <w:sz w:val="24"/>
          <w:szCs w:val="24"/>
          <w:highlight w:val="white"/>
        </w:rPr>
        <w:t>International Journal of Operations &amp; Production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39</w:t>
      </w:r>
      <w:r>
        <w:rPr>
          <w:rFonts w:ascii="Times New Roman" w:eastAsia="Times New Roman" w:hAnsi="Times New Roman" w:cs="Times New Roman"/>
          <w:color w:val="222222"/>
          <w:sz w:val="24"/>
          <w:szCs w:val="24"/>
          <w:highlight w:val="white"/>
        </w:rPr>
        <w:t>(3), pp.429-453.</w:t>
      </w:r>
      <w:r>
        <w:rPr>
          <w:rFonts w:ascii="Times New Roman" w:eastAsia="Times New Roman" w:hAnsi="Times New Roman" w:cs="Times New Roman"/>
          <w:sz w:val="24"/>
          <w:szCs w:val="24"/>
        </w:rPr>
        <w:t xml:space="preserve"> </w:t>
      </w:r>
    </w:p>
    <w:p w14:paraId="5EE24552"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Imtiaz, A. and Muzaffar, M., (2025). Trade Barriers and Broken Supply Chains: Economic Fallout of Brexit. </w:t>
      </w:r>
      <w:r>
        <w:rPr>
          <w:rFonts w:ascii="Times New Roman" w:eastAsia="Times New Roman" w:hAnsi="Times New Roman" w:cs="Times New Roman"/>
          <w:i/>
          <w:iCs/>
          <w:color w:val="222222"/>
          <w:sz w:val="24"/>
          <w:szCs w:val="24"/>
          <w:highlight w:val="white"/>
        </w:rPr>
        <w:t>Journal of Development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(2), pp.80-90.</w:t>
      </w:r>
      <w:r>
        <w:rPr>
          <w:rFonts w:ascii="Times New Roman" w:eastAsia="Times New Roman" w:hAnsi="Times New Roman" w:cs="Times New Roman"/>
          <w:sz w:val="24"/>
          <w:szCs w:val="24"/>
        </w:rPr>
        <w:t xml:space="preserve"> </w:t>
      </w:r>
    </w:p>
    <w:p w14:paraId="298A49B9"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Murray, R. (2023) How to Write a Thesis. 4th edn. Maidenhead: Open University Press. </w:t>
      </w:r>
    </w:p>
    <w:p w14:paraId="393B01CB"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Opuala-Charles, S., Umar-Ajijola, D., and Orji, J. (2026). Global Strategies for Enhancing Logistics Resilience in the Face of Supply Chain Disruptions. </w:t>
      </w:r>
    </w:p>
    <w:p w14:paraId="27C09C71"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Saunders, M.N.K., Lewis, P. and Thornhill, A. (2023) Research Methods for Business Students. 9th edn. Harlow: Pearson.</w:t>
      </w:r>
    </w:p>
    <w:p w14:paraId="233E70C5" w14:textId="77777777" w:rsidR="00873573" w:rsidRDefault="00873573" w:rsidP="007E2CE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Suthumdilok, P., Nimsai, S., Punnakitikashem, P. and Kantabutra, S., (2026). Towards a Theory of Supply Chain Resilience: An Integrative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(5), p.2497.</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https://www.mdpi.com/2071-1050/18/5/2497</w:t>
        </w:r>
      </w:hyperlink>
    </w:p>
    <w:p w14:paraId="2CBD2E44" w14:textId="2A7F4BFE" w:rsidR="00A5742D" w:rsidRDefault="00873573" w:rsidP="00E43C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Zycus, (2026). </w:t>
      </w:r>
      <w:r>
        <w:rPr>
          <w:rFonts w:ascii="Times New Roman" w:eastAsia="Times New Roman" w:hAnsi="Times New Roman" w:cs="Times New Roman"/>
          <w:i/>
          <w:iCs/>
          <w:sz w:val="24"/>
          <w:szCs w:val="24"/>
        </w:rPr>
        <w:t>Brexit impact on supply chain in UK: Challenges and strategic responses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Zycus Inc</w:t>
      </w:r>
      <w:r>
        <w:rPr>
          <w:rFonts w:ascii="Times New Roman" w:eastAsia="Times New Roman" w:hAnsi="Times New Roman" w:cs="Times New Roman"/>
          <w:sz w:val="24"/>
          <w:szCs w:val="24"/>
        </w:rPr>
        <w:t>. Available at: https://www.zycus.com/blog/procurement-strategies/brexit-impact-on-supply-chains-in-uk (Accessed: 10 June 2026)</w:t>
      </w:r>
      <w:r w:rsidR="00E43CB1">
        <w:rPr>
          <w:rFonts w:ascii="Times New Roman" w:eastAsia="Times New Roman" w:hAnsi="Times New Roman" w:cs="Times New Roman"/>
          <w:sz w:val="24"/>
          <w:szCs w:val="24"/>
        </w:rPr>
        <w:t>.</w:t>
      </w:r>
    </w:p>
    <w:p w14:paraId="76877E03" w14:textId="251AA8E2" w:rsidR="006D7BC7" w:rsidRDefault="00560D3A" w:rsidP="00E43CB1">
      <w:pPr>
        <w:spacing w:line="360" w:lineRule="auto"/>
        <w:jc w:val="both"/>
        <w:rPr>
          <w:rFonts w:ascii="Times New Roman" w:eastAsia="Times New Roman" w:hAnsi="Times New Roman" w:cs="Times New Roman"/>
          <w:sz w:val="24"/>
          <w:szCs w:val="24"/>
        </w:rPr>
      </w:pPr>
      <w:r w:rsidRPr="00560D3A">
        <w:rPr>
          <w:rFonts w:ascii="Times New Roman" w:eastAsia="Times New Roman" w:hAnsi="Times New Roman" w:cs="Times New Roman"/>
          <w:sz w:val="24"/>
          <w:szCs w:val="24"/>
          <w:lang w:val="en-GB"/>
        </w:rPr>
        <w:t>OK</w:t>
      </w:r>
    </w:p>
    <w:sectPr w:rsidR="006D7BC7" w:rsidSect="007E2CE1">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C2A2B" w14:textId="77777777" w:rsidR="009D2F1E" w:rsidRDefault="009D2F1E" w:rsidP="007E2CE1">
      <w:pPr>
        <w:spacing w:line="240" w:lineRule="auto"/>
      </w:pPr>
      <w:r>
        <w:separator/>
      </w:r>
    </w:p>
  </w:endnote>
  <w:endnote w:type="continuationSeparator" w:id="0">
    <w:p w14:paraId="0369771A" w14:textId="77777777" w:rsidR="009D2F1E" w:rsidRDefault="009D2F1E" w:rsidP="007E2C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6B1DBE-F4F7-40D1-848C-674F6A202500}"/>
  </w:font>
  <w:font w:name="Cambria">
    <w:panose1 w:val="02040503050406030204"/>
    <w:charset w:val="00"/>
    <w:family w:val="roman"/>
    <w:pitch w:val="variable"/>
    <w:sig w:usb0="E00006FF" w:usb1="420024FF" w:usb2="02000000" w:usb3="00000000" w:csb0="0000019F" w:csb1="00000000"/>
    <w:embedRegular r:id="rId2" w:fontKey="{95030D8C-6529-48A5-9313-51E5D7DAD4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858909"/>
      <w:docPartObj>
        <w:docPartGallery w:val="Page Numbers (Bottom of Page)"/>
        <w:docPartUnique/>
      </w:docPartObj>
    </w:sdtPr>
    <w:sdtEndPr>
      <w:rPr>
        <w:noProof/>
      </w:rPr>
    </w:sdtEndPr>
    <w:sdtContent>
      <w:p w14:paraId="5BDB3DE8" w14:textId="7BE598E5" w:rsidR="007E2CE1" w:rsidRDefault="007E2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EFA53" w14:textId="77777777" w:rsidR="007E2CE1" w:rsidRDefault="007E2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69752" w14:textId="77777777" w:rsidR="009D2F1E" w:rsidRDefault="009D2F1E" w:rsidP="007E2CE1">
      <w:pPr>
        <w:spacing w:line="240" w:lineRule="auto"/>
      </w:pPr>
      <w:r>
        <w:separator/>
      </w:r>
    </w:p>
  </w:footnote>
  <w:footnote w:type="continuationSeparator" w:id="0">
    <w:p w14:paraId="38041B31" w14:textId="77777777" w:rsidR="009D2F1E" w:rsidRDefault="009D2F1E" w:rsidP="007E2C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A2E82"/>
    <w:multiLevelType w:val="multilevel"/>
    <w:tmpl w:val="F16EA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32697F"/>
    <w:multiLevelType w:val="multilevel"/>
    <w:tmpl w:val="BAEC8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4682475">
    <w:abstractNumId w:val="1"/>
  </w:num>
  <w:num w:numId="2" w16cid:durableId="229389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2D"/>
    <w:rsid w:val="000B4044"/>
    <w:rsid w:val="000E3F9A"/>
    <w:rsid w:val="000E5043"/>
    <w:rsid w:val="00141970"/>
    <w:rsid w:val="0015006C"/>
    <w:rsid w:val="00156F83"/>
    <w:rsid w:val="00164351"/>
    <w:rsid w:val="002C2395"/>
    <w:rsid w:val="00342A8A"/>
    <w:rsid w:val="00355E51"/>
    <w:rsid w:val="00363231"/>
    <w:rsid w:val="003E74F5"/>
    <w:rsid w:val="00413AA7"/>
    <w:rsid w:val="004C6E95"/>
    <w:rsid w:val="004E2314"/>
    <w:rsid w:val="00502735"/>
    <w:rsid w:val="0054654A"/>
    <w:rsid w:val="005466D8"/>
    <w:rsid w:val="00560D3A"/>
    <w:rsid w:val="00560F47"/>
    <w:rsid w:val="005D0133"/>
    <w:rsid w:val="006423E1"/>
    <w:rsid w:val="00692FCD"/>
    <w:rsid w:val="006D7BC7"/>
    <w:rsid w:val="007E2CE1"/>
    <w:rsid w:val="007E3458"/>
    <w:rsid w:val="00873573"/>
    <w:rsid w:val="00877250"/>
    <w:rsid w:val="00916184"/>
    <w:rsid w:val="00961A04"/>
    <w:rsid w:val="00974235"/>
    <w:rsid w:val="009D2F1E"/>
    <w:rsid w:val="009F6319"/>
    <w:rsid w:val="00A5742D"/>
    <w:rsid w:val="00A71DAE"/>
    <w:rsid w:val="00AD24C2"/>
    <w:rsid w:val="00B42283"/>
    <w:rsid w:val="00BB5C00"/>
    <w:rsid w:val="00C12AD5"/>
    <w:rsid w:val="00D158C4"/>
    <w:rsid w:val="00D52F00"/>
    <w:rsid w:val="00D7733F"/>
    <w:rsid w:val="00E0470F"/>
    <w:rsid w:val="00E43CB1"/>
    <w:rsid w:val="00E74636"/>
    <w:rsid w:val="00F704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EF3A4"/>
  <w15:docId w15:val="{1C3B277E-9587-44DF-970E-A1650B06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873573"/>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73573"/>
    <w:pPr>
      <w:spacing w:after="100"/>
    </w:pPr>
  </w:style>
  <w:style w:type="paragraph" w:styleId="TOC2">
    <w:name w:val="toc 2"/>
    <w:basedOn w:val="Normal"/>
    <w:next w:val="Normal"/>
    <w:autoRedefine/>
    <w:uiPriority w:val="39"/>
    <w:unhideWhenUsed/>
    <w:rsid w:val="00873573"/>
    <w:pPr>
      <w:spacing w:after="100"/>
      <w:ind w:left="220"/>
    </w:pPr>
  </w:style>
  <w:style w:type="character" w:styleId="Hyperlink">
    <w:name w:val="Hyperlink"/>
    <w:basedOn w:val="DefaultParagraphFont"/>
    <w:uiPriority w:val="99"/>
    <w:unhideWhenUsed/>
    <w:rsid w:val="00873573"/>
    <w:rPr>
      <w:color w:val="0000FF" w:themeColor="hyperlink"/>
      <w:u w:val="single"/>
    </w:rPr>
  </w:style>
  <w:style w:type="paragraph" w:styleId="Header">
    <w:name w:val="header"/>
    <w:basedOn w:val="Normal"/>
    <w:link w:val="HeaderChar"/>
    <w:uiPriority w:val="99"/>
    <w:unhideWhenUsed/>
    <w:rsid w:val="007E2CE1"/>
    <w:pPr>
      <w:tabs>
        <w:tab w:val="center" w:pos="4513"/>
        <w:tab w:val="right" w:pos="9026"/>
      </w:tabs>
      <w:spacing w:line="240" w:lineRule="auto"/>
    </w:pPr>
  </w:style>
  <w:style w:type="character" w:customStyle="1" w:styleId="HeaderChar">
    <w:name w:val="Header Char"/>
    <w:basedOn w:val="DefaultParagraphFont"/>
    <w:link w:val="Header"/>
    <w:uiPriority w:val="99"/>
    <w:rsid w:val="007E2CE1"/>
  </w:style>
  <w:style w:type="paragraph" w:styleId="Footer">
    <w:name w:val="footer"/>
    <w:basedOn w:val="Normal"/>
    <w:link w:val="FooterChar"/>
    <w:uiPriority w:val="99"/>
    <w:unhideWhenUsed/>
    <w:rsid w:val="007E2CE1"/>
    <w:pPr>
      <w:tabs>
        <w:tab w:val="center" w:pos="4513"/>
        <w:tab w:val="right" w:pos="9026"/>
      </w:tabs>
      <w:spacing w:line="240" w:lineRule="auto"/>
    </w:pPr>
  </w:style>
  <w:style w:type="character" w:customStyle="1" w:styleId="FooterChar">
    <w:name w:val="Footer Char"/>
    <w:basedOn w:val="DefaultParagraphFont"/>
    <w:link w:val="Footer"/>
    <w:uiPriority w:val="99"/>
    <w:rsid w:val="007E2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8/5/24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ints.whiterose.ac.uk/id/eprint/214249/1/Limits_survey_report_June_2024_final.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eu.researchsquare.com/files/rs-5090384/v1/c1ad5546-7090-4103-a5e1-859f73e2e454.pdf?c=172663607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ink.springer.com/content/pdf/10.1057/s42214-024-00202-6.pdf" TargetMode="External"/><Relationship Id="rId4" Type="http://schemas.openxmlformats.org/officeDocument/2006/relationships/settings" Target="settings.xml"/><Relationship Id="rId9" Type="http://schemas.openxmlformats.org/officeDocument/2006/relationships/hyperlink" Target="https://www.tandfonline.com/doi/pdf/10.1080/21582041.2023.2192700"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D4BBC-71F1-453A-9759-A29C12865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2913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bmsw5014</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bmsw5014</dc:title>
  <dc:creator>dan t</dc:creator>
  <cp:lastModifiedBy>Dan Timircan (2118870)</cp:lastModifiedBy>
  <cp:revision>9</cp:revision>
  <dcterms:created xsi:type="dcterms:W3CDTF">2026-06-10T12:01:00Z</dcterms:created>
  <dcterms:modified xsi:type="dcterms:W3CDTF">2026-06-24T19:58:00Z</dcterms:modified>
</cp:coreProperties>
</file>