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FE904D" w14:textId="77777777" w:rsidR="002E7540" w:rsidRPr="00E50E44" w:rsidRDefault="002E7540" w:rsidP="002E7540">
      <w:pPr>
        <w:rPr>
          <w:rFonts w:ascii="Arial" w:hAnsi="Arial" w:cs="Arial"/>
          <w:sz w:val="32"/>
          <w:szCs w:val="32"/>
        </w:rPr>
      </w:pPr>
      <w:r w:rsidRPr="00E50E44">
        <w:rPr>
          <w:rFonts w:ascii="Arial" w:hAnsi="Arial" w:cs="Arial"/>
          <w:sz w:val="32"/>
          <w:szCs w:val="32"/>
        </w:rPr>
        <w:t>Strategic Management written report LCBB6004</w:t>
      </w:r>
    </w:p>
    <w:p w14:paraId="50F2C7D1" w14:textId="77777777" w:rsidR="002E7540" w:rsidRPr="00E50E44" w:rsidRDefault="002E7540" w:rsidP="002E7540">
      <w:pPr>
        <w:rPr>
          <w:rFonts w:ascii="Arial" w:hAnsi="Arial" w:cs="Arial"/>
          <w:sz w:val="32"/>
          <w:szCs w:val="32"/>
        </w:rPr>
      </w:pPr>
      <w:r w:rsidRPr="00E50E44">
        <w:rPr>
          <w:rFonts w:ascii="Arial" w:hAnsi="Arial" w:cs="Arial"/>
          <w:sz w:val="32"/>
          <w:szCs w:val="32"/>
        </w:rPr>
        <w:t>Submitted by: Eleonora Terzieva</w:t>
      </w:r>
    </w:p>
    <w:p w14:paraId="0CE881B5" w14:textId="77777777" w:rsidR="002E7540" w:rsidRPr="00E50E44" w:rsidRDefault="002E7540" w:rsidP="002E7540">
      <w:pPr>
        <w:rPr>
          <w:rFonts w:ascii="Arial" w:hAnsi="Arial" w:cs="Arial"/>
          <w:sz w:val="32"/>
          <w:szCs w:val="32"/>
        </w:rPr>
      </w:pPr>
      <w:r w:rsidRPr="00E50E44">
        <w:rPr>
          <w:rFonts w:ascii="Arial" w:hAnsi="Arial" w:cs="Arial"/>
          <w:sz w:val="32"/>
          <w:szCs w:val="32"/>
        </w:rPr>
        <w:t>Student number:2017029</w:t>
      </w:r>
    </w:p>
    <w:p w14:paraId="4EC4BBFE" w14:textId="77777777" w:rsidR="002E7540" w:rsidRPr="00E50E44" w:rsidRDefault="002E7540" w:rsidP="002E7540">
      <w:pPr>
        <w:rPr>
          <w:rFonts w:ascii="Arial" w:hAnsi="Arial" w:cs="Arial"/>
          <w:sz w:val="32"/>
          <w:szCs w:val="32"/>
        </w:rPr>
      </w:pPr>
      <w:r w:rsidRPr="00E50E44">
        <w:rPr>
          <w:rFonts w:ascii="Arial" w:hAnsi="Arial" w:cs="Arial"/>
          <w:sz w:val="32"/>
          <w:szCs w:val="32"/>
        </w:rPr>
        <w:t>Lecturer name:</w:t>
      </w:r>
      <w:r w:rsidRPr="00E50E44">
        <w:rPr>
          <w:rFonts w:ascii="Arial" w:hAnsi="Arial" w:cs="Arial"/>
          <w:color w:val="1D2125"/>
          <w:sz w:val="32"/>
          <w:szCs w:val="32"/>
          <w:shd w:val="clear" w:color="auto" w:fill="FFFFFF"/>
        </w:rPr>
        <w:t xml:space="preserve"> Dr Seyed </w:t>
      </w:r>
      <w:proofErr w:type="spellStart"/>
      <w:r w:rsidRPr="00E50E44">
        <w:rPr>
          <w:rFonts w:ascii="Arial" w:hAnsi="Arial" w:cs="Arial"/>
          <w:color w:val="1D2125"/>
          <w:sz w:val="32"/>
          <w:szCs w:val="32"/>
          <w:shd w:val="clear" w:color="auto" w:fill="FFFFFF"/>
        </w:rPr>
        <w:t>Nasirpour</w:t>
      </w:r>
      <w:proofErr w:type="spellEnd"/>
      <w:r w:rsidRPr="00E50E44">
        <w:rPr>
          <w:rFonts w:ascii="Arial" w:hAnsi="Arial" w:cs="Arial"/>
          <w:sz w:val="32"/>
          <w:szCs w:val="32"/>
        </w:rPr>
        <w:t> </w:t>
      </w:r>
    </w:p>
    <w:p w14:paraId="6C6CE4CD" w14:textId="77777777" w:rsidR="002E7540" w:rsidRPr="00E50E44" w:rsidRDefault="002E7540" w:rsidP="002E7540">
      <w:pPr>
        <w:rPr>
          <w:rFonts w:ascii="Arial" w:hAnsi="Arial" w:cs="Arial"/>
          <w:sz w:val="22"/>
        </w:rPr>
      </w:pPr>
      <w:r w:rsidRPr="00E50E44">
        <w:rPr>
          <w:rFonts w:ascii="Arial" w:hAnsi="Arial" w:cs="Arial"/>
          <w:b/>
          <w:bCs/>
          <w:sz w:val="22"/>
        </w:rPr>
        <w:t> </w:t>
      </w:r>
    </w:p>
    <w:p w14:paraId="28926B09" w14:textId="77777777" w:rsidR="002E7540" w:rsidRPr="00E50E44" w:rsidRDefault="002E7540" w:rsidP="002E7540">
      <w:pPr>
        <w:rPr>
          <w:rFonts w:ascii="Arial" w:hAnsi="Arial" w:cs="Arial"/>
          <w:sz w:val="22"/>
        </w:rPr>
      </w:pPr>
    </w:p>
    <w:p w14:paraId="1420F4BD" w14:textId="77777777" w:rsidR="002E7540" w:rsidRPr="00E50E44" w:rsidRDefault="002E7540" w:rsidP="002E7540">
      <w:pPr>
        <w:rPr>
          <w:rFonts w:ascii="Arial" w:hAnsi="Arial" w:cs="Arial"/>
          <w:sz w:val="22"/>
        </w:rPr>
      </w:pPr>
      <w:r w:rsidRPr="00E50E44">
        <w:rPr>
          <w:rFonts w:ascii="Arial" w:hAnsi="Arial" w:cs="Arial"/>
          <w:noProof/>
          <w:sz w:val="22"/>
        </w:rPr>
        <w:drawing>
          <wp:inline distT="0" distB="0" distL="0" distR="0" wp14:anchorId="413C4BB8" wp14:editId="4131A6AA">
            <wp:extent cx="5486400" cy="3089910"/>
            <wp:effectExtent l="0" t="0" r="0" b="0"/>
            <wp:docPr id="1493328931" name="Picture 1" descr="A blue truck on roc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328931" name="Picture 1" descr="A blue truck on rocks&#10;&#10;AI-generated content may be incorrect."/>
                    <pic:cNvPicPr/>
                  </pic:nvPicPr>
                  <pic:blipFill>
                    <a:blip r:embed="rId8">
                      <a:extLst>
                        <a:ext uri="{837473B0-CC2E-450A-ABE3-18F120FF3D39}">
                          <a1611:picAttrSrcUrl xmlns:a1611="http://schemas.microsoft.com/office/drawing/2016/11/main" r:id="rId9"/>
                        </a:ext>
                      </a:extLst>
                    </a:blip>
                    <a:stretch>
                      <a:fillRect/>
                    </a:stretch>
                  </pic:blipFill>
                  <pic:spPr>
                    <a:xfrm>
                      <a:off x="0" y="0"/>
                      <a:ext cx="5486400" cy="3089910"/>
                    </a:xfrm>
                    <a:prstGeom prst="rect">
                      <a:avLst/>
                    </a:prstGeom>
                  </pic:spPr>
                </pic:pic>
              </a:graphicData>
            </a:graphic>
          </wp:inline>
        </w:drawing>
      </w:r>
    </w:p>
    <w:p w14:paraId="4F59C08A" w14:textId="77777777" w:rsidR="002E7540" w:rsidRDefault="002E7540" w:rsidP="002E7540"/>
    <w:p w14:paraId="0ED6D30A" w14:textId="409B3C94" w:rsidR="002E7540" w:rsidRDefault="002E7540" w:rsidP="006C5AC8">
      <w:pPr>
        <w:pStyle w:val="Heading1"/>
        <w:rPr>
          <w:lang w:val="en-GB" w:eastAsia="en-GB"/>
        </w:rPr>
      </w:pPr>
    </w:p>
    <w:p w14:paraId="1E6FC55F" w14:textId="77777777" w:rsidR="002E7540" w:rsidRDefault="002E7540">
      <w:pPr>
        <w:rPr>
          <w:rFonts w:asciiTheme="majorHAnsi" w:eastAsiaTheme="majorEastAsia" w:hAnsiTheme="majorHAnsi" w:cstheme="majorBidi"/>
          <w:b/>
          <w:bCs/>
          <w:color w:val="365F91" w:themeColor="accent1" w:themeShade="BF"/>
          <w:sz w:val="28"/>
          <w:szCs w:val="28"/>
          <w:lang w:val="en-GB" w:eastAsia="en-GB"/>
        </w:rPr>
      </w:pPr>
      <w:r>
        <w:rPr>
          <w:lang w:val="en-GB" w:eastAsia="en-GB"/>
        </w:rPr>
        <w:br w:type="page"/>
      </w:r>
    </w:p>
    <w:sdt>
      <w:sdtPr>
        <w:rPr>
          <w:rFonts w:ascii="Times New Roman" w:eastAsiaTheme="minorEastAsia" w:hAnsi="Times New Roman" w:cstheme="minorBidi"/>
          <w:b w:val="0"/>
          <w:bCs w:val="0"/>
          <w:color w:val="auto"/>
          <w:sz w:val="24"/>
          <w:szCs w:val="22"/>
        </w:rPr>
        <w:id w:val="-1407449838"/>
        <w:docPartObj>
          <w:docPartGallery w:val="Table of Contents"/>
          <w:docPartUnique/>
        </w:docPartObj>
      </w:sdtPr>
      <w:sdtEndPr>
        <w:rPr>
          <w:noProof/>
        </w:rPr>
      </w:sdtEndPr>
      <w:sdtContent>
        <w:p w14:paraId="41C82D1A" w14:textId="0DBDE0A6" w:rsidR="002E7540" w:rsidRDefault="002E7540">
          <w:pPr>
            <w:pStyle w:val="TOCHeading"/>
          </w:pPr>
          <w:r>
            <w:t>Contents</w:t>
          </w:r>
        </w:p>
        <w:p w14:paraId="0360442C" w14:textId="79ECBEBD" w:rsidR="002E7540" w:rsidRDefault="002E7540">
          <w:pPr>
            <w:pStyle w:val="TOC1"/>
            <w:tabs>
              <w:tab w:val="right" w:leader="dot" w:pos="8630"/>
            </w:tabs>
            <w:rPr>
              <w:noProof/>
            </w:rPr>
          </w:pPr>
          <w:r>
            <w:fldChar w:fldCharType="begin"/>
          </w:r>
          <w:r>
            <w:instrText xml:space="preserve"> TOC \o "1-3" \h \z \u </w:instrText>
          </w:r>
          <w:r>
            <w:fldChar w:fldCharType="separate"/>
          </w:r>
          <w:hyperlink w:anchor="_Toc202088719" w:history="1">
            <w:r w:rsidRPr="00F47789">
              <w:rPr>
                <w:rStyle w:val="Hyperlink"/>
                <w:noProof/>
                <w:lang w:val="en-GB" w:eastAsia="en-GB"/>
              </w:rPr>
              <w:t>Introduction</w:t>
            </w:r>
            <w:r>
              <w:rPr>
                <w:noProof/>
                <w:webHidden/>
              </w:rPr>
              <w:tab/>
            </w:r>
            <w:r>
              <w:rPr>
                <w:noProof/>
                <w:webHidden/>
              </w:rPr>
              <w:fldChar w:fldCharType="begin"/>
            </w:r>
            <w:r>
              <w:rPr>
                <w:noProof/>
                <w:webHidden/>
              </w:rPr>
              <w:instrText xml:space="preserve"> PAGEREF _Toc202088719 \h </w:instrText>
            </w:r>
            <w:r>
              <w:rPr>
                <w:noProof/>
                <w:webHidden/>
              </w:rPr>
            </w:r>
            <w:r>
              <w:rPr>
                <w:noProof/>
                <w:webHidden/>
              </w:rPr>
              <w:fldChar w:fldCharType="separate"/>
            </w:r>
            <w:r>
              <w:rPr>
                <w:noProof/>
                <w:webHidden/>
              </w:rPr>
              <w:t>3</w:t>
            </w:r>
            <w:r>
              <w:rPr>
                <w:noProof/>
                <w:webHidden/>
              </w:rPr>
              <w:fldChar w:fldCharType="end"/>
            </w:r>
          </w:hyperlink>
        </w:p>
        <w:p w14:paraId="1F23F712" w14:textId="5D480D47" w:rsidR="002E7540" w:rsidRDefault="002E7540">
          <w:pPr>
            <w:pStyle w:val="TOC2"/>
            <w:tabs>
              <w:tab w:val="right" w:leader="dot" w:pos="8630"/>
            </w:tabs>
            <w:rPr>
              <w:noProof/>
            </w:rPr>
          </w:pPr>
          <w:hyperlink w:anchor="_Toc202088720" w:history="1">
            <w:r w:rsidRPr="00F47789">
              <w:rPr>
                <w:rStyle w:val="Hyperlink"/>
                <w:noProof/>
                <w:lang w:val="en-GB" w:eastAsia="en-GB"/>
              </w:rPr>
              <w:t>Strategic management</w:t>
            </w:r>
            <w:r>
              <w:rPr>
                <w:noProof/>
                <w:webHidden/>
              </w:rPr>
              <w:tab/>
            </w:r>
            <w:r>
              <w:rPr>
                <w:noProof/>
                <w:webHidden/>
              </w:rPr>
              <w:fldChar w:fldCharType="begin"/>
            </w:r>
            <w:r>
              <w:rPr>
                <w:noProof/>
                <w:webHidden/>
              </w:rPr>
              <w:instrText xml:space="preserve"> PAGEREF _Toc202088720 \h </w:instrText>
            </w:r>
            <w:r>
              <w:rPr>
                <w:noProof/>
                <w:webHidden/>
              </w:rPr>
            </w:r>
            <w:r>
              <w:rPr>
                <w:noProof/>
                <w:webHidden/>
              </w:rPr>
              <w:fldChar w:fldCharType="separate"/>
            </w:r>
            <w:r>
              <w:rPr>
                <w:noProof/>
                <w:webHidden/>
              </w:rPr>
              <w:t>3</w:t>
            </w:r>
            <w:r>
              <w:rPr>
                <w:noProof/>
                <w:webHidden/>
              </w:rPr>
              <w:fldChar w:fldCharType="end"/>
            </w:r>
          </w:hyperlink>
        </w:p>
        <w:p w14:paraId="41CA3206" w14:textId="1204CF6A" w:rsidR="002E7540" w:rsidRDefault="002E7540">
          <w:pPr>
            <w:pStyle w:val="TOC1"/>
            <w:tabs>
              <w:tab w:val="right" w:leader="dot" w:pos="8630"/>
            </w:tabs>
            <w:rPr>
              <w:noProof/>
            </w:rPr>
          </w:pPr>
          <w:hyperlink w:anchor="_Toc202088721" w:history="1">
            <w:r w:rsidRPr="00F47789">
              <w:rPr>
                <w:rStyle w:val="Hyperlink"/>
                <w:noProof/>
                <w:lang w:val="en-GB" w:eastAsia="en-GB"/>
              </w:rPr>
              <w:t>External Environment Audit</w:t>
            </w:r>
            <w:r>
              <w:rPr>
                <w:noProof/>
                <w:webHidden/>
              </w:rPr>
              <w:tab/>
            </w:r>
            <w:r>
              <w:rPr>
                <w:noProof/>
                <w:webHidden/>
              </w:rPr>
              <w:fldChar w:fldCharType="begin"/>
            </w:r>
            <w:r>
              <w:rPr>
                <w:noProof/>
                <w:webHidden/>
              </w:rPr>
              <w:instrText xml:space="preserve"> PAGEREF _Toc202088721 \h </w:instrText>
            </w:r>
            <w:r>
              <w:rPr>
                <w:noProof/>
                <w:webHidden/>
              </w:rPr>
            </w:r>
            <w:r>
              <w:rPr>
                <w:noProof/>
                <w:webHidden/>
              </w:rPr>
              <w:fldChar w:fldCharType="separate"/>
            </w:r>
            <w:r>
              <w:rPr>
                <w:noProof/>
                <w:webHidden/>
              </w:rPr>
              <w:t>4</w:t>
            </w:r>
            <w:r>
              <w:rPr>
                <w:noProof/>
                <w:webHidden/>
              </w:rPr>
              <w:fldChar w:fldCharType="end"/>
            </w:r>
          </w:hyperlink>
        </w:p>
        <w:p w14:paraId="04EDEAC6" w14:textId="56C217EA" w:rsidR="002E7540" w:rsidRDefault="002E7540">
          <w:pPr>
            <w:pStyle w:val="TOC2"/>
            <w:tabs>
              <w:tab w:val="right" w:leader="dot" w:pos="8630"/>
            </w:tabs>
            <w:rPr>
              <w:noProof/>
            </w:rPr>
          </w:pPr>
          <w:hyperlink w:anchor="_Toc202088722" w:history="1">
            <w:r w:rsidRPr="00F47789">
              <w:rPr>
                <w:rStyle w:val="Hyperlink"/>
                <w:noProof/>
                <w:lang w:val="en-GB" w:eastAsia="en-GB"/>
              </w:rPr>
              <w:t>PESTLE Analysis</w:t>
            </w:r>
            <w:r>
              <w:rPr>
                <w:noProof/>
                <w:webHidden/>
              </w:rPr>
              <w:tab/>
            </w:r>
            <w:r>
              <w:rPr>
                <w:noProof/>
                <w:webHidden/>
              </w:rPr>
              <w:fldChar w:fldCharType="begin"/>
            </w:r>
            <w:r>
              <w:rPr>
                <w:noProof/>
                <w:webHidden/>
              </w:rPr>
              <w:instrText xml:space="preserve"> PAGEREF _Toc202088722 \h </w:instrText>
            </w:r>
            <w:r>
              <w:rPr>
                <w:noProof/>
                <w:webHidden/>
              </w:rPr>
            </w:r>
            <w:r>
              <w:rPr>
                <w:noProof/>
                <w:webHidden/>
              </w:rPr>
              <w:fldChar w:fldCharType="separate"/>
            </w:r>
            <w:r>
              <w:rPr>
                <w:noProof/>
                <w:webHidden/>
              </w:rPr>
              <w:t>4</w:t>
            </w:r>
            <w:r>
              <w:rPr>
                <w:noProof/>
                <w:webHidden/>
              </w:rPr>
              <w:fldChar w:fldCharType="end"/>
            </w:r>
          </w:hyperlink>
        </w:p>
        <w:p w14:paraId="36545232" w14:textId="2E0BE0D6" w:rsidR="002E7540" w:rsidRDefault="002E7540">
          <w:pPr>
            <w:pStyle w:val="TOC2"/>
            <w:tabs>
              <w:tab w:val="right" w:leader="dot" w:pos="8630"/>
            </w:tabs>
            <w:rPr>
              <w:noProof/>
            </w:rPr>
          </w:pPr>
          <w:hyperlink w:anchor="_Toc202088723" w:history="1">
            <w:r w:rsidRPr="00F47789">
              <w:rPr>
                <w:rStyle w:val="Hyperlink"/>
                <w:noProof/>
                <w:lang w:val="en-GB" w:eastAsia="en-GB"/>
              </w:rPr>
              <w:t>Porter’s Five Forces</w:t>
            </w:r>
            <w:r>
              <w:rPr>
                <w:noProof/>
                <w:webHidden/>
              </w:rPr>
              <w:tab/>
            </w:r>
            <w:r>
              <w:rPr>
                <w:noProof/>
                <w:webHidden/>
              </w:rPr>
              <w:fldChar w:fldCharType="begin"/>
            </w:r>
            <w:r>
              <w:rPr>
                <w:noProof/>
                <w:webHidden/>
              </w:rPr>
              <w:instrText xml:space="preserve"> PAGEREF _Toc202088723 \h </w:instrText>
            </w:r>
            <w:r>
              <w:rPr>
                <w:noProof/>
                <w:webHidden/>
              </w:rPr>
            </w:r>
            <w:r>
              <w:rPr>
                <w:noProof/>
                <w:webHidden/>
              </w:rPr>
              <w:fldChar w:fldCharType="separate"/>
            </w:r>
            <w:r>
              <w:rPr>
                <w:noProof/>
                <w:webHidden/>
              </w:rPr>
              <w:t>4</w:t>
            </w:r>
            <w:r>
              <w:rPr>
                <w:noProof/>
                <w:webHidden/>
              </w:rPr>
              <w:fldChar w:fldCharType="end"/>
            </w:r>
          </w:hyperlink>
        </w:p>
        <w:p w14:paraId="5BE21EB4" w14:textId="304BAD56" w:rsidR="002E7540" w:rsidRDefault="002E7540">
          <w:pPr>
            <w:pStyle w:val="TOC1"/>
            <w:tabs>
              <w:tab w:val="right" w:leader="dot" w:pos="8630"/>
            </w:tabs>
            <w:rPr>
              <w:noProof/>
            </w:rPr>
          </w:pPr>
          <w:hyperlink w:anchor="_Toc202088724" w:history="1">
            <w:r w:rsidRPr="00F47789">
              <w:rPr>
                <w:rStyle w:val="Hyperlink"/>
                <w:noProof/>
                <w:lang w:val="en-GB" w:eastAsia="en-GB"/>
              </w:rPr>
              <w:t>Internal Environment Audit</w:t>
            </w:r>
            <w:r>
              <w:rPr>
                <w:noProof/>
                <w:webHidden/>
              </w:rPr>
              <w:tab/>
            </w:r>
            <w:r>
              <w:rPr>
                <w:noProof/>
                <w:webHidden/>
              </w:rPr>
              <w:fldChar w:fldCharType="begin"/>
            </w:r>
            <w:r>
              <w:rPr>
                <w:noProof/>
                <w:webHidden/>
              </w:rPr>
              <w:instrText xml:space="preserve"> PAGEREF _Toc202088724 \h </w:instrText>
            </w:r>
            <w:r>
              <w:rPr>
                <w:noProof/>
                <w:webHidden/>
              </w:rPr>
            </w:r>
            <w:r>
              <w:rPr>
                <w:noProof/>
                <w:webHidden/>
              </w:rPr>
              <w:fldChar w:fldCharType="separate"/>
            </w:r>
            <w:r>
              <w:rPr>
                <w:noProof/>
                <w:webHidden/>
              </w:rPr>
              <w:t>5</w:t>
            </w:r>
            <w:r>
              <w:rPr>
                <w:noProof/>
                <w:webHidden/>
              </w:rPr>
              <w:fldChar w:fldCharType="end"/>
            </w:r>
          </w:hyperlink>
        </w:p>
        <w:p w14:paraId="0CC0D7BB" w14:textId="230E7021" w:rsidR="002E7540" w:rsidRDefault="002E7540">
          <w:pPr>
            <w:pStyle w:val="TOC2"/>
            <w:tabs>
              <w:tab w:val="right" w:leader="dot" w:pos="8630"/>
            </w:tabs>
            <w:rPr>
              <w:noProof/>
            </w:rPr>
          </w:pPr>
          <w:hyperlink w:anchor="_Toc202088725" w:history="1">
            <w:r w:rsidRPr="00F47789">
              <w:rPr>
                <w:rStyle w:val="Hyperlink"/>
                <w:noProof/>
                <w:lang w:val="en-GB" w:eastAsia="en-GB"/>
              </w:rPr>
              <w:t>Value Chain Analysis</w:t>
            </w:r>
            <w:r>
              <w:rPr>
                <w:noProof/>
                <w:webHidden/>
              </w:rPr>
              <w:tab/>
            </w:r>
            <w:r>
              <w:rPr>
                <w:noProof/>
                <w:webHidden/>
              </w:rPr>
              <w:fldChar w:fldCharType="begin"/>
            </w:r>
            <w:r>
              <w:rPr>
                <w:noProof/>
                <w:webHidden/>
              </w:rPr>
              <w:instrText xml:space="preserve"> PAGEREF _Toc202088725 \h </w:instrText>
            </w:r>
            <w:r>
              <w:rPr>
                <w:noProof/>
                <w:webHidden/>
              </w:rPr>
            </w:r>
            <w:r>
              <w:rPr>
                <w:noProof/>
                <w:webHidden/>
              </w:rPr>
              <w:fldChar w:fldCharType="separate"/>
            </w:r>
            <w:r>
              <w:rPr>
                <w:noProof/>
                <w:webHidden/>
              </w:rPr>
              <w:t>5</w:t>
            </w:r>
            <w:r>
              <w:rPr>
                <w:noProof/>
                <w:webHidden/>
              </w:rPr>
              <w:fldChar w:fldCharType="end"/>
            </w:r>
          </w:hyperlink>
        </w:p>
        <w:p w14:paraId="5D20C978" w14:textId="52051A1F" w:rsidR="002E7540" w:rsidRDefault="002E7540">
          <w:pPr>
            <w:pStyle w:val="TOC2"/>
            <w:tabs>
              <w:tab w:val="right" w:leader="dot" w:pos="8630"/>
            </w:tabs>
            <w:rPr>
              <w:noProof/>
            </w:rPr>
          </w:pPr>
          <w:hyperlink w:anchor="_Toc202088726" w:history="1">
            <w:r w:rsidRPr="00F47789">
              <w:rPr>
                <w:rStyle w:val="Hyperlink"/>
                <w:noProof/>
              </w:rPr>
              <w:t>Resource-Based View (RBV)</w:t>
            </w:r>
            <w:r>
              <w:rPr>
                <w:noProof/>
                <w:webHidden/>
              </w:rPr>
              <w:tab/>
            </w:r>
            <w:r>
              <w:rPr>
                <w:noProof/>
                <w:webHidden/>
              </w:rPr>
              <w:fldChar w:fldCharType="begin"/>
            </w:r>
            <w:r>
              <w:rPr>
                <w:noProof/>
                <w:webHidden/>
              </w:rPr>
              <w:instrText xml:space="preserve"> PAGEREF _Toc202088726 \h </w:instrText>
            </w:r>
            <w:r>
              <w:rPr>
                <w:noProof/>
                <w:webHidden/>
              </w:rPr>
            </w:r>
            <w:r>
              <w:rPr>
                <w:noProof/>
                <w:webHidden/>
              </w:rPr>
              <w:fldChar w:fldCharType="separate"/>
            </w:r>
            <w:r>
              <w:rPr>
                <w:noProof/>
                <w:webHidden/>
              </w:rPr>
              <w:t>6</w:t>
            </w:r>
            <w:r>
              <w:rPr>
                <w:noProof/>
                <w:webHidden/>
              </w:rPr>
              <w:fldChar w:fldCharType="end"/>
            </w:r>
          </w:hyperlink>
        </w:p>
        <w:p w14:paraId="4DDDE4B3" w14:textId="193FC6B5" w:rsidR="002E7540" w:rsidRDefault="002E7540">
          <w:pPr>
            <w:pStyle w:val="TOC3"/>
            <w:tabs>
              <w:tab w:val="right" w:leader="dot" w:pos="8630"/>
            </w:tabs>
            <w:rPr>
              <w:noProof/>
            </w:rPr>
          </w:pPr>
          <w:hyperlink w:anchor="_Toc202088727" w:history="1">
            <w:r w:rsidRPr="00F47789">
              <w:rPr>
                <w:rStyle w:val="Hyperlink"/>
                <w:noProof/>
              </w:rPr>
              <w:t>Core Competencies</w:t>
            </w:r>
            <w:r>
              <w:rPr>
                <w:noProof/>
                <w:webHidden/>
              </w:rPr>
              <w:tab/>
            </w:r>
            <w:r>
              <w:rPr>
                <w:noProof/>
                <w:webHidden/>
              </w:rPr>
              <w:fldChar w:fldCharType="begin"/>
            </w:r>
            <w:r>
              <w:rPr>
                <w:noProof/>
                <w:webHidden/>
              </w:rPr>
              <w:instrText xml:space="preserve"> PAGEREF _Toc202088727 \h </w:instrText>
            </w:r>
            <w:r>
              <w:rPr>
                <w:noProof/>
                <w:webHidden/>
              </w:rPr>
            </w:r>
            <w:r>
              <w:rPr>
                <w:noProof/>
                <w:webHidden/>
              </w:rPr>
              <w:fldChar w:fldCharType="separate"/>
            </w:r>
            <w:r>
              <w:rPr>
                <w:noProof/>
                <w:webHidden/>
              </w:rPr>
              <w:t>6</w:t>
            </w:r>
            <w:r>
              <w:rPr>
                <w:noProof/>
                <w:webHidden/>
              </w:rPr>
              <w:fldChar w:fldCharType="end"/>
            </w:r>
          </w:hyperlink>
        </w:p>
        <w:p w14:paraId="549B7447" w14:textId="04E8FD0E" w:rsidR="002E7540" w:rsidRDefault="002E7540">
          <w:pPr>
            <w:pStyle w:val="TOC1"/>
            <w:tabs>
              <w:tab w:val="right" w:leader="dot" w:pos="8630"/>
            </w:tabs>
            <w:rPr>
              <w:noProof/>
            </w:rPr>
          </w:pPr>
          <w:hyperlink w:anchor="_Toc202088728" w:history="1">
            <w:r w:rsidRPr="00F47789">
              <w:rPr>
                <w:rStyle w:val="Hyperlink"/>
                <w:noProof/>
                <w:lang w:val="en-GB" w:eastAsia="en-GB"/>
              </w:rPr>
              <w:t>SWOT Analysis</w:t>
            </w:r>
            <w:r>
              <w:rPr>
                <w:noProof/>
                <w:webHidden/>
              </w:rPr>
              <w:tab/>
            </w:r>
            <w:r>
              <w:rPr>
                <w:noProof/>
                <w:webHidden/>
              </w:rPr>
              <w:fldChar w:fldCharType="begin"/>
            </w:r>
            <w:r>
              <w:rPr>
                <w:noProof/>
                <w:webHidden/>
              </w:rPr>
              <w:instrText xml:space="preserve"> PAGEREF _Toc202088728 \h </w:instrText>
            </w:r>
            <w:r>
              <w:rPr>
                <w:noProof/>
                <w:webHidden/>
              </w:rPr>
            </w:r>
            <w:r>
              <w:rPr>
                <w:noProof/>
                <w:webHidden/>
              </w:rPr>
              <w:fldChar w:fldCharType="separate"/>
            </w:r>
            <w:r>
              <w:rPr>
                <w:noProof/>
                <w:webHidden/>
              </w:rPr>
              <w:t>7</w:t>
            </w:r>
            <w:r>
              <w:rPr>
                <w:noProof/>
                <w:webHidden/>
              </w:rPr>
              <w:fldChar w:fldCharType="end"/>
            </w:r>
          </w:hyperlink>
        </w:p>
        <w:p w14:paraId="6AC8AC0B" w14:textId="453407F2" w:rsidR="002E7540" w:rsidRDefault="002E7540">
          <w:pPr>
            <w:pStyle w:val="TOC1"/>
            <w:tabs>
              <w:tab w:val="right" w:leader="dot" w:pos="8630"/>
            </w:tabs>
            <w:rPr>
              <w:noProof/>
            </w:rPr>
          </w:pPr>
          <w:hyperlink w:anchor="_Toc202088729" w:history="1">
            <w:r w:rsidRPr="00F47789">
              <w:rPr>
                <w:rStyle w:val="Hyperlink"/>
                <w:noProof/>
                <w:lang w:val="en-GB" w:eastAsia="en-GB"/>
              </w:rPr>
              <w:t>Strategy Formulation</w:t>
            </w:r>
            <w:r>
              <w:rPr>
                <w:noProof/>
                <w:webHidden/>
              </w:rPr>
              <w:tab/>
            </w:r>
            <w:r>
              <w:rPr>
                <w:noProof/>
                <w:webHidden/>
              </w:rPr>
              <w:fldChar w:fldCharType="begin"/>
            </w:r>
            <w:r>
              <w:rPr>
                <w:noProof/>
                <w:webHidden/>
              </w:rPr>
              <w:instrText xml:space="preserve"> PAGEREF _Toc202088729 \h </w:instrText>
            </w:r>
            <w:r>
              <w:rPr>
                <w:noProof/>
                <w:webHidden/>
              </w:rPr>
            </w:r>
            <w:r>
              <w:rPr>
                <w:noProof/>
                <w:webHidden/>
              </w:rPr>
              <w:fldChar w:fldCharType="separate"/>
            </w:r>
            <w:r>
              <w:rPr>
                <w:noProof/>
                <w:webHidden/>
              </w:rPr>
              <w:t>8</w:t>
            </w:r>
            <w:r>
              <w:rPr>
                <w:noProof/>
                <w:webHidden/>
              </w:rPr>
              <w:fldChar w:fldCharType="end"/>
            </w:r>
          </w:hyperlink>
        </w:p>
        <w:p w14:paraId="2F7D238C" w14:textId="3F8A37D1" w:rsidR="002E7540" w:rsidRDefault="002E7540">
          <w:pPr>
            <w:pStyle w:val="TOC2"/>
            <w:tabs>
              <w:tab w:val="right" w:leader="dot" w:pos="8630"/>
            </w:tabs>
            <w:rPr>
              <w:noProof/>
            </w:rPr>
          </w:pPr>
          <w:hyperlink w:anchor="_Toc202088730" w:history="1">
            <w:r w:rsidRPr="00F47789">
              <w:rPr>
                <w:rStyle w:val="Hyperlink"/>
                <w:noProof/>
              </w:rPr>
              <w:t>Option 1: Electric LCV Leadership</w:t>
            </w:r>
            <w:r>
              <w:rPr>
                <w:noProof/>
                <w:webHidden/>
              </w:rPr>
              <w:tab/>
            </w:r>
            <w:r>
              <w:rPr>
                <w:noProof/>
                <w:webHidden/>
              </w:rPr>
              <w:fldChar w:fldCharType="begin"/>
            </w:r>
            <w:r>
              <w:rPr>
                <w:noProof/>
                <w:webHidden/>
              </w:rPr>
              <w:instrText xml:space="preserve"> PAGEREF _Toc202088730 \h </w:instrText>
            </w:r>
            <w:r>
              <w:rPr>
                <w:noProof/>
                <w:webHidden/>
              </w:rPr>
            </w:r>
            <w:r>
              <w:rPr>
                <w:noProof/>
                <w:webHidden/>
              </w:rPr>
              <w:fldChar w:fldCharType="separate"/>
            </w:r>
            <w:r>
              <w:rPr>
                <w:noProof/>
                <w:webHidden/>
              </w:rPr>
              <w:t>8</w:t>
            </w:r>
            <w:r>
              <w:rPr>
                <w:noProof/>
                <w:webHidden/>
              </w:rPr>
              <w:fldChar w:fldCharType="end"/>
            </w:r>
          </w:hyperlink>
        </w:p>
        <w:p w14:paraId="6EC98DF2" w14:textId="01F6E504" w:rsidR="002E7540" w:rsidRDefault="002E7540">
          <w:pPr>
            <w:pStyle w:val="TOC2"/>
            <w:tabs>
              <w:tab w:val="right" w:leader="dot" w:pos="8630"/>
            </w:tabs>
            <w:rPr>
              <w:noProof/>
            </w:rPr>
          </w:pPr>
          <w:hyperlink w:anchor="_Toc202088731" w:history="1">
            <w:r w:rsidRPr="00F47789">
              <w:rPr>
                <w:rStyle w:val="Hyperlink"/>
                <w:noProof/>
              </w:rPr>
              <w:t>Option 2: Expand Digital Mobility Ecosystem</w:t>
            </w:r>
            <w:r>
              <w:rPr>
                <w:noProof/>
                <w:webHidden/>
              </w:rPr>
              <w:tab/>
            </w:r>
            <w:r>
              <w:rPr>
                <w:noProof/>
                <w:webHidden/>
              </w:rPr>
              <w:fldChar w:fldCharType="begin"/>
            </w:r>
            <w:r>
              <w:rPr>
                <w:noProof/>
                <w:webHidden/>
              </w:rPr>
              <w:instrText xml:space="preserve"> PAGEREF _Toc202088731 \h </w:instrText>
            </w:r>
            <w:r>
              <w:rPr>
                <w:noProof/>
                <w:webHidden/>
              </w:rPr>
            </w:r>
            <w:r>
              <w:rPr>
                <w:noProof/>
                <w:webHidden/>
              </w:rPr>
              <w:fldChar w:fldCharType="separate"/>
            </w:r>
            <w:r>
              <w:rPr>
                <w:noProof/>
                <w:webHidden/>
              </w:rPr>
              <w:t>8</w:t>
            </w:r>
            <w:r>
              <w:rPr>
                <w:noProof/>
                <w:webHidden/>
              </w:rPr>
              <w:fldChar w:fldCharType="end"/>
            </w:r>
          </w:hyperlink>
        </w:p>
        <w:p w14:paraId="45575FD2" w14:textId="125DC5FD" w:rsidR="002E7540" w:rsidRDefault="002E7540">
          <w:pPr>
            <w:pStyle w:val="TOC2"/>
            <w:tabs>
              <w:tab w:val="right" w:leader="dot" w:pos="8630"/>
            </w:tabs>
            <w:rPr>
              <w:noProof/>
            </w:rPr>
          </w:pPr>
          <w:hyperlink w:anchor="_Toc202088732" w:history="1">
            <w:r w:rsidRPr="00F47789">
              <w:rPr>
                <w:rStyle w:val="Hyperlink"/>
                <w:noProof/>
              </w:rPr>
              <w:t>Option 3: Strategic Battery Partnerships</w:t>
            </w:r>
            <w:r>
              <w:rPr>
                <w:noProof/>
                <w:webHidden/>
              </w:rPr>
              <w:tab/>
            </w:r>
            <w:r>
              <w:rPr>
                <w:noProof/>
                <w:webHidden/>
              </w:rPr>
              <w:fldChar w:fldCharType="begin"/>
            </w:r>
            <w:r>
              <w:rPr>
                <w:noProof/>
                <w:webHidden/>
              </w:rPr>
              <w:instrText xml:space="preserve"> PAGEREF _Toc202088732 \h </w:instrText>
            </w:r>
            <w:r>
              <w:rPr>
                <w:noProof/>
                <w:webHidden/>
              </w:rPr>
            </w:r>
            <w:r>
              <w:rPr>
                <w:noProof/>
                <w:webHidden/>
              </w:rPr>
              <w:fldChar w:fldCharType="separate"/>
            </w:r>
            <w:r>
              <w:rPr>
                <w:noProof/>
                <w:webHidden/>
              </w:rPr>
              <w:t>8</w:t>
            </w:r>
            <w:r>
              <w:rPr>
                <w:noProof/>
                <w:webHidden/>
              </w:rPr>
              <w:fldChar w:fldCharType="end"/>
            </w:r>
          </w:hyperlink>
        </w:p>
        <w:p w14:paraId="4403CC23" w14:textId="202565EA" w:rsidR="002E7540" w:rsidRDefault="002E7540">
          <w:pPr>
            <w:pStyle w:val="TOC1"/>
            <w:tabs>
              <w:tab w:val="right" w:leader="dot" w:pos="8630"/>
            </w:tabs>
            <w:rPr>
              <w:noProof/>
            </w:rPr>
          </w:pPr>
          <w:hyperlink w:anchor="_Toc202088733" w:history="1">
            <w:r w:rsidRPr="00F47789">
              <w:rPr>
                <w:rStyle w:val="Hyperlink"/>
                <w:noProof/>
                <w:lang w:val="en-GB" w:eastAsia="en-GB"/>
              </w:rPr>
              <w:t>Conclusion and Recommendations</w:t>
            </w:r>
            <w:r>
              <w:rPr>
                <w:noProof/>
                <w:webHidden/>
              </w:rPr>
              <w:tab/>
            </w:r>
            <w:r>
              <w:rPr>
                <w:noProof/>
                <w:webHidden/>
              </w:rPr>
              <w:fldChar w:fldCharType="begin"/>
            </w:r>
            <w:r>
              <w:rPr>
                <w:noProof/>
                <w:webHidden/>
              </w:rPr>
              <w:instrText xml:space="preserve"> PAGEREF _Toc202088733 \h </w:instrText>
            </w:r>
            <w:r>
              <w:rPr>
                <w:noProof/>
                <w:webHidden/>
              </w:rPr>
            </w:r>
            <w:r>
              <w:rPr>
                <w:noProof/>
                <w:webHidden/>
              </w:rPr>
              <w:fldChar w:fldCharType="separate"/>
            </w:r>
            <w:r>
              <w:rPr>
                <w:noProof/>
                <w:webHidden/>
              </w:rPr>
              <w:t>8</w:t>
            </w:r>
            <w:r>
              <w:rPr>
                <w:noProof/>
                <w:webHidden/>
              </w:rPr>
              <w:fldChar w:fldCharType="end"/>
            </w:r>
          </w:hyperlink>
        </w:p>
        <w:p w14:paraId="60BB342D" w14:textId="4B756E8E" w:rsidR="002E7540" w:rsidRDefault="002E7540">
          <w:pPr>
            <w:pStyle w:val="TOC1"/>
            <w:tabs>
              <w:tab w:val="right" w:leader="dot" w:pos="8630"/>
            </w:tabs>
            <w:rPr>
              <w:noProof/>
            </w:rPr>
          </w:pPr>
          <w:hyperlink w:anchor="_Toc202088734" w:history="1">
            <w:r w:rsidRPr="00F47789">
              <w:rPr>
                <w:rStyle w:val="Hyperlink"/>
                <w:noProof/>
                <w:lang w:val="en-GB"/>
              </w:rPr>
              <w:t>References</w:t>
            </w:r>
            <w:r>
              <w:rPr>
                <w:noProof/>
                <w:webHidden/>
              </w:rPr>
              <w:tab/>
            </w:r>
            <w:r>
              <w:rPr>
                <w:noProof/>
                <w:webHidden/>
              </w:rPr>
              <w:fldChar w:fldCharType="begin"/>
            </w:r>
            <w:r>
              <w:rPr>
                <w:noProof/>
                <w:webHidden/>
              </w:rPr>
              <w:instrText xml:space="preserve"> PAGEREF _Toc202088734 \h </w:instrText>
            </w:r>
            <w:r>
              <w:rPr>
                <w:noProof/>
                <w:webHidden/>
              </w:rPr>
            </w:r>
            <w:r>
              <w:rPr>
                <w:noProof/>
                <w:webHidden/>
              </w:rPr>
              <w:fldChar w:fldCharType="separate"/>
            </w:r>
            <w:r>
              <w:rPr>
                <w:noProof/>
                <w:webHidden/>
              </w:rPr>
              <w:t>9</w:t>
            </w:r>
            <w:r>
              <w:rPr>
                <w:noProof/>
                <w:webHidden/>
              </w:rPr>
              <w:fldChar w:fldCharType="end"/>
            </w:r>
          </w:hyperlink>
        </w:p>
        <w:p w14:paraId="377705DA" w14:textId="731F2AE7" w:rsidR="002E7540" w:rsidRDefault="002E7540">
          <w:r>
            <w:rPr>
              <w:b/>
              <w:bCs/>
              <w:noProof/>
            </w:rPr>
            <w:fldChar w:fldCharType="end"/>
          </w:r>
        </w:p>
      </w:sdtContent>
    </w:sdt>
    <w:p w14:paraId="4B596C44" w14:textId="77777777" w:rsidR="002E7540" w:rsidRDefault="002E7540" w:rsidP="006C5AC8">
      <w:pPr>
        <w:pStyle w:val="Heading1"/>
        <w:rPr>
          <w:lang w:val="en-GB" w:eastAsia="en-GB"/>
        </w:rPr>
      </w:pPr>
    </w:p>
    <w:p w14:paraId="3B3DB350" w14:textId="77777777" w:rsidR="002E7540" w:rsidRDefault="002E7540">
      <w:pPr>
        <w:rPr>
          <w:rFonts w:asciiTheme="majorHAnsi" w:eastAsiaTheme="majorEastAsia" w:hAnsiTheme="majorHAnsi" w:cstheme="majorBidi"/>
          <w:b/>
          <w:bCs/>
          <w:color w:val="365F91" w:themeColor="accent1" w:themeShade="BF"/>
          <w:sz w:val="28"/>
          <w:szCs w:val="28"/>
          <w:lang w:val="en-GB" w:eastAsia="en-GB"/>
        </w:rPr>
      </w:pPr>
      <w:r>
        <w:rPr>
          <w:lang w:val="en-GB" w:eastAsia="en-GB"/>
        </w:rPr>
        <w:br w:type="page"/>
      </w:r>
    </w:p>
    <w:p w14:paraId="15AA5E93" w14:textId="626AEE1D" w:rsidR="006C5AC8" w:rsidRDefault="006C5AC8" w:rsidP="006C5AC8">
      <w:pPr>
        <w:pStyle w:val="Heading1"/>
        <w:rPr>
          <w:lang w:val="en-GB" w:eastAsia="en-GB"/>
        </w:rPr>
      </w:pPr>
      <w:bookmarkStart w:id="0" w:name="_Toc202088719"/>
      <w:r>
        <w:rPr>
          <w:lang w:val="en-GB" w:eastAsia="en-GB"/>
        </w:rPr>
        <w:lastRenderedPageBreak/>
        <w:t>Introduction</w:t>
      </w:r>
      <w:bookmarkEnd w:id="0"/>
    </w:p>
    <w:p w14:paraId="1D6025F6" w14:textId="5EA59D73" w:rsidR="00913AAB" w:rsidRPr="006C5AC8" w:rsidRDefault="00913AAB" w:rsidP="006C5AC8">
      <w:pPr>
        <w:rPr>
          <w:rFonts w:ascii="Arial" w:hAnsi="Arial" w:cs="Arial"/>
          <w:sz w:val="22"/>
          <w:lang w:val="en-GB" w:eastAsia="en-GB"/>
        </w:rPr>
      </w:pPr>
      <w:r w:rsidRPr="006C5AC8">
        <w:rPr>
          <w:rFonts w:ascii="Arial" w:hAnsi="Arial" w:cs="Arial"/>
          <w:sz w:val="22"/>
          <w:lang w:val="en-GB" w:eastAsia="en-GB"/>
        </w:rPr>
        <w:t>Ford Motor Company is making big changes to its business plan in the UK car industry. As the auto industry moves towards electric vehicles, sustainability, and digital transformation, Ford's strategy management needs to change with it. Using tools like PESTLE, Porter's Five Forces, Value Chain, VRIO, and SWOT analysis, this study looks at how Ford's UK operations are affected by both the internal and external environments. The Resource-Based View, the idea of core competencies</w:t>
      </w:r>
      <w:r w:rsidR="00710289">
        <w:rPr>
          <w:rFonts w:ascii="Arial" w:hAnsi="Arial" w:cs="Arial"/>
          <w:sz w:val="22"/>
          <w:lang w:val="en-GB" w:eastAsia="en-GB"/>
        </w:rPr>
        <w:t xml:space="preserve">, </w:t>
      </w:r>
      <w:r w:rsidRPr="006C5AC8">
        <w:rPr>
          <w:rFonts w:ascii="Arial" w:hAnsi="Arial" w:cs="Arial"/>
          <w:sz w:val="22"/>
          <w:lang w:val="en-GB" w:eastAsia="en-GB"/>
        </w:rPr>
        <w:t>and strategic management models</w:t>
      </w:r>
      <w:r w:rsidR="00710289">
        <w:rPr>
          <w:rFonts w:ascii="Arial" w:hAnsi="Arial" w:cs="Arial"/>
          <w:sz w:val="22"/>
          <w:lang w:val="en-GB" w:eastAsia="en-GB"/>
        </w:rPr>
        <w:t xml:space="preserve"> </w:t>
      </w:r>
      <w:r w:rsidRPr="006C5AC8">
        <w:rPr>
          <w:rFonts w:ascii="Arial" w:hAnsi="Arial" w:cs="Arial"/>
          <w:sz w:val="22"/>
          <w:lang w:val="en-GB" w:eastAsia="en-GB"/>
        </w:rPr>
        <w:t xml:space="preserve">are all used in this paper. There are strategic options put forward, with a focus on EV leadership, the growth of the digital ecosystem, and partnerships in the local supply chain. </w:t>
      </w:r>
      <w:r w:rsidR="004F494B">
        <w:rPr>
          <w:rFonts w:ascii="Arial" w:hAnsi="Arial" w:cs="Arial"/>
          <w:sz w:val="22"/>
          <w:lang w:val="en-GB" w:eastAsia="en-GB"/>
        </w:rPr>
        <w:t>I will finalize the paper with recommendations for the future of Ford, based on the situation analysed.</w:t>
      </w:r>
    </w:p>
    <w:p w14:paraId="240E51B1" w14:textId="77777777" w:rsidR="00913AAB" w:rsidRPr="006C5AC8" w:rsidRDefault="00913AAB" w:rsidP="006C5AC8">
      <w:pPr>
        <w:rPr>
          <w:rFonts w:ascii="Arial" w:hAnsi="Arial" w:cs="Arial"/>
          <w:b/>
          <w:bCs/>
          <w:sz w:val="22"/>
          <w:lang w:val="en-GB" w:eastAsia="en-GB"/>
        </w:rPr>
      </w:pPr>
    </w:p>
    <w:p w14:paraId="01EB8519" w14:textId="4CCBB4B6" w:rsidR="00B75432" w:rsidRPr="006C5AC8" w:rsidRDefault="006C5AC8" w:rsidP="006C5AC8">
      <w:pPr>
        <w:pStyle w:val="Heading2"/>
        <w:rPr>
          <w:szCs w:val="22"/>
          <w:lang w:val="en-GB" w:eastAsia="en-GB"/>
        </w:rPr>
      </w:pPr>
      <w:bookmarkStart w:id="1" w:name="_Toc202088720"/>
      <w:r>
        <w:rPr>
          <w:lang w:val="en-GB" w:eastAsia="en-GB"/>
        </w:rPr>
        <w:t>Strategic management</w:t>
      </w:r>
      <w:bookmarkEnd w:id="1"/>
    </w:p>
    <w:p w14:paraId="5906FB49" w14:textId="5EBFE37D" w:rsidR="008D5EAC" w:rsidRDefault="004F494B" w:rsidP="006C5AC8">
      <w:pPr>
        <w:rPr>
          <w:rFonts w:ascii="Arial" w:hAnsi="Arial" w:cs="Arial"/>
          <w:sz w:val="22"/>
          <w:lang w:val="en-GB" w:eastAsia="en-GB"/>
        </w:rPr>
      </w:pPr>
      <w:r>
        <w:rPr>
          <w:rFonts w:ascii="Arial" w:hAnsi="Arial" w:cs="Arial"/>
          <w:sz w:val="22"/>
          <w:lang w:val="en-GB" w:eastAsia="en-GB"/>
        </w:rPr>
        <w:t xml:space="preserve">According to Saloner et al. (2005) a ‘strategy reflects the understanding of key relationships among actions, context, and performance and is crafted to guide the firm’s </w:t>
      </w:r>
      <w:r w:rsidR="00A67E98">
        <w:rPr>
          <w:rFonts w:ascii="Arial" w:hAnsi="Arial" w:cs="Arial"/>
          <w:sz w:val="22"/>
          <w:lang w:val="en-GB" w:eastAsia="en-GB"/>
        </w:rPr>
        <w:t>decisions</w:t>
      </w:r>
      <w:r w:rsidR="009A7905">
        <w:rPr>
          <w:rFonts w:ascii="Arial" w:hAnsi="Arial" w:cs="Arial"/>
          <w:sz w:val="22"/>
          <w:lang w:val="en-GB" w:eastAsia="en-GB"/>
        </w:rPr>
        <w:t>.</w:t>
      </w:r>
      <w:r w:rsidR="00FE1114" w:rsidRPr="006C5AC8">
        <w:rPr>
          <w:rFonts w:ascii="Arial" w:hAnsi="Arial" w:cs="Arial"/>
          <w:sz w:val="22"/>
          <w:lang w:val="en-GB" w:eastAsia="en-GB"/>
        </w:rPr>
        <w:t xml:space="preserve"> </w:t>
      </w:r>
      <w:r w:rsidR="008D5EAC">
        <w:rPr>
          <w:rFonts w:ascii="Arial" w:hAnsi="Arial" w:cs="Arial"/>
          <w:sz w:val="22"/>
          <w:lang w:val="en-GB" w:eastAsia="en-GB"/>
        </w:rPr>
        <w:t>This type of management gives companies a structure on how to use and organize their internal resources to better position themselves in a position of taking advantage of opportunities and becoming resilient and adaptable to threats, in this way they can have a competitive advantage. The automobile industry needs to be adaptable because of the many quick changes that are going in the industry lately, such as the shift to electric cars and stricter environmental legislation by governments all over the world, as Wingender et al. (2024) said, we have a good example of this as ‘</w:t>
      </w:r>
      <w:r w:rsidR="008D5EAC" w:rsidRPr="008D5EAC">
        <w:rPr>
          <w:rFonts w:ascii="Arial" w:hAnsi="Arial" w:cs="Arial"/>
          <w:sz w:val="22"/>
          <w:lang w:eastAsia="en-GB"/>
        </w:rPr>
        <w:t>European countries have set ambitious goals to reduce their carbon emissions</w:t>
      </w:r>
      <w:r w:rsidR="008D5EAC">
        <w:rPr>
          <w:rFonts w:ascii="Arial" w:hAnsi="Arial" w:cs="Arial"/>
          <w:sz w:val="22"/>
          <w:lang w:eastAsia="en-GB"/>
        </w:rPr>
        <w:t>’</w:t>
      </w:r>
      <w:r w:rsidR="00A608BB">
        <w:rPr>
          <w:rFonts w:ascii="Arial" w:hAnsi="Arial" w:cs="Arial"/>
          <w:sz w:val="22"/>
          <w:lang w:eastAsia="en-GB"/>
        </w:rPr>
        <w:t>.</w:t>
      </w:r>
    </w:p>
    <w:p w14:paraId="5A36CEBF" w14:textId="77777777" w:rsidR="00122D41" w:rsidRDefault="00A608BB" w:rsidP="006C5AC8">
      <w:pPr>
        <w:rPr>
          <w:rFonts w:ascii="Arial" w:hAnsi="Arial" w:cs="Arial"/>
          <w:sz w:val="22"/>
          <w:lang w:eastAsia="en-GB"/>
        </w:rPr>
      </w:pPr>
      <w:r>
        <w:rPr>
          <w:rFonts w:ascii="Arial" w:hAnsi="Arial" w:cs="Arial"/>
          <w:sz w:val="22"/>
          <w:lang w:val="en-GB" w:eastAsia="en-GB"/>
        </w:rPr>
        <w:t>Ford is a global company that ‘</w:t>
      </w:r>
      <w:r w:rsidRPr="00A608BB">
        <w:rPr>
          <w:rFonts w:ascii="Arial" w:hAnsi="Arial" w:cs="Arial"/>
          <w:sz w:val="22"/>
          <w:lang w:eastAsia="en-GB"/>
        </w:rPr>
        <w:t>quickly grew to become one of the largest motor companies in the world to reach the current level with revenue soaring at $136 billion</w:t>
      </w:r>
      <w:r>
        <w:rPr>
          <w:rFonts w:ascii="Arial" w:hAnsi="Arial" w:cs="Arial"/>
          <w:sz w:val="22"/>
          <w:lang w:eastAsia="en-GB"/>
        </w:rPr>
        <w:t>’ as said by Frampton et al. (2025)</w:t>
      </w:r>
      <w:r w:rsidR="005D4596">
        <w:rPr>
          <w:rFonts w:ascii="Arial" w:hAnsi="Arial" w:cs="Arial"/>
          <w:sz w:val="22"/>
          <w:lang w:eastAsia="en-GB"/>
        </w:rPr>
        <w:t>. The UK strategy of Ford is currently focused on car sales, and specially research and development as they are trying to switch to electric solutions, ‘p</w:t>
      </w:r>
      <w:r w:rsidR="005D4596" w:rsidRPr="005D4596">
        <w:rPr>
          <w:rFonts w:ascii="Arial" w:hAnsi="Arial" w:cs="Arial"/>
          <w:sz w:val="22"/>
          <w:lang w:eastAsia="en-GB"/>
        </w:rPr>
        <w:t>roviding electrification technologies is a key element of Ford's broader strategy of producing vehicles that have improved fuel economy and reduced greenhouse emissions</w:t>
      </w:r>
      <w:r w:rsidR="005D4596">
        <w:rPr>
          <w:rFonts w:ascii="Arial" w:hAnsi="Arial" w:cs="Arial"/>
          <w:sz w:val="22"/>
          <w:lang w:eastAsia="en-GB"/>
        </w:rPr>
        <w:t>’ says Hughes-</w:t>
      </w:r>
      <w:proofErr w:type="spellStart"/>
      <w:r w:rsidR="005D4596">
        <w:rPr>
          <w:rFonts w:ascii="Arial" w:hAnsi="Arial" w:cs="Arial"/>
          <w:sz w:val="22"/>
          <w:lang w:eastAsia="en-GB"/>
        </w:rPr>
        <w:t>Cromwick</w:t>
      </w:r>
      <w:proofErr w:type="spellEnd"/>
      <w:r w:rsidR="005D4596">
        <w:rPr>
          <w:rFonts w:ascii="Arial" w:hAnsi="Arial" w:cs="Arial"/>
          <w:sz w:val="22"/>
          <w:lang w:eastAsia="en-GB"/>
        </w:rPr>
        <w:t xml:space="preserve"> (2011).</w:t>
      </w:r>
      <w:r w:rsidR="00FE1114" w:rsidRPr="006C5AC8">
        <w:rPr>
          <w:rFonts w:ascii="Arial" w:hAnsi="Arial" w:cs="Arial"/>
          <w:sz w:val="22"/>
          <w:lang w:val="en-GB" w:eastAsia="en-GB"/>
        </w:rPr>
        <w:br/>
      </w:r>
      <w:r w:rsidR="00FE1114" w:rsidRPr="006C5AC8">
        <w:rPr>
          <w:rFonts w:ascii="Arial" w:hAnsi="Arial" w:cs="Arial"/>
          <w:sz w:val="22"/>
          <w:lang w:val="en-GB" w:eastAsia="en-GB"/>
        </w:rPr>
        <w:br/>
      </w:r>
      <w:r w:rsidR="00722FBA">
        <w:rPr>
          <w:rFonts w:ascii="Arial" w:hAnsi="Arial" w:cs="Arial"/>
          <w:sz w:val="22"/>
          <w:lang w:val="en-GB" w:eastAsia="en-GB"/>
        </w:rPr>
        <w:t>The strategic direction of ford is based on their mission, ‘</w:t>
      </w:r>
      <w:r w:rsidR="00722FBA">
        <w:rPr>
          <w:rFonts w:ascii="Arial" w:hAnsi="Arial" w:cs="Arial"/>
          <w:sz w:val="22"/>
          <w:lang w:eastAsia="en-GB"/>
        </w:rPr>
        <w:t>t</w:t>
      </w:r>
      <w:r w:rsidR="00722FBA" w:rsidRPr="00722FBA">
        <w:rPr>
          <w:rFonts w:ascii="Arial" w:hAnsi="Arial" w:cs="Arial"/>
          <w:sz w:val="22"/>
          <w:lang w:eastAsia="en-GB"/>
        </w:rPr>
        <w:t>o help build a better world, where every person is free to move and pursue their dreams.</w:t>
      </w:r>
      <w:r w:rsidR="00722FBA">
        <w:rPr>
          <w:rFonts w:ascii="Arial" w:hAnsi="Arial" w:cs="Arial"/>
          <w:sz w:val="22"/>
          <w:lang w:eastAsia="en-GB"/>
        </w:rPr>
        <w:t>’ Corporate Ford (2025).</w:t>
      </w:r>
    </w:p>
    <w:p w14:paraId="477CC12D" w14:textId="25C182AD" w:rsidR="00B75432" w:rsidRPr="006C5AC8" w:rsidRDefault="00122D41" w:rsidP="006C5AC8">
      <w:pPr>
        <w:rPr>
          <w:rFonts w:ascii="Arial" w:hAnsi="Arial" w:cs="Arial"/>
          <w:sz w:val="22"/>
          <w:lang w:val="en-GB" w:eastAsia="en-GB"/>
        </w:rPr>
      </w:pPr>
      <w:r>
        <w:rPr>
          <w:rFonts w:ascii="Arial" w:hAnsi="Arial" w:cs="Arial"/>
          <w:sz w:val="22"/>
          <w:lang w:eastAsia="en-GB"/>
        </w:rPr>
        <w:t xml:space="preserve">As such ford is dedicated to </w:t>
      </w:r>
      <w:proofErr w:type="gramStart"/>
      <w:r>
        <w:rPr>
          <w:rFonts w:ascii="Arial" w:hAnsi="Arial" w:cs="Arial"/>
          <w:sz w:val="22"/>
          <w:lang w:eastAsia="en-GB"/>
        </w:rPr>
        <w:t>be</w:t>
      </w:r>
      <w:proofErr w:type="gramEnd"/>
      <w:r>
        <w:rPr>
          <w:rFonts w:ascii="Arial" w:hAnsi="Arial" w:cs="Arial"/>
          <w:sz w:val="22"/>
          <w:lang w:eastAsia="en-GB"/>
        </w:rPr>
        <w:t xml:space="preserve"> socially responsible and innovate constantly while remaining accessible so everyone can be free to move.</w:t>
      </w:r>
      <w:r w:rsidR="00FE1114" w:rsidRPr="006C5AC8">
        <w:rPr>
          <w:rFonts w:ascii="Arial" w:hAnsi="Arial" w:cs="Arial"/>
          <w:sz w:val="22"/>
          <w:lang w:val="en-GB" w:eastAsia="en-GB"/>
        </w:rPr>
        <w:br/>
        <w:t>environmental and regulatory rules are followed.</w:t>
      </w:r>
      <w:r w:rsidR="00FE1114" w:rsidRPr="006C5AC8">
        <w:rPr>
          <w:rFonts w:ascii="Arial" w:hAnsi="Arial" w:cs="Arial"/>
          <w:sz w:val="22"/>
          <w:lang w:val="en-GB" w:eastAsia="en-GB"/>
        </w:rPr>
        <w:br/>
      </w:r>
      <w:r w:rsidR="00FE1114" w:rsidRPr="006C5AC8">
        <w:rPr>
          <w:rFonts w:ascii="Arial" w:hAnsi="Arial" w:cs="Arial"/>
          <w:sz w:val="22"/>
          <w:lang w:val="en-GB" w:eastAsia="en-GB"/>
        </w:rPr>
        <w:br/>
        <w:t xml:space="preserve">This report's goal is to critically look at the internal and external strategic environment in which Ford UK works, given these goals. </w:t>
      </w:r>
    </w:p>
    <w:p w14:paraId="180BC2FA" w14:textId="2FAC6EB2" w:rsidR="00B75432" w:rsidRPr="006C5AC8" w:rsidRDefault="006C5AC8" w:rsidP="006C5AC8">
      <w:pPr>
        <w:pStyle w:val="Heading1"/>
        <w:rPr>
          <w:lang w:val="en-GB" w:eastAsia="en-GB"/>
        </w:rPr>
      </w:pPr>
      <w:bookmarkStart w:id="2" w:name="_Toc202088721"/>
      <w:r>
        <w:rPr>
          <w:lang w:val="en-GB" w:eastAsia="en-GB"/>
        </w:rPr>
        <w:lastRenderedPageBreak/>
        <w:t>External Environment Audit</w:t>
      </w:r>
      <w:bookmarkEnd w:id="2"/>
    </w:p>
    <w:p w14:paraId="3D365B72" w14:textId="762B17B8" w:rsidR="00B75432" w:rsidRPr="006C5AC8" w:rsidRDefault="00B75432" w:rsidP="006C5AC8">
      <w:pPr>
        <w:pStyle w:val="Heading2"/>
        <w:rPr>
          <w:lang w:val="en-GB" w:eastAsia="en-GB"/>
        </w:rPr>
      </w:pPr>
      <w:bookmarkStart w:id="3" w:name="_Toc202088722"/>
      <w:r w:rsidRPr="006C5AC8">
        <w:rPr>
          <w:lang w:val="en-GB" w:eastAsia="en-GB"/>
        </w:rPr>
        <w:t>PESTLE Analysis</w:t>
      </w:r>
      <w:bookmarkEnd w:id="3"/>
    </w:p>
    <w:p w14:paraId="62405C91" w14:textId="49F22009" w:rsidR="00E56FD7" w:rsidRDefault="00FE1114" w:rsidP="006C5AC8">
      <w:pPr>
        <w:rPr>
          <w:rFonts w:ascii="Arial" w:hAnsi="Arial" w:cs="Arial"/>
          <w:sz w:val="22"/>
        </w:rPr>
      </w:pPr>
      <w:r w:rsidRPr="006C5AC8">
        <w:rPr>
          <w:rStyle w:val="Strong"/>
          <w:rFonts w:ascii="Arial" w:hAnsi="Arial" w:cs="Arial"/>
          <w:sz w:val="22"/>
        </w:rPr>
        <w:t>Political:</w:t>
      </w:r>
      <w:r w:rsidRPr="006C5AC8">
        <w:rPr>
          <w:rFonts w:ascii="Arial" w:hAnsi="Arial" w:cs="Arial"/>
          <w:sz w:val="22"/>
        </w:rPr>
        <w:t xml:space="preserve"> </w:t>
      </w:r>
      <w:r w:rsidR="00E56FD7">
        <w:rPr>
          <w:rFonts w:ascii="Arial" w:hAnsi="Arial" w:cs="Arial"/>
          <w:sz w:val="22"/>
        </w:rPr>
        <w:t xml:space="preserve">Supply chains are not what they used to be, there are a lot more trade barriers due to Brexit in the UK and this has impacted how smoothly operations go. As a result of this, according to </w:t>
      </w:r>
      <w:proofErr w:type="spellStart"/>
      <w:r w:rsidR="00E56FD7">
        <w:rPr>
          <w:rFonts w:ascii="Arial" w:hAnsi="Arial" w:cs="Arial"/>
          <w:sz w:val="22"/>
        </w:rPr>
        <w:t>Moradlou</w:t>
      </w:r>
      <w:proofErr w:type="spellEnd"/>
      <w:r w:rsidR="00E56FD7">
        <w:rPr>
          <w:rFonts w:ascii="Arial" w:hAnsi="Arial" w:cs="Arial"/>
          <w:sz w:val="22"/>
        </w:rPr>
        <w:t xml:space="preserve"> et al. (2021</w:t>
      </w:r>
      <w:proofErr w:type="gramStart"/>
      <w:r w:rsidR="00E56FD7">
        <w:rPr>
          <w:rFonts w:ascii="Arial" w:hAnsi="Arial" w:cs="Arial"/>
          <w:sz w:val="22"/>
        </w:rPr>
        <w:t>), ‘</w:t>
      </w:r>
      <w:proofErr w:type="gramEnd"/>
      <w:r w:rsidR="00E56FD7" w:rsidRPr="00E56FD7">
        <w:rPr>
          <w:rFonts w:ascii="Arial" w:hAnsi="Arial" w:cs="Arial"/>
          <w:sz w:val="22"/>
        </w:rPr>
        <w:t xml:space="preserve">the majority of companies planned or have relocated production facilities from the UK to the EU, and distribution </w:t>
      </w:r>
      <w:proofErr w:type="spellStart"/>
      <w:r w:rsidR="00E56FD7" w:rsidRPr="00E56FD7">
        <w:rPr>
          <w:rFonts w:ascii="Arial" w:hAnsi="Arial" w:cs="Arial"/>
          <w:sz w:val="22"/>
        </w:rPr>
        <w:t>centres</w:t>
      </w:r>
      <w:proofErr w:type="spellEnd"/>
      <w:r w:rsidR="00E56FD7" w:rsidRPr="00E56FD7">
        <w:rPr>
          <w:rFonts w:ascii="Arial" w:hAnsi="Arial" w:cs="Arial"/>
          <w:sz w:val="22"/>
        </w:rPr>
        <w:t xml:space="preserve"> (DCs) from the EU to the UK</w:t>
      </w:r>
      <w:r w:rsidR="00E56FD7">
        <w:rPr>
          <w:rFonts w:ascii="Arial" w:hAnsi="Arial" w:cs="Arial"/>
          <w:sz w:val="22"/>
        </w:rPr>
        <w:t>’</w:t>
      </w:r>
    </w:p>
    <w:p w14:paraId="38988EE4" w14:textId="55576C2A" w:rsidR="00253543" w:rsidRDefault="00FE1114" w:rsidP="006C5AC8">
      <w:pPr>
        <w:rPr>
          <w:rFonts w:ascii="Arial" w:hAnsi="Arial" w:cs="Arial"/>
          <w:sz w:val="22"/>
        </w:rPr>
      </w:pPr>
      <w:r w:rsidRPr="006C5AC8">
        <w:rPr>
          <w:rStyle w:val="Strong"/>
          <w:rFonts w:ascii="Arial" w:hAnsi="Arial" w:cs="Arial"/>
          <w:sz w:val="22"/>
        </w:rPr>
        <w:t>Economic:</w:t>
      </w:r>
      <w:r w:rsidRPr="006C5AC8">
        <w:rPr>
          <w:rFonts w:ascii="Arial" w:hAnsi="Arial" w:cs="Arial"/>
          <w:sz w:val="22"/>
        </w:rPr>
        <w:t xml:space="preserve"> </w:t>
      </w:r>
      <w:r w:rsidR="00253543">
        <w:rPr>
          <w:rFonts w:ascii="Arial" w:hAnsi="Arial" w:cs="Arial"/>
          <w:sz w:val="22"/>
        </w:rPr>
        <w:t>Inflation and consumer buying power affect the likelihood of people purchasing a new car, there is also government incentives for sustainable vehicles, according to Ramji et al. (2024) ‘f</w:t>
      </w:r>
      <w:r w:rsidR="00253543" w:rsidRPr="00253543">
        <w:rPr>
          <w:rFonts w:ascii="Arial" w:hAnsi="Arial" w:cs="Arial"/>
          <w:sz w:val="22"/>
        </w:rPr>
        <w:t>ees on high-polluting vehicles—and rebates on clean ones—have become an effective and increasingly common strategy in European countries</w:t>
      </w:r>
      <w:r w:rsidR="00253543">
        <w:rPr>
          <w:rFonts w:ascii="Arial" w:hAnsi="Arial" w:cs="Arial"/>
          <w:sz w:val="22"/>
        </w:rPr>
        <w:t>’</w:t>
      </w:r>
    </w:p>
    <w:p w14:paraId="56814882" w14:textId="788F5509" w:rsidR="00143CE3" w:rsidRDefault="00FE1114" w:rsidP="006C5AC8">
      <w:pPr>
        <w:rPr>
          <w:rFonts w:ascii="Arial" w:hAnsi="Arial" w:cs="Arial"/>
          <w:sz w:val="22"/>
        </w:rPr>
      </w:pPr>
      <w:r w:rsidRPr="006C5AC8">
        <w:rPr>
          <w:rStyle w:val="Strong"/>
          <w:rFonts w:ascii="Arial" w:hAnsi="Arial" w:cs="Arial"/>
          <w:sz w:val="22"/>
        </w:rPr>
        <w:t>Technological:</w:t>
      </w:r>
      <w:r w:rsidRPr="006C5AC8">
        <w:rPr>
          <w:rFonts w:ascii="Arial" w:hAnsi="Arial" w:cs="Arial"/>
          <w:sz w:val="22"/>
        </w:rPr>
        <w:t xml:space="preserve"> </w:t>
      </w:r>
      <w:r w:rsidR="00143CE3">
        <w:rPr>
          <w:rFonts w:ascii="Arial" w:hAnsi="Arial" w:cs="Arial"/>
          <w:sz w:val="22"/>
        </w:rPr>
        <w:t xml:space="preserve">AI technology, new battery designs and self-driving cars are the latest technological advancements in the industry, which enable new business models to appear but also require fast adaptability. There are many things to consider when designing a car, such as safety, handling, fuel consumption etc. </w:t>
      </w:r>
      <w:proofErr w:type="spellStart"/>
      <w:r w:rsidR="00143CE3">
        <w:rPr>
          <w:rFonts w:ascii="Arial" w:hAnsi="Arial" w:cs="Arial"/>
          <w:sz w:val="22"/>
        </w:rPr>
        <w:t>Oktav</w:t>
      </w:r>
      <w:proofErr w:type="spellEnd"/>
      <w:r w:rsidR="00143CE3">
        <w:rPr>
          <w:rFonts w:ascii="Arial" w:hAnsi="Arial" w:cs="Arial"/>
          <w:sz w:val="22"/>
        </w:rPr>
        <w:t xml:space="preserve"> (2017) says that ‘d</w:t>
      </w:r>
      <w:r w:rsidR="00143CE3" w:rsidRPr="00143CE3">
        <w:rPr>
          <w:rFonts w:ascii="Arial" w:hAnsi="Arial" w:cs="Arial"/>
          <w:sz w:val="22"/>
        </w:rPr>
        <w:t>ue to environmental and energy concerns, fuel consumption is the foremost design parameter</w:t>
      </w:r>
      <w:r w:rsidR="00143CE3">
        <w:rPr>
          <w:rFonts w:ascii="Arial" w:hAnsi="Arial" w:cs="Arial"/>
          <w:sz w:val="22"/>
        </w:rPr>
        <w:t>’.</w:t>
      </w:r>
    </w:p>
    <w:p w14:paraId="7A1AF16B" w14:textId="09646529" w:rsidR="00111F4B" w:rsidRDefault="00FE1114" w:rsidP="006C5AC8">
      <w:pPr>
        <w:rPr>
          <w:rFonts w:ascii="Arial" w:hAnsi="Arial" w:cs="Arial"/>
          <w:sz w:val="22"/>
        </w:rPr>
      </w:pPr>
      <w:r w:rsidRPr="006C5AC8">
        <w:rPr>
          <w:rStyle w:val="Strong"/>
          <w:rFonts w:ascii="Arial" w:hAnsi="Arial" w:cs="Arial"/>
          <w:sz w:val="22"/>
        </w:rPr>
        <w:t>Legal:</w:t>
      </w:r>
      <w:r w:rsidRPr="006C5AC8">
        <w:rPr>
          <w:rFonts w:ascii="Arial" w:hAnsi="Arial" w:cs="Arial"/>
          <w:sz w:val="22"/>
        </w:rPr>
        <w:t xml:space="preserve"> </w:t>
      </w:r>
      <w:r w:rsidR="00857CDD">
        <w:rPr>
          <w:rFonts w:ascii="Arial" w:hAnsi="Arial" w:cs="Arial"/>
          <w:sz w:val="22"/>
        </w:rPr>
        <w:t xml:space="preserve">There are new regulations constantly on the safety standards of vehicles and now as well, on the pollution standards of vehicles since many governments aim to reduce the ecological impact of transportation. This is because as </w:t>
      </w:r>
      <w:proofErr w:type="spellStart"/>
      <w:r w:rsidR="00857CDD">
        <w:rPr>
          <w:rFonts w:ascii="Arial" w:hAnsi="Arial" w:cs="Arial"/>
          <w:sz w:val="22"/>
        </w:rPr>
        <w:t>Kouroutakis</w:t>
      </w:r>
      <w:proofErr w:type="spellEnd"/>
      <w:r w:rsidR="00857CDD">
        <w:rPr>
          <w:rFonts w:ascii="Arial" w:hAnsi="Arial" w:cs="Arial"/>
          <w:sz w:val="22"/>
        </w:rPr>
        <w:t xml:space="preserve"> (2019) </w:t>
      </w:r>
      <w:proofErr w:type="gramStart"/>
      <w:r w:rsidR="00857CDD">
        <w:rPr>
          <w:rFonts w:ascii="Arial" w:hAnsi="Arial" w:cs="Arial"/>
          <w:sz w:val="22"/>
        </w:rPr>
        <w:t>said, ‘</w:t>
      </w:r>
      <w:proofErr w:type="gramEnd"/>
      <w:r w:rsidR="00857CDD">
        <w:rPr>
          <w:rFonts w:ascii="Arial" w:hAnsi="Arial" w:cs="Arial"/>
          <w:sz w:val="22"/>
        </w:rPr>
        <w:t xml:space="preserve">laws at the national level have become obsolete as technological changes have created new </w:t>
      </w:r>
      <w:proofErr w:type="gramStart"/>
      <w:r w:rsidR="00857CDD">
        <w:rPr>
          <w:rFonts w:ascii="Arial" w:hAnsi="Arial" w:cs="Arial"/>
          <w:sz w:val="22"/>
        </w:rPr>
        <w:t>realities’</w:t>
      </w:r>
      <w:proofErr w:type="gramEnd"/>
      <w:r w:rsidR="00857CDD">
        <w:rPr>
          <w:rFonts w:ascii="Arial" w:hAnsi="Arial" w:cs="Arial"/>
          <w:sz w:val="22"/>
        </w:rPr>
        <w:t>.</w:t>
      </w:r>
    </w:p>
    <w:p w14:paraId="74111FF9" w14:textId="49ADC2D5" w:rsidR="00C45353" w:rsidRDefault="00FE1114" w:rsidP="006C5AC8">
      <w:pPr>
        <w:rPr>
          <w:rFonts w:ascii="Arial" w:hAnsi="Arial" w:cs="Arial"/>
          <w:sz w:val="22"/>
        </w:rPr>
      </w:pPr>
      <w:r w:rsidRPr="006C5AC8">
        <w:rPr>
          <w:rStyle w:val="Strong"/>
          <w:rFonts w:ascii="Arial" w:hAnsi="Arial" w:cs="Arial"/>
          <w:sz w:val="22"/>
        </w:rPr>
        <w:t>Environmental:</w:t>
      </w:r>
      <w:r w:rsidRPr="006C5AC8">
        <w:rPr>
          <w:rFonts w:ascii="Arial" w:hAnsi="Arial" w:cs="Arial"/>
          <w:sz w:val="22"/>
        </w:rPr>
        <w:t xml:space="preserve"> </w:t>
      </w:r>
      <w:r w:rsidR="00C45353">
        <w:rPr>
          <w:rFonts w:ascii="Arial" w:hAnsi="Arial" w:cs="Arial"/>
          <w:sz w:val="22"/>
        </w:rPr>
        <w:t xml:space="preserve">Low-carbon emissions align with current modern corporate social responsibility and many recent and upcoming regulations that the UK government is implementing to achieve net emissions. </w:t>
      </w:r>
      <w:proofErr w:type="gramStart"/>
      <w:r w:rsidR="00C45353">
        <w:rPr>
          <w:rFonts w:ascii="Arial" w:hAnsi="Arial" w:cs="Arial"/>
          <w:sz w:val="22"/>
        </w:rPr>
        <w:t>Specifically</w:t>
      </w:r>
      <w:proofErr w:type="gramEnd"/>
      <w:r w:rsidR="00C45353">
        <w:rPr>
          <w:rFonts w:ascii="Arial" w:hAnsi="Arial" w:cs="Arial"/>
          <w:sz w:val="22"/>
        </w:rPr>
        <w:t xml:space="preserve"> the UK has ‘an ambitious climate policy’ that aims to achieve net emissions by 2050 says Pye et al. (2017)</w:t>
      </w:r>
    </w:p>
    <w:p w14:paraId="30802B78" w14:textId="5C9AC861" w:rsidR="006C5AC8" w:rsidRPr="00710289" w:rsidRDefault="00056526" w:rsidP="006C5AC8">
      <w:pPr>
        <w:rPr>
          <w:rFonts w:ascii="Arial" w:hAnsi="Arial" w:cs="Arial"/>
          <w:sz w:val="22"/>
        </w:rPr>
      </w:pPr>
      <w:r>
        <w:rPr>
          <w:rFonts w:ascii="Arial" w:hAnsi="Arial" w:cs="Arial"/>
          <w:sz w:val="22"/>
        </w:rPr>
        <w:t>Also, according to Basse Mama et al. (2022) ‘</w:t>
      </w:r>
      <w:r w:rsidRPr="00056526">
        <w:rPr>
          <w:rFonts w:ascii="Arial" w:hAnsi="Arial" w:cs="Arial"/>
          <w:sz w:val="22"/>
        </w:rPr>
        <w:t>Investors increasingly require that environmental, social and governance (ESG) factors are included in investment and security analyses</w:t>
      </w:r>
      <w:r>
        <w:rPr>
          <w:rFonts w:ascii="Arial" w:hAnsi="Arial" w:cs="Arial"/>
          <w:sz w:val="22"/>
        </w:rPr>
        <w:t>’, which means the company must take these factors into account when developing further.</w:t>
      </w:r>
    </w:p>
    <w:p w14:paraId="090DE4FF" w14:textId="7105C4BB" w:rsidR="00B75432" w:rsidRPr="006C5AC8" w:rsidRDefault="00B75432" w:rsidP="006C5AC8">
      <w:pPr>
        <w:pStyle w:val="Heading2"/>
        <w:rPr>
          <w:lang w:val="en-GB" w:eastAsia="en-GB"/>
        </w:rPr>
      </w:pPr>
      <w:bookmarkStart w:id="4" w:name="_Toc202088723"/>
      <w:r w:rsidRPr="006C5AC8">
        <w:rPr>
          <w:lang w:val="en-GB" w:eastAsia="en-GB"/>
        </w:rPr>
        <w:t>Porter’s Five Forces</w:t>
      </w:r>
      <w:bookmarkEnd w:id="4"/>
    </w:p>
    <w:p w14:paraId="16E2D1C7" w14:textId="5529DD8B" w:rsidR="002A4039" w:rsidRDefault="002A4039" w:rsidP="006C5AC8">
      <w:pPr>
        <w:rPr>
          <w:rFonts w:ascii="Arial" w:hAnsi="Arial" w:cs="Arial"/>
          <w:sz w:val="22"/>
          <w:lang w:val="en-GB" w:eastAsia="en-GB"/>
        </w:rPr>
      </w:pPr>
      <w:r>
        <w:rPr>
          <w:rFonts w:ascii="Arial" w:hAnsi="Arial" w:cs="Arial"/>
          <w:sz w:val="22"/>
          <w:lang w:val="en-GB" w:eastAsia="en-GB"/>
        </w:rPr>
        <w:t>There is a lot of competition in the UK industry for vehicles due to the constant developments in the technology of cars.</w:t>
      </w:r>
    </w:p>
    <w:p w14:paraId="210154AE" w14:textId="740D1C43" w:rsidR="006C5AC8" w:rsidRPr="006C5AC8" w:rsidRDefault="002161E8" w:rsidP="006C5AC8">
      <w:pPr>
        <w:rPr>
          <w:rFonts w:ascii="Arial" w:hAnsi="Arial" w:cs="Arial"/>
          <w:sz w:val="22"/>
          <w:lang w:val="en-GB" w:eastAsia="en-GB"/>
        </w:rPr>
      </w:pPr>
      <w:r w:rsidRPr="006C5AC8">
        <w:rPr>
          <w:rFonts w:ascii="Arial" w:hAnsi="Arial" w:cs="Arial"/>
          <w:sz w:val="22"/>
          <w:lang w:val="en-GB" w:eastAsia="en-GB"/>
        </w:rPr>
        <w:t xml:space="preserve">This puts more pressure on well-known companies like Ford to speed up innovation, make their products better, and improve the customer experience </w:t>
      </w:r>
      <w:proofErr w:type="gramStart"/>
      <w:r w:rsidRPr="006C5AC8">
        <w:rPr>
          <w:rFonts w:ascii="Arial" w:hAnsi="Arial" w:cs="Arial"/>
          <w:sz w:val="22"/>
          <w:lang w:val="en-GB" w:eastAsia="en-GB"/>
        </w:rPr>
        <w:t>in order to</w:t>
      </w:r>
      <w:proofErr w:type="gramEnd"/>
      <w:r w:rsidRPr="006C5AC8">
        <w:rPr>
          <w:rFonts w:ascii="Arial" w:hAnsi="Arial" w:cs="Arial"/>
          <w:sz w:val="22"/>
          <w:lang w:val="en-GB" w:eastAsia="en-GB"/>
        </w:rPr>
        <w:t xml:space="preserve"> keep their market share.</w:t>
      </w:r>
      <w:r w:rsidRPr="006C5AC8">
        <w:rPr>
          <w:rFonts w:ascii="Arial" w:hAnsi="Arial" w:cs="Arial"/>
          <w:sz w:val="22"/>
          <w:lang w:val="en-GB" w:eastAsia="en-GB"/>
        </w:rPr>
        <w:br/>
      </w:r>
      <w:r w:rsidRPr="006C5AC8">
        <w:rPr>
          <w:rFonts w:ascii="Arial" w:hAnsi="Arial" w:cs="Arial"/>
          <w:sz w:val="22"/>
          <w:lang w:val="en-GB" w:eastAsia="en-GB"/>
        </w:rPr>
        <w:br/>
      </w:r>
      <w:r w:rsidRPr="006C5AC8">
        <w:rPr>
          <w:rFonts w:ascii="Arial" w:hAnsi="Arial" w:cs="Arial"/>
          <w:sz w:val="22"/>
          <w:lang w:val="en-GB" w:eastAsia="en-GB"/>
        </w:rPr>
        <w:lastRenderedPageBreak/>
        <w:t>New companies coming into the auto business don't pose a major threat. Technology companies can grow quickly because they are good at software and digital services, but they face big problems like strict rules from regulators, needing to spend a lot of money, and customers being loyal to certain brands in the car industry. In addition, making cars requires complicated supply lines and a lot of infrastructure, which slows down the rate at which new companies can start making more cars. Still, these companies keep challenging the status quo by providing alternative ways to get around, such as public transport and micromobility services like bike-sharing and e-scooters. These services offer indirect competition by reducing the need for personal cars.</w:t>
      </w:r>
      <w:r w:rsidRPr="006C5AC8">
        <w:rPr>
          <w:rFonts w:ascii="Arial" w:hAnsi="Arial" w:cs="Arial"/>
          <w:sz w:val="22"/>
          <w:lang w:val="en-GB" w:eastAsia="en-GB"/>
        </w:rPr>
        <w:br/>
      </w:r>
      <w:r w:rsidRPr="006C5AC8">
        <w:rPr>
          <w:rFonts w:ascii="Arial" w:hAnsi="Arial" w:cs="Arial"/>
          <w:sz w:val="22"/>
          <w:lang w:val="en-GB" w:eastAsia="en-GB"/>
        </w:rPr>
        <w:br/>
        <w:t xml:space="preserve">Buyer power has grown a lot, mostly because so many people use digital tools that make things </w:t>
      </w:r>
      <w:proofErr w:type="gramStart"/>
      <w:r w:rsidRPr="006C5AC8">
        <w:rPr>
          <w:rFonts w:ascii="Arial" w:hAnsi="Arial" w:cs="Arial"/>
          <w:sz w:val="22"/>
          <w:lang w:val="en-GB" w:eastAsia="en-GB"/>
        </w:rPr>
        <w:t>more clear</w:t>
      </w:r>
      <w:proofErr w:type="gramEnd"/>
      <w:r w:rsidRPr="006C5AC8">
        <w:rPr>
          <w:rFonts w:ascii="Arial" w:hAnsi="Arial" w:cs="Arial"/>
          <w:sz w:val="22"/>
          <w:lang w:val="en-GB" w:eastAsia="en-GB"/>
        </w:rPr>
        <w:t xml:space="preserve"> and make it easier to compare prices. People are now better educated because they can find a lot of information about car specs, prices, and services after the sale. This gives consumers more power and forces companies to offer better products, lower prices, and better customer service </w:t>
      </w:r>
      <w:proofErr w:type="gramStart"/>
      <w:r w:rsidRPr="006C5AC8">
        <w:rPr>
          <w:rFonts w:ascii="Arial" w:hAnsi="Arial" w:cs="Arial"/>
          <w:sz w:val="22"/>
          <w:lang w:val="en-GB" w:eastAsia="en-GB"/>
        </w:rPr>
        <w:t>in order to</w:t>
      </w:r>
      <w:proofErr w:type="gramEnd"/>
      <w:r w:rsidRPr="006C5AC8">
        <w:rPr>
          <w:rFonts w:ascii="Arial" w:hAnsi="Arial" w:cs="Arial"/>
          <w:sz w:val="22"/>
          <w:lang w:val="en-GB" w:eastAsia="en-GB"/>
        </w:rPr>
        <w:t xml:space="preserve"> get and keep customers. The growth of online platforms and direct-to-consumer sales models has also given buyers more buying power by making them less reliant on traditional dealerships.</w:t>
      </w:r>
      <w:r w:rsidRPr="006C5AC8">
        <w:rPr>
          <w:rFonts w:ascii="Arial" w:hAnsi="Arial" w:cs="Arial"/>
          <w:sz w:val="22"/>
          <w:lang w:val="en-GB" w:eastAsia="en-GB"/>
        </w:rPr>
        <w:br/>
      </w:r>
      <w:r w:rsidRPr="006C5AC8">
        <w:rPr>
          <w:rFonts w:ascii="Arial" w:hAnsi="Arial" w:cs="Arial"/>
          <w:sz w:val="22"/>
          <w:lang w:val="en-GB" w:eastAsia="en-GB"/>
        </w:rPr>
        <w:br/>
        <w:t>Supplier power is still high, especially in key areas that are important for making EVs, like battery technology and chip parts. Because there aren't many companies that can make the high-quality, reliable batteries and chips that electric cars need, these suppliers have a lot of power. Geopolitical tensions, limited supplies, and rising demand for these parts have made supplier leverage stronger. To reduce risks and ensure steady production, automakers like Ford need to form strategic relationships with their suppliers and broaden their supplier base.</w:t>
      </w:r>
    </w:p>
    <w:p w14:paraId="63C81BAF" w14:textId="678990F4" w:rsidR="00B75432" w:rsidRPr="006C5AC8" w:rsidRDefault="00B75432" w:rsidP="006C5AC8">
      <w:pPr>
        <w:pStyle w:val="Heading1"/>
        <w:rPr>
          <w:lang w:val="en-GB" w:eastAsia="en-GB"/>
        </w:rPr>
      </w:pPr>
      <w:bookmarkStart w:id="5" w:name="_Toc202088724"/>
      <w:r w:rsidRPr="006C5AC8">
        <w:rPr>
          <w:lang w:val="en-GB" w:eastAsia="en-GB"/>
        </w:rPr>
        <w:t>Internal Environment Audit</w:t>
      </w:r>
      <w:bookmarkEnd w:id="5"/>
    </w:p>
    <w:p w14:paraId="0EDB03AF" w14:textId="0CE2C19A" w:rsidR="00B75432" w:rsidRPr="006C5AC8" w:rsidRDefault="00B75432" w:rsidP="006C5AC8">
      <w:pPr>
        <w:pStyle w:val="Heading2"/>
        <w:rPr>
          <w:lang w:val="en-GB" w:eastAsia="en-GB"/>
        </w:rPr>
      </w:pPr>
      <w:bookmarkStart w:id="6" w:name="_Toc202088725"/>
      <w:r w:rsidRPr="006C5AC8">
        <w:rPr>
          <w:lang w:val="en-GB" w:eastAsia="en-GB"/>
        </w:rPr>
        <w:t>Value Chain Analysis</w:t>
      </w:r>
      <w:bookmarkEnd w:id="6"/>
    </w:p>
    <w:p w14:paraId="6BDE1B58" w14:textId="31E926F1" w:rsidR="001C6B66" w:rsidRPr="006C5AC8" w:rsidRDefault="002161E8" w:rsidP="006C5AC8">
      <w:pPr>
        <w:rPr>
          <w:rFonts w:ascii="Arial" w:hAnsi="Arial" w:cs="Arial"/>
          <w:sz w:val="22"/>
          <w:lang w:val="en-GB" w:eastAsia="en-GB"/>
        </w:rPr>
      </w:pPr>
      <w:r w:rsidRPr="006C5AC8">
        <w:rPr>
          <w:rFonts w:ascii="Arial" w:hAnsi="Arial" w:cs="Arial"/>
          <w:sz w:val="22"/>
          <w:lang w:val="en-GB" w:eastAsia="en-GB"/>
        </w:rPr>
        <w:t>Ford's plans for making and bringing in cars have mostly worked out, but outside events like Brexit and other global political events have made things much harder for the supply chain and logistics. These problems have caused costs to go up, deliveries to be delayed, and the need for more flexible sourcing techniques to keep production and delivery going.</w:t>
      </w:r>
      <w:r w:rsidRPr="006C5AC8">
        <w:rPr>
          <w:rFonts w:ascii="Arial" w:hAnsi="Arial" w:cs="Arial"/>
          <w:sz w:val="22"/>
          <w:lang w:val="en-GB" w:eastAsia="en-GB"/>
        </w:rPr>
        <w:br/>
      </w:r>
      <w:r w:rsidRPr="006C5AC8">
        <w:rPr>
          <w:rFonts w:ascii="Arial" w:hAnsi="Arial" w:cs="Arial"/>
          <w:sz w:val="22"/>
          <w:lang w:val="en-GB" w:eastAsia="en-GB"/>
        </w:rPr>
        <w:br/>
        <w:t xml:space="preserve">Ford is moving towards electrification, which means that most of its manufacturing is moving to important European centres, including Cologne, Germany, and Turkey. Ford chose these places because they already have a good manufacturing infrastructure, a competent workforce, and are close to big markets. This lets the company make the most of its production efficiency while adjusting to the new needs of electric vehicle (EV) assembly. This change in location helps Ford grow its electric vehicle (EV) business while also lowering the risks in its supply chain that come with political and economic </w:t>
      </w:r>
      <w:r w:rsidRPr="006C5AC8">
        <w:rPr>
          <w:rFonts w:ascii="Arial" w:hAnsi="Arial" w:cs="Arial"/>
          <w:sz w:val="22"/>
          <w:lang w:val="en-GB" w:eastAsia="en-GB"/>
        </w:rPr>
        <w:lastRenderedPageBreak/>
        <w:t>uncertainty.</w:t>
      </w:r>
      <w:r w:rsidRPr="006C5AC8">
        <w:rPr>
          <w:rFonts w:ascii="Arial" w:hAnsi="Arial" w:cs="Arial"/>
          <w:sz w:val="22"/>
          <w:lang w:val="en-GB" w:eastAsia="en-GB"/>
        </w:rPr>
        <w:br/>
      </w:r>
      <w:r w:rsidRPr="006C5AC8">
        <w:rPr>
          <w:rFonts w:ascii="Arial" w:hAnsi="Arial" w:cs="Arial"/>
          <w:sz w:val="22"/>
          <w:lang w:val="en-GB" w:eastAsia="en-GB"/>
        </w:rPr>
        <w:br/>
        <w:t>Ford's marketing strategies are also changing, with a clear move towards digital platforms to reach a wider and more tech-savvy group of customers. Even while this change has happened, Ford's digital marketing efforts still aren't as creative and cutting-edge as those of its competitors and industry leaders. Ford needs to improve its digital marketing inventiveness and use data-driven customer insights to get people more interested in its brand and stand out in a crowded market.</w:t>
      </w:r>
      <w:r w:rsidRPr="006C5AC8">
        <w:rPr>
          <w:rFonts w:ascii="Arial" w:hAnsi="Arial" w:cs="Arial"/>
          <w:sz w:val="22"/>
          <w:lang w:val="en-GB" w:eastAsia="en-GB"/>
        </w:rPr>
        <w:br/>
      </w:r>
      <w:r w:rsidRPr="006C5AC8">
        <w:rPr>
          <w:rFonts w:ascii="Arial" w:hAnsi="Arial" w:cs="Arial"/>
          <w:sz w:val="22"/>
          <w:lang w:val="en-GB" w:eastAsia="en-GB"/>
        </w:rPr>
        <w:br/>
        <w:t xml:space="preserve">Also, when people start using new car technologies, it can be both good and bad. Some customers are sceptical or sluggish to adopt new technologies like connected cars and digital services, but Ford has made big progress with platforms like </w:t>
      </w:r>
      <w:proofErr w:type="spellStart"/>
      <w:r w:rsidRPr="006C5AC8">
        <w:rPr>
          <w:rFonts w:ascii="Arial" w:hAnsi="Arial" w:cs="Arial"/>
          <w:sz w:val="22"/>
          <w:lang w:val="en-GB" w:eastAsia="en-GB"/>
        </w:rPr>
        <w:t>FordPass</w:t>
      </w:r>
      <w:proofErr w:type="spellEnd"/>
      <w:r w:rsidRPr="006C5AC8">
        <w:rPr>
          <w:rFonts w:ascii="Arial" w:hAnsi="Arial" w:cs="Arial"/>
          <w:sz w:val="22"/>
          <w:lang w:val="en-GB" w:eastAsia="en-GB"/>
        </w:rPr>
        <w:t>. This app-based service shows how dedicated the corporation is to using digital technologies to make things easier for customers. It includes features like remote car monitoring, repair scheduling, and easy connectivity. The slow acceptance of these new digital technologies shows that the industry is moving towards a more connected and tech-enabled driving experience. This puts Ford in a good position to take advantage of the fact that more and more of its customers are using digital technologies.</w:t>
      </w:r>
    </w:p>
    <w:p w14:paraId="3F1FEC0B" w14:textId="69DDC80E" w:rsidR="00B75432" w:rsidRPr="006C5AC8" w:rsidRDefault="00B75432" w:rsidP="006C5AC8">
      <w:pPr>
        <w:rPr>
          <w:rFonts w:ascii="Arial" w:hAnsi="Arial" w:cs="Arial"/>
          <w:sz w:val="22"/>
          <w:lang w:val="en-GB" w:eastAsia="en-GB"/>
        </w:rPr>
      </w:pPr>
      <w:bookmarkStart w:id="7" w:name="_Toc202088726"/>
      <w:r w:rsidRPr="005B17EF">
        <w:rPr>
          <w:rStyle w:val="Heading2Char"/>
        </w:rPr>
        <w:t>Resource-Based View (RBV)</w:t>
      </w:r>
      <w:bookmarkEnd w:id="7"/>
      <w:r w:rsidRPr="006C5AC8">
        <w:rPr>
          <w:rFonts w:ascii="Arial" w:hAnsi="Arial" w:cs="Arial"/>
          <w:sz w:val="22"/>
          <w:lang w:val="en-GB" w:eastAsia="en-GB"/>
        </w:rPr>
        <w:br/>
      </w:r>
      <w:r w:rsidR="005B17EF">
        <w:rPr>
          <w:rFonts w:ascii="Arial" w:hAnsi="Arial" w:cs="Arial"/>
          <w:sz w:val="22"/>
          <w:lang w:val="en-GB" w:eastAsia="en-GB"/>
        </w:rPr>
        <w:t>S</w:t>
      </w:r>
      <w:r w:rsidRPr="006C5AC8">
        <w:rPr>
          <w:rFonts w:ascii="Arial" w:hAnsi="Arial" w:cs="Arial"/>
          <w:sz w:val="22"/>
          <w:lang w:val="en-GB" w:eastAsia="en-GB"/>
        </w:rPr>
        <w:t xml:space="preserve">ustainable competitive advantage arises from resources that are valuable, rare, inimitable, and organisationally embedded (VRIO). Ford’s brand equity, engineering know-how, and </w:t>
      </w:r>
      <w:r w:rsidR="00867FEC">
        <w:rPr>
          <w:rFonts w:ascii="Arial" w:hAnsi="Arial" w:cs="Arial"/>
          <w:sz w:val="22"/>
          <w:lang w:val="en-GB" w:eastAsia="en-GB"/>
        </w:rPr>
        <w:t xml:space="preserve">research </w:t>
      </w:r>
      <w:r w:rsidRPr="006C5AC8">
        <w:rPr>
          <w:rFonts w:ascii="Arial" w:hAnsi="Arial" w:cs="Arial"/>
          <w:sz w:val="22"/>
          <w:lang w:val="en-GB" w:eastAsia="en-GB"/>
        </w:rPr>
        <w:t xml:space="preserve">investment are key strengths. However, legacy systems and slow digital uptake </w:t>
      </w:r>
      <w:r w:rsidR="00867FEC">
        <w:rPr>
          <w:rFonts w:ascii="Arial" w:hAnsi="Arial" w:cs="Arial"/>
          <w:sz w:val="22"/>
          <w:lang w:val="en-GB" w:eastAsia="en-GB"/>
        </w:rPr>
        <w:t>can be an issue.</w:t>
      </w:r>
    </w:p>
    <w:p w14:paraId="46AF455A" w14:textId="574590C5" w:rsidR="00B75432" w:rsidRPr="006C5AC8" w:rsidRDefault="00B75432" w:rsidP="006C5AC8">
      <w:pPr>
        <w:rPr>
          <w:rFonts w:ascii="Arial" w:hAnsi="Arial" w:cs="Arial"/>
          <w:sz w:val="22"/>
          <w:lang w:val="en-GB" w:eastAsia="en-GB"/>
        </w:rPr>
      </w:pPr>
      <w:bookmarkStart w:id="8" w:name="_Toc202088727"/>
      <w:r w:rsidRPr="005B17EF">
        <w:rPr>
          <w:rStyle w:val="Heading3Char"/>
        </w:rPr>
        <w:t>Core Competenc</w:t>
      </w:r>
      <w:r w:rsidR="005B210F">
        <w:rPr>
          <w:rStyle w:val="Heading3Char"/>
        </w:rPr>
        <w:t>i</w:t>
      </w:r>
      <w:r w:rsidRPr="005B17EF">
        <w:rPr>
          <w:rStyle w:val="Heading3Char"/>
        </w:rPr>
        <w:t>es</w:t>
      </w:r>
      <w:bookmarkEnd w:id="8"/>
      <w:r w:rsidRPr="006C5AC8">
        <w:rPr>
          <w:rFonts w:ascii="Arial" w:hAnsi="Arial" w:cs="Arial"/>
          <w:sz w:val="22"/>
          <w:lang w:val="en-GB" w:eastAsia="en-GB"/>
        </w:rPr>
        <w:br/>
      </w:r>
      <w:r w:rsidR="000F697F">
        <w:rPr>
          <w:rFonts w:ascii="Arial" w:hAnsi="Arial" w:cs="Arial"/>
          <w:sz w:val="22"/>
          <w:lang w:val="en-GB" w:eastAsia="en-GB"/>
        </w:rPr>
        <w:t>I</w:t>
      </w:r>
      <w:r w:rsidR="002161E8" w:rsidRPr="006C5AC8">
        <w:rPr>
          <w:rFonts w:ascii="Arial" w:hAnsi="Arial" w:cs="Arial"/>
          <w:sz w:val="22"/>
          <w:lang w:val="en-GB" w:eastAsia="en-GB"/>
        </w:rPr>
        <w:t>n order for businesses to maintain a competitive edge, they need to recognise, cultivate, and capitalise on their core competencies. Core competencies are distinctive qualities that are difficult for competitors to copy and that enable access to a wide variety of markets. Innovation, strategic distinction, and long-term success are all built around these fundamental competencies, which serve as the foundation.</w:t>
      </w:r>
      <w:r w:rsidR="002161E8" w:rsidRPr="006C5AC8">
        <w:rPr>
          <w:rFonts w:ascii="Arial" w:hAnsi="Arial" w:cs="Arial"/>
          <w:sz w:val="22"/>
          <w:lang w:val="en-GB" w:eastAsia="en-GB"/>
        </w:rPr>
        <w:br/>
      </w:r>
      <w:r w:rsidR="002161E8" w:rsidRPr="006C5AC8">
        <w:rPr>
          <w:rFonts w:ascii="Arial" w:hAnsi="Arial" w:cs="Arial"/>
          <w:sz w:val="22"/>
          <w:lang w:val="en-GB" w:eastAsia="en-GB"/>
        </w:rPr>
        <w:br/>
        <w:t xml:space="preserve">Within the context of Ford Motor Company, the company's competitive position has traditionally been supported by two key core competencies: expertise in commercial vehicles and sophisticated powertrain engineering. The fact that Ford is so dominant in the light commercial vehicle (LCV) market, </w:t>
      </w:r>
      <w:proofErr w:type="gramStart"/>
      <w:r w:rsidR="002161E8" w:rsidRPr="006C5AC8">
        <w:rPr>
          <w:rFonts w:ascii="Arial" w:hAnsi="Arial" w:cs="Arial"/>
          <w:sz w:val="22"/>
          <w:lang w:val="en-GB" w:eastAsia="en-GB"/>
        </w:rPr>
        <w:t>in particular with</w:t>
      </w:r>
      <w:proofErr w:type="gramEnd"/>
      <w:r w:rsidR="002161E8" w:rsidRPr="006C5AC8">
        <w:rPr>
          <w:rFonts w:ascii="Arial" w:hAnsi="Arial" w:cs="Arial"/>
          <w:sz w:val="22"/>
          <w:lang w:val="en-GB" w:eastAsia="en-GB"/>
        </w:rPr>
        <w:t xml:space="preserve"> its well-established Transit line, is evidence that the company </w:t>
      </w:r>
      <w:proofErr w:type="gramStart"/>
      <w:r w:rsidR="002161E8" w:rsidRPr="006C5AC8">
        <w:rPr>
          <w:rFonts w:ascii="Arial" w:hAnsi="Arial" w:cs="Arial"/>
          <w:sz w:val="22"/>
          <w:lang w:val="en-GB" w:eastAsia="en-GB"/>
        </w:rPr>
        <w:t>is able to</w:t>
      </w:r>
      <w:proofErr w:type="gramEnd"/>
      <w:r w:rsidR="002161E8" w:rsidRPr="006C5AC8">
        <w:rPr>
          <w:rFonts w:ascii="Arial" w:hAnsi="Arial" w:cs="Arial"/>
          <w:sz w:val="22"/>
          <w:lang w:val="en-GB" w:eastAsia="en-GB"/>
        </w:rPr>
        <w:t xml:space="preserve"> provide long-lasting and dependable automobiles that are specifically designed to meet the requirements of commercial enterprises. </w:t>
      </w:r>
      <w:r w:rsidR="002161E8" w:rsidRPr="006C5AC8">
        <w:rPr>
          <w:rFonts w:ascii="Arial" w:hAnsi="Arial" w:cs="Arial"/>
          <w:sz w:val="22"/>
          <w:lang w:val="en-GB" w:eastAsia="en-GB"/>
        </w:rPr>
        <w:br/>
      </w:r>
      <w:r w:rsidR="002161E8" w:rsidRPr="006C5AC8">
        <w:rPr>
          <w:rFonts w:ascii="Arial" w:hAnsi="Arial" w:cs="Arial"/>
          <w:sz w:val="22"/>
          <w:lang w:val="en-GB" w:eastAsia="en-GB"/>
        </w:rPr>
        <w:br/>
        <w:t>Therefore, Ford’s strategy focus should be on boosting its conventional competencies by infusing digital innovation and sustainability principles, thus ensuring that its core strengths continue to provide competitive advantage in the emerging era of smart, electrified transportation</w:t>
      </w:r>
      <w:r w:rsidR="00FF67F8">
        <w:rPr>
          <w:rFonts w:ascii="Arial" w:hAnsi="Arial" w:cs="Arial"/>
          <w:sz w:val="22"/>
          <w:lang w:val="en-GB" w:eastAsia="en-GB"/>
        </w:rPr>
        <w:t xml:space="preserve"> keeping the company updated to the current situation.</w:t>
      </w:r>
    </w:p>
    <w:p w14:paraId="0FDBA759" w14:textId="23517436" w:rsidR="002161E8" w:rsidRPr="005B17EF" w:rsidRDefault="00B75432" w:rsidP="005B17EF">
      <w:pPr>
        <w:pStyle w:val="Heading1"/>
        <w:rPr>
          <w:lang w:val="en-GB" w:eastAsia="en-GB"/>
        </w:rPr>
      </w:pPr>
      <w:bookmarkStart w:id="9" w:name="_Toc202088728"/>
      <w:r w:rsidRPr="006C5AC8">
        <w:rPr>
          <w:lang w:val="en-GB" w:eastAsia="en-GB"/>
        </w:rPr>
        <w:lastRenderedPageBreak/>
        <w:t>SWOT Analysis</w:t>
      </w:r>
      <w:bookmarkEnd w:id="9"/>
    </w:p>
    <w:p w14:paraId="210713C3" w14:textId="7F4AB533" w:rsidR="00B75432" w:rsidRDefault="002161E8" w:rsidP="006C5AC8">
      <w:pPr>
        <w:rPr>
          <w:rFonts w:ascii="Arial" w:hAnsi="Arial" w:cs="Arial"/>
          <w:sz w:val="22"/>
          <w:lang w:val="en-GB" w:eastAsia="en-GB"/>
        </w:rPr>
      </w:pPr>
      <w:r w:rsidRPr="00E71739">
        <w:rPr>
          <w:rFonts w:ascii="Arial" w:hAnsi="Arial" w:cs="Arial"/>
          <w:b/>
          <w:bCs/>
          <w:sz w:val="22"/>
          <w:lang w:val="en-GB" w:eastAsia="en-GB"/>
        </w:rPr>
        <w:t>Streng</w:t>
      </w:r>
      <w:r w:rsidR="00E71739" w:rsidRPr="00E71739">
        <w:rPr>
          <w:rFonts w:ascii="Arial" w:hAnsi="Arial" w:cs="Arial"/>
          <w:b/>
          <w:bCs/>
          <w:sz w:val="22"/>
          <w:lang w:val="en-GB" w:eastAsia="en-GB"/>
        </w:rPr>
        <w:t>t</w:t>
      </w:r>
      <w:r w:rsidRPr="00E71739">
        <w:rPr>
          <w:rFonts w:ascii="Arial" w:hAnsi="Arial" w:cs="Arial"/>
          <w:b/>
          <w:bCs/>
          <w:sz w:val="22"/>
          <w:lang w:val="en-GB" w:eastAsia="en-GB"/>
        </w:rPr>
        <w:t>h:</w:t>
      </w:r>
      <w:r w:rsidRPr="006C5AC8">
        <w:rPr>
          <w:rFonts w:ascii="Arial" w:hAnsi="Arial" w:cs="Arial"/>
          <w:sz w:val="22"/>
          <w:lang w:val="en-GB" w:eastAsia="en-GB"/>
        </w:rPr>
        <w:t xml:space="preserve"> Ford has a strong, well-known brand name that comes from a long history in the auto business. </w:t>
      </w:r>
      <w:r w:rsidR="001F46DB">
        <w:rPr>
          <w:rFonts w:ascii="Arial" w:hAnsi="Arial" w:cs="Arial"/>
          <w:sz w:val="22"/>
          <w:lang w:val="en-GB" w:eastAsia="en-GB"/>
        </w:rPr>
        <w:t>The fact that they exist for a long time helps the customers remain loyal and build trust as the company is well-established, and according to Nichols (2024) ‘</w:t>
      </w:r>
      <w:r w:rsidR="001F46DB" w:rsidRPr="001F46DB">
        <w:rPr>
          <w:rFonts w:ascii="Arial" w:hAnsi="Arial" w:cs="Arial"/>
          <w:sz w:val="22"/>
          <w:lang w:eastAsia="en-GB"/>
        </w:rPr>
        <w:t>a combination of perceived value, quality, corporate image, and switching costs when considering competing brands play a vital role in Ford’s ability to establish and maintain loyal customers.</w:t>
      </w:r>
      <w:r w:rsidR="001F46DB">
        <w:rPr>
          <w:rFonts w:ascii="Arial" w:hAnsi="Arial" w:cs="Arial"/>
          <w:sz w:val="22"/>
          <w:lang w:eastAsia="en-GB"/>
        </w:rPr>
        <w:t>’</w:t>
      </w:r>
      <w:r w:rsidRPr="006C5AC8">
        <w:rPr>
          <w:rFonts w:ascii="Arial" w:hAnsi="Arial" w:cs="Arial"/>
          <w:sz w:val="22"/>
          <w:lang w:val="en-GB" w:eastAsia="en-GB"/>
        </w:rPr>
        <w:br/>
      </w:r>
      <w:r w:rsidRPr="006C5AC8">
        <w:rPr>
          <w:rFonts w:ascii="Arial" w:hAnsi="Arial" w:cs="Arial"/>
          <w:sz w:val="22"/>
          <w:lang w:val="en-GB" w:eastAsia="en-GB"/>
        </w:rPr>
        <w:br/>
      </w:r>
      <w:r w:rsidRPr="00E71739">
        <w:rPr>
          <w:rFonts w:ascii="Arial" w:hAnsi="Arial" w:cs="Arial"/>
          <w:b/>
          <w:bCs/>
          <w:sz w:val="22"/>
          <w:lang w:val="en-GB" w:eastAsia="en-GB"/>
        </w:rPr>
        <w:t>Weaknesses:</w:t>
      </w:r>
      <w:r w:rsidRPr="006C5AC8">
        <w:rPr>
          <w:rFonts w:ascii="Arial" w:hAnsi="Arial" w:cs="Arial"/>
          <w:sz w:val="22"/>
          <w:lang w:val="en-GB" w:eastAsia="en-GB"/>
        </w:rPr>
        <w:t xml:space="preserve"> </w:t>
      </w:r>
      <w:r w:rsidR="001A3BD3">
        <w:rPr>
          <w:rFonts w:ascii="Arial" w:hAnsi="Arial" w:cs="Arial"/>
          <w:sz w:val="22"/>
          <w:lang w:val="en-GB" w:eastAsia="en-GB"/>
        </w:rPr>
        <w:t>Ford does no longer produce cars in the UK which can weaken the local supply chain as now products must be transported from abroad, some customers value locally manufactured cars and may see the brand as lesser. Kulcsar et al. (2020) says ‘</w:t>
      </w:r>
      <w:r w:rsidR="001A3BD3" w:rsidRPr="001A3BD3">
        <w:rPr>
          <w:rFonts w:ascii="Arial" w:hAnsi="Arial" w:cs="Arial"/>
          <w:sz w:val="22"/>
          <w:lang w:eastAsia="en-GB"/>
        </w:rPr>
        <w:t>the country of origin of a given product/brand also plays an important role in our purchasing decision.</w:t>
      </w:r>
      <w:r w:rsidR="001A3BD3">
        <w:rPr>
          <w:rFonts w:ascii="Arial" w:hAnsi="Arial" w:cs="Arial"/>
          <w:sz w:val="22"/>
          <w:lang w:eastAsia="en-GB"/>
        </w:rPr>
        <w:t>’</w:t>
      </w:r>
      <w:r w:rsidRPr="006C5AC8">
        <w:rPr>
          <w:rFonts w:ascii="Arial" w:hAnsi="Arial" w:cs="Arial"/>
          <w:sz w:val="22"/>
          <w:lang w:val="en-GB" w:eastAsia="en-GB"/>
        </w:rPr>
        <w:br/>
      </w:r>
      <w:r w:rsidRPr="006C5AC8">
        <w:rPr>
          <w:rFonts w:ascii="Arial" w:hAnsi="Arial" w:cs="Arial"/>
          <w:sz w:val="22"/>
          <w:lang w:val="en-GB" w:eastAsia="en-GB"/>
        </w:rPr>
        <w:br/>
      </w:r>
      <w:r w:rsidRPr="00E71739">
        <w:rPr>
          <w:rFonts w:ascii="Arial" w:hAnsi="Arial" w:cs="Arial"/>
          <w:b/>
          <w:bCs/>
          <w:sz w:val="22"/>
          <w:lang w:val="en-GB" w:eastAsia="en-GB"/>
        </w:rPr>
        <w:t>Opportunities:</w:t>
      </w:r>
      <w:r w:rsidRPr="006C5AC8">
        <w:rPr>
          <w:rFonts w:ascii="Arial" w:hAnsi="Arial" w:cs="Arial"/>
          <w:sz w:val="22"/>
          <w:lang w:val="en-GB" w:eastAsia="en-GB"/>
        </w:rPr>
        <w:t xml:space="preserve"> The market for electric vehicles is growing quickly, thanks to growing consumer concern for the environment, improvements in technology, and government programs that encourage the use of low-emission vehicles. Ford can make money </w:t>
      </w:r>
      <w:proofErr w:type="gramStart"/>
      <w:r w:rsidRPr="006C5AC8">
        <w:rPr>
          <w:rFonts w:ascii="Arial" w:hAnsi="Arial" w:cs="Arial"/>
          <w:sz w:val="22"/>
          <w:lang w:val="en-GB" w:eastAsia="en-GB"/>
        </w:rPr>
        <w:t>off of</w:t>
      </w:r>
      <w:proofErr w:type="gramEnd"/>
      <w:r w:rsidRPr="006C5AC8">
        <w:rPr>
          <w:rFonts w:ascii="Arial" w:hAnsi="Arial" w:cs="Arial"/>
          <w:sz w:val="22"/>
          <w:lang w:val="en-GB" w:eastAsia="en-GB"/>
        </w:rPr>
        <w:t xml:space="preserve"> this trend by speeding up the development of electric vehicles and improving the infrastructure for upkeep and charging. Digital platforms like </w:t>
      </w:r>
      <w:proofErr w:type="spellStart"/>
      <w:r w:rsidRPr="006C5AC8">
        <w:rPr>
          <w:rFonts w:ascii="Arial" w:hAnsi="Arial" w:cs="Arial"/>
          <w:sz w:val="22"/>
          <w:lang w:val="en-GB" w:eastAsia="en-GB"/>
        </w:rPr>
        <w:t>FordPass</w:t>
      </w:r>
      <w:proofErr w:type="spellEnd"/>
      <w:r w:rsidRPr="006C5AC8">
        <w:rPr>
          <w:rFonts w:ascii="Arial" w:hAnsi="Arial" w:cs="Arial"/>
          <w:sz w:val="22"/>
          <w:lang w:val="en-GB" w:eastAsia="en-GB"/>
        </w:rPr>
        <w:t xml:space="preserve"> are being built and expanded all the time. These platforms </w:t>
      </w:r>
      <w:r w:rsidR="007849CF">
        <w:rPr>
          <w:rFonts w:ascii="Arial" w:hAnsi="Arial" w:cs="Arial"/>
          <w:sz w:val="22"/>
          <w:lang w:val="en-GB" w:eastAsia="en-GB"/>
        </w:rPr>
        <w:t xml:space="preserve">can </w:t>
      </w:r>
      <w:r w:rsidRPr="006C5AC8">
        <w:rPr>
          <w:rFonts w:ascii="Arial" w:hAnsi="Arial" w:cs="Arial"/>
          <w:sz w:val="22"/>
          <w:lang w:val="en-GB" w:eastAsia="en-GB"/>
        </w:rPr>
        <w:t xml:space="preserve">offer ways to make more money, get customers more involved, and make movement easier for everyone through services like </w:t>
      </w:r>
      <w:proofErr w:type="gramStart"/>
      <w:r w:rsidRPr="006C5AC8">
        <w:rPr>
          <w:rFonts w:ascii="Arial" w:hAnsi="Arial" w:cs="Arial"/>
          <w:sz w:val="22"/>
          <w:lang w:val="en-GB" w:eastAsia="en-GB"/>
        </w:rPr>
        <w:t>ride-sharing</w:t>
      </w:r>
      <w:proofErr w:type="gramEnd"/>
      <w:r w:rsidRPr="006C5AC8">
        <w:rPr>
          <w:rFonts w:ascii="Arial" w:hAnsi="Arial" w:cs="Arial"/>
          <w:sz w:val="22"/>
          <w:lang w:val="en-GB" w:eastAsia="en-GB"/>
        </w:rPr>
        <w:t>, subscription models, and predictive maintenance. Also, the UK government's green policies and benefits, such as tax breaks and subsidies for buying electric vehicles make it easier to reach sustainability goals and speed up market growth.</w:t>
      </w:r>
      <w:r w:rsidRPr="006C5AC8">
        <w:rPr>
          <w:rFonts w:ascii="Arial" w:hAnsi="Arial" w:cs="Arial"/>
          <w:sz w:val="22"/>
          <w:lang w:val="en-GB" w:eastAsia="en-GB"/>
        </w:rPr>
        <w:br/>
      </w:r>
      <w:r w:rsidRPr="006C5AC8">
        <w:rPr>
          <w:rFonts w:ascii="Arial" w:hAnsi="Arial" w:cs="Arial"/>
          <w:sz w:val="22"/>
          <w:lang w:val="en-GB" w:eastAsia="en-GB"/>
        </w:rPr>
        <w:br/>
      </w:r>
      <w:r w:rsidRPr="00E71739">
        <w:rPr>
          <w:rFonts w:ascii="Arial" w:hAnsi="Arial" w:cs="Arial"/>
          <w:b/>
          <w:bCs/>
          <w:sz w:val="22"/>
          <w:lang w:val="en-GB" w:eastAsia="en-GB"/>
        </w:rPr>
        <w:t>Threats:</w:t>
      </w:r>
      <w:r w:rsidRPr="006C5AC8">
        <w:rPr>
          <w:rFonts w:ascii="Arial" w:hAnsi="Arial" w:cs="Arial"/>
          <w:sz w:val="22"/>
          <w:lang w:val="en-GB" w:eastAsia="en-GB"/>
        </w:rPr>
        <w:t xml:space="preserve"> However, Ford's strategy goals are at risk from </w:t>
      </w:r>
      <w:proofErr w:type="gramStart"/>
      <w:r w:rsidRPr="006C5AC8">
        <w:rPr>
          <w:rFonts w:ascii="Arial" w:hAnsi="Arial" w:cs="Arial"/>
          <w:sz w:val="22"/>
          <w:lang w:val="en-GB" w:eastAsia="en-GB"/>
        </w:rPr>
        <w:t>a number of</w:t>
      </w:r>
      <w:proofErr w:type="gramEnd"/>
      <w:r w:rsidRPr="006C5AC8">
        <w:rPr>
          <w:rFonts w:ascii="Arial" w:hAnsi="Arial" w:cs="Arial"/>
          <w:sz w:val="22"/>
          <w:lang w:val="en-GB" w:eastAsia="en-GB"/>
        </w:rPr>
        <w:t xml:space="preserve"> outside factors. With new, aggressive rivals coming on the scene, especially digitally native EV manufacturers, they could take away market share by using cutting-edge technology and new business models. Because of geopolitical conflicts and shortages of raw materials, the supply chain is always changing especially for important parts like batteries and semiconductors. Also, the company </w:t>
      </w:r>
      <w:proofErr w:type="gramStart"/>
      <w:r w:rsidRPr="006C5AC8">
        <w:rPr>
          <w:rFonts w:ascii="Arial" w:hAnsi="Arial" w:cs="Arial"/>
          <w:sz w:val="22"/>
          <w:lang w:val="en-GB" w:eastAsia="en-GB"/>
        </w:rPr>
        <w:t>has to</w:t>
      </w:r>
      <w:proofErr w:type="gramEnd"/>
      <w:r w:rsidRPr="006C5AC8">
        <w:rPr>
          <w:rFonts w:ascii="Arial" w:hAnsi="Arial" w:cs="Arial"/>
          <w:sz w:val="22"/>
          <w:lang w:val="en-GB" w:eastAsia="en-GB"/>
        </w:rPr>
        <w:t xml:space="preserve"> follow stricter rules about emissions, safety, and data privacy, which mean it </w:t>
      </w:r>
      <w:proofErr w:type="gramStart"/>
      <w:r w:rsidRPr="006C5AC8">
        <w:rPr>
          <w:rFonts w:ascii="Arial" w:hAnsi="Arial" w:cs="Arial"/>
          <w:sz w:val="22"/>
          <w:lang w:val="en-GB" w:eastAsia="en-GB"/>
        </w:rPr>
        <w:t>has to</w:t>
      </w:r>
      <w:proofErr w:type="gramEnd"/>
      <w:r w:rsidRPr="006C5AC8">
        <w:rPr>
          <w:rFonts w:ascii="Arial" w:hAnsi="Arial" w:cs="Arial"/>
          <w:sz w:val="22"/>
          <w:lang w:val="en-GB" w:eastAsia="en-GB"/>
        </w:rPr>
        <w:t xml:space="preserve"> keep adapting and spending money to make sure it stays in line</w:t>
      </w:r>
      <w:r w:rsidR="00DE06F0">
        <w:rPr>
          <w:rFonts w:ascii="Arial" w:hAnsi="Arial" w:cs="Arial"/>
          <w:sz w:val="22"/>
          <w:lang w:val="en-GB" w:eastAsia="en-GB"/>
        </w:rPr>
        <w:t>. Lastly, technological</w:t>
      </w:r>
      <w:r w:rsidRPr="006C5AC8">
        <w:rPr>
          <w:rFonts w:ascii="Arial" w:hAnsi="Arial" w:cs="Arial"/>
          <w:sz w:val="22"/>
          <w:lang w:val="en-GB" w:eastAsia="en-GB"/>
        </w:rPr>
        <w:t xml:space="preserve"> changes and quickly shifting customer tastes mean that Ford </w:t>
      </w:r>
      <w:proofErr w:type="gramStart"/>
      <w:r w:rsidRPr="006C5AC8">
        <w:rPr>
          <w:rFonts w:ascii="Arial" w:hAnsi="Arial" w:cs="Arial"/>
          <w:sz w:val="22"/>
          <w:lang w:val="en-GB" w:eastAsia="en-GB"/>
        </w:rPr>
        <w:t>has to</w:t>
      </w:r>
      <w:proofErr w:type="gramEnd"/>
      <w:r w:rsidRPr="006C5AC8">
        <w:rPr>
          <w:rFonts w:ascii="Arial" w:hAnsi="Arial" w:cs="Arial"/>
          <w:sz w:val="22"/>
          <w:lang w:val="en-GB" w:eastAsia="en-GB"/>
        </w:rPr>
        <w:t xml:space="preserve"> stay flexible and quick to adapt </w:t>
      </w:r>
      <w:proofErr w:type="gramStart"/>
      <w:r w:rsidRPr="006C5AC8">
        <w:rPr>
          <w:rFonts w:ascii="Arial" w:hAnsi="Arial" w:cs="Arial"/>
          <w:sz w:val="22"/>
          <w:lang w:val="en-GB" w:eastAsia="en-GB"/>
        </w:rPr>
        <w:t>in order to</w:t>
      </w:r>
      <w:proofErr w:type="gramEnd"/>
      <w:r w:rsidRPr="006C5AC8">
        <w:rPr>
          <w:rFonts w:ascii="Arial" w:hAnsi="Arial" w:cs="Arial"/>
          <w:sz w:val="22"/>
          <w:lang w:val="en-GB" w:eastAsia="en-GB"/>
        </w:rPr>
        <w:t xml:space="preserve"> stay ahead of the curve in a market that is always changing.</w:t>
      </w:r>
      <w:r w:rsidR="00913BCF">
        <w:rPr>
          <w:rFonts w:ascii="Arial" w:hAnsi="Arial" w:cs="Arial"/>
          <w:sz w:val="22"/>
          <w:lang w:val="en-GB" w:eastAsia="en-GB"/>
        </w:rPr>
        <w:t xml:space="preserve"> </w:t>
      </w:r>
    </w:p>
    <w:p w14:paraId="63363E2A" w14:textId="3099B138" w:rsidR="00913BCF" w:rsidRPr="006C5AC8" w:rsidRDefault="00913BCF" w:rsidP="006C5AC8">
      <w:pPr>
        <w:rPr>
          <w:rFonts w:ascii="Arial" w:hAnsi="Arial" w:cs="Arial"/>
          <w:sz w:val="22"/>
          <w:lang w:val="en-GB" w:eastAsia="en-GB"/>
        </w:rPr>
      </w:pPr>
      <w:r>
        <w:rPr>
          <w:rFonts w:ascii="Arial" w:hAnsi="Arial" w:cs="Arial"/>
          <w:sz w:val="22"/>
          <w:lang w:val="en-GB" w:eastAsia="en-GB"/>
        </w:rPr>
        <w:t>EV manufacturing may prove difficult though as most producers are abroad, Eddy et al. (2019) states ‘</w:t>
      </w:r>
      <w:r>
        <w:rPr>
          <w:rFonts w:ascii="Arial" w:hAnsi="Arial" w:cs="Arial"/>
          <w:sz w:val="22"/>
          <w:lang w:eastAsia="en-GB"/>
        </w:rPr>
        <w:t>w</w:t>
      </w:r>
      <w:r w:rsidRPr="00913BCF">
        <w:rPr>
          <w:rFonts w:ascii="Arial" w:hAnsi="Arial" w:cs="Arial"/>
          <w:sz w:val="22"/>
          <w:lang w:eastAsia="en-GB"/>
        </w:rPr>
        <w:t xml:space="preserve">ith limited local options for supplying batteries, European car manufacturers have largely secured supply so far by signing long-term deals with Asian </w:t>
      </w:r>
      <w:proofErr w:type="gramStart"/>
      <w:r w:rsidRPr="00913BCF">
        <w:rPr>
          <w:rFonts w:ascii="Arial" w:hAnsi="Arial" w:cs="Arial"/>
          <w:sz w:val="22"/>
          <w:lang w:eastAsia="en-GB"/>
        </w:rPr>
        <w:t>producers</w:t>
      </w:r>
      <w:r>
        <w:rPr>
          <w:rFonts w:ascii="Arial" w:hAnsi="Arial" w:cs="Arial"/>
          <w:sz w:val="22"/>
          <w:lang w:eastAsia="en-GB"/>
        </w:rPr>
        <w:t>’</w:t>
      </w:r>
      <w:proofErr w:type="gramEnd"/>
      <w:r>
        <w:rPr>
          <w:rFonts w:ascii="Arial" w:hAnsi="Arial" w:cs="Arial"/>
          <w:sz w:val="22"/>
          <w:lang w:eastAsia="en-GB"/>
        </w:rPr>
        <w:t>.</w:t>
      </w:r>
    </w:p>
    <w:p w14:paraId="278DE932" w14:textId="03EAE10F" w:rsidR="00B75432" w:rsidRPr="006C5AC8" w:rsidRDefault="00B75432" w:rsidP="005B17EF">
      <w:pPr>
        <w:pStyle w:val="Heading1"/>
        <w:rPr>
          <w:lang w:val="en-GB" w:eastAsia="en-GB"/>
        </w:rPr>
      </w:pPr>
      <w:bookmarkStart w:id="10" w:name="_Toc202088729"/>
      <w:r w:rsidRPr="006C5AC8">
        <w:rPr>
          <w:lang w:val="en-GB" w:eastAsia="en-GB"/>
        </w:rPr>
        <w:lastRenderedPageBreak/>
        <w:t>Strategy Formulation</w:t>
      </w:r>
      <w:bookmarkEnd w:id="10"/>
    </w:p>
    <w:p w14:paraId="718D7DE2" w14:textId="77777777" w:rsidR="005B17EF" w:rsidRDefault="005B17EF" w:rsidP="006C5AC8">
      <w:pPr>
        <w:rPr>
          <w:rFonts w:ascii="Arial" w:hAnsi="Arial" w:cs="Arial"/>
          <w:sz w:val="22"/>
          <w:lang w:val="en-GB" w:eastAsia="en-GB"/>
        </w:rPr>
      </w:pPr>
    </w:p>
    <w:p w14:paraId="1FF20C8C" w14:textId="2045673C" w:rsidR="00B75432" w:rsidRPr="006C5AC8" w:rsidRDefault="00B75432" w:rsidP="006C5AC8">
      <w:pPr>
        <w:rPr>
          <w:rFonts w:ascii="Arial" w:hAnsi="Arial" w:cs="Arial"/>
          <w:sz w:val="22"/>
          <w:lang w:val="en-GB" w:eastAsia="en-GB"/>
        </w:rPr>
      </w:pPr>
      <w:bookmarkStart w:id="11" w:name="_Toc202088730"/>
      <w:r w:rsidRPr="005B17EF">
        <w:rPr>
          <w:rStyle w:val="Heading2Char"/>
        </w:rPr>
        <w:t>Option 1: Electric LCV Leadership</w:t>
      </w:r>
      <w:bookmarkEnd w:id="11"/>
      <w:r w:rsidRPr="006C5AC8">
        <w:rPr>
          <w:rFonts w:ascii="Arial" w:hAnsi="Arial" w:cs="Arial"/>
          <w:sz w:val="22"/>
          <w:lang w:val="en-GB" w:eastAsia="en-GB"/>
        </w:rPr>
        <w:br/>
        <w:t xml:space="preserve">Leverage dominance in commercial vehicles by leading in electric van production. This aligns with </w:t>
      </w:r>
      <w:r w:rsidR="00710289">
        <w:rPr>
          <w:rFonts w:ascii="Arial" w:hAnsi="Arial" w:cs="Arial"/>
          <w:sz w:val="22"/>
          <w:lang w:val="en-GB" w:eastAsia="en-GB"/>
        </w:rPr>
        <w:t xml:space="preserve">the </w:t>
      </w:r>
      <w:r w:rsidRPr="006C5AC8">
        <w:rPr>
          <w:rFonts w:ascii="Arial" w:hAnsi="Arial" w:cs="Arial"/>
          <w:sz w:val="22"/>
          <w:lang w:val="en-GB" w:eastAsia="en-GB"/>
        </w:rPr>
        <w:t>RBV framework by exploiting valuable and rare brand assets (e.g. Transit) for sustainable advantage.</w:t>
      </w:r>
    </w:p>
    <w:p w14:paraId="23D81F64" w14:textId="3E639851" w:rsidR="00B75432" w:rsidRPr="006C5AC8" w:rsidRDefault="00B75432" w:rsidP="006C5AC8">
      <w:pPr>
        <w:rPr>
          <w:rFonts w:ascii="Arial" w:hAnsi="Arial" w:cs="Arial"/>
          <w:sz w:val="22"/>
          <w:lang w:val="en-GB" w:eastAsia="en-GB"/>
        </w:rPr>
      </w:pPr>
      <w:bookmarkStart w:id="12" w:name="_Toc202088731"/>
      <w:r w:rsidRPr="005B17EF">
        <w:rPr>
          <w:rStyle w:val="Heading2Char"/>
        </w:rPr>
        <w:t>Option 2: Expand Digital Mobility Ecosystem</w:t>
      </w:r>
      <w:bookmarkEnd w:id="12"/>
      <w:r w:rsidRPr="005B17EF">
        <w:rPr>
          <w:rStyle w:val="Heading2Char"/>
        </w:rPr>
        <w:br/>
      </w:r>
      <w:r w:rsidRPr="006C5AC8">
        <w:rPr>
          <w:rFonts w:ascii="Arial" w:hAnsi="Arial" w:cs="Arial"/>
          <w:sz w:val="22"/>
          <w:lang w:val="en-GB" w:eastAsia="en-GB"/>
        </w:rPr>
        <w:t xml:space="preserve">Develop </w:t>
      </w:r>
      <w:proofErr w:type="spellStart"/>
      <w:r w:rsidRPr="006C5AC8">
        <w:rPr>
          <w:rFonts w:ascii="Arial" w:hAnsi="Arial" w:cs="Arial"/>
          <w:sz w:val="22"/>
          <w:lang w:val="en-GB" w:eastAsia="en-GB"/>
        </w:rPr>
        <w:t>FordPass</w:t>
      </w:r>
      <w:proofErr w:type="spellEnd"/>
      <w:r w:rsidRPr="006C5AC8">
        <w:rPr>
          <w:rFonts w:ascii="Arial" w:hAnsi="Arial" w:cs="Arial"/>
          <w:sz w:val="22"/>
          <w:lang w:val="en-GB" w:eastAsia="en-GB"/>
        </w:rPr>
        <w:t xml:space="preserve"> into a comprehensive platform for charging, </w:t>
      </w:r>
      <w:proofErr w:type="gramStart"/>
      <w:r w:rsidRPr="006C5AC8">
        <w:rPr>
          <w:rFonts w:ascii="Arial" w:hAnsi="Arial" w:cs="Arial"/>
          <w:sz w:val="22"/>
          <w:lang w:val="en-GB" w:eastAsia="en-GB"/>
        </w:rPr>
        <w:t>ride-sharing</w:t>
      </w:r>
      <w:proofErr w:type="gramEnd"/>
      <w:r w:rsidRPr="006C5AC8">
        <w:rPr>
          <w:rFonts w:ascii="Arial" w:hAnsi="Arial" w:cs="Arial"/>
          <w:sz w:val="22"/>
          <w:lang w:val="en-GB" w:eastAsia="en-GB"/>
        </w:rPr>
        <w:t>, predictive maintenance, and subscription services. This builds core competencies in digital service delivery and creates data-driven revenue streams.</w:t>
      </w:r>
    </w:p>
    <w:p w14:paraId="2F4F530B" w14:textId="36D395EA" w:rsidR="00710289" w:rsidRPr="006C5AC8" w:rsidRDefault="00B75432" w:rsidP="006C5AC8">
      <w:pPr>
        <w:rPr>
          <w:rFonts w:ascii="Arial" w:hAnsi="Arial" w:cs="Arial"/>
          <w:sz w:val="22"/>
          <w:lang w:val="en-GB" w:eastAsia="en-GB"/>
        </w:rPr>
      </w:pPr>
      <w:bookmarkStart w:id="13" w:name="_Toc202088732"/>
      <w:r w:rsidRPr="005B17EF">
        <w:rPr>
          <w:rStyle w:val="Heading2Char"/>
        </w:rPr>
        <w:t>Option 3: Strategic Battery Partnerships</w:t>
      </w:r>
      <w:bookmarkEnd w:id="13"/>
      <w:r w:rsidRPr="006C5AC8">
        <w:rPr>
          <w:rFonts w:ascii="Arial" w:hAnsi="Arial" w:cs="Arial"/>
          <w:sz w:val="22"/>
          <w:lang w:val="en-GB" w:eastAsia="en-GB"/>
        </w:rPr>
        <w:br/>
        <w:t>Establish local battery supply chains through partnerships, aligning with the VRIO framework by making supply chains more resilient and difficult to replicate. It also enhances Ford’s ESG profile and responsiveness to legal/political changes.</w:t>
      </w:r>
    </w:p>
    <w:p w14:paraId="7D1EA841" w14:textId="6E13E325" w:rsidR="00B75432" w:rsidRPr="006C5AC8" w:rsidRDefault="00B75432" w:rsidP="005B17EF">
      <w:pPr>
        <w:pStyle w:val="Heading1"/>
        <w:rPr>
          <w:lang w:val="en-GB" w:eastAsia="en-GB"/>
        </w:rPr>
      </w:pPr>
      <w:bookmarkStart w:id="14" w:name="_Toc202088733"/>
      <w:r w:rsidRPr="006C5AC8">
        <w:rPr>
          <w:lang w:val="en-GB" w:eastAsia="en-GB"/>
        </w:rPr>
        <w:t>Conclusion and Recommendations</w:t>
      </w:r>
      <w:bookmarkEnd w:id="14"/>
    </w:p>
    <w:p w14:paraId="12E10E4C" w14:textId="77777777" w:rsidR="00AA02C3" w:rsidRDefault="00913AAB" w:rsidP="006C5AC8">
      <w:pPr>
        <w:rPr>
          <w:rFonts w:ascii="Arial" w:hAnsi="Arial" w:cs="Arial"/>
          <w:sz w:val="22"/>
          <w:lang w:val="en-GB" w:eastAsia="en-GB"/>
        </w:rPr>
      </w:pPr>
      <w:r w:rsidRPr="006C5AC8">
        <w:rPr>
          <w:rFonts w:ascii="Arial" w:hAnsi="Arial" w:cs="Arial"/>
          <w:sz w:val="22"/>
          <w:lang w:val="en-GB" w:eastAsia="en-GB"/>
        </w:rPr>
        <w:t xml:space="preserve">Electric vehicles, new digital technologies, and changing government rules are all affecting Ford Motor Company's strategic place in the UK auto market in big ways. The report looks at the outside world using PESTLE and Porter's Five Forces, and it also does an internal audit using the Value Chain, RBV, and SWOT frameworks. Together, these show that Ford has a lot of possibilities and problems to deal with. </w:t>
      </w:r>
    </w:p>
    <w:p w14:paraId="485CC184" w14:textId="0130AD87" w:rsidR="00913AAB" w:rsidRPr="00AA02C3" w:rsidRDefault="00913AAB" w:rsidP="006C5AC8">
      <w:pPr>
        <w:rPr>
          <w:rFonts w:ascii="Arial" w:hAnsi="Arial" w:cs="Arial"/>
          <w:sz w:val="22"/>
          <w:lang w:val="en-GB" w:eastAsia="en-GB"/>
        </w:rPr>
      </w:pPr>
      <w:r w:rsidRPr="006C5AC8">
        <w:rPr>
          <w:rFonts w:ascii="Arial" w:hAnsi="Arial" w:cs="Arial"/>
          <w:sz w:val="22"/>
          <w:lang w:val="en-GB" w:eastAsia="en-GB"/>
        </w:rPr>
        <w:t>The company has a strong base for growth thanks to its well-known name, strong engineering skills, and leadership position in light commercial vehicles. B</w:t>
      </w:r>
      <w:r w:rsidR="00AA02C3">
        <w:rPr>
          <w:rFonts w:ascii="Arial" w:hAnsi="Arial" w:cs="Arial"/>
          <w:sz w:val="22"/>
          <w:lang w:val="en-GB" w:eastAsia="en-GB"/>
        </w:rPr>
        <w:t>y</w:t>
      </w:r>
      <w:r w:rsidRPr="006C5AC8">
        <w:rPr>
          <w:rFonts w:ascii="Arial" w:hAnsi="Arial" w:cs="Arial"/>
          <w:sz w:val="22"/>
          <w:lang w:val="en-GB" w:eastAsia="en-GB"/>
        </w:rPr>
        <w:t xml:space="preserve"> fixing old systems, making digital skills better, and making sure supply chains are strong </w:t>
      </w:r>
      <w:r w:rsidR="00AA02C3">
        <w:rPr>
          <w:rFonts w:ascii="Arial" w:hAnsi="Arial" w:cs="Arial"/>
          <w:sz w:val="22"/>
          <w:lang w:val="en-GB" w:eastAsia="en-GB"/>
        </w:rPr>
        <w:t xml:space="preserve">they can </w:t>
      </w:r>
      <w:r w:rsidRPr="006C5AC8">
        <w:rPr>
          <w:rFonts w:ascii="Arial" w:hAnsi="Arial" w:cs="Arial"/>
          <w:sz w:val="22"/>
          <w:lang w:val="en-GB" w:eastAsia="en-GB"/>
        </w:rPr>
        <w:t>keep a competitive edge in a world that is changing quickly.</w:t>
      </w:r>
      <w:r w:rsidRPr="006C5AC8">
        <w:rPr>
          <w:rFonts w:ascii="Arial" w:hAnsi="Arial" w:cs="Arial"/>
          <w:sz w:val="22"/>
          <w:lang w:val="en-GB" w:eastAsia="en-GB"/>
        </w:rPr>
        <w:br/>
      </w:r>
      <w:r w:rsidRPr="006C5AC8">
        <w:rPr>
          <w:rFonts w:ascii="Arial" w:hAnsi="Arial" w:cs="Arial"/>
          <w:sz w:val="22"/>
          <w:lang w:val="en-GB" w:eastAsia="en-GB"/>
        </w:rPr>
        <w:br/>
        <w:t>The chosen strategic options</w:t>
      </w:r>
      <w:r w:rsidR="00322068">
        <w:rPr>
          <w:rFonts w:ascii="Arial" w:hAnsi="Arial" w:cs="Arial"/>
          <w:sz w:val="22"/>
          <w:lang w:val="en-GB" w:eastAsia="en-GB"/>
        </w:rPr>
        <w:t xml:space="preserve">, </w:t>
      </w:r>
      <w:r w:rsidRPr="006C5AC8">
        <w:rPr>
          <w:rFonts w:ascii="Arial" w:hAnsi="Arial" w:cs="Arial"/>
          <w:sz w:val="22"/>
          <w:lang w:val="en-GB" w:eastAsia="en-GB"/>
        </w:rPr>
        <w:t>leading the electric LCV segment, growing digital mobility platforms, and building local battery partnerships</w:t>
      </w:r>
      <w:r w:rsidR="00322068">
        <w:rPr>
          <w:rFonts w:ascii="Arial" w:hAnsi="Arial" w:cs="Arial"/>
          <w:sz w:val="22"/>
          <w:lang w:val="en-GB" w:eastAsia="en-GB"/>
        </w:rPr>
        <w:t xml:space="preserve"> </w:t>
      </w:r>
      <w:r w:rsidRPr="006C5AC8">
        <w:rPr>
          <w:rFonts w:ascii="Arial" w:hAnsi="Arial" w:cs="Arial"/>
          <w:sz w:val="22"/>
          <w:lang w:val="en-GB" w:eastAsia="en-GB"/>
        </w:rPr>
        <w:t>fit well with Ford's core strengths and the need to be flexible in order to adapt to changes in the market and regulations. Ford UK will be able to keep its market leadership and meet the needs of the future automotive industry by putting these plans into action and investing in the skills of its employees and following ESG standards.</w:t>
      </w:r>
    </w:p>
    <w:p w14:paraId="35DD98A3" w14:textId="0D7EDCF4" w:rsidR="001C6B66" w:rsidRPr="005B17EF" w:rsidRDefault="001C6B66" w:rsidP="006C5AC8">
      <w:pPr>
        <w:rPr>
          <w:rFonts w:ascii="Arial" w:hAnsi="Arial" w:cs="Arial"/>
          <w:sz w:val="22"/>
          <w:lang w:val="en-GB" w:eastAsia="en-GB"/>
        </w:rPr>
      </w:pPr>
      <w:r w:rsidRPr="006C5AC8">
        <w:rPr>
          <w:rFonts w:ascii="Arial" w:hAnsi="Arial" w:cs="Arial"/>
          <w:sz w:val="22"/>
          <w:lang w:val="en-GB" w:eastAsia="en-GB"/>
        </w:rPr>
        <w:t>Ford UK is set up to be a leader in business EVs, and it can use its global reach, strong brand, and research and development spending to help it deal with the changes happening in the industry. But strategy refinement is needed to keep a competitive edge in a world that is changing quickly.</w:t>
      </w:r>
    </w:p>
    <w:p w14:paraId="07A3ED4F" w14:textId="77777777" w:rsidR="007849CF" w:rsidRPr="006C5AC8" w:rsidRDefault="007849CF" w:rsidP="006C5AC8">
      <w:pPr>
        <w:rPr>
          <w:rFonts w:ascii="Arial" w:hAnsi="Arial" w:cs="Arial"/>
          <w:sz w:val="22"/>
          <w:lang w:val="en-GB"/>
        </w:rPr>
      </w:pPr>
    </w:p>
    <w:p w14:paraId="46527CBA" w14:textId="4A18C517" w:rsidR="00B75432" w:rsidRPr="006C5AC8" w:rsidRDefault="00E50E44" w:rsidP="00DB6F16">
      <w:pPr>
        <w:pStyle w:val="Heading1"/>
        <w:rPr>
          <w:lang w:val="en-GB"/>
        </w:rPr>
      </w:pPr>
      <w:bookmarkStart w:id="15" w:name="_Toc202088734"/>
      <w:r w:rsidRPr="006C5AC8">
        <w:rPr>
          <w:lang w:val="en-GB"/>
        </w:rPr>
        <w:lastRenderedPageBreak/>
        <w:t>References</w:t>
      </w:r>
      <w:bookmarkEnd w:id="15"/>
    </w:p>
    <w:p w14:paraId="22D893E6" w14:textId="7EC0024D" w:rsidR="00B75432" w:rsidRPr="006C5AC8" w:rsidRDefault="004F494B" w:rsidP="006C5AC8">
      <w:pPr>
        <w:rPr>
          <w:rFonts w:ascii="Arial" w:hAnsi="Arial" w:cs="Arial"/>
          <w:sz w:val="22"/>
          <w:lang w:val="en-GB"/>
        </w:rPr>
      </w:pPr>
      <w:r w:rsidRPr="004F494B">
        <w:rPr>
          <w:rFonts w:ascii="Arial" w:hAnsi="Arial" w:cs="Arial"/>
          <w:sz w:val="22"/>
        </w:rPr>
        <w:t xml:space="preserve">Saloner, G., Shepard, A., &amp; </w:t>
      </w:r>
      <w:proofErr w:type="spellStart"/>
      <w:r w:rsidRPr="004F494B">
        <w:rPr>
          <w:rFonts w:ascii="Arial" w:hAnsi="Arial" w:cs="Arial"/>
          <w:sz w:val="22"/>
        </w:rPr>
        <w:t>Podolny</w:t>
      </w:r>
      <w:proofErr w:type="spellEnd"/>
      <w:r w:rsidRPr="004F494B">
        <w:rPr>
          <w:rFonts w:ascii="Arial" w:hAnsi="Arial" w:cs="Arial"/>
          <w:sz w:val="22"/>
        </w:rPr>
        <w:t>, J. (2005). </w:t>
      </w:r>
      <w:r w:rsidRPr="004F494B">
        <w:rPr>
          <w:rFonts w:ascii="Arial" w:hAnsi="Arial" w:cs="Arial"/>
          <w:i/>
          <w:iCs/>
          <w:sz w:val="22"/>
        </w:rPr>
        <w:t>Strategic management</w:t>
      </w:r>
      <w:r w:rsidRPr="004F494B">
        <w:rPr>
          <w:rFonts w:ascii="Arial" w:hAnsi="Arial" w:cs="Arial"/>
          <w:sz w:val="22"/>
        </w:rPr>
        <w:t>. John Wiley &amp; Sons.</w:t>
      </w:r>
      <w:r>
        <w:rPr>
          <w:rFonts w:ascii="Arial" w:hAnsi="Arial" w:cs="Arial"/>
          <w:sz w:val="22"/>
        </w:rPr>
        <w:t xml:space="preserve"> Available at: </w:t>
      </w:r>
      <w:hyperlink r:id="rId10" w:anchor="v=onepage&amp;q=strategic%20management&amp;f=false" w:history="1">
        <w:r w:rsidRPr="00727C08">
          <w:rPr>
            <w:rStyle w:val="Hyperlink"/>
            <w:rFonts w:ascii="Arial" w:hAnsi="Arial" w:cs="Arial"/>
            <w:sz w:val="22"/>
          </w:rPr>
          <w:t>https://books.google.co.uk/books?hl=en&amp;lr=&amp;id=6yFJEAAAQBAJ&amp;oi=fnd&amp;pg=PA1&amp;dq=strategic+management&amp;ots=HUVkej1kES&amp;sig=fvsVu4CB0K_GuBYOWKu3dVBO3sY&amp;redir_esc=y#v=onepage&amp;q=strategic%20management&amp;f=false</w:t>
        </w:r>
      </w:hyperlink>
      <w:r>
        <w:rPr>
          <w:rFonts w:ascii="Arial" w:hAnsi="Arial" w:cs="Arial"/>
          <w:sz w:val="22"/>
        </w:rPr>
        <w:t xml:space="preserve"> </w:t>
      </w:r>
    </w:p>
    <w:p w14:paraId="6C020D99" w14:textId="7B46A86E" w:rsidR="00B75432" w:rsidRDefault="00750F67" w:rsidP="006C5AC8">
      <w:pPr>
        <w:rPr>
          <w:rFonts w:ascii="Arial" w:hAnsi="Arial" w:cs="Arial"/>
          <w:sz w:val="22"/>
        </w:rPr>
      </w:pPr>
      <w:r w:rsidRPr="00750F67">
        <w:rPr>
          <w:rFonts w:ascii="Arial" w:hAnsi="Arial" w:cs="Arial"/>
          <w:sz w:val="22"/>
        </w:rPr>
        <w:t xml:space="preserve">Wingender, P., Yao, J., </w:t>
      </w:r>
      <w:proofErr w:type="spellStart"/>
      <w:r w:rsidRPr="00750F67">
        <w:rPr>
          <w:rFonts w:ascii="Arial" w:hAnsi="Arial" w:cs="Arial"/>
          <w:sz w:val="22"/>
        </w:rPr>
        <w:t>Zymek</w:t>
      </w:r>
      <w:proofErr w:type="spellEnd"/>
      <w:r w:rsidRPr="00750F67">
        <w:rPr>
          <w:rFonts w:ascii="Arial" w:hAnsi="Arial" w:cs="Arial"/>
          <w:sz w:val="22"/>
        </w:rPr>
        <w:t xml:space="preserve">, R., Carton, B., </w:t>
      </w:r>
      <w:proofErr w:type="spellStart"/>
      <w:r w:rsidRPr="00750F67">
        <w:rPr>
          <w:rFonts w:ascii="Arial" w:hAnsi="Arial" w:cs="Arial"/>
          <w:sz w:val="22"/>
        </w:rPr>
        <w:t>Cerdeiro</w:t>
      </w:r>
      <w:proofErr w:type="spellEnd"/>
      <w:r w:rsidRPr="00750F67">
        <w:rPr>
          <w:rFonts w:ascii="Arial" w:hAnsi="Arial" w:cs="Arial"/>
          <w:sz w:val="22"/>
        </w:rPr>
        <w:t>, D., &amp; Weber, A. (2024). Europe's Shift to EVs Amid Intensifying Global Competition.</w:t>
      </w:r>
      <w:r>
        <w:rPr>
          <w:rFonts w:ascii="Arial" w:hAnsi="Arial" w:cs="Arial"/>
          <w:sz w:val="22"/>
        </w:rPr>
        <w:t xml:space="preserve"> Available at: </w:t>
      </w:r>
      <w:hyperlink r:id="rId11" w:history="1">
        <w:r w:rsidRPr="00727C08">
          <w:rPr>
            <w:rStyle w:val="Hyperlink"/>
            <w:rFonts w:ascii="Arial" w:hAnsi="Arial" w:cs="Arial"/>
            <w:sz w:val="22"/>
          </w:rPr>
          <w:t>https://papers.ssrn.com/sol3/papers.cfm?abstract_id=4989552</w:t>
        </w:r>
      </w:hyperlink>
      <w:r>
        <w:rPr>
          <w:rFonts w:ascii="Arial" w:hAnsi="Arial" w:cs="Arial"/>
          <w:sz w:val="22"/>
        </w:rPr>
        <w:t xml:space="preserve"> </w:t>
      </w:r>
    </w:p>
    <w:p w14:paraId="7C275258" w14:textId="1822ED66" w:rsidR="00A608BB" w:rsidRDefault="00A608BB" w:rsidP="006C5AC8">
      <w:pPr>
        <w:rPr>
          <w:rFonts w:ascii="Arial" w:hAnsi="Arial" w:cs="Arial"/>
          <w:sz w:val="22"/>
          <w:lang w:val="en-GB"/>
        </w:rPr>
      </w:pPr>
      <w:r w:rsidRPr="00A608BB">
        <w:rPr>
          <w:rFonts w:ascii="Arial" w:hAnsi="Arial" w:cs="Arial"/>
          <w:sz w:val="22"/>
          <w:lang w:val="en-GB"/>
        </w:rPr>
        <w:t xml:space="preserve">Frampton, M., Shukla, H., Limage, M., Hall, D., Perna, N., &amp; </w:t>
      </w:r>
      <w:proofErr w:type="spellStart"/>
      <w:r w:rsidRPr="00A608BB">
        <w:rPr>
          <w:rFonts w:ascii="Arial" w:hAnsi="Arial" w:cs="Arial"/>
          <w:sz w:val="22"/>
          <w:lang w:val="en-GB"/>
        </w:rPr>
        <w:t>Rollsen</w:t>
      </w:r>
      <w:proofErr w:type="spellEnd"/>
      <w:r w:rsidRPr="00A608BB">
        <w:rPr>
          <w:rFonts w:ascii="Arial" w:hAnsi="Arial" w:cs="Arial"/>
          <w:sz w:val="22"/>
          <w:lang w:val="en-GB"/>
        </w:rPr>
        <w:t xml:space="preserve">, N. </w:t>
      </w:r>
      <w:r>
        <w:rPr>
          <w:rFonts w:ascii="Arial" w:hAnsi="Arial" w:cs="Arial"/>
          <w:sz w:val="22"/>
          <w:lang w:val="en-GB"/>
        </w:rPr>
        <w:t xml:space="preserve">(2025). </w:t>
      </w:r>
      <w:r w:rsidRPr="00A608BB">
        <w:rPr>
          <w:rFonts w:ascii="Arial" w:hAnsi="Arial" w:cs="Arial"/>
          <w:sz w:val="22"/>
          <w:lang w:val="en-GB"/>
        </w:rPr>
        <w:t>Ford Motor.</w:t>
      </w:r>
      <w:r>
        <w:rPr>
          <w:rFonts w:ascii="Arial" w:hAnsi="Arial" w:cs="Arial"/>
          <w:sz w:val="22"/>
          <w:lang w:val="en-GB"/>
        </w:rPr>
        <w:t xml:space="preserve"> Available at: </w:t>
      </w:r>
      <w:hyperlink r:id="rId12" w:history="1">
        <w:r w:rsidRPr="00727C08">
          <w:rPr>
            <w:rStyle w:val="Hyperlink"/>
            <w:rFonts w:ascii="Arial" w:hAnsi="Arial" w:cs="Arial"/>
            <w:sz w:val="22"/>
            <w:lang w:val="en-GB"/>
          </w:rPr>
          <w:t>https://www.harshmode.com/wp-content/uploads/2015/03/FordCaseStudyPaper.pdf</w:t>
        </w:r>
      </w:hyperlink>
      <w:r>
        <w:rPr>
          <w:rFonts w:ascii="Arial" w:hAnsi="Arial" w:cs="Arial"/>
          <w:sz w:val="22"/>
          <w:lang w:val="en-GB"/>
        </w:rPr>
        <w:t xml:space="preserve"> </w:t>
      </w:r>
    </w:p>
    <w:p w14:paraId="32176674" w14:textId="2CCFC009" w:rsidR="0019438F" w:rsidRDefault="0019438F" w:rsidP="006C5AC8">
      <w:pPr>
        <w:rPr>
          <w:rFonts w:ascii="Arial" w:hAnsi="Arial" w:cs="Arial"/>
          <w:sz w:val="22"/>
        </w:rPr>
      </w:pPr>
      <w:r w:rsidRPr="0019438F">
        <w:rPr>
          <w:rFonts w:ascii="Arial" w:hAnsi="Arial" w:cs="Arial"/>
          <w:sz w:val="22"/>
        </w:rPr>
        <w:t>Hughes-</w:t>
      </w:r>
      <w:proofErr w:type="spellStart"/>
      <w:r w:rsidRPr="0019438F">
        <w:rPr>
          <w:rFonts w:ascii="Arial" w:hAnsi="Arial" w:cs="Arial"/>
          <w:sz w:val="22"/>
        </w:rPr>
        <w:t>Cromwick</w:t>
      </w:r>
      <w:proofErr w:type="spellEnd"/>
      <w:r w:rsidRPr="0019438F">
        <w:rPr>
          <w:rFonts w:ascii="Arial" w:hAnsi="Arial" w:cs="Arial"/>
          <w:sz w:val="22"/>
        </w:rPr>
        <w:t xml:space="preserve">, E. (2011). </w:t>
      </w:r>
      <w:proofErr w:type="gramStart"/>
      <w:r w:rsidRPr="0019438F">
        <w:rPr>
          <w:rFonts w:ascii="Arial" w:hAnsi="Arial" w:cs="Arial"/>
          <w:sz w:val="22"/>
        </w:rPr>
        <w:t>Ford motor</w:t>
      </w:r>
      <w:proofErr w:type="gramEnd"/>
      <w:r w:rsidRPr="0019438F">
        <w:rPr>
          <w:rFonts w:ascii="Arial" w:hAnsi="Arial" w:cs="Arial"/>
          <w:sz w:val="22"/>
        </w:rPr>
        <w:t xml:space="preserve"> company's global electrification strategy. </w:t>
      </w:r>
      <w:r w:rsidRPr="0019438F">
        <w:rPr>
          <w:rFonts w:ascii="Arial" w:hAnsi="Arial" w:cs="Arial"/>
          <w:i/>
          <w:iCs/>
          <w:sz w:val="22"/>
        </w:rPr>
        <w:t>Business Economics</w:t>
      </w:r>
      <w:r w:rsidRPr="0019438F">
        <w:rPr>
          <w:rFonts w:ascii="Arial" w:hAnsi="Arial" w:cs="Arial"/>
          <w:sz w:val="22"/>
        </w:rPr>
        <w:t>, </w:t>
      </w:r>
      <w:r w:rsidRPr="0019438F">
        <w:rPr>
          <w:rFonts w:ascii="Arial" w:hAnsi="Arial" w:cs="Arial"/>
          <w:i/>
          <w:iCs/>
          <w:sz w:val="22"/>
        </w:rPr>
        <w:t>46</w:t>
      </w:r>
      <w:r w:rsidRPr="0019438F">
        <w:rPr>
          <w:rFonts w:ascii="Arial" w:hAnsi="Arial" w:cs="Arial"/>
          <w:sz w:val="22"/>
        </w:rPr>
        <w:t>(3), 167-170.</w:t>
      </w:r>
      <w:r>
        <w:rPr>
          <w:rFonts w:ascii="Arial" w:hAnsi="Arial" w:cs="Arial"/>
          <w:sz w:val="22"/>
        </w:rPr>
        <w:t xml:space="preserve"> Available at: </w:t>
      </w:r>
      <w:hyperlink r:id="rId13" w:history="1">
        <w:r w:rsidRPr="00727C08">
          <w:rPr>
            <w:rStyle w:val="Hyperlink"/>
            <w:rFonts w:ascii="Arial" w:hAnsi="Arial" w:cs="Arial"/>
            <w:sz w:val="22"/>
          </w:rPr>
          <w:t>https://link.springer.com/article/10.1057/be.2011.10</w:t>
        </w:r>
      </w:hyperlink>
      <w:r>
        <w:rPr>
          <w:rFonts w:ascii="Arial" w:hAnsi="Arial" w:cs="Arial"/>
          <w:sz w:val="22"/>
        </w:rPr>
        <w:t xml:space="preserve"> </w:t>
      </w:r>
    </w:p>
    <w:p w14:paraId="17B908B6" w14:textId="307460DE" w:rsidR="00722FBA" w:rsidRDefault="00722FBA" w:rsidP="00722FBA">
      <w:pPr>
        <w:rPr>
          <w:rFonts w:ascii="Arial" w:hAnsi="Arial" w:cs="Arial"/>
          <w:sz w:val="22"/>
          <w:lang w:val="en-GB"/>
        </w:rPr>
      </w:pPr>
      <w:r>
        <w:rPr>
          <w:rFonts w:ascii="Arial" w:hAnsi="Arial" w:cs="Arial"/>
          <w:sz w:val="22"/>
          <w:lang w:val="en-GB"/>
        </w:rPr>
        <w:t xml:space="preserve">Corporate ford (2025). </w:t>
      </w:r>
      <w:r w:rsidRPr="00722FBA">
        <w:rPr>
          <w:rFonts w:ascii="Arial" w:hAnsi="Arial" w:cs="Arial"/>
          <w:sz w:val="22"/>
          <w:lang w:val="en-GB"/>
        </w:rPr>
        <w:t xml:space="preserve">OUR PURPOSE. </w:t>
      </w:r>
      <w:r>
        <w:rPr>
          <w:rFonts w:ascii="Arial" w:hAnsi="Arial" w:cs="Arial"/>
          <w:sz w:val="22"/>
          <w:lang w:val="en-GB"/>
        </w:rPr>
        <w:t xml:space="preserve">Available at: </w:t>
      </w:r>
      <w:hyperlink r:id="rId14" w:history="1">
        <w:r w:rsidR="003C69B7" w:rsidRPr="00722FBA">
          <w:rPr>
            <w:rStyle w:val="Hyperlink"/>
            <w:rFonts w:ascii="Arial" w:hAnsi="Arial" w:cs="Arial"/>
            <w:sz w:val="22"/>
            <w:lang w:val="en-GB"/>
          </w:rPr>
          <w:t>https://corporate.ford.com/about/purpose.html</w:t>
        </w:r>
      </w:hyperlink>
    </w:p>
    <w:p w14:paraId="56C06743" w14:textId="636621F9" w:rsidR="003C69B7" w:rsidRDefault="003C69B7" w:rsidP="00722FBA">
      <w:pPr>
        <w:rPr>
          <w:rFonts w:ascii="Arial" w:hAnsi="Arial" w:cs="Arial"/>
          <w:sz w:val="22"/>
        </w:rPr>
      </w:pPr>
      <w:proofErr w:type="spellStart"/>
      <w:r w:rsidRPr="003C69B7">
        <w:rPr>
          <w:rFonts w:ascii="Arial" w:hAnsi="Arial" w:cs="Arial"/>
          <w:sz w:val="22"/>
        </w:rPr>
        <w:t>Moradlou</w:t>
      </w:r>
      <w:proofErr w:type="spellEnd"/>
      <w:r w:rsidRPr="003C69B7">
        <w:rPr>
          <w:rFonts w:ascii="Arial" w:hAnsi="Arial" w:cs="Arial"/>
          <w:sz w:val="22"/>
        </w:rPr>
        <w:t xml:space="preserve">, H., </w:t>
      </w:r>
      <w:proofErr w:type="spellStart"/>
      <w:r w:rsidRPr="003C69B7">
        <w:rPr>
          <w:rFonts w:ascii="Arial" w:hAnsi="Arial" w:cs="Arial"/>
          <w:sz w:val="22"/>
        </w:rPr>
        <w:t>Reefke</w:t>
      </w:r>
      <w:proofErr w:type="spellEnd"/>
      <w:r w:rsidRPr="003C69B7">
        <w:rPr>
          <w:rFonts w:ascii="Arial" w:hAnsi="Arial" w:cs="Arial"/>
          <w:sz w:val="22"/>
        </w:rPr>
        <w:t>, H., Skipworth, H., &amp; Roscoe, S. (2021). Geopolitical disruptions and the manufacturing location decision in multinational company supply chains: a Delphi study on Brexit. </w:t>
      </w:r>
      <w:r w:rsidRPr="003C69B7">
        <w:rPr>
          <w:rFonts w:ascii="Arial" w:hAnsi="Arial" w:cs="Arial"/>
          <w:i/>
          <w:iCs/>
          <w:sz w:val="22"/>
        </w:rPr>
        <w:t>International Journal of Operations &amp; Production Management</w:t>
      </w:r>
      <w:r w:rsidRPr="003C69B7">
        <w:rPr>
          <w:rFonts w:ascii="Arial" w:hAnsi="Arial" w:cs="Arial"/>
          <w:sz w:val="22"/>
        </w:rPr>
        <w:t>, </w:t>
      </w:r>
      <w:r w:rsidRPr="003C69B7">
        <w:rPr>
          <w:rFonts w:ascii="Arial" w:hAnsi="Arial" w:cs="Arial"/>
          <w:i/>
          <w:iCs/>
          <w:sz w:val="22"/>
        </w:rPr>
        <w:t>41</w:t>
      </w:r>
      <w:r w:rsidRPr="003C69B7">
        <w:rPr>
          <w:rFonts w:ascii="Arial" w:hAnsi="Arial" w:cs="Arial"/>
          <w:sz w:val="22"/>
        </w:rPr>
        <w:t>(2), 102-130.</w:t>
      </w:r>
      <w:r>
        <w:rPr>
          <w:rFonts w:ascii="Arial" w:hAnsi="Arial" w:cs="Arial"/>
          <w:sz w:val="22"/>
        </w:rPr>
        <w:t xml:space="preserve"> Available at: </w:t>
      </w:r>
      <w:hyperlink r:id="rId15" w:history="1">
        <w:r w:rsidRPr="00727C08">
          <w:rPr>
            <w:rStyle w:val="Hyperlink"/>
            <w:rFonts w:ascii="Arial" w:hAnsi="Arial" w:cs="Arial"/>
            <w:sz w:val="22"/>
          </w:rPr>
          <w:t>https://www.emerald.com/insight/content/doi/10.1108/ijopm-07-2020-0465/full/html</w:t>
        </w:r>
      </w:hyperlink>
      <w:r>
        <w:rPr>
          <w:rFonts w:ascii="Arial" w:hAnsi="Arial" w:cs="Arial"/>
          <w:sz w:val="22"/>
        </w:rPr>
        <w:t xml:space="preserve"> </w:t>
      </w:r>
    </w:p>
    <w:p w14:paraId="02F952DE" w14:textId="5303C56E" w:rsidR="00894B80" w:rsidRDefault="00894B80" w:rsidP="00722FBA">
      <w:pPr>
        <w:rPr>
          <w:rFonts w:ascii="Arial" w:hAnsi="Arial" w:cs="Arial"/>
          <w:sz w:val="22"/>
        </w:rPr>
      </w:pPr>
      <w:r w:rsidRPr="00894B80">
        <w:rPr>
          <w:rFonts w:ascii="Arial" w:hAnsi="Arial" w:cs="Arial"/>
          <w:sz w:val="22"/>
        </w:rPr>
        <w:t>Ramji, A., Fulton, L., &amp; Sperling, D. (2024). Sustainable EV Market Incentives: Lessons Learned from European Feebates for a Zero Emissions Future.</w:t>
      </w:r>
      <w:r>
        <w:rPr>
          <w:rFonts w:ascii="Arial" w:hAnsi="Arial" w:cs="Arial"/>
          <w:sz w:val="22"/>
        </w:rPr>
        <w:t xml:space="preserve"> Available at: </w:t>
      </w:r>
      <w:hyperlink r:id="rId16" w:history="1">
        <w:r w:rsidRPr="00727C08">
          <w:rPr>
            <w:rStyle w:val="Hyperlink"/>
            <w:rFonts w:ascii="Arial" w:hAnsi="Arial" w:cs="Arial"/>
            <w:sz w:val="22"/>
          </w:rPr>
          <w:t>https://escholarship.org/uc/item/73z6j5v1</w:t>
        </w:r>
      </w:hyperlink>
      <w:r>
        <w:rPr>
          <w:rFonts w:ascii="Arial" w:hAnsi="Arial" w:cs="Arial"/>
          <w:sz w:val="22"/>
        </w:rPr>
        <w:t xml:space="preserve"> </w:t>
      </w:r>
    </w:p>
    <w:p w14:paraId="619F803F" w14:textId="6583AF67" w:rsidR="00143CE3" w:rsidRDefault="00143CE3" w:rsidP="00722FBA">
      <w:pPr>
        <w:rPr>
          <w:rFonts w:ascii="Arial" w:hAnsi="Arial" w:cs="Arial"/>
          <w:sz w:val="22"/>
        </w:rPr>
      </w:pPr>
      <w:proofErr w:type="spellStart"/>
      <w:r w:rsidRPr="00143CE3">
        <w:rPr>
          <w:rFonts w:ascii="Arial" w:hAnsi="Arial" w:cs="Arial"/>
          <w:sz w:val="22"/>
        </w:rPr>
        <w:t>Oktav</w:t>
      </w:r>
      <w:proofErr w:type="spellEnd"/>
      <w:r w:rsidRPr="00143CE3">
        <w:rPr>
          <w:rFonts w:ascii="Arial" w:hAnsi="Arial" w:cs="Arial"/>
          <w:sz w:val="22"/>
        </w:rPr>
        <w:t>, A. (2017). New Trends and Recent Developments in Automotive Engineering. </w:t>
      </w:r>
      <w:proofErr w:type="gramStart"/>
      <w:r w:rsidRPr="00143CE3">
        <w:rPr>
          <w:rFonts w:ascii="Arial" w:hAnsi="Arial" w:cs="Arial"/>
          <w:i/>
          <w:iCs/>
          <w:sz w:val="22"/>
        </w:rPr>
        <w:t>Researches</w:t>
      </w:r>
      <w:proofErr w:type="gramEnd"/>
      <w:r w:rsidRPr="00143CE3">
        <w:rPr>
          <w:rFonts w:ascii="Arial" w:hAnsi="Arial" w:cs="Arial"/>
          <w:i/>
          <w:iCs/>
          <w:sz w:val="22"/>
        </w:rPr>
        <w:t xml:space="preserve"> on Science and Art in 21st Century Turkey</w:t>
      </w:r>
      <w:r w:rsidRPr="00143CE3">
        <w:rPr>
          <w:rFonts w:ascii="Arial" w:hAnsi="Arial" w:cs="Arial"/>
          <w:sz w:val="22"/>
        </w:rPr>
        <w:t>, 2976-2987.</w:t>
      </w:r>
      <w:r>
        <w:rPr>
          <w:rFonts w:ascii="Arial" w:hAnsi="Arial" w:cs="Arial"/>
          <w:sz w:val="22"/>
        </w:rPr>
        <w:t xml:space="preserve"> Available at: </w:t>
      </w:r>
      <w:hyperlink r:id="rId17" w:history="1">
        <w:r w:rsidR="00124F3D" w:rsidRPr="00727C08">
          <w:rPr>
            <w:rStyle w:val="Hyperlink"/>
            <w:rFonts w:ascii="Arial" w:hAnsi="Arial" w:cs="Arial"/>
            <w:sz w:val="22"/>
          </w:rPr>
          <w:t>https://www.researchgate.net/profile/Akin-Oktav/publication/321621798_New_Trends_and_Recent_Developments_in_Automotive_Engineering/links/5aa0f84ba6fdcc22e2d09fff/New-Trends-and-Recent-Developments-in-Automotive-Engineering.pdf</w:t>
        </w:r>
      </w:hyperlink>
    </w:p>
    <w:p w14:paraId="2C77340D" w14:textId="0F92D4EA" w:rsidR="00124F3D" w:rsidRDefault="00124F3D" w:rsidP="00722FBA">
      <w:pPr>
        <w:rPr>
          <w:rFonts w:ascii="Arial" w:hAnsi="Arial" w:cs="Arial"/>
          <w:sz w:val="22"/>
        </w:rPr>
      </w:pPr>
      <w:proofErr w:type="spellStart"/>
      <w:r w:rsidRPr="00124F3D">
        <w:rPr>
          <w:rFonts w:ascii="Arial" w:hAnsi="Arial" w:cs="Arial"/>
          <w:sz w:val="22"/>
        </w:rPr>
        <w:t>Kouroutakis</w:t>
      </w:r>
      <w:proofErr w:type="spellEnd"/>
      <w:r w:rsidRPr="00124F3D">
        <w:rPr>
          <w:rFonts w:ascii="Arial" w:hAnsi="Arial" w:cs="Arial"/>
          <w:sz w:val="22"/>
        </w:rPr>
        <w:t>, A. E. (2019). Autonomous vehicles: regulatory challenges and the response from Germany and UK. </w:t>
      </w:r>
      <w:r w:rsidRPr="00124F3D">
        <w:rPr>
          <w:rFonts w:ascii="Arial" w:hAnsi="Arial" w:cs="Arial"/>
          <w:i/>
          <w:iCs/>
          <w:sz w:val="22"/>
        </w:rPr>
        <w:t>Mitchell Hamline L. Rev.</w:t>
      </w:r>
      <w:r w:rsidRPr="00124F3D">
        <w:rPr>
          <w:rFonts w:ascii="Arial" w:hAnsi="Arial" w:cs="Arial"/>
          <w:sz w:val="22"/>
        </w:rPr>
        <w:t>, </w:t>
      </w:r>
      <w:r w:rsidRPr="00124F3D">
        <w:rPr>
          <w:rFonts w:ascii="Arial" w:hAnsi="Arial" w:cs="Arial"/>
          <w:i/>
          <w:iCs/>
          <w:sz w:val="22"/>
        </w:rPr>
        <w:t>46</w:t>
      </w:r>
      <w:r w:rsidRPr="00124F3D">
        <w:rPr>
          <w:rFonts w:ascii="Arial" w:hAnsi="Arial" w:cs="Arial"/>
          <w:sz w:val="22"/>
        </w:rPr>
        <w:t>, 1103.</w:t>
      </w:r>
      <w:r>
        <w:rPr>
          <w:rFonts w:ascii="Arial" w:hAnsi="Arial" w:cs="Arial"/>
          <w:sz w:val="22"/>
        </w:rPr>
        <w:t xml:space="preserve"> Available at: </w:t>
      </w:r>
      <w:hyperlink r:id="rId18" w:history="1">
        <w:r w:rsidRPr="00727C08">
          <w:rPr>
            <w:rStyle w:val="Hyperlink"/>
            <w:rFonts w:ascii="Arial" w:hAnsi="Arial" w:cs="Arial"/>
            <w:sz w:val="22"/>
          </w:rPr>
          <w:t>https://heinonline.org/HOL/Page?handle=hein.journals/wmitch46&amp;div=36&amp;g_sent=1&amp;casa_token=</w:t>
        </w:r>
      </w:hyperlink>
      <w:r>
        <w:rPr>
          <w:rFonts w:ascii="Arial" w:hAnsi="Arial" w:cs="Arial"/>
          <w:sz w:val="22"/>
        </w:rPr>
        <w:t xml:space="preserve"> </w:t>
      </w:r>
    </w:p>
    <w:p w14:paraId="7E6F2253" w14:textId="441DDB17" w:rsidR="00C45353" w:rsidRDefault="00C45353" w:rsidP="00722FBA">
      <w:pPr>
        <w:rPr>
          <w:rFonts w:ascii="Arial" w:hAnsi="Arial" w:cs="Arial"/>
          <w:sz w:val="22"/>
        </w:rPr>
      </w:pPr>
      <w:r w:rsidRPr="00C45353">
        <w:rPr>
          <w:rFonts w:ascii="Arial" w:hAnsi="Arial" w:cs="Arial"/>
          <w:sz w:val="22"/>
        </w:rPr>
        <w:t>Pye, S., Li, F. G., Price, J., &amp; Fais, B. (2017). Achieving net-zero emissions through the reframing of UK national targets in the post-Paris Agreement era. </w:t>
      </w:r>
      <w:r w:rsidRPr="00C45353">
        <w:rPr>
          <w:rFonts w:ascii="Arial" w:hAnsi="Arial" w:cs="Arial"/>
          <w:i/>
          <w:iCs/>
          <w:sz w:val="22"/>
        </w:rPr>
        <w:t>Nature energy</w:t>
      </w:r>
      <w:r w:rsidRPr="00C45353">
        <w:rPr>
          <w:rFonts w:ascii="Arial" w:hAnsi="Arial" w:cs="Arial"/>
          <w:sz w:val="22"/>
        </w:rPr>
        <w:t>, </w:t>
      </w:r>
      <w:r w:rsidRPr="00C45353">
        <w:rPr>
          <w:rFonts w:ascii="Arial" w:hAnsi="Arial" w:cs="Arial"/>
          <w:i/>
          <w:iCs/>
          <w:sz w:val="22"/>
        </w:rPr>
        <w:t>2</w:t>
      </w:r>
      <w:r w:rsidRPr="00C45353">
        <w:rPr>
          <w:rFonts w:ascii="Arial" w:hAnsi="Arial" w:cs="Arial"/>
          <w:sz w:val="22"/>
        </w:rPr>
        <w:t>(3), 1-7.</w:t>
      </w:r>
      <w:r>
        <w:rPr>
          <w:rFonts w:ascii="Arial" w:hAnsi="Arial" w:cs="Arial"/>
          <w:sz w:val="22"/>
        </w:rPr>
        <w:t xml:space="preserve"> Available at: </w:t>
      </w:r>
      <w:hyperlink r:id="rId19" w:history="1">
        <w:r w:rsidR="00056526" w:rsidRPr="00727C08">
          <w:rPr>
            <w:rStyle w:val="Hyperlink"/>
            <w:rFonts w:ascii="Arial" w:hAnsi="Arial" w:cs="Arial"/>
            <w:sz w:val="22"/>
          </w:rPr>
          <w:t>https://www.nature.com/articles/nenergy201724</w:t>
        </w:r>
      </w:hyperlink>
    </w:p>
    <w:p w14:paraId="37D85075" w14:textId="390BD14E" w:rsidR="00056526" w:rsidRPr="00722FBA" w:rsidRDefault="00056526" w:rsidP="00722FBA">
      <w:pPr>
        <w:rPr>
          <w:rFonts w:ascii="Arial" w:hAnsi="Arial" w:cs="Arial"/>
          <w:sz w:val="22"/>
          <w:lang w:val="en-GB"/>
        </w:rPr>
      </w:pPr>
      <w:r w:rsidRPr="00056526">
        <w:rPr>
          <w:rFonts w:ascii="Arial" w:hAnsi="Arial" w:cs="Arial"/>
          <w:sz w:val="22"/>
        </w:rPr>
        <w:lastRenderedPageBreak/>
        <w:t xml:space="preserve">Basse Mama, H., &amp; </w:t>
      </w:r>
      <w:proofErr w:type="spellStart"/>
      <w:r w:rsidRPr="00056526">
        <w:rPr>
          <w:rFonts w:ascii="Arial" w:hAnsi="Arial" w:cs="Arial"/>
          <w:sz w:val="22"/>
        </w:rPr>
        <w:t>Mandaroux</w:t>
      </w:r>
      <w:proofErr w:type="spellEnd"/>
      <w:r w:rsidRPr="00056526">
        <w:rPr>
          <w:rFonts w:ascii="Arial" w:hAnsi="Arial" w:cs="Arial"/>
          <w:sz w:val="22"/>
        </w:rPr>
        <w:t xml:space="preserve">, R. (2022). Do investors care about carbon emissions under the European Environmental </w:t>
      </w:r>
      <w:proofErr w:type="gramStart"/>
      <w:r w:rsidRPr="00056526">
        <w:rPr>
          <w:rFonts w:ascii="Arial" w:hAnsi="Arial" w:cs="Arial"/>
          <w:sz w:val="22"/>
        </w:rPr>
        <w:t>Policy?.</w:t>
      </w:r>
      <w:proofErr w:type="gramEnd"/>
      <w:r w:rsidRPr="00056526">
        <w:rPr>
          <w:rFonts w:ascii="Arial" w:hAnsi="Arial" w:cs="Arial"/>
          <w:sz w:val="22"/>
        </w:rPr>
        <w:t> </w:t>
      </w:r>
      <w:r w:rsidRPr="00056526">
        <w:rPr>
          <w:rFonts w:ascii="Arial" w:hAnsi="Arial" w:cs="Arial"/>
          <w:i/>
          <w:iCs/>
          <w:sz w:val="22"/>
        </w:rPr>
        <w:t>Business Strategy and the Environment</w:t>
      </w:r>
      <w:r w:rsidRPr="00056526">
        <w:rPr>
          <w:rFonts w:ascii="Arial" w:hAnsi="Arial" w:cs="Arial"/>
          <w:sz w:val="22"/>
        </w:rPr>
        <w:t>, </w:t>
      </w:r>
      <w:r w:rsidRPr="00056526">
        <w:rPr>
          <w:rFonts w:ascii="Arial" w:hAnsi="Arial" w:cs="Arial"/>
          <w:i/>
          <w:iCs/>
          <w:sz w:val="22"/>
        </w:rPr>
        <w:t>31</w:t>
      </w:r>
      <w:r w:rsidRPr="00056526">
        <w:rPr>
          <w:rFonts w:ascii="Arial" w:hAnsi="Arial" w:cs="Arial"/>
          <w:sz w:val="22"/>
        </w:rPr>
        <w:t>(1), 268-283.</w:t>
      </w:r>
      <w:r>
        <w:rPr>
          <w:rFonts w:ascii="Arial" w:hAnsi="Arial" w:cs="Arial"/>
          <w:sz w:val="22"/>
        </w:rPr>
        <w:t xml:space="preserve"> Available at: </w:t>
      </w:r>
      <w:hyperlink r:id="rId20" w:history="1">
        <w:r w:rsidRPr="00727C08">
          <w:rPr>
            <w:rStyle w:val="Hyperlink"/>
            <w:rFonts w:ascii="Arial" w:hAnsi="Arial" w:cs="Arial"/>
            <w:sz w:val="22"/>
          </w:rPr>
          <w:t>https://onlinelibrary.wiley.com/doi/full/10.1002/bse.2886</w:t>
        </w:r>
      </w:hyperlink>
      <w:r>
        <w:rPr>
          <w:rFonts w:ascii="Arial" w:hAnsi="Arial" w:cs="Arial"/>
          <w:sz w:val="22"/>
        </w:rPr>
        <w:t xml:space="preserve"> </w:t>
      </w:r>
    </w:p>
    <w:p w14:paraId="126D836E" w14:textId="226ED6E7" w:rsidR="00722FBA" w:rsidRDefault="001F46DB" w:rsidP="006C5AC8">
      <w:pPr>
        <w:rPr>
          <w:rFonts w:ascii="Arial" w:hAnsi="Arial" w:cs="Arial"/>
          <w:sz w:val="22"/>
        </w:rPr>
      </w:pPr>
      <w:r w:rsidRPr="001F46DB">
        <w:rPr>
          <w:rFonts w:ascii="Arial" w:hAnsi="Arial" w:cs="Arial"/>
          <w:sz w:val="22"/>
        </w:rPr>
        <w:t>Nichols, J. (2024). Understanding Customer Loyalty in the Automobile Industry: The Case of Ford Motors in the State of Virginia.</w:t>
      </w:r>
      <w:r>
        <w:rPr>
          <w:rFonts w:ascii="Arial" w:hAnsi="Arial" w:cs="Arial"/>
          <w:sz w:val="22"/>
        </w:rPr>
        <w:t xml:space="preserve">  Available at: </w:t>
      </w:r>
      <w:hyperlink r:id="rId21" w:history="1">
        <w:r w:rsidRPr="00727C08">
          <w:rPr>
            <w:rStyle w:val="Hyperlink"/>
            <w:rFonts w:ascii="Arial" w:hAnsi="Arial" w:cs="Arial"/>
            <w:sz w:val="22"/>
          </w:rPr>
          <w:t>https://digitalcommons.bridgewater.edu/honors_projects/830/</w:t>
        </w:r>
      </w:hyperlink>
      <w:r>
        <w:rPr>
          <w:rFonts w:ascii="Arial" w:hAnsi="Arial" w:cs="Arial"/>
          <w:sz w:val="22"/>
        </w:rPr>
        <w:t xml:space="preserve"> </w:t>
      </w:r>
    </w:p>
    <w:p w14:paraId="23060493" w14:textId="625B1ED3" w:rsidR="00DA00F4" w:rsidRDefault="00DA00F4" w:rsidP="006C5AC8">
      <w:pPr>
        <w:rPr>
          <w:rFonts w:ascii="Arial" w:hAnsi="Arial" w:cs="Arial"/>
          <w:sz w:val="22"/>
        </w:rPr>
      </w:pPr>
      <w:r w:rsidRPr="00DA00F4">
        <w:rPr>
          <w:rFonts w:ascii="Arial" w:hAnsi="Arial" w:cs="Arial"/>
          <w:sz w:val="22"/>
        </w:rPr>
        <w:t xml:space="preserve">Kulcsar, E., Balazs, B., Badi, N., Beder, C. T., </w:t>
      </w:r>
      <w:proofErr w:type="spellStart"/>
      <w:r w:rsidRPr="00DA00F4">
        <w:rPr>
          <w:rFonts w:ascii="Arial" w:hAnsi="Arial" w:cs="Arial"/>
          <w:sz w:val="22"/>
        </w:rPr>
        <w:t>Opra</w:t>
      </w:r>
      <w:proofErr w:type="spellEnd"/>
      <w:r w:rsidRPr="00DA00F4">
        <w:rPr>
          <w:rFonts w:ascii="Arial" w:hAnsi="Arial" w:cs="Arial"/>
          <w:sz w:val="22"/>
        </w:rPr>
        <w:t>, O., Szabo, B., &amp; Szabo, N. (2020). Strengths and weaknesses of (inter) national brands: Ikea, L’Oréal, Starbucks and Ford, based on the opinion of consumers. </w:t>
      </w:r>
      <w:r w:rsidRPr="00DA00F4">
        <w:rPr>
          <w:rFonts w:ascii="Arial" w:hAnsi="Arial" w:cs="Arial"/>
          <w:i/>
          <w:iCs/>
          <w:sz w:val="22"/>
        </w:rPr>
        <w:t xml:space="preserve">Studia Universitatis </w:t>
      </w:r>
      <w:proofErr w:type="spellStart"/>
      <w:r w:rsidRPr="00DA00F4">
        <w:rPr>
          <w:rFonts w:ascii="Arial" w:hAnsi="Arial" w:cs="Arial"/>
          <w:i/>
          <w:iCs/>
          <w:sz w:val="22"/>
        </w:rPr>
        <w:t>Babeş</w:t>
      </w:r>
      <w:proofErr w:type="spellEnd"/>
      <w:r w:rsidRPr="00DA00F4">
        <w:rPr>
          <w:rFonts w:ascii="Arial" w:hAnsi="Arial" w:cs="Arial"/>
          <w:i/>
          <w:iCs/>
          <w:sz w:val="22"/>
        </w:rPr>
        <w:t xml:space="preserve">-Bolyai </w:t>
      </w:r>
      <w:proofErr w:type="spellStart"/>
      <w:r w:rsidRPr="00DA00F4">
        <w:rPr>
          <w:rFonts w:ascii="Arial" w:hAnsi="Arial" w:cs="Arial"/>
          <w:i/>
          <w:iCs/>
          <w:sz w:val="22"/>
        </w:rPr>
        <w:t>Negotia</w:t>
      </w:r>
      <w:proofErr w:type="spellEnd"/>
      <w:r w:rsidRPr="00DA00F4">
        <w:rPr>
          <w:rFonts w:ascii="Arial" w:hAnsi="Arial" w:cs="Arial"/>
          <w:sz w:val="22"/>
        </w:rPr>
        <w:t>, </w:t>
      </w:r>
      <w:r w:rsidRPr="00DA00F4">
        <w:rPr>
          <w:rFonts w:ascii="Arial" w:hAnsi="Arial" w:cs="Arial"/>
          <w:i/>
          <w:iCs/>
          <w:sz w:val="22"/>
        </w:rPr>
        <w:t>65</w:t>
      </w:r>
      <w:r w:rsidRPr="00DA00F4">
        <w:rPr>
          <w:rFonts w:ascii="Arial" w:hAnsi="Arial" w:cs="Arial"/>
          <w:sz w:val="22"/>
        </w:rPr>
        <w:t>(1), 69-94.</w:t>
      </w:r>
    </w:p>
    <w:p w14:paraId="56FB4491" w14:textId="52AE5BBF" w:rsidR="007849CF" w:rsidRPr="006C5AC8" w:rsidRDefault="007849CF" w:rsidP="006C5AC8">
      <w:pPr>
        <w:rPr>
          <w:rFonts w:ascii="Arial" w:hAnsi="Arial" w:cs="Arial"/>
          <w:sz w:val="22"/>
          <w:lang w:val="en-GB"/>
        </w:rPr>
      </w:pPr>
      <w:r w:rsidRPr="007849CF">
        <w:rPr>
          <w:rFonts w:ascii="Arial" w:hAnsi="Arial" w:cs="Arial"/>
          <w:sz w:val="22"/>
        </w:rPr>
        <w:t xml:space="preserve">Eddy, J., Pfeiffer, A., &amp; van de </w:t>
      </w:r>
      <w:proofErr w:type="spellStart"/>
      <w:r w:rsidRPr="007849CF">
        <w:rPr>
          <w:rFonts w:ascii="Arial" w:hAnsi="Arial" w:cs="Arial"/>
          <w:sz w:val="22"/>
        </w:rPr>
        <w:t>Staaij</w:t>
      </w:r>
      <w:proofErr w:type="spellEnd"/>
      <w:r w:rsidRPr="007849CF">
        <w:rPr>
          <w:rFonts w:ascii="Arial" w:hAnsi="Arial" w:cs="Arial"/>
          <w:sz w:val="22"/>
        </w:rPr>
        <w:t>, J. (2019). Recharging economies: The EV-battery manufacturing outlook for Europe. </w:t>
      </w:r>
      <w:r w:rsidRPr="007849CF">
        <w:rPr>
          <w:rFonts w:ascii="Arial" w:hAnsi="Arial" w:cs="Arial"/>
          <w:i/>
          <w:iCs/>
          <w:sz w:val="22"/>
        </w:rPr>
        <w:t>McKinsey &amp; Company</w:t>
      </w:r>
      <w:r w:rsidRPr="007849CF">
        <w:rPr>
          <w:rFonts w:ascii="Arial" w:hAnsi="Arial" w:cs="Arial"/>
          <w:sz w:val="22"/>
        </w:rPr>
        <w:t>, 106547.</w:t>
      </w:r>
      <w:r>
        <w:rPr>
          <w:rFonts w:ascii="Arial" w:hAnsi="Arial" w:cs="Arial"/>
          <w:sz w:val="22"/>
        </w:rPr>
        <w:t xml:space="preserve"> Available at: </w:t>
      </w:r>
      <w:hyperlink r:id="rId22" w:history="1">
        <w:r w:rsidRPr="00727C08">
          <w:rPr>
            <w:rStyle w:val="Hyperlink"/>
            <w:rFonts w:ascii="Arial" w:hAnsi="Arial" w:cs="Arial"/>
            <w:sz w:val="22"/>
          </w:rPr>
          <w:t>https://www.mckinsey.com/~/media/McKinsey/Industries/Oil%20and%20Gas/Our%20Insights/Recharging%20economies%20The%20EV%20battery%20manufacturing%20outlook%20for%20Europe/Recharging-economies-The-EV-battery-manufacturing-outlook-for-Europe-vF.pdf</w:t>
        </w:r>
      </w:hyperlink>
      <w:r>
        <w:rPr>
          <w:rFonts w:ascii="Arial" w:hAnsi="Arial" w:cs="Arial"/>
          <w:sz w:val="22"/>
        </w:rPr>
        <w:t xml:space="preserve"> </w:t>
      </w:r>
    </w:p>
    <w:p w14:paraId="4E83AB8D" w14:textId="77777777" w:rsidR="00B75432" w:rsidRPr="006C5AC8" w:rsidRDefault="00B75432" w:rsidP="006C5AC8">
      <w:pPr>
        <w:rPr>
          <w:rFonts w:ascii="Arial" w:hAnsi="Arial" w:cs="Arial"/>
          <w:sz w:val="22"/>
          <w:lang w:val="en-GB"/>
        </w:rPr>
      </w:pPr>
    </w:p>
    <w:p w14:paraId="74EFDF73" w14:textId="77777777" w:rsidR="00B75432" w:rsidRPr="006C5AC8" w:rsidRDefault="00B75432" w:rsidP="006C5AC8">
      <w:pPr>
        <w:rPr>
          <w:rFonts w:ascii="Arial" w:hAnsi="Arial" w:cs="Arial"/>
          <w:sz w:val="22"/>
          <w:lang w:val="en-GB"/>
        </w:rPr>
      </w:pPr>
    </w:p>
    <w:p w14:paraId="3B590FF6" w14:textId="77777777" w:rsidR="00B75432" w:rsidRPr="006C5AC8" w:rsidRDefault="00B75432" w:rsidP="006C5AC8">
      <w:pPr>
        <w:rPr>
          <w:rFonts w:ascii="Arial" w:hAnsi="Arial" w:cs="Arial"/>
          <w:sz w:val="22"/>
          <w:lang w:val="en-GB"/>
        </w:rPr>
      </w:pPr>
    </w:p>
    <w:p w14:paraId="683C9A31" w14:textId="77777777" w:rsidR="00B75432" w:rsidRPr="006C5AC8" w:rsidRDefault="00B75432" w:rsidP="006C5AC8">
      <w:pPr>
        <w:rPr>
          <w:rFonts w:ascii="Arial" w:hAnsi="Arial" w:cs="Arial"/>
          <w:sz w:val="22"/>
          <w:lang w:val="en-GB"/>
        </w:rPr>
      </w:pPr>
    </w:p>
    <w:p w14:paraId="6C727776" w14:textId="77777777" w:rsidR="00B75432" w:rsidRPr="006C5AC8" w:rsidRDefault="00B75432" w:rsidP="006C5AC8">
      <w:pPr>
        <w:rPr>
          <w:rFonts w:ascii="Arial" w:hAnsi="Arial" w:cs="Arial"/>
          <w:sz w:val="22"/>
          <w:lang w:val="en-GB"/>
        </w:rPr>
      </w:pPr>
    </w:p>
    <w:p w14:paraId="74008540" w14:textId="77777777" w:rsidR="00B75432" w:rsidRPr="006C5AC8" w:rsidRDefault="00B75432" w:rsidP="006C5AC8">
      <w:pPr>
        <w:rPr>
          <w:rFonts w:ascii="Arial" w:hAnsi="Arial" w:cs="Arial"/>
          <w:sz w:val="22"/>
          <w:lang w:val="en-GB"/>
        </w:rPr>
      </w:pPr>
    </w:p>
    <w:p w14:paraId="630E8EBD" w14:textId="77777777" w:rsidR="00913AAB" w:rsidRPr="006C5AC8" w:rsidRDefault="00913AAB" w:rsidP="006C5AC8">
      <w:pPr>
        <w:rPr>
          <w:rFonts w:ascii="Arial" w:hAnsi="Arial" w:cs="Arial"/>
          <w:sz w:val="22"/>
          <w:lang w:val="en-GB"/>
        </w:rPr>
      </w:pPr>
    </w:p>
    <w:p w14:paraId="4CFB30B1" w14:textId="77777777" w:rsidR="00913AAB" w:rsidRPr="006C5AC8" w:rsidRDefault="00913AAB" w:rsidP="006C5AC8">
      <w:pPr>
        <w:rPr>
          <w:rFonts w:ascii="Arial" w:hAnsi="Arial" w:cs="Arial"/>
          <w:sz w:val="22"/>
          <w:lang w:val="en-GB"/>
        </w:rPr>
      </w:pPr>
    </w:p>
    <w:p w14:paraId="3459F142" w14:textId="77777777" w:rsidR="00B75432" w:rsidRPr="006C5AC8" w:rsidRDefault="00B75432" w:rsidP="006C5AC8">
      <w:pPr>
        <w:rPr>
          <w:rFonts w:ascii="Arial" w:hAnsi="Arial" w:cs="Arial"/>
          <w:sz w:val="22"/>
          <w:lang w:val="en-GB"/>
        </w:rPr>
      </w:pPr>
    </w:p>
    <w:p w14:paraId="23640176" w14:textId="77777777" w:rsidR="00B75432" w:rsidRPr="006C5AC8" w:rsidRDefault="00B75432" w:rsidP="006C5AC8">
      <w:pPr>
        <w:rPr>
          <w:rFonts w:ascii="Arial" w:hAnsi="Arial" w:cs="Arial"/>
          <w:sz w:val="22"/>
          <w:lang w:val="en-GB"/>
        </w:rPr>
      </w:pPr>
    </w:p>
    <w:p w14:paraId="5821BFE9" w14:textId="77777777" w:rsidR="00B75432" w:rsidRPr="006C5AC8" w:rsidRDefault="00B75432" w:rsidP="006C5AC8">
      <w:pPr>
        <w:rPr>
          <w:rFonts w:ascii="Arial" w:hAnsi="Arial" w:cs="Arial"/>
          <w:sz w:val="22"/>
          <w:lang w:val="en-GB"/>
        </w:rPr>
      </w:pPr>
    </w:p>
    <w:p w14:paraId="32D6B1E8" w14:textId="77777777" w:rsidR="00B75432" w:rsidRPr="006C5AC8" w:rsidRDefault="00B75432" w:rsidP="006C5AC8">
      <w:pPr>
        <w:rPr>
          <w:rFonts w:ascii="Arial" w:hAnsi="Arial" w:cs="Arial"/>
          <w:sz w:val="22"/>
          <w:lang w:val="en-GB"/>
        </w:rPr>
      </w:pPr>
    </w:p>
    <w:p w14:paraId="048BF2E8" w14:textId="77777777" w:rsidR="00B75432" w:rsidRPr="006C5AC8" w:rsidRDefault="00B75432" w:rsidP="006C5AC8">
      <w:pPr>
        <w:rPr>
          <w:rFonts w:ascii="Arial" w:hAnsi="Arial" w:cs="Arial"/>
          <w:sz w:val="22"/>
          <w:lang w:val="en-GB"/>
        </w:rPr>
      </w:pPr>
    </w:p>
    <w:p w14:paraId="78ED9D86" w14:textId="77777777" w:rsidR="00B75432" w:rsidRPr="006C5AC8" w:rsidRDefault="00B75432" w:rsidP="006C5AC8">
      <w:pPr>
        <w:rPr>
          <w:rFonts w:ascii="Arial" w:hAnsi="Arial" w:cs="Arial"/>
          <w:sz w:val="22"/>
          <w:lang w:val="en-GB"/>
        </w:rPr>
      </w:pPr>
    </w:p>
    <w:p w14:paraId="61877A24" w14:textId="77777777" w:rsidR="00B75432" w:rsidRPr="006C5AC8" w:rsidRDefault="00B75432" w:rsidP="006C5AC8">
      <w:pPr>
        <w:rPr>
          <w:rFonts w:ascii="Arial" w:hAnsi="Arial" w:cs="Arial"/>
          <w:sz w:val="22"/>
          <w:lang w:val="en-GB"/>
        </w:rPr>
      </w:pPr>
    </w:p>
    <w:sectPr w:rsidR="00B75432" w:rsidRPr="006C5AC8" w:rsidSect="00034616">
      <w:footerReference w:type="default" r:id="rId23"/>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8522FD" w14:textId="77777777" w:rsidR="00832E35" w:rsidRDefault="00832E35" w:rsidP="00B75432">
      <w:pPr>
        <w:spacing w:after="0" w:line="240" w:lineRule="auto"/>
      </w:pPr>
      <w:r>
        <w:separator/>
      </w:r>
    </w:p>
  </w:endnote>
  <w:endnote w:type="continuationSeparator" w:id="0">
    <w:p w14:paraId="1BB4E353" w14:textId="77777777" w:rsidR="00832E35" w:rsidRDefault="00832E35" w:rsidP="00B754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9109508"/>
      <w:docPartObj>
        <w:docPartGallery w:val="Page Numbers (Bottom of Page)"/>
        <w:docPartUnique/>
      </w:docPartObj>
    </w:sdtPr>
    <w:sdtEndPr>
      <w:rPr>
        <w:noProof/>
      </w:rPr>
    </w:sdtEndPr>
    <w:sdtContent>
      <w:p w14:paraId="51BDEB5A" w14:textId="5445A151" w:rsidR="007F260E" w:rsidRDefault="007F260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2F48D4" w14:textId="77777777" w:rsidR="007F260E" w:rsidRDefault="007F26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31B42E" w14:textId="77777777" w:rsidR="00832E35" w:rsidRDefault="00832E35" w:rsidP="00B75432">
      <w:pPr>
        <w:spacing w:after="0" w:line="240" w:lineRule="auto"/>
      </w:pPr>
      <w:r>
        <w:separator/>
      </w:r>
    </w:p>
  </w:footnote>
  <w:footnote w:type="continuationSeparator" w:id="0">
    <w:p w14:paraId="0891AB38" w14:textId="77777777" w:rsidR="00832E35" w:rsidRDefault="00832E35" w:rsidP="00B754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EF80B0C"/>
    <w:multiLevelType w:val="hybridMultilevel"/>
    <w:tmpl w:val="00F40F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687372"/>
    <w:multiLevelType w:val="multilevel"/>
    <w:tmpl w:val="6D329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B58359A"/>
    <w:multiLevelType w:val="multilevel"/>
    <w:tmpl w:val="284A09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C9358F1"/>
    <w:multiLevelType w:val="multilevel"/>
    <w:tmpl w:val="9AB45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F0F3D67"/>
    <w:multiLevelType w:val="multilevel"/>
    <w:tmpl w:val="D3CA8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5D2BA0"/>
    <w:multiLevelType w:val="multilevel"/>
    <w:tmpl w:val="87EE4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9319220">
    <w:abstractNumId w:val="8"/>
  </w:num>
  <w:num w:numId="2" w16cid:durableId="61029847">
    <w:abstractNumId w:val="6"/>
  </w:num>
  <w:num w:numId="3" w16cid:durableId="1892963923">
    <w:abstractNumId w:val="5"/>
  </w:num>
  <w:num w:numId="4" w16cid:durableId="560333112">
    <w:abstractNumId w:val="4"/>
  </w:num>
  <w:num w:numId="5" w16cid:durableId="1920821299">
    <w:abstractNumId w:val="7"/>
  </w:num>
  <w:num w:numId="6" w16cid:durableId="1208835482">
    <w:abstractNumId w:val="3"/>
  </w:num>
  <w:num w:numId="7" w16cid:durableId="31199990">
    <w:abstractNumId w:val="2"/>
  </w:num>
  <w:num w:numId="8" w16cid:durableId="1973514661">
    <w:abstractNumId w:val="1"/>
  </w:num>
  <w:num w:numId="9" w16cid:durableId="601837736">
    <w:abstractNumId w:val="0"/>
  </w:num>
  <w:num w:numId="10" w16cid:durableId="1758553623">
    <w:abstractNumId w:val="13"/>
  </w:num>
  <w:num w:numId="11" w16cid:durableId="1137183184">
    <w:abstractNumId w:val="14"/>
  </w:num>
  <w:num w:numId="12" w16cid:durableId="38361405">
    <w:abstractNumId w:val="10"/>
  </w:num>
  <w:num w:numId="13" w16cid:durableId="1108742743">
    <w:abstractNumId w:val="12"/>
  </w:num>
  <w:num w:numId="14" w16cid:durableId="1112357836">
    <w:abstractNumId w:val="11"/>
  </w:num>
  <w:num w:numId="15" w16cid:durableId="42827949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56526"/>
    <w:rsid w:val="0006063C"/>
    <w:rsid w:val="00071B93"/>
    <w:rsid w:val="000A02FF"/>
    <w:rsid w:val="000C2110"/>
    <w:rsid w:val="000D2624"/>
    <w:rsid w:val="000E45EE"/>
    <w:rsid w:val="000F697F"/>
    <w:rsid w:val="00111F4B"/>
    <w:rsid w:val="00113E35"/>
    <w:rsid w:val="00122D41"/>
    <w:rsid w:val="00124F3D"/>
    <w:rsid w:val="00143CE3"/>
    <w:rsid w:val="0015074B"/>
    <w:rsid w:val="001511B3"/>
    <w:rsid w:val="0019438F"/>
    <w:rsid w:val="001A3BD3"/>
    <w:rsid w:val="001C6B66"/>
    <w:rsid w:val="001F46DB"/>
    <w:rsid w:val="002161E8"/>
    <w:rsid w:val="00224458"/>
    <w:rsid w:val="00253543"/>
    <w:rsid w:val="0029639D"/>
    <w:rsid w:val="002A4039"/>
    <w:rsid w:val="002E7540"/>
    <w:rsid w:val="002F4556"/>
    <w:rsid w:val="00322068"/>
    <w:rsid w:val="00326F90"/>
    <w:rsid w:val="00330F74"/>
    <w:rsid w:val="00384390"/>
    <w:rsid w:val="003C69B7"/>
    <w:rsid w:val="00405C43"/>
    <w:rsid w:val="00424C30"/>
    <w:rsid w:val="004F494B"/>
    <w:rsid w:val="0057103C"/>
    <w:rsid w:val="005B17EF"/>
    <w:rsid w:val="005B210F"/>
    <w:rsid w:val="005D4596"/>
    <w:rsid w:val="0065172F"/>
    <w:rsid w:val="00676217"/>
    <w:rsid w:val="006774CC"/>
    <w:rsid w:val="00695A7E"/>
    <w:rsid w:val="006C5AC8"/>
    <w:rsid w:val="00702C44"/>
    <w:rsid w:val="00710289"/>
    <w:rsid w:val="007172A2"/>
    <w:rsid w:val="00722FBA"/>
    <w:rsid w:val="00750F67"/>
    <w:rsid w:val="007849CF"/>
    <w:rsid w:val="007B7F3E"/>
    <w:rsid w:val="007F260E"/>
    <w:rsid w:val="00832E35"/>
    <w:rsid w:val="00833C82"/>
    <w:rsid w:val="00853F75"/>
    <w:rsid w:val="00857CDD"/>
    <w:rsid w:val="00867FEC"/>
    <w:rsid w:val="00894B80"/>
    <w:rsid w:val="008D5EAC"/>
    <w:rsid w:val="00913AAB"/>
    <w:rsid w:val="00913BCF"/>
    <w:rsid w:val="00980C42"/>
    <w:rsid w:val="00993130"/>
    <w:rsid w:val="009A7905"/>
    <w:rsid w:val="009E24F6"/>
    <w:rsid w:val="00A608BB"/>
    <w:rsid w:val="00A67E98"/>
    <w:rsid w:val="00AA02C3"/>
    <w:rsid w:val="00AA1D8D"/>
    <w:rsid w:val="00AA2F75"/>
    <w:rsid w:val="00AF0845"/>
    <w:rsid w:val="00B00F41"/>
    <w:rsid w:val="00B47730"/>
    <w:rsid w:val="00B75432"/>
    <w:rsid w:val="00B83C16"/>
    <w:rsid w:val="00BA21A0"/>
    <w:rsid w:val="00BB07E4"/>
    <w:rsid w:val="00BE428D"/>
    <w:rsid w:val="00C3626F"/>
    <w:rsid w:val="00C45353"/>
    <w:rsid w:val="00CB0664"/>
    <w:rsid w:val="00D72151"/>
    <w:rsid w:val="00DA00F4"/>
    <w:rsid w:val="00DA72A8"/>
    <w:rsid w:val="00DB6F16"/>
    <w:rsid w:val="00DE06F0"/>
    <w:rsid w:val="00E46738"/>
    <w:rsid w:val="00E50E44"/>
    <w:rsid w:val="00E56FD7"/>
    <w:rsid w:val="00E71465"/>
    <w:rsid w:val="00E71739"/>
    <w:rsid w:val="00EA5D2F"/>
    <w:rsid w:val="00EE7C6D"/>
    <w:rsid w:val="00F13EEE"/>
    <w:rsid w:val="00F20224"/>
    <w:rsid w:val="00F354C0"/>
    <w:rsid w:val="00F8636F"/>
    <w:rsid w:val="00FC693F"/>
    <w:rsid w:val="00FE1114"/>
    <w:rsid w:val="00FF67F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ED61800"/>
  <w14:defaultImageDpi w14:val="300"/>
  <w15:docId w15:val="{94394D4F-9C37-47F0-BCD0-6EFDD87D77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6774CC"/>
    <w:pPr>
      <w:spacing w:before="100" w:beforeAutospacing="1" w:after="100" w:afterAutospacing="1" w:line="240" w:lineRule="auto"/>
    </w:pPr>
    <w:rPr>
      <w:rFonts w:eastAsia="Times New Roman" w:cs="Times New Roman"/>
      <w:szCs w:val="24"/>
      <w:lang w:val="en-GB" w:eastAsia="en-GB"/>
    </w:rPr>
  </w:style>
  <w:style w:type="character" w:styleId="Hyperlink">
    <w:name w:val="Hyperlink"/>
    <w:basedOn w:val="DefaultParagraphFont"/>
    <w:uiPriority w:val="99"/>
    <w:unhideWhenUsed/>
    <w:rsid w:val="00FE1114"/>
    <w:rPr>
      <w:color w:val="0000FF"/>
      <w:u w:val="single"/>
    </w:rPr>
  </w:style>
  <w:style w:type="character" w:styleId="UnresolvedMention">
    <w:name w:val="Unresolved Mention"/>
    <w:basedOn w:val="DefaultParagraphFont"/>
    <w:uiPriority w:val="99"/>
    <w:semiHidden/>
    <w:unhideWhenUsed/>
    <w:rsid w:val="004F494B"/>
    <w:rPr>
      <w:color w:val="605E5C"/>
      <w:shd w:val="clear" w:color="auto" w:fill="E1DFDD"/>
    </w:rPr>
  </w:style>
  <w:style w:type="paragraph" w:styleId="TOC1">
    <w:name w:val="toc 1"/>
    <w:basedOn w:val="Normal"/>
    <w:next w:val="Normal"/>
    <w:autoRedefine/>
    <w:uiPriority w:val="39"/>
    <w:unhideWhenUsed/>
    <w:rsid w:val="002E7540"/>
    <w:pPr>
      <w:spacing w:after="100"/>
    </w:pPr>
  </w:style>
  <w:style w:type="paragraph" w:styleId="TOC2">
    <w:name w:val="toc 2"/>
    <w:basedOn w:val="Normal"/>
    <w:next w:val="Normal"/>
    <w:autoRedefine/>
    <w:uiPriority w:val="39"/>
    <w:unhideWhenUsed/>
    <w:rsid w:val="002E7540"/>
    <w:pPr>
      <w:spacing w:after="100"/>
      <w:ind w:left="240"/>
    </w:pPr>
  </w:style>
  <w:style w:type="paragraph" w:styleId="TOC3">
    <w:name w:val="toc 3"/>
    <w:basedOn w:val="Normal"/>
    <w:next w:val="Normal"/>
    <w:autoRedefine/>
    <w:uiPriority w:val="39"/>
    <w:unhideWhenUsed/>
    <w:rsid w:val="002E754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329851">
      <w:bodyDiv w:val="1"/>
      <w:marLeft w:val="0"/>
      <w:marRight w:val="0"/>
      <w:marTop w:val="0"/>
      <w:marBottom w:val="0"/>
      <w:divBdr>
        <w:top w:val="none" w:sz="0" w:space="0" w:color="auto"/>
        <w:left w:val="none" w:sz="0" w:space="0" w:color="auto"/>
        <w:bottom w:val="none" w:sz="0" w:space="0" w:color="auto"/>
        <w:right w:val="none" w:sz="0" w:space="0" w:color="auto"/>
      </w:divBdr>
    </w:div>
    <w:div w:id="66420611">
      <w:bodyDiv w:val="1"/>
      <w:marLeft w:val="0"/>
      <w:marRight w:val="0"/>
      <w:marTop w:val="0"/>
      <w:marBottom w:val="0"/>
      <w:divBdr>
        <w:top w:val="none" w:sz="0" w:space="0" w:color="auto"/>
        <w:left w:val="none" w:sz="0" w:space="0" w:color="auto"/>
        <w:bottom w:val="none" w:sz="0" w:space="0" w:color="auto"/>
        <w:right w:val="none" w:sz="0" w:space="0" w:color="auto"/>
      </w:divBdr>
    </w:div>
    <w:div w:id="168562945">
      <w:bodyDiv w:val="1"/>
      <w:marLeft w:val="0"/>
      <w:marRight w:val="0"/>
      <w:marTop w:val="0"/>
      <w:marBottom w:val="0"/>
      <w:divBdr>
        <w:top w:val="none" w:sz="0" w:space="0" w:color="auto"/>
        <w:left w:val="none" w:sz="0" w:space="0" w:color="auto"/>
        <w:bottom w:val="none" w:sz="0" w:space="0" w:color="auto"/>
        <w:right w:val="none" w:sz="0" w:space="0" w:color="auto"/>
      </w:divBdr>
    </w:div>
    <w:div w:id="324824464">
      <w:bodyDiv w:val="1"/>
      <w:marLeft w:val="0"/>
      <w:marRight w:val="0"/>
      <w:marTop w:val="0"/>
      <w:marBottom w:val="0"/>
      <w:divBdr>
        <w:top w:val="none" w:sz="0" w:space="0" w:color="auto"/>
        <w:left w:val="none" w:sz="0" w:space="0" w:color="auto"/>
        <w:bottom w:val="none" w:sz="0" w:space="0" w:color="auto"/>
        <w:right w:val="none" w:sz="0" w:space="0" w:color="auto"/>
      </w:divBdr>
    </w:div>
    <w:div w:id="535042912">
      <w:bodyDiv w:val="1"/>
      <w:marLeft w:val="0"/>
      <w:marRight w:val="0"/>
      <w:marTop w:val="0"/>
      <w:marBottom w:val="0"/>
      <w:divBdr>
        <w:top w:val="none" w:sz="0" w:space="0" w:color="auto"/>
        <w:left w:val="none" w:sz="0" w:space="0" w:color="auto"/>
        <w:bottom w:val="none" w:sz="0" w:space="0" w:color="auto"/>
        <w:right w:val="none" w:sz="0" w:space="0" w:color="auto"/>
      </w:divBdr>
    </w:div>
    <w:div w:id="536624729">
      <w:bodyDiv w:val="1"/>
      <w:marLeft w:val="0"/>
      <w:marRight w:val="0"/>
      <w:marTop w:val="0"/>
      <w:marBottom w:val="0"/>
      <w:divBdr>
        <w:top w:val="none" w:sz="0" w:space="0" w:color="auto"/>
        <w:left w:val="none" w:sz="0" w:space="0" w:color="auto"/>
        <w:bottom w:val="none" w:sz="0" w:space="0" w:color="auto"/>
        <w:right w:val="none" w:sz="0" w:space="0" w:color="auto"/>
      </w:divBdr>
    </w:div>
    <w:div w:id="565848023">
      <w:bodyDiv w:val="1"/>
      <w:marLeft w:val="0"/>
      <w:marRight w:val="0"/>
      <w:marTop w:val="0"/>
      <w:marBottom w:val="0"/>
      <w:divBdr>
        <w:top w:val="none" w:sz="0" w:space="0" w:color="auto"/>
        <w:left w:val="none" w:sz="0" w:space="0" w:color="auto"/>
        <w:bottom w:val="none" w:sz="0" w:space="0" w:color="auto"/>
        <w:right w:val="none" w:sz="0" w:space="0" w:color="auto"/>
      </w:divBdr>
      <w:divsChild>
        <w:div w:id="346904333">
          <w:marLeft w:val="0"/>
          <w:marRight w:val="0"/>
          <w:marTop w:val="0"/>
          <w:marBottom w:val="0"/>
          <w:divBdr>
            <w:top w:val="none" w:sz="0" w:space="0" w:color="auto"/>
            <w:left w:val="none" w:sz="0" w:space="0" w:color="auto"/>
            <w:bottom w:val="none" w:sz="0" w:space="0" w:color="auto"/>
            <w:right w:val="none" w:sz="0" w:space="0" w:color="auto"/>
          </w:divBdr>
        </w:div>
      </w:divsChild>
    </w:div>
    <w:div w:id="587349286">
      <w:bodyDiv w:val="1"/>
      <w:marLeft w:val="0"/>
      <w:marRight w:val="0"/>
      <w:marTop w:val="0"/>
      <w:marBottom w:val="0"/>
      <w:divBdr>
        <w:top w:val="none" w:sz="0" w:space="0" w:color="auto"/>
        <w:left w:val="none" w:sz="0" w:space="0" w:color="auto"/>
        <w:bottom w:val="none" w:sz="0" w:space="0" w:color="auto"/>
        <w:right w:val="none" w:sz="0" w:space="0" w:color="auto"/>
      </w:divBdr>
    </w:div>
    <w:div w:id="637031652">
      <w:bodyDiv w:val="1"/>
      <w:marLeft w:val="0"/>
      <w:marRight w:val="0"/>
      <w:marTop w:val="0"/>
      <w:marBottom w:val="0"/>
      <w:divBdr>
        <w:top w:val="none" w:sz="0" w:space="0" w:color="auto"/>
        <w:left w:val="none" w:sz="0" w:space="0" w:color="auto"/>
        <w:bottom w:val="none" w:sz="0" w:space="0" w:color="auto"/>
        <w:right w:val="none" w:sz="0" w:space="0" w:color="auto"/>
      </w:divBdr>
    </w:div>
    <w:div w:id="653874976">
      <w:bodyDiv w:val="1"/>
      <w:marLeft w:val="0"/>
      <w:marRight w:val="0"/>
      <w:marTop w:val="0"/>
      <w:marBottom w:val="0"/>
      <w:divBdr>
        <w:top w:val="none" w:sz="0" w:space="0" w:color="auto"/>
        <w:left w:val="none" w:sz="0" w:space="0" w:color="auto"/>
        <w:bottom w:val="none" w:sz="0" w:space="0" w:color="auto"/>
        <w:right w:val="none" w:sz="0" w:space="0" w:color="auto"/>
      </w:divBdr>
    </w:div>
    <w:div w:id="659118001">
      <w:bodyDiv w:val="1"/>
      <w:marLeft w:val="0"/>
      <w:marRight w:val="0"/>
      <w:marTop w:val="0"/>
      <w:marBottom w:val="0"/>
      <w:divBdr>
        <w:top w:val="none" w:sz="0" w:space="0" w:color="auto"/>
        <w:left w:val="none" w:sz="0" w:space="0" w:color="auto"/>
        <w:bottom w:val="none" w:sz="0" w:space="0" w:color="auto"/>
        <w:right w:val="none" w:sz="0" w:space="0" w:color="auto"/>
      </w:divBdr>
      <w:divsChild>
        <w:div w:id="1447890741">
          <w:marLeft w:val="0"/>
          <w:marRight w:val="0"/>
          <w:marTop w:val="0"/>
          <w:marBottom w:val="0"/>
          <w:divBdr>
            <w:top w:val="none" w:sz="0" w:space="0" w:color="auto"/>
            <w:left w:val="none" w:sz="0" w:space="0" w:color="auto"/>
            <w:bottom w:val="none" w:sz="0" w:space="0" w:color="auto"/>
            <w:right w:val="none" w:sz="0" w:space="0" w:color="auto"/>
          </w:divBdr>
        </w:div>
      </w:divsChild>
    </w:div>
    <w:div w:id="737244179">
      <w:bodyDiv w:val="1"/>
      <w:marLeft w:val="0"/>
      <w:marRight w:val="0"/>
      <w:marTop w:val="0"/>
      <w:marBottom w:val="0"/>
      <w:divBdr>
        <w:top w:val="none" w:sz="0" w:space="0" w:color="auto"/>
        <w:left w:val="none" w:sz="0" w:space="0" w:color="auto"/>
        <w:bottom w:val="none" w:sz="0" w:space="0" w:color="auto"/>
        <w:right w:val="none" w:sz="0" w:space="0" w:color="auto"/>
      </w:divBdr>
    </w:div>
    <w:div w:id="806121512">
      <w:bodyDiv w:val="1"/>
      <w:marLeft w:val="0"/>
      <w:marRight w:val="0"/>
      <w:marTop w:val="0"/>
      <w:marBottom w:val="0"/>
      <w:divBdr>
        <w:top w:val="none" w:sz="0" w:space="0" w:color="auto"/>
        <w:left w:val="none" w:sz="0" w:space="0" w:color="auto"/>
        <w:bottom w:val="none" w:sz="0" w:space="0" w:color="auto"/>
        <w:right w:val="none" w:sz="0" w:space="0" w:color="auto"/>
      </w:divBdr>
    </w:div>
    <w:div w:id="863979231">
      <w:bodyDiv w:val="1"/>
      <w:marLeft w:val="0"/>
      <w:marRight w:val="0"/>
      <w:marTop w:val="0"/>
      <w:marBottom w:val="0"/>
      <w:divBdr>
        <w:top w:val="none" w:sz="0" w:space="0" w:color="auto"/>
        <w:left w:val="none" w:sz="0" w:space="0" w:color="auto"/>
        <w:bottom w:val="none" w:sz="0" w:space="0" w:color="auto"/>
        <w:right w:val="none" w:sz="0" w:space="0" w:color="auto"/>
      </w:divBdr>
    </w:div>
    <w:div w:id="944727752">
      <w:bodyDiv w:val="1"/>
      <w:marLeft w:val="0"/>
      <w:marRight w:val="0"/>
      <w:marTop w:val="0"/>
      <w:marBottom w:val="0"/>
      <w:divBdr>
        <w:top w:val="none" w:sz="0" w:space="0" w:color="auto"/>
        <w:left w:val="none" w:sz="0" w:space="0" w:color="auto"/>
        <w:bottom w:val="none" w:sz="0" w:space="0" w:color="auto"/>
        <w:right w:val="none" w:sz="0" w:space="0" w:color="auto"/>
      </w:divBdr>
    </w:div>
    <w:div w:id="1034307256">
      <w:bodyDiv w:val="1"/>
      <w:marLeft w:val="0"/>
      <w:marRight w:val="0"/>
      <w:marTop w:val="0"/>
      <w:marBottom w:val="0"/>
      <w:divBdr>
        <w:top w:val="none" w:sz="0" w:space="0" w:color="auto"/>
        <w:left w:val="none" w:sz="0" w:space="0" w:color="auto"/>
        <w:bottom w:val="none" w:sz="0" w:space="0" w:color="auto"/>
        <w:right w:val="none" w:sz="0" w:space="0" w:color="auto"/>
      </w:divBdr>
    </w:div>
    <w:div w:id="1279726823">
      <w:bodyDiv w:val="1"/>
      <w:marLeft w:val="0"/>
      <w:marRight w:val="0"/>
      <w:marTop w:val="0"/>
      <w:marBottom w:val="0"/>
      <w:divBdr>
        <w:top w:val="none" w:sz="0" w:space="0" w:color="auto"/>
        <w:left w:val="none" w:sz="0" w:space="0" w:color="auto"/>
        <w:bottom w:val="none" w:sz="0" w:space="0" w:color="auto"/>
        <w:right w:val="none" w:sz="0" w:space="0" w:color="auto"/>
      </w:divBdr>
    </w:div>
    <w:div w:id="1361200938">
      <w:bodyDiv w:val="1"/>
      <w:marLeft w:val="0"/>
      <w:marRight w:val="0"/>
      <w:marTop w:val="0"/>
      <w:marBottom w:val="0"/>
      <w:divBdr>
        <w:top w:val="none" w:sz="0" w:space="0" w:color="auto"/>
        <w:left w:val="none" w:sz="0" w:space="0" w:color="auto"/>
        <w:bottom w:val="none" w:sz="0" w:space="0" w:color="auto"/>
        <w:right w:val="none" w:sz="0" w:space="0" w:color="auto"/>
      </w:divBdr>
    </w:div>
    <w:div w:id="1404378506">
      <w:bodyDiv w:val="1"/>
      <w:marLeft w:val="0"/>
      <w:marRight w:val="0"/>
      <w:marTop w:val="0"/>
      <w:marBottom w:val="0"/>
      <w:divBdr>
        <w:top w:val="none" w:sz="0" w:space="0" w:color="auto"/>
        <w:left w:val="none" w:sz="0" w:space="0" w:color="auto"/>
        <w:bottom w:val="none" w:sz="0" w:space="0" w:color="auto"/>
        <w:right w:val="none" w:sz="0" w:space="0" w:color="auto"/>
      </w:divBdr>
    </w:div>
    <w:div w:id="1426271532">
      <w:bodyDiv w:val="1"/>
      <w:marLeft w:val="0"/>
      <w:marRight w:val="0"/>
      <w:marTop w:val="0"/>
      <w:marBottom w:val="0"/>
      <w:divBdr>
        <w:top w:val="none" w:sz="0" w:space="0" w:color="auto"/>
        <w:left w:val="none" w:sz="0" w:space="0" w:color="auto"/>
        <w:bottom w:val="none" w:sz="0" w:space="0" w:color="auto"/>
        <w:right w:val="none" w:sz="0" w:space="0" w:color="auto"/>
      </w:divBdr>
    </w:div>
    <w:div w:id="1434783349">
      <w:bodyDiv w:val="1"/>
      <w:marLeft w:val="0"/>
      <w:marRight w:val="0"/>
      <w:marTop w:val="0"/>
      <w:marBottom w:val="0"/>
      <w:divBdr>
        <w:top w:val="none" w:sz="0" w:space="0" w:color="auto"/>
        <w:left w:val="none" w:sz="0" w:space="0" w:color="auto"/>
        <w:bottom w:val="none" w:sz="0" w:space="0" w:color="auto"/>
        <w:right w:val="none" w:sz="0" w:space="0" w:color="auto"/>
      </w:divBdr>
    </w:div>
    <w:div w:id="1592469357">
      <w:bodyDiv w:val="1"/>
      <w:marLeft w:val="0"/>
      <w:marRight w:val="0"/>
      <w:marTop w:val="0"/>
      <w:marBottom w:val="0"/>
      <w:divBdr>
        <w:top w:val="none" w:sz="0" w:space="0" w:color="auto"/>
        <w:left w:val="none" w:sz="0" w:space="0" w:color="auto"/>
        <w:bottom w:val="none" w:sz="0" w:space="0" w:color="auto"/>
        <w:right w:val="none" w:sz="0" w:space="0" w:color="auto"/>
      </w:divBdr>
    </w:div>
    <w:div w:id="1648970181">
      <w:bodyDiv w:val="1"/>
      <w:marLeft w:val="0"/>
      <w:marRight w:val="0"/>
      <w:marTop w:val="0"/>
      <w:marBottom w:val="0"/>
      <w:divBdr>
        <w:top w:val="none" w:sz="0" w:space="0" w:color="auto"/>
        <w:left w:val="none" w:sz="0" w:space="0" w:color="auto"/>
        <w:bottom w:val="none" w:sz="0" w:space="0" w:color="auto"/>
        <w:right w:val="none" w:sz="0" w:space="0" w:color="auto"/>
      </w:divBdr>
    </w:div>
    <w:div w:id="1690523076">
      <w:bodyDiv w:val="1"/>
      <w:marLeft w:val="0"/>
      <w:marRight w:val="0"/>
      <w:marTop w:val="0"/>
      <w:marBottom w:val="0"/>
      <w:divBdr>
        <w:top w:val="none" w:sz="0" w:space="0" w:color="auto"/>
        <w:left w:val="none" w:sz="0" w:space="0" w:color="auto"/>
        <w:bottom w:val="none" w:sz="0" w:space="0" w:color="auto"/>
        <w:right w:val="none" w:sz="0" w:space="0" w:color="auto"/>
      </w:divBdr>
    </w:div>
    <w:div w:id="1707217166">
      <w:bodyDiv w:val="1"/>
      <w:marLeft w:val="0"/>
      <w:marRight w:val="0"/>
      <w:marTop w:val="0"/>
      <w:marBottom w:val="0"/>
      <w:divBdr>
        <w:top w:val="none" w:sz="0" w:space="0" w:color="auto"/>
        <w:left w:val="none" w:sz="0" w:space="0" w:color="auto"/>
        <w:bottom w:val="none" w:sz="0" w:space="0" w:color="auto"/>
        <w:right w:val="none" w:sz="0" w:space="0" w:color="auto"/>
      </w:divBdr>
    </w:div>
    <w:div w:id="1782649840">
      <w:bodyDiv w:val="1"/>
      <w:marLeft w:val="0"/>
      <w:marRight w:val="0"/>
      <w:marTop w:val="0"/>
      <w:marBottom w:val="0"/>
      <w:divBdr>
        <w:top w:val="none" w:sz="0" w:space="0" w:color="auto"/>
        <w:left w:val="none" w:sz="0" w:space="0" w:color="auto"/>
        <w:bottom w:val="none" w:sz="0" w:space="0" w:color="auto"/>
        <w:right w:val="none" w:sz="0" w:space="0" w:color="auto"/>
      </w:divBdr>
    </w:div>
    <w:div w:id="1851748141">
      <w:bodyDiv w:val="1"/>
      <w:marLeft w:val="0"/>
      <w:marRight w:val="0"/>
      <w:marTop w:val="0"/>
      <w:marBottom w:val="0"/>
      <w:divBdr>
        <w:top w:val="none" w:sz="0" w:space="0" w:color="auto"/>
        <w:left w:val="none" w:sz="0" w:space="0" w:color="auto"/>
        <w:bottom w:val="none" w:sz="0" w:space="0" w:color="auto"/>
        <w:right w:val="none" w:sz="0" w:space="0" w:color="auto"/>
      </w:divBdr>
    </w:div>
    <w:div w:id="1889222990">
      <w:bodyDiv w:val="1"/>
      <w:marLeft w:val="0"/>
      <w:marRight w:val="0"/>
      <w:marTop w:val="0"/>
      <w:marBottom w:val="0"/>
      <w:divBdr>
        <w:top w:val="none" w:sz="0" w:space="0" w:color="auto"/>
        <w:left w:val="none" w:sz="0" w:space="0" w:color="auto"/>
        <w:bottom w:val="none" w:sz="0" w:space="0" w:color="auto"/>
        <w:right w:val="none" w:sz="0" w:space="0" w:color="auto"/>
      </w:divBdr>
    </w:div>
    <w:div w:id="1934052341">
      <w:bodyDiv w:val="1"/>
      <w:marLeft w:val="0"/>
      <w:marRight w:val="0"/>
      <w:marTop w:val="0"/>
      <w:marBottom w:val="0"/>
      <w:divBdr>
        <w:top w:val="none" w:sz="0" w:space="0" w:color="auto"/>
        <w:left w:val="none" w:sz="0" w:space="0" w:color="auto"/>
        <w:bottom w:val="none" w:sz="0" w:space="0" w:color="auto"/>
        <w:right w:val="none" w:sz="0" w:space="0" w:color="auto"/>
      </w:divBdr>
    </w:div>
    <w:div w:id="1957255116">
      <w:bodyDiv w:val="1"/>
      <w:marLeft w:val="0"/>
      <w:marRight w:val="0"/>
      <w:marTop w:val="0"/>
      <w:marBottom w:val="0"/>
      <w:divBdr>
        <w:top w:val="none" w:sz="0" w:space="0" w:color="auto"/>
        <w:left w:val="none" w:sz="0" w:space="0" w:color="auto"/>
        <w:bottom w:val="none" w:sz="0" w:space="0" w:color="auto"/>
        <w:right w:val="none" w:sz="0" w:space="0" w:color="auto"/>
      </w:divBdr>
    </w:div>
    <w:div w:id="1981156912">
      <w:bodyDiv w:val="1"/>
      <w:marLeft w:val="0"/>
      <w:marRight w:val="0"/>
      <w:marTop w:val="0"/>
      <w:marBottom w:val="0"/>
      <w:divBdr>
        <w:top w:val="none" w:sz="0" w:space="0" w:color="auto"/>
        <w:left w:val="none" w:sz="0" w:space="0" w:color="auto"/>
        <w:bottom w:val="none" w:sz="0" w:space="0" w:color="auto"/>
        <w:right w:val="none" w:sz="0" w:space="0" w:color="auto"/>
      </w:divBdr>
      <w:divsChild>
        <w:div w:id="46078562">
          <w:marLeft w:val="0"/>
          <w:marRight w:val="0"/>
          <w:marTop w:val="0"/>
          <w:marBottom w:val="0"/>
          <w:divBdr>
            <w:top w:val="none" w:sz="0" w:space="0" w:color="auto"/>
            <w:left w:val="none" w:sz="0" w:space="0" w:color="auto"/>
            <w:bottom w:val="none" w:sz="0" w:space="0" w:color="auto"/>
            <w:right w:val="none" w:sz="0" w:space="0" w:color="auto"/>
          </w:divBdr>
        </w:div>
      </w:divsChild>
    </w:div>
    <w:div w:id="2066371115">
      <w:bodyDiv w:val="1"/>
      <w:marLeft w:val="0"/>
      <w:marRight w:val="0"/>
      <w:marTop w:val="0"/>
      <w:marBottom w:val="0"/>
      <w:divBdr>
        <w:top w:val="none" w:sz="0" w:space="0" w:color="auto"/>
        <w:left w:val="none" w:sz="0" w:space="0" w:color="auto"/>
        <w:bottom w:val="none" w:sz="0" w:space="0" w:color="auto"/>
        <w:right w:val="none" w:sz="0" w:space="0" w:color="auto"/>
      </w:divBdr>
    </w:div>
    <w:div w:id="213714326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link.springer.com/article/10.1057/be.2011.10" TargetMode="External"/><Relationship Id="rId18" Type="http://schemas.openxmlformats.org/officeDocument/2006/relationships/hyperlink" Target="https://heinonline.org/HOL/Page?handle=hein.journals/wmitch46&amp;div=36&amp;g_sent=1&amp;casa_token=" TargetMode="External"/><Relationship Id="rId3" Type="http://schemas.openxmlformats.org/officeDocument/2006/relationships/styles" Target="styles.xml"/><Relationship Id="rId21" Type="http://schemas.openxmlformats.org/officeDocument/2006/relationships/hyperlink" Target="https://digitalcommons.bridgewater.edu/honors_projects/830/" TargetMode="External"/><Relationship Id="rId7" Type="http://schemas.openxmlformats.org/officeDocument/2006/relationships/endnotes" Target="endnotes.xml"/><Relationship Id="rId12" Type="http://schemas.openxmlformats.org/officeDocument/2006/relationships/hyperlink" Target="https://www.harshmode.com/wp-content/uploads/2015/03/FordCaseStudyPaper.pdf" TargetMode="External"/><Relationship Id="rId17" Type="http://schemas.openxmlformats.org/officeDocument/2006/relationships/hyperlink" Target="https://www.researchgate.net/profile/Akin-Oktav/publication/321621798_New_Trends_and_Recent_Developments_in_Automotive_Engineering/links/5aa0f84ba6fdcc22e2d09fff/New-Trends-and-Recent-Developments-in-Automotive-Engineering.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escholarship.org/uc/item/73z6j5v1" TargetMode="External"/><Relationship Id="rId20" Type="http://schemas.openxmlformats.org/officeDocument/2006/relationships/hyperlink" Target="https://onlinelibrary.wiley.com/doi/full/10.1002/bse.288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apers.ssrn.com/sol3/papers.cfm?abstract_id=4989552"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emerald.com/insight/content/doi/10.1108/ijopm-07-2020-0465/full/html" TargetMode="External"/><Relationship Id="rId23" Type="http://schemas.openxmlformats.org/officeDocument/2006/relationships/footer" Target="footer1.xml"/><Relationship Id="rId10" Type="http://schemas.openxmlformats.org/officeDocument/2006/relationships/hyperlink" Target="https://books.google.co.uk/books?hl=en&amp;lr=&amp;id=6yFJEAAAQBAJ&amp;oi=fnd&amp;pg=PA1&amp;dq=strategic+management&amp;ots=HUVkej1kES&amp;sig=fvsVu4CB0K_GuBYOWKu3dVBO3sY&amp;redir_esc=y" TargetMode="External"/><Relationship Id="rId19" Type="http://schemas.openxmlformats.org/officeDocument/2006/relationships/hyperlink" Target="https://www.nature.com/articles/nenergy201724" TargetMode="External"/><Relationship Id="rId4" Type="http://schemas.openxmlformats.org/officeDocument/2006/relationships/settings" Target="settings.xml"/><Relationship Id="rId9" Type="http://schemas.openxmlformats.org/officeDocument/2006/relationships/hyperlink" Target="https://www.wallpaperflare.com/ford-blue-car-pickup-truck-tire-vehicle-off-roading-ford-f-150-raptor-wallpaper-tjylh/download/2560x1440" TargetMode="External"/><Relationship Id="rId14" Type="http://schemas.openxmlformats.org/officeDocument/2006/relationships/hyperlink" Target="https://corporate.ford.com/about/purpose.html" TargetMode="External"/><Relationship Id="rId22" Type="http://schemas.openxmlformats.org/officeDocument/2006/relationships/hyperlink" Target="https://www.mckinsey.com/~/media/McKinsey/Industries/Oil%20and%20Gas/Our%20Insights/Recharging%20economies%20The%20EV%20battery%20manufacturing%20outlook%20for%20Europe/Recharging-economies-The-EV-battery-manufacturing-outlook-for-Europe-vF.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1</Pages>
  <Words>3392</Words>
  <Characters>19336</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22683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generated by python-docx</dc:description>
  <cp:lastModifiedBy>Eleonora Terzieva</cp:lastModifiedBy>
  <cp:revision>111</cp:revision>
  <dcterms:created xsi:type="dcterms:W3CDTF">2025-06-29T08:15:00Z</dcterms:created>
  <dcterms:modified xsi:type="dcterms:W3CDTF">2025-06-29T10:31:00Z</dcterms:modified>
  <cp:category/>
</cp:coreProperties>
</file>