
<file path=[Content_Types].xml><?xml version="1.0" encoding="utf-8"?>
<Types xmlns="http://schemas.openxmlformats.org/package/2006/content-types">
  <Default ContentType="application/vnd.openxmlformats-officedocument.spreadsheetml.sheet" Extension="xlsx"/>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openxmlformats-package.core-properties+xml" PartName="/docProps/core.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4.xml"/>
  <Override ContentType="application/vnd.openxmlformats-officedocument.drawingml.chart+xml" PartName="/word/charts/chart3.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0"/>
        <w:jc w:val="left"/>
        <w:rPr>
          <w:color w:val="000000"/>
        </w:rPr>
      </w:pPr>
      <w:r w:rsidDel="00000000" w:rsidR="00000000" w:rsidRPr="00000000">
        <w:rPr>
          <w:rtl w:val="0"/>
        </w:rPr>
        <w:t xml:space="preserve">Teacher : Renuga Jayakumar</w:t>
      </w:r>
      <w:r w:rsidDel="00000000" w:rsidR="00000000" w:rsidRPr="00000000">
        <w:rPr>
          <w:rtl w:val="0"/>
        </w:rPr>
      </w:r>
    </w:p>
    <w:p w:rsidR="00000000" w:rsidDel="00000000" w:rsidP="00000000" w:rsidRDefault="00000000" w:rsidRPr="00000000" w14:paraId="00000002">
      <w:pPr>
        <w:jc w:val="center"/>
        <w:rPr>
          <w:color w:val="000000"/>
        </w:rPr>
      </w:pPr>
      <w:r w:rsidDel="00000000" w:rsidR="00000000" w:rsidRPr="00000000">
        <w:rPr>
          <w:rtl w:val="0"/>
        </w:rPr>
      </w:r>
    </w:p>
    <w:p w:rsidR="00000000" w:rsidDel="00000000" w:rsidP="00000000" w:rsidRDefault="00000000" w:rsidRPr="00000000" w14:paraId="00000003">
      <w:pPr>
        <w:jc w:val="center"/>
        <w:rPr>
          <w:color w:val="000000"/>
        </w:rPr>
      </w:pPr>
      <w:r w:rsidDel="00000000" w:rsidR="00000000" w:rsidRPr="00000000">
        <w:rPr>
          <w:rtl w:val="0"/>
        </w:rPr>
      </w:r>
    </w:p>
    <w:p w:rsidR="00000000" w:rsidDel="00000000" w:rsidP="00000000" w:rsidRDefault="00000000" w:rsidRPr="00000000" w14:paraId="00000004">
      <w:pPr>
        <w:jc w:val="center"/>
        <w:rPr>
          <w:color w:val="000000"/>
        </w:rPr>
      </w:pPr>
      <w:r w:rsidDel="00000000" w:rsidR="00000000" w:rsidRPr="00000000">
        <w:rPr>
          <w:rtl w:val="0"/>
        </w:rPr>
      </w:r>
    </w:p>
    <w:p w:rsidR="00000000" w:rsidDel="00000000" w:rsidP="00000000" w:rsidRDefault="00000000" w:rsidRPr="00000000" w14:paraId="00000005">
      <w:pPr>
        <w:jc w:val="center"/>
        <w:rPr>
          <w:color w:val="000000"/>
        </w:rPr>
      </w:pPr>
      <w:r w:rsidDel="00000000" w:rsidR="00000000" w:rsidRPr="00000000">
        <w:rPr>
          <w:rtl w:val="0"/>
        </w:rPr>
      </w:r>
    </w:p>
    <w:p w:rsidR="00000000" w:rsidDel="00000000" w:rsidP="00000000" w:rsidRDefault="00000000" w:rsidRPr="00000000" w14:paraId="00000006">
      <w:pPr>
        <w:jc w:val="center"/>
        <w:rPr>
          <w:color w:val="000000"/>
        </w:rPr>
      </w:pPr>
      <w:r w:rsidDel="00000000" w:rsidR="00000000" w:rsidRPr="00000000">
        <w:rPr>
          <w:rtl w:val="0"/>
        </w:rPr>
      </w:r>
    </w:p>
    <w:p w:rsidR="00000000" w:rsidDel="00000000" w:rsidP="00000000" w:rsidRDefault="00000000" w:rsidRPr="00000000" w14:paraId="00000007">
      <w:pPr>
        <w:jc w:val="center"/>
        <w:rPr>
          <w:color w:val="000000"/>
        </w:rPr>
      </w:pPr>
      <w:r w:rsidDel="00000000" w:rsidR="00000000" w:rsidRPr="00000000">
        <w:rPr>
          <w:rtl w:val="0"/>
        </w:rPr>
      </w:r>
    </w:p>
    <w:p w:rsidR="00000000" w:rsidDel="00000000" w:rsidP="00000000" w:rsidRDefault="00000000" w:rsidRPr="00000000" w14:paraId="00000008">
      <w:pPr>
        <w:jc w:val="center"/>
        <w:rPr>
          <w:color w:val="000000"/>
        </w:rPr>
      </w:pPr>
      <w:r w:rsidDel="00000000" w:rsidR="00000000" w:rsidRPr="00000000">
        <w:rPr>
          <w:rtl w:val="0"/>
        </w:rPr>
        <w:t xml:space="preserve">Digital Skills and Research Methods</w:t>
      </w:r>
      <w:r w:rsidDel="00000000" w:rsidR="00000000" w:rsidRPr="00000000">
        <w:rPr>
          <w:rtl w:val="0"/>
        </w:rPr>
      </w:r>
    </w:p>
    <w:p w:rsidR="00000000" w:rsidDel="00000000" w:rsidP="00000000" w:rsidRDefault="00000000" w:rsidRPr="00000000" w14:paraId="00000009">
      <w:pPr>
        <w:jc w:val="center"/>
        <w:rPr>
          <w:color w:val="000000"/>
        </w:rPr>
      </w:pPr>
      <w:r w:rsidDel="00000000" w:rsidR="00000000" w:rsidRPr="00000000">
        <w:rPr>
          <w:rtl w:val="0"/>
        </w:rPr>
        <w:t xml:space="preserve">University of Wales Trinity Saint David</w:t>
      </w:r>
      <w:r w:rsidDel="00000000" w:rsidR="00000000" w:rsidRPr="00000000">
        <w:rPr>
          <w:rtl w:val="0"/>
        </w:rPr>
      </w:r>
    </w:p>
    <w:p w:rsidR="00000000" w:rsidDel="00000000" w:rsidP="00000000" w:rsidRDefault="00000000" w:rsidRPr="00000000" w14:paraId="0000000A">
      <w:pPr>
        <w:jc w:val="center"/>
        <w:rPr>
          <w:color w:val="000000"/>
        </w:rPr>
      </w:pPr>
      <w:r w:rsidDel="00000000" w:rsidR="00000000" w:rsidRPr="00000000">
        <w:rPr>
          <w:rtl w:val="0"/>
        </w:rPr>
        <w:t xml:space="preserve">Jitaru Florin ALEXANDRU 1817443</w:t>
      </w:r>
      <w:r w:rsidDel="00000000" w:rsidR="00000000" w:rsidRPr="00000000">
        <w:rPr>
          <w:rtl w:val="0"/>
        </w:rPr>
      </w:r>
    </w:p>
    <w:p w:rsidR="00000000" w:rsidDel="00000000" w:rsidP="00000000" w:rsidRDefault="00000000" w:rsidRPr="00000000" w14:paraId="0000000B">
      <w:pPr>
        <w:spacing w:after="160" w:before="0" w:line="259" w:lineRule="auto"/>
        <w:ind w:firstLine="0"/>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after="160" w:before="0" w:line="259" w:lineRule="auto"/>
        <w:ind w:firstLine="0"/>
        <w:jc w:val="left"/>
        <w:rPr/>
      </w:pPr>
      <w:bookmarkStart w:colFirst="0" w:colLast="0" w:name="_gjdgxs" w:id="0"/>
      <w:bookmarkEnd w:id="0"/>
      <w:r w:rsidDel="00000000" w:rsidR="00000000" w:rsidRPr="00000000">
        <w:rPr>
          <w:rtl w:val="0"/>
        </w:rPr>
      </w:r>
    </w:p>
    <w:p w:rsidR="00000000" w:rsidDel="00000000" w:rsidP="00000000" w:rsidRDefault="00000000" w:rsidRPr="00000000" w14:paraId="0000000D">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w:t>
      </w:r>
    </w:p>
    <w:sdt>
      <w:sdtPr>
        <w:docPartObj>
          <w:docPartGallery w:val="Table of Contents"/>
          <w:docPartUnique w:val="1"/>
        </w:docPartObj>
      </w:sdtPr>
      <w:sdtContent>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objective of the study</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Significance of the Study</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Literature Review</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Methodology</w:t>
              <w:tab/>
              <w:t xml:space="preserve">6</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 Collection Techniques</w:t>
              <w:tab/>
              <w:t xml:space="preserve">6</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Sample Population</w:t>
              <w:tab/>
              <w:t xml:space="preserve">7</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Primary Data Analysis</w:t>
              <w:tab/>
              <w:t xml:space="preserve">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Secondary Data Analysis</w:t>
              <w:tab/>
              <w:t xml:space="preserve">9</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11</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120" w:line="480" w:lineRule="auto"/>
            <w:ind w:left="240" w:right="0" w:firstLine="48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Appendix</w:t>
            </w:r>
          </w:hyperlink>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after="160" w:before="0" w:line="259"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1D">
      <w:pPr>
        <w:spacing w:after="160" w:before="0" w:line="259" w:lineRule="auto"/>
        <w:ind w:firstLine="0"/>
        <w:jc w:val="left"/>
        <w:rPr>
          <w:b w:val="1"/>
          <w:i w:val="1"/>
        </w:rPr>
      </w:pPr>
      <w:r w:rsidDel="00000000" w:rsidR="00000000" w:rsidRPr="00000000">
        <w:rPr>
          <w:rtl w:val="0"/>
        </w:rPr>
      </w:r>
    </w:p>
    <w:p w:rsidR="00000000" w:rsidDel="00000000" w:rsidP="00000000" w:rsidRDefault="00000000" w:rsidRPr="00000000" w14:paraId="0000001E">
      <w:pPr>
        <w:pStyle w:val="Heading2"/>
        <w:rPr/>
      </w:pPr>
      <w:bookmarkStart w:colFirst="0" w:colLast="0" w:name="_30j0zll" w:id="1"/>
      <w:bookmarkEnd w:id="1"/>
      <w:r w:rsidDel="00000000" w:rsidR="00000000" w:rsidRPr="00000000">
        <w:rPr>
          <w:rtl w:val="0"/>
        </w:rPr>
        <w:t xml:space="preserve">Introduction </w:t>
      </w:r>
    </w:p>
    <w:p w:rsidR="00000000" w:rsidDel="00000000" w:rsidP="00000000" w:rsidRDefault="00000000" w:rsidRPr="00000000" w14:paraId="0000001F">
      <w:pPr>
        <w:rPr/>
      </w:pPr>
      <w:r w:rsidDel="00000000" w:rsidR="00000000" w:rsidRPr="00000000">
        <w:rPr>
          <w:rtl w:val="0"/>
        </w:rPr>
        <w:t xml:space="preserve">In the environment of online learning, students can view documents, exercise notes, homework, quizzes, quizzes and other study materials, prepare for modified exams and exams, or complete assignments. Today, most teachers use an approach blended learning that combines classroom activities and curriculum management as well as traditional classroom practices (Ke, Lee and Xu, 2016).</w:t>
      </w:r>
    </w:p>
    <w:p w:rsidR="00000000" w:rsidDel="00000000" w:rsidP="00000000" w:rsidRDefault="00000000" w:rsidRPr="00000000" w14:paraId="00000020">
      <w:pPr>
        <w:pStyle w:val="Heading2"/>
        <w:rPr/>
      </w:pPr>
      <w:bookmarkStart w:colFirst="0" w:colLast="0" w:name="_1fob9te" w:id="2"/>
      <w:bookmarkEnd w:id="2"/>
      <w:r w:rsidDel="00000000" w:rsidR="00000000" w:rsidRPr="00000000">
        <w:rPr>
          <w:rtl w:val="0"/>
        </w:rPr>
        <w:t xml:space="preserve">The objective of the study</w:t>
      </w:r>
    </w:p>
    <w:p w:rsidR="00000000" w:rsidDel="00000000" w:rsidP="00000000" w:rsidRDefault="00000000" w:rsidRPr="00000000" w14:paraId="00000021">
      <w:pPr>
        <w:rPr/>
      </w:pPr>
      <w:r w:rsidDel="00000000" w:rsidR="00000000" w:rsidRPr="00000000">
        <w:rPr>
          <w:rtl w:val="0"/>
        </w:rPr>
        <w:t xml:space="preserve">The main aim of the study is to examine the overall impact of "Virtual Learning Environment" on the education and learning of the student of the higher education system.</w:t>
      </w:r>
    </w:p>
    <w:p w:rsidR="00000000" w:rsidDel="00000000" w:rsidP="00000000" w:rsidRDefault="00000000" w:rsidRPr="00000000" w14:paraId="00000022">
      <w:pPr>
        <w:pStyle w:val="Heading2"/>
        <w:rPr/>
      </w:pPr>
      <w:bookmarkStart w:colFirst="0" w:colLast="0" w:name="_3znysh7" w:id="3"/>
      <w:bookmarkEnd w:id="3"/>
      <w:r w:rsidDel="00000000" w:rsidR="00000000" w:rsidRPr="00000000">
        <w:rPr>
          <w:rtl w:val="0"/>
        </w:rPr>
        <w:t xml:space="preserve">Significance of the Study</w:t>
      </w:r>
    </w:p>
    <w:p w:rsidR="00000000" w:rsidDel="00000000" w:rsidP="00000000" w:rsidRDefault="00000000" w:rsidRPr="00000000" w14:paraId="00000023">
      <w:pPr>
        <w:rPr/>
      </w:pPr>
      <w:r w:rsidDel="00000000" w:rsidR="00000000" w:rsidRPr="00000000">
        <w:rPr>
          <w:rtl w:val="0"/>
        </w:rPr>
        <w:t xml:space="preserve">The results of this study are expected to have the following benefits.</w:t>
      </w:r>
    </w:p>
    <w:p w:rsidR="00000000" w:rsidDel="00000000" w:rsidP="00000000" w:rsidRDefault="00000000" w:rsidRPr="00000000" w14:paraId="00000024">
      <w:pPr>
        <w:rPr/>
      </w:pPr>
      <w:r w:rsidDel="00000000" w:rsidR="00000000" w:rsidRPr="00000000">
        <w:rPr>
          <w:rtl w:val="0"/>
        </w:rPr>
        <w:t xml:space="preserve">The study will be contributing to TELL (Advanced Technical Language Learning) research. Moreover, it will enhance knowledge of specific language learning methods through a real learning environment. The findings of the study will teach students to use the Real Learning Environment (VLE) to learn English effectively. Similarly, it recommends that teachers/teachers use appropriate learning methods to enhance parenting efforts through the "Virtual Learning Environment" (VLE). Lastly, it will recognise the importance of integrating technology into the English department's curriculum and learning process (Songkram, 2015). </w:t>
      </w:r>
    </w:p>
    <w:p w:rsidR="00000000" w:rsidDel="00000000" w:rsidP="00000000" w:rsidRDefault="00000000" w:rsidRPr="00000000" w14:paraId="00000025">
      <w:pPr>
        <w:spacing w:after="160" w:before="0" w:line="259" w:lineRule="auto"/>
        <w:ind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2"/>
        <w:rPr/>
      </w:pPr>
      <w:bookmarkStart w:colFirst="0" w:colLast="0" w:name="_2et92p0" w:id="4"/>
      <w:bookmarkEnd w:id="4"/>
      <w:r w:rsidDel="00000000" w:rsidR="00000000" w:rsidRPr="00000000">
        <w:rPr>
          <w:rtl w:val="0"/>
        </w:rPr>
        <w:t xml:space="preserve">Literature Review </w:t>
      </w:r>
    </w:p>
    <w:p w:rsidR="00000000" w:rsidDel="00000000" w:rsidP="00000000" w:rsidRDefault="00000000" w:rsidRPr="00000000" w14:paraId="00000027">
      <w:pPr>
        <w:rPr/>
      </w:pPr>
      <w:r w:rsidDel="00000000" w:rsidR="00000000" w:rsidRPr="00000000">
        <w:rPr>
          <w:rtl w:val="0"/>
        </w:rPr>
        <w:t xml:space="preserve">Gorgônio et al.  (2017), the most crucial benefit of using VLEs can be evaluated in the actual implementation of various studies. Additionally, the development of the small groups that communicate through VLE can be less distracting and encourage people to share their ideas. Counsellors can provide tips for starting online discussions and come up with a rationale for helping students who are actively involved in environmental issues (</w:t>
      </w:r>
      <w:r w:rsidDel="00000000" w:rsidR="00000000" w:rsidRPr="00000000">
        <w:rPr>
          <w:highlight w:val="white"/>
          <w:rtl w:val="0"/>
        </w:rPr>
        <w:t xml:space="preserve">Khedher, Jraidi and Frasson, 2019</w:t>
      </w:r>
      <w:r w:rsidDel="00000000" w:rsidR="00000000" w:rsidRPr="00000000">
        <w:rPr>
          <w:rtl w:val="0"/>
        </w:rPr>
        <w:t xml:space="preserve">). Integrating information from online chats with the course, dividing students into groups and asking them to contribute to the site together, and providing positive and constructive feedback from teachers, can improve the use. web-based student discussion groups (</w:t>
      </w:r>
      <w:r w:rsidDel="00000000" w:rsidR="00000000" w:rsidRPr="00000000">
        <w:rPr>
          <w:highlight w:val="white"/>
          <w:rtl w:val="0"/>
        </w:rPr>
        <w:t xml:space="preserve">Quail et al. 2016</w:t>
      </w:r>
      <w:r w:rsidDel="00000000" w:rsidR="00000000" w:rsidRPr="00000000">
        <w:rPr>
          <w:rtl w:val="0"/>
        </w:rPr>
        <w:t xml:space="preserve">). Identify the skills you need to succeed in online chat or communication: seamlessly develop your skills, accept and understand the true meaning of individual messages, limit the scope of the word, focus on others and improve their thinking. Seeking a better understanding and positive curiosity (</w:t>
      </w:r>
      <w:r w:rsidDel="00000000" w:rsidR="00000000" w:rsidRPr="00000000">
        <w:rPr>
          <w:highlight w:val="white"/>
          <w:rtl w:val="0"/>
        </w:rPr>
        <w:t xml:space="preserve">Makransky et al. 2016</w:t>
      </w:r>
      <w:r w:rsidDel="00000000" w:rsidR="00000000" w:rsidRPr="00000000">
        <w:rPr>
          <w:rtl w:val="0"/>
        </w:rPr>
        <w:t xml:space="preserve">). VLE is widely used by teachers who send VLE teaching materials, which in turn allows for the sharing of teaching materials and discussion between students. VLE also will enable you to study online, pool resources, and take exams. They also would allow teachers to monitor online discussions and monitor whether students are participating or not. VLE also provides opportunities to create blogs, review textbooks, use e-mails and other similar activities Vuopala, Hyvönen and Järvelä, (2016), and provide flexibility outside of the classroom. One of the benefits of VLE is that it allows us (teachers) to view activities that students do to help students, which we do not usually see in "traditional" classrooms. This activity is visible online and outside the classroom to the teacher, which makes VLE useful because it allows teachers to monitor and explain student activities to better understand and support student learning them in this project. You can observe the methods and activities that students use from different angles on the Internet. Teachers can log in and view lessons, view homework, view resources, view forums, view discussions, and also view assignments or assignments for other homework uploaded by students and the time applied when downloading or downloading non-downloaded content, or date. Casquero et al. (2016), as teachers, they take on the role of using VLE (or otherwise), which affects both the activities we do and the engagement and learning of our students. The events of VLE students influence the activities of teachers, i.e. if teachers entirely communicate with students through VLE and are eligible, then student rewards will be higher. However, it can be said that teachers do not spend much time and energy communicating with students through VLE, ​​but rather focus on teaching methods but spend more time and energy on specific management. It seems to be part of the ELV (</w:t>
      </w:r>
      <w:r w:rsidDel="00000000" w:rsidR="00000000" w:rsidRPr="00000000">
        <w:rPr>
          <w:highlight w:val="white"/>
          <w:rtl w:val="0"/>
        </w:rPr>
        <w:t xml:space="preserve">Phungsuk, Viriyavejakul and Ratanaolarn, 2017</w:t>
      </w:r>
      <w:r w:rsidDel="00000000" w:rsidR="00000000" w:rsidRPr="00000000">
        <w:rPr>
          <w:rtl w:val="0"/>
        </w:rPr>
        <w:t xml:space="preserve">).</w:t>
      </w:r>
    </w:p>
    <w:p w:rsidR="00000000" w:rsidDel="00000000" w:rsidP="00000000" w:rsidRDefault="00000000" w:rsidRPr="00000000" w14:paraId="00000028">
      <w:pPr>
        <w:rPr/>
      </w:pPr>
      <w:r w:rsidDel="00000000" w:rsidR="00000000" w:rsidRPr="00000000">
        <w:rPr>
          <w:rtl w:val="0"/>
        </w:rPr>
        <w:t xml:space="preserve">VLE is the focal point of a growing university study, as evidenced by several specialised journals and conferences. The region is now mature enough for literary criticism, (</w:t>
      </w:r>
      <w:r w:rsidDel="00000000" w:rsidR="00000000" w:rsidRPr="00000000">
        <w:rPr>
          <w:highlight w:val="white"/>
          <w:rtl w:val="0"/>
        </w:rPr>
        <w:t xml:space="preserve">Goeser et al. 2018</w:t>
      </w:r>
      <w:r w:rsidDel="00000000" w:rsidR="00000000" w:rsidRPr="00000000">
        <w:rPr>
          <w:rtl w:val="0"/>
        </w:rPr>
        <w:t xml:space="preserve">). However, as the use in British schools is somewhat limited, very little literature is devoted to this field. People currently researching in this area should use: College research and prosperity Tucker and Pabian, (2018), where factors include flexible attendance, better institutional management and assessment of courses, and fewer people Access to flexible learning opportunities to meet their teaching responsibilities and more excellent knowledge; Case studies of software vendors may lack objectivity and are difficult to generalise; or studying abroad, although there is even less work in schools and primary schools (</w:t>
      </w:r>
      <w:r w:rsidDel="00000000" w:rsidR="00000000" w:rsidRPr="00000000">
        <w:rPr>
          <w:highlight w:val="white"/>
          <w:rtl w:val="0"/>
        </w:rPr>
        <w:t xml:space="preserve">Rodríguez-Ardura and Meseguer-Artola, 2016</w:t>
      </w:r>
      <w:r w:rsidDel="00000000" w:rsidR="00000000" w:rsidRPr="00000000">
        <w:rPr>
          <w:rtl w:val="0"/>
        </w:rPr>
        <w:t xml:space="preserve">).</w:t>
        <w:br w:type="textWrapping"/>
      </w:r>
    </w:p>
    <w:p w:rsidR="00000000" w:rsidDel="00000000" w:rsidP="00000000" w:rsidRDefault="00000000" w:rsidRPr="00000000" w14:paraId="00000029">
      <w:pPr>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2"/>
        <w:rPr/>
      </w:pPr>
      <w:bookmarkStart w:colFirst="0" w:colLast="0" w:name="_tyjcwt" w:id="5"/>
      <w:bookmarkEnd w:id="5"/>
      <w:r w:rsidDel="00000000" w:rsidR="00000000" w:rsidRPr="00000000">
        <w:rPr>
          <w:rtl w:val="0"/>
        </w:rPr>
        <w:t xml:space="preserve">Methodology </w:t>
      </w:r>
    </w:p>
    <w:p w:rsidR="00000000" w:rsidDel="00000000" w:rsidP="00000000" w:rsidRDefault="00000000" w:rsidRPr="00000000" w14:paraId="0000002B">
      <w:pPr>
        <w:rPr/>
      </w:pPr>
      <w:r w:rsidDel="00000000" w:rsidR="00000000" w:rsidRPr="00000000">
        <w:rPr>
          <w:rtl w:val="0"/>
        </w:rPr>
        <w:t xml:space="preserve">The study uses the mixed study approach as the mixed study approach is the empirical method which includes the collection and the process of analysis with the help of the "Quantitative and Qualitative" research method. In the mixed study approach, both "Quantitative and Qualitative" approaches and data combined in the way to develop effective results. Moreover, Alvesson and Sköldberg, (2017),  divides that mixed study design into the further three sub-sections like Embedded design, Explanatory design, and triangulation design. While the following study uses a triangulation study design. Bresler, and Stake, (2017), the Triangulation study design is the "one phase design" in which two different types of data is collected in the same study and at the same time. In the process of finding the results of the study gathered from</w:t>
      </w:r>
    </w:p>
    <w:p w:rsidR="00000000" w:rsidDel="00000000" w:rsidP="00000000" w:rsidRDefault="00000000" w:rsidRPr="00000000" w14:paraId="0000002C">
      <w:pPr>
        <w:pStyle w:val="Heading2"/>
        <w:rPr/>
      </w:pPr>
      <w:bookmarkStart w:colFirst="0" w:colLast="0" w:name="_3dy6vkm" w:id="6"/>
      <w:bookmarkEnd w:id="6"/>
      <w:r w:rsidDel="00000000" w:rsidR="00000000" w:rsidRPr="00000000">
        <w:rPr>
          <w:rtl w:val="0"/>
        </w:rPr>
        <w:t xml:space="preserve">Data Collection Techniques </w:t>
      </w:r>
    </w:p>
    <w:p w:rsidR="00000000" w:rsidDel="00000000" w:rsidP="00000000" w:rsidRDefault="00000000" w:rsidRPr="00000000" w14:paraId="0000002D">
      <w:pPr>
        <w:rPr/>
      </w:pPr>
      <w:r w:rsidDel="00000000" w:rsidR="00000000" w:rsidRPr="00000000">
        <w:rPr>
          <w:rtl w:val="0"/>
        </w:rPr>
        <w:t xml:space="preserve">In the following study, the data is collected through the literature of past studies and questionnaire. This means the data is collected with the help of the primary and secondary method of collection of data. The questionnaire of the study was consist of the subsection ( refer appendix). The first part of the questionnaire was comprised of the six items regarding the use of the VLE in the higher education system. While the second part of the questionnaire was related to the experience of the students while using the facility of VLE in the higher education system (Smith and Osborn, 2015). The last part of the questionnaire was related to the importance and the impact of the VLE on the education and learning of the student during the courses. Lastly, in total, there 15 items in the questionnaire (excluding demographics) for capturing the information related to the experience and the opinion of the student regarding the VLE. The survey form that is used in the study clearly explains that all of the participants were voluntary and free to refuse to participate in the study without facing any issue (Leatherdale, 2019).</w:t>
      </w:r>
    </w:p>
    <w:p w:rsidR="00000000" w:rsidDel="00000000" w:rsidP="00000000" w:rsidRDefault="00000000" w:rsidRPr="00000000" w14:paraId="0000002E">
      <w:pPr>
        <w:pStyle w:val="Heading2"/>
        <w:rPr/>
      </w:pPr>
      <w:bookmarkStart w:colFirst="0" w:colLast="0" w:name="_1t3h5sf" w:id="7"/>
      <w:bookmarkEnd w:id="7"/>
      <w:r w:rsidDel="00000000" w:rsidR="00000000" w:rsidRPr="00000000">
        <w:rPr>
          <w:rtl w:val="0"/>
        </w:rPr>
        <w:t xml:space="preserve">Sample Population </w:t>
      </w:r>
    </w:p>
    <w:p w:rsidR="00000000" w:rsidDel="00000000" w:rsidP="00000000" w:rsidRDefault="00000000" w:rsidRPr="00000000" w14:paraId="0000002F">
      <w:pPr>
        <w:rPr/>
      </w:pPr>
      <w:r w:rsidDel="00000000" w:rsidR="00000000" w:rsidRPr="00000000">
        <w:rPr>
          <w:rtl w:val="0"/>
        </w:rPr>
        <w:t xml:space="preserve">The population of the study in the study methods are all of the studies who are studying in the higher education system. However, the sample of the study was the study who are using the VLE from one year. Thus, 100 of the students were selected to take part in the study in which 57 of the students were male while the rest of the 43 students were females.</w:t>
      </w:r>
    </w:p>
    <w:p w:rsidR="00000000" w:rsidDel="00000000" w:rsidP="00000000" w:rsidRDefault="00000000" w:rsidRPr="00000000" w14:paraId="00000030">
      <w:pPr>
        <w:pStyle w:val="Heading2"/>
        <w:rPr/>
      </w:pPr>
      <w:bookmarkStart w:colFirst="0" w:colLast="0" w:name="_4d34og8" w:id="8"/>
      <w:bookmarkEnd w:id="8"/>
      <w:r w:rsidDel="00000000" w:rsidR="00000000" w:rsidRPr="00000000">
        <w:rPr>
          <w:rtl w:val="0"/>
        </w:rPr>
        <w:t xml:space="preserve">Primary Data Analysis </w:t>
      </w:r>
    </w:p>
    <w:p w:rsidR="00000000" w:rsidDel="00000000" w:rsidP="00000000" w:rsidRDefault="00000000" w:rsidRPr="00000000" w14:paraId="00000031">
      <w:pPr>
        <w:keepNext w:val="1"/>
        <w:rPr/>
      </w:pPr>
      <w:r w:rsidDel="00000000" w:rsidR="00000000" w:rsidRPr="00000000">
        <w:rPr>
          <w:color w:val="ff0000"/>
        </w:rPr>
        <w:drawing>
          <wp:inline distB="0" distT="0" distL="0" distR="0">
            <wp:extent cx="5486400" cy="3200400"/>
            <wp:effectExtent b="0" l="0" r="0" t="0"/>
            <wp:docPr id="10" name=""/>
            <a:graphic>
              <a:graphicData uri="http://schemas.openxmlformats.org/drawingml/2006/chart">
                <c:chart r:id="rId6"/>
              </a:graphicData>
            </a:graphic>
          </wp:inline>
        </w:drawing>
      </w:r>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720"/>
        <w:jc w:val="both"/>
        <w:rPr>
          <w:rFonts w:ascii="Times New Roman" w:cs="Times New Roman" w:eastAsia="Times New Roman" w:hAnsi="Times New Roman"/>
          <w:b w:val="0"/>
          <w:i w:val="1"/>
          <w:smallCaps w:val="0"/>
          <w:strike w:val="0"/>
          <w:color w:val="ff0000"/>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1 Attitude towards Using VLE</w: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main barriers to adoption of technology are consumer attitudes. None of the students in the example examined agreed that using the BlackBoard in the course was a bad idea. Student feedback indicates that the use of VLE in the learning environment is very positive. 60% of students agree that it is exciting to work with Blackboardard. Similarly, 60% of students said they liked using VLE (see Figure 2).</w:t>
      </w:r>
    </w:p>
    <w:p w:rsidR="00000000" w:rsidDel="00000000" w:rsidP="00000000" w:rsidRDefault="00000000" w:rsidRPr="00000000" w14:paraId="00000034">
      <w:pPr>
        <w:keepNext w:val="1"/>
        <w:rPr/>
      </w:pPr>
      <w:r w:rsidDel="00000000" w:rsidR="00000000" w:rsidRPr="00000000">
        <w:rPr>
          <w:color w:val="ff0000"/>
        </w:rPr>
        <w:drawing>
          <wp:inline distB="0" distT="0" distL="0" distR="0">
            <wp:extent cx="5486400" cy="3200400"/>
            <wp:effectExtent b="0" l="0" r="0" t="0"/>
            <wp:docPr id="12" name=""/>
            <a:graphic>
              <a:graphicData uri="http://schemas.openxmlformats.org/drawingml/2006/chart">
                <c:chart r:id="rId7"/>
              </a:graphicData>
            </a:graphic>
          </wp:inline>
        </w:drawing>
      </w: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720"/>
        <w:jc w:val="both"/>
        <w:rPr>
          <w:rFonts w:ascii="Times New Roman" w:cs="Times New Roman" w:eastAsia="Times New Roman" w:hAnsi="Times New Roman"/>
          <w:b w:val="0"/>
          <w:i w:val="1"/>
          <w:smallCaps w:val="0"/>
          <w:strike w:val="0"/>
          <w:color w:val="ff0000"/>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2 Student's Opinion on Ease of Use</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Students' perception of how easy it is to use VLE found that 100% of all students surveyed said they thought the system was "easy to use" (see Figure 3).</w:t>
      </w:r>
    </w:p>
    <w:p w:rsidR="00000000" w:rsidDel="00000000" w:rsidP="00000000" w:rsidRDefault="00000000" w:rsidRPr="00000000" w14:paraId="00000037">
      <w:pPr>
        <w:keepNext w:val="1"/>
        <w:rPr/>
      </w:pPr>
      <w:r w:rsidDel="00000000" w:rsidR="00000000" w:rsidRPr="00000000">
        <w:rPr>
          <w:color w:val="ff0000"/>
        </w:rPr>
        <w:drawing>
          <wp:inline distB="0" distT="0" distL="0" distR="0">
            <wp:extent cx="5486400" cy="3200400"/>
            <wp:effectExtent b="0" l="0" r="0" t="0"/>
            <wp:docPr id="11"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720"/>
        <w:jc w:val="both"/>
        <w:rPr>
          <w:rFonts w:ascii="Times New Roman" w:cs="Times New Roman" w:eastAsia="Times New Roman" w:hAnsi="Times New Roman"/>
          <w:b w:val="0"/>
          <w:i w:val="1"/>
          <w:smallCaps w:val="0"/>
          <w:strike w:val="0"/>
          <w:color w:val="ff0000"/>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3 Use of VLE in Future</w:t>
      </w:r>
      <w:r w:rsidDel="00000000" w:rsidR="00000000" w:rsidRPr="00000000">
        <w:rPr>
          <w:rtl w:val="0"/>
        </w:rPr>
      </w:r>
    </w:p>
    <w:p w:rsidR="00000000" w:rsidDel="00000000" w:rsidP="00000000" w:rsidRDefault="00000000" w:rsidRPr="00000000" w14:paraId="00000039">
      <w:pPr>
        <w:rPr>
          <w:color w:val="ff0000"/>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Students 'responses to the following questions also reflected students' positive attitudes toward VLE use of VLE that is, if VLE was provided by other module counsellors in the future, please refer to the following: Figure 4).</w:t>
      </w:r>
    </w:p>
    <w:p w:rsidR="00000000" w:rsidDel="00000000" w:rsidP="00000000" w:rsidRDefault="00000000" w:rsidRPr="00000000" w14:paraId="0000003B">
      <w:pPr>
        <w:keepNext w:val="1"/>
        <w:rPr/>
      </w:pPr>
      <w:r w:rsidDel="00000000" w:rsidR="00000000" w:rsidRPr="00000000">
        <w:rPr>
          <w:color w:val="ff0000"/>
        </w:rPr>
        <w:drawing>
          <wp:inline distB="0" distT="0" distL="0" distR="0">
            <wp:extent cx="5486400" cy="3200400"/>
            <wp:effectExtent b="0" l="0" r="0" t="0"/>
            <wp:docPr id="13"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720"/>
        <w:jc w:val="both"/>
        <w:rPr>
          <w:rFonts w:ascii="Times New Roman" w:cs="Times New Roman" w:eastAsia="Times New Roman" w:hAnsi="Times New Roman"/>
          <w:b w:val="0"/>
          <w:i w:val="1"/>
          <w:smallCaps w:val="0"/>
          <w:strike w:val="0"/>
          <w:color w:val="ff0000"/>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Figure 4 Perception of Student on what makes the effective environment of learning</w:t>
      </w: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Students 'views on future intentions to use VLE Students' views on effective learning environments show clear goals (90%), workload expectations (100%), evaluation methods (100%), learning independence (100%) and skills transfer (80%) were of significant quality. </w:t>
      </w:r>
    </w:p>
    <w:p w:rsidR="00000000" w:rsidDel="00000000" w:rsidP="00000000" w:rsidRDefault="00000000" w:rsidRPr="00000000" w14:paraId="0000003E">
      <w:pPr>
        <w:pStyle w:val="Heading2"/>
        <w:rPr/>
      </w:pPr>
      <w:bookmarkStart w:colFirst="0" w:colLast="0" w:name="_2s8eyo1" w:id="9"/>
      <w:bookmarkEnd w:id="9"/>
      <w:r w:rsidDel="00000000" w:rsidR="00000000" w:rsidRPr="00000000">
        <w:rPr>
          <w:rtl w:val="0"/>
        </w:rPr>
        <w:t xml:space="preserve">Secondary Data Analysis </w:t>
      </w:r>
    </w:p>
    <w:p w:rsidR="00000000" w:rsidDel="00000000" w:rsidP="00000000" w:rsidRDefault="00000000" w:rsidRPr="00000000" w14:paraId="0000003F">
      <w:pPr>
        <w:rPr/>
      </w:pPr>
      <w:r w:rsidDel="00000000" w:rsidR="00000000" w:rsidRPr="00000000">
        <w:rPr>
          <w:rtl w:val="0"/>
        </w:rPr>
        <w:t xml:space="preserve">The main findings of this study show that VLE plays a role in educating students. </w:t>
      </w:r>
      <w:r w:rsidDel="00000000" w:rsidR="00000000" w:rsidRPr="00000000">
        <w:rPr>
          <w:highlight w:val="white"/>
          <w:rtl w:val="0"/>
        </w:rPr>
        <w:t xml:space="preserve">Gambari Kawu and Falode, (2018), </w:t>
      </w:r>
      <w:r w:rsidDel="00000000" w:rsidR="00000000" w:rsidRPr="00000000">
        <w:rPr>
          <w:rtl w:val="0"/>
        </w:rPr>
        <w:t xml:space="preserve">As virtual reality (such as virtual environments) have shown increased student satisfaction, participation and recall; advanced technologies need to be deployed in health education. It is unclear whether the limits are more competent than traditional teaching methods, but these initial results are encouraging. The rapid development of communication technology has increased the demand for virtual learning, which involves disproportionately asynchronous and connected learners (</w:t>
      </w:r>
      <w:r w:rsidDel="00000000" w:rsidR="00000000" w:rsidRPr="00000000">
        <w:rPr>
          <w:highlight w:val="white"/>
          <w:rtl w:val="0"/>
        </w:rPr>
        <w:t xml:space="preserve">Devlin et al. 2015</w:t>
      </w:r>
      <w:r w:rsidDel="00000000" w:rsidR="00000000" w:rsidRPr="00000000">
        <w:rPr>
          <w:rtl w:val="0"/>
        </w:rPr>
        <w:t xml:space="preserve">). Asynchronous virtual learning involves lessons delivered via web, e-mail and bulletin boards and then posted to web forums. When students are not online, they can learn asymmetrically. It allows students to communicate and collaborate on computers, regardless of time and distance. By using the Internet as a support tool only, instead of simply participating in interactive online courses, students can follow the course at their own pace</w:t>
      </w:r>
      <w:r w:rsidDel="00000000" w:rsidR="00000000" w:rsidRPr="00000000">
        <w:rPr>
          <w:highlight w:val="white"/>
          <w:rtl w:val="0"/>
        </w:rPr>
        <w:t xml:space="preserve"> Rienties and Toetenel, (2016), VLE</w:t>
      </w:r>
      <w:r w:rsidDel="00000000" w:rsidR="00000000" w:rsidRPr="00000000">
        <w:rPr>
          <w:rtl w:val="0"/>
        </w:rPr>
        <w:t xml:space="preserve"> includes chatting and videoconferencing, allowing students to ask questions and teachers to respond via instant messaging instantly. The most common online tools that can be used for learning simultaneously are Skype and Google Hangout. In general, virtual learning offers certain advantages in the learning and learning process. Most obviously, it solves the problem of insufficient talk time. </w:t>
      </w:r>
      <w:r w:rsidDel="00000000" w:rsidR="00000000" w:rsidRPr="00000000">
        <w:rPr>
          <w:highlight w:val="white"/>
          <w:rtl w:val="0"/>
        </w:rPr>
        <w:t xml:space="preserve">Mai and Muruges, (2018), w</w:t>
      </w:r>
      <w:r w:rsidDel="00000000" w:rsidR="00000000" w:rsidRPr="00000000">
        <w:rPr>
          <w:rtl w:val="0"/>
        </w:rPr>
        <w:t xml:space="preserve">ith virtual learning, teachers or teachers can optimise the pace and focus of the lessons, and students can better adjust their study time to their schedule. Another benefit is that web-based submission allows teachers to maintain and share with students complete links that can be found on different websites, which means that students do not have to buy textbooks and save costs. It is also more suitable for 21st century learners as today's learners are a generation of technically competent people who spend a great deal of time interacting and finding information in the virtual world. To optimise language learning through VLE, </w:t>
      </w:r>
      <w:r w:rsidDel="00000000" w:rsidR="00000000" w:rsidRPr="00000000">
        <w:rPr>
          <w:highlight w:val="white"/>
          <w:rtl w:val="0"/>
        </w:rPr>
        <w:t xml:space="preserve">Ambusaidi et al. (2018), </w:t>
      </w:r>
      <w:r w:rsidDel="00000000" w:rsidR="00000000" w:rsidRPr="00000000">
        <w:rPr>
          <w:rtl w:val="0"/>
        </w:rPr>
        <w:t xml:space="preserve">suggested that virtual learning and teaching should be productive, informative, collaborative, communicative, and focused.</w:t>
      </w:r>
    </w:p>
    <w:p w:rsidR="00000000" w:rsidDel="00000000" w:rsidP="00000000" w:rsidRDefault="00000000" w:rsidRPr="00000000" w14:paraId="00000040">
      <w:pPr>
        <w:rPr/>
      </w:pPr>
      <w:r w:rsidDel="00000000" w:rsidR="00000000" w:rsidRPr="00000000">
        <w:rPr>
          <w:rtl w:val="0"/>
        </w:rPr>
        <w:t xml:space="preserve">Besides, virtual learning and teaching practices affect students and teachers. According to </w:t>
      </w:r>
      <w:r w:rsidDel="00000000" w:rsidR="00000000" w:rsidRPr="00000000">
        <w:rPr>
          <w:highlight w:val="white"/>
          <w:rtl w:val="0"/>
        </w:rPr>
        <w:t xml:space="preserve">Elledge et al. (2016),</w:t>
      </w:r>
      <w:r w:rsidDel="00000000" w:rsidR="00000000" w:rsidRPr="00000000">
        <w:rPr>
          <w:rtl w:val="0"/>
        </w:rPr>
        <w:t xml:space="preserve"> students' sense of responsibility is enhanced by learning as students need to learn how to acquire and use digital data. It also affects the students' learning style. Students in "traditional" learning systems need to adapt more actively and more engagingly to a modern learning environment. On the teacher side, teaching virtual languages ​​is a new skill for teachers, as they need more flexibility and more detailed knowledge of how to access and use them for best results.</w:t>
      </w:r>
    </w:p>
    <w:p w:rsidR="00000000" w:rsidDel="00000000" w:rsidP="00000000" w:rsidRDefault="00000000" w:rsidRPr="00000000" w14:paraId="00000041">
      <w:pPr>
        <w:pStyle w:val="Heading2"/>
        <w:rPr/>
      </w:pPr>
      <w:bookmarkStart w:colFirst="0" w:colLast="0" w:name="_17dp8vu" w:id="10"/>
      <w:bookmarkEnd w:id="10"/>
      <w:r w:rsidDel="00000000" w:rsidR="00000000" w:rsidRPr="00000000">
        <w:rPr>
          <w:rtl w:val="0"/>
        </w:rPr>
        <w:t xml:space="preserve">Conclusion </w:t>
      </w:r>
    </w:p>
    <w:p w:rsidR="00000000" w:rsidDel="00000000" w:rsidP="00000000" w:rsidRDefault="00000000" w:rsidRPr="00000000" w14:paraId="00000042">
      <w:pPr>
        <w:rPr/>
      </w:pPr>
      <w:r w:rsidDel="00000000" w:rsidR="00000000" w:rsidRPr="00000000">
        <w:rPr>
          <w:rtl w:val="0"/>
        </w:rPr>
        <w:t xml:space="preserve">The findings of the study show that the use of VLE technology is not limited to accessing course information, but can also be extended to students exploring various resources (e.g. chat forums, blogs, RSS feeds, videos) and creating online articles related to the course. Learning, such as website creation, blogging, multimedia presentations, podcasts/video broadcasts (can also be used as another form of assessment). Although the number of studies is limited and entrepreneurship is difficult to generalise, the results show the extent to which students receive VLE training.</w:t>
      </w:r>
    </w:p>
    <w:p w:rsidR="00000000" w:rsidDel="00000000" w:rsidP="00000000" w:rsidRDefault="00000000" w:rsidRPr="00000000" w14:paraId="00000043">
      <w:pPr>
        <w:rPr/>
      </w:pPr>
      <w:r w:rsidDel="00000000" w:rsidR="00000000" w:rsidRPr="00000000">
        <w:rPr>
          <w:rtl w:val="0"/>
        </w:rPr>
        <w:t xml:space="preserve">The need to provide more flexible teaching models and more accessible online resources has forced many educational institutions to adopt "Virtual Learning Environment" (VLEs). To assess students' views on the use and value of VLE, ​​a questionnaire was used to provide students with a Master's degree in Dubai using VLE to support face-to-face teaching. The results show that students find VLE easy to use, useful for their academic research, and may in the future accept VLE in other modules and courses. Students can use VLE to access and view course materials.</w:t>
      </w:r>
    </w:p>
    <w:p w:rsidR="00000000" w:rsidDel="00000000" w:rsidP="00000000" w:rsidRDefault="00000000" w:rsidRPr="00000000" w14:paraId="00000044">
      <w:pPr>
        <w:pStyle w:val="Heading2"/>
        <w:rPr/>
      </w:pPr>
      <w:bookmarkStart w:colFirst="0" w:colLast="0" w:name="_3rdcrjn" w:id="11"/>
      <w:bookmarkEnd w:id="11"/>
      <w:r w:rsidDel="00000000" w:rsidR="00000000" w:rsidRPr="00000000">
        <w:rPr>
          <w:rtl w:val="0"/>
        </w:rPr>
        <w:t xml:space="preserve">Recommendations </w:t>
      </w:r>
    </w:p>
    <w:p w:rsidR="00000000" w:rsidDel="00000000" w:rsidP="00000000" w:rsidRDefault="00000000" w:rsidRPr="00000000" w14:paraId="00000045">
      <w:pPr>
        <w:rPr/>
      </w:pPr>
      <w:r w:rsidDel="00000000" w:rsidR="00000000" w:rsidRPr="00000000">
        <w:rPr>
          <w:rtl w:val="0"/>
        </w:rPr>
        <w:t xml:space="preserve">The study's conclusions indicate that during a time when new technology is emerging, it is recommended that colleges provide VLE facilities during course planning. Besides, institutions of higher education should train students and teachers to learn how to handle VLE. However, for future researchers, in-depth interviews with students and mentors are recommended to evaluate their experiences related to the environment of the online learning platform.</w:t>
      </w:r>
    </w:p>
    <w:p w:rsidR="00000000" w:rsidDel="00000000" w:rsidP="00000000" w:rsidRDefault="00000000" w:rsidRPr="00000000" w14:paraId="00000046">
      <w:pPr>
        <w:spacing w:after="160" w:before="0" w:line="259" w:lineRule="auto"/>
        <w:ind w:firstLine="0"/>
        <w:jc w:val="left"/>
        <w:rPr/>
      </w:pPr>
      <w:r w:rsidDel="00000000" w:rsidR="00000000" w:rsidRPr="00000000">
        <w:rPr>
          <w:rtl w:val="0"/>
        </w:rPr>
      </w:r>
    </w:p>
    <w:p w:rsidR="00000000" w:rsidDel="00000000" w:rsidP="00000000" w:rsidRDefault="00000000" w:rsidRPr="00000000" w14:paraId="00000047">
      <w:pPr>
        <w:pStyle w:val="Heading2"/>
        <w:rPr/>
      </w:pPr>
      <w:bookmarkStart w:colFirst="0" w:colLast="0" w:name="_26in1rg" w:id="12"/>
      <w:bookmarkEnd w:id="12"/>
      <w:r w:rsidDel="00000000" w:rsidR="00000000" w:rsidRPr="00000000">
        <w:rPr>
          <w:rtl w:val="0"/>
        </w:rPr>
        <w:t xml:space="preserve">References </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Alvesson, M. and Sköldberg, K., 2017.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Reflexive methodology: New vistas for qualitative research</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Sage.</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Ambusaidi, A., Al Musawi, A., Al-Balushi, S. and Al-Balushi, K., 2018. The impact of virtual lab learning experiences on 9th grade students’ achievement and their attitudes towards science and learning by virtual lab.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Turkish Science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15</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pp.13-29.</w:t>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Bresler, L. and Stake, R.E., 2017. Qualitative research methodology in music education. In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Critical Essays in Music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 113-128). Routledge</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Casquero, O., Ovelar, R., Romo, J., Benito, M. and Alberdi, M., 2016. Students' personal networks in virtual and personal learning environments: a case study in higher education using learning analytics approach.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Interactive Learning Environments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pp.49-67.</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Devlin, A.M., Lally, V., Sclater, M. and Parussel, K., 2015. Inter-life: A novel, three-dimensional, virtual learning environment for life transition skills learning.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Interactive Learning Environments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pp.405-424.</w:t>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Elledge, R., McAleer, S., Thakar, M., Begum, F., Singhota, S. and Grew, N., 2016. Use of a virtual learning environment for training in maxillofacial emergencies: impact on the knowledge and attitudes of staff in accident and emergency departments.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British Journal of Oral and Maxillofacial Surgery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54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pp.166-169.</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Gambari, A.I., Kawu, H. and Falode, O.C., 2018. Impact of Virtual Laboratory on the Achievement of Secondary School Chemistry Students in Homogeneous and Heterogeneous Collaborative Environments.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Contemporary Educational Technology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 pp.246-263.</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Goeser, P.T., Hamza-Lup, F.G., Johnson, W.M. and Scharfer, D., 2018. VIEW: A virtual interactive web-based learning environment for engineering.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arXiv preprint arXiv:1811.07463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Gorgônio, F.L., Vale, K.M., Natal, B., Silva, Y.K. and Silva, H.M., 2017. Grouping Students for Cooperative and Collaborative Learning: challenges and trends in virtual learning environments.</w:t>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Ke, F., Lee, S. and Xu, X., 2016. Teaching training in a mixed-reality integrated learning environment.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Computers in Human Behavior</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62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pp.212-220.</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Khedher, A.B., Jraidi, I. and Frasson, C., 2019. Tracking students’ mental engagement using EEG signals during an interaction with a virtual learning environment.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Journal of Intelligent Learning Systems and Applications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pp.1-14.</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Leatherdale, S.T., 2019. Natural experiment methodology for research: a review of how different methods can support real-world research.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Social Research Methodology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pp.19-35.</w:t>
      </w: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Mai, M.Y. and Muruges, G.R., 2018. Primary School Science Teachers’ Attitude Towards Using Virtual Learning Environment (VLE) In Teaching Science.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European Journal of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 pp.155-162.</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Makransky, G., Bonde, M.T., Wulff, J.S., Wandall, J., Hood, M., Creed, P.A., Bache, I., Silahtaroglu, A. and Nørremølle, A., 2016. Simulation based virtual learning environment in medical genetics counseling: an example of bridging the gap between theory and practice in medical education.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BMC medical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16</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p.98.</w:t>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Phungsuk, R., Viriyavejakul, C. and Ratanaolarn, T., 2017. Development of a problem-based learning model via a virtual learning environment.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Kasetsart Journal of Social Sciences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38</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 pp.297-306.</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Quail, M., Brundage, S.B., Spitalnick, J., Allen, P.J. and Beilby, J., 2016. Student self-reported communication skills, knowledge and confidence across standardised patient, virtual and traditional clinical learning environments.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BMC medical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16</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p.73.</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Rienties, B. and Toetenel, L., 2016. The impact of learning design on student behaviour, satisfaction and performance: A cross-institutional comparison across 151 modules.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Computers in Human Behavior</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60</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pp.333-341.</w:t>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Rodríguez-Ardura, I. and Meseguer-Artola, A., 2016. E-learning continuance: The impact of interactivity and the mediating role of imagery, presence and flow.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Information &amp; Management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53</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pp.504-516.</w:t>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Smith, J.A. and Osborn, M., 2015. Interpretative phenomenological analysis as a useful methodology for research on the lived experience of pain.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British journal of pain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pp.41-42.</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Songkram, N., 2015. E-learning system in virtual learning environment to develop creative thinking for learners in higher education.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Procedia-Social and Behavioral Sciences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174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pp.674-679.</w:t>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Tucker, P.T. and Pabian, P.T., 2018. Impact of virtual simulation and coaching on the interpersonal collaborative communication skills of speech-language pathology students: A pilot study.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Teaching and Learning in Communication Sciences &amp; Disorders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 p.2.</w:t>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Vuopala, E., Hyvönen, P. and Järvelä, S., 2016. Interaction forms in successful collaborative learning in virtual learning environments.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Active Learning in Higher Education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17</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pp.25-38.</w:t>
      </w:r>
    </w:p>
    <w:p w:rsidR="00000000" w:rsidDel="00000000" w:rsidP="00000000" w:rsidRDefault="00000000" w:rsidRPr="00000000" w14:paraId="0000005E">
      <w:pPr>
        <w:spacing w:after="160" w:before="0" w:line="259" w:lineRule="auto"/>
        <w:ind w:firstLine="0"/>
        <w:jc w:val="left"/>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2"/>
        <w:rPr>
          <w:highlight w:val="white"/>
        </w:rPr>
      </w:pPr>
      <w:bookmarkStart w:colFirst="0" w:colLast="0" w:name="_lnxbz9" w:id="13"/>
      <w:bookmarkEnd w:id="13"/>
      <w:r w:rsidDel="00000000" w:rsidR="00000000" w:rsidRPr="00000000">
        <w:rPr>
          <w:highlight w:val="white"/>
          <w:rtl w:val="0"/>
        </w:rPr>
        <w:t xml:space="preserve">Appendix </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71"/>
        <w:gridCol w:w="2324"/>
        <w:gridCol w:w="1440"/>
        <w:gridCol w:w="1067"/>
        <w:gridCol w:w="1003"/>
        <w:gridCol w:w="1136"/>
        <w:gridCol w:w="1109"/>
        <w:tblGridChange w:id="0">
          <w:tblGrid>
            <w:gridCol w:w="1271"/>
            <w:gridCol w:w="2324"/>
            <w:gridCol w:w="1440"/>
            <w:gridCol w:w="1067"/>
            <w:gridCol w:w="1003"/>
            <w:gridCol w:w="1136"/>
            <w:gridCol w:w="1109"/>
          </w:tblGrid>
        </w:tblGridChange>
      </w:tblGrid>
      <w:tr>
        <w:tc>
          <w:tcPr>
            <w:gridSpan w:val="7"/>
          </w:tcPr>
          <w:p w:rsidR="00000000" w:rsidDel="00000000" w:rsidP="00000000" w:rsidRDefault="00000000" w:rsidRPr="00000000" w14:paraId="00000060">
            <w:pPr>
              <w:ind w:firstLine="0"/>
              <w:jc w:val="center"/>
              <w:rPr>
                <w:b w:val="1"/>
              </w:rPr>
            </w:pPr>
            <w:r w:rsidDel="00000000" w:rsidR="00000000" w:rsidRPr="00000000">
              <w:rPr>
                <w:b w:val="1"/>
                <w:rtl w:val="0"/>
              </w:rPr>
              <w:t xml:space="preserve">Significance of VLE</w:t>
            </w:r>
          </w:p>
        </w:tc>
      </w:tr>
      <w:tr>
        <w:tc>
          <w:tcPr/>
          <w:p w:rsidR="00000000" w:rsidDel="00000000" w:rsidP="00000000" w:rsidRDefault="00000000" w:rsidRPr="00000000" w14:paraId="00000067">
            <w:pPr>
              <w:ind w:firstLine="0"/>
              <w:rPr>
                <w:b w:val="1"/>
              </w:rPr>
            </w:pPr>
            <w:r w:rsidDel="00000000" w:rsidR="00000000" w:rsidRPr="00000000">
              <w:rPr>
                <w:b w:val="1"/>
                <w:rtl w:val="0"/>
              </w:rPr>
              <w:t xml:space="preserve">Sno. </w:t>
            </w:r>
          </w:p>
        </w:tc>
        <w:tc>
          <w:tcPr/>
          <w:p w:rsidR="00000000" w:rsidDel="00000000" w:rsidP="00000000" w:rsidRDefault="00000000" w:rsidRPr="00000000" w14:paraId="00000068">
            <w:pPr>
              <w:ind w:firstLine="0"/>
              <w:rPr>
                <w:b w:val="1"/>
              </w:rPr>
            </w:pPr>
            <w:r w:rsidDel="00000000" w:rsidR="00000000" w:rsidRPr="00000000">
              <w:rPr>
                <w:b w:val="1"/>
                <w:rtl w:val="0"/>
              </w:rPr>
              <w:t xml:space="preserve">Question</w:t>
            </w:r>
          </w:p>
        </w:tc>
        <w:tc>
          <w:tcPr/>
          <w:p w:rsidR="00000000" w:rsidDel="00000000" w:rsidP="00000000" w:rsidRDefault="00000000" w:rsidRPr="00000000" w14:paraId="00000069">
            <w:pPr>
              <w:ind w:firstLine="0"/>
              <w:rPr>
                <w:b w:val="1"/>
              </w:rPr>
            </w:pPr>
            <w:r w:rsidDel="00000000" w:rsidR="00000000" w:rsidRPr="00000000">
              <w:rPr>
                <w:b w:val="1"/>
                <w:rtl w:val="0"/>
              </w:rPr>
              <w:t xml:space="preserve">Strongly Agree</w:t>
            </w:r>
          </w:p>
        </w:tc>
        <w:tc>
          <w:tcPr/>
          <w:p w:rsidR="00000000" w:rsidDel="00000000" w:rsidP="00000000" w:rsidRDefault="00000000" w:rsidRPr="00000000" w14:paraId="0000006A">
            <w:pPr>
              <w:ind w:firstLine="0"/>
              <w:rPr>
                <w:b w:val="1"/>
              </w:rPr>
            </w:pPr>
            <w:r w:rsidDel="00000000" w:rsidR="00000000" w:rsidRPr="00000000">
              <w:rPr>
                <w:b w:val="1"/>
                <w:rtl w:val="0"/>
              </w:rPr>
              <w:t xml:space="preserve">Agree</w:t>
            </w:r>
          </w:p>
        </w:tc>
        <w:tc>
          <w:tcPr/>
          <w:p w:rsidR="00000000" w:rsidDel="00000000" w:rsidP="00000000" w:rsidRDefault="00000000" w:rsidRPr="00000000" w14:paraId="0000006B">
            <w:pPr>
              <w:ind w:firstLine="0"/>
              <w:rPr>
                <w:b w:val="1"/>
              </w:rPr>
            </w:pPr>
            <w:r w:rsidDel="00000000" w:rsidR="00000000" w:rsidRPr="00000000">
              <w:rPr>
                <w:b w:val="1"/>
                <w:rtl w:val="0"/>
              </w:rPr>
              <w:t xml:space="preserve">Neutral </w:t>
            </w:r>
          </w:p>
        </w:tc>
        <w:tc>
          <w:tcPr/>
          <w:p w:rsidR="00000000" w:rsidDel="00000000" w:rsidP="00000000" w:rsidRDefault="00000000" w:rsidRPr="00000000" w14:paraId="0000006C">
            <w:pPr>
              <w:ind w:firstLine="0"/>
              <w:rPr>
                <w:b w:val="1"/>
              </w:rPr>
            </w:pPr>
            <w:r w:rsidDel="00000000" w:rsidR="00000000" w:rsidRPr="00000000">
              <w:rPr>
                <w:b w:val="1"/>
                <w:rtl w:val="0"/>
              </w:rPr>
              <w:t xml:space="preserve">Disagree</w:t>
            </w:r>
          </w:p>
        </w:tc>
        <w:tc>
          <w:tcPr/>
          <w:p w:rsidR="00000000" w:rsidDel="00000000" w:rsidP="00000000" w:rsidRDefault="00000000" w:rsidRPr="00000000" w14:paraId="0000006D">
            <w:pPr>
              <w:ind w:firstLine="0"/>
              <w:rPr>
                <w:b w:val="1"/>
              </w:rPr>
            </w:pPr>
            <w:r w:rsidDel="00000000" w:rsidR="00000000" w:rsidRPr="00000000">
              <w:rPr>
                <w:b w:val="1"/>
                <w:rtl w:val="0"/>
              </w:rPr>
              <w:t xml:space="preserve">Strongly Disagree </w:t>
            </w:r>
          </w:p>
        </w:tc>
      </w:tr>
      <w:tr>
        <w:tc>
          <w:tcPr/>
          <w:p w:rsidR="00000000" w:rsidDel="00000000" w:rsidP="00000000" w:rsidRDefault="00000000" w:rsidRPr="00000000" w14:paraId="0000006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6F">
            <w:pPr>
              <w:ind w:firstLine="0"/>
              <w:rPr/>
            </w:pPr>
            <w:r w:rsidDel="00000000" w:rsidR="00000000" w:rsidRPr="00000000">
              <w:rPr>
                <w:rtl w:val="0"/>
              </w:rPr>
              <w:t xml:space="preserve">VLE use for Knowledge Management </w:t>
            </w:r>
          </w:p>
          <w:p w:rsidR="00000000" w:rsidDel="00000000" w:rsidP="00000000" w:rsidRDefault="00000000" w:rsidRPr="00000000" w14:paraId="00000070">
            <w:pPr>
              <w:ind w:firstLine="0"/>
              <w:rPr/>
            </w:pPr>
            <w:r w:rsidDel="00000000" w:rsidR="00000000" w:rsidRPr="00000000">
              <w:rPr>
                <w:rtl w:val="0"/>
              </w:rPr>
            </w:r>
          </w:p>
        </w:tc>
        <w:tc>
          <w:tcPr/>
          <w:p w:rsidR="00000000" w:rsidDel="00000000" w:rsidP="00000000" w:rsidRDefault="00000000" w:rsidRPr="00000000" w14:paraId="00000071">
            <w:pPr>
              <w:ind w:firstLine="0"/>
              <w:rPr/>
            </w:pPr>
            <w:r w:rsidDel="00000000" w:rsidR="00000000" w:rsidRPr="00000000">
              <w:rPr>
                <w:rtl w:val="0"/>
              </w:rPr>
            </w:r>
          </w:p>
        </w:tc>
        <w:tc>
          <w:tcPr/>
          <w:p w:rsidR="00000000" w:rsidDel="00000000" w:rsidP="00000000" w:rsidRDefault="00000000" w:rsidRPr="00000000" w14:paraId="00000072">
            <w:pPr>
              <w:ind w:firstLine="0"/>
              <w:rPr/>
            </w:pPr>
            <w:r w:rsidDel="00000000" w:rsidR="00000000" w:rsidRPr="00000000">
              <w:rPr>
                <w:rtl w:val="0"/>
              </w:rPr>
            </w:r>
          </w:p>
        </w:tc>
        <w:tc>
          <w:tcPr/>
          <w:p w:rsidR="00000000" w:rsidDel="00000000" w:rsidP="00000000" w:rsidRDefault="00000000" w:rsidRPr="00000000" w14:paraId="00000073">
            <w:pPr>
              <w:ind w:firstLine="0"/>
              <w:rPr/>
            </w:pPr>
            <w:r w:rsidDel="00000000" w:rsidR="00000000" w:rsidRPr="00000000">
              <w:rPr>
                <w:rtl w:val="0"/>
              </w:rPr>
            </w:r>
          </w:p>
        </w:tc>
        <w:tc>
          <w:tcPr/>
          <w:p w:rsidR="00000000" w:rsidDel="00000000" w:rsidP="00000000" w:rsidRDefault="00000000" w:rsidRPr="00000000" w14:paraId="00000074">
            <w:pPr>
              <w:ind w:firstLine="0"/>
              <w:rPr/>
            </w:pPr>
            <w:r w:rsidDel="00000000" w:rsidR="00000000" w:rsidRPr="00000000">
              <w:rPr>
                <w:rtl w:val="0"/>
              </w:rPr>
            </w:r>
          </w:p>
        </w:tc>
        <w:tc>
          <w:tcPr/>
          <w:p w:rsidR="00000000" w:rsidDel="00000000" w:rsidP="00000000" w:rsidRDefault="00000000" w:rsidRPr="00000000" w14:paraId="00000075">
            <w:pPr>
              <w:ind w:firstLine="0"/>
              <w:rPr/>
            </w:pPr>
            <w:r w:rsidDel="00000000" w:rsidR="00000000" w:rsidRPr="00000000">
              <w:rPr>
                <w:rtl w:val="0"/>
              </w:rPr>
            </w:r>
          </w:p>
        </w:tc>
      </w:tr>
      <w:tr>
        <w:tc>
          <w:tcPr/>
          <w:p w:rsidR="00000000" w:rsidDel="00000000" w:rsidP="00000000" w:rsidRDefault="00000000" w:rsidRPr="00000000" w14:paraId="0000007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77">
            <w:pPr>
              <w:ind w:firstLine="0"/>
              <w:rPr/>
            </w:pPr>
            <w:r w:rsidDel="00000000" w:rsidR="00000000" w:rsidRPr="00000000">
              <w:rPr>
                <w:rtl w:val="0"/>
              </w:rPr>
              <w:t xml:space="preserve">VLE is used for lesson planning</w:t>
            </w:r>
          </w:p>
          <w:p w:rsidR="00000000" w:rsidDel="00000000" w:rsidP="00000000" w:rsidRDefault="00000000" w:rsidRPr="00000000" w14:paraId="00000078">
            <w:pPr>
              <w:ind w:firstLine="0"/>
              <w:rPr/>
            </w:pPr>
            <w:r w:rsidDel="00000000" w:rsidR="00000000" w:rsidRPr="00000000">
              <w:rPr>
                <w:rtl w:val="0"/>
              </w:rPr>
            </w:r>
          </w:p>
        </w:tc>
        <w:tc>
          <w:tcPr/>
          <w:p w:rsidR="00000000" w:rsidDel="00000000" w:rsidP="00000000" w:rsidRDefault="00000000" w:rsidRPr="00000000" w14:paraId="00000079">
            <w:pPr>
              <w:ind w:firstLine="0"/>
              <w:rPr/>
            </w:pPr>
            <w:r w:rsidDel="00000000" w:rsidR="00000000" w:rsidRPr="00000000">
              <w:rPr>
                <w:rtl w:val="0"/>
              </w:rPr>
            </w:r>
          </w:p>
        </w:tc>
        <w:tc>
          <w:tcPr/>
          <w:p w:rsidR="00000000" w:rsidDel="00000000" w:rsidP="00000000" w:rsidRDefault="00000000" w:rsidRPr="00000000" w14:paraId="0000007A">
            <w:pPr>
              <w:ind w:firstLine="0"/>
              <w:rPr/>
            </w:pPr>
            <w:r w:rsidDel="00000000" w:rsidR="00000000" w:rsidRPr="00000000">
              <w:rPr>
                <w:rtl w:val="0"/>
              </w:rPr>
            </w:r>
          </w:p>
        </w:tc>
        <w:tc>
          <w:tcPr/>
          <w:p w:rsidR="00000000" w:rsidDel="00000000" w:rsidP="00000000" w:rsidRDefault="00000000" w:rsidRPr="00000000" w14:paraId="0000007B">
            <w:pPr>
              <w:ind w:firstLine="0"/>
              <w:rPr/>
            </w:pPr>
            <w:r w:rsidDel="00000000" w:rsidR="00000000" w:rsidRPr="00000000">
              <w:rPr>
                <w:rtl w:val="0"/>
              </w:rPr>
            </w:r>
          </w:p>
        </w:tc>
        <w:tc>
          <w:tcPr/>
          <w:p w:rsidR="00000000" w:rsidDel="00000000" w:rsidP="00000000" w:rsidRDefault="00000000" w:rsidRPr="00000000" w14:paraId="0000007C">
            <w:pPr>
              <w:ind w:firstLine="0"/>
              <w:rPr/>
            </w:pPr>
            <w:r w:rsidDel="00000000" w:rsidR="00000000" w:rsidRPr="00000000">
              <w:rPr>
                <w:rtl w:val="0"/>
              </w:rPr>
            </w:r>
          </w:p>
        </w:tc>
        <w:tc>
          <w:tcPr/>
          <w:p w:rsidR="00000000" w:rsidDel="00000000" w:rsidP="00000000" w:rsidRDefault="00000000" w:rsidRPr="00000000" w14:paraId="0000007D">
            <w:pPr>
              <w:ind w:firstLine="0"/>
              <w:rPr/>
            </w:pPr>
            <w:r w:rsidDel="00000000" w:rsidR="00000000" w:rsidRPr="00000000">
              <w:rPr>
                <w:rtl w:val="0"/>
              </w:rPr>
            </w:r>
          </w:p>
        </w:tc>
      </w:tr>
      <w:tr>
        <w:tc>
          <w:tcPr/>
          <w:p w:rsidR="00000000" w:rsidDel="00000000" w:rsidP="00000000" w:rsidRDefault="00000000" w:rsidRPr="00000000" w14:paraId="0000007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7F">
            <w:pPr>
              <w:ind w:firstLine="0"/>
              <w:rPr/>
            </w:pPr>
            <w:r w:rsidDel="00000000" w:rsidR="00000000" w:rsidRPr="00000000">
              <w:rPr>
                <w:rtl w:val="0"/>
              </w:rPr>
              <w:t xml:space="preserve">VLE brings together the online resources that our pupils need</w:t>
            </w:r>
          </w:p>
          <w:p w:rsidR="00000000" w:rsidDel="00000000" w:rsidP="00000000" w:rsidRDefault="00000000" w:rsidRPr="00000000" w14:paraId="00000080">
            <w:pPr>
              <w:ind w:firstLine="0"/>
              <w:rPr/>
            </w:pPr>
            <w:r w:rsidDel="00000000" w:rsidR="00000000" w:rsidRPr="00000000">
              <w:rPr>
                <w:rtl w:val="0"/>
              </w:rPr>
            </w:r>
          </w:p>
        </w:tc>
        <w:tc>
          <w:tcPr/>
          <w:p w:rsidR="00000000" w:rsidDel="00000000" w:rsidP="00000000" w:rsidRDefault="00000000" w:rsidRPr="00000000" w14:paraId="00000081">
            <w:pPr>
              <w:ind w:firstLine="0"/>
              <w:rPr/>
            </w:pPr>
            <w:r w:rsidDel="00000000" w:rsidR="00000000" w:rsidRPr="00000000">
              <w:rPr>
                <w:rtl w:val="0"/>
              </w:rPr>
            </w:r>
          </w:p>
        </w:tc>
        <w:tc>
          <w:tcPr/>
          <w:p w:rsidR="00000000" w:rsidDel="00000000" w:rsidP="00000000" w:rsidRDefault="00000000" w:rsidRPr="00000000" w14:paraId="00000082">
            <w:pPr>
              <w:ind w:firstLine="0"/>
              <w:rPr/>
            </w:pPr>
            <w:r w:rsidDel="00000000" w:rsidR="00000000" w:rsidRPr="00000000">
              <w:rPr>
                <w:rtl w:val="0"/>
              </w:rPr>
            </w:r>
          </w:p>
        </w:tc>
        <w:tc>
          <w:tcPr/>
          <w:p w:rsidR="00000000" w:rsidDel="00000000" w:rsidP="00000000" w:rsidRDefault="00000000" w:rsidRPr="00000000" w14:paraId="00000083">
            <w:pPr>
              <w:ind w:firstLine="0"/>
              <w:rPr/>
            </w:pPr>
            <w:r w:rsidDel="00000000" w:rsidR="00000000" w:rsidRPr="00000000">
              <w:rPr>
                <w:rtl w:val="0"/>
              </w:rPr>
            </w:r>
          </w:p>
        </w:tc>
        <w:tc>
          <w:tcPr/>
          <w:p w:rsidR="00000000" w:rsidDel="00000000" w:rsidP="00000000" w:rsidRDefault="00000000" w:rsidRPr="00000000" w14:paraId="00000084">
            <w:pPr>
              <w:ind w:firstLine="0"/>
              <w:rPr/>
            </w:pPr>
            <w:r w:rsidDel="00000000" w:rsidR="00000000" w:rsidRPr="00000000">
              <w:rPr>
                <w:rtl w:val="0"/>
              </w:rPr>
            </w:r>
          </w:p>
        </w:tc>
        <w:tc>
          <w:tcPr/>
          <w:p w:rsidR="00000000" w:rsidDel="00000000" w:rsidP="00000000" w:rsidRDefault="00000000" w:rsidRPr="00000000" w14:paraId="00000085">
            <w:pPr>
              <w:ind w:firstLine="0"/>
              <w:rPr/>
            </w:pPr>
            <w:r w:rsidDel="00000000" w:rsidR="00000000" w:rsidRPr="00000000">
              <w:rPr>
                <w:rtl w:val="0"/>
              </w:rPr>
            </w:r>
          </w:p>
        </w:tc>
      </w:tr>
      <w:tr>
        <w:tc>
          <w:tcPr/>
          <w:p w:rsidR="00000000" w:rsidDel="00000000" w:rsidP="00000000" w:rsidRDefault="00000000" w:rsidRPr="00000000" w14:paraId="0000008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87">
            <w:pPr>
              <w:ind w:firstLine="0"/>
              <w:rPr/>
            </w:pPr>
            <w:r w:rsidDel="00000000" w:rsidR="00000000" w:rsidRPr="00000000">
              <w:rPr>
                <w:rtl w:val="0"/>
              </w:rPr>
              <w:t xml:space="preserve">Pupil assessment data is held in our VLE</w:t>
            </w:r>
          </w:p>
          <w:p w:rsidR="00000000" w:rsidDel="00000000" w:rsidP="00000000" w:rsidRDefault="00000000" w:rsidRPr="00000000" w14:paraId="00000088">
            <w:pPr>
              <w:ind w:firstLine="0"/>
              <w:rPr/>
            </w:pPr>
            <w:r w:rsidDel="00000000" w:rsidR="00000000" w:rsidRPr="00000000">
              <w:rPr>
                <w:rtl w:val="0"/>
              </w:rPr>
              <w:t xml:space="preserve">We use our VLE to share information amongst teachers</w:t>
            </w:r>
          </w:p>
          <w:p w:rsidR="00000000" w:rsidDel="00000000" w:rsidP="00000000" w:rsidRDefault="00000000" w:rsidRPr="00000000" w14:paraId="00000089">
            <w:pPr>
              <w:ind w:firstLine="0"/>
              <w:rPr/>
            </w:pPr>
            <w:r w:rsidDel="00000000" w:rsidR="00000000" w:rsidRPr="00000000">
              <w:rPr>
                <w:rtl w:val="0"/>
              </w:rPr>
            </w:r>
          </w:p>
        </w:tc>
        <w:tc>
          <w:tcPr/>
          <w:p w:rsidR="00000000" w:rsidDel="00000000" w:rsidP="00000000" w:rsidRDefault="00000000" w:rsidRPr="00000000" w14:paraId="0000008A">
            <w:pPr>
              <w:ind w:firstLine="0"/>
              <w:rPr/>
            </w:pPr>
            <w:r w:rsidDel="00000000" w:rsidR="00000000" w:rsidRPr="00000000">
              <w:rPr>
                <w:rtl w:val="0"/>
              </w:rPr>
            </w:r>
          </w:p>
        </w:tc>
        <w:tc>
          <w:tcPr/>
          <w:p w:rsidR="00000000" w:rsidDel="00000000" w:rsidP="00000000" w:rsidRDefault="00000000" w:rsidRPr="00000000" w14:paraId="0000008B">
            <w:pPr>
              <w:ind w:firstLine="0"/>
              <w:rPr/>
            </w:pPr>
            <w:r w:rsidDel="00000000" w:rsidR="00000000" w:rsidRPr="00000000">
              <w:rPr>
                <w:rtl w:val="0"/>
              </w:rPr>
            </w:r>
          </w:p>
        </w:tc>
        <w:tc>
          <w:tcPr/>
          <w:p w:rsidR="00000000" w:rsidDel="00000000" w:rsidP="00000000" w:rsidRDefault="00000000" w:rsidRPr="00000000" w14:paraId="0000008C">
            <w:pPr>
              <w:ind w:firstLine="0"/>
              <w:rPr/>
            </w:pPr>
            <w:r w:rsidDel="00000000" w:rsidR="00000000" w:rsidRPr="00000000">
              <w:rPr>
                <w:rtl w:val="0"/>
              </w:rPr>
            </w:r>
          </w:p>
        </w:tc>
        <w:tc>
          <w:tcPr/>
          <w:p w:rsidR="00000000" w:rsidDel="00000000" w:rsidP="00000000" w:rsidRDefault="00000000" w:rsidRPr="00000000" w14:paraId="0000008D">
            <w:pPr>
              <w:ind w:firstLine="0"/>
              <w:rPr/>
            </w:pPr>
            <w:r w:rsidDel="00000000" w:rsidR="00000000" w:rsidRPr="00000000">
              <w:rPr>
                <w:rtl w:val="0"/>
              </w:rPr>
            </w:r>
          </w:p>
        </w:tc>
        <w:tc>
          <w:tcPr/>
          <w:p w:rsidR="00000000" w:rsidDel="00000000" w:rsidP="00000000" w:rsidRDefault="00000000" w:rsidRPr="00000000" w14:paraId="0000008E">
            <w:pPr>
              <w:ind w:firstLine="0"/>
              <w:rPr/>
            </w:pPr>
            <w:r w:rsidDel="00000000" w:rsidR="00000000" w:rsidRPr="00000000">
              <w:rPr>
                <w:rtl w:val="0"/>
              </w:rPr>
            </w:r>
          </w:p>
        </w:tc>
      </w:tr>
      <w:tr>
        <w:tc>
          <w:tcPr/>
          <w:p w:rsidR="00000000" w:rsidDel="00000000" w:rsidP="00000000" w:rsidRDefault="00000000" w:rsidRPr="00000000" w14:paraId="0000008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90">
            <w:pPr>
              <w:ind w:firstLine="0"/>
              <w:rPr/>
            </w:pPr>
            <w:r w:rsidDel="00000000" w:rsidR="00000000" w:rsidRPr="00000000">
              <w:rPr>
                <w:rtl w:val="0"/>
              </w:rPr>
              <w:t xml:space="preserve">VLE has improved the way teachers approach their lessons</w:t>
            </w:r>
          </w:p>
          <w:p w:rsidR="00000000" w:rsidDel="00000000" w:rsidP="00000000" w:rsidRDefault="00000000" w:rsidRPr="00000000" w14:paraId="00000091">
            <w:pPr>
              <w:ind w:firstLine="0"/>
              <w:rPr/>
            </w:pPr>
            <w:r w:rsidDel="00000000" w:rsidR="00000000" w:rsidRPr="00000000">
              <w:rPr>
                <w:rtl w:val="0"/>
              </w:rPr>
            </w:r>
          </w:p>
        </w:tc>
        <w:tc>
          <w:tcPr/>
          <w:p w:rsidR="00000000" w:rsidDel="00000000" w:rsidP="00000000" w:rsidRDefault="00000000" w:rsidRPr="00000000" w14:paraId="00000092">
            <w:pPr>
              <w:ind w:firstLine="0"/>
              <w:rPr/>
            </w:pPr>
            <w:r w:rsidDel="00000000" w:rsidR="00000000" w:rsidRPr="00000000">
              <w:rPr>
                <w:rtl w:val="0"/>
              </w:rPr>
            </w:r>
          </w:p>
        </w:tc>
        <w:tc>
          <w:tcPr/>
          <w:p w:rsidR="00000000" w:rsidDel="00000000" w:rsidP="00000000" w:rsidRDefault="00000000" w:rsidRPr="00000000" w14:paraId="00000093">
            <w:pPr>
              <w:ind w:firstLine="0"/>
              <w:rPr/>
            </w:pPr>
            <w:r w:rsidDel="00000000" w:rsidR="00000000" w:rsidRPr="00000000">
              <w:rPr>
                <w:rtl w:val="0"/>
              </w:rPr>
            </w:r>
          </w:p>
        </w:tc>
        <w:tc>
          <w:tcPr/>
          <w:p w:rsidR="00000000" w:rsidDel="00000000" w:rsidP="00000000" w:rsidRDefault="00000000" w:rsidRPr="00000000" w14:paraId="00000094">
            <w:pPr>
              <w:ind w:firstLine="0"/>
              <w:rPr/>
            </w:pPr>
            <w:r w:rsidDel="00000000" w:rsidR="00000000" w:rsidRPr="00000000">
              <w:rPr>
                <w:rtl w:val="0"/>
              </w:rPr>
            </w:r>
          </w:p>
        </w:tc>
        <w:tc>
          <w:tcPr/>
          <w:p w:rsidR="00000000" w:rsidDel="00000000" w:rsidP="00000000" w:rsidRDefault="00000000" w:rsidRPr="00000000" w14:paraId="00000095">
            <w:pPr>
              <w:ind w:firstLine="0"/>
              <w:rPr/>
            </w:pPr>
            <w:r w:rsidDel="00000000" w:rsidR="00000000" w:rsidRPr="00000000">
              <w:rPr>
                <w:rtl w:val="0"/>
              </w:rPr>
            </w:r>
          </w:p>
        </w:tc>
        <w:tc>
          <w:tcPr/>
          <w:p w:rsidR="00000000" w:rsidDel="00000000" w:rsidP="00000000" w:rsidRDefault="00000000" w:rsidRPr="00000000" w14:paraId="00000096">
            <w:pPr>
              <w:ind w:firstLine="0"/>
              <w:rPr/>
            </w:pPr>
            <w:r w:rsidDel="00000000" w:rsidR="00000000" w:rsidRPr="00000000">
              <w:rPr>
                <w:rtl w:val="0"/>
              </w:rPr>
            </w:r>
          </w:p>
        </w:tc>
      </w:tr>
      <w:tr>
        <w:tc>
          <w:tcPr/>
          <w:p w:rsidR="00000000" w:rsidDel="00000000" w:rsidP="00000000" w:rsidRDefault="00000000" w:rsidRPr="00000000" w14:paraId="0000009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98">
            <w:pPr>
              <w:ind w:firstLine="0"/>
              <w:rPr/>
            </w:pPr>
            <w:r w:rsidDel="00000000" w:rsidR="00000000" w:rsidRPr="00000000">
              <w:rPr>
                <w:rtl w:val="0"/>
              </w:rPr>
              <w:t xml:space="preserve">VLE has raised the level of pupil attainment</w:t>
            </w:r>
          </w:p>
        </w:tc>
        <w:tc>
          <w:tcPr/>
          <w:p w:rsidR="00000000" w:rsidDel="00000000" w:rsidP="00000000" w:rsidRDefault="00000000" w:rsidRPr="00000000" w14:paraId="00000099">
            <w:pPr>
              <w:ind w:firstLine="0"/>
              <w:rPr/>
            </w:pPr>
            <w:r w:rsidDel="00000000" w:rsidR="00000000" w:rsidRPr="00000000">
              <w:rPr>
                <w:rtl w:val="0"/>
              </w:rPr>
            </w:r>
          </w:p>
        </w:tc>
        <w:tc>
          <w:tcPr/>
          <w:p w:rsidR="00000000" w:rsidDel="00000000" w:rsidP="00000000" w:rsidRDefault="00000000" w:rsidRPr="00000000" w14:paraId="0000009A">
            <w:pPr>
              <w:ind w:firstLine="0"/>
              <w:rPr/>
            </w:pPr>
            <w:r w:rsidDel="00000000" w:rsidR="00000000" w:rsidRPr="00000000">
              <w:rPr>
                <w:rtl w:val="0"/>
              </w:rPr>
            </w:r>
          </w:p>
        </w:tc>
        <w:tc>
          <w:tcPr/>
          <w:p w:rsidR="00000000" w:rsidDel="00000000" w:rsidP="00000000" w:rsidRDefault="00000000" w:rsidRPr="00000000" w14:paraId="0000009B">
            <w:pPr>
              <w:ind w:firstLine="0"/>
              <w:rPr/>
            </w:pPr>
            <w:r w:rsidDel="00000000" w:rsidR="00000000" w:rsidRPr="00000000">
              <w:rPr>
                <w:rtl w:val="0"/>
              </w:rPr>
            </w:r>
          </w:p>
        </w:tc>
        <w:tc>
          <w:tcPr/>
          <w:p w:rsidR="00000000" w:rsidDel="00000000" w:rsidP="00000000" w:rsidRDefault="00000000" w:rsidRPr="00000000" w14:paraId="0000009C">
            <w:pPr>
              <w:ind w:firstLine="0"/>
              <w:rPr/>
            </w:pPr>
            <w:r w:rsidDel="00000000" w:rsidR="00000000" w:rsidRPr="00000000">
              <w:rPr>
                <w:rtl w:val="0"/>
              </w:rPr>
            </w:r>
          </w:p>
        </w:tc>
        <w:tc>
          <w:tcPr/>
          <w:p w:rsidR="00000000" w:rsidDel="00000000" w:rsidP="00000000" w:rsidRDefault="00000000" w:rsidRPr="00000000" w14:paraId="0000009D">
            <w:pPr>
              <w:ind w:firstLine="0"/>
              <w:rPr/>
            </w:pPr>
            <w:r w:rsidDel="00000000" w:rsidR="00000000" w:rsidRPr="00000000">
              <w:rPr>
                <w:rtl w:val="0"/>
              </w:rPr>
            </w:r>
          </w:p>
        </w:tc>
      </w:tr>
      <w:tr>
        <w:tc>
          <w:tcPr>
            <w:gridSpan w:val="7"/>
          </w:tcPr>
          <w:p w:rsidR="00000000" w:rsidDel="00000000" w:rsidP="00000000" w:rsidRDefault="00000000" w:rsidRPr="00000000" w14:paraId="0000009E">
            <w:pPr>
              <w:ind w:firstLine="0"/>
              <w:jc w:val="center"/>
              <w:rPr/>
            </w:pPr>
            <w:r w:rsidDel="00000000" w:rsidR="00000000" w:rsidRPr="00000000">
              <w:rPr>
                <w:rtl w:val="0"/>
              </w:rPr>
              <w:t xml:space="preserve">Techer’s Experience</w:t>
            </w:r>
          </w:p>
        </w:tc>
      </w:tr>
      <w:tr>
        <w:tc>
          <w:tcPr/>
          <w:p w:rsidR="00000000" w:rsidDel="00000000" w:rsidP="00000000" w:rsidRDefault="00000000" w:rsidRPr="00000000" w14:paraId="000000A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A6">
            <w:pPr>
              <w:ind w:firstLine="0"/>
              <w:rPr/>
            </w:pPr>
            <w:r w:rsidDel="00000000" w:rsidR="00000000" w:rsidRPr="00000000">
              <w:rPr>
                <w:rtl w:val="0"/>
              </w:rPr>
              <w:t xml:space="preserve">Teachers can access data a teacher adds to the VLE</w:t>
            </w:r>
          </w:p>
          <w:p w:rsidR="00000000" w:rsidDel="00000000" w:rsidP="00000000" w:rsidRDefault="00000000" w:rsidRPr="00000000" w14:paraId="000000A7">
            <w:pPr>
              <w:ind w:firstLine="0"/>
              <w:jc w:val="center"/>
              <w:rPr/>
            </w:pPr>
            <w:r w:rsidDel="00000000" w:rsidR="00000000" w:rsidRPr="00000000">
              <w:rPr>
                <w:rtl w:val="0"/>
              </w:rPr>
            </w:r>
          </w:p>
        </w:tc>
        <w:tc>
          <w:tcPr/>
          <w:p w:rsidR="00000000" w:rsidDel="00000000" w:rsidP="00000000" w:rsidRDefault="00000000" w:rsidRPr="00000000" w14:paraId="000000A8">
            <w:pPr>
              <w:ind w:firstLine="0"/>
              <w:rPr/>
            </w:pPr>
            <w:r w:rsidDel="00000000" w:rsidR="00000000" w:rsidRPr="00000000">
              <w:rPr>
                <w:rtl w:val="0"/>
              </w:rPr>
            </w:r>
          </w:p>
        </w:tc>
        <w:tc>
          <w:tcPr/>
          <w:p w:rsidR="00000000" w:rsidDel="00000000" w:rsidP="00000000" w:rsidRDefault="00000000" w:rsidRPr="00000000" w14:paraId="000000A9">
            <w:pPr>
              <w:ind w:firstLine="0"/>
              <w:rPr/>
            </w:pPr>
            <w:r w:rsidDel="00000000" w:rsidR="00000000" w:rsidRPr="00000000">
              <w:rPr>
                <w:rtl w:val="0"/>
              </w:rPr>
            </w:r>
          </w:p>
        </w:tc>
        <w:tc>
          <w:tcPr/>
          <w:p w:rsidR="00000000" w:rsidDel="00000000" w:rsidP="00000000" w:rsidRDefault="00000000" w:rsidRPr="00000000" w14:paraId="000000AA">
            <w:pPr>
              <w:ind w:firstLine="0"/>
              <w:rPr/>
            </w:pPr>
            <w:r w:rsidDel="00000000" w:rsidR="00000000" w:rsidRPr="00000000">
              <w:rPr>
                <w:rtl w:val="0"/>
              </w:rPr>
            </w:r>
          </w:p>
        </w:tc>
        <w:tc>
          <w:tcPr/>
          <w:p w:rsidR="00000000" w:rsidDel="00000000" w:rsidP="00000000" w:rsidRDefault="00000000" w:rsidRPr="00000000" w14:paraId="000000AB">
            <w:pPr>
              <w:ind w:firstLine="0"/>
              <w:rPr/>
            </w:pPr>
            <w:r w:rsidDel="00000000" w:rsidR="00000000" w:rsidRPr="00000000">
              <w:rPr>
                <w:rtl w:val="0"/>
              </w:rPr>
            </w:r>
          </w:p>
        </w:tc>
        <w:tc>
          <w:tcPr/>
          <w:p w:rsidR="00000000" w:rsidDel="00000000" w:rsidP="00000000" w:rsidRDefault="00000000" w:rsidRPr="00000000" w14:paraId="000000AC">
            <w:pPr>
              <w:ind w:firstLine="0"/>
              <w:rPr/>
            </w:pPr>
            <w:r w:rsidDel="00000000" w:rsidR="00000000" w:rsidRPr="00000000">
              <w:rPr>
                <w:rtl w:val="0"/>
              </w:rPr>
            </w:r>
          </w:p>
        </w:tc>
      </w:tr>
      <w:tr>
        <w:tc>
          <w:tcPr/>
          <w:p w:rsidR="00000000" w:rsidDel="00000000" w:rsidP="00000000" w:rsidRDefault="00000000" w:rsidRPr="00000000" w14:paraId="000000A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AE">
            <w:pPr>
              <w:ind w:firstLine="0"/>
              <w:rPr/>
            </w:pPr>
            <w:r w:rsidDel="00000000" w:rsidR="00000000" w:rsidRPr="00000000">
              <w:rPr>
                <w:rtl w:val="0"/>
              </w:rPr>
              <w:t xml:space="preserve">Staff use the VLE to work collaboratively with each other</w:t>
            </w:r>
          </w:p>
          <w:p w:rsidR="00000000" w:rsidDel="00000000" w:rsidP="00000000" w:rsidRDefault="00000000" w:rsidRPr="00000000" w14:paraId="000000AF">
            <w:pPr>
              <w:rPr/>
            </w:pPr>
            <w:r w:rsidDel="00000000" w:rsidR="00000000" w:rsidRPr="00000000">
              <w:rPr>
                <w:rtl w:val="0"/>
              </w:rPr>
            </w:r>
          </w:p>
        </w:tc>
        <w:tc>
          <w:tcPr/>
          <w:p w:rsidR="00000000" w:rsidDel="00000000" w:rsidP="00000000" w:rsidRDefault="00000000" w:rsidRPr="00000000" w14:paraId="000000B0">
            <w:pPr>
              <w:ind w:firstLine="0"/>
              <w:rPr/>
            </w:pPr>
            <w:r w:rsidDel="00000000" w:rsidR="00000000" w:rsidRPr="00000000">
              <w:rPr>
                <w:rtl w:val="0"/>
              </w:rPr>
            </w:r>
          </w:p>
        </w:tc>
        <w:tc>
          <w:tcPr/>
          <w:p w:rsidR="00000000" w:rsidDel="00000000" w:rsidP="00000000" w:rsidRDefault="00000000" w:rsidRPr="00000000" w14:paraId="000000B1">
            <w:pPr>
              <w:ind w:firstLine="0"/>
              <w:rPr/>
            </w:pPr>
            <w:r w:rsidDel="00000000" w:rsidR="00000000" w:rsidRPr="00000000">
              <w:rPr>
                <w:rtl w:val="0"/>
              </w:rPr>
            </w:r>
          </w:p>
        </w:tc>
        <w:tc>
          <w:tcPr/>
          <w:p w:rsidR="00000000" w:rsidDel="00000000" w:rsidP="00000000" w:rsidRDefault="00000000" w:rsidRPr="00000000" w14:paraId="000000B2">
            <w:pPr>
              <w:ind w:firstLine="0"/>
              <w:rPr/>
            </w:pPr>
            <w:r w:rsidDel="00000000" w:rsidR="00000000" w:rsidRPr="00000000">
              <w:rPr>
                <w:rtl w:val="0"/>
              </w:rPr>
            </w:r>
          </w:p>
        </w:tc>
        <w:tc>
          <w:tcPr/>
          <w:p w:rsidR="00000000" w:rsidDel="00000000" w:rsidP="00000000" w:rsidRDefault="00000000" w:rsidRPr="00000000" w14:paraId="000000B3">
            <w:pPr>
              <w:ind w:firstLine="0"/>
              <w:rPr/>
            </w:pPr>
            <w:r w:rsidDel="00000000" w:rsidR="00000000" w:rsidRPr="00000000">
              <w:rPr>
                <w:rtl w:val="0"/>
              </w:rPr>
            </w:r>
          </w:p>
        </w:tc>
        <w:tc>
          <w:tcPr/>
          <w:p w:rsidR="00000000" w:rsidDel="00000000" w:rsidP="00000000" w:rsidRDefault="00000000" w:rsidRPr="00000000" w14:paraId="000000B4">
            <w:pPr>
              <w:ind w:firstLine="0"/>
              <w:rPr/>
            </w:pPr>
            <w:r w:rsidDel="00000000" w:rsidR="00000000" w:rsidRPr="00000000">
              <w:rPr>
                <w:rtl w:val="0"/>
              </w:rPr>
            </w:r>
          </w:p>
        </w:tc>
      </w:tr>
      <w:tr>
        <w:tc>
          <w:tcPr/>
          <w:p w:rsidR="00000000" w:rsidDel="00000000" w:rsidP="00000000" w:rsidRDefault="00000000" w:rsidRPr="00000000" w14:paraId="000000B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B6">
            <w:pPr>
              <w:ind w:firstLine="0"/>
              <w:rPr/>
            </w:pPr>
            <w:r w:rsidDel="00000000" w:rsidR="00000000" w:rsidRPr="00000000">
              <w:rPr>
                <w:rtl w:val="0"/>
              </w:rPr>
              <w:t xml:space="preserve">Senior Management can access the data a teacher adds to the VLE</w:t>
            </w:r>
          </w:p>
          <w:p w:rsidR="00000000" w:rsidDel="00000000" w:rsidP="00000000" w:rsidRDefault="00000000" w:rsidRPr="00000000" w14:paraId="000000B7">
            <w:pPr>
              <w:rPr/>
            </w:pPr>
            <w:r w:rsidDel="00000000" w:rsidR="00000000" w:rsidRPr="00000000">
              <w:rPr>
                <w:rtl w:val="0"/>
              </w:rPr>
            </w:r>
          </w:p>
        </w:tc>
        <w:tc>
          <w:tcPr/>
          <w:p w:rsidR="00000000" w:rsidDel="00000000" w:rsidP="00000000" w:rsidRDefault="00000000" w:rsidRPr="00000000" w14:paraId="000000B8">
            <w:pPr>
              <w:ind w:firstLine="0"/>
              <w:rPr/>
            </w:pPr>
            <w:r w:rsidDel="00000000" w:rsidR="00000000" w:rsidRPr="00000000">
              <w:rPr>
                <w:rtl w:val="0"/>
              </w:rPr>
            </w:r>
          </w:p>
        </w:tc>
        <w:tc>
          <w:tcPr/>
          <w:p w:rsidR="00000000" w:rsidDel="00000000" w:rsidP="00000000" w:rsidRDefault="00000000" w:rsidRPr="00000000" w14:paraId="000000B9">
            <w:pPr>
              <w:ind w:firstLine="0"/>
              <w:rPr/>
            </w:pPr>
            <w:r w:rsidDel="00000000" w:rsidR="00000000" w:rsidRPr="00000000">
              <w:rPr>
                <w:rtl w:val="0"/>
              </w:rPr>
            </w:r>
          </w:p>
        </w:tc>
        <w:tc>
          <w:tcPr/>
          <w:p w:rsidR="00000000" w:rsidDel="00000000" w:rsidP="00000000" w:rsidRDefault="00000000" w:rsidRPr="00000000" w14:paraId="000000BA">
            <w:pPr>
              <w:ind w:firstLine="0"/>
              <w:rPr/>
            </w:pPr>
            <w:r w:rsidDel="00000000" w:rsidR="00000000" w:rsidRPr="00000000">
              <w:rPr>
                <w:rtl w:val="0"/>
              </w:rPr>
            </w:r>
          </w:p>
        </w:tc>
        <w:tc>
          <w:tcPr/>
          <w:p w:rsidR="00000000" w:rsidDel="00000000" w:rsidP="00000000" w:rsidRDefault="00000000" w:rsidRPr="00000000" w14:paraId="000000BB">
            <w:pPr>
              <w:ind w:firstLine="0"/>
              <w:rPr/>
            </w:pPr>
            <w:r w:rsidDel="00000000" w:rsidR="00000000" w:rsidRPr="00000000">
              <w:rPr>
                <w:rtl w:val="0"/>
              </w:rPr>
            </w:r>
          </w:p>
        </w:tc>
        <w:tc>
          <w:tcPr/>
          <w:p w:rsidR="00000000" w:rsidDel="00000000" w:rsidP="00000000" w:rsidRDefault="00000000" w:rsidRPr="00000000" w14:paraId="000000BC">
            <w:pPr>
              <w:ind w:firstLine="0"/>
              <w:rPr/>
            </w:pPr>
            <w:r w:rsidDel="00000000" w:rsidR="00000000" w:rsidRPr="00000000">
              <w:rPr>
                <w:rtl w:val="0"/>
              </w:rPr>
            </w:r>
          </w:p>
        </w:tc>
      </w:tr>
      <w:tr>
        <w:tc>
          <w:tcPr/>
          <w:p w:rsidR="00000000" w:rsidDel="00000000" w:rsidP="00000000" w:rsidRDefault="00000000" w:rsidRPr="00000000" w14:paraId="000000B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BE">
            <w:pPr>
              <w:ind w:firstLine="0"/>
              <w:rPr/>
            </w:pPr>
            <w:r w:rsidDel="00000000" w:rsidR="00000000" w:rsidRPr="00000000">
              <w:rPr>
                <w:rtl w:val="0"/>
              </w:rPr>
              <w:t xml:space="preserve">We use our VLE to share information amongst teachers</w:t>
            </w:r>
          </w:p>
          <w:p w:rsidR="00000000" w:rsidDel="00000000" w:rsidP="00000000" w:rsidRDefault="00000000" w:rsidRPr="00000000" w14:paraId="000000BF">
            <w:pPr>
              <w:rPr/>
            </w:pPr>
            <w:r w:rsidDel="00000000" w:rsidR="00000000" w:rsidRPr="00000000">
              <w:rPr>
                <w:rtl w:val="0"/>
              </w:rPr>
            </w:r>
          </w:p>
        </w:tc>
        <w:tc>
          <w:tcPr/>
          <w:p w:rsidR="00000000" w:rsidDel="00000000" w:rsidP="00000000" w:rsidRDefault="00000000" w:rsidRPr="00000000" w14:paraId="000000C0">
            <w:pPr>
              <w:ind w:firstLine="0"/>
              <w:rPr/>
            </w:pPr>
            <w:r w:rsidDel="00000000" w:rsidR="00000000" w:rsidRPr="00000000">
              <w:rPr>
                <w:rtl w:val="0"/>
              </w:rPr>
            </w:r>
          </w:p>
        </w:tc>
        <w:tc>
          <w:tcPr/>
          <w:p w:rsidR="00000000" w:rsidDel="00000000" w:rsidP="00000000" w:rsidRDefault="00000000" w:rsidRPr="00000000" w14:paraId="000000C1">
            <w:pPr>
              <w:ind w:firstLine="0"/>
              <w:rPr/>
            </w:pPr>
            <w:r w:rsidDel="00000000" w:rsidR="00000000" w:rsidRPr="00000000">
              <w:rPr>
                <w:rtl w:val="0"/>
              </w:rPr>
            </w:r>
          </w:p>
        </w:tc>
        <w:tc>
          <w:tcPr/>
          <w:p w:rsidR="00000000" w:rsidDel="00000000" w:rsidP="00000000" w:rsidRDefault="00000000" w:rsidRPr="00000000" w14:paraId="000000C2">
            <w:pPr>
              <w:ind w:firstLine="0"/>
              <w:rPr/>
            </w:pPr>
            <w:r w:rsidDel="00000000" w:rsidR="00000000" w:rsidRPr="00000000">
              <w:rPr>
                <w:rtl w:val="0"/>
              </w:rPr>
            </w:r>
          </w:p>
        </w:tc>
        <w:tc>
          <w:tcPr/>
          <w:p w:rsidR="00000000" w:rsidDel="00000000" w:rsidP="00000000" w:rsidRDefault="00000000" w:rsidRPr="00000000" w14:paraId="000000C3">
            <w:pPr>
              <w:ind w:firstLine="0"/>
              <w:rPr/>
            </w:pPr>
            <w:r w:rsidDel="00000000" w:rsidR="00000000" w:rsidRPr="00000000">
              <w:rPr>
                <w:rtl w:val="0"/>
              </w:rPr>
            </w:r>
          </w:p>
        </w:tc>
        <w:tc>
          <w:tcPr/>
          <w:p w:rsidR="00000000" w:rsidDel="00000000" w:rsidP="00000000" w:rsidRDefault="00000000" w:rsidRPr="00000000" w14:paraId="000000C4">
            <w:pPr>
              <w:ind w:firstLine="0"/>
              <w:rPr/>
            </w:pPr>
            <w:r w:rsidDel="00000000" w:rsidR="00000000" w:rsidRPr="00000000">
              <w:rPr>
                <w:rtl w:val="0"/>
              </w:rPr>
            </w:r>
          </w:p>
        </w:tc>
      </w:tr>
      <w:tr>
        <w:tc>
          <w:tcPr/>
          <w:p w:rsidR="00000000" w:rsidDel="00000000" w:rsidP="00000000" w:rsidRDefault="00000000" w:rsidRPr="00000000" w14:paraId="000000C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center"/>
              <w:rPr/>
            </w:pPr>
            <w:r w:rsidDel="00000000" w:rsidR="00000000" w:rsidRPr="00000000">
              <w:rPr>
                <w:rtl w:val="0"/>
              </w:rPr>
            </w:r>
          </w:p>
        </w:tc>
        <w:tc>
          <w:tcPr/>
          <w:p w:rsidR="00000000" w:rsidDel="00000000" w:rsidP="00000000" w:rsidRDefault="00000000" w:rsidRPr="00000000" w14:paraId="000000C6">
            <w:pPr>
              <w:ind w:firstLine="0"/>
              <w:rPr/>
            </w:pPr>
            <w:r w:rsidDel="00000000" w:rsidR="00000000" w:rsidRPr="00000000">
              <w:rPr>
                <w:rtl w:val="0"/>
              </w:rPr>
              <w:t xml:space="preserve">Our staff use the VLE to work collaboratively with each other</w:t>
            </w:r>
          </w:p>
          <w:p w:rsidR="00000000" w:rsidDel="00000000" w:rsidP="00000000" w:rsidRDefault="00000000" w:rsidRPr="00000000" w14:paraId="000000C7">
            <w:pPr>
              <w:rPr/>
            </w:pPr>
            <w:r w:rsidDel="00000000" w:rsidR="00000000" w:rsidRPr="00000000">
              <w:rPr>
                <w:rtl w:val="0"/>
              </w:rPr>
            </w:r>
          </w:p>
        </w:tc>
        <w:tc>
          <w:tcPr/>
          <w:p w:rsidR="00000000" w:rsidDel="00000000" w:rsidP="00000000" w:rsidRDefault="00000000" w:rsidRPr="00000000" w14:paraId="000000C8">
            <w:pPr>
              <w:ind w:firstLine="0"/>
              <w:rPr/>
            </w:pPr>
            <w:r w:rsidDel="00000000" w:rsidR="00000000" w:rsidRPr="00000000">
              <w:rPr>
                <w:rtl w:val="0"/>
              </w:rPr>
            </w:r>
          </w:p>
        </w:tc>
        <w:tc>
          <w:tcPr/>
          <w:p w:rsidR="00000000" w:rsidDel="00000000" w:rsidP="00000000" w:rsidRDefault="00000000" w:rsidRPr="00000000" w14:paraId="000000C9">
            <w:pPr>
              <w:ind w:firstLine="0"/>
              <w:rPr/>
            </w:pPr>
            <w:r w:rsidDel="00000000" w:rsidR="00000000" w:rsidRPr="00000000">
              <w:rPr>
                <w:rtl w:val="0"/>
              </w:rPr>
            </w:r>
          </w:p>
        </w:tc>
        <w:tc>
          <w:tcPr/>
          <w:p w:rsidR="00000000" w:rsidDel="00000000" w:rsidP="00000000" w:rsidRDefault="00000000" w:rsidRPr="00000000" w14:paraId="000000CA">
            <w:pPr>
              <w:ind w:firstLine="0"/>
              <w:rPr/>
            </w:pPr>
            <w:r w:rsidDel="00000000" w:rsidR="00000000" w:rsidRPr="00000000">
              <w:rPr>
                <w:rtl w:val="0"/>
              </w:rPr>
            </w:r>
          </w:p>
        </w:tc>
        <w:tc>
          <w:tcPr/>
          <w:p w:rsidR="00000000" w:rsidDel="00000000" w:rsidP="00000000" w:rsidRDefault="00000000" w:rsidRPr="00000000" w14:paraId="000000CB">
            <w:pPr>
              <w:ind w:firstLine="0"/>
              <w:rPr/>
            </w:pPr>
            <w:r w:rsidDel="00000000" w:rsidR="00000000" w:rsidRPr="00000000">
              <w:rPr>
                <w:rtl w:val="0"/>
              </w:rPr>
            </w:r>
          </w:p>
        </w:tc>
        <w:tc>
          <w:tcPr/>
          <w:p w:rsidR="00000000" w:rsidDel="00000000" w:rsidP="00000000" w:rsidRDefault="00000000" w:rsidRPr="00000000" w14:paraId="000000CC">
            <w:pPr>
              <w:ind w:firstLine="0"/>
              <w:rPr/>
            </w:pPr>
            <w:r w:rsidDel="00000000" w:rsidR="00000000" w:rsidRPr="00000000">
              <w:rPr>
                <w:rtl w:val="0"/>
              </w:rPr>
            </w:r>
          </w:p>
        </w:tc>
      </w:tr>
      <w:tr>
        <w:tc>
          <w:tcPr>
            <w:gridSpan w:val="7"/>
          </w:tcPr>
          <w:p w:rsidR="00000000" w:rsidDel="00000000" w:rsidP="00000000" w:rsidRDefault="00000000" w:rsidRPr="00000000" w14:paraId="000000CD">
            <w:pPr>
              <w:ind w:firstLine="0"/>
              <w:jc w:val="center"/>
              <w:rPr>
                <w:b w:val="1"/>
              </w:rPr>
            </w:pPr>
            <w:r w:rsidDel="00000000" w:rsidR="00000000" w:rsidRPr="00000000">
              <w:rPr>
                <w:b w:val="1"/>
                <w:rtl w:val="0"/>
              </w:rPr>
              <w:t xml:space="preserve">Students perception and Experience</w:t>
            </w:r>
          </w:p>
        </w:tc>
      </w:tr>
      <w:tr>
        <w:tc>
          <w:tcPr/>
          <w:p w:rsidR="00000000" w:rsidDel="00000000" w:rsidP="00000000" w:rsidRDefault="00000000" w:rsidRPr="00000000" w14:paraId="000000D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D5">
            <w:pPr>
              <w:ind w:firstLine="0"/>
              <w:rPr/>
            </w:pPr>
            <w:r w:rsidDel="00000000" w:rsidR="00000000" w:rsidRPr="00000000">
              <w:rPr>
                <w:rtl w:val="0"/>
              </w:rPr>
              <w:t xml:space="preserve">We look for trends and exceptions within the data in our VLE</w:t>
            </w:r>
          </w:p>
          <w:p w:rsidR="00000000" w:rsidDel="00000000" w:rsidP="00000000" w:rsidRDefault="00000000" w:rsidRPr="00000000" w14:paraId="000000D6">
            <w:pPr>
              <w:rPr/>
            </w:pPr>
            <w:r w:rsidDel="00000000" w:rsidR="00000000" w:rsidRPr="00000000">
              <w:rPr>
                <w:rtl w:val="0"/>
              </w:rPr>
            </w:r>
          </w:p>
        </w:tc>
        <w:tc>
          <w:tcPr/>
          <w:p w:rsidR="00000000" w:rsidDel="00000000" w:rsidP="00000000" w:rsidRDefault="00000000" w:rsidRPr="00000000" w14:paraId="000000D7">
            <w:pPr>
              <w:ind w:firstLine="0"/>
              <w:rPr/>
            </w:pPr>
            <w:r w:rsidDel="00000000" w:rsidR="00000000" w:rsidRPr="00000000">
              <w:rPr>
                <w:rtl w:val="0"/>
              </w:rPr>
            </w:r>
          </w:p>
        </w:tc>
        <w:tc>
          <w:tcPr/>
          <w:p w:rsidR="00000000" w:rsidDel="00000000" w:rsidP="00000000" w:rsidRDefault="00000000" w:rsidRPr="00000000" w14:paraId="000000D8">
            <w:pPr>
              <w:ind w:firstLine="0"/>
              <w:rPr/>
            </w:pPr>
            <w:r w:rsidDel="00000000" w:rsidR="00000000" w:rsidRPr="00000000">
              <w:rPr>
                <w:rtl w:val="0"/>
              </w:rPr>
            </w:r>
          </w:p>
        </w:tc>
        <w:tc>
          <w:tcPr/>
          <w:p w:rsidR="00000000" w:rsidDel="00000000" w:rsidP="00000000" w:rsidRDefault="00000000" w:rsidRPr="00000000" w14:paraId="000000D9">
            <w:pPr>
              <w:ind w:firstLine="0"/>
              <w:rPr/>
            </w:pPr>
            <w:r w:rsidDel="00000000" w:rsidR="00000000" w:rsidRPr="00000000">
              <w:rPr>
                <w:rtl w:val="0"/>
              </w:rPr>
            </w:r>
          </w:p>
        </w:tc>
        <w:tc>
          <w:tcPr/>
          <w:p w:rsidR="00000000" w:rsidDel="00000000" w:rsidP="00000000" w:rsidRDefault="00000000" w:rsidRPr="00000000" w14:paraId="000000DA">
            <w:pPr>
              <w:ind w:firstLine="0"/>
              <w:rPr/>
            </w:pPr>
            <w:r w:rsidDel="00000000" w:rsidR="00000000" w:rsidRPr="00000000">
              <w:rPr>
                <w:rtl w:val="0"/>
              </w:rPr>
            </w:r>
          </w:p>
        </w:tc>
        <w:tc>
          <w:tcPr/>
          <w:p w:rsidR="00000000" w:rsidDel="00000000" w:rsidP="00000000" w:rsidRDefault="00000000" w:rsidRPr="00000000" w14:paraId="000000DB">
            <w:pPr>
              <w:ind w:firstLine="0"/>
              <w:rPr/>
            </w:pPr>
            <w:r w:rsidDel="00000000" w:rsidR="00000000" w:rsidRPr="00000000">
              <w:rPr>
                <w:rtl w:val="0"/>
              </w:rPr>
            </w:r>
          </w:p>
        </w:tc>
      </w:tr>
      <w:tr>
        <w:tc>
          <w:tcPr/>
          <w:p w:rsidR="00000000" w:rsidDel="00000000" w:rsidP="00000000" w:rsidRDefault="00000000" w:rsidRPr="00000000" w14:paraId="000000D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DD">
            <w:pPr>
              <w:ind w:firstLine="0"/>
              <w:rPr/>
            </w:pPr>
            <w:r w:rsidDel="00000000" w:rsidR="00000000" w:rsidRPr="00000000">
              <w:rPr>
                <w:rtl w:val="0"/>
              </w:rPr>
              <w:t xml:space="preserve">VLE is fully integrated with our Management Information System (MIS).</w:t>
            </w:r>
          </w:p>
          <w:p w:rsidR="00000000" w:rsidDel="00000000" w:rsidP="00000000" w:rsidRDefault="00000000" w:rsidRPr="00000000" w14:paraId="000000DE">
            <w:pPr>
              <w:rPr/>
            </w:pPr>
            <w:r w:rsidDel="00000000" w:rsidR="00000000" w:rsidRPr="00000000">
              <w:rPr>
                <w:rtl w:val="0"/>
              </w:rPr>
            </w:r>
          </w:p>
        </w:tc>
        <w:tc>
          <w:tcPr/>
          <w:p w:rsidR="00000000" w:rsidDel="00000000" w:rsidP="00000000" w:rsidRDefault="00000000" w:rsidRPr="00000000" w14:paraId="000000DF">
            <w:pPr>
              <w:ind w:firstLine="0"/>
              <w:rPr/>
            </w:pPr>
            <w:r w:rsidDel="00000000" w:rsidR="00000000" w:rsidRPr="00000000">
              <w:rPr>
                <w:rtl w:val="0"/>
              </w:rPr>
            </w:r>
          </w:p>
        </w:tc>
        <w:tc>
          <w:tcPr/>
          <w:p w:rsidR="00000000" w:rsidDel="00000000" w:rsidP="00000000" w:rsidRDefault="00000000" w:rsidRPr="00000000" w14:paraId="000000E0">
            <w:pPr>
              <w:ind w:firstLine="0"/>
              <w:rPr/>
            </w:pPr>
            <w:r w:rsidDel="00000000" w:rsidR="00000000" w:rsidRPr="00000000">
              <w:rPr>
                <w:rtl w:val="0"/>
              </w:rPr>
            </w:r>
          </w:p>
        </w:tc>
        <w:tc>
          <w:tcPr/>
          <w:p w:rsidR="00000000" w:rsidDel="00000000" w:rsidP="00000000" w:rsidRDefault="00000000" w:rsidRPr="00000000" w14:paraId="000000E1">
            <w:pPr>
              <w:ind w:firstLine="0"/>
              <w:rPr/>
            </w:pPr>
            <w:r w:rsidDel="00000000" w:rsidR="00000000" w:rsidRPr="00000000">
              <w:rPr>
                <w:rtl w:val="0"/>
              </w:rPr>
            </w:r>
          </w:p>
        </w:tc>
        <w:tc>
          <w:tcPr/>
          <w:p w:rsidR="00000000" w:rsidDel="00000000" w:rsidP="00000000" w:rsidRDefault="00000000" w:rsidRPr="00000000" w14:paraId="000000E2">
            <w:pPr>
              <w:ind w:firstLine="0"/>
              <w:rPr/>
            </w:pPr>
            <w:r w:rsidDel="00000000" w:rsidR="00000000" w:rsidRPr="00000000">
              <w:rPr>
                <w:rtl w:val="0"/>
              </w:rPr>
            </w:r>
          </w:p>
        </w:tc>
        <w:tc>
          <w:tcPr/>
          <w:p w:rsidR="00000000" w:rsidDel="00000000" w:rsidP="00000000" w:rsidRDefault="00000000" w:rsidRPr="00000000" w14:paraId="000000E3">
            <w:pPr>
              <w:ind w:firstLine="0"/>
              <w:rPr/>
            </w:pPr>
            <w:r w:rsidDel="00000000" w:rsidR="00000000" w:rsidRPr="00000000">
              <w:rPr>
                <w:rtl w:val="0"/>
              </w:rPr>
            </w:r>
          </w:p>
        </w:tc>
      </w:tr>
      <w:tr>
        <w:tc>
          <w:tcPr/>
          <w:p w:rsidR="00000000" w:rsidDel="00000000" w:rsidP="00000000" w:rsidRDefault="00000000" w:rsidRPr="00000000" w14:paraId="000000E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E5">
            <w:pPr>
              <w:ind w:firstLine="0"/>
              <w:rPr/>
            </w:pPr>
            <w:r w:rsidDel="00000000" w:rsidR="00000000" w:rsidRPr="00000000">
              <w:rPr>
                <w:rtl w:val="0"/>
              </w:rPr>
              <w:t xml:space="preserve">VLE has had more impact on the quality of teaching and learning than our MIS has </w:t>
            </w:r>
          </w:p>
        </w:tc>
        <w:tc>
          <w:tcPr/>
          <w:p w:rsidR="00000000" w:rsidDel="00000000" w:rsidP="00000000" w:rsidRDefault="00000000" w:rsidRPr="00000000" w14:paraId="000000E6">
            <w:pPr>
              <w:ind w:firstLine="0"/>
              <w:rPr/>
            </w:pPr>
            <w:r w:rsidDel="00000000" w:rsidR="00000000" w:rsidRPr="00000000">
              <w:rPr>
                <w:rtl w:val="0"/>
              </w:rPr>
            </w:r>
          </w:p>
        </w:tc>
        <w:tc>
          <w:tcPr/>
          <w:p w:rsidR="00000000" w:rsidDel="00000000" w:rsidP="00000000" w:rsidRDefault="00000000" w:rsidRPr="00000000" w14:paraId="000000E7">
            <w:pPr>
              <w:ind w:firstLine="0"/>
              <w:rPr/>
            </w:pPr>
            <w:r w:rsidDel="00000000" w:rsidR="00000000" w:rsidRPr="00000000">
              <w:rPr>
                <w:rtl w:val="0"/>
              </w:rPr>
            </w:r>
          </w:p>
        </w:tc>
        <w:tc>
          <w:tcPr/>
          <w:p w:rsidR="00000000" w:rsidDel="00000000" w:rsidP="00000000" w:rsidRDefault="00000000" w:rsidRPr="00000000" w14:paraId="000000E8">
            <w:pPr>
              <w:ind w:firstLine="0"/>
              <w:rPr/>
            </w:pPr>
            <w:r w:rsidDel="00000000" w:rsidR="00000000" w:rsidRPr="00000000">
              <w:rPr>
                <w:rtl w:val="0"/>
              </w:rPr>
            </w:r>
          </w:p>
        </w:tc>
        <w:tc>
          <w:tcPr/>
          <w:p w:rsidR="00000000" w:rsidDel="00000000" w:rsidP="00000000" w:rsidRDefault="00000000" w:rsidRPr="00000000" w14:paraId="000000E9">
            <w:pPr>
              <w:ind w:firstLine="0"/>
              <w:rPr/>
            </w:pPr>
            <w:r w:rsidDel="00000000" w:rsidR="00000000" w:rsidRPr="00000000">
              <w:rPr>
                <w:rtl w:val="0"/>
              </w:rPr>
            </w:r>
          </w:p>
        </w:tc>
        <w:tc>
          <w:tcPr/>
          <w:p w:rsidR="00000000" w:rsidDel="00000000" w:rsidP="00000000" w:rsidRDefault="00000000" w:rsidRPr="00000000" w14:paraId="000000EA">
            <w:pPr>
              <w:ind w:firstLine="0"/>
              <w:rPr/>
            </w:pPr>
            <w:r w:rsidDel="00000000" w:rsidR="00000000" w:rsidRPr="00000000">
              <w:rPr>
                <w:rtl w:val="0"/>
              </w:rPr>
            </w:r>
          </w:p>
        </w:tc>
      </w:tr>
      <w:tr>
        <w:tc>
          <w:tcPr/>
          <w:p w:rsidR="00000000" w:rsidDel="00000000" w:rsidP="00000000" w:rsidRDefault="00000000" w:rsidRPr="00000000" w14:paraId="000000E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480" w:lineRule="auto"/>
              <w:ind w:left="720" w:right="0" w:hanging="360"/>
              <w:jc w:val="both"/>
              <w:rPr/>
            </w:pPr>
            <w:r w:rsidDel="00000000" w:rsidR="00000000" w:rsidRPr="00000000">
              <w:rPr>
                <w:rtl w:val="0"/>
              </w:rPr>
            </w:r>
          </w:p>
        </w:tc>
        <w:tc>
          <w:tcPr/>
          <w:p w:rsidR="00000000" w:rsidDel="00000000" w:rsidP="00000000" w:rsidRDefault="00000000" w:rsidRPr="00000000" w14:paraId="000000EC">
            <w:pPr>
              <w:ind w:firstLine="0"/>
              <w:rPr/>
            </w:pPr>
            <w:r w:rsidDel="00000000" w:rsidR="00000000" w:rsidRPr="00000000">
              <w:rPr>
                <w:rtl w:val="0"/>
              </w:rPr>
              <w:t xml:space="preserve">Use of the VLE has allowed us to make better informed management decisions</w:t>
            </w:r>
          </w:p>
          <w:p w:rsidR="00000000" w:rsidDel="00000000" w:rsidP="00000000" w:rsidRDefault="00000000" w:rsidRPr="00000000" w14:paraId="000000ED">
            <w:pPr>
              <w:rPr/>
            </w:pPr>
            <w:r w:rsidDel="00000000" w:rsidR="00000000" w:rsidRPr="00000000">
              <w:rPr>
                <w:rtl w:val="0"/>
              </w:rPr>
            </w:r>
          </w:p>
        </w:tc>
        <w:tc>
          <w:tcPr/>
          <w:p w:rsidR="00000000" w:rsidDel="00000000" w:rsidP="00000000" w:rsidRDefault="00000000" w:rsidRPr="00000000" w14:paraId="000000EE">
            <w:pPr>
              <w:ind w:firstLine="0"/>
              <w:rPr/>
            </w:pPr>
            <w:r w:rsidDel="00000000" w:rsidR="00000000" w:rsidRPr="00000000">
              <w:rPr>
                <w:rtl w:val="0"/>
              </w:rPr>
            </w:r>
          </w:p>
        </w:tc>
        <w:tc>
          <w:tcPr/>
          <w:p w:rsidR="00000000" w:rsidDel="00000000" w:rsidP="00000000" w:rsidRDefault="00000000" w:rsidRPr="00000000" w14:paraId="000000EF">
            <w:pPr>
              <w:ind w:firstLine="0"/>
              <w:rPr/>
            </w:pPr>
            <w:r w:rsidDel="00000000" w:rsidR="00000000" w:rsidRPr="00000000">
              <w:rPr>
                <w:rtl w:val="0"/>
              </w:rPr>
            </w:r>
          </w:p>
        </w:tc>
        <w:tc>
          <w:tcPr/>
          <w:p w:rsidR="00000000" w:rsidDel="00000000" w:rsidP="00000000" w:rsidRDefault="00000000" w:rsidRPr="00000000" w14:paraId="000000F0">
            <w:pPr>
              <w:ind w:firstLine="0"/>
              <w:rPr/>
            </w:pPr>
            <w:r w:rsidDel="00000000" w:rsidR="00000000" w:rsidRPr="00000000">
              <w:rPr>
                <w:rtl w:val="0"/>
              </w:rPr>
            </w:r>
          </w:p>
        </w:tc>
        <w:tc>
          <w:tcPr/>
          <w:p w:rsidR="00000000" w:rsidDel="00000000" w:rsidP="00000000" w:rsidRDefault="00000000" w:rsidRPr="00000000" w14:paraId="000000F1">
            <w:pPr>
              <w:ind w:firstLine="0"/>
              <w:rPr/>
            </w:pPr>
            <w:r w:rsidDel="00000000" w:rsidR="00000000" w:rsidRPr="00000000">
              <w:rPr>
                <w:rtl w:val="0"/>
              </w:rPr>
            </w:r>
          </w:p>
        </w:tc>
        <w:tc>
          <w:tcPr/>
          <w:p w:rsidR="00000000" w:rsidDel="00000000" w:rsidP="00000000" w:rsidRDefault="00000000" w:rsidRPr="00000000" w14:paraId="000000F2">
            <w:pPr>
              <w:ind w:firstLine="0"/>
              <w:rPr/>
            </w:pPr>
            <w:r w:rsidDel="00000000" w:rsidR="00000000" w:rsidRPr="00000000">
              <w:rPr>
                <w:rtl w:val="0"/>
              </w:rPr>
            </w:r>
          </w:p>
        </w:tc>
      </w:tr>
    </w:tbl>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keepNext w:val="0"/>
        <w:keepLines w:val="0"/>
        <w:widowControl w:val="1"/>
        <w:pBdr>
          <w:top w:space="0" w:sz="0" w:val="nil"/>
          <w:left w:space="0" w:sz="0" w:val="nil"/>
          <w:bottom w:space="0" w:sz="0" w:val="nil"/>
          <w:right w:space="0" w:sz="0" w:val="nil"/>
          <w:between w:space="0" w:sz="0" w:val="nil"/>
        </w:pBdr>
        <w:shd w:fill="auto" w:val="clear"/>
        <w:spacing w:after="120" w:before="120" w:line="480" w:lineRule="auto"/>
        <w:ind w:left="720" w:right="0" w:hanging="72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F9">
      <w:pPr>
        <w:rPr>
          <w:color w:val="ff0000"/>
        </w:rPr>
      </w:pPr>
      <w:r w:rsidDel="00000000" w:rsidR="00000000" w:rsidRPr="00000000">
        <w:rPr>
          <w:rtl w:val="0"/>
        </w:rPr>
      </w:r>
    </w:p>
    <w:sectPr>
      <w:headerReference r:id="rId10"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72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20" w:before="120" w:line="48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firstLine="0"/>
      <w:jc w:val="center"/>
    </w:pPr>
    <w:rPr>
      <w:b w:val="1"/>
    </w:rPr>
  </w:style>
  <w:style w:type="paragraph" w:styleId="Heading2">
    <w:name w:val="heading 2"/>
    <w:basedOn w:val="Normal"/>
    <w:next w:val="Normal"/>
    <w:pPr>
      <w:ind w:firstLine="0"/>
    </w:pPr>
    <w:rPr>
      <w:b w:val="1"/>
      <w:i w:val="1"/>
    </w:rPr>
  </w:style>
  <w:style w:type="paragraph" w:styleId="Heading3">
    <w:name w:val="heading 3"/>
    <w:basedOn w:val="Normal"/>
    <w:next w:val="Normal"/>
    <w:pPr>
      <w:keepNext w:val="1"/>
      <w:keepLines w:val="1"/>
      <w:ind w:firstLine="0"/>
    </w:pPr>
    <w:rPr>
      <w:color w:val="1e4d78"/>
    </w:rPr>
  </w:style>
  <w:style w:type="paragraph" w:styleId="Heading4">
    <w:name w:val="heading 4"/>
    <w:basedOn w:val="Normal"/>
    <w:next w:val="Normal"/>
    <w:pPr>
      <w:keepNext w:val="1"/>
      <w:keepLines w:val="1"/>
      <w:ind w:left="1418" w:hanging="1134"/>
    </w:pPr>
    <w:rPr>
      <w:i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196822"/>
    <w:pPr>
      <w:spacing w:after="120" w:before="120" w:line="480" w:lineRule="auto"/>
      <w:ind w:firstLine="720"/>
      <w:jc w:val="both"/>
    </w:pPr>
    <w:rPr>
      <w:rFonts w:ascii="Times New Roman" w:cs="Times New Roman" w:hAnsi="Times New Roman"/>
      <w:sz w:val="24"/>
      <w:szCs w:val="24"/>
      <w:lang w:val="en-GB"/>
    </w:rPr>
  </w:style>
  <w:style w:type="paragraph" w:styleId="Heading1">
    <w:name w:val="heading 1"/>
    <w:basedOn w:val="Normal"/>
    <w:next w:val="Normal"/>
    <w:link w:val="Heading1Char"/>
    <w:uiPriority w:val="9"/>
    <w:qFormat w:val="1"/>
    <w:rsid w:val="00070662"/>
    <w:pPr>
      <w:keepNext w:val="1"/>
      <w:keepLines w:val="1"/>
      <w:ind w:firstLine="0"/>
      <w:jc w:val="center"/>
      <w:outlineLvl w:val="0"/>
    </w:pPr>
    <w:rPr>
      <w:rFonts w:eastAsiaTheme="majorEastAsia"/>
      <w:b w:val="1"/>
      <w:lang w:val="en-US"/>
    </w:rPr>
  </w:style>
  <w:style w:type="paragraph" w:styleId="Heading2">
    <w:name w:val="heading 2"/>
    <w:basedOn w:val="Normal"/>
    <w:next w:val="Normal"/>
    <w:link w:val="Heading2Char"/>
    <w:uiPriority w:val="9"/>
    <w:unhideWhenUsed w:val="1"/>
    <w:qFormat w:val="1"/>
    <w:rsid w:val="00196822"/>
    <w:pPr>
      <w:ind w:firstLine="0"/>
      <w:outlineLvl w:val="1"/>
    </w:pPr>
    <w:rPr>
      <w:b w:val="1"/>
      <w:i w:val="1"/>
      <w:lang w:val="en-US"/>
    </w:rPr>
  </w:style>
  <w:style w:type="paragraph" w:styleId="Heading3">
    <w:name w:val="heading 3"/>
    <w:basedOn w:val="Normal"/>
    <w:next w:val="Normal"/>
    <w:link w:val="Heading3Char"/>
    <w:uiPriority w:val="9"/>
    <w:unhideWhenUsed w:val="1"/>
    <w:qFormat w:val="1"/>
    <w:rsid w:val="0051715A"/>
    <w:pPr>
      <w:keepNext w:val="1"/>
      <w:keepLines w:val="1"/>
      <w:ind w:firstLine="0"/>
      <w:outlineLvl w:val="2"/>
    </w:pPr>
    <w:rPr>
      <w:rFonts w:cstheme="majorBidi" w:eastAsiaTheme="majorEastAsia"/>
      <w:color w:val="1f4d78" w:themeColor="accent1" w:themeShade="00007F"/>
      <w:lang w:val="en-US"/>
    </w:rPr>
  </w:style>
  <w:style w:type="paragraph" w:styleId="Heading4">
    <w:name w:val="heading 4"/>
    <w:basedOn w:val="Normal"/>
    <w:next w:val="Normal"/>
    <w:link w:val="Heading4Char"/>
    <w:uiPriority w:val="9"/>
    <w:semiHidden w:val="1"/>
    <w:unhideWhenUsed w:val="1"/>
    <w:qFormat w:val="1"/>
    <w:rsid w:val="007A77C5"/>
    <w:pPr>
      <w:keepNext w:val="1"/>
      <w:keepLines w:val="1"/>
      <w:numPr>
        <w:ilvl w:val="3"/>
        <w:numId w:val="2"/>
      </w:numPr>
      <w:outlineLvl w:val="3"/>
    </w:pPr>
    <w:rPr>
      <w:rFonts w:cstheme="majorBidi" w:eastAsiaTheme="majorEastAsia"/>
      <w:i w:val="1"/>
      <w:iCs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70662"/>
    <w:rPr>
      <w:rFonts w:ascii="Times New Roman" w:cs="Times New Roman" w:hAnsi="Times New Roman" w:eastAsiaTheme="majorEastAsia"/>
      <w:b w:val="1"/>
      <w:sz w:val="24"/>
      <w:szCs w:val="24"/>
    </w:rPr>
  </w:style>
  <w:style w:type="character" w:styleId="Heading2Char" w:customStyle="1">
    <w:name w:val="Heading 2 Char"/>
    <w:basedOn w:val="DefaultParagraphFont"/>
    <w:link w:val="Heading2"/>
    <w:uiPriority w:val="9"/>
    <w:rsid w:val="00196822"/>
    <w:rPr>
      <w:rFonts w:ascii="Times New Roman" w:cs="Times New Roman" w:hAnsi="Times New Roman"/>
      <w:b w:val="1"/>
      <w:i w:val="1"/>
      <w:sz w:val="24"/>
      <w:szCs w:val="24"/>
    </w:rPr>
  </w:style>
  <w:style w:type="paragraph" w:styleId="NoSpacing">
    <w:name w:val="No Spacing"/>
    <w:uiPriority w:val="1"/>
    <w:qFormat w:val="1"/>
    <w:rsid w:val="00B90135"/>
    <w:pPr>
      <w:spacing w:after="120" w:before="120" w:line="480" w:lineRule="auto"/>
      <w:ind w:left="720" w:hanging="720"/>
    </w:pPr>
    <w:rPr>
      <w:rFonts w:ascii="Times New Roman" w:hAnsi="Times New Roman"/>
      <w:sz w:val="24"/>
      <w:lang w:val="en-GB"/>
    </w:rPr>
  </w:style>
  <w:style w:type="character" w:styleId="Heading3Char" w:customStyle="1">
    <w:name w:val="Heading 3 Char"/>
    <w:basedOn w:val="DefaultParagraphFont"/>
    <w:link w:val="Heading3"/>
    <w:uiPriority w:val="9"/>
    <w:rsid w:val="0051715A"/>
    <w:rPr>
      <w:rFonts w:ascii="Times New Roman" w:hAnsi="Times New Roman" w:cstheme="majorBidi" w:eastAsiaTheme="majorEastAsia"/>
      <w:color w:val="1f4d78" w:themeColor="accent1" w:themeShade="00007F"/>
      <w:sz w:val="24"/>
      <w:szCs w:val="24"/>
    </w:rPr>
  </w:style>
  <w:style w:type="character" w:styleId="Heading4Char" w:customStyle="1">
    <w:name w:val="Heading 4 Char"/>
    <w:basedOn w:val="DefaultParagraphFont"/>
    <w:link w:val="Heading4"/>
    <w:uiPriority w:val="9"/>
    <w:semiHidden w:val="1"/>
    <w:rsid w:val="00183D0D"/>
    <w:rPr>
      <w:rFonts w:ascii="Times New Roman" w:hAnsi="Times New Roman" w:cstheme="majorBidi" w:eastAsiaTheme="majorEastAsia"/>
      <w:i w:val="1"/>
      <w:iCs w:val="1"/>
      <w:color w:val="000000" w:themeColor="text1"/>
      <w:sz w:val="24"/>
      <w:lang w:val="en-GB"/>
    </w:rPr>
  </w:style>
  <w:style w:type="paragraph" w:styleId="Caption">
    <w:name w:val="caption"/>
    <w:basedOn w:val="Normal"/>
    <w:next w:val="Normal"/>
    <w:uiPriority w:val="35"/>
    <w:unhideWhenUsed w:val="1"/>
    <w:qFormat w:val="1"/>
    <w:rsid w:val="00952702"/>
    <w:pPr>
      <w:spacing w:after="200" w:before="0" w:line="240" w:lineRule="auto"/>
    </w:pPr>
    <w:rPr>
      <w:i w:val="1"/>
      <w:iCs w:val="1"/>
      <w:color w:val="44546a" w:themeColor="text2"/>
      <w:sz w:val="18"/>
      <w:szCs w:val="18"/>
    </w:rPr>
  </w:style>
  <w:style w:type="paragraph" w:styleId="Header">
    <w:name w:val="header"/>
    <w:basedOn w:val="Normal"/>
    <w:link w:val="HeaderChar"/>
    <w:uiPriority w:val="99"/>
    <w:unhideWhenUsed w:val="1"/>
    <w:rsid w:val="00F53CB8"/>
    <w:pPr>
      <w:tabs>
        <w:tab w:val="center" w:pos="4680"/>
        <w:tab w:val="right" w:pos="9360"/>
      </w:tabs>
      <w:spacing w:after="0" w:before="0" w:line="240" w:lineRule="auto"/>
    </w:pPr>
  </w:style>
  <w:style w:type="character" w:styleId="HeaderChar" w:customStyle="1">
    <w:name w:val="Header Char"/>
    <w:basedOn w:val="DefaultParagraphFont"/>
    <w:link w:val="Header"/>
    <w:uiPriority w:val="99"/>
    <w:rsid w:val="00F53CB8"/>
    <w:rPr>
      <w:rFonts w:ascii="Times New Roman" w:cs="Times New Roman" w:hAnsi="Times New Roman"/>
      <w:sz w:val="24"/>
      <w:szCs w:val="24"/>
      <w:lang w:val="en-GB"/>
    </w:rPr>
  </w:style>
  <w:style w:type="paragraph" w:styleId="Footer">
    <w:name w:val="footer"/>
    <w:basedOn w:val="Normal"/>
    <w:link w:val="FooterChar"/>
    <w:uiPriority w:val="99"/>
    <w:unhideWhenUsed w:val="1"/>
    <w:rsid w:val="00F53CB8"/>
    <w:pPr>
      <w:tabs>
        <w:tab w:val="center" w:pos="4680"/>
        <w:tab w:val="right" w:pos="9360"/>
      </w:tabs>
      <w:spacing w:after="0" w:before="0" w:line="240" w:lineRule="auto"/>
    </w:pPr>
  </w:style>
  <w:style w:type="character" w:styleId="FooterChar" w:customStyle="1">
    <w:name w:val="Footer Char"/>
    <w:basedOn w:val="DefaultParagraphFont"/>
    <w:link w:val="Footer"/>
    <w:uiPriority w:val="99"/>
    <w:rsid w:val="00F53CB8"/>
    <w:rPr>
      <w:rFonts w:ascii="Times New Roman" w:cs="Times New Roman" w:hAnsi="Times New Roman"/>
      <w:sz w:val="24"/>
      <w:szCs w:val="24"/>
      <w:lang w:val="en-GB"/>
    </w:rPr>
  </w:style>
  <w:style w:type="table" w:styleId="TableGrid">
    <w:name w:val="Table Grid"/>
    <w:basedOn w:val="TableNormal"/>
    <w:uiPriority w:val="39"/>
    <w:rsid w:val="00F53CB8"/>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F53CB8"/>
    <w:pPr>
      <w:ind w:left="720"/>
      <w:contextualSpacing w:val="1"/>
    </w:pPr>
  </w:style>
  <w:style w:type="paragraph" w:styleId="TOCHeading">
    <w:name w:val="TOC Heading"/>
    <w:basedOn w:val="Heading1"/>
    <w:next w:val="Normal"/>
    <w:uiPriority w:val="39"/>
    <w:unhideWhenUsed w:val="1"/>
    <w:qFormat w:val="1"/>
    <w:rsid w:val="00F53CB8"/>
    <w:pPr>
      <w:spacing w:after="0" w:before="240" w:line="259" w:lineRule="auto"/>
      <w:jc w:val="left"/>
      <w:outlineLvl w:val="9"/>
    </w:pPr>
    <w:rPr>
      <w:rFonts w:asciiTheme="majorHAnsi" w:cstheme="majorBidi" w:hAnsiTheme="majorHAnsi"/>
      <w:b w:val="0"/>
      <w:color w:val="2e74b5" w:themeColor="accent1" w:themeShade="0000BF"/>
      <w:sz w:val="32"/>
      <w:szCs w:val="32"/>
    </w:rPr>
  </w:style>
  <w:style w:type="paragraph" w:styleId="TOC2">
    <w:name w:val="toc 2"/>
    <w:basedOn w:val="Normal"/>
    <w:next w:val="Normal"/>
    <w:autoRedefine w:val="1"/>
    <w:uiPriority w:val="39"/>
    <w:unhideWhenUsed w:val="1"/>
    <w:rsid w:val="00F53CB8"/>
    <w:pPr>
      <w:spacing w:after="100"/>
      <w:ind w:left="240"/>
    </w:pPr>
  </w:style>
  <w:style w:type="character" w:styleId="Hyperlink">
    <w:name w:val="Hyperlink"/>
    <w:basedOn w:val="DefaultParagraphFont"/>
    <w:uiPriority w:val="99"/>
    <w:unhideWhenUsed w:val="1"/>
    <w:rsid w:val="00F53CB8"/>
    <w:rPr>
      <w:color w:val="0563c1"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chart" Target="charts/chart4.xml"/><Relationship Id="rId5" Type="http://schemas.openxmlformats.org/officeDocument/2006/relationships/styles" Target="styles.xml"/><Relationship Id="rId6" Type="http://schemas.openxmlformats.org/officeDocument/2006/relationships/chart" Target="charts/chart1.xml"/><Relationship Id="rId7" Type="http://schemas.openxmlformats.org/officeDocument/2006/relationships/chart" Target="charts/chart3.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Sheet3.xlsx"/></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package" Target="../embeddings/Microsoft_Excel_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Attitude towards Using VLE </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Strongly Agree</c:v>
                </c:pt>
                <c:pt idx="1">
                  <c:v>Agree</c:v>
                </c:pt>
                <c:pt idx="2">
                  <c:v>Nuetral </c:v>
                </c:pt>
                <c:pt idx="3">
                  <c:v>Disagree</c:v>
                </c:pt>
                <c:pt idx="4">
                  <c:v>Strongly Disagree </c:v>
                </c:pt>
              </c:strCache>
            </c:strRef>
          </c:cat>
          <c:val>
            <c:numRef>
              <c:f>Sheet1!$B$2:$B$6</c:f>
              <c:numCache>
                <c:formatCode>0%</c:formatCode>
                <c:ptCount val="5"/>
                <c:pt idx="0">
                  <c:v>0.45</c:v>
                </c:pt>
                <c:pt idx="1">
                  <c:v>0.25</c:v>
                </c:pt>
                <c:pt idx="2">
                  <c:v>0.15</c:v>
                </c:pt>
                <c:pt idx="3">
                  <c:v>0.1</c:v>
                </c:pt>
                <c:pt idx="4">
                  <c:v>0.05</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Use of VLE in Future </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Strongly Agree</c:v>
                </c:pt>
                <c:pt idx="1">
                  <c:v>Agree</c:v>
                </c:pt>
                <c:pt idx="2">
                  <c:v>Nuetral </c:v>
                </c:pt>
                <c:pt idx="3">
                  <c:v>Disagree</c:v>
                </c:pt>
                <c:pt idx="4">
                  <c:v>Strongly Disagree</c:v>
                </c:pt>
              </c:strCache>
            </c:strRef>
          </c:cat>
          <c:val>
            <c:numRef>
              <c:f>Sheet1!$B$2:$B$6</c:f>
              <c:numCache>
                <c:formatCode>0%</c:formatCode>
                <c:ptCount val="5"/>
                <c:pt idx="0">
                  <c:v>0.4</c:v>
                </c:pt>
                <c:pt idx="1">
                  <c:v>0.25</c:v>
                </c:pt>
                <c:pt idx="2">
                  <c:v>7.0000000000000007E-2</c:v>
                </c:pt>
                <c:pt idx="3">
                  <c:v>0.03</c:v>
                </c:pt>
                <c:pt idx="4">
                  <c:v>0.1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Student's Opinion on Ease of Use</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Strongly Agree</c:v>
                </c:pt>
                <c:pt idx="1">
                  <c:v>Agree</c:v>
                </c:pt>
                <c:pt idx="2">
                  <c:v>Nuetral </c:v>
                </c:pt>
                <c:pt idx="3">
                  <c:v>Disagree</c:v>
                </c:pt>
                <c:pt idx="4">
                  <c:v>Strongly Disagree </c:v>
                </c:pt>
              </c:strCache>
            </c:strRef>
          </c:cat>
          <c:val>
            <c:numRef>
              <c:f>Sheet1!$B$2:$B$6</c:f>
              <c:numCache>
                <c:formatCode>0%</c:formatCode>
                <c:ptCount val="5"/>
                <c:pt idx="0">
                  <c:v>0.4</c:v>
                </c:pt>
                <c:pt idx="1">
                  <c:v>0.25</c:v>
                </c:pt>
                <c:pt idx="2">
                  <c:v>7.0000000000000007E-2</c:v>
                </c:pt>
                <c:pt idx="3">
                  <c:v>0.13</c:v>
                </c:pt>
                <c:pt idx="4">
                  <c:v>0.15</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Perception of Student on what make the effective environment of learning </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Direction and Clear Goals </c:v>
                </c:pt>
                <c:pt idx="1">
                  <c:v>Feedback and Assessment </c:v>
                </c:pt>
                <c:pt idx="2">
                  <c:v>learning idependently </c:v>
                </c:pt>
                <c:pt idx="3">
                  <c:v>Workload </c:v>
                </c:pt>
                <c:pt idx="4">
                  <c:v>Learning skills </c:v>
                </c:pt>
              </c:strCache>
            </c:strRef>
          </c:cat>
          <c:val>
            <c:numRef>
              <c:f>Sheet1!$B$2:$B$6</c:f>
              <c:numCache>
                <c:formatCode>0%</c:formatCode>
                <c:ptCount val="5"/>
                <c:pt idx="0">
                  <c:v>0.4</c:v>
                </c:pt>
                <c:pt idx="1">
                  <c:v>0.25</c:v>
                </c:pt>
                <c:pt idx="2">
                  <c:v>7.0000000000000007E-2</c:v>
                </c:pt>
                <c:pt idx="3">
                  <c:v>0.13</c:v>
                </c:pt>
                <c:pt idx="4">
                  <c:v>0.15</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2019-12-26T05:46:00Z</dcterms:created>
  <dc:creator>Haroon Traders</dc:creator>
</cp:coreProperties>
</file>