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6533B3" w14:textId="77777777" w:rsidR="00BD4107" w:rsidRPr="00E35D1C" w:rsidRDefault="00BD4107" w:rsidP="00BD4107">
      <w:pPr>
        <w:pStyle w:val="NormalWeb"/>
        <w:spacing w:before="0" w:beforeAutospacing="0" w:after="0" w:afterAutospacing="0"/>
        <w:ind w:left="-180" w:right="-334"/>
      </w:pPr>
      <w:r w:rsidRPr="00E35D1C">
        <w:rPr>
          <w:noProof/>
        </w:rPr>
        <w:drawing>
          <wp:inline distT="0" distB="0" distL="0" distR="0" wp14:anchorId="567C1774" wp14:editId="719CB300">
            <wp:extent cx="1911350" cy="640080"/>
            <wp:effectExtent l="25400" t="25400" r="19050" b="20320"/>
            <wp:docPr id="3" name="Picture 3"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11350" cy="640080"/>
                    </a:xfrm>
                    <a:prstGeom prst="rect">
                      <a:avLst/>
                    </a:prstGeom>
                    <a:noFill/>
                    <a:ln w="19050" cmpd="sng">
                      <a:solidFill>
                        <a:srgbClr val="000000"/>
                      </a:solidFill>
                      <a:miter lim="800000"/>
                      <a:headEnd/>
                      <a:tailEnd/>
                    </a:ln>
                    <a:effectLst/>
                  </pic:spPr>
                </pic:pic>
              </a:graphicData>
            </a:graphic>
          </wp:inline>
        </w:drawing>
      </w:r>
    </w:p>
    <w:p w14:paraId="137D287B" w14:textId="77777777" w:rsidR="00BD4107" w:rsidRPr="00E35D1C" w:rsidRDefault="00BD4107" w:rsidP="00BD4107">
      <w:pPr>
        <w:pStyle w:val="NormalWeb"/>
        <w:spacing w:before="0" w:beforeAutospacing="0" w:after="0" w:afterAutospacing="0"/>
        <w:ind w:left="-180" w:right="-334"/>
      </w:pPr>
    </w:p>
    <w:p w14:paraId="4386B0FA" w14:textId="77777777" w:rsidR="00BD4107" w:rsidRPr="00E35D1C" w:rsidRDefault="00BD4107" w:rsidP="00BD4107">
      <w:pPr>
        <w:pStyle w:val="NormalWeb"/>
        <w:spacing w:before="0" w:beforeAutospacing="0" w:after="0" w:afterAutospacing="0"/>
        <w:ind w:left="-180" w:right="-334"/>
      </w:pPr>
    </w:p>
    <w:p w14:paraId="21404CCD" w14:textId="77777777" w:rsidR="00BD4107" w:rsidRPr="00E35D1C" w:rsidRDefault="00BD4107" w:rsidP="00BD4107">
      <w:pPr>
        <w:pStyle w:val="NormalWeb"/>
        <w:spacing w:before="0" w:beforeAutospacing="0" w:after="0" w:afterAutospacing="0"/>
        <w:ind w:left="-180" w:right="-334"/>
        <w:jc w:val="center"/>
        <w:rPr>
          <w:rFonts w:ascii="Arial" w:hAnsi="Arial" w:cs="Arial"/>
          <w:b/>
          <w:sz w:val="28"/>
          <w:szCs w:val="28"/>
        </w:rPr>
      </w:pPr>
      <w:r w:rsidRPr="00E35D1C">
        <w:rPr>
          <w:rFonts w:ascii="Arial" w:hAnsi="Arial" w:cs="Arial"/>
          <w:b/>
          <w:sz w:val="28"/>
          <w:szCs w:val="28"/>
        </w:rPr>
        <w:t xml:space="preserve">Postgraduate/Distance Learning </w:t>
      </w:r>
    </w:p>
    <w:p w14:paraId="3ACF101E" w14:textId="77777777" w:rsidR="00BD4107" w:rsidRPr="00E35D1C" w:rsidRDefault="00BD4107" w:rsidP="00BD4107">
      <w:pPr>
        <w:pStyle w:val="NormalWeb"/>
        <w:spacing w:before="0" w:beforeAutospacing="0" w:after="0" w:afterAutospacing="0"/>
        <w:ind w:left="-180" w:right="-334"/>
        <w:jc w:val="center"/>
        <w:rPr>
          <w:rFonts w:ascii="Arial" w:hAnsi="Arial" w:cs="Arial"/>
          <w:b/>
          <w:sz w:val="28"/>
          <w:szCs w:val="28"/>
        </w:rPr>
      </w:pPr>
      <w:r w:rsidRPr="00E35D1C">
        <w:rPr>
          <w:rFonts w:ascii="Arial" w:hAnsi="Arial" w:cs="Arial"/>
          <w:b/>
          <w:sz w:val="28"/>
          <w:szCs w:val="28"/>
        </w:rPr>
        <w:t>Assignment coversheet &amp; feedback form</w:t>
      </w:r>
    </w:p>
    <w:p w14:paraId="34AA18DB" w14:textId="77777777" w:rsidR="00BD4107" w:rsidRPr="00E35D1C" w:rsidRDefault="00BD4107" w:rsidP="00BD4107">
      <w:pPr>
        <w:rPr>
          <w:rFonts w:ascii="Arial" w:hAnsi="Arial" w:cs="Arial"/>
          <w:sz w:val="28"/>
          <w:szCs w:val="28"/>
        </w:rPr>
      </w:pPr>
    </w:p>
    <w:p w14:paraId="7C8847BF" w14:textId="77777777" w:rsidR="00BD4107" w:rsidRPr="00E35D1C" w:rsidRDefault="00BD4107" w:rsidP="00BD4107">
      <w:pPr>
        <w:pStyle w:val="Heading3"/>
        <w:jc w:val="center"/>
      </w:pPr>
      <w:r w:rsidRPr="00E35D1C">
        <w:t xml:space="preserve">THIS SHEET MUST BE THE FIRST PAGE OF THE ASSIGNMENT YOU ARE </w:t>
      </w:r>
      <w:proofErr w:type="gramStart"/>
      <w:r w:rsidRPr="00E35D1C">
        <w:t>SUBMITTING  (</w:t>
      </w:r>
      <w:proofErr w:type="gramEnd"/>
      <w:r w:rsidRPr="00E35D1C">
        <w:t>DO NOT SEND AS A SEPARATE FILE)</w:t>
      </w:r>
    </w:p>
    <w:p w14:paraId="13356173" w14:textId="77777777" w:rsidR="00BD4107" w:rsidRPr="00E35D1C" w:rsidRDefault="00BD4107" w:rsidP="00BD4107">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BD4107" w:rsidRPr="00E35D1C" w14:paraId="469421A4" w14:textId="77777777" w:rsidTr="00C32B71">
        <w:trPr>
          <w:trHeight w:val="614"/>
        </w:trPr>
        <w:tc>
          <w:tcPr>
            <w:tcW w:w="8856" w:type="dxa"/>
            <w:gridSpan w:val="5"/>
          </w:tcPr>
          <w:p w14:paraId="01E84462" w14:textId="77777777" w:rsidR="00BD4107" w:rsidRPr="00E35D1C" w:rsidRDefault="00BD4107" w:rsidP="00C32B71">
            <w:pPr>
              <w:pStyle w:val="NormalWeb"/>
              <w:spacing w:before="0" w:beforeAutospacing="0" w:after="0" w:afterAutospacing="0"/>
              <w:ind w:right="34"/>
              <w:rPr>
                <w:rFonts w:ascii="Arial" w:hAnsi="Arial" w:cs="Arial"/>
                <w:sz w:val="22"/>
                <w:szCs w:val="22"/>
              </w:rPr>
            </w:pPr>
            <w:r w:rsidRPr="00E35D1C">
              <w:rPr>
                <w:rFonts w:ascii="Arial" w:hAnsi="Arial" w:cs="Arial"/>
                <w:b/>
                <w:sz w:val="22"/>
                <w:szCs w:val="22"/>
              </w:rPr>
              <w:t>For completion by the student</w:t>
            </w:r>
            <w:r w:rsidRPr="00E35D1C">
              <w:rPr>
                <w:rFonts w:ascii="Arial" w:hAnsi="Arial" w:cs="Arial"/>
                <w:sz w:val="22"/>
                <w:szCs w:val="22"/>
              </w:rPr>
              <w:t>:</w:t>
            </w:r>
          </w:p>
        </w:tc>
      </w:tr>
      <w:tr w:rsidR="00BD4107" w:rsidRPr="00E35D1C" w14:paraId="060BCD7E" w14:textId="77777777" w:rsidTr="00BD4107">
        <w:trPr>
          <w:trHeight w:val="758"/>
        </w:trPr>
        <w:tc>
          <w:tcPr>
            <w:tcW w:w="8856" w:type="dxa"/>
            <w:gridSpan w:val="5"/>
          </w:tcPr>
          <w:p w14:paraId="3BDB79B5" w14:textId="77777777" w:rsidR="00BD4107" w:rsidRPr="00E35D1C" w:rsidRDefault="00BD4107" w:rsidP="00C32B71">
            <w:pPr>
              <w:pStyle w:val="NormalWeb"/>
              <w:spacing w:before="0" w:beforeAutospacing="0" w:after="0" w:afterAutospacing="0"/>
              <w:ind w:right="34"/>
              <w:rPr>
                <w:rFonts w:ascii="Arial" w:hAnsi="Arial" w:cs="Arial"/>
                <w:sz w:val="22"/>
                <w:szCs w:val="22"/>
              </w:rPr>
            </w:pPr>
            <w:r w:rsidRPr="00E35D1C">
              <w:rPr>
                <w:rFonts w:ascii="Arial" w:hAnsi="Arial" w:cs="Arial"/>
                <w:sz w:val="22"/>
                <w:szCs w:val="22"/>
              </w:rPr>
              <w:t>Student Name: Nicolas Heidrich</w:t>
            </w:r>
          </w:p>
          <w:p w14:paraId="6DD8D929" w14:textId="77777777" w:rsidR="00BD4107" w:rsidRPr="00E35D1C" w:rsidRDefault="00BD4107" w:rsidP="00C32B71">
            <w:pPr>
              <w:pStyle w:val="NormalWeb"/>
              <w:spacing w:before="0" w:beforeAutospacing="0" w:after="0" w:afterAutospacing="0"/>
              <w:ind w:right="34"/>
              <w:rPr>
                <w:rFonts w:ascii="Arial" w:hAnsi="Arial" w:cs="Arial"/>
                <w:sz w:val="22"/>
                <w:szCs w:val="22"/>
              </w:rPr>
            </w:pPr>
          </w:p>
          <w:p w14:paraId="330FF3E1" w14:textId="77777777" w:rsidR="00BD4107" w:rsidRPr="00E35D1C" w:rsidRDefault="00BD4107" w:rsidP="00C32B71">
            <w:pPr>
              <w:pStyle w:val="NormalWeb"/>
              <w:spacing w:before="0" w:beforeAutospacing="0" w:after="0" w:afterAutospacing="0"/>
              <w:ind w:right="34"/>
              <w:rPr>
                <w:rFonts w:ascii="Arial" w:hAnsi="Arial" w:cs="Arial"/>
                <w:sz w:val="22"/>
                <w:szCs w:val="22"/>
              </w:rPr>
            </w:pPr>
            <w:r w:rsidRPr="00E35D1C">
              <w:rPr>
                <w:rFonts w:ascii="Arial" w:hAnsi="Arial" w:cs="Arial"/>
                <w:sz w:val="22"/>
                <w:szCs w:val="22"/>
              </w:rPr>
              <w:t xml:space="preserve">Student </w:t>
            </w:r>
            <w:r w:rsidRPr="00E35D1C">
              <w:rPr>
                <w:rFonts w:ascii="Arial" w:hAnsi="Arial" w:cs="Arial"/>
                <w:b/>
                <w:bCs/>
                <w:sz w:val="22"/>
                <w:szCs w:val="22"/>
                <w:u w:val="single"/>
              </w:rPr>
              <w:t>University</w:t>
            </w:r>
            <w:r w:rsidRPr="00E35D1C">
              <w:rPr>
                <w:rFonts w:ascii="Arial" w:hAnsi="Arial" w:cs="Arial"/>
                <w:sz w:val="22"/>
                <w:szCs w:val="22"/>
                <w:u w:val="single"/>
              </w:rPr>
              <w:t xml:space="preserve"> </w:t>
            </w:r>
            <w:r w:rsidRPr="00E35D1C">
              <w:rPr>
                <w:rFonts w:ascii="Arial" w:hAnsi="Arial" w:cs="Arial"/>
                <w:sz w:val="22"/>
                <w:szCs w:val="22"/>
              </w:rPr>
              <w:t>Email: 2329558@student.uwtsd.ac.uk</w:t>
            </w:r>
          </w:p>
        </w:tc>
      </w:tr>
      <w:tr w:rsidR="00BD4107" w:rsidRPr="00E35D1C" w14:paraId="504426A1" w14:textId="77777777" w:rsidTr="00C32B71">
        <w:trPr>
          <w:trHeight w:val="849"/>
        </w:trPr>
        <w:tc>
          <w:tcPr>
            <w:tcW w:w="4788" w:type="dxa"/>
          </w:tcPr>
          <w:p w14:paraId="0DD70A95" w14:textId="43817086" w:rsidR="00BD4107" w:rsidRPr="00E35D1C" w:rsidRDefault="00BD4107" w:rsidP="00C32B71">
            <w:pPr>
              <w:pStyle w:val="NormalWeb"/>
              <w:spacing w:before="0" w:beforeAutospacing="0" w:after="0" w:afterAutospacing="0"/>
              <w:ind w:right="34"/>
              <w:rPr>
                <w:rFonts w:ascii="Arial" w:hAnsi="Arial" w:cs="Arial"/>
                <w:sz w:val="22"/>
                <w:szCs w:val="22"/>
              </w:rPr>
            </w:pPr>
            <w:r>
              <w:rPr>
                <w:rFonts w:ascii="Arial" w:hAnsi="Arial" w:cs="Arial"/>
                <w:sz w:val="22"/>
                <w:szCs w:val="22"/>
              </w:rPr>
              <w:t>Module code: HPCA7028</w:t>
            </w:r>
          </w:p>
          <w:p w14:paraId="0DBDA543" w14:textId="77777777" w:rsidR="00BD4107" w:rsidRPr="00E35D1C" w:rsidRDefault="00BD4107" w:rsidP="00C32B71">
            <w:pPr>
              <w:pStyle w:val="NormalWeb"/>
              <w:spacing w:before="0" w:beforeAutospacing="0" w:after="0" w:afterAutospacing="0"/>
              <w:ind w:right="34"/>
              <w:rPr>
                <w:rFonts w:ascii="Arial" w:hAnsi="Arial" w:cs="Arial"/>
                <w:sz w:val="22"/>
                <w:szCs w:val="22"/>
              </w:rPr>
            </w:pPr>
          </w:p>
          <w:p w14:paraId="3F79B87B" w14:textId="7AE438AA" w:rsidR="00BD4107" w:rsidRPr="00E35D1C" w:rsidRDefault="00BD4107" w:rsidP="00C32B71">
            <w:pPr>
              <w:pStyle w:val="NormalWeb"/>
              <w:spacing w:before="0" w:beforeAutospacing="0" w:after="0" w:afterAutospacing="0"/>
              <w:ind w:right="34"/>
              <w:rPr>
                <w:rFonts w:ascii="Arial" w:hAnsi="Arial" w:cs="Arial"/>
                <w:sz w:val="22"/>
                <w:szCs w:val="22"/>
              </w:rPr>
            </w:pPr>
            <w:r w:rsidRPr="00E35D1C">
              <w:rPr>
                <w:rFonts w:ascii="Arial" w:hAnsi="Arial" w:cs="Arial"/>
                <w:sz w:val="22"/>
                <w:szCs w:val="22"/>
              </w:rPr>
              <w:t xml:space="preserve">Module title: </w:t>
            </w:r>
            <w:r>
              <w:rPr>
                <w:rFonts w:ascii="Arial" w:hAnsi="Arial" w:cs="Arial"/>
                <w:sz w:val="22"/>
                <w:szCs w:val="22"/>
              </w:rPr>
              <w:t>Sacred Skies</w:t>
            </w:r>
          </w:p>
          <w:p w14:paraId="3BA728EA" w14:textId="77777777" w:rsidR="00BD4107" w:rsidRPr="00E35D1C" w:rsidRDefault="00BD4107" w:rsidP="00C32B71">
            <w:pPr>
              <w:pStyle w:val="NormalWeb"/>
              <w:spacing w:before="0" w:beforeAutospacing="0" w:after="0" w:afterAutospacing="0"/>
              <w:ind w:right="34"/>
              <w:rPr>
                <w:rFonts w:ascii="Arial" w:hAnsi="Arial" w:cs="Arial"/>
                <w:sz w:val="22"/>
                <w:szCs w:val="22"/>
              </w:rPr>
            </w:pPr>
          </w:p>
          <w:p w14:paraId="16D977DF" w14:textId="77777777" w:rsidR="00BD4107" w:rsidRPr="00E35D1C" w:rsidRDefault="00BD4107" w:rsidP="00C32B71">
            <w:pPr>
              <w:pStyle w:val="NormalWeb"/>
              <w:spacing w:before="0" w:beforeAutospacing="0" w:after="0" w:afterAutospacing="0"/>
              <w:ind w:right="34"/>
              <w:rPr>
                <w:rFonts w:ascii="Arial" w:hAnsi="Arial" w:cs="Arial"/>
                <w:sz w:val="22"/>
                <w:szCs w:val="22"/>
              </w:rPr>
            </w:pPr>
          </w:p>
        </w:tc>
        <w:tc>
          <w:tcPr>
            <w:tcW w:w="2266" w:type="dxa"/>
            <w:gridSpan w:val="3"/>
          </w:tcPr>
          <w:p w14:paraId="2FD857D7" w14:textId="77777777" w:rsidR="00BD4107" w:rsidRPr="00E35D1C" w:rsidRDefault="00BD4107" w:rsidP="00C32B71">
            <w:pPr>
              <w:pStyle w:val="NormalWeb"/>
              <w:spacing w:before="0" w:beforeAutospacing="0" w:after="0" w:afterAutospacing="0"/>
              <w:ind w:right="34"/>
              <w:rPr>
                <w:rFonts w:ascii="Arial" w:hAnsi="Arial" w:cs="Arial"/>
                <w:sz w:val="22"/>
                <w:szCs w:val="22"/>
              </w:rPr>
            </w:pPr>
            <w:r w:rsidRPr="00E35D1C">
              <w:rPr>
                <w:rFonts w:ascii="Arial" w:hAnsi="Arial" w:cs="Arial"/>
                <w:sz w:val="22"/>
                <w:szCs w:val="22"/>
              </w:rPr>
              <w:t>Student ID number:</w:t>
            </w:r>
          </w:p>
          <w:p w14:paraId="19AEA4EE" w14:textId="77777777" w:rsidR="00BD4107" w:rsidRPr="00E35D1C" w:rsidRDefault="00BD4107" w:rsidP="00C32B71">
            <w:pPr>
              <w:pStyle w:val="NormalWeb"/>
              <w:spacing w:before="0" w:beforeAutospacing="0" w:after="0" w:afterAutospacing="0"/>
              <w:ind w:right="34"/>
              <w:rPr>
                <w:rFonts w:ascii="Arial" w:hAnsi="Arial" w:cs="Arial"/>
                <w:sz w:val="22"/>
                <w:szCs w:val="22"/>
              </w:rPr>
            </w:pPr>
            <w:r w:rsidRPr="00E35D1C">
              <w:rPr>
                <w:rFonts w:ascii="Arial" w:hAnsi="Arial" w:cs="Arial"/>
                <w:sz w:val="22"/>
                <w:szCs w:val="22"/>
              </w:rPr>
              <w:t>2329558</w:t>
            </w:r>
          </w:p>
        </w:tc>
        <w:tc>
          <w:tcPr>
            <w:tcW w:w="1802" w:type="dxa"/>
          </w:tcPr>
          <w:p w14:paraId="5BF9FF6C" w14:textId="77777777" w:rsidR="00BD4107" w:rsidRPr="00E35D1C" w:rsidRDefault="00BD4107" w:rsidP="00C32B71">
            <w:pPr>
              <w:pStyle w:val="NormalWeb"/>
              <w:spacing w:before="0" w:beforeAutospacing="0" w:after="0" w:afterAutospacing="0"/>
              <w:ind w:right="34"/>
              <w:rPr>
                <w:rFonts w:ascii="Arial" w:hAnsi="Arial" w:cs="Arial"/>
                <w:sz w:val="22"/>
                <w:szCs w:val="22"/>
              </w:rPr>
            </w:pPr>
            <w:r w:rsidRPr="00E35D1C">
              <w:rPr>
                <w:rFonts w:ascii="Arial" w:hAnsi="Arial" w:cs="Arial"/>
                <w:sz w:val="22"/>
                <w:szCs w:val="22"/>
              </w:rPr>
              <w:t>Educational support needs:</w:t>
            </w:r>
          </w:p>
          <w:p w14:paraId="20C8BE95" w14:textId="77777777" w:rsidR="00BD4107" w:rsidRPr="00E35D1C" w:rsidRDefault="00BD4107" w:rsidP="00C32B71">
            <w:pPr>
              <w:pStyle w:val="NormalWeb"/>
              <w:spacing w:before="0" w:beforeAutospacing="0" w:after="0" w:afterAutospacing="0"/>
              <w:ind w:right="34"/>
              <w:rPr>
                <w:rFonts w:ascii="Arial" w:hAnsi="Arial" w:cs="Arial"/>
                <w:sz w:val="22"/>
                <w:szCs w:val="22"/>
              </w:rPr>
            </w:pPr>
            <w:r w:rsidRPr="00E35D1C">
              <w:rPr>
                <w:rFonts w:ascii="Arial" w:hAnsi="Arial" w:cs="Arial"/>
                <w:sz w:val="22"/>
                <w:szCs w:val="22"/>
              </w:rPr>
              <w:t>No</w:t>
            </w:r>
          </w:p>
        </w:tc>
      </w:tr>
      <w:tr w:rsidR="00BD4107" w:rsidRPr="00E35D1C" w14:paraId="5A743B5A" w14:textId="77777777" w:rsidTr="00C32B71">
        <w:trPr>
          <w:trHeight w:val="1163"/>
        </w:trPr>
        <w:tc>
          <w:tcPr>
            <w:tcW w:w="8856" w:type="dxa"/>
            <w:gridSpan w:val="5"/>
          </w:tcPr>
          <w:p w14:paraId="618AD9C9" w14:textId="70398115" w:rsidR="00BD4107" w:rsidRPr="00E35D1C" w:rsidRDefault="00BD4107" w:rsidP="00C32B71">
            <w:pPr>
              <w:spacing w:before="100" w:beforeAutospacing="1" w:after="100" w:afterAutospacing="1" w:line="300" w:lineRule="auto"/>
              <w:rPr>
                <w:rFonts w:ascii="Arial" w:hAnsi="Arial" w:cs="Arial"/>
                <w:b/>
                <w:bCs/>
                <w:i/>
                <w:color w:val="000000" w:themeColor="text1"/>
                <w:sz w:val="26"/>
                <w:szCs w:val="26"/>
                <w:u w:val="single"/>
                <w:bdr w:val="none" w:sz="0" w:space="0" w:color="auto" w:frame="1"/>
                <w:shd w:val="clear" w:color="auto" w:fill="FFFFFF"/>
              </w:rPr>
            </w:pPr>
            <w:r w:rsidRPr="00E35D1C">
              <w:rPr>
                <w:rFonts w:ascii="Arial" w:hAnsi="Arial" w:cs="Arial"/>
                <w:sz w:val="22"/>
                <w:szCs w:val="22"/>
              </w:rPr>
              <w:t xml:space="preserve">Assignment title: </w:t>
            </w:r>
            <w:r>
              <w:rPr>
                <w:rFonts w:ascii="Arial" w:eastAsia="Calibri" w:hAnsi="Arial" w:cs="Arial"/>
                <w:bCs/>
                <w:color w:val="000000" w:themeColor="text1"/>
                <w:sz w:val="22"/>
                <w:szCs w:val="22"/>
                <w:bdr w:val="none" w:sz="0" w:space="0" w:color="auto" w:frame="1"/>
                <w:shd w:val="clear" w:color="auto" w:fill="FFFFFF"/>
              </w:rPr>
              <w:t>Explore the cultural significance of the descent of Ishtar.</w:t>
            </w:r>
          </w:p>
          <w:p w14:paraId="26D1D20E" w14:textId="7B7CA2E2" w:rsidR="00BD4107" w:rsidRPr="00E35D1C" w:rsidRDefault="00BD4107" w:rsidP="00BD4107">
            <w:pPr>
              <w:pStyle w:val="NormalWeb"/>
              <w:spacing w:before="0" w:beforeAutospacing="0" w:after="0" w:afterAutospacing="0"/>
              <w:ind w:right="34"/>
              <w:rPr>
                <w:rFonts w:ascii="Arial" w:hAnsi="Arial" w:cs="Arial"/>
                <w:sz w:val="22"/>
                <w:szCs w:val="22"/>
              </w:rPr>
            </w:pPr>
            <w:r w:rsidRPr="00E35D1C">
              <w:rPr>
                <w:rFonts w:ascii="Arial" w:hAnsi="Arial" w:cs="Arial"/>
                <w:sz w:val="22"/>
                <w:szCs w:val="22"/>
              </w:rPr>
              <w:t xml:space="preserve">Assignment due date: </w:t>
            </w:r>
            <w:r>
              <w:rPr>
                <w:rFonts w:ascii="Arial" w:hAnsi="Arial" w:cs="Arial"/>
                <w:sz w:val="22"/>
                <w:szCs w:val="22"/>
              </w:rPr>
              <w:t>3</w:t>
            </w:r>
            <w:r w:rsidRPr="00BD4107">
              <w:rPr>
                <w:rFonts w:ascii="Arial" w:hAnsi="Arial" w:cs="Arial"/>
                <w:sz w:val="22"/>
                <w:szCs w:val="22"/>
                <w:vertAlign w:val="superscript"/>
              </w:rPr>
              <w:t>rd</w:t>
            </w:r>
            <w:r>
              <w:rPr>
                <w:rFonts w:ascii="Arial" w:hAnsi="Arial" w:cs="Arial"/>
                <w:sz w:val="22"/>
                <w:szCs w:val="22"/>
              </w:rPr>
              <w:t xml:space="preserve"> April 2025</w:t>
            </w:r>
            <w:r w:rsidRPr="00E35D1C">
              <w:rPr>
                <w:rFonts w:ascii="Arial" w:hAnsi="Arial" w:cs="Arial"/>
                <w:sz w:val="22"/>
                <w:szCs w:val="22"/>
              </w:rPr>
              <w:t>.</w:t>
            </w:r>
          </w:p>
        </w:tc>
      </w:tr>
      <w:tr w:rsidR="00BD4107" w:rsidRPr="00E35D1C" w14:paraId="361FAC41" w14:textId="77777777" w:rsidTr="00C32B71">
        <w:trPr>
          <w:trHeight w:val="978"/>
        </w:trPr>
        <w:tc>
          <w:tcPr>
            <w:tcW w:w="8856" w:type="dxa"/>
            <w:gridSpan w:val="5"/>
            <w:tcBorders>
              <w:bottom w:val="single" w:sz="4" w:space="0" w:color="000000"/>
            </w:tcBorders>
          </w:tcPr>
          <w:p w14:paraId="3815C47C" w14:textId="77777777" w:rsidR="00BD4107" w:rsidRPr="00E35D1C" w:rsidRDefault="00BD4107" w:rsidP="00C32B71">
            <w:pPr>
              <w:rPr>
                <w:rFonts w:ascii="Arial" w:hAnsi="Arial" w:cs="Arial"/>
                <w:sz w:val="22"/>
                <w:szCs w:val="22"/>
              </w:rPr>
            </w:pPr>
            <w:r w:rsidRPr="00E35D1C">
              <w:rPr>
                <w:rFonts w:ascii="Arial" w:hAnsi="Arial" w:cs="Arial"/>
                <w:sz w:val="22"/>
                <w:szCs w:val="22"/>
              </w:rPr>
              <w:t>This assignment is for the       1</w:t>
            </w:r>
            <w:r w:rsidRPr="00E35D1C">
              <w:rPr>
                <w:rFonts w:ascii="Arial" w:hAnsi="Arial" w:cs="Arial"/>
                <w:sz w:val="22"/>
                <w:szCs w:val="22"/>
                <w:vertAlign w:val="superscript"/>
              </w:rPr>
              <w:t xml:space="preserve">st </w:t>
            </w:r>
            <w:r w:rsidRPr="00E35D1C">
              <w:rPr>
                <w:rFonts w:ascii="Arial" w:hAnsi="Arial" w:cs="Arial"/>
                <w:sz w:val="22"/>
                <w:szCs w:val="22"/>
              </w:rPr>
              <w:fldChar w:fldCharType="begin">
                <w:ffData>
                  <w:name w:val="Check13"/>
                  <w:enabled/>
                  <w:calcOnExit w:val="0"/>
                  <w:checkBox>
                    <w:sizeAuto/>
                    <w:default w:val="0"/>
                  </w:checkBox>
                </w:ffData>
              </w:fldChar>
            </w:r>
            <w:bookmarkStart w:id="0" w:name="Check13"/>
            <w:r w:rsidRPr="00E35D1C">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sidRPr="00E35D1C">
              <w:rPr>
                <w:rFonts w:ascii="Arial" w:hAnsi="Arial" w:cs="Arial"/>
                <w:sz w:val="22"/>
                <w:szCs w:val="22"/>
              </w:rPr>
              <w:fldChar w:fldCharType="end"/>
            </w:r>
            <w:bookmarkEnd w:id="0"/>
            <w:r w:rsidRPr="00E35D1C">
              <w:rPr>
                <w:rFonts w:ascii="Arial" w:hAnsi="Arial" w:cs="Arial"/>
                <w:sz w:val="22"/>
                <w:szCs w:val="22"/>
              </w:rPr>
              <w:t xml:space="preserve">    2</w:t>
            </w:r>
            <w:r w:rsidRPr="00E35D1C">
              <w:rPr>
                <w:rFonts w:ascii="Arial" w:hAnsi="Arial" w:cs="Arial"/>
                <w:sz w:val="22"/>
                <w:szCs w:val="22"/>
                <w:vertAlign w:val="superscript"/>
              </w:rPr>
              <w:t>nd</w:t>
            </w:r>
            <w:r w:rsidRPr="00E35D1C">
              <w:rPr>
                <w:rFonts w:ascii="Arial" w:hAnsi="Arial" w:cs="Arial"/>
                <w:sz w:val="22"/>
                <w:szCs w:val="22"/>
              </w:rPr>
              <w:t xml:space="preserve">  </w:t>
            </w:r>
            <w:r w:rsidRPr="00E35D1C">
              <w:rPr>
                <w:rFonts w:ascii="Arial" w:hAnsi="Arial" w:cs="Arial"/>
                <w:sz w:val="22"/>
                <w:szCs w:val="22"/>
              </w:rPr>
              <w:fldChar w:fldCharType="begin">
                <w:ffData>
                  <w:name w:val="Check14"/>
                  <w:enabled/>
                  <w:calcOnExit w:val="0"/>
                  <w:checkBox>
                    <w:sizeAuto/>
                    <w:default w:val="0"/>
                  </w:checkBox>
                </w:ffData>
              </w:fldChar>
            </w:r>
            <w:bookmarkStart w:id="1" w:name="Check14"/>
            <w:r w:rsidRPr="00E35D1C">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sidRPr="00E35D1C">
              <w:rPr>
                <w:rFonts w:ascii="Arial" w:hAnsi="Arial" w:cs="Arial"/>
                <w:sz w:val="22"/>
                <w:szCs w:val="22"/>
              </w:rPr>
              <w:fldChar w:fldCharType="end"/>
            </w:r>
            <w:bookmarkEnd w:id="1"/>
            <w:r w:rsidRPr="00E35D1C">
              <w:rPr>
                <w:rFonts w:ascii="Arial" w:hAnsi="Arial" w:cs="Arial"/>
                <w:sz w:val="22"/>
                <w:szCs w:val="22"/>
              </w:rPr>
              <w:t xml:space="preserve">     3</w:t>
            </w:r>
            <w:r w:rsidRPr="00E35D1C">
              <w:rPr>
                <w:rFonts w:ascii="Arial" w:hAnsi="Arial" w:cs="Arial"/>
                <w:sz w:val="22"/>
                <w:szCs w:val="22"/>
                <w:vertAlign w:val="superscript"/>
              </w:rPr>
              <w:t>rd</w:t>
            </w:r>
            <w:r w:rsidRPr="00E35D1C">
              <w:rPr>
                <w:rFonts w:ascii="Arial" w:hAnsi="Arial" w:cs="Arial"/>
                <w:sz w:val="22"/>
                <w:szCs w:val="22"/>
              </w:rPr>
              <w:t xml:space="preserve">  </w:t>
            </w:r>
            <w:r w:rsidRPr="00E35D1C">
              <w:rPr>
                <w:rFonts w:ascii="Arial" w:hAnsi="Arial" w:cs="Arial"/>
                <w:sz w:val="22"/>
                <w:szCs w:val="22"/>
              </w:rPr>
              <w:fldChar w:fldCharType="begin">
                <w:ffData>
                  <w:name w:val="Check15"/>
                  <w:enabled/>
                  <w:calcOnExit w:val="0"/>
                  <w:checkBox>
                    <w:sizeAuto/>
                    <w:default w:val="0"/>
                  </w:checkBox>
                </w:ffData>
              </w:fldChar>
            </w:r>
            <w:bookmarkStart w:id="2" w:name="Check15"/>
            <w:r w:rsidRPr="00E35D1C">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sidRPr="00E35D1C">
              <w:rPr>
                <w:rFonts w:ascii="Arial" w:hAnsi="Arial" w:cs="Arial"/>
                <w:sz w:val="22"/>
                <w:szCs w:val="22"/>
              </w:rPr>
              <w:fldChar w:fldCharType="end"/>
            </w:r>
            <w:bookmarkEnd w:id="2"/>
            <w:r w:rsidRPr="00E35D1C">
              <w:rPr>
                <w:rFonts w:ascii="Arial" w:hAnsi="Arial" w:cs="Arial"/>
                <w:sz w:val="22"/>
                <w:szCs w:val="22"/>
              </w:rPr>
              <w:t xml:space="preserve">      4</w:t>
            </w:r>
            <w:r w:rsidRPr="00E35D1C">
              <w:rPr>
                <w:rFonts w:ascii="Arial" w:hAnsi="Arial" w:cs="Arial"/>
                <w:sz w:val="22"/>
                <w:szCs w:val="22"/>
                <w:vertAlign w:val="superscript"/>
              </w:rPr>
              <w:t>th</w:t>
            </w:r>
            <w:r w:rsidRPr="00E35D1C">
              <w:rPr>
                <w:rFonts w:ascii="Arial" w:hAnsi="Arial" w:cs="Arial"/>
                <w:sz w:val="22"/>
                <w:szCs w:val="22"/>
              </w:rPr>
              <w:t xml:space="preserve"> </w:t>
            </w:r>
            <w:r w:rsidRPr="00E35D1C">
              <w:rPr>
                <w:rFonts w:ascii="Arial" w:hAnsi="Arial" w:cs="Arial"/>
                <w:sz w:val="22"/>
                <w:szCs w:val="22"/>
              </w:rPr>
              <w:fldChar w:fldCharType="begin">
                <w:ffData>
                  <w:name w:val="Check16"/>
                  <w:enabled/>
                  <w:calcOnExit w:val="0"/>
                  <w:checkBox>
                    <w:sizeAuto/>
                    <w:default w:val="0"/>
                  </w:checkBox>
                </w:ffData>
              </w:fldChar>
            </w:r>
            <w:bookmarkStart w:id="3" w:name="Check16"/>
            <w:r w:rsidRPr="00E35D1C">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sidRPr="00E35D1C">
              <w:rPr>
                <w:rFonts w:ascii="Arial" w:hAnsi="Arial" w:cs="Arial"/>
                <w:sz w:val="22"/>
                <w:szCs w:val="22"/>
              </w:rPr>
              <w:fldChar w:fldCharType="end"/>
            </w:r>
            <w:bookmarkEnd w:id="3"/>
            <w:r w:rsidRPr="00E35D1C">
              <w:rPr>
                <w:rFonts w:ascii="Arial" w:hAnsi="Arial" w:cs="Arial"/>
                <w:sz w:val="22"/>
                <w:szCs w:val="22"/>
              </w:rPr>
              <w:t xml:space="preserve">      5</w:t>
            </w:r>
            <w:r w:rsidRPr="00E35D1C">
              <w:rPr>
                <w:rFonts w:ascii="Arial" w:hAnsi="Arial" w:cs="Arial"/>
                <w:sz w:val="22"/>
                <w:szCs w:val="22"/>
                <w:vertAlign w:val="superscript"/>
              </w:rPr>
              <w:t>th</w:t>
            </w:r>
            <w:r w:rsidRPr="00E35D1C">
              <w:rPr>
                <w:rFonts w:ascii="Arial" w:hAnsi="Arial" w:cs="Arial"/>
                <w:sz w:val="22"/>
                <w:szCs w:val="22"/>
              </w:rPr>
              <w:t xml:space="preserve"> </w:t>
            </w:r>
            <w:r w:rsidRPr="00E35D1C">
              <w:rPr>
                <w:rFonts w:ascii="Arial" w:hAnsi="Arial" w:cs="Arial"/>
                <w:sz w:val="22"/>
                <w:szCs w:val="22"/>
              </w:rPr>
              <w:fldChar w:fldCharType="begin">
                <w:ffData>
                  <w:name w:val="Check17"/>
                  <w:enabled/>
                  <w:calcOnExit w:val="0"/>
                  <w:checkBox>
                    <w:sizeAuto/>
                    <w:default w:val="0"/>
                  </w:checkBox>
                </w:ffData>
              </w:fldChar>
            </w:r>
            <w:bookmarkStart w:id="4" w:name="Check17"/>
            <w:r w:rsidRPr="00E35D1C">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sidRPr="00E35D1C">
              <w:rPr>
                <w:rFonts w:ascii="Arial" w:hAnsi="Arial" w:cs="Arial"/>
                <w:sz w:val="22"/>
                <w:szCs w:val="22"/>
              </w:rPr>
              <w:fldChar w:fldCharType="end"/>
            </w:r>
            <w:bookmarkEnd w:id="4"/>
            <w:r w:rsidRPr="00E35D1C">
              <w:rPr>
                <w:rFonts w:ascii="Arial" w:hAnsi="Arial" w:cs="Arial"/>
                <w:sz w:val="22"/>
                <w:szCs w:val="22"/>
              </w:rPr>
              <w:t xml:space="preserve">      6</w:t>
            </w:r>
            <w:r w:rsidRPr="00E35D1C">
              <w:rPr>
                <w:rFonts w:ascii="Arial" w:hAnsi="Arial" w:cs="Arial"/>
                <w:sz w:val="22"/>
                <w:szCs w:val="22"/>
                <w:vertAlign w:val="superscript"/>
              </w:rPr>
              <w:t>th</w:t>
            </w:r>
            <w:r w:rsidRPr="00E35D1C">
              <w:rPr>
                <w:rFonts w:ascii="Arial" w:hAnsi="Arial" w:cs="Arial"/>
                <w:sz w:val="22"/>
                <w:szCs w:val="22"/>
              </w:rPr>
              <w:t xml:space="preserve"> </w:t>
            </w:r>
            <w:r w:rsidRPr="00E35D1C">
              <w:rPr>
                <w:rFonts w:ascii="Arial" w:hAnsi="Arial" w:cs="Arial"/>
                <w:sz w:val="22"/>
                <w:szCs w:val="22"/>
              </w:rPr>
              <w:fldChar w:fldCharType="begin">
                <w:ffData>
                  <w:name w:val="Check18"/>
                  <w:enabled/>
                  <w:calcOnExit w:val="0"/>
                  <w:checkBox>
                    <w:sizeAuto/>
                    <w:default w:val="0"/>
                  </w:checkBox>
                </w:ffData>
              </w:fldChar>
            </w:r>
            <w:bookmarkStart w:id="5" w:name="Check18"/>
            <w:r w:rsidRPr="00E35D1C">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sidRPr="00E35D1C">
              <w:rPr>
                <w:rFonts w:ascii="Arial" w:hAnsi="Arial" w:cs="Arial"/>
                <w:sz w:val="22"/>
                <w:szCs w:val="22"/>
              </w:rPr>
              <w:fldChar w:fldCharType="end"/>
            </w:r>
            <w:bookmarkEnd w:id="5"/>
            <w:r w:rsidRPr="00E35D1C">
              <w:rPr>
                <w:rFonts w:ascii="Arial" w:hAnsi="Arial" w:cs="Arial"/>
                <w:b/>
                <w:sz w:val="22"/>
                <w:szCs w:val="22"/>
              </w:rPr>
              <w:t xml:space="preserve">   </w:t>
            </w:r>
            <w:r w:rsidRPr="00E35D1C">
              <w:rPr>
                <w:rFonts w:ascii="Arial" w:hAnsi="Arial" w:cs="Arial"/>
                <w:sz w:val="22"/>
                <w:szCs w:val="22"/>
              </w:rPr>
              <w:t>module of the degree</w:t>
            </w:r>
          </w:p>
        </w:tc>
      </w:tr>
      <w:tr w:rsidR="00BD4107" w:rsidRPr="00E35D1C" w14:paraId="440CD41D" w14:textId="77777777" w:rsidTr="00C32B71">
        <w:trPr>
          <w:trHeight w:val="978"/>
        </w:trPr>
        <w:tc>
          <w:tcPr>
            <w:tcW w:w="8856" w:type="dxa"/>
            <w:gridSpan w:val="5"/>
            <w:shd w:val="clear" w:color="auto" w:fill="D9D9D9"/>
          </w:tcPr>
          <w:p w14:paraId="781FFFF8" w14:textId="77777777" w:rsidR="00BD4107" w:rsidRPr="00E35D1C" w:rsidRDefault="00BD4107" w:rsidP="00C32B71">
            <w:pPr>
              <w:pStyle w:val="NormalWeb"/>
              <w:spacing w:before="0" w:beforeAutospacing="0" w:after="0" w:afterAutospacing="0"/>
              <w:ind w:right="34"/>
              <w:rPr>
                <w:rFonts w:ascii="Arial" w:hAnsi="Arial" w:cs="Arial"/>
                <w:sz w:val="22"/>
                <w:szCs w:val="22"/>
              </w:rPr>
            </w:pPr>
            <w:r w:rsidRPr="00E35D1C">
              <w:rPr>
                <w:rFonts w:ascii="Arial" w:hAnsi="Arial" w:cs="Arial"/>
                <w:sz w:val="22"/>
                <w:szCs w:val="22"/>
              </w:rPr>
              <w:t>I confirm that this is my original work and that I have adhered to the University policy on plagiarism.</w:t>
            </w:r>
          </w:p>
          <w:p w14:paraId="7EABBC6F" w14:textId="77777777" w:rsidR="00BD4107" w:rsidRPr="00E35D1C" w:rsidRDefault="00BD4107" w:rsidP="00C32B71">
            <w:pPr>
              <w:pStyle w:val="NormalWeb"/>
              <w:spacing w:before="0" w:beforeAutospacing="0" w:after="0" w:afterAutospacing="0"/>
              <w:ind w:right="34"/>
              <w:rPr>
                <w:rFonts w:ascii="Arial" w:hAnsi="Arial" w:cs="Arial"/>
                <w:sz w:val="22"/>
                <w:szCs w:val="22"/>
              </w:rPr>
            </w:pPr>
            <w:r w:rsidRPr="00E35D1C">
              <w:rPr>
                <w:rFonts w:ascii="Arial" w:hAnsi="Arial" w:cs="Arial"/>
                <w:sz w:val="22"/>
                <w:szCs w:val="22"/>
              </w:rPr>
              <w:t>Signed NICOLAS HEIDRICH ……………………………………………………………</w:t>
            </w:r>
          </w:p>
          <w:p w14:paraId="1D68EB88" w14:textId="77777777" w:rsidR="00BD4107" w:rsidRPr="00E35D1C" w:rsidRDefault="00BD4107" w:rsidP="00C32B71">
            <w:pPr>
              <w:pStyle w:val="NormalWeb"/>
              <w:spacing w:before="0" w:beforeAutospacing="0" w:after="0" w:afterAutospacing="0"/>
              <w:ind w:right="34"/>
              <w:rPr>
                <w:rFonts w:ascii="Calibri" w:hAnsi="Calibri" w:cs="Calibri"/>
                <w:b/>
                <w:sz w:val="44"/>
                <w:szCs w:val="44"/>
              </w:rPr>
            </w:pPr>
            <w:r w:rsidRPr="00E35D1C">
              <w:rPr>
                <w:rFonts w:ascii="Calibri" w:hAnsi="Calibri" w:cs="Tahoma"/>
                <w:b/>
              </w:rPr>
              <w:t xml:space="preserve">Email </w:t>
            </w:r>
            <w:proofErr w:type="spellStart"/>
            <w:proofErr w:type="gramStart"/>
            <w:r w:rsidRPr="00E35D1C">
              <w:rPr>
                <w:rFonts w:ascii="Calibri" w:hAnsi="Calibri" w:cs="Tahoma"/>
                <w:b/>
              </w:rPr>
              <w:t>submission:if</w:t>
            </w:r>
            <w:proofErr w:type="spellEnd"/>
            <w:proofErr w:type="gramEnd"/>
            <w:r w:rsidRPr="00E35D1C">
              <w:rPr>
                <w:rFonts w:ascii="Calibri" w:hAnsi="Calibri" w:cs="Tahoma"/>
                <w:b/>
              </w:rPr>
              <w:t xml:space="preserve"> you are submitting this form via email, please tick this box </w:t>
            </w:r>
            <w:r w:rsidRPr="00E35D1C">
              <w:rPr>
                <w:rFonts w:ascii="Calibri" w:hAnsi="Calibri" w:cs="Calibri"/>
                <w:b/>
                <w:sz w:val="44"/>
                <w:szCs w:val="44"/>
              </w:rPr>
              <w:t>□</w:t>
            </w:r>
          </w:p>
          <w:p w14:paraId="5D2087F6" w14:textId="77777777" w:rsidR="00BD4107" w:rsidRPr="00E35D1C" w:rsidRDefault="00BD4107" w:rsidP="00C32B71">
            <w:pPr>
              <w:pStyle w:val="NormalWeb"/>
              <w:spacing w:before="0" w:beforeAutospacing="0" w:after="0" w:afterAutospacing="0"/>
              <w:ind w:right="34"/>
              <w:rPr>
                <w:rFonts w:ascii="Arial" w:hAnsi="Arial" w:cs="Arial"/>
                <w:sz w:val="22"/>
                <w:szCs w:val="22"/>
              </w:rPr>
            </w:pPr>
            <w:r w:rsidRPr="00E35D1C">
              <w:rPr>
                <w:rFonts w:ascii="Calibri" w:hAnsi="Calibri" w:cs="Tahoma"/>
                <w:b/>
              </w:rPr>
              <w:t>(as a substitute for your signature) to confirm that you agree to the above declaration.</w:t>
            </w:r>
          </w:p>
        </w:tc>
      </w:tr>
      <w:tr w:rsidR="00BD4107" w:rsidRPr="00E35D1C" w14:paraId="0B3DBBA5" w14:textId="77777777" w:rsidTr="00C32B71">
        <w:trPr>
          <w:trHeight w:val="3972"/>
        </w:trPr>
        <w:tc>
          <w:tcPr>
            <w:tcW w:w="8856" w:type="dxa"/>
            <w:gridSpan w:val="5"/>
          </w:tcPr>
          <w:p w14:paraId="3B323E04" w14:textId="77777777" w:rsidR="00BD4107" w:rsidRPr="00E35D1C" w:rsidRDefault="00BD4107" w:rsidP="00C32B71">
            <w:pPr>
              <w:rPr>
                <w:rFonts w:ascii="Arial" w:hAnsi="Arial"/>
                <w:b/>
              </w:rPr>
            </w:pPr>
          </w:p>
          <w:p w14:paraId="1182055C" w14:textId="77777777" w:rsidR="00BD4107" w:rsidRPr="00E35D1C" w:rsidRDefault="00BD4107" w:rsidP="00C32B71">
            <w:pPr>
              <w:rPr>
                <w:rFonts w:ascii="Arial" w:hAnsi="Arial"/>
              </w:rPr>
            </w:pPr>
            <w:r w:rsidRPr="00E35D1C">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BD4107" w:rsidRPr="00E35D1C" w14:paraId="38C57456" w14:textId="77777777" w:rsidTr="00C32B71">
              <w:tc>
                <w:tcPr>
                  <w:tcW w:w="6970" w:type="dxa"/>
                </w:tcPr>
                <w:p w14:paraId="44144F19" w14:textId="77777777" w:rsidR="00BD4107" w:rsidRPr="00E35D1C" w:rsidRDefault="00BD4107" w:rsidP="00C32B71">
                  <w:pPr>
                    <w:rPr>
                      <w:rFonts w:ascii="Arial" w:hAnsi="Arial"/>
                    </w:rPr>
                  </w:pPr>
                </w:p>
                <w:p w14:paraId="5A2B4028" w14:textId="77777777" w:rsidR="00BD4107" w:rsidRPr="00E35D1C" w:rsidRDefault="00BD4107" w:rsidP="00C32B71">
                  <w:pPr>
                    <w:rPr>
                      <w:rFonts w:ascii="Arial" w:hAnsi="Arial"/>
                    </w:rPr>
                  </w:pPr>
                  <w:r w:rsidRPr="00E35D1C">
                    <w:rPr>
                      <w:rFonts w:ascii="Arial" w:hAnsi="Arial"/>
                    </w:rPr>
                    <w:t>1</w:t>
                  </w:r>
                  <w:r w:rsidRPr="00E35D1C">
                    <w:rPr>
                      <w:rFonts w:ascii="Arial" w:hAnsi="Arial"/>
                      <w:vertAlign w:val="superscript"/>
                    </w:rPr>
                    <w:t>st</w:t>
                  </w:r>
                  <w:r w:rsidRPr="00E35D1C">
                    <w:rPr>
                      <w:rFonts w:ascii="Arial" w:hAnsi="Arial"/>
                    </w:rPr>
                    <w:t xml:space="preserve"> Marker’s Provisional mark</w:t>
                  </w:r>
                </w:p>
              </w:tc>
              <w:tc>
                <w:tcPr>
                  <w:tcW w:w="1660" w:type="dxa"/>
                </w:tcPr>
                <w:p w14:paraId="484922B6" w14:textId="77777777" w:rsidR="00BD4107" w:rsidRPr="00E35D1C" w:rsidRDefault="00BD4107" w:rsidP="00C32B71">
                  <w:pPr>
                    <w:rPr>
                      <w:rFonts w:ascii="Arial" w:hAnsi="Arial"/>
                    </w:rPr>
                  </w:pPr>
                </w:p>
              </w:tc>
            </w:tr>
            <w:tr w:rsidR="00BD4107" w:rsidRPr="00E35D1C" w14:paraId="2D9F5A0B" w14:textId="77777777" w:rsidTr="00C32B71">
              <w:tc>
                <w:tcPr>
                  <w:tcW w:w="6970" w:type="dxa"/>
                </w:tcPr>
                <w:p w14:paraId="0A0CE761" w14:textId="77777777" w:rsidR="00BD4107" w:rsidRPr="00E35D1C" w:rsidRDefault="00BD4107" w:rsidP="00C32B71">
                  <w:pPr>
                    <w:rPr>
                      <w:rFonts w:ascii="Arial" w:hAnsi="Arial"/>
                    </w:rPr>
                  </w:pPr>
                </w:p>
                <w:p w14:paraId="2C152970" w14:textId="77777777" w:rsidR="00BD4107" w:rsidRPr="00E35D1C" w:rsidRDefault="00BD4107" w:rsidP="00C32B71">
                  <w:pPr>
                    <w:rPr>
                      <w:rFonts w:ascii="Arial" w:hAnsi="Arial"/>
                    </w:rPr>
                  </w:pPr>
                  <w:r w:rsidRPr="00E35D1C">
                    <w:rPr>
                      <w:rFonts w:ascii="Arial" w:hAnsi="Arial"/>
                    </w:rPr>
                    <w:t>2</w:t>
                  </w:r>
                  <w:r w:rsidRPr="00E35D1C">
                    <w:rPr>
                      <w:rFonts w:ascii="Arial" w:hAnsi="Arial"/>
                      <w:vertAlign w:val="superscript"/>
                    </w:rPr>
                    <w:t>nd</w:t>
                  </w:r>
                  <w:r w:rsidRPr="00E35D1C">
                    <w:rPr>
                      <w:rFonts w:ascii="Arial" w:hAnsi="Arial"/>
                    </w:rPr>
                    <w:t xml:space="preserve"> Marker’s/Moderator’s provisional mark</w:t>
                  </w:r>
                </w:p>
              </w:tc>
              <w:tc>
                <w:tcPr>
                  <w:tcW w:w="1660" w:type="dxa"/>
                </w:tcPr>
                <w:p w14:paraId="42E3862E" w14:textId="77777777" w:rsidR="00BD4107" w:rsidRPr="00E35D1C" w:rsidRDefault="00BD4107" w:rsidP="00C32B71">
                  <w:pPr>
                    <w:rPr>
                      <w:rFonts w:ascii="Arial" w:hAnsi="Arial"/>
                    </w:rPr>
                  </w:pPr>
                </w:p>
              </w:tc>
            </w:tr>
            <w:tr w:rsidR="00BD4107" w:rsidRPr="00E35D1C" w14:paraId="2F18DCAC" w14:textId="77777777" w:rsidTr="00C32B71">
              <w:tc>
                <w:tcPr>
                  <w:tcW w:w="6970" w:type="dxa"/>
                </w:tcPr>
                <w:p w14:paraId="554E2ED6" w14:textId="77777777" w:rsidR="00BD4107" w:rsidRPr="00E35D1C" w:rsidRDefault="00BD4107" w:rsidP="00C32B71">
                  <w:pPr>
                    <w:rPr>
                      <w:rFonts w:ascii="Arial" w:hAnsi="Arial"/>
                    </w:rPr>
                  </w:pPr>
                </w:p>
                <w:p w14:paraId="3367B597" w14:textId="77777777" w:rsidR="00BD4107" w:rsidRPr="00E35D1C" w:rsidRDefault="00BD4107" w:rsidP="00C32B71">
                  <w:pPr>
                    <w:rPr>
                      <w:rFonts w:ascii="Arial" w:hAnsi="Arial"/>
                    </w:rPr>
                  </w:pPr>
                  <w:r w:rsidRPr="00E35D1C">
                    <w:rPr>
                      <w:rFonts w:ascii="Arial" w:hAnsi="Arial"/>
                    </w:rPr>
                    <w:t>External Examiner’s mark (if relevant)</w:t>
                  </w:r>
                </w:p>
              </w:tc>
              <w:tc>
                <w:tcPr>
                  <w:tcW w:w="1660" w:type="dxa"/>
                </w:tcPr>
                <w:p w14:paraId="2CAE2046" w14:textId="77777777" w:rsidR="00BD4107" w:rsidRPr="00E35D1C" w:rsidRDefault="00BD4107" w:rsidP="00C32B71">
                  <w:pPr>
                    <w:rPr>
                      <w:rFonts w:ascii="Arial" w:hAnsi="Arial"/>
                    </w:rPr>
                  </w:pPr>
                </w:p>
              </w:tc>
            </w:tr>
            <w:tr w:rsidR="00BD4107" w:rsidRPr="00E35D1C" w14:paraId="7D26C418" w14:textId="77777777" w:rsidTr="00C32B71">
              <w:tc>
                <w:tcPr>
                  <w:tcW w:w="6970" w:type="dxa"/>
                </w:tcPr>
                <w:p w14:paraId="67D671A6" w14:textId="77777777" w:rsidR="00BD4107" w:rsidRPr="00E35D1C" w:rsidRDefault="00BD4107" w:rsidP="00C32B71">
                  <w:pPr>
                    <w:rPr>
                      <w:rFonts w:ascii="Arial" w:hAnsi="Arial"/>
                    </w:rPr>
                  </w:pPr>
                </w:p>
                <w:p w14:paraId="28D2CBDE" w14:textId="77777777" w:rsidR="00BD4107" w:rsidRPr="00E35D1C" w:rsidRDefault="00BD4107" w:rsidP="00C32B71">
                  <w:pPr>
                    <w:rPr>
                      <w:rFonts w:ascii="Arial" w:hAnsi="Arial"/>
                      <w:b/>
                    </w:rPr>
                  </w:pPr>
                  <w:r w:rsidRPr="00E35D1C">
                    <w:rPr>
                      <w:rFonts w:ascii="Arial" w:hAnsi="Arial"/>
                      <w:b/>
                    </w:rPr>
                    <w:t>Final Mark</w:t>
                  </w:r>
                </w:p>
                <w:p w14:paraId="39E3BFF7" w14:textId="77777777" w:rsidR="00BD4107" w:rsidRPr="00E35D1C" w:rsidRDefault="00BD4107" w:rsidP="00C32B71">
                  <w:pPr>
                    <w:rPr>
                      <w:rFonts w:ascii="Arial" w:hAnsi="Arial"/>
                    </w:rPr>
                  </w:pPr>
                </w:p>
              </w:tc>
              <w:tc>
                <w:tcPr>
                  <w:tcW w:w="1660" w:type="dxa"/>
                </w:tcPr>
                <w:p w14:paraId="71484909" w14:textId="77777777" w:rsidR="00BD4107" w:rsidRPr="00E35D1C" w:rsidRDefault="00BD4107" w:rsidP="00C32B71">
                  <w:pPr>
                    <w:rPr>
                      <w:rFonts w:ascii="Arial" w:hAnsi="Arial"/>
                    </w:rPr>
                  </w:pPr>
                </w:p>
              </w:tc>
            </w:tr>
          </w:tbl>
          <w:p w14:paraId="533DC73A" w14:textId="77777777" w:rsidR="00BD4107" w:rsidRPr="00E35D1C" w:rsidRDefault="00BD4107" w:rsidP="00C32B71">
            <w:pPr>
              <w:pStyle w:val="NormalWeb"/>
              <w:spacing w:before="0" w:beforeAutospacing="0" w:after="0" w:afterAutospacing="0"/>
              <w:ind w:left="142" w:right="34"/>
              <w:rPr>
                <w:rFonts w:ascii="Arial" w:hAnsi="Arial" w:cs="Arial"/>
                <w:b/>
                <w:sz w:val="22"/>
                <w:szCs w:val="22"/>
              </w:rPr>
            </w:pPr>
          </w:p>
          <w:p w14:paraId="0410D550" w14:textId="77777777" w:rsidR="00BD4107" w:rsidRPr="00E35D1C" w:rsidRDefault="00BD4107" w:rsidP="00C32B71">
            <w:pPr>
              <w:pStyle w:val="NormalWeb"/>
              <w:spacing w:before="0" w:beforeAutospacing="0" w:after="0" w:afterAutospacing="0"/>
              <w:ind w:left="142" w:right="34"/>
              <w:rPr>
                <w:rFonts w:ascii="Arial" w:hAnsi="Arial" w:cs="Arial"/>
                <w:sz w:val="22"/>
                <w:szCs w:val="22"/>
              </w:rPr>
            </w:pPr>
            <w:r w:rsidRPr="00E35D1C">
              <w:rPr>
                <w:rFonts w:ascii="Arial" w:hAnsi="Arial" w:cs="Arial"/>
                <w:b/>
                <w:sz w:val="22"/>
                <w:szCs w:val="22"/>
              </w:rPr>
              <w:t>NB.</w:t>
            </w:r>
            <w:r w:rsidRPr="00E35D1C">
              <w:rPr>
                <w:rFonts w:ascii="Arial" w:hAnsi="Arial" w:cs="Arial"/>
                <w:sz w:val="22"/>
                <w:szCs w:val="22"/>
              </w:rPr>
              <w:t xml:space="preserve">  All marks are provisional until confirmed by the Final Examination Board.</w:t>
            </w:r>
          </w:p>
          <w:p w14:paraId="14D41E5B" w14:textId="77777777" w:rsidR="00BD4107" w:rsidRPr="00E35D1C" w:rsidRDefault="00BD4107" w:rsidP="00C32B71">
            <w:pPr>
              <w:pStyle w:val="NormalWeb"/>
              <w:spacing w:before="0" w:beforeAutospacing="0" w:after="0" w:afterAutospacing="0"/>
              <w:rPr>
                <w:rFonts w:ascii="Arial" w:hAnsi="Arial" w:cs="Arial"/>
                <w:b/>
                <w:sz w:val="22"/>
                <w:szCs w:val="22"/>
              </w:rPr>
            </w:pPr>
          </w:p>
          <w:p w14:paraId="289D36B1" w14:textId="77777777" w:rsidR="00BD4107" w:rsidRPr="00E35D1C" w:rsidRDefault="00BD4107" w:rsidP="00C32B71">
            <w:pPr>
              <w:pStyle w:val="NormalWeb"/>
              <w:spacing w:before="0" w:beforeAutospacing="0" w:after="0" w:afterAutospacing="0"/>
              <w:rPr>
                <w:rFonts w:ascii="Arial" w:hAnsi="Arial" w:cs="Arial"/>
                <w:b/>
                <w:sz w:val="22"/>
                <w:szCs w:val="22"/>
              </w:rPr>
            </w:pPr>
          </w:p>
          <w:p w14:paraId="3247EF88" w14:textId="77777777" w:rsidR="00BD4107" w:rsidRPr="00E35D1C" w:rsidRDefault="00BD4107" w:rsidP="00C32B71">
            <w:pPr>
              <w:pStyle w:val="NormalWeb"/>
              <w:spacing w:before="0" w:beforeAutospacing="0" w:after="0" w:afterAutospacing="0"/>
              <w:rPr>
                <w:rFonts w:ascii="Arial" w:hAnsi="Arial" w:cs="Arial"/>
                <w:b/>
                <w:sz w:val="22"/>
                <w:szCs w:val="22"/>
              </w:rPr>
            </w:pPr>
          </w:p>
          <w:p w14:paraId="0CBCF5F9" w14:textId="77777777" w:rsidR="00BD4107" w:rsidRPr="00E35D1C" w:rsidRDefault="00BD4107" w:rsidP="00C32B71">
            <w:pPr>
              <w:pStyle w:val="NormalWeb"/>
              <w:spacing w:before="0" w:beforeAutospacing="0" w:after="0" w:afterAutospacing="0"/>
              <w:rPr>
                <w:rFonts w:ascii="Arial" w:hAnsi="Arial" w:cs="Arial"/>
                <w:b/>
                <w:sz w:val="22"/>
                <w:szCs w:val="22"/>
              </w:rPr>
            </w:pPr>
          </w:p>
          <w:p w14:paraId="48350276" w14:textId="77777777" w:rsidR="00BD4107" w:rsidRPr="00E35D1C" w:rsidRDefault="00BD4107" w:rsidP="00C32B71">
            <w:pPr>
              <w:pStyle w:val="NormalWeb"/>
              <w:spacing w:before="0" w:beforeAutospacing="0" w:after="0" w:afterAutospacing="0"/>
              <w:rPr>
                <w:rFonts w:ascii="Arial" w:hAnsi="Arial" w:cs="Arial"/>
                <w:b/>
                <w:sz w:val="22"/>
                <w:szCs w:val="22"/>
              </w:rPr>
            </w:pPr>
          </w:p>
          <w:p w14:paraId="34AC3AC4" w14:textId="77777777" w:rsidR="00BD4107" w:rsidRPr="00E35D1C" w:rsidRDefault="00BD4107" w:rsidP="00C32B71">
            <w:pPr>
              <w:pStyle w:val="NormalWeb"/>
              <w:spacing w:before="0" w:beforeAutospacing="0" w:after="0" w:afterAutospacing="0"/>
              <w:rPr>
                <w:rFonts w:ascii="Arial" w:hAnsi="Arial" w:cs="Arial"/>
                <w:b/>
                <w:sz w:val="22"/>
                <w:szCs w:val="22"/>
              </w:rPr>
            </w:pPr>
            <w:r w:rsidRPr="00E35D1C">
              <w:rPr>
                <w:rFonts w:ascii="Arial" w:hAnsi="Arial" w:cs="Arial"/>
                <w:b/>
                <w:sz w:val="22"/>
                <w:szCs w:val="22"/>
              </w:rPr>
              <w:t xml:space="preserve">For completion by Marker </w:t>
            </w:r>
            <w:proofErr w:type="gramStart"/>
            <w:r w:rsidRPr="00E35D1C">
              <w:rPr>
                <w:rFonts w:ascii="Arial" w:hAnsi="Arial" w:cs="Arial"/>
                <w:b/>
                <w:sz w:val="22"/>
                <w:szCs w:val="22"/>
              </w:rPr>
              <w:t>1 :</w:t>
            </w:r>
            <w:proofErr w:type="gramEnd"/>
          </w:p>
          <w:p w14:paraId="4E573922" w14:textId="77777777" w:rsidR="00BD4107" w:rsidRPr="00E35D1C" w:rsidRDefault="00BD4107" w:rsidP="00C32B71">
            <w:pPr>
              <w:pStyle w:val="NormalWeb"/>
              <w:rPr>
                <w:rFonts w:ascii="Arial" w:hAnsi="Arial" w:cs="Arial"/>
                <w:sz w:val="22"/>
                <w:szCs w:val="22"/>
              </w:rPr>
            </w:pPr>
            <w:r w:rsidRPr="00E35D1C">
              <w:rPr>
                <w:rFonts w:ascii="Arial" w:hAnsi="Arial" w:cs="Arial"/>
                <w:sz w:val="22"/>
                <w:szCs w:val="22"/>
              </w:rPr>
              <w:t>Comments:</w:t>
            </w:r>
          </w:p>
          <w:p w14:paraId="0337B595" w14:textId="77777777" w:rsidR="00BD4107" w:rsidRPr="00E35D1C" w:rsidRDefault="00BD4107" w:rsidP="00C32B71">
            <w:pPr>
              <w:pStyle w:val="NormalWeb"/>
              <w:rPr>
                <w:rFonts w:ascii="Arial" w:hAnsi="Arial" w:cs="Arial"/>
                <w:sz w:val="22"/>
                <w:szCs w:val="22"/>
              </w:rPr>
            </w:pPr>
          </w:p>
        </w:tc>
      </w:tr>
      <w:tr w:rsidR="00BD4107" w:rsidRPr="00E35D1C" w14:paraId="37BC27D6" w14:textId="77777777" w:rsidTr="00C32B71">
        <w:trPr>
          <w:trHeight w:val="492"/>
        </w:trPr>
        <w:tc>
          <w:tcPr>
            <w:tcW w:w="6768" w:type="dxa"/>
            <w:gridSpan w:val="3"/>
          </w:tcPr>
          <w:p w14:paraId="5A546A5B" w14:textId="77777777" w:rsidR="00BD4107" w:rsidRPr="00E35D1C" w:rsidRDefault="00BD4107" w:rsidP="00C32B71">
            <w:pPr>
              <w:pStyle w:val="NormalWeb"/>
              <w:ind w:left="142" w:right="34"/>
              <w:rPr>
                <w:rFonts w:ascii="Arial" w:hAnsi="Arial" w:cs="Arial"/>
                <w:sz w:val="22"/>
                <w:szCs w:val="22"/>
              </w:rPr>
            </w:pPr>
            <w:r w:rsidRPr="00E35D1C">
              <w:rPr>
                <w:rFonts w:ascii="Arial" w:hAnsi="Arial" w:cs="Arial"/>
                <w:sz w:val="22"/>
                <w:szCs w:val="22"/>
              </w:rPr>
              <w:t>Marker’s signature:</w:t>
            </w:r>
          </w:p>
        </w:tc>
        <w:tc>
          <w:tcPr>
            <w:tcW w:w="2088" w:type="dxa"/>
            <w:gridSpan w:val="2"/>
          </w:tcPr>
          <w:p w14:paraId="7381057B" w14:textId="77777777" w:rsidR="00BD4107" w:rsidRPr="00E35D1C" w:rsidRDefault="00BD4107" w:rsidP="00C32B71">
            <w:pPr>
              <w:pStyle w:val="NormalWeb"/>
              <w:spacing w:after="0"/>
              <w:ind w:left="142" w:right="34"/>
              <w:rPr>
                <w:rFonts w:ascii="Arial" w:hAnsi="Arial" w:cs="Arial"/>
                <w:sz w:val="22"/>
                <w:szCs w:val="22"/>
              </w:rPr>
            </w:pPr>
            <w:r w:rsidRPr="00E35D1C">
              <w:rPr>
                <w:rFonts w:ascii="Arial" w:hAnsi="Arial" w:cs="Arial"/>
                <w:sz w:val="22"/>
                <w:szCs w:val="22"/>
              </w:rPr>
              <w:t>Date:</w:t>
            </w:r>
          </w:p>
        </w:tc>
      </w:tr>
      <w:tr w:rsidR="00BD4107" w:rsidRPr="00E35D1C" w14:paraId="4753BFE1" w14:textId="77777777" w:rsidTr="00C32B71">
        <w:tc>
          <w:tcPr>
            <w:tcW w:w="8856" w:type="dxa"/>
            <w:gridSpan w:val="5"/>
          </w:tcPr>
          <w:p w14:paraId="485102CD" w14:textId="77777777" w:rsidR="00BD4107" w:rsidRPr="00E35D1C" w:rsidRDefault="00BD4107" w:rsidP="00C32B71">
            <w:pPr>
              <w:pStyle w:val="NormalWeb"/>
              <w:spacing w:before="0" w:beforeAutospacing="0" w:after="0" w:afterAutospacing="0"/>
              <w:ind w:right="-334"/>
              <w:rPr>
                <w:rFonts w:ascii="Arial" w:hAnsi="Arial" w:cs="Arial"/>
                <w:bCs/>
                <w:i/>
                <w:sz w:val="22"/>
                <w:szCs w:val="22"/>
              </w:rPr>
            </w:pPr>
          </w:p>
          <w:p w14:paraId="66E545F1" w14:textId="77777777" w:rsidR="00BD4107" w:rsidRPr="00E35D1C" w:rsidRDefault="00BD4107" w:rsidP="00C32B71">
            <w:pPr>
              <w:pStyle w:val="NormalWeb"/>
              <w:spacing w:before="0" w:beforeAutospacing="0" w:after="0" w:afterAutospacing="0"/>
              <w:ind w:right="-334"/>
              <w:rPr>
                <w:rFonts w:ascii="Arial" w:hAnsi="Arial" w:cs="Arial"/>
                <w:b/>
                <w:bCs/>
                <w:sz w:val="22"/>
                <w:szCs w:val="22"/>
              </w:rPr>
            </w:pPr>
            <w:r w:rsidRPr="00E35D1C">
              <w:rPr>
                <w:rFonts w:ascii="Arial" w:hAnsi="Arial" w:cs="Arial"/>
                <w:b/>
                <w:bCs/>
                <w:sz w:val="22"/>
                <w:szCs w:val="22"/>
              </w:rPr>
              <w:t>For completion by Marker 2/Moderator:</w:t>
            </w:r>
          </w:p>
          <w:p w14:paraId="04B915BB" w14:textId="77777777" w:rsidR="00BD4107" w:rsidRPr="00E35D1C" w:rsidRDefault="00BD4107" w:rsidP="00C32B71">
            <w:pPr>
              <w:pStyle w:val="NormalWeb"/>
              <w:spacing w:before="0" w:beforeAutospacing="0" w:after="0" w:afterAutospacing="0"/>
              <w:ind w:right="-334"/>
              <w:rPr>
                <w:rFonts w:ascii="Arial" w:hAnsi="Arial" w:cs="Arial"/>
                <w:b/>
                <w:bCs/>
                <w:sz w:val="22"/>
                <w:szCs w:val="22"/>
              </w:rPr>
            </w:pPr>
          </w:p>
          <w:p w14:paraId="4B835EFB" w14:textId="77777777" w:rsidR="00BD4107" w:rsidRPr="00E35D1C" w:rsidRDefault="00BD4107" w:rsidP="00C32B71">
            <w:pPr>
              <w:pStyle w:val="NormalWeb"/>
              <w:spacing w:before="0" w:beforeAutospacing="0" w:after="0" w:afterAutospacing="0"/>
              <w:ind w:right="-334"/>
              <w:rPr>
                <w:rFonts w:ascii="Arial" w:hAnsi="Arial" w:cs="Arial"/>
                <w:bCs/>
                <w:sz w:val="22"/>
                <w:szCs w:val="22"/>
              </w:rPr>
            </w:pPr>
            <w:r w:rsidRPr="00E35D1C">
              <w:rPr>
                <w:rFonts w:ascii="Arial" w:hAnsi="Arial" w:cs="Arial"/>
                <w:bCs/>
                <w:sz w:val="22"/>
                <w:szCs w:val="22"/>
              </w:rPr>
              <w:t>Comments:</w:t>
            </w:r>
          </w:p>
          <w:p w14:paraId="09DF97EE" w14:textId="77777777" w:rsidR="00BD4107" w:rsidRPr="00E35D1C" w:rsidRDefault="00BD4107" w:rsidP="00C32B71">
            <w:pPr>
              <w:pStyle w:val="NormalWeb"/>
              <w:spacing w:before="0" w:beforeAutospacing="0" w:after="0" w:afterAutospacing="0"/>
              <w:ind w:right="-334"/>
              <w:rPr>
                <w:rFonts w:ascii="Arial" w:hAnsi="Arial" w:cs="Arial"/>
                <w:bCs/>
                <w:sz w:val="22"/>
                <w:szCs w:val="22"/>
              </w:rPr>
            </w:pPr>
          </w:p>
          <w:p w14:paraId="61D449A5" w14:textId="77777777" w:rsidR="00BD4107" w:rsidRPr="00E35D1C" w:rsidRDefault="00BD4107" w:rsidP="00C32B71">
            <w:pPr>
              <w:pStyle w:val="NormalWeb"/>
              <w:spacing w:before="0" w:beforeAutospacing="0" w:after="0" w:afterAutospacing="0"/>
              <w:ind w:right="-334"/>
              <w:rPr>
                <w:rFonts w:ascii="Arial" w:hAnsi="Arial" w:cs="Arial"/>
                <w:bCs/>
                <w:sz w:val="22"/>
                <w:szCs w:val="22"/>
              </w:rPr>
            </w:pPr>
          </w:p>
          <w:p w14:paraId="281A2405" w14:textId="77777777" w:rsidR="00BD4107" w:rsidRPr="00E35D1C" w:rsidRDefault="00BD4107" w:rsidP="00C32B71">
            <w:pPr>
              <w:pStyle w:val="NormalWeb"/>
              <w:spacing w:before="0" w:beforeAutospacing="0" w:after="0" w:afterAutospacing="0"/>
              <w:ind w:right="-334"/>
              <w:rPr>
                <w:rFonts w:ascii="Arial" w:hAnsi="Arial" w:cs="Arial"/>
                <w:bCs/>
                <w:sz w:val="22"/>
                <w:szCs w:val="22"/>
              </w:rPr>
            </w:pPr>
          </w:p>
          <w:p w14:paraId="0DE4AEEF" w14:textId="77777777" w:rsidR="00BD4107" w:rsidRPr="00E35D1C" w:rsidRDefault="00BD4107" w:rsidP="00C32B71">
            <w:pPr>
              <w:pStyle w:val="NormalWeb"/>
              <w:spacing w:before="0" w:beforeAutospacing="0" w:after="0" w:afterAutospacing="0"/>
              <w:ind w:right="-334"/>
              <w:rPr>
                <w:rFonts w:ascii="Arial" w:hAnsi="Arial" w:cs="Arial"/>
                <w:bCs/>
                <w:sz w:val="22"/>
                <w:szCs w:val="22"/>
              </w:rPr>
            </w:pPr>
          </w:p>
          <w:p w14:paraId="1917B582" w14:textId="77777777" w:rsidR="00BD4107" w:rsidRPr="00E35D1C" w:rsidRDefault="00BD4107" w:rsidP="00C32B71">
            <w:pPr>
              <w:pStyle w:val="NormalWeb"/>
              <w:spacing w:before="0" w:beforeAutospacing="0" w:after="0" w:afterAutospacing="0"/>
              <w:ind w:right="-334"/>
              <w:rPr>
                <w:rFonts w:ascii="Arial" w:hAnsi="Arial" w:cs="Arial"/>
                <w:bCs/>
                <w:sz w:val="22"/>
                <w:szCs w:val="22"/>
              </w:rPr>
            </w:pPr>
          </w:p>
          <w:p w14:paraId="3D9AF5EC" w14:textId="77777777" w:rsidR="00BD4107" w:rsidRPr="00E35D1C" w:rsidRDefault="00BD4107" w:rsidP="00C32B71">
            <w:pPr>
              <w:pStyle w:val="NormalWeb"/>
              <w:spacing w:before="0" w:beforeAutospacing="0" w:after="0" w:afterAutospacing="0"/>
              <w:ind w:right="-334"/>
              <w:rPr>
                <w:rFonts w:ascii="Arial" w:hAnsi="Arial" w:cs="Arial"/>
                <w:bCs/>
                <w:sz w:val="22"/>
                <w:szCs w:val="22"/>
              </w:rPr>
            </w:pPr>
          </w:p>
          <w:p w14:paraId="7CD93353" w14:textId="77777777" w:rsidR="00BD4107" w:rsidRPr="00E35D1C" w:rsidRDefault="00BD4107" w:rsidP="00C32B71">
            <w:pPr>
              <w:pStyle w:val="NormalWeb"/>
              <w:spacing w:before="0" w:beforeAutospacing="0" w:after="0" w:afterAutospacing="0"/>
              <w:ind w:right="-334"/>
              <w:rPr>
                <w:rFonts w:ascii="Arial" w:hAnsi="Arial" w:cs="Arial"/>
                <w:bCs/>
                <w:sz w:val="22"/>
                <w:szCs w:val="22"/>
              </w:rPr>
            </w:pPr>
          </w:p>
          <w:p w14:paraId="3392FA21" w14:textId="77777777" w:rsidR="00BD4107" w:rsidRPr="00E35D1C" w:rsidRDefault="00BD4107" w:rsidP="00C32B71">
            <w:pPr>
              <w:pStyle w:val="NormalWeb"/>
              <w:spacing w:before="0" w:beforeAutospacing="0" w:after="0" w:afterAutospacing="0"/>
              <w:ind w:right="-334"/>
              <w:rPr>
                <w:rFonts w:ascii="Arial" w:hAnsi="Arial" w:cs="Arial"/>
                <w:bCs/>
                <w:sz w:val="22"/>
                <w:szCs w:val="22"/>
              </w:rPr>
            </w:pPr>
          </w:p>
          <w:p w14:paraId="28928AF2" w14:textId="77777777" w:rsidR="00BD4107" w:rsidRPr="00E35D1C" w:rsidRDefault="00BD4107" w:rsidP="00C32B71">
            <w:pPr>
              <w:pStyle w:val="NormalWeb"/>
              <w:spacing w:before="0" w:beforeAutospacing="0" w:after="0" w:afterAutospacing="0"/>
              <w:ind w:right="-334"/>
              <w:rPr>
                <w:rFonts w:ascii="Arial" w:hAnsi="Arial" w:cs="Arial"/>
                <w:bCs/>
                <w:sz w:val="22"/>
                <w:szCs w:val="22"/>
              </w:rPr>
            </w:pPr>
          </w:p>
          <w:p w14:paraId="18E94048" w14:textId="77777777" w:rsidR="00BD4107" w:rsidRPr="00E35D1C" w:rsidRDefault="00BD4107" w:rsidP="00C32B71">
            <w:pPr>
              <w:pStyle w:val="NormalWeb"/>
              <w:spacing w:before="0" w:beforeAutospacing="0" w:after="0" w:afterAutospacing="0"/>
              <w:ind w:right="-334"/>
              <w:rPr>
                <w:rFonts w:ascii="Arial" w:hAnsi="Arial" w:cs="Arial"/>
                <w:bCs/>
                <w:sz w:val="22"/>
                <w:szCs w:val="22"/>
              </w:rPr>
            </w:pPr>
          </w:p>
        </w:tc>
      </w:tr>
      <w:tr w:rsidR="00BD4107" w:rsidRPr="00E35D1C" w14:paraId="6E6DE5EB" w14:textId="77777777" w:rsidTr="00C32B71">
        <w:trPr>
          <w:trHeight w:val="720"/>
        </w:trPr>
        <w:tc>
          <w:tcPr>
            <w:tcW w:w="5211" w:type="dxa"/>
            <w:gridSpan w:val="2"/>
          </w:tcPr>
          <w:p w14:paraId="72F4FDA4" w14:textId="77777777" w:rsidR="00BD4107" w:rsidRPr="00E35D1C" w:rsidRDefault="00BD4107" w:rsidP="00C32B71">
            <w:pPr>
              <w:pStyle w:val="NormalWeb"/>
              <w:spacing w:before="0" w:beforeAutospacing="0" w:after="0" w:afterAutospacing="0"/>
              <w:ind w:right="-334"/>
              <w:rPr>
                <w:rFonts w:ascii="Arial" w:hAnsi="Arial" w:cs="Arial"/>
                <w:bCs/>
                <w:sz w:val="22"/>
                <w:szCs w:val="22"/>
              </w:rPr>
            </w:pPr>
            <w:r w:rsidRPr="00E35D1C">
              <w:rPr>
                <w:rFonts w:ascii="Arial" w:hAnsi="Arial" w:cs="Arial"/>
                <w:bCs/>
                <w:sz w:val="22"/>
                <w:szCs w:val="22"/>
              </w:rPr>
              <w:t>Marker’s Signature:</w:t>
            </w:r>
          </w:p>
        </w:tc>
        <w:tc>
          <w:tcPr>
            <w:tcW w:w="3645" w:type="dxa"/>
            <w:gridSpan w:val="3"/>
          </w:tcPr>
          <w:p w14:paraId="3BB373CA" w14:textId="77777777" w:rsidR="00BD4107" w:rsidRPr="00E35D1C" w:rsidRDefault="00BD4107" w:rsidP="00C32B71">
            <w:pPr>
              <w:pStyle w:val="NormalWeb"/>
              <w:spacing w:before="0" w:beforeAutospacing="0" w:after="0" w:afterAutospacing="0"/>
              <w:ind w:right="-334"/>
              <w:rPr>
                <w:rFonts w:ascii="Arial" w:hAnsi="Arial" w:cs="Arial"/>
                <w:bCs/>
                <w:sz w:val="22"/>
                <w:szCs w:val="22"/>
              </w:rPr>
            </w:pPr>
            <w:r w:rsidRPr="00E35D1C">
              <w:rPr>
                <w:rFonts w:ascii="Arial" w:hAnsi="Arial" w:cs="Arial"/>
                <w:bCs/>
                <w:sz w:val="22"/>
                <w:szCs w:val="22"/>
              </w:rPr>
              <w:t>Date:</w:t>
            </w:r>
          </w:p>
        </w:tc>
      </w:tr>
      <w:tr w:rsidR="00BD4107" w:rsidRPr="00E35D1C" w14:paraId="4B398229" w14:textId="77777777" w:rsidTr="00C32B71">
        <w:trPr>
          <w:trHeight w:val="720"/>
        </w:trPr>
        <w:tc>
          <w:tcPr>
            <w:tcW w:w="8856" w:type="dxa"/>
            <w:gridSpan w:val="5"/>
          </w:tcPr>
          <w:p w14:paraId="091A6AE6" w14:textId="77777777" w:rsidR="00BD4107" w:rsidRPr="00E35D1C" w:rsidRDefault="00BD4107" w:rsidP="00C32B71">
            <w:pPr>
              <w:rPr>
                <w:rFonts w:ascii="Arial" w:hAnsi="Arial" w:cs="Arial"/>
                <w:b/>
                <w:sz w:val="22"/>
                <w:szCs w:val="22"/>
              </w:rPr>
            </w:pPr>
            <w:r w:rsidRPr="00E35D1C">
              <w:rPr>
                <w:rFonts w:ascii="Arial" w:hAnsi="Arial" w:cs="Arial"/>
                <w:b/>
                <w:sz w:val="22"/>
                <w:szCs w:val="22"/>
              </w:rPr>
              <w:t>External Examiner’s comments (if relevant)</w:t>
            </w:r>
          </w:p>
          <w:p w14:paraId="5583BD37" w14:textId="77777777" w:rsidR="00BD4107" w:rsidRPr="00E35D1C" w:rsidRDefault="00BD4107" w:rsidP="00C32B71">
            <w:pPr>
              <w:pStyle w:val="NormalWeb"/>
              <w:spacing w:before="0" w:beforeAutospacing="0" w:after="0" w:afterAutospacing="0"/>
              <w:ind w:right="-334"/>
              <w:rPr>
                <w:rFonts w:ascii="Arial" w:hAnsi="Arial" w:cs="Arial"/>
                <w:bCs/>
                <w:sz w:val="22"/>
                <w:szCs w:val="22"/>
              </w:rPr>
            </w:pPr>
          </w:p>
          <w:p w14:paraId="39FEC1A5" w14:textId="77777777" w:rsidR="00BD4107" w:rsidRPr="00E35D1C" w:rsidRDefault="00BD4107" w:rsidP="00C32B71">
            <w:pPr>
              <w:pStyle w:val="NormalWeb"/>
              <w:spacing w:before="0" w:beforeAutospacing="0" w:after="0" w:afterAutospacing="0"/>
              <w:ind w:right="-334"/>
              <w:rPr>
                <w:rFonts w:ascii="Arial" w:hAnsi="Arial" w:cs="Arial"/>
                <w:bCs/>
                <w:sz w:val="22"/>
                <w:szCs w:val="22"/>
              </w:rPr>
            </w:pPr>
          </w:p>
          <w:p w14:paraId="7D57A889" w14:textId="77777777" w:rsidR="00BD4107" w:rsidRPr="00E35D1C" w:rsidRDefault="00BD4107" w:rsidP="00C32B71">
            <w:pPr>
              <w:pStyle w:val="NormalWeb"/>
              <w:spacing w:before="0" w:beforeAutospacing="0" w:after="0" w:afterAutospacing="0"/>
              <w:ind w:right="-334"/>
              <w:rPr>
                <w:rFonts w:ascii="Arial" w:hAnsi="Arial" w:cs="Arial"/>
                <w:bCs/>
                <w:sz w:val="22"/>
                <w:szCs w:val="22"/>
              </w:rPr>
            </w:pPr>
          </w:p>
          <w:p w14:paraId="26E9888E" w14:textId="77777777" w:rsidR="00BD4107" w:rsidRPr="00E35D1C" w:rsidRDefault="00BD4107" w:rsidP="00C32B71">
            <w:pPr>
              <w:pStyle w:val="NormalWeb"/>
              <w:spacing w:before="0" w:beforeAutospacing="0" w:after="0" w:afterAutospacing="0"/>
              <w:ind w:right="-334"/>
              <w:rPr>
                <w:rFonts w:ascii="Arial" w:hAnsi="Arial" w:cs="Arial"/>
                <w:bCs/>
                <w:sz w:val="22"/>
                <w:szCs w:val="22"/>
              </w:rPr>
            </w:pPr>
          </w:p>
          <w:p w14:paraId="682881EE" w14:textId="77777777" w:rsidR="00BD4107" w:rsidRPr="00E35D1C" w:rsidRDefault="00BD4107" w:rsidP="00C32B71">
            <w:pPr>
              <w:pStyle w:val="NormalWeb"/>
              <w:spacing w:before="0" w:beforeAutospacing="0" w:after="0" w:afterAutospacing="0"/>
              <w:ind w:right="-334"/>
              <w:rPr>
                <w:rFonts w:ascii="Arial" w:hAnsi="Arial" w:cs="Arial"/>
                <w:bCs/>
                <w:sz w:val="22"/>
                <w:szCs w:val="22"/>
              </w:rPr>
            </w:pPr>
          </w:p>
          <w:p w14:paraId="750D7933" w14:textId="77777777" w:rsidR="00BD4107" w:rsidRPr="00E35D1C" w:rsidRDefault="00BD4107" w:rsidP="00C32B71">
            <w:pPr>
              <w:pStyle w:val="NormalWeb"/>
              <w:spacing w:before="0" w:beforeAutospacing="0" w:after="0" w:afterAutospacing="0"/>
              <w:ind w:right="-334"/>
              <w:rPr>
                <w:rFonts w:ascii="Arial" w:hAnsi="Arial" w:cs="Arial"/>
                <w:bCs/>
                <w:sz w:val="22"/>
                <w:szCs w:val="22"/>
              </w:rPr>
            </w:pPr>
          </w:p>
          <w:p w14:paraId="7E061AA7" w14:textId="77777777" w:rsidR="00BD4107" w:rsidRPr="00E35D1C" w:rsidRDefault="00BD4107" w:rsidP="00C32B71">
            <w:pPr>
              <w:pStyle w:val="NormalWeb"/>
              <w:spacing w:before="0" w:beforeAutospacing="0" w:after="0" w:afterAutospacing="0"/>
              <w:ind w:right="-334"/>
              <w:rPr>
                <w:rFonts w:ascii="Arial" w:hAnsi="Arial" w:cs="Arial"/>
                <w:bCs/>
                <w:sz w:val="22"/>
                <w:szCs w:val="22"/>
              </w:rPr>
            </w:pPr>
          </w:p>
        </w:tc>
      </w:tr>
      <w:tr w:rsidR="00BD4107" w:rsidRPr="00E35D1C" w14:paraId="4FC51323" w14:textId="77777777" w:rsidTr="00C32B71">
        <w:trPr>
          <w:trHeight w:val="720"/>
        </w:trPr>
        <w:tc>
          <w:tcPr>
            <w:tcW w:w="5211" w:type="dxa"/>
            <w:gridSpan w:val="2"/>
          </w:tcPr>
          <w:p w14:paraId="784344B8" w14:textId="77777777" w:rsidR="00BD4107" w:rsidRPr="00E35D1C" w:rsidRDefault="00BD4107" w:rsidP="00C32B71">
            <w:pPr>
              <w:rPr>
                <w:rFonts w:ascii="Arial" w:hAnsi="Arial" w:cs="Arial"/>
                <w:sz w:val="22"/>
                <w:szCs w:val="22"/>
              </w:rPr>
            </w:pPr>
            <w:r w:rsidRPr="00E35D1C">
              <w:rPr>
                <w:rFonts w:ascii="Arial" w:hAnsi="Arial" w:cs="Arial"/>
                <w:sz w:val="22"/>
                <w:szCs w:val="22"/>
              </w:rPr>
              <w:t>External Examiner’s Signature:</w:t>
            </w:r>
          </w:p>
        </w:tc>
        <w:tc>
          <w:tcPr>
            <w:tcW w:w="3645" w:type="dxa"/>
            <w:gridSpan w:val="3"/>
          </w:tcPr>
          <w:p w14:paraId="47B04147" w14:textId="77777777" w:rsidR="00BD4107" w:rsidRPr="00E35D1C" w:rsidRDefault="00BD4107" w:rsidP="00C32B71">
            <w:pPr>
              <w:rPr>
                <w:rFonts w:ascii="Arial" w:hAnsi="Arial" w:cs="Arial"/>
                <w:sz w:val="22"/>
                <w:szCs w:val="22"/>
              </w:rPr>
            </w:pPr>
            <w:r w:rsidRPr="00E35D1C">
              <w:rPr>
                <w:rFonts w:ascii="Arial" w:hAnsi="Arial" w:cs="Arial"/>
                <w:sz w:val="22"/>
                <w:szCs w:val="22"/>
              </w:rPr>
              <w:t>Date:</w:t>
            </w:r>
          </w:p>
        </w:tc>
      </w:tr>
    </w:tbl>
    <w:p w14:paraId="68D0933B" w14:textId="0FACCAED" w:rsidR="003B0780" w:rsidRPr="00B505DC" w:rsidRDefault="00DF4B2C" w:rsidP="00DF4B2C">
      <w:pPr>
        <w:widowControl w:val="0"/>
        <w:tabs>
          <w:tab w:val="left" w:pos="220"/>
          <w:tab w:val="left" w:pos="720"/>
        </w:tabs>
        <w:autoSpaceDE w:val="0"/>
        <w:autoSpaceDN w:val="0"/>
        <w:adjustRightInd w:val="0"/>
        <w:spacing w:after="240" w:line="300" w:lineRule="atLeast"/>
        <w:rPr>
          <w:rFonts w:ascii="Calibri" w:hAnsi="Calibri" w:cs="Times"/>
          <w:b/>
          <w:color w:val="000000"/>
          <w:sz w:val="22"/>
          <w:szCs w:val="22"/>
          <w:u w:val="single"/>
        </w:rPr>
      </w:pPr>
      <w:r w:rsidRPr="00B505DC">
        <w:rPr>
          <w:rFonts w:ascii="Calibri" w:hAnsi="Calibri" w:cs="Times"/>
          <w:b/>
          <w:color w:val="000000"/>
          <w:sz w:val="22"/>
          <w:szCs w:val="22"/>
          <w:u w:val="single"/>
        </w:rPr>
        <w:lastRenderedPageBreak/>
        <w:t>Explore the cultural significance of the descent of Ishtar.</w:t>
      </w:r>
    </w:p>
    <w:p w14:paraId="3D4683EA" w14:textId="00373594" w:rsidR="003B0780" w:rsidRPr="00B505DC" w:rsidRDefault="003B0780" w:rsidP="00DF4B2C">
      <w:pPr>
        <w:widowControl w:val="0"/>
        <w:tabs>
          <w:tab w:val="left" w:pos="220"/>
          <w:tab w:val="left" w:pos="720"/>
        </w:tabs>
        <w:autoSpaceDE w:val="0"/>
        <w:autoSpaceDN w:val="0"/>
        <w:adjustRightInd w:val="0"/>
        <w:spacing w:after="240" w:line="300" w:lineRule="atLeast"/>
        <w:rPr>
          <w:rFonts w:ascii="Calibri" w:hAnsi="Calibri" w:cs="Times"/>
          <w:color w:val="000000"/>
          <w:sz w:val="22"/>
          <w:szCs w:val="22"/>
          <w:u w:val="single"/>
        </w:rPr>
      </w:pPr>
      <w:r w:rsidRPr="00B505DC">
        <w:rPr>
          <w:rFonts w:ascii="Calibri" w:hAnsi="Calibri" w:cs="Times"/>
          <w:color w:val="000000"/>
          <w:sz w:val="22"/>
          <w:szCs w:val="22"/>
          <w:u w:val="single"/>
        </w:rPr>
        <w:t>Introduction</w:t>
      </w:r>
    </w:p>
    <w:p w14:paraId="7ECEAFFA" w14:textId="47908097" w:rsidR="003B0780" w:rsidRPr="00B505DC" w:rsidRDefault="003B0780" w:rsidP="001435B6">
      <w:pPr>
        <w:rPr>
          <w:rFonts w:ascii="Calibri" w:eastAsia="Times New Roman" w:hAnsi="Calibri" w:cs="Arial"/>
          <w:sz w:val="22"/>
          <w:szCs w:val="22"/>
          <w:lang w:eastAsia="en-GB"/>
        </w:rPr>
      </w:pPr>
      <w:r w:rsidRPr="00B505DC">
        <w:rPr>
          <w:rFonts w:ascii="Calibri" w:hAnsi="Calibri" w:cs="Times"/>
          <w:color w:val="000000"/>
          <w:sz w:val="22"/>
          <w:szCs w:val="22"/>
        </w:rPr>
        <w:tab/>
        <w:t xml:space="preserve">This essay will explore the cultural significance of the </w:t>
      </w:r>
      <w:proofErr w:type="spellStart"/>
      <w:r w:rsidRPr="00B505DC">
        <w:rPr>
          <w:rFonts w:ascii="Calibri" w:hAnsi="Calibri" w:cs="Times"/>
          <w:color w:val="000000"/>
          <w:sz w:val="22"/>
          <w:szCs w:val="22"/>
        </w:rPr>
        <w:t>Akkadian</w:t>
      </w:r>
      <w:proofErr w:type="spellEnd"/>
      <w:r w:rsidRPr="00B505DC">
        <w:rPr>
          <w:rFonts w:ascii="Calibri" w:hAnsi="Calibri" w:cs="Times"/>
          <w:color w:val="000000"/>
          <w:sz w:val="22"/>
          <w:szCs w:val="22"/>
        </w:rPr>
        <w:t xml:space="preserve"> myth of the descent of Ishtar </w:t>
      </w:r>
      <w:r w:rsidR="000C4B50" w:rsidRPr="00B505DC">
        <w:rPr>
          <w:rFonts w:ascii="Calibri" w:hAnsi="Calibri" w:cs="Times"/>
          <w:color w:val="000000"/>
          <w:sz w:val="22"/>
          <w:szCs w:val="22"/>
        </w:rPr>
        <w:t>in the light of</w:t>
      </w:r>
      <w:r w:rsidR="00AE4A9D" w:rsidRPr="00B505DC">
        <w:rPr>
          <w:rFonts w:ascii="Calibri" w:hAnsi="Calibri" w:cs="Times"/>
          <w:color w:val="000000"/>
          <w:sz w:val="22"/>
          <w:szCs w:val="22"/>
        </w:rPr>
        <w:t xml:space="preserve"> a</w:t>
      </w:r>
      <w:r w:rsidRPr="00B505DC">
        <w:rPr>
          <w:rFonts w:ascii="Calibri" w:hAnsi="Calibri" w:cs="Times"/>
          <w:color w:val="000000"/>
          <w:sz w:val="22"/>
          <w:szCs w:val="22"/>
        </w:rPr>
        <w:t xml:space="preserve"> North Bulgarian folk ritual, Guarding the Sourdough, in which numerous women </w:t>
      </w:r>
      <w:r w:rsidR="00525552" w:rsidRPr="00B505DC">
        <w:rPr>
          <w:rFonts w:ascii="Calibri" w:hAnsi="Calibri" w:cs="Times"/>
          <w:color w:val="000000"/>
          <w:sz w:val="22"/>
          <w:szCs w:val="22"/>
        </w:rPr>
        <w:t xml:space="preserve">dance, </w:t>
      </w:r>
      <w:r w:rsidRPr="00B505DC">
        <w:rPr>
          <w:rFonts w:ascii="Calibri" w:hAnsi="Calibri" w:cs="Times"/>
          <w:color w:val="000000"/>
          <w:sz w:val="22"/>
          <w:szCs w:val="22"/>
        </w:rPr>
        <w:t>knead sourdough and flour, then guard over it for twelve nights. The myth of Ishtar’s descent</w:t>
      </w:r>
      <w:r w:rsidR="00E405FF" w:rsidRPr="00B505DC">
        <w:rPr>
          <w:rFonts w:ascii="Calibri" w:hAnsi="Calibri" w:cs="Times"/>
          <w:color w:val="000000"/>
          <w:sz w:val="22"/>
          <w:szCs w:val="22"/>
        </w:rPr>
        <w:t>, heretofore referred to as t</w:t>
      </w:r>
      <w:r w:rsidR="000C4B50" w:rsidRPr="00B505DC">
        <w:rPr>
          <w:rFonts w:ascii="Calibri" w:hAnsi="Calibri" w:cs="Times"/>
          <w:color w:val="000000"/>
          <w:sz w:val="22"/>
          <w:szCs w:val="22"/>
        </w:rPr>
        <w:t xml:space="preserve">he </w:t>
      </w:r>
      <w:r w:rsidR="00E405FF" w:rsidRPr="00B505DC">
        <w:rPr>
          <w:rFonts w:ascii="Calibri" w:hAnsi="Calibri" w:cs="Times"/>
          <w:color w:val="000000"/>
          <w:sz w:val="22"/>
          <w:szCs w:val="22"/>
        </w:rPr>
        <w:t>M</w:t>
      </w:r>
      <w:r w:rsidR="000C4B50" w:rsidRPr="00B505DC">
        <w:rPr>
          <w:rFonts w:ascii="Calibri" w:hAnsi="Calibri" w:cs="Times"/>
          <w:color w:val="000000"/>
          <w:sz w:val="22"/>
          <w:szCs w:val="22"/>
        </w:rPr>
        <w:t>yth,</w:t>
      </w:r>
      <w:r w:rsidRPr="00B505DC">
        <w:rPr>
          <w:rFonts w:ascii="Calibri" w:hAnsi="Calibri" w:cs="Times"/>
          <w:color w:val="000000"/>
          <w:sz w:val="22"/>
          <w:szCs w:val="22"/>
        </w:rPr>
        <w:t xml:space="preserve"> will be based upon E.A. </w:t>
      </w:r>
      <w:proofErr w:type="spellStart"/>
      <w:r w:rsidRPr="00B505DC">
        <w:rPr>
          <w:rFonts w:ascii="Calibri" w:hAnsi="Calibri" w:cs="Times"/>
          <w:color w:val="000000"/>
          <w:sz w:val="22"/>
          <w:szCs w:val="22"/>
        </w:rPr>
        <w:t>Speiser’s</w:t>
      </w:r>
      <w:proofErr w:type="spellEnd"/>
      <w:r w:rsidRPr="00B505DC">
        <w:rPr>
          <w:rFonts w:ascii="Calibri" w:hAnsi="Calibri" w:cs="Times"/>
          <w:color w:val="000000"/>
          <w:sz w:val="22"/>
          <w:szCs w:val="22"/>
        </w:rPr>
        <w:t xml:space="preserve"> </w:t>
      </w:r>
      <w:r w:rsidR="00BE128E" w:rsidRPr="00B505DC">
        <w:rPr>
          <w:rFonts w:ascii="Calibri" w:hAnsi="Calibri" w:cs="Times"/>
          <w:color w:val="000000"/>
          <w:sz w:val="22"/>
          <w:szCs w:val="22"/>
        </w:rPr>
        <w:t xml:space="preserve">translation, itself a composite of two </w:t>
      </w:r>
      <w:proofErr w:type="spellStart"/>
      <w:r w:rsidR="00BE128E" w:rsidRPr="00B505DC">
        <w:rPr>
          <w:rFonts w:ascii="Calibri" w:hAnsi="Calibri" w:cs="Times"/>
          <w:color w:val="000000"/>
          <w:sz w:val="22"/>
          <w:szCs w:val="22"/>
        </w:rPr>
        <w:t>recensions</w:t>
      </w:r>
      <w:proofErr w:type="spellEnd"/>
      <w:r w:rsidR="00BE128E" w:rsidRPr="00B505DC">
        <w:rPr>
          <w:rFonts w:ascii="Calibri" w:hAnsi="Calibri" w:cs="Times"/>
          <w:color w:val="000000"/>
          <w:sz w:val="22"/>
          <w:szCs w:val="22"/>
        </w:rPr>
        <w:t>: an older Bronze Age one from Ashur at the end of the second millennium BCE, and an Iron age one from Ashurbanipal’s library at Nineveh, presumably from the 7</w:t>
      </w:r>
      <w:r w:rsidR="00BE128E" w:rsidRPr="00B505DC">
        <w:rPr>
          <w:rFonts w:ascii="Calibri" w:hAnsi="Calibri" w:cs="Times"/>
          <w:color w:val="000000"/>
          <w:sz w:val="22"/>
          <w:szCs w:val="22"/>
          <w:vertAlign w:val="superscript"/>
        </w:rPr>
        <w:t>th</w:t>
      </w:r>
      <w:r w:rsidR="00BE128E" w:rsidRPr="00B505DC">
        <w:rPr>
          <w:rFonts w:ascii="Calibri" w:hAnsi="Calibri" w:cs="Times"/>
          <w:color w:val="000000"/>
          <w:sz w:val="22"/>
          <w:szCs w:val="22"/>
        </w:rPr>
        <w:t xml:space="preserve"> Century BCE. The </w:t>
      </w:r>
      <w:r w:rsidR="000C4B50" w:rsidRPr="00B505DC">
        <w:rPr>
          <w:rFonts w:ascii="Calibri" w:hAnsi="Calibri" w:cs="Times"/>
          <w:color w:val="000000"/>
          <w:sz w:val="22"/>
          <w:szCs w:val="22"/>
        </w:rPr>
        <w:t xml:space="preserve">Bulgarian folk ritual, heretofore referred to as </w:t>
      </w:r>
      <w:r w:rsidR="00E405FF" w:rsidRPr="00B505DC">
        <w:rPr>
          <w:rFonts w:ascii="Calibri" w:hAnsi="Calibri" w:cs="Times"/>
          <w:color w:val="000000"/>
          <w:sz w:val="22"/>
          <w:szCs w:val="22"/>
        </w:rPr>
        <w:t>the Ritual</w:t>
      </w:r>
      <w:r w:rsidR="000C4B50" w:rsidRPr="00B505DC">
        <w:rPr>
          <w:rFonts w:ascii="Calibri" w:hAnsi="Calibri" w:cs="Times"/>
          <w:color w:val="000000"/>
          <w:sz w:val="22"/>
          <w:szCs w:val="22"/>
        </w:rPr>
        <w:t>,</w:t>
      </w:r>
      <w:r w:rsidR="00BE128E" w:rsidRPr="00B505DC">
        <w:rPr>
          <w:rFonts w:ascii="Calibri" w:hAnsi="Calibri" w:cs="Times"/>
          <w:color w:val="000000"/>
          <w:sz w:val="22"/>
          <w:szCs w:val="22"/>
        </w:rPr>
        <w:t xml:space="preserve"> is </w:t>
      </w:r>
      <w:r w:rsidR="00AC15B9" w:rsidRPr="00B505DC">
        <w:rPr>
          <w:rFonts w:ascii="Calibri" w:hAnsi="Calibri" w:cs="Times"/>
          <w:color w:val="000000"/>
          <w:sz w:val="22"/>
          <w:szCs w:val="22"/>
        </w:rPr>
        <w:t xml:space="preserve">also </w:t>
      </w:r>
      <w:r w:rsidR="00BE128E" w:rsidRPr="00B505DC">
        <w:rPr>
          <w:rFonts w:ascii="Calibri" w:hAnsi="Calibri" w:cs="Times"/>
          <w:color w:val="000000"/>
          <w:sz w:val="22"/>
          <w:szCs w:val="22"/>
        </w:rPr>
        <w:t>based on</w:t>
      </w:r>
      <w:r w:rsidR="00AC15B9" w:rsidRPr="00B505DC">
        <w:rPr>
          <w:rFonts w:ascii="Calibri" w:hAnsi="Calibri" w:cs="Times"/>
          <w:color w:val="000000"/>
          <w:sz w:val="22"/>
          <w:szCs w:val="22"/>
        </w:rPr>
        <w:t xml:space="preserve"> two sources, primarily</w:t>
      </w:r>
      <w:r w:rsidR="00BE128E" w:rsidRPr="00B505DC">
        <w:rPr>
          <w:rFonts w:ascii="Calibri" w:hAnsi="Calibri" w:cs="Times"/>
          <w:color w:val="000000"/>
          <w:sz w:val="22"/>
          <w:szCs w:val="22"/>
        </w:rPr>
        <w:t xml:space="preserve"> </w:t>
      </w:r>
      <w:proofErr w:type="spellStart"/>
      <w:r w:rsidR="00BE128E" w:rsidRPr="00B505DC">
        <w:rPr>
          <w:rFonts w:ascii="Calibri" w:hAnsi="Calibri" w:cs="Times"/>
          <w:color w:val="000000"/>
          <w:sz w:val="22"/>
          <w:szCs w:val="22"/>
        </w:rPr>
        <w:t>Georgi</w:t>
      </w:r>
      <w:proofErr w:type="spellEnd"/>
      <w:r w:rsidR="00BE128E" w:rsidRPr="00B505DC">
        <w:rPr>
          <w:rFonts w:ascii="Calibri" w:hAnsi="Calibri" w:cs="Times"/>
          <w:color w:val="000000"/>
          <w:sz w:val="22"/>
          <w:szCs w:val="22"/>
        </w:rPr>
        <w:t xml:space="preserve"> </w:t>
      </w:r>
      <w:proofErr w:type="spellStart"/>
      <w:r w:rsidR="00BE128E" w:rsidRPr="00B505DC">
        <w:rPr>
          <w:rFonts w:ascii="Calibri" w:hAnsi="Calibri" w:cs="Times"/>
          <w:color w:val="000000"/>
          <w:sz w:val="22"/>
          <w:szCs w:val="22"/>
        </w:rPr>
        <w:t>Mishev’s</w:t>
      </w:r>
      <w:proofErr w:type="spellEnd"/>
      <w:r w:rsidR="00BE128E" w:rsidRPr="00B505DC">
        <w:rPr>
          <w:rFonts w:ascii="Calibri" w:hAnsi="Calibri" w:cs="Times"/>
          <w:color w:val="000000"/>
          <w:sz w:val="22"/>
          <w:szCs w:val="22"/>
        </w:rPr>
        <w:t xml:space="preserve"> retelling and translation of </w:t>
      </w:r>
      <w:r w:rsidR="00AC15B9" w:rsidRPr="00B505DC">
        <w:rPr>
          <w:rFonts w:ascii="Calibri" w:hAnsi="Calibri" w:cs="Times"/>
          <w:color w:val="000000"/>
          <w:sz w:val="22"/>
          <w:szCs w:val="22"/>
        </w:rPr>
        <w:t>a ritual published in Bulgarian in the 28</w:t>
      </w:r>
      <w:r w:rsidR="00AC15B9" w:rsidRPr="00B505DC">
        <w:rPr>
          <w:rFonts w:ascii="Calibri" w:hAnsi="Calibri" w:cs="Times"/>
          <w:color w:val="000000"/>
          <w:sz w:val="22"/>
          <w:szCs w:val="22"/>
          <w:vertAlign w:val="superscript"/>
        </w:rPr>
        <w:t>th</w:t>
      </w:r>
      <w:r w:rsidR="00AC15B9" w:rsidRPr="00B505DC">
        <w:rPr>
          <w:rFonts w:ascii="Calibri" w:hAnsi="Calibri" w:cs="Times"/>
          <w:color w:val="000000"/>
          <w:sz w:val="22"/>
          <w:szCs w:val="22"/>
        </w:rPr>
        <w:t xml:space="preserve">, 1889 issue of the </w:t>
      </w:r>
      <w:r w:rsidR="00AC15B9" w:rsidRPr="00B505DC">
        <w:rPr>
          <w:rFonts w:ascii="Calibri" w:hAnsi="Calibri"/>
          <w:sz w:val="22"/>
          <w:szCs w:val="22"/>
        </w:rPr>
        <w:t xml:space="preserve">Collection of Bulgarian Folklore and Folk Studies </w:t>
      </w:r>
      <w:r w:rsidR="00DD1FAE" w:rsidRPr="00B505DC">
        <w:rPr>
          <w:rFonts w:ascii="Calibri" w:hAnsi="Calibri"/>
          <w:sz w:val="22"/>
          <w:szCs w:val="22"/>
        </w:rPr>
        <w:t>(</w:t>
      </w:r>
      <w:proofErr w:type="spellStart"/>
      <w:r w:rsidR="00DD1FAE" w:rsidRPr="00B505DC">
        <w:rPr>
          <w:rFonts w:ascii="Calibri" w:hAnsi="Calibri"/>
          <w:i/>
          <w:sz w:val="22"/>
          <w:szCs w:val="22"/>
        </w:rPr>
        <w:t>СбНУ</w:t>
      </w:r>
      <w:proofErr w:type="spellEnd"/>
      <w:r w:rsidR="00DD1FAE" w:rsidRPr="00B505DC">
        <w:rPr>
          <w:rFonts w:ascii="Calibri" w:hAnsi="Calibri"/>
          <w:sz w:val="22"/>
          <w:szCs w:val="22"/>
        </w:rPr>
        <w:t xml:space="preserve">) </w:t>
      </w:r>
      <w:r w:rsidR="00AC15B9" w:rsidRPr="00B505DC">
        <w:rPr>
          <w:rFonts w:ascii="Calibri" w:hAnsi="Calibri"/>
          <w:sz w:val="22"/>
          <w:szCs w:val="22"/>
        </w:rPr>
        <w:t xml:space="preserve">for which an automatic translation is used. Myth is a word which derives from the Greek </w:t>
      </w:r>
      <w:proofErr w:type="spellStart"/>
      <w:r w:rsidR="00AC15B9" w:rsidRPr="00B505DC">
        <w:rPr>
          <w:rFonts w:ascii="Calibri" w:hAnsi="Calibri" w:cs="Arial"/>
          <w:i/>
          <w:iCs/>
          <w:sz w:val="22"/>
          <w:szCs w:val="22"/>
        </w:rPr>
        <w:t>mûthos</w:t>
      </w:r>
      <w:proofErr w:type="spellEnd"/>
      <w:r w:rsidR="00AC15B9" w:rsidRPr="00B505DC">
        <w:rPr>
          <w:rFonts w:ascii="Calibri" w:hAnsi="Calibri" w:cs="Arial"/>
          <w:iCs/>
          <w:sz w:val="22"/>
          <w:szCs w:val="22"/>
        </w:rPr>
        <w:t xml:space="preserve">, </w:t>
      </w:r>
      <w:r w:rsidR="00D25EA2" w:rsidRPr="00B505DC">
        <w:rPr>
          <w:rFonts w:ascii="Calibri" w:hAnsi="Calibri" w:cs="Arial"/>
          <w:iCs/>
          <w:sz w:val="22"/>
          <w:szCs w:val="22"/>
        </w:rPr>
        <w:t xml:space="preserve">which means a narrative, story or tale. Operating upon Walter </w:t>
      </w:r>
      <w:proofErr w:type="spellStart"/>
      <w:r w:rsidR="00D25EA2" w:rsidRPr="00B505DC">
        <w:rPr>
          <w:rFonts w:ascii="Calibri" w:hAnsi="Calibri" w:cs="Arial"/>
          <w:iCs/>
          <w:sz w:val="22"/>
          <w:szCs w:val="22"/>
        </w:rPr>
        <w:t>Burkert’s</w:t>
      </w:r>
      <w:proofErr w:type="spellEnd"/>
      <w:r w:rsidR="00D25EA2" w:rsidRPr="00B505DC">
        <w:rPr>
          <w:rFonts w:ascii="Calibri" w:hAnsi="Calibri" w:cs="Arial"/>
          <w:iCs/>
          <w:sz w:val="22"/>
          <w:szCs w:val="22"/>
        </w:rPr>
        <w:t xml:space="preserve"> assertion that the ‘defining feature’ of myth ‘</w:t>
      </w:r>
      <w:r w:rsidR="00D25EA2" w:rsidRPr="00B505DC">
        <w:rPr>
          <w:rFonts w:ascii="Calibri" w:eastAsia="Times New Roman" w:hAnsi="Calibri" w:cs="Arial"/>
          <w:sz w:val="22"/>
          <w:szCs w:val="22"/>
          <w:lang w:eastAsia="en-GB"/>
        </w:rPr>
        <w:t>is its connection to ritual,’</w:t>
      </w:r>
      <w:r w:rsidR="00D25EA2" w:rsidRPr="00B505DC">
        <w:rPr>
          <w:rStyle w:val="FootnoteReference"/>
          <w:rFonts w:ascii="Calibri" w:eastAsia="Times New Roman" w:hAnsi="Calibri" w:cs="Arial"/>
          <w:sz w:val="22"/>
          <w:szCs w:val="22"/>
          <w:lang w:eastAsia="en-GB"/>
        </w:rPr>
        <w:footnoteReference w:id="1"/>
      </w:r>
      <w:r w:rsidR="00D25EA2" w:rsidRPr="00B505DC">
        <w:rPr>
          <w:rFonts w:ascii="Calibri" w:eastAsia="Times New Roman" w:hAnsi="Calibri" w:cs="Arial"/>
          <w:sz w:val="22"/>
          <w:szCs w:val="22"/>
          <w:lang w:eastAsia="en-GB"/>
        </w:rPr>
        <w:t xml:space="preserve"> and </w:t>
      </w:r>
      <w:proofErr w:type="spellStart"/>
      <w:r w:rsidR="00D25EA2" w:rsidRPr="00B505DC">
        <w:rPr>
          <w:rFonts w:ascii="Calibri" w:eastAsia="Times New Roman" w:hAnsi="Calibri" w:cs="Arial"/>
          <w:sz w:val="22"/>
          <w:szCs w:val="22"/>
          <w:lang w:eastAsia="en-GB"/>
        </w:rPr>
        <w:t>Ingvild</w:t>
      </w:r>
      <w:proofErr w:type="spellEnd"/>
      <w:r w:rsidR="00D25EA2" w:rsidRPr="00B505DC">
        <w:rPr>
          <w:rFonts w:ascii="Calibri" w:eastAsia="Times New Roman" w:hAnsi="Calibri" w:cs="Arial"/>
          <w:sz w:val="22"/>
          <w:szCs w:val="22"/>
          <w:lang w:eastAsia="en-GB"/>
        </w:rPr>
        <w:t xml:space="preserve"> Gilhus’ understanding that ritual’s ‘primary function’ is ‘to invoke and sustain a process of change and transformation,’</w:t>
      </w:r>
      <w:r w:rsidR="00D25EA2" w:rsidRPr="00B505DC">
        <w:rPr>
          <w:rStyle w:val="FootnoteReference"/>
          <w:rFonts w:ascii="Calibri" w:eastAsia="Times New Roman" w:hAnsi="Calibri" w:cs="Arial"/>
          <w:sz w:val="22"/>
          <w:szCs w:val="22"/>
          <w:lang w:eastAsia="en-GB"/>
        </w:rPr>
        <w:footnoteReference w:id="2"/>
      </w:r>
      <w:r w:rsidR="00D25EA2" w:rsidRPr="00B505DC">
        <w:rPr>
          <w:rFonts w:ascii="Calibri" w:eastAsia="Times New Roman" w:hAnsi="Calibri" w:cs="Arial"/>
          <w:sz w:val="22"/>
          <w:szCs w:val="22"/>
          <w:lang w:eastAsia="en-GB"/>
        </w:rPr>
        <w:t xml:space="preserve"> this essay will </w:t>
      </w:r>
      <w:r w:rsidR="000C4B50" w:rsidRPr="00B505DC">
        <w:rPr>
          <w:rFonts w:ascii="Calibri" w:eastAsia="Times New Roman" w:hAnsi="Calibri" w:cs="Arial"/>
          <w:sz w:val="22"/>
          <w:szCs w:val="22"/>
          <w:lang w:eastAsia="en-GB"/>
        </w:rPr>
        <w:t xml:space="preserve">explore the cultural significance of the </w:t>
      </w:r>
      <w:r w:rsidR="00E405FF" w:rsidRPr="00B505DC">
        <w:rPr>
          <w:rFonts w:ascii="Calibri" w:eastAsia="Times New Roman" w:hAnsi="Calibri" w:cs="Arial"/>
          <w:sz w:val="22"/>
          <w:szCs w:val="22"/>
          <w:lang w:eastAsia="en-GB"/>
        </w:rPr>
        <w:t>Myth</w:t>
      </w:r>
      <w:r w:rsidR="000C4B50" w:rsidRPr="00B505DC">
        <w:rPr>
          <w:rFonts w:ascii="Calibri" w:eastAsia="Times New Roman" w:hAnsi="Calibri" w:cs="Arial"/>
          <w:sz w:val="22"/>
          <w:szCs w:val="22"/>
          <w:lang w:eastAsia="en-GB"/>
        </w:rPr>
        <w:t xml:space="preserve"> in the modern era as it is reflected in the </w:t>
      </w:r>
      <w:r w:rsidR="00E405FF" w:rsidRPr="00B505DC">
        <w:rPr>
          <w:rFonts w:ascii="Calibri" w:eastAsia="Times New Roman" w:hAnsi="Calibri" w:cs="Arial"/>
          <w:sz w:val="22"/>
          <w:szCs w:val="22"/>
          <w:lang w:eastAsia="en-GB"/>
        </w:rPr>
        <w:t>R</w:t>
      </w:r>
      <w:r w:rsidR="000C4B50" w:rsidRPr="00B505DC">
        <w:rPr>
          <w:rFonts w:ascii="Calibri" w:eastAsia="Times New Roman" w:hAnsi="Calibri" w:cs="Arial"/>
          <w:sz w:val="22"/>
          <w:szCs w:val="22"/>
          <w:lang w:eastAsia="en-GB"/>
        </w:rPr>
        <w:t>itual.  This will be achieved by the summary</w:t>
      </w:r>
      <w:r w:rsidR="00D25EA2" w:rsidRPr="00B505DC">
        <w:rPr>
          <w:rFonts w:ascii="Calibri" w:eastAsia="Times New Roman" w:hAnsi="Calibri" w:cs="Arial"/>
          <w:sz w:val="22"/>
          <w:szCs w:val="22"/>
          <w:lang w:eastAsia="en-GB"/>
        </w:rPr>
        <w:t xml:space="preserve">, </w:t>
      </w:r>
      <w:r w:rsidR="000C4B50" w:rsidRPr="00B505DC">
        <w:rPr>
          <w:rFonts w:ascii="Calibri" w:eastAsia="Times New Roman" w:hAnsi="Calibri" w:cs="Arial"/>
          <w:sz w:val="22"/>
          <w:szCs w:val="22"/>
          <w:lang w:eastAsia="en-GB"/>
        </w:rPr>
        <w:t>analysis</w:t>
      </w:r>
      <w:r w:rsidR="00AE4A9D" w:rsidRPr="00B505DC">
        <w:rPr>
          <w:rFonts w:ascii="Calibri" w:eastAsia="Times New Roman" w:hAnsi="Calibri" w:cs="Arial"/>
          <w:sz w:val="22"/>
          <w:szCs w:val="22"/>
          <w:lang w:eastAsia="en-GB"/>
        </w:rPr>
        <w:t xml:space="preserve">, </w:t>
      </w:r>
      <w:r w:rsidR="000C4B50" w:rsidRPr="00B505DC">
        <w:rPr>
          <w:rFonts w:ascii="Calibri" w:eastAsia="Times New Roman" w:hAnsi="Calibri" w:cs="Arial"/>
          <w:sz w:val="22"/>
          <w:szCs w:val="22"/>
          <w:lang w:eastAsia="en-GB"/>
        </w:rPr>
        <w:t>comparison</w:t>
      </w:r>
      <w:r w:rsidR="00AE4A9D" w:rsidRPr="00B505DC">
        <w:rPr>
          <w:rFonts w:ascii="Calibri" w:eastAsia="Times New Roman" w:hAnsi="Calibri" w:cs="Arial"/>
          <w:sz w:val="22"/>
          <w:szCs w:val="22"/>
          <w:lang w:eastAsia="en-GB"/>
        </w:rPr>
        <w:t xml:space="preserve"> and </w:t>
      </w:r>
      <w:r w:rsidR="000C4B50" w:rsidRPr="00B505DC">
        <w:rPr>
          <w:rFonts w:ascii="Calibri" w:eastAsia="Times New Roman" w:hAnsi="Calibri" w:cs="Arial"/>
          <w:sz w:val="22"/>
          <w:szCs w:val="22"/>
          <w:lang w:eastAsia="en-GB"/>
        </w:rPr>
        <w:t>contrasting of</w:t>
      </w:r>
      <w:r w:rsidR="00AE4A9D" w:rsidRPr="00B505DC">
        <w:rPr>
          <w:rFonts w:ascii="Calibri" w:eastAsia="Times New Roman" w:hAnsi="Calibri" w:cs="Arial"/>
          <w:sz w:val="22"/>
          <w:szCs w:val="22"/>
          <w:lang w:eastAsia="en-GB"/>
        </w:rPr>
        <w:t xml:space="preserve"> </w:t>
      </w:r>
      <w:r w:rsidR="00D25EA2" w:rsidRPr="00B505DC">
        <w:rPr>
          <w:rFonts w:ascii="Calibri" w:eastAsia="Times New Roman" w:hAnsi="Calibri" w:cs="Arial"/>
          <w:sz w:val="22"/>
          <w:szCs w:val="22"/>
          <w:lang w:eastAsia="en-GB"/>
        </w:rPr>
        <w:t xml:space="preserve">the </w:t>
      </w:r>
      <w:r w:rsidR="00E405FF" w:rsidRPr="00B505DC">
        <w:rPr>
          <w:rFonts w:ascii="Calibri" w:eastAsia="Times New Roman" w:hAnsi="Calibri" w:cs="Arial"/>
          <w:sz w:val="22"/>
          <w:szCs w:val="22"/>
          <w:lang w:eastAsia="en-GB"/>
        </w:rPr>
        <w:t>Myth and Ritual</w:t>
      </w:r>
      <w:r w:rsidR="00AE4A9D" w:rsidRPr="00B505DC">
        <w:rPr>
          <w:rFonts w:ascii="Calibri" w:eastAsia="Times New Roman" w:hAnsi="Calibri" w:cs="Arial"/>
          <w:sz w:val="22"/>
          <w:szCs w:val="22"/>
          <w:lang w:eastAsia="en-GB"/>
        </w:rPr>
        <w:t>,</w:t>
      </w:r>
      <w:r w:rsidR="000C4B50" w:rsidRPr="00B505DC">
        <w:rPr>
          <w:rFonts w:ascii="Calibri" w:eastAsia="Times New Roman" w:hAnsi="Calibri" w:cs="Arial"/>
          <w:sz w:val="22"/>
          <w:szCs w:val="22"/>
          <w:lang w:eastAsia="en-GB"/>
        </w:rPr>
        <w:t xml:space="preserve"> </w:t>
      </w:r>
      <w:r w:rsidR="00E405FF" w:rsidRPr="00B505DC">
        <w:rPr>
          <w:rFonts w:ascii="Calibri" w:eastAsia="Times New Roman" w:hAnsi="Calibri" w:cs="Arial"/>
          <w:sz w:val="22"/>
          <w:szCs w:val="22"/>
          <w:lang w:eastAsia="en-GB"/>
        </w:rPr>
        <w:t>followed by an i</w:t>
      </w:r>
      <w:r w:rsidR="00986C9B" w:rsidRPr="00B505DC">
        <w:rPr>
          <w:rFonts w:ascii="Calibri" w:eastAsia="Times New Roman" w:hAnsi="Calibri" w:cs="Arial"/>
          <w:sz w:val="22"/>
          <w:szCs w:val="22"/>
          <w:lang w:eastAsia="en-GB"/>
        </w:rPr>
        <w:t xml:space="preserve">nvestigation into their origins to demonstrate the continued significance of </w:t>
      </w:r>
      <w:r w:rsidR="001435B6" w:rsidRPr="00B505DC">
        <w:rPr>
          <w:rFonts w:ascii="Calibri" w:eastAsia="Times New Roman" w:hAnsi="Calibri" w:cs="Arial"/>
          <w:sz w:val="22"/>
          <w:szCs w:val="22"/>
          <w:lang w:eastAsia="en-GB"/>
        </w:rPr>
        <w:t>what Mircea Eliade termed the ‘</w:t>
      </w:r>
      <w:r w:rsidR="001435B6" w:rsidRPr="00B505DC">
        <w:rPr>
          <w:rFonts w:ascii="Calibri" w:eastAsia="Times New Roman" w:hAnsi="Calibri" w:cs="Times New Roman"/>
          <w:sz w:val="22"/>
          <w:szCs w:val="22"/>
          <w:lang w:eastAsia="en-GB"/>
        </w:rPr>
        <w:t>the universal theme of the death and mystical resurrection … by means of a descent to the underworld and an ascent to the sky’</w:t>
      </w:r>
      <w:r w:rsidR="00986C9B" w:rsidRPr="00B505DC">
        <w:rPr>
          <w:rFonts w:ascii="Calibri" w:eastAsia="Times New Roman" w:hAnsi="Calibri" w:cs="Arial"/>
          <w:sz w:val="22"/>
          <w:szCs w:val="22"/>
          <w:lang w:eastAsia="en-GB"/>
        </w:rPr>
        <w:t xml:space="preserve"> in a wide variety of cultural and environmental contexts</w:t>
      </w:r>
      <w:r w:rsidR="0092067A">
        <w:rPr>
          <w:rFonts w:ascii="Calibri" w:eastAsia="Times New Roman" w:hAnsi="Calibri" w:cs="Arial"/>
          <w:sz w:val="22"/>
          <w:szCs w:val="22"/>
          <w:lang w:eastAsia="en-GB"/>
        </w:rPr>
        <w:t xml:space="preserve"> across the </w:t>
      </w:r>
      <w:r w:rsidR="00D52634">
        <w:rPr>
          <w:rFonts w:ascii="Calibri" w:eastAsia="Times New Roman" w:hAnsi="Calibri" w:cs="Arial"/>
          <w:sz w:val="22"/>
          <w:szCs w:val="22"/>
          <w:lang w:eastAsia="en-GB"/>
        </w:rPr>
        <w:t>millennia</w:t>
      </w:r>
      <w:r w:rsidR="00986C9B" w:rsidRPr="00B505DC">
        <w:rPr>
          <w:rFonts w:ascii="Calibri" w:eastAsia="Times New Roman" w:hAnsi="Calibri" w:cs="Arial"/>
          <w:sz w:val="22"/>
          <w:szCs w:val="22"/>
          <w:lang w:eastAsia="en-GB"/>
        </w:rPr>
        <w:t>.</w:t>
      </w:r>
      <w:r w:rsidR="001435B6" w:rsidRPr="00B505DC">
        <w:rPr>
          <w:rStyle w:val="FootnoteReference"/>
          <w:rFonts w:ascii="Calibri" w:eastAsia="Times New Roman" w:hAnsi="Calibri" w:cs="Arial"/>
          <w:sz w:val="22"/>
          <w:szCs w:val="22"/>
          <w:lang w:eastAsia="en-GB"/>
        </w:rPr>
        <w:footnoteReference w:id="3"/>
      </w:r>
      <w:r w:rsidR="00986C9B" w:rsidRPr="00B505DC">
        <w:rPr>
          <w:rFonts w:ascii="Calibri" w:eastAsia="Times New Roman" w:hAnsi="Calibri" w:cs="Arial"/>
          <w:sz w:val="22"/>
          <w:szCs w:val="22"/>
          <w:lang w:eastAsia="en-GB"/>
        </w:rPr>
        <w:t xml:space="preserve">  </w:t>
      </w:r>
    </w:p>
    <w:p w14:paraId="7801D91F" w14:textId="77777777" w:rsidR="001435B6" w:rsidRPr="00B505DC" w:rsidRDefault="001435B6" w:rsidP="001435B6">
      <w:pPr>
        <w:rPr>
          <w:rFonts w:ascii="Calibri" w:eastAsia="Times New Roman" w:hAnsi="Calibri" w:cs="Times New Roman"/>
          <w:sz w:val="22"/>
          <w:szCs w:val="22"/>
          <w:lang w:eastAsia="en-GB"/>
        </w:rPr>
      </w:pPr>
    </w:p>
    <w:p w14:paraId="3023158D" w14:textId="7B809BF3" w:rsidR="003B0780" w:rsidRPr="00B505DC" w:rsidRDefault="00AE4A9D" w:rsidP="00AD548D">
      <w:pPr>
        <w:rPr>
          <w:rFonts w:ascii="Calibri" w:eastAsia="Times New Roman" w:hAnsi="Calibri" w:cs="Arial"/>
          <w:sz w:val="22"/>
          <w:szCs w:val="22"/>
          <w:u w:val="single"/>
          <w:lang w:eastAsia="en-GB"/>
        </w:rPr>
      </w:pPr>
      <w:r w:rsidRPr="00B505DC">
        <w:rPr>
          <w:rFonts w:ascii="Calibri" w:eastAsia="Times New Roman" w:hAnsi="Calibri" w:cs="Arial"/>
          <w:sz w:val="22"/>
          <w:szCs w:val="22"/>
          <w:u w:val="single"/>
          <w:lang w:eastAsia="en-GB"/>
        </w:rPr>
        <w:t>Summary of the Myth and the Ritua</w:t>
      </w:r>
      <w:r w:rsidR="00E405FF" w:rsidRPr="00B505DC">
        <w:rPr>
          <w:rFonts w:ascii="Calibri" w:eastAsia="Times New Roman" w:hAnsi="Calibri" w:cs="Arial"/>
          <w:sz w:val="22"/>
          <w:szCs w:val="22"/>
          <w:u w:val="single"/>
          <w:lang w:eastAsia="en-GB"/>
        </w:rPr>
        <w:t>l</w:t>
      </w:r>
    </w:p>
    <w:p w14:paraId="73B7191C" w14:textId="77777777" w:rsidR="003242A3" w:rsidRPr="00B505DC" w:rsidRDefault="003242A3" w:rsidP="00AD548D">
      <w:pPr>
        <w:rPr>
          <w:rFonts w:ascii="Calibri" w:eastAsia="Times New Roman" w:hAnsi="Calibri" w:cs="Arial"/>
          <w:sz w:val="22"/>
          <w:szCs w:val="22"/>
          <w:lang w:eastAsia="en-GB"/>
        </w:rPr>
      </w:pPr>
    </w:p>
    <w:p w14:paraId="3E560ECC" w14:textId="39DAEDE6" w:rsidR="00AE4A9D" w:rsidRPr="00B505DC" w:rsidRDefault="00B26767" w:rsidP="00AD548D">
      <w:pPr>
        <w:rPr>
          <w:rFonts w:ascii="Calibri" w:eastAsia="Times New Roman" w:hAnsi="Calibri" w:cs="Arial"/>
          <w:sz w:val="22"/>
          <w:szCs w:val="22"/>
          <w:lang w:eastAsia="en-GB"/>
        </w:rPr>
      </w:pPr>
      <w:r w:rsidRPr="00B505DC">
        <w:rPr>
          <w:rFonts w:ascii="Calibri" w:eastAsia="Times New Roman" w:hAnsi="Calibri" w:cs="Arial"/>
          <w:sz w:val="22"/>
          <w:szCs w:val="22"/>
          <w:lang w:eastAsia="en-GB"/>
        </w:rPr>
        <w:tab/>
      </w:r>
      <w:r w:rsidR="008473FC" w:rsidRPr="00B505DC">
        <w:rPr>
          <w:rFonts w:ascii="Calibri" w:eastAsia="Times New Roman" w:hAnsi="Calibri" w:cs="Arial"/>
          <w:sz w:val="22"/>
          <w:szCs w:val="22"/>
          <w:lang w:eastAsia="en-GB"/>
        </w:rPr>
        <w:t>The M</w:t>
      </w:r>
      <w:r w:rsidR="000C4B50" w:rsidRPr="00B505DC">
        <w:rPr>
          <w:rFonts w:ascii="Calibri" w:eastAsia="Times New Roman" w:hAnsi="Calibri" w:cs="Arial"/>
          <w:sz w:val="22"/>
          <w:szCs w:val="22"/>
          <w:lang w:eastAsia="en-GB"/>
        </w:rPr>
        <w:t xml:space="preserve">yth relates </w:t>
      </w:r>
      <w:r w:rsidR="00A8746F" w:rsidRPr="00B505DC">
        <w:rPr>
          <w:rFonts w:ascii="Calibri" w:eastAsia="Times New Roman" w:hAnsi="Calibri" w:cs="Arial"/>
          <w:sz w:val="22"/>
          <w:szCs w:val="22"/>
          <w:lang w:eastAsia="en-GB"/>
        </w:rPr>
        <w:t>Ishtar’s descent</w:t>
      </w:r>
      <w:r w:rsidR="00271041" w:rsidRPr="00B505DC">
        <w:rPr>
          <w:rFonts w:ascii="Calibri" w:eastAsia="Times New Roman" w:hAnsi="Calibri" w:cs="Arial"/>
          <w:sz w:val="22"/>
          <w:szCs w:val="22"/>
          <w:lang w:eastAsia="en-GB"/>
        </w:rPr>
        <w:t xml:space="preserve"> </w:t>
      </w:r>
      <w:r w:rsidR="000C4B50" w:rsidRPr="00B505DC">
        <w:rPr>
          <w:rFonts w:ascii="Calibri" w:eastAsia="Times New Roman" w:hAnsi="Calibri" w:cs="Arial"/>
          <w:sz w:val="22"/>
          <w:szCs w:val="22"/>
          <w:lang w:eastAsia="en-GB"/>
        </w:rPr>
        <w:t>to</w:t>
      </w:r>
      <w:r w:rsidR="00271041" w:rsidRPr="00B505DC">
        <w:rPr>
          <w:rFonts w:ascii="Calibri" w:eastAsia="Times New Roman" w:hAnsi="Calibri" w:cs="Arial"/>
          <w:sz w:val="22"/>
          <w:szCs w:val="22"/>
          <w:lang w:eastAsia="en-GB"/>
        </w:rPr>
        <w:t xml:space="preserve"> Ereshkigal’s </w:t>
      </w:r>
      <w:r w:rsidR="008473FC" w:rsidRPr="00B505DC">
        <w:rPr>
          <w:rFonts w:ascii="Calibri" w:eastAsia="Times New Roman" w:hAnsi="Calibri" w:cs="Arial"/>
          <w:sz w:val="22"/>
          <w:szCs w:val="22"/>
          <w:lang w:eastAsia="en-GB"/>
        </w:rPr>
        <w:t>netherworld</w:t>
      </w:r>
      <w:r w:rsidR="00271041" w:rsidRPr="00B505DC">
        <w:rPr>
          <w:rFonts w:ascii="Calibri" w:eastAsia="Times New Roman" w:hAnsi="Calibri" w:cs="Arial"/>
          <w:sz w:val="22"/>
          <w:szCs w:val="22"/>
          <w:lang w:eastAsia="en-GB"/>
        </w:rPr>
        <w:t>:</w:t>
      </w:r>
      <w:r w:rsidR="000C4B50" w:rsidRPr="00B505DC">
        <w:rPr>
          <w:rFonts w:ascii="Calibri" w:eastAsia="Times New Roman" w:hAnsi="Calibri" w:cs="Arial"/>
          <w:sz w:val="22"/>
          <w:szCs w:val="22"/>
          <w:lang w:eastAsia="en-GB"/>
        </w:rPr>
        <w:t xml:space="preserve"> </w:t>
      </w:r>
      <w:r w:rsidR="00BF616E" w:rsidRPr="00B505DC">
        <w:rPr>
          <w:rFonts w:ascii="Calibri" w:eastAsia="Times New Roman" w:hAnsi="Calibri" w:cs="Arial"/>
          <w:sz w:val="22"/>
          <w:szCs w:val="22"/>
          <w:lang w:eastAsia="en-GB"/>
        </w:rPr>
        <w:t xml:space="preserve">a </w:t>
      </w:r>
      <w:r w:rsidR="000C4B50" w:rsidRPr="00B505DC">
        <w:rPr>
          <w:rFonts w:ascii="Calibri" w:eastAsia="Times New Roman" w:hAnsi="Calibri" w:cs="Arial"/>
          <w:sz w:val="22"/>
          <w:szCs w:val="22"/>
          <w:lang w:eastAsia="en-GB"/>
        </w:rPr>
        <w:t>‘Land of No Return’</w:t>
      </w:r>
      <w:r w:rsidR="00E405FF" w:rsidRPr="00B505DC">
        <w:rPr>
          <w:rFonts w:ascii="Calibri" w:eastAsia="Times New Roman" w:hAnsi="Calibri" w:cs="Arial"/>
          <w:sz w:val="22"/>
          <w:szCs w:val="22"/>
          <w:lang w:eastAsia="en-GB"/>
        </w:rPr>
        <w:t xml:space="preserve"> </w:t>
      </w:r>
      <w:r w:rsidR="00A8746F" w:rsidRPr="00B505DC">
        <w:rPr>
          <w:rFonts w:ascii="Calibri" w:eastAsia="Times New Roman" w:hAnsi="Calibri" w:cs="Arial"/>
          <w:sz w:val="22"/>
          <w:szCs w:val="22"/>
          <w:lang w:eastAsia="en-GB"/>
        </w:rPr>
        <w:t>‘</w:t>
      </w:r>
      <w:r w:rsidR="00271041" w:rsidRPr="00B505DC">
        <w:rPr>
          <w:rFonts w:ascii="Calibri" w:eastAsia="Times New Roman" w:hAnsi="Calibri" w:cs="Arial"/>
          <w:sz w:val="22"/>
          <w:szCs w:val="22"/>
          <w:lang w:eastAsia="en-GB"/>
        </w:rPr>
        <w:t>bereft of light</w:t>
      </w:r>
      <w:r w:rsidR="00A8746F" w:rsidRPr="00B505DC">
        <w:rPr>
          <w:rFonts w:ascii="Calibri" w:eastAsia="Times New Roman" w:hAnsi="Calibri" w:cs="Arial"/>
          <w:sz w:val="22"/>
          <w:szCs w:val="22"/>
          <w:lang w:eastAsia="en-GB"/>
        </w:rPr>
        <w:t>.</w:t>
      </w:r>
      <w:r w:rsidR="00271041" w:rsidRPr="00B505DC">
        <w:rPr>
          <w:rFonts w:ascii="Calibri" w:eastAsia="Times New Roman" w:hAnsi="Calibri" w:cs="Arial"/>
          <w:sz w:val="22"/>
          <w:szCs w:val="22"/>
          <w:lang w:eastAsia="en-GB"/>
        </w:rPr>
        <w:t xml:space="preserve">’ Ishtar demands entry, threatening to </w:t>
      </w:r>
      <w:r w:rsidR="00F4403F" w:rsidRPr="00B505DC">
        <w:rPr>
          <w:rFonts w:ascii="Calibri" w:eastAsia="Times New Roman" w:hAnsi="Calibri" w:cs="Arial"/>
          <w:sz w:val="22"/>
          <w:szCs w:val="22"/>
          <w:lang w:eastAsia="en-GB"/>
        </w:rPr>
        <w:t>demolish</w:t>
      </w:r>
      <w:r w:rsidR="00271041" w:rsidRPr="00B505DC">
        <w:rPr>
          <w:rFonts w:ascii="Calibri" w:eastAsia="Times New Roman" w:hAnsi="Calibri" w:cs="Arial"/>
          <w:sz w:val="22"/>
          <w:szCs w:val="22"/>
          <w:lang w:eastAsia="en-GB"/>
        </w:rPr>
        <w:t xml:space="preserve"> </w:t>
      </w:r>
      <w:r w:rsidR="008473FC" w:rsidRPr="00B505DC">
        <w:rPr>
          <w:rFonts w:ascii="Calibri" w:eastAsia="Times New Roman" w:hAnsi="Calibri" w:cs="Arial"/>
          <w:sz w:val="22"/>
          <w:szCs w:val="22"/>
          <w:lang w:eastAsia="en-GB"/>
        </w:rPr>
        <w:t>the gate</w:t>
      </w:r>
      <w:r w:rsidR="00271041" w:rsidRPr="00B505DC">
        <w:rPr>
          <w:rFonts w:ascii="Calibri" w:eastAsia="Times New Roman" w:hAnsi="Calibri" w:cs="Arial"/>
          <w:sz w:val="22"/>
          <w:szCs w:val="22"/>
          <w:lang w:eastAsia="en-GB"/>
        </w:rPr>
        <w:t xml:space="preserve"> and ‘raise up the dead,’ forcing the gatekeeper </w:t>
      </w:r>
      <w:r w:rsidR="008473FC" w:rsidRPr="00B505DC">
        <w:rPr>
          <w:rFonts w:ascii="Calibri" w:eastAsia="Times New Roman" w:hAnsi="Calibri" w:cs="Arial"/>
          <w:sz w:val="22"/>
          <w:szCs w:val="22"/>
          <w:lang w:eastAsia="en-GB"/>
        </w:rPr>
        <w:t>to</w:t>
      </w:r>
      <w:r w:rsidR="0072525D" w:rsidRPr="00B505DC">
        <w:rPr>
          <w:rFonts w:ascii="Calibri" w:eastAsia="Times New Roman" w:hAnsi="Calibri" w:cs="Arial"/>
          <w:sz w:val="22"/>
          <w:szCs w:val="22"/>
          <w:lang w:eastAsia="en-GB"/>
        </w:rPr>
        <w:t xml:space="preserve"> announce the arrival of </w:t>
      </w:r>
      <w:r w:rsidR="008473FC" w:rsidRPr="00B505DC">
        <w:rPr>
          <w:rFonts w:ascii="Calibri" w:eastAsia="Times New Roman" w:hAnsi="Calibri" w:cs="Arial"/>
          <w:sz w:val="22"/>
          <w:szCs w:val="22"/>
          <w:lang w:eastAsia="en-GB"/>
        </w:rPr>
        <w:t xml:space="preserve">Ereshkigal’s </w:t>
      </w:r>
      <w:r w:rsidR="00271041" w:rsidRPr="00B505DC">
        <w:rPr>
          <w:rFonts w:ascii="Calibri" w:eastAsia="Times New Roman" w:hAnsi="Calibri" w:cs="Arial"/>
          <w:sz w:val="22"/>
          <w:szCs w:val="22"/>
          <w:lang w:eastAsia="en-GB"/>
        </w:rPr>
        <w:t>‘sister</w:t>
      </w:r>
      <w:r w:rsidR="008473FC" w:rsidRPr="00B505DC">
        <w:rPr>
          <w:rFonts w:ascii="Calibri" w:eastAsia="Times New Roman" w:hAnsi="Calibri" w:cs="Arial"/>
          <w:sz w:val="22"/>
          <w:szCs w:val="22"/>
          <w:lang w:eastAsia="en-GB"/>
        </w:rPr>
        <w:t>,</w:t>
      </w:r>
      <w:r w:rsidR="00271041" w:rsidRPr="00B505DC">
        <w:rPr>
          <w:rFonts w:ascii="Calibri" w:eastAsia="Times New Roman" w:hAnsi="Calibri" w:cs="Arial"/>
          <w:sz w:val="22"/>
          <w:szCs w:val="22"/>
          <w:lang w:eastAsia="en-GB"/>
        </w:rPr>
        <w:t xml:space="preserve">’ ‘who upholds the great festivals’ and ‘stirs up the deep before </w:t>
      </w:r>
      <w:proofErr w:type="spellStart"/>
      <w:r w:rsidR="00271041" w:rsidRPr="00B505DC">
        <w:rPr>
          <w:rFonts w:ascii="Calibri" w:eastAsia="Times New Roman" w:hAnsi="Calibri" w:cs="Arial"/>
          <w:sz w:val="22"/>
          <w:szCs w:val="22"/>
          <w:lang w:eastAsia="en-GB"/>
        </w:rPr>
        <w:t>Ea</w:t>
      </w:r>
      <w:proofErr w:type="spellEnd"/>
      <w:r w:rsidR="00271041" w:rsidRPr="00B505DC">
        <w:rPr>
          <w:rFonts w:ascii="Calibri" w:eastAsia="Times New Roman" w:hAnsi="Calibri" w:cs="Arial"/>
          <w:sz w:val="22"/>
          <w:szCs w:val="22"/>
          <w:lang w:eastAsia="en-GB"/>
        </w:rPr>
        <w:t>, the king.’</w:t>
      </w:r>
      <w:r w:rsidR="00271041" w:rsidRPr="00B505DC">
        <w:rPr>
          <w:rStyle w:val="FootnoteReference"/>
          <w:rFonts w:ascii="Calibri" w:eastAsia="Times New Roman" w:hAnsi="Calibri" w:cs="Arial"/>
          <w:sz w:val="22"/>
          <w:szCs w:val="22"/>
          <w:lang w:eastAsia="en-GB"/>
        </w:rPr>
        <w:footnoteReference w:id="4"/>
      </w:r>
      <w:r w:rsidR="00271041" w:rsidRPr="00B505DC">
        <w:rPr>
          <w:rFonts w:ascii="Calibri" w:eastAsia="Times New Roman" w:hAnsi="Calibri" w:cs="Arial"/>
          <w:sz w:val="22"/>
          <w:szCs w:val="22"/>
          <w:lang w:eastAsia="en-GB"/>
        </w:rPr>
        <w:t xml:space="preserve"> Furious, Ere</w:t>
      </w:r>
      <w:r w:rsidR="00A8746F" w:rsidRPr="00B505DC">
        <w:rPr>
          <w:rFonts w:ascii="Calibri" w:eastAsia="Times New Roman" w:hAnsi="Calibri" w:cs="Arial"/>
          <w:sz w:val="22"/>
          <w:szCs w:val="22"/>
          <w:lang w:eastAsia="en-GB"/>
        </w:rPr>
        <w:t xml:space="preserve">shkigal nevertheless acquiesces, and Ishtar passes through seven gates in her descent to ‘the nether world,’ </w:t>
      </w:r>
      <w:r w:rsidR="0072525D" w:rsidRPr="00B505DC">
        <w:rPr>
          <w:rFonts w:ascii="Calibri" w:eastAsia="Times New Roman" w:hAnsi="Calibri" w:cs="Arial"/>
          <w:sz w:val="22"/>
          <w:szCs w:val="22"/>
          <w:lang w:eastAsia="en-GB"/>
        </w:rPr>
        <w:t>removing</w:t>
      </w:r>
      <w:r w:rsidR="00A8746F" w:rsidRPr="00B505DC">
        <w:rPr>
          <w:rFonts w:ascii="Calibri" w:eastAsia="Times New Roman" w:hAnsi="Calibri" w:cs="Arial"/>
          <w:sz w:val="22"/>
          <w:szCs w:val="22"/>
          <w:lang w:eastAsia="en-GB"/>
        </w:rPr>
        <w:t xml:space="preserve"> items of clothing and jewellery</w:t>
      </w:r>
      <w:r w:rsidR="0072525D" w:rsidRPr="00B505DC">
        <w:rPr>
          <w:rFonts w:ascii="Calibri" w:eastAsia="Times New Roman" w:hAnsi="Calibri" w:cs="Arial"/>
          <w:sz w:val="22"/>
          <w:szCs w:val="22"/>
          <w:lang w:eastAsia="en-GB"/>
        </w:rPr>
        <w:t xml:space="preserve"> at each</w:t>
      </w:r>
      <w:r w:rsidR="00271041" w:rsidRPr="00B505DC">
        <w:rPr>
          <w:rFonts w:ascii="Calibri" w:eastAsia="Times New Roman" w:hAnsi="Calibri" w:cs="Arial"/>
          <w:sz w:val="22"/>
          <w:szCs w:val="22"/>
          <w:lang w:eastAsia="en-GB"/>
        </w:rPr>
        <w:t>.</w:t>
      </w:r>
      <w:r w:rsidR="00271041" w:rsidRPr="00B505DC">
        <w:rPr>
          <w:rStyle w:val="FootnoteReference"/>
          <w:rFonts w:ascii="Calibri" w:eastAsia="Times New Roman" w:hAnsi="Calibri" w:cs="Arial"/>
          <w:sz w:val="22"/>
          <w:szCs w:val="22"/>
          <w:lang w:eastAsia="en-GB"/>
        </w:rPr>
        <w:footnoteReference w:id="5"/>
      </w:r>
      <w:r w:rsidR="00271041" w:rsidRPr="00B505DC">
        <w:rPr>
          <w:rFonts w:ascii="Calibri" w:eastAsia="Times New Roman" w:hAnsi="Calibri" w:cs="Arial"/>
          <w:sz w:val="22"/>
          <w:szCs w:val="22"/>
          <w:lang w:eastAsia="en-GB"/>
        </w:rPr>
        <w:t xml:space="preserve"> </w:t>
      </w:r>
      <w:r w:rsidR="008473FC" w:rsidRPr="00B505DC">
        <w:rPr>
          <w:rFonts w:ascii="Calibri" w:eastAsia="Times New Roman" w:hAnsi="Calibri" w:cs="Arial"/>
          <w:sz w:val="22"/>
          <w:szCs w:val="22"/>
          <w:lang w:eastAsia="en-GB"/>
        </w:rPr>
        <w:t>She</w:t>
      </w:r>
      <w:r w:rsidR="00A8746F" w:rsidRPr="00B505DC">
        <w:rPr>
          <w:rFonts w:ascii="Calibri" w:eastAsia="Times New Roman" w:hAnsi="Calibri" w:cs="Arial"/>
          <w:sz w:val="22"/>
          <w:szCs w:val="22"/>
          <w:lang w:eastAsia="en-GB"/>
        </w:rPr>
        <w:t xml:space="preserve"> is</w:t>
      </w:r>
      <w:r w:rsidR="008473FC" w:rsidRPr="00B505DC">
        <w:rPr>
          <w:rFonts w:ascii="Calibri" w:eastAsia="Times New Roman" w:hAnsi="Calibri" w:cs="Arial"/>
          <w:sz w:val="22"/>
          <w:szCs w:val="22"/>
          <w:lang w:eastAsia="en-GB"/>
        </w:rPr>
        <w:t xml:space="preserve"> promptly</w:t>
      </w:r>
      <w:r w:rsidR="00A8746F" w:rsidRPr="00B505DC">
        <w:rPr>
          <w:rFonts w:ascii="Calibri" w:eastAsia="Times New Roman" w:hAnsi="Calibri" w:cs="Arial"/>
          <w:sz w:val="22"/>
          <w:szCs w:val="22"/>
          <w:lang w:eastAsia="en-GB"/>
        </w:rPr>
        <w:t xml:space="preserve"> </w:t>
      </w:r>
      <w:r w:rsidR="0072525D" w:rsidRPr="00B505DC">
        <w:rPr>
          <w:rFonts w:ascii="Calibri" w:eastAsia="Times New Roman" w:hAnsi="Calibri" w:cs="Arial"/>
          <w:sz w:val="22"/>
          <w:szCs w:val="22"/>
          <w:lang w:eastAsia="en-GB"/>
        </w:rPr>
        <w:t>imprisoned</w:t>
      </w:r>
      <w:r w:rsidR="00A8746F" w:rsidRPr="00B505DC">
        <w:rPr>
          <w:rFonts w:ascii="Calibri" w:eastAsia="Times New Roman" w:hAnsi="Calibri" w:cs="Arial"/>
          <w:sz w:val="22"/>
          <w:szCs w:val="22"/>
          <w:lang w:eastAsia="en-GB"/>
        </w:rPr>
        <w:t xml:space="preserve">, </w:t>
      </w:r>
      <w:r w:rsidR="008473FC" w:rsidRPr="00B505DC">
        <w:rPr>
          <w:rFonts w:ascii="Calibri" w:eastAsia="Times New Roman" w:hAnsi="Calibri" w:cs="Arial"/>
          <w:sz w:val="22"/>
          <w:szCs w:val="22"/>
          <w:lang w:eastAsia="en-GB"/>
        </w:rPr>
        <w:t>and</w:t>
      </w:r>
      <w:r w:rsidR="0038636E" w:rsidRPr="00B505DC">
        <w:rPr>
          <w:rFonts w:ascii="Calibri" w:eastAsia="Times New Roman" w:hAnsi="Calibri" w:cs="Arial"/>
          <w:sz w:val="22"/>
          <w:szCs w:val="22"/>
          <w:lang w:eastAsia="en-GB"/>
        </w:rPr>
        <w:t xml:space="preserve"> </w:t>
      </w:r>
      <w:r w:rsidR="00FB5088">
        <w:rPr>
          <w:rFonts w:ascii="Calibri" w:eastAsia="Times New Roman" w:hAnsi="Calibri" w:cs="Arial"/>
          <w:sz w:val="22"/>
          <w:szCs w:val="22"/>
          <w:lang w:eastAsia="en-GB"/>
        </w:rPr>
        <w:t>consequently</w:t>
      </w:r>
      <w:r w:rsidR="0038636E" w:rsidRPr="00B505DC">
        <w:rPr>
          <w:rFonts w:ascii="Calibri" w:eastAsia="Times New Roman" w:hAnsi="Calibri" w:cs="Arial"/>
          <w:sz w:val="22"/>
          <w:szCs w:val="22"/>
          <w:lang w:eastAsia="en-GB"/>
        </w:rPr>
        <w:t xml:space="preserve"> </w:t>
      </w:r>
      <w:r w:rsidR="00A8746F" w:rsidRPr="00B505DC">
        <w:rPr>
          <w:rFonts w:ascii="Calibri" w:eastAsia="Times New Roman" w:hAnsi="Calibri" w:cs="Arial"/>
          <w:sz w:val="22"/>
          <w:szCs w:val="22"/>
          <w:lang w:eastAsia="en-GB"/>
        </w:rPr>
        <w:t>‘the bull springs not upon the cow</w:t>
      </w:r>
      <w:r w:rsidR="00FB5088">
        <w:rPr>
          <w:rFonts w:ascii="Calibri" w:eastAsia="Times New Roman" w:hAnsi="Calibri" w:cs="Arial"/>
          <w:sz w:val="22"/>
          <w:szCs w:val="22"/>
          <w:lang w:eastAsia="en-GB"/>
        </w:rPr>
        <w:t>,</w:t>
      </w:r>
      <w:r w:rsidR="00A8746F" w:rsidRPr="00B505DC">
        <w:rPr>
          <w:rFonts w:ascii="Calibri" w:eastAsia="Times New Roman" w:hAnsi="Calibri" w:cs="Arial"/>
          <w:sz w:val="22"/>
          <w:szCs w:val="22"/>
          <w:lang w:eastAsia="en-GB"/>
        </w:rPr>
        <w:t>’ the man and maiden lie separately.</w:t>
      </w:r>
      <w:r w:rsidR="00A8746F" w:rsidRPr="00B505DC">
        <w:rPr>
          <w:rStyle w:val="FootnoteReference"/>
          <w:rFonts w:ascii="Calibri" w:eastAsia="Times New Roman" w:hAnsi="Calibri" w:cs="Arial"/>
          <w:sz w:val="22"/>
          <w:szCs w:val="22"/>
          <w:lang w:eastAsia="en-GB"/>
        </w:rPr>
        <w:footnoteReference w:id="6"/>
      </w:r>
      <w:r w:rsidR="00A8746F" w:rsidRPr="00B505DC">
        <w:rPr>
          <w:rFonts w:ascii="Calibri" w:eastAsia="Times New Roman" w:hAnsi="Calibri" w:cs="Arial"/>
          <w:sz w:val="22"/>
          <w:szCs w:val="22"/>
          <w:lang w:eastAsia="en-GB"/>
        </w:rPr>
        <w:t xml:space="preserve"> </w:t>
      </w:r>
      <w:r w:rsidR="0072525D" w:rsidRPr="00B505DC">
        <w:rPr>
          <w:rFonts w:ascii="Calibri" w:eastAsia="Times New Roman" w:hAnsi="Calibri" w:cs="Arial"/>
          <w:sz w:val="22"/>
          <w:szCs w:val="22"/>
          <w:lang w:eastAsia="en-GB"/>
        </w:rPr>
        <w:t xml:space="preserve">Concerned, </w:t>
      </w:r>
      <w:proofErr w:type="spellStart"/>
      <w:r w:rsidR="00A8746F" w:rsidRPr="00B505DC">
        <w:rPr>
          <w:rFonts w:ascii="Calibri" w:eastAsia="Times New Roman" w:hAnsi="Calibri" w:cs="Arial"/>
          <w:sz w:val="22"/>
          <w:szCs w:val="22"/>
          <w:lang w:eastAsia="en-GB"/>
        </w:rPr>
        <w:t>Ea</w:t>
      </w:r>
      <w:proofErr w:type="spellEnd"/>
      <w:r w:rsidR="00A8746F" w:rsidRPr="00B505DC">
        <w:rPr>
          <w:rFonts w:ascii="Calibri" w:eastAsia="Times New Roman" w:hAnsi="Calibri" w:cs="Arial"/>
          <w:sz w:val="22"/>
          <w:szCs w:val="22"/>
          <w:lang w:eastAsia="en-GB"/>
        </w:rPr>
        <w:t xml:space="preserve"> creates a eunuch to go fetch her, urging him to pay ‘mind to the life-water bag.’</w:t>
      </w:r>
      <w:r w:rsidR="00A8746F" w:rsidRPr="00B505DC">
        <w:rPr>
          <w:rStyle w:val="FootnoteReference"/>
          <w:rFonts w:ascii="Calibri" w:eastAsia="Times New Roman" w:hAnsi="Calibri" w:cs="Arial"/>
          <w:sz w:val="22"/>
          <w:szCs w:val="22"/>
          <w:lang w:eastAsia="en-GB"/>
        </w:rPr>
        <w:footnoteReference w:id="7"/>
      </w:r>
      <w:r w:rsidR="00A8746F" w:rsidRPr="00B505DC">
        <w:rPr>
          <w:rFonts w:ascii="Calibri" w:eastAsia="Times New Roman" w:hAnsi="Calibri" w:cs="Arial"/>
          <w:sz w:val="22"/>
          <w:szCs w:val="22"/>
          <w:lang w:eastAsia="en-GB"/>
        </w:rPr>
        <w:t xml:space="preserve"> </w:t>
      </w:r>
      <w:r w:rsidR="0072525D" w:rsidRPr="00B505DC">
        <w:rPr>
          <w:rFonts w:ascii="Calibri" w:eastAsia="Times New Roman" w:hAnsi="Calibri" w:cs="Arial"/>
          <w:sz w:val="22"/>
          <w:szCs w:val="22"/>
          <w:lang w:eastAsia="en-GB"/>
        </w:rPr>
        <w:t>Ereshkigal curses the eunuch but nevertheless acquiesces</w:t>
      </w:r>
      <w:r w:rsidR="008473FC" w:rsidRPr="00B505DC">
        <w:rPr>
          <w:rFonts w:ascii="Calibri" w:eastAsia="Times New Roman" w:hAnsi="Calibri" w:cs="Arial"/>
          <w:sz w:val="22"/>
          <w:szCs w:val="22"/>
          <w:lang w:eastAsia="en-GB"/>
        </w:rPr>
        <w:t xml:space="preserve"> to Ishtar’s </w:t>
      </w:r>
      <w:r w:rsidR="00F4403F" w:rsidRPr="00B505DC">
        <w:rPr>
          <w:rFonts w:ascii="Calibri" w:eastAsia="Times New Roman" w:hAnsi="Calibri" w:cs="Arial"/>
          <w:sz w:val="22"/>
          <w:szCs w:val="22"/>
          <w:lang w:eastAsia="en-GB"/>
        </w:rPr>
        <w:t>release</w:t>
      </w:r>
      <w:r w:rsidR="008473FC" w:rsidRPr="00B505DC">
        <w:rPr>
          <w:rFonts w:ascii="Calibri" w:eastAsia="Times New Roman" w:hAnsi="Calibri" w:cs="Arial"/>
          <w:sz w:val="22"/>
          <w:szCs w:val="22"/>
          <w:lang w:eastAsia="en-GB"/>
        </w:rPr>
        <w:t xml:space="preserve">, pending </w:t>
      </w:r>
      <w:r w:rsidR="0072525D" w:rsidRPr="00B505DC">
        <w:rPr>
          <w:rFonts w:ascii="Calibri" w:eastAsia="Times New Roman" w:hAnsi="Calibri" w:cs="Arial"/>
          <w:sz w:val="22"/>
          <w:szCs w:val="22"/>
          <w:lang w:eastAsia="en-GB"/>
        </w:rPr>
        <w:t>ransom. Furthermore, ‘Tammuz, the lover of her youth’ is to be washed ‘with pure water’ and anointed ‘with sweet oil.’</w:t>
      </w:r>
      <w:r w:rsidR="0072525D" w:rsidRPr="00B505DC">
        <w:rPr>
          <w:rStyle w:val="FootnoteReference"/>
          <w:rFonts w:ascii="Calibri" w:eastAsia="Times New Roman" w:hAnsi="Calibri" w:cs="Arial"/>
          <w:sz w:val="22"/>
          <w:szCs w:val="22"/>
          <w:lang w:eastAsia="en-GB"/>
        </w:rPr>
        <w:footnoteReference w:id="8"/>
      </w:r>
      <w:r w:rsidR="0072525D" w:rsidRPr="00B505DC">
        <w:rPr>
          <w:rFonts w:ascii="Calibri" w:eastAsia="Times New Roman" w:hAnsi="Calibri" w:cs="Arial"/>
          <w:sz w:val="22"/>
          <w:szCs w:val="22"/>
          <w:lang w:eastAsia="en-GB"/>
        </w:rPr>
        <w:t xml:space="preserve"> </w:t>
      </w:r>
      <w:r w:rsidR="00A8746F" w:rsidRPr="00B505DC">
        <w:rPr>
          <w:rFonts w:ascii="Calibri" w:eastAsia="Times New Roman" w:hAnsi="Calibri" w:cs="Arial"/>
          <w:sz w:val="22"/>
          <w:szCs w:val="22"/>
          <w:lang w:eastAsia="en-GB"/>
        </w:rPr>
        <w:t xml:space="preserve"> </w:t>
      </w:r>
    </w:p>
    <w:p w14:paraId="1E4F950A" w14:textId="77777777" w:rsidR="000C4B50" w:rsidRPr="00B505DC" w:rsidRDefault="000C4B50" w:rsidP="00AD548D">
      <w:pPr>
        <w:rPr>
          <w:rFonts w:ascii="Calibri" w:eastAsia="Times New Roman" w:hAnsi="Calibri" w:cs="Arial"/>
          <w:sz w:val="22"/>
          <w:szCs w:val="22"/>
          <w:lang w:eastAsia="en-GB"/>
        </w:rPr>
      </w:pPr>
    </w:p>
    <w:p w14:paraId="2ADFC068" w14:textId="6292699A" w:rsidR="0000551C" w:rsidRPr="00B505DC" w:rsidRDefault="008473FC" w:rsidP="00AD548D">
      <w:pPr>
        <w:rPr>
          <w:rFonts w:ascii="Calibri" w:eastAsia="Times New Roman" w:hAnsi="Calibri" w:cs="Arial"/>
          <w:sz w:val="22"/>
          <w:szCs w:val="22"/>
          <w:lang w:eastAsia="en-GB"/>
        </w:rPr>
      </w:pPr>
      <w:r w:rsidRPr="00B505DC">
        <w:rPr>
          <w:rFonts w:ascii="Calibri" w:eastAsia="Times New Roman" w:hAnsi="Calibri" w:cs="Arial"/>
          <w:sz w:val="22"/>
          <w:szCs w:val="22"/>
          <w:lang w:eastAsia="en-GB"/>
        </w:rPr>
        <w:lastRenderedPageBreak/>
        <w:tab/>
        <w:t xml:space="preserve">The Ritual, as </w:t>
      </w:r>
      <w:proofErr w:type="spellStart"/>
      <w:r w:rsidRPr="00B505DC">
        <w:rPr>
          <w:rFonts w:ascii="Calibri" w:eastAsia="Times New Roman" w:hAnsi="Calibri" w:cs="Arial"/>
          <w:sz w:val="22"/>
          <w:szCs w:val="22"/>
          <w:lang w:eastAsia="en-GB"/>
        </w:rPr>
        <w:t>Mishev</w:t>
      </w:r>
      <w:proofErr w:type="spellEnd"/>
      <w:r w:rsidRPr="00B505DC">
        <w:rPr>
          <w:rFonts w:ascii="Calibri" w:eastAsia="Times New Roman" w:hAnsi="Calibri" w:cs="Arial"/>
          <w:sz w:val="22"/>
          <w:szCs w:val="22"/>
          <w:lang w:eastAsia="en-GB"/>
        </w:rPr>
        <w:t xml:space="preserve"> relates in </w:t>
      </w:r>
      <w:r w:rsidRPr="00B505DC">
        <w:rPr>
          <w:rFonts w:ascii="Calibri" w:eastAsia="Times New Roman" w:hAnsi="Calibri" w:cs="Arial"/>
          <w:i/>
          <w:sz w:val="22"/>
          <w:szCs w:val="22"/>
          <w:lang w:eastAsia="en-GB"/>
        </w:rPr>
        <w:t>Thracian Magic: Past &amp; Present</w:t>
      </w:r>
      <w:r w:rsidRPr="00B505DC">
        <w:rPr>
          <w:rFonts w:ascii="Calibri" w:eastAsia="Times New Roman" w:hAnsi="Calibri" w:cs="Arial"/>
          <w:sz w:val="22"/>
          <w:szCs w:val="22"/>
          <w:lang w:eastAsia="en-GB"/>
        </w:rPr>
        <w:t>, has a ‘magical nature’</w:t>
      </w:r>
      <w:r w:rsidRPr="00B505DC">
        <w:rPr>
          <w:rStyle w:val="FootnoteReference"/>
          <w:rFonts w:ascii="Calibri" w:eastAsia="Times New Roman" w:hAnsi="Calibri" w:cs="Arial"/>
          <w:sz w:val="22"/>
          <w:szCs w:val="22"/>
          <w:lang w:eastAsia="en-GB"/>
        </w:rPr>
        <w:footnoteReference w:id="9"/>
      </w:r>
      <w:r w:rsidRPr="00B505DC">
        <w:rPr>
          <w:rFonts w:ascii="Calibri" w:eastAsia="Times New Roman" w:hAnsi="Calibri" w:cs="Arial"/>
          <w:sz w:val="22"/>
          <w:szCs w:val="22"/>
          <w:lang w:eastAsia="en-GB"/>
        </w:rPr>
        <w:t xml:space="preserve"> </w:t>
      </w:r>
      <w:r w:rsidR="00DD1FAE" w:rsidRPr="00B505DC">
        <w:rPr>
          <w:rFonts w:ascii="Calibri" w:eastAsia="Times New Roman" w:hAnsi="Calibri" w:cs="Arial"/>
          <w:sz w:val="22"/>
          <w:szCs w:val="22"/>
          <w:lang w:eastAsia="en-GB"/>
        </w:rPr>
        <w:t xml:space="preserve">and is </w:t>
      </w:r>
      <w:r w:rsidR="00D0393D">
        <w:rPr>
          <w:rFonts w:ascii="Calibri" w:eastAsia="Times New Roman" w:hAnsi="Calibri" w:cs="Arial"/>
          <w:sz w:val="22"/>
          <w:szCs w:val="22"/>
          <w:lang w:eastAsia="en-GB"/>
        </w:rPr>
        <w:t>officiated exclusively by women.</w:t>
      </w:r>
      <w:r w:rsidR="00DD1FAE" w:rsidRPr="00B505DC">
        <w:rPr>
          <w:rFonts w:ascii="Calibri" w:eastAsia="Times New Roman" w:hAnsi="Calibri" w:cs="Arial"/>
          <w:sz w:val="22"/>
          <w:szCs w:val="22"/>
          <w:lang w:eastAsia="en-GB"/>
        </w:rPr>
        <w:t xml:space="preserve"> </w:t>
      </w:r>
      <w:r w:rsidR="00D0393D">
        <w:rPr>
          <w:rFonts w:ascii="Calibri" w:eastAsia="Times New Roman" w:hAnsi="Calibri" w:cs="Arial"/>
          <w:sz w:val="22"/>
          <w:szCs w:val="22"/>
          <w:lang w:eastAsia="en-GB"/>
        </w:rPr>
        <w:t>This</w:t>
      </w:r>
      <w:r w:rsidRPr="00B505DC">
        <w:rPr>
          <w:rFonts w:ascii="Calibri" w:eastAsia="Times New Roman" w:hAnsi="Calibri" w:cs="Arial"/>
          <w:sz w:val="22"/>
          <w:szCs w:val="22"/>
          <w:lang w:eastAsia="en-GB"/>
        </w:rPr>
        <w:t xml:space="preserve"> </w:t>
      </w:r>
      <w:r w:rsidR="0092067A">
        <w:rPr>
          <w:rFonts w:ascii="Calibri" w:eastAsia="Times New Roman" w:hAnsi="Calibri" w:cs="Arial"/>
          <w:sz w:val="22"/>
          <w:szCs w:val="22"/>
          <w:lang w:eastAsia="en-GB"/>
        </w:rPr>
        <w:t>meant</w:t>
      </w:r>
      <w:r w:rsidRPr="00B505DC">
        <w:rPr>
          <w:rFonts w:ascii="Calibri" w:eastAsia="Times New Roman" w:hAnsi="Calibri" w:cs="Arial"/>
          <w:sz w:val="22"/>
          <w:szCs w:val="22"/>
          <w:lang w:eastAsia="en-GB"/>
        </w:rPr>
        <w:t xml:space="preserve"> it was di</w:t>
      </w:r>
      <w:r w:rsidR="000F2A46" w:rsidRPr="00B505DC">
        <w:rPr>
          <w:rFonts w:ascii="Calibri" w:eastAsia="Times New Roman" w:hAnsi="Calibri" w:cs="Arial"/>
          <w:sz w:val="22"/>
          <w:szCs w:val="22"/>
          <w:lang w:eastAsia="en-GB"/>
        </w:rPr>
        <w:t xml:space="preserve">scouraged by </w:t>
      </w:r>
      <w:r w:rsidR="00DD1FAE" w:rsidRPr="00B505DC">
        <w:rPr>
          <w:rFonts w:ascii="Calibri" w:eastAsia="Times New Roman" w:hAnsi="Calibri" w:cs="Arial"/>
          <w:sz w:val="22"/>
          <w:szCs w:val="22"/>
          <w:lang w:eastAsia="en-GB"/>
        </w:rPr>
        <w:t xml:space="preserve">(male) </w:t>
      </w:r>
      <w:r w:rsidR="000F2A46" w:rsidRPr="00B505DC">
        <w:rPr>
          <w:rFonts w:ascii="Calibri" w:eastAsia="Times New Roman" w:hAnsi="Calibri" w:cs="Arial"/>
          <w:sz w:val="22"/>
          <w:szCs w:val="22"/>
          <w:lang w:eastAsia="en-GB"/>
        </w:rPr>
        <w:t>Christian priests and thus took place in secret</w:t>
      </w:r>
      <w:r w:rsidR="00CB0CD1" w:rsidRPr="00B505DC">
        <w:rPr>
          <w:rFonts w:ascii="Calibri" w:eastAsia="Times New Roman" w:hAnsi="Calibri" w:cs="Arial"/>
          <w:sz w:val="22"/>
          <w:szCs w:val="22"/>
          <w:lang w:eastAsia="en-GB"/>
        </w:rPr>
        <w:t xml:space="preserve">, as the </w:t>
      </w:r>
      <w:r w:rsidR="00CB0CD1" w:rsidRPr="00B505DC">
        <w:rPr>
          <w:rFonts w:ascii="Calibri" w:hAnsi="Calibri"/>
          <w:sz w:val="22"/>
          <w:szCs w:val="22"/>
        </w:rPr>
        <w:t>Collection of Bulgarian Folklore and Folk Studies relates</w:t>
      </w:r>
      <w:r w:rsidR="00DD1FAE" w:rsidRPr="00B505DC">
        <w:rPr>
          <w:rFonts w:ascii="Calibri" w:eastAsia="Times New Roman" w:hAnsi="Calibri" w:cs="Arial"/>
          <w:sz w:val="22"/>
          <w:szCs w:val="22"/>
          <w:lang w:eastAsia="en-GB"/>
        </w:rPr>
        <w:t>.</w:t>
      </w:r>
      <w:r w:rsidR="00CB0CD1" w:rsidRPr="00B505DC">
        <w:rPr>
          <w:rStyle w:val="FootnoteReference"/>
          <w:rFonts w:ascii="Calibri" w:eastAsia="Times New Roman" w:hAnsi="Calibri" w:cs="Arial"/>
          <w:sz w:val="22"/>
          <w:szCs w:val="22"/>
          <w:lang w:eastAsia="en-GB"/>
        </w:rPr>
        <w:footnoteReference w:id="10"/>
      </w:r>
      <w:r w:rsidR="00DD1FAE" w:rsidRPr="00B505DC">
        <w:rPr>
          <w:rFonts w:ascii="Calibri" w:eastAsia="Times New Roman" w:hAnsi="Calibri" w:cs="Arial"/>
          <w:sz w:val="22"/>
          <w:szCs w:val="22"/>
          <w:lang w:eastAsia="en-GB"/>
        </w:rPr>
        <w:t xml:space="preserve"> </w:t>
      </w:r>
      <w:r w:rsidR="00F4403F" w:rsidRPr="00B505DC">
        <w:rPr>
          <w:rFonts w:ascii="Calibri" w:eastAsia="Times New Roman" w:hAnsi="Calibri" w:cs="Arial"/>
          <w:sz w:val="22"/>
          <w:szCs w:val="22"/>
          <w:lang w:eastAsia="en-GB"/>
        </w:rPr>
        <w:t>The Ritual</w:t>
      </w:r>
      <w:r w:rsidR="0092067A">
        <w:rPr>
          <w:rFonts w:ascii="Calibri" w:eastAsia="Times New Roman" w:hAnsi="Calibri" w:cs="Arial"/>
          <w:sz w:val="22"/>
          <w:szCs w:val="22"/>
          <w:lang w:eastAsia="en-GB"/>
        </w:rPr>
        <w:t xml:space="preserve"> was recorded </w:t>
      </w:r>
      <w:r w:rsidR="003D0FD5" w:rsidRPr="00B505DC">
        <w:rPr>
          <w:rFonts w:ascii="Calibri" w:eastAsia="Times New Roman" w:hAnsi="Calibri" w:cs="Arial"/>
          <w:sz w:val="22"/>
          <w:szCs w:val="22"/>
          <w:lang w:eastAsia="en-GB"/>
        </w:rPr>
        <w:t xml:space="preserve">in the </w:t>
      </w:r>
      <w:r w:rsidR="003242A3" w:rsidRPr="00B505DC">
        <w:rPr>
          <w:rFonts w:ascii="Calibri" w:eastAsia="Times New Roman" w:hAnsi="Calibri" w:cs="Arial"/>
          <w:sz w:val="22"/>
          <w:szCs w:val="22"/>
          <w:lang w:eastAsia="en-GB"/>
        </w:rPr>
        <w:t>town</w:t>
      </w:r>
      <w:r w:rsidR="003D0FD5" w:rsidRPr="00B505DC">
        <w:rPr>
          <w:rFonts w:ascii="Calibri" w:eastAsia="Times New Roman" w:hAnsi="Calibri" w:cs="Arial"/>
          <w:sz w:val="22"/>
          <w:szCs w:val="22"/>
          <w:lang w:eastAsia="en-GB"/>
        </w:rPr>
        <w:t xml:space="preserve"> of Ruse</w:t>
      </w:r>
      <w:r w:rsidR="003242A3" w:rsidRPr="00B505DC">
        <w:rPr>
          <w:rFonts w:ascii="Calibri" w:eastAsia="Times New Roman" w:hAnsi="Calibri" w:cs="Arial"/>
          <w:sz w:val="22"/>
          <w:szCs w:val="22"/>
          <w:lang w:eastAsia="en-GB"/>
        </w:rPr>
        <w:t xml:space="preserve"> and its surrounding villages, situated</w:t>
      </w:r>
      <w:r w:rsidR="003D0FD5" w:rsidRPr="00B505DC">
        <w:rPr>
          <w:rFonts w:ascii="Calibri" w:eastAsia="Times New Roman" w:hAnsi="Calibri" w:cs="Arial"/>
          <w:sz w:val="22"/>
          <w:szCs w:val="22"/>
          <w:lang w:eastAsia="en-GB"/>
        </w:rPr>
        <w:t xml:space="preserve"> in </w:t>
      </w:r>
      <w:r w:rsidR="003901C6" w:rsidRPr="00B505DC">
        <w:rPr>
          <w:rFonts w:ascii="Calibri" w:eastAsia="Times New Roman" w:hAnsi="Calibri" w:cs="Arial"/>
          <w:sz w:val="22"/>
          <w:szCs w:val="22"/>
          <w:lang w:eastAsia="en-GB"/>
        </w:rPr>
        <w:t>north-eastern</w:t>
      </w:r>
      <w:r w:rsidR="003D0FD5" w:rsidRPr="00B505DC">
        <w:rPr>
          <w:rFonts w:ascii="Calibri" w:eastAsia="Times New Roman" w:hAnsi="Calibri" w:cs="Arial"/>
          <w:sz w:val="22"/>
          <w:szCs w:val="22"/>
          <w:lang w:eastAsia="en-GB"/>
        </w:rPr>
        <w:t xml:space="preserve"> Bulgaria on</w:t>
      </w:r>
      <w:r w:rsidR="00571A44" w:rsidRPr="00B505DC">
        <w:rPr>
          <w:rFonts w:ascii="Calibri" w:eastAsia="Times New Roman" w:hAnsi="Calibri" w:cs="Arial"/>
          <w:sz w:val="22"/>
          <w:szCs w:val="22"/>
          <w:lang w:eastAsia="en-GB"/>
        </w:rPr>
        <w:t xml:space="preserve"> the </w:t>
      </w:r>
      <w:proofErr w:type="spellStart"/>
      <w:r w:rsidR="00571A44" w:rsidRPr="00B505DC">
        <w:rPr>
          <w:rFonts w:ascii="Calibri" w:eastAsia="Times New Roman" w:hAnsi="Calibri" w:cs="Arial"/>
          <w:sz w:val="22"/>
          <w:szCs w:val="22"/>
          <w:lang w:eastAsia="en-GB"/>
        </w:rPr>
        <w:t>Danubian</w:t>
      </w:r>
      <w:proofErr w:type="spellEnd"/>
      <w:r w:rsidR="00571A44" w:rsidRPr="00B505DC">
        <w:rPr>
          <w:rFonts w:ascii="Calibri" w:eastAsia="Times New Roman" w:hAnsi="Calibri" w:cs="Arial"/>
          <w:sz w:val="22"/>
          <w:szCs w:val="22"/>
          <w:lang w:eastAsia="en-GB"/>
        </w:rPr>
        <w:t xml:space="preserve"> border with Romania</w:t>
      </w:r>
      <w:r w:rsidR="003D0FD5" w:rsidRPr="00B505DC">
        <w:rPr>
          <w:rFonts w:ascii="Calibri" w:eastAsia="Times New Roman" w:hAnsi="Calibri" w:cs="Arial"/>
          <w:sz w:val="22"/>
          <w:szCs w:val="22"/>
          <w:lang w:eastAsia="en-GB"/>
        </w:rPr>
        <w:t>.</w:t>
      </w:r>
      <w:r w:rsidR="00525552" w:rsidRPr="00B505DC">
        <w:rPr>
          <w:rStyle w:val="FootnoteReference"/>
          <w:rFonts w:ascii="Calibri" w:eastAsia="Times New Roman" w:hAnsi="Calibri" w:cs="Arial"/>
          <w:sz w:val="22"/>
          <w:szCs w:val="22"/>
          <w:lang w:eastAsia="en-GB"/>
        </w:rPr>
        <w:footnoteReference w:id="11"/>
      </w:r>
      <w:r w:rsidR="003D0FD5" w:rsidRPr="00B505DC">
        <w:rPr>
          <w:rFonts w:ascii="Calibri" w:eastAsia="Times New Roman" w:hAnsi="Calibri" w:cs="Arial"/>
          <w:sz w:val="22"/>
          <w:szCs w:val="22"/>
          <w:lang w:eastAsia="en-GB"/>
        </w:rPr>
        <w:t xml:space="preserve"> </w:t>
      </w:r>
    </w:p>
    <w:p w14:paraId="2301D66D" w14:textId="77777777" w:rsidR="008473FC" w:rsidRPr="00B505DC" w:rsidRDefault="008473FC" w:rsidP="00AD548D">
      <w:pPr>
        <w:rPr>
          <w:rFonts w:ascii="Calibri" w:eastAsia="Times New Roman" w:hAnsi="Calibri" w:cs="Arial"/>
          <w:sz w:val="22"/>
          <w:szCs w:val="22"/>
          <w:lang w:eastAsia="en-GB"/>
        </w:rPr>
      </w:pPr>
    </w:p>
    <w:p w14:paraId="1986739F" w14:textId="456E29D8" w:rsidR="00747570" w:rsidRPr="00B505DC" w:rsidRDefault="00525552" w:rsidP="003242A3">
      <w:pPr>
        <w:ind w:firstLine="720"/>
        <w:rPr>
          <w:rFonts w:ascii="Calibri" w:eastAsia="Times New Roman" w:hAnsi="Calibri" w:cs="Arial"/>
          <w:sz w:val="22"/>
          <w:szCs w:val="22"/>
          <w:lang w:eastAsia="en-GB"/>
        </w:rPr>
      </w:pPr>
      <w:r w:rsidRPr="00B505DC">
        <w:rPr>
          <w:rFonts w:ascii="Calibri" w:eastAsia="Times New Roman" w:hAnsi="Calibri" w:cs="Arial"/>
          <w:sz w:val="22"/>
          <w:szCs w:val="22"/>
          <w:lang w:eastAsia="en-GB"/>
        </w:rPr>
        <w:t xml:space="preserve">For the Ritual, unmarried </w:t>
      </w:r>
      <w:r w:rsidR="004221CA" w:rsidRPr="00B505DC">
        <w:rPr>
          <w:rFonts w:ascii="Calibri" w:eastAsia="Times New Roman" w:hAnsi="Calibri" w:cs="Arial"/>
          <w:sz w:val="22"/>
          <w:szCs w:val="22"/>
          <w:lang w:eastAsia="en-GB"/>
        </w:rPr>
        <w:t xml:space="preserve">women (presumed to be </w:t>
      </w:r>
      <w:r w:rsidRPr="00B505DC">
        <w:rPr>
          <w:rFonts w:ascii="Calibri" w:eastAsia="Times New Roman" w:hAnsi="Calibri" w:cs="Arial"/>
          <w:sz w:val="22"/>
          <w:szCs w:val="22"/>
          <w:lang w:eastAsia="en-GB"/>
        </w:rPr>
        <w:t>maiden</w:t>
      </w:r>
      <w:r w:rsidR="004221CA" w:rsidRPr="00B505DC">
        <w:rPr>
          <w:rFonts w:ascii="Calibri" w:eastAsia="Times New Roman" w:hAnsi="Calibri" w:cs="Arial"/>
          <w:sz w:val="22"/>
          <w:szCs w:val="22"/>
          <w:lang w:eastAsia="en-GB"/>
        </w:rPr>
        <w:t>s)</w:t>
      </w:r>
      <w:r w:rsidRPr="00B505DC">
        <w:rPr>
          <w:rFonts w:ascii="Calibri" w:eastAsia="Times New Roman" w:hAnsi="Calibri" w:cs="Arial"/>
          <w:sz w:val="22"/>
          <w:szCs w:val="22"/>
          <w:lang w:eastAsia="en-GB"/>
        </w:rPr>
        <w:t xml:space="preserve">, women, and </w:t>
      </w:r>
      <w:r w:rsidR="00C91D60" w:rsidRPr="00B505DC">
        <w:rPr>
          <w:rFonts w:ascii="Calibri" w:eastAsia="Times New Roman" w:hAnsi="Calibri" w:cs="Arial"/>
          <w:sz w:val="22"/>
          <w:szCs w:val="22"/>
          <w:lang w:eastAsia="en-GB"/>
        </w:rPr>
        <w:t>grandmothers</w:t>
      </w:r>
      <w:r w:rsidR="00571A44" w:rsidRPr="00B505DC">
        <w:rPr>
          <w:rFonts w:ascii="Calibri" w:eastAsia="Times New Roman" w:hAnsi="Calibri" w:cs="Arial"/>
          <w:sz w:val="22"/>
          <w:szCs w:val="22"/>
          <w:lang w:eastAsia="en-GB"/>
        </w:rPr>
        <w:t xml:space="preserve"> –</w:t>
      </w:r>
      <w:r w:rsidRPr="00B505DC">
        <w:rPr>
          <w:rFonts w:ascii="Calibri" w:eastAsia="Times New Roman" w:hAnsi="Calibri" w:cs="Arial"/>
          <w:sz w:val="22"/>
          <w:szCs w:val="22"/>
          <w:lang w:eastAsia="en-GB"/>
        </w:rPr>
        <w:t xml:space="preserve"> the latter of which are knowledgeable in the practice of magic, divination and so forth</w:t>
      </w:r>
      <w:r w:rsidR="00571A44" w:rsidRPr="00B505DC">
        <w:rPr>
          <w:rFonts w:ascii="Calibri" w:eastAsia="Times New Roman" w:hAnsi="Calibri" w:cs="Arial"/>
          <w:sz w:val="22"/>
          <w:szCs w:val="22"/>
          <w:lang w:eastAsia="en-GB"/>
        </w:rPr>
        <w:t xml:space="preserve"> –</w:t>
      </w:r>
      <w:r w:rsidRPr="00B505DC">
        <w:rPr>
          <w:rFonts w:ascii="Calibri" w:eastAsia="Times New Roman" w:hAnsi="Calibri" w:cs="Arial"/>
          <w:sz w:val="22"/>
          <w:szCs w:val="22"/>
          <w:lang w:eastAsia="en-GB"/>
        </w:rPr>
        <w:t xml:space="preserve"> gather in a house on December 19th. </w:t>
      </w:r>
      <w:r w:rsidR="004221CA" w:rsidRPr="00B505DC">
        <w:rPr>
          <w:rFonts w:ascii="Calibri" w:eastAsia="Times New Roman" w:hAnsi="Calibri" w:cs="Arial"/>
          <w:sz w:val="22"/>
          <w:szCs w:val="22"/>
          <w:lang w:eastAsia="en-GB"/>
        </w:rPr>
        <w:t xml:space="preserve">The women begin to dance the Horo, a circular dance similar to the Homeric </w:t>
      </w:r>
      <w:proofErr w:type="spellStart"/>
      <w:r w:rsidR="004221CA" w:rsidRPr="00B505DC">
        <w:rPr>
          <w:rFonts w:ascii="Calibri" w:eastAsia="Times New Roman" w:hAnsi="Calibri" w:cs="Arial"/>
          <w:sz w:val="22"/>
          <w:szCs w:val="22"/>
          <w:lang w:eastAsia="en-GB"/>
        </w:rPr>
        <w:t>Choreia</w:t>
      </w:r>
      <w:proofErr w:type="spellEnd"/>
      <w:r w:rsidR="004221CA" w:rsidRPr="00B505DC">
        <w:rPr>
          <w:rFonts w:ascii="Calibri" w:eastAsia="Times New Roman" w:hAnsi="Calibri" w:cs="Arial"/>
          <w:sz w:val="22"/>
          <w:szCs w:val="22"/>
          <w:lang w:eastAsia="en-GB"/>
        </w:rPr>
        <w:t>, while two unmarried women knead the leaven with t</w:t>
      </w:r>
      <w:r w:rsidR="0092067A">
        <w:rPr>
          <w:rFonts w:ascii="Calibri" w:eastAsia="Times New Roman" w:hAnsi="Calibri" w:cs="Arial"/>
          <w:sz w:val="22"/>
          <w:szCs w:val="22"/>
          <w:lang w:eastAsia="en-GB"/>
        </w:rPr>
        <w:t>heir back turned to the bread t</w:t>
      </w:r>
      <w:r w:rsidR="004221CA" w:rsidRPr="00B505DC">
        <w:rPr>
          <w:rFonts w:ascii="Calibri" w:eastAsia="Times New Roman" w:hAnsi="Calibri" w:cs="Arial"/>
          <w:sz w:val="22"/>
          <w:szCs w:val="22"/>
          <w:lang w:eastAsia="en-GB"/>
        </w:rPr>
        <w:t xml:space="preserve">rough. </w:t>
      </w:r>
      <w:r w:rsidR="00FF4BB6" w:rsidRPr="00B505DC">
        <w:rPr>
          <w:rFonts w:ascii="Calibri" w:eastAsia="Times New Roman" w:hAnsi="Calibri" w:cs="Arial"/>
          <w:sz w:val="22"/>
          <w:szCs w:val="22"/>
          <w:lang w:eastAsia="en-GB"/>
        </w:rPr>
        <w:t xml:space="preserve">This is reminiscent of Orpheus’s descent into Hades to retrieve Eurydice, which he could achieve on the condition he keep his back turned to the underworld. </w:t>
      </w:r>
      <w:r w:rsidR="0092067A">
        <w:rPr>
          <w:rFonts w:ascii="Calibri" w:eastAsia="Times New Roman" w:hAnsi="Calibri" w:cs="Arial"/>
          <w:sz w:val="22"/>
          <w:szCs w:val="22"/>
          <w:lang w:eastAsia="en-GB"/>
        </w:rPr>
        <w:t>In the Ritual, one</w:t>
      </w:r>
      <w:r w:rsidR="004221CA" w:rsidRPr="00B505DC">
        <w:rPr>
          <w:rFonts w:ascii="Calibri" w:eastAsia="Times New Roman" w:hAnsi="Calibri" w:cs="Arial"/>
          <w:sz w:val="22"/>
          <w:szCs w:val="22"/>
          <w:lang w:eastAsia="en-GB"/>
        </w:rPr>
        <w:t xml:space="preserve"> of these </w:t>
      </w:r>
      <w:r w:rsidR="00FF4BB6" w:rsidRPr="00B505DC">
        <w:rPr>
          <w:rFonts w:ascii="Calibri" w:eastAsia="Times New Roman" w:hAnsi="Calibri" w:cs="Arial"/>
          <w:sz w:val="22"/>
          <w:szCs w:val="22"/>
          <w:lang w:eastAsia="en-GB"/>
        </w:rPr>
        <w:t xml:space="preserve">unmarried </w:t>
      </w:r>
      <w:r w:rsidR="004221CA" w:rsidRPr="00B505DC">
        <w:rPr>
          <w:rFonts w:ascii="Calibri" w:eastAsia="Times New Roman" w:hAnsi="Calibri" w:cs="Arial"/>
          <w:sz w:val="22"/>
          <w:szCs w:val="22"/>
          <w:lang w:eastAsia="en-GB"/>
        </w:rPr>
        <w:t>women ‘must be the firstborn … and the other last born.’</w:t>
      </w:r>
      <w:r w:rsidR="004221CA" w:rsidRPr="00B505DC">
        <w:rPr>
          <w:rStyle w:val="FootnoteReference"/>
          <w:rFonts w:ascii="Calibri" w:eastAsia="Times New Roman" w:hAnsi="Calibri" w:cs="Arial"/>
          <w:sz w:val="22"/>
          <w:szCs w:val="22"/>
          <w:lang w:eastAsia="en-GB"/>
        </w:rPr>
        <w:footnoteReference w:id="12"/>
      </w:r>
      <w:r w:rsidR="00C91D60" w:rsidRPr="00B505DC">
        <w:rPr>
          <w:rFonts w:ascii="Calibri" w:eastAsia="Times New Roman" w:hAnsi="Calibri" w:cs="Arial"/>
          <w:sz w:val="22"/>
          <w:szCs w:val="22"/>
          <w:lang w:eastAsia="en-GB"/>
        </w:rPr>
        <w:t xml:space="preserve"> </w:t>
      </w:r>
      <w:r w:rsidR="00FF4BB6" w:rsidRPr="00B505DC">
        <w:rPr>
          <w:rFonts w:ascii="Calibri" w:eastAsia="Times New Roman" w:hAnsi="Calibri" w:cs="Arial"/>
          <w:sz w:val="22"/>
          <w:szCs w:val="22"/>
          <w:lang w:eastAsia="en-GB"/>
        </w:rPr>
        <w:t xml:space="preserve">Here we find echoes of Ishtar, daughter of the moon deity Sin and sister of Ereshkigal. </w:t>
      </w:r>
      <w:r w:rsidR="00C91D60" w:rsidRPr="00B505DC">
        <w:rPr>
          <w:rFonts w:ascii="Calibri" w:eastAsia="Times New Roman" w:hAnsi="Calibri" w:cs="Arial"/>
          <w:sz w:val="22"/>
          <w:szCs w:val="22"/>
          <w:lang w:eastAsia="en-GB"/>
        </w:rPr>
        <w:t xml:space="preserve">Once </w:t>
      </w:r>
      <w:r w:rsidR="0092067A">
        <w:rPr>
          <w:rFonts w:ascii="Calibri" w:eastAsia="Times New Roman" w:hAnsi="Calibri" w:cs="Arial"/>
          <w:sz w:val="22"/>
          <w:szCs w:val="22"/>
          <w:lang w:eastAsia="en-GB"/>
        </w:rPr>
        <w:t xml:space="preserve">the </w:t>
      </w:r>
      <w:r w:rsidR="00B16A93">
        <w:rPr>
          <w:rFonts w:ascii="Calibri" w:eastAsia="Times New Roman" w:hAnsi="Calibri" w:cs="Arial"/>
          <w:sz w:val="22"/>
          <w:szCs w:val="22"/>
          <w:lang w:eastAsia="en-GB"/>
        </w:rPr>
        <w:t xml:space="preserve">Ritual’s </w:t>
      </w:r>
      <w:r w:rsidR="0092067A">
        <w:rPr>
          <w:rFonts w:ascii="Calibri" w:eastAsia="Times New Roman" w:hAnsi="Calibri" w:cs="Arial"/>
          <w:sz w:val="22"/>
          <w:szCs w:val="22"/>
          <w:lang w:eastAsia="en-GB"/>
        </w:rPr>
        <w:t xml:space="preserve">unmarried women begin to mix in </w:t>
      </w:r>
      <w:r w:rsidR="00C91D60" w:rsidRPr="00B505DC">
        <w:rPr>
          <w:rFonts w:ascii="Calibri" w:eastAsia="Times New Roman" w:hAnsi="Calibri" w:cs="Arial"/>
          <w:sz w:val="22"/>
          <w:szCs w:val="22"/>
          <w:lang w:eastAsia="en-GB"/>
        </w:rPr>
        <w:t xml:space="preserve">flour, the supervising grandmothers add herbs with medicinal and magical properties, </w:t>
      </w:r>
      <w:r w:rsidR="00E03DF8" w:rsidRPr="00B505DC">
        <w:rPr>
          <w:rFonts w:ascii="Calibri" w:eastAsia="Times New Roman" w:hAnsi="Calibri" w:cs="Arial"/>
          <w:sz w:val="22"/>
          <w:szCs w:val="22"/>
          <w:lang w:eastAsia="en-GB"/>
        </w:rPr>
        <w:t>as well as</w:t>
      </w:r>
      <w:r w:rsidR="00C91D60" w:rsidRPr="00B505DC">
        <w:rPr>
          <w:rFonts w:ascii="Calibri" w:eastAsia="Times New Roman" w:hAnsi="Calibri" w:cs="Arial"/>
          <w:sz w:val="22"/>
          <w:szCs w:val="22"/>
          <w:lang w:eastAsia="en-GB"/>
        </w:rPr>
        <w:t xml:space="preserve"> charred twigs of trees like hazel</w:t>
      </w:r>
      <w:r w:rsidR="00E579BF" w:rsidRPr="00B505DC">
        <w:rPr>
          <w:rFonts w:ascii="Calibri" w:eastAsia="Times New Roman" w:hAnsi="Calibri" w:cs="Arial"/>
          <w:sz w:val="22"/>
          <w:szCs w:val="22"/>
          <w:lang w:eastAsia="en-GB"/>
        </w:rPr>
        <w:t>, oak</w:t>
      </w:r>
      <w:r w:rsidR="00C91D60" w:rsidRPr="00B505DC">
        <w:rPr>
          <w:rStyle w:val="FootnoteReference"/>
          <w:rFonts w:ascii="Calibri" w:eastAsia="Times New Roman" w:hAnsi="Calibri" w:cs="Arial"/>
          <w:sz w:val="22"/>
          <w:szCs w:val="22"/>
          <w:lang w:eastAsia="en-GB"/>
        </w:rPr>
        <w:footnoteReference w:id="13"/>
      </w:r>
      <w:r w:rsidR="00C91D60" w:rsidRPr="00B505DC">
        <w:rPr>
          <w:rFonts w:ascii="Calibri" w:eastAsia="Times New Roman" w:hAnsi="Calibri" w:cs="Arial"/>
          <w:sz w:val="22"/>
          <w:szCs w:val="22"/>
          <w:lang w:eastAsia="en-GB"/>
        </w:rPr>
        <w:t xml:space="preserve"> and cypress.</w:t>
      </w:r>
      <w:r w:rsidR="00C91D60" w:rsidRPr="00B505DC">
        <w:rPr>
          <w:rStyle w:val="FootnoteReference"/>
          <w:rFonts w:ascii="Calibri" w:eastAsia="Times New Roman" w:hAnsi="Calibri" w:cs="Arial"/>
          <w:sz w:val="22"/>
          <w:szCs w:val="22"/>
          <w:lang w:eastAsia="en-GB"/>
        </w:rPr>
        <w:footnoteReference w:id="14"/>
      </w:r>
      <w:r w:rsidR="00C91D60" w:rsidRPr="00B505DC">
        <w:rPr>
          <w:rFonts w:ascii="Calibri" w:eastAsia="Times New Roman" w:hAnsi="Calibri" w:cs="Arial"/>
          <w:sz w:val="22"/>
          <w:szCs w:val="22"/>
          <w:lang w:eastAsia="en-GB"/>
        </w:rPr>
        <w:t xml:space="preserve">  The sourdough is then wrapped and put in a corner of the room, where it is guarded throughout the dark night by an </w:t>
      </w:r>
      <w:r w:rsidR="00074F0B" w:rsidRPr="00B505DC">
        <w:rPr>
          <w:rFonts w:ascii="Calibri" w:eastAsia="Times New Roman" w:hAnsi="Calibri" w:cs="Arial"/>
          <w:sz w:val="22"/>
          <w:szCs w:val="22"/>
          <w:lang w:eastAsia="en-GB"/>
        </w:rPr>
        <w:t>awake</w:t>
      </w:r>
      <w:r w:rsidR="00C91D60" w:rsidRPr="00B505DC">
        <w:rPr>
          <w:rFonts w:ascii="Calibri" w:eastAsia="Times New Roman" w:hAnsi="Calibri" w:cs="Arial"/>
          <w:sz w:val="22"/>
          <w:szCs w:val="22"/>
          <w:lang w:eastAsia="en-GB"/>
        </w:rPr>
        <w:t xml:space="preserve"> ‘maiden or woman</w:t>
      </w:r>
      <w:r w:rsidR="00074F0B" w:rsidRPr="00B505DC">
        <w:rPr>
          <w:rFonts w:ascii="Calibri" w:eastAsia="Times New Roman" w:hAnsi="Calibri" w:cs="Arial"/>
          <w:sz w:val="22"/>
          <w:szCs w:val="22"/>
          <w:lang w:eastAsia="en-GB"/>
        </w:rPr>
        <w:t>.</w:t>
      </w:r>
      <w:r w:rsidR="00C91D60" w:rsidRPr="00B505DC">
        <w:rPr>
          <w:rFonts w:ascii="Calibri" w:eastAsia="Times New Roman" w:hAnsi="Calibri" w:cs="Arial"/>
          <w:sz w:val="22"/>
          <w:szCs w:val="22"/>
          <w:lang w:eastAsia="en-GB"/>
        </w:rPr>
        <w:t>’</w:t>
      </w:r>
      <w:r w:rsidR="00C91D60" w:rsidRPr="00B505DC">
        <w:rPr>
          <w:rStyle w:val="FootnoteReference"/>
          <w:rFonts w:ascii="Calibri" w:eastAsia="Times New Roman" w:hAnsi="Calibri" w:cs="Arial"/>
          <w:sz w:val="22"/>
          <w:szCs w:val="22"/>
          <w:lang w:eastAsia="en-GB"/>
        </w:rPr>
        <w:footnoteReference w:id="15"/>
      </w:r>
      <w:r w:rsidR="000E1483">
        <w:rPr>
          <w:rFonts w:ascii="Calibri" w:eastAsia="Times New Roman" w:hAnsi="Calibri" w:cs="Arial"/>
          <w:sz w:val="22"/>
          <w:szCs w:val="22"/>
          <w:lang w:eastAsia="en-GB"/>
        </w:rPr>
        <w:t xml:space="preserve"> The H</w:t>
      </w:r>
      <w:r w:rsidR="00074F0B" w:rsidRPr="00B505DC">
        <w:rPr>
          <w:rFonts w:ascii="Calibri" w:eastAsia="Times New Roman" w:hAnsi="Calibri" w:cs="Arial"/>
          <w:sz w:val="22"/>
          <w:szCs w:val="22"/>
          <w:lang w:eastAsia="en-GB"/>
        </w:rPr>
        <w:t>oro is performed all night to ‘preserve’ the sourdough.</w:t>
      </w:r>
      <w:r w:rsidR="00074F0B" w:rsidRPr="00B505DC">
        <w:rPr>
          <w:rStyle w:val="FootnoteReference"/>
          <w:rFonts w:ascii="Calibri" w:eastAsia="Times New Roman" w:hAnsi="Calibri" w:cs="Arial"/>
          <w:sz w:val="22"/>
          <w:szCs w:val="22"/>
          <w:lang w:eastAsia="en-GB"/>
        </w:rPr>
        <w:footnoteReference w:id="16"/>
      </w:r>
      <w:r w:rsidR="00074F0B" w:rsidRPr="00B505DC">
        <w:rPr>
          <w:rFonts w:ascii="Calibri" w:eastAsia="Times New Roman" w:hAnsi="Calibri" w:cs="Arial"/>
          <w:sz w:val="22"/>
          <w:szCs w:val="22"/>
          <w:lang w:eastAsia="en-GB"/>
        </w:rPr>
        <w:t xml:space="preserve"> The sourdough is guarded in this way for a total of twelve nights, </w:t>
      </w:r>
      <w:r w:rsidR="00747570" w:rsidRPr="00B505DC">
        <w:rPr>
          <w:rFonts w:ascii="Calibri" w:eastAsia="Times New Roman" w:hAnsi="Calibri" w:cs="Arial"/>
          <w:sz w:val="22"/>
          <w:szCs w:val="22"/>
          <w:lang w:eastAsia="en-GB"/>
        </w:rPr>
        <w:t xml:space="preserve">rising throughout, </w:t>
      </w:r>
      <w:r w:rsidR="000E1483">
        <w:rPr>
          <w:rFonts w:ascii="Calibri" w:eastAsia="Times New Roman" w:hAnsi="Calibri" w:cs="Arial"/>
          <w:sz w:val="22"/>
          <w:szCs w:val="22"/>
          <w:lang w:eastAsia="en-GB"/>
        </w:rPr>
        <w:t>but the H</w:t>
      </w:r>
      <w:r w:rsidR="00074F0B" w:rsidRPr="00B505DC">
        <w:rPr>
          <w:rFonts w:ascii="Calibri" w:eastAsia="Times New Roman" w:hAnsi="Calibri" w:cs="Arial"/>
          <w:sz w:val="22"/>
          <w:szCs w:val="22"/>
          <w:lang w:eastAsia="en-GB"/>
        </w:rPr>
        <w:t xml:space="preserve">oro is only performed on the first night, the night of Christmas day, and the final </w:t>
      </w:r>
      <w:r w:rsidR="00B16A93">
        <w:rPr>
          <w:rFonts w:ascii="Calibri" w:eastAsia="Times New Roman" w:hAnsi="Calibri" w:cs="Arial"/>
          <w:sz w:val="22"/>
          <w:szCs w:val="22"/>
          <w:lang w:eastAsia="en-GB"/>
        </w:rPr>
        <w:t>night</w:t>
      </w:r>
      <w:r w:rsidR="00074F0B" w:rsidRPr="00B505DC">
        <w:rPr>
          <w:rFonts w:ascii="Calibri" w:eastAsia="Times New Roman" w:hAnsi="Calibri" w:cs="Arial"/>
          <w:sz w:val="22"/>
          <w:szCs w:val="22"/>
          <w:lang w:eastAsia="en-GB"/>
        </w:rPr>
        <w:t>, of December 31</w:t>
      </w:r>
      <w:r w:rsidR="00074F0B" w:rsidRPr="00B505DC">
        <w:rPr>
          <w:rFonts w:ascii="Calibri" w:eastAsia="Times New Roman" w:hAnsi="Calibri" w:cs="Arial"/>
          <w:sz w:val="22"/>
          <w:szCs w:val="22"/>
          <w:vertAlign w:val="superscript"/>
          <w:lang w:eastAsia="en-GB"/>
        </w:rPr>
        <w:t>st</w:t>
      </w:r>
      <w:r w:rsidR="00074F0B" w:rsidRPr="00B505DC">
        <w:rPr>
          <w:rFonts w:ascii="Calibri" w:eastAsia="Times New Roman" w:hAnsi="Calibri" w:cs="Arial"/>
          <w:sz w:val="22"/>
          <w:szCs w:val="22"/>
          <w:lang w:eastAsia="en-GB"/>
        </w:rPr>
        <w:t>-January 1st.</w:t>
      </w:r>
      <w:r w:rsidR="00074F0B" w:rsidRPr="00B505DC">
        <w:rPr>
          <w:rStyle w:val="FootnoteReference"/>
          <w:rFonts w:ascii="Calibri" w:eastAsia="Times New Roman" w:hAnsi="Calibri" w:cs="Arial"/>
          <w:sz w:val="22"/>
          <w:szCs w:val="22"/>
          <w:lang w:eastAsia="en-GB"/>
        </w:rPr>
        <w:footnoteReference w:id="17"/>
      </w:r>
      <w:r w:rsidR="00074F0B" w:rsidRPr="00B505DC">
        <w:rPr>
          <w:rFonts w:ascii="Calibri" w:eastAsia="Times New Roman" w:hAnsi="Calibri" w:cs="Arial"/>
          <w:sz w:val="22"/>
          <w:szCs w:val="22"/>
          <w:lang w:eastAsia="en-GB"/>
        </w:rPr>
        <w:t xml:space="preserve"> </w:t>
      </w:r>
      <w:r w:rsidR="00747570" w:rsidRPr="00B505DC">
        <w:rPr>
          <w:rFonts w:ascii="Calibri" w:eastAsia="Times New Roman" w:hAnsi="Calibri" w:cs="Arial"/>
          <w:sz w:val="22"/>
          <w:szCs w:val="22"/>
          <w:lang w:eastAsia="en-GB"/>
        </w:rPr>
        <w:t xml:space="preserve">Rather than </w:t>
      </w:r>
      <w:r w:rsidR="00FF4BB6" w:rsidRPr="00B505DC">
        <w:rPr>
          <w:rFonts w:ascii="Calibri" w:eastAsia="Times New Roman" w:hAnsi="Calibri" w:cs="Arial"/>
          <w:sz w:val="22"/>
          <w:szCs w:val="22"/>
          <w:lang w:eastAsia="en-GB"/>
        </w:rPr>
        <w:t xml:space="preserve">Ishtar’s rising through </w:t>
      </w:r>
      <w:r w:rsidR="00747570" w:rsidRPr="00B505DC">
        <w:rPr>
          <w:rFonts w:ascii="Calibri" w:eastAsia="Times New Roman" w:hAnsi="Calibri" w:cs="Arial"/>
          <w:sz w:val="22"/>
          <w:szCs w:val="22"/>
          <w:lang w:eastAsia="en-GB"/>
        </w:rPr>
        <w:t>seven levels recalling the seven planets, the</w:t>
      </w:r>
      <w:r w:rsidR="00FF4BB6" w:rsidRPr="00B505DC">
        <w:rPr>
          <w:rFonts w:ascii="Calibri" w:eastAsia="Times New Roman" w:hAnsi="Calibri" w:cs="Arial"/>
          <w:sz w:val="22"/>
          <w:szCs w:val="22"/>
          <w:lang w:eastAsia="en-GB"/>
        </w:rPr>
        <w:t xml:space="preserve"> sourdough rises through twelve nights, recalling the twelve months of the year.</w:t>
      </w:r>
      <w:r w:rsidR="00FF4BB6" w:rsidRPr="00B505DC">
        <w:rPr>
          <w:rStyle w:val="FootnoteReference"/>
          <w:rFonts w:ascii="Calibri" w:eastAsia="Times New Roman" w:hAnsi="Calibri" w:cs="Arial"/>
          <w:sz w:val="22"/>
          <w:szCs w:val="22"/>
          <w:lang w:eastAsia="en-GB"/>
        </w:rPr>
        <w:footnoteReference w:id="18"/>
      </w:r>
      <w:r w:rsidR="00FF4BB6" w:rsidRPr="00B505DC">
        <w:rPr>
          <w:rFonts w:ascii="Calibri" w:eastAsia="Times New Roman" w:hAnsi="Calibri" w:cs="Arial"/>
          <w:sz w:val="22"/>
          <w:szCs w:val="22"/>
          <w:lang w:eastAsia="en-GB"/>
        </w:rPr>
        <w:t xml:space="preserve"> </w:t>
      </w:r>
    </w:p>
    <w:p w14:paraId="021ADAF3" w14:textId="77777777" w:rsidR="00747570" w:rsidRPr="00B505DC" w:rsidRDefault="00747570" w:rsidP="003242A3">
      <w:pPr>
        <w:ind w:firstLine="720"/>
        <w:rPr>
          <w:rFonts w:ascii="Calibri" w:eastAsia="Times New Roman" w:hAnsi="Calibri" w:cs="Arial"/>
          <w:sz w:val="22"/>
          <w:szCs w:val="22"/>
          <w:lang w:eastAsia="en-GB"/>
        </w:rPr>
      </w:pPr>
    </w:p>
    <w:p w14:paraId="2A91F1AB" w14:textId="4BFECF76" w:rsidR="00144201" w:rsidRPr="00B505DC" w:rsidRDefault="00074F0B" w:rsidP="00D433F6">
      <w:pPr>
        <w:ind w:firstLine="720"/>
        <w:rPr>
          <w:rFonts w:ascii="Calibri" w:eastAsia="Times New Roman" w:hAnsi="Calibri" w:cs="Arial"/>
          <w:sz w:val="22"/>
          <w:szCs w:val="22"/>
          <w:lang w:eastAsia="en-GB"/>
        </w:rPr>
      </w:pPr>
      <w:r w:rsidRPr="00B505DC">
        <w:rPr>
          <w:rFonts w:ascii="Calibri" w:eastAsia="Times New Roman" w:hAnsi="Calibri" w:cs="Arial"/>
          <w:sz w:val="22"/>
          <w:szCs w:val="22"/>
          <w:lang w:eastAsia="en-GB"/>
        </w:rPr>
        <w:t xml:space="preserve">The sourdough is regularly moved to a different house, and </w:t>
      </w:r>
      <w:r w:rsidR="00151581" w:rsidRPr="00B505DC">
        <w:rPr>
          <w:rFonts w:ascii="Calibri" w:eastAsia="Times New Roman" w:hAnsi="Calibri" w:cs="Arial"/>
          <w:sz w:val="22"/>
          <w:szCs w:val="22"/>
          <w:lang w:eastAsia="en-GB"/>
        </w:rPr>
        <w:t>on the morning of January 1</w:t>
      </w:r>
      <w:r w:rsidR="00151581" w:rsidRPr="00B505DC">
        <w:rPr>
          <w:rFonts w:ascii="Calibri" w:eastAsia="Times New Roman" w:hAnsi="Calibri" w:cs="Arial"/>
          <w:sz w:val="22"/>
          <w:szCs w:val="22"/>
          <w:vertAlign w:val="superscript"/>
          <w:lang w:eastAsia="en-GB"/>
        </w:rPr>
        <w:t>st</w:t>
      </w:r>
      <w:r w:rsidR="00151581" w:rsidRPr="00B505DC">
        <w:rPr>
          <w:rFonts w:ascii="Calibri" w:eastAsia="Times New Roman" w:hAnsi="Calibri" w:cs="Arial"/>
          <w:sz w:val="22"/>
          <w:szCs w:val="22"/>
          <w:lang w:eastAsia="en-GB"/>
        </w:rPr>
        <w:t xml:space="preserve"> the women gather and</w:t>
      </w:r>
      <w:r w:rsidRPr="00B505DC">
        <w:rPr>
          <w:rFonts w:ascii="Calibri" w:eastAsia="Times New Roman" w:hAnsi="Calibri" w:cs="Arial"/>
          <w:sz w:val="22"/>
          <w:szCs w:val="22"/>
          <w:lang w:eastAsia="en-GB"/>
        </w:rPr>
        <w:t xml:space="preserve"> a ‘grandmother’ cuts ‘the dough into as many pieces as there were souls who participated in the rite.’</w:t>
      </w:r>
      <w:r w:rsidRPr="00B505DC">
        <w:rPr>
          <w:rStyle w:val="FootnoteReference"/>
          <w:rFonts w:ascii="Calibri" w:eastAsia="Times New Roman" w:hAnsi="Calibri" w:cs="Arial"/>
          <w:sz w:val="22"/>
          <w:szCs w:val="22"/>
          <w:lang w:eastAsia="en-GB"/>
        </w:rPr>
        <w:footnoteReference w:id="19"/>
      </w:r>
      <w:r w:rsidRPr="00B505DC">
        <w:rPr>
          <w:rFonts w:ascii="Calibri" w:eastAsia="Times New Roman" w:hAnsi="Calibri" w:cs="Arial"/>
          <w:sz w:val="22"/>
          <w:szCs w:val="22"/>
          <w:lang w:eastAsia="en-GB"/>
        </w:rPr>
        <w:t xml:space="preserve"> The dough is ‘dried in the wind’ and ‘kept as a precious thing’</w:t>
      </w:r>
      <w:r w:rsidR="00E03DF8" w:rsidRPr="00B505DC">
        <w:rPr>
          <w:rStyle w:val="FootnoteReference"/>
          <w:rFonts w:ascii="Calibri" w:eastAsia="Times New Roman" w:hAnsi="Calibri" w:cs="Arial"/>
          <w:sz w:val="22"/>
          <w:szCs w:val="22"/>
          <w:lang w:eastAsia="en-GB"/>
        </w:rPr>
        <w:footnoteReference w:id="20"/>
      </w:r>
      <w:r w:rsidRPr="00B505DC">
        <w:rPr>
          <w:rFonts w:ascii="Calibri" w:eastAsia="Times New Roman" w:hAnsi="Calibri" w:cs="Arial"/>
          <w:sz w:val="22"/>
          <w:szCs w:val="22"/>
          <w:lang w:eastAsia="en-GB"/>
        </w:rPr>
        <w:t xml:space="preserve"> because it is perceived to cure disease, chase evil spirits, protect the household </w:t>
      </w:r>
      <w:r w:rsidR="00E03DF8" w:rsidRPr="00B505DC">
        <w:rPr>
          <w:rFonts w:ascii="Calibri" w:eastAsia="Times New Roman" w:hAnsi="Calibri" w:cs="Arial"/>
          <w:sz w:val="22"/>
          <w:szCs w:val="22"/>
          <w:lang w:eastAsia="en-GB"/>
        </w:rPr>
        <w:t>and ‘assure the blessings of the Goddess during the upcoming year.’</w:t>
      </w:r>
      <w:r w:rsidR="00E03DF8" w:rsidRPr="00B505DC">
        <w:rPr>
          <w:rStyle w:val="FootnoteReference"/>
          <w:rFonts w:ascii="Calibri" w:eastAsia="Times New Roman" w:hAnsi="Calibri" w:cs="Arial"/>
          <w:sz w:val="22"/>
          <w:szCs w:val="22"/>
          <w:lang w:eastAsia="en-GB"/>
        </w:rPr>
        <w:footnoteReference w:id="21"/>
      </w:r>
      <w:r w:rsidR="00E03DF8" w:rsidRPr="00B505DC">
        <w:rPr>
          <w:rFonts w:ascii="Calibri" w:eastAsia="Times New Roman" w:hAnsi="Calibri" w:cs="Arial"/>
          <w:sz w:val="22"/>
          <w:szCs w:val="22"/>
          <w:lang w:eastAsia="en-GB"/>
        </w:rPr>
        <w:t xml:space="preserve"> It is also used to prepare bread, thus blessing the food with ‘the divine presence.’</w:t>
      </w:r>
      <w:r w:rsidR="00E03DF8" w:rsidRPr="00B505DC">
        <w:rPr>
          <w:rStyle w:val="FootnoteReference"/>
          <w:rFonts w:ascii="Calibri" w:eastAsia="Times New Roman" w:hAnsi="Calibri" w:cs="Arial"/>
          <w:sz w:val="22"/>
          <w:szCs w:val="22"/>
          <w:lang w:eastAsia="en-GB"/>
        </w:rPr>
        <w:footnoteReference w:id="22"/>
      </w:r>
      <w:r w:rsidR="00E03DF8" w:rsidRPr="00B505DC">
        <w:rPr>
          <w:rFonts w:ascii="Calibri" w:eastAsia="Times New Roman" w:hAnsi="Calibri" w:cs="Arial"/>
          <w:sz w:val="22"/>
          <w:szCs w:val="22"/>
          <w:lang w:eastAsia="en-GB"/>
        </w:rPr>
        <w:t xml:space="preserve"> Furthermore, if worn by one of the women, it will </w:t>
      </w:r>
      <w:r w:rsidR="00113926" w:rsidRPr="00B505DC">
        <w:rPr>
          <w:rFonts w:ascii="Calibri" w:eastAsia="Times New Roman" w:hAnsi="Calibri" w:cs="Arial"/>
          <w:sz w:val="22"/>
          <w:szCs w:val="22"/>
          <w:lang w:eastAsia="en-GB"/>
        </w:rPr>
        <w:t>attract</w:t>
      </w:r>
      <w:r w:rsidR="00E03DF8" w:rsidRPr="00B505DC">
        <w:rPr>
          <w:rFonts w:ascii="Calibri" w:eastAsia="Times New Roman" w:hAnsi="Calibri" w:cs="Arial"/>
          <w:sz w:val="22"/>
          <w:szCs w:val="22"/>
          <w:lang w:eastAsia="en-GB"/>
        </w:rPr>
        <w:t xml:space="preserve"> her husband</w:t>
      </w:r>
      <w:r w:rsidR="00113926" w:rsidRPr="00B505DC">
        <w:rPr>
          <w:rFonts w:ascii="Calibri" w:eastAsia="Times New Roman" w:hAnsi="Calibri" w:cs="Arial"/>
          <w:sz w:val="22"/>
          <w:szCs w:val="22"/>
          <w:lang w:eastAsia="en-GB"/>
        </w:rPr>
        <w:t>’s</w:t>
      </w:r>
      <w:r w:rsidR="00E03DF8" w:rsidRPr="00B505DC">
        <w:rPr>
          <w:rFonts w:ascii="Calibri" w:eastAsia="Times New Roman" w:hAnsi="Calibri" w:cs="Arial"/>
          <w:sz w:val="22"/>
          <w:szCs w:val="22"/>
          <w:lang w:eastAsia="en-GB"/>
        </w:rPr>
        <w:t xml:space="preserve"> love and affection, and unmarried women can ensure they are ‘married soon’ to their man of choice.</w:t>
      </w:r>
      <w:r w:rsidR="00E03DF8" w:rsidRPr="00B505DC">
        <w:rPr>
          <w:rStyle w:val="FootnoteReference"/>
          <w:rFonts w:ascii="Calibri" w:eastAsia="Times New Roman" w:hAnsi="Calibri" w:cs="Arial"/>
          <w:sz w:val="22"/>
          <w:szCs w:val="22"/>
          <w:lang w:eastAsia="en-GB"/>
        </w:rPr>
        <w:footnoteReference w:id="23"/>
      </w:r>
      <w:r w:rsidR="00747570" w:rsidRPr="00B505DC">
        <w:rPr>
          <w:rFonts w:ascii="Calibri" w:eastAsia="Times New Roman" w:hAnsi="Calibri" w:cs="Arial"/>
          <w:sz w:val="22"/>
          <w:szCs w:val="22"/>
          <w:lang w:eastAsia="en-GB"/>
        </w:rPr>
        <w:t xml:space="preserve"> Much like the manner in which Ishtar’s return with the water of life to her lover Tammuz would have enabled the reunion of man and maiden, the ‘sourdough is believed to have the power of creating </w:t>
      </w:r>
      <w:r w:rsidR="00747570" w:rsidRPr="00B505DC">
        <w:rPr>
          <w:rFonts w:ascii="Calibri" w:eastAsia="Times New Roman" w:hAnsi="Calibri" w:cs="Arial"/>
          <w:sz w:val="22"/>
          <w:szCs w:val="22"/>
          <w:lang w:eastAsia="en-GB"/>
        </w:rPr>
        <w:lastRenderedPageBreak/>
        <w:t>love.’</w:t>
      </w:r>
      <w:r w:rsidR="00747570" w:rsidRPr="00B505DC">
        <w:rPr>
          <w:rStyle w:val="FootnoteReference"/>
          <w:rFonts w:ascii="Calibri" w:eastAsia="Times New Roman" w:hAnsi="Calibri" w:cs="Arial"/>
          <w:sz w:val="22"/>
          <w:szCs w:val="22"/>
          <w:lang w:eastAsia="en-GB"/>
        </w:rPr>
        <w:footnoteReference w:id="24"/>
      </w:r>
      <w:r w:rsidR="00747570" w:rsidRPr="00B505DC">
        <w:rPr>
          <w:rFonts w:ascii="Calibri" w:eastAsia="Times New Roman" w:hAnsi="Calibri" w:cs="Arial"/>
          <w:sz w:val="22"/>
          <w:szCs w:val="22"/>
          <w:lang w:eastAsia="en-GB"/>
        </w:rPr>
        <w:t xml:space="preserve"> </w:t>
      </w:r>
      <w:r w:rsidR="00144201" w:rsidRPr="00B505DC">
        <w:rPr>
          <w:rFonts w:ascii="Calibri" w:eastAsia="Times New Roman" w:hAnsi="Calibri" w:cs="Arial"/>
          <w:sz w:val="22"/>
          <w:szCs w:val="22"/>
          <w:lang w:eastAsia="en-GB"/>
        </w:rPr>
        <w:t>Finally, the sourdough can also ‘attract customers’ to a business and thus ensure prosperity.</w:t>
      </w:r>
      <w:r w:rsidR="00144201" w:rsidRPr="00B505DC">
        <w:rPr>
          <w:rStyle w:val="FootnoteReference"/>
          <w:rFonts w:ascii="Calibri" w:eastAsia="Times New Roman" w:hAnsi="Calibri" w:cs="Arial"/>
          <w:sz w:val="22"/>
          <w:szCs w:val="22"/>
          <w:lang w:eastAsia="en-GB"/>
        </w:rPr>
        <w:footnoteReference w:id="25"/>
      </w:r>
      <w:r w:rsidR="008F13C4" w:rsidRPr="00B505DC">
        <w:rPr>
          <w:rFonts w:ascii="Calibri" w:eastAsia="Times New Roman" w:hAnsi="Calibri" w:cs="Arial"/>
          <w:sz w:val="22"/>
          <w:szCs w:val="22"/>
          <w:lang w:eastAsia="en-GB"/>
        </w:rPr>
        <w:t xml:space="preserve"> </w:t>
      </w:r>
      <w:r w:rsidR="008F13C4" w:rsidRPr="00B505DC">
        <w:rPr>
          <w:rFonts w:ascii="Calibri" w:hAnsi="Calibri" w:cs="Helvetica Neue"/>
          <w:color w:val="000000" w:themeColor="text1"/>
          <w:sz w:val="22"/>
          <w:szCs w:val="22"/>
        </w:rPr>
        <w:t xml:space="preserve">While it is unclear whether this ritual is still practiced integrally, the author can attest to the contemporary </w:t>
      </w:r>
      <w:r w:rsidR="00F4403F" w:rsidRPr="00B505DC">
        <w:rPr>
          <w:rFonts w:ascii="Calibri" w:hAnsi="Calibri" w:cs="Helvetica Neue"/>
          <w:color w:val="000000" w:themeColor="text1"/>
          <w:sz w:val="22"/>
          <w:szCs w:val="22"/>
        </w:rPr>
        <w:t>practice</w:t>
      </w:r>
      <w:r w:rsidR="008F13C4" w:rsidRPr="00B505DC">
        <w:rPr>
          <w:rFonts w:ascii="Calibri" w:hAnsi="Calibri" w:cs="Helvetica Neue"/>
          <w:color w:val="000000" w:themeColor="text1"/>
          <w:sz w:val="22"/>
          <w:szCs w:val="22"/>
        </w:rPr>
        <w:t xml:space="preserve"> </w:t>
      </w:r>
      <w:r w:rsidR="00F4403F" w:rsidRPr="00B505DC">
        <w:rPr>
          <w:rFonts w:ascii="Calibri" w:hAnsi="Calibri" w:cs="Helvetica Neue"/>
          <w:color w:val="000000" w:themeColor="text1"/>
          <w:sz w:val="22"/>
          <w:szCs w:val="22"/>
        </w:rPr>
        <w:t xml:space="preserve">of </w:t>
      </w:r>
      <w:proofErr w:type="spellStart"/>
      <w:r w:rsidR="008F13C4" w:rsidRPr="00B505DC">
        <w:rPr>
          <w:rFonts w:ascii="Calibri" w:hAnsi="Calibri" w:cs="Helvetica Neue"/>
          <w:i/>
          <w:color w:val="000000" w:themeColor="text1"/>
          <w:sz w:val="22"/>
          <w:szCs w:val="22"/>
        </w:rPr>
        <w:t>banitsa</w:t>
      </w:r>
      <w:proofErr w:type="spellEnd"/>
      <w:r w:rsidR="008F13C4" w:rsidRPr="00B505DC">
        <w:rPr>
          <w:rFonts w:ascii="Calibri" w:hAnsi="Calibri" w:cs="Helvetica Neue"/>
          <w:i/>
          <w:color w:val="000000" w:themeColor="text1"/>
          <w:sz w:val="22"/>
          <w:szCs w:val="22"/>
        </w:rPr>
        <w:t xml:space="preserve"> </w:t>
      </w:r>
      <w:r w:rsidR="008F13C4" w:rsidRPr="00B505DC">
        <w:rPr>
          <w:rFonts w:ascii="Calibri" w:hAnsi="Calibri" w:cs="Helvetica Neue"/>
          <w:color w:val="000000" w:themeColor="text1"/>
          <w:sz w:val="22"/>
          <w:szCs w:val="22"/>
        </w:rPr>
        <w:t>bread baking by women on December 31</w:t>
      </w:r>
      <w:r w:rsidR="008F13C4" w:rsidRPr="00B505DC">
        <w:rPr>
          <w:rFonts w:ascii="Calibri" w:hAnsi="Calibri" w:cs="Helvetica Neue"/>
          <w:color w:val="000000" w:themeColor="text1"/>
          <w:sz w:val="22"/>
          <w:szCs w:val="22"/>
          <w:vertAlign w:val="superscript"/>
        </w:rPr>
        <w:t>st</w:t>
      </w:r>
      <w:r w:rsidR="008F13C4" w:rsidRPr="00B505DC">
        <w:rPr>
          <w:rFonts w:ascii="Calibri" w:hAnsi="Calibri" w:cs="Helvetica Neue"/>
          <w:color w:val="000000" w:themeColor="text1"/>
          <w:sz w:val="22"/>
          <w:szCs w:val="22"/>
        </w:rPr>
        <w:t xml:space="preserve"> to be consumed on January 1</w:t>
      </w:r>
      <w:r w:rsidR="008F13C4" w:rsidRPr="00B505DC">
        <w:rPr>
          <w:rFonts w:ascii="Calibri" w:hAnsi="Calibri" w:cs="Helvetica Neue"/>
          <w:color w:val="000000" w:themeColor="text1"/>
          <w:sz w:val="22"/>
          <w:szCs w:val="22"/>
          <w:vertAlign w:val="superscript"/>
        </w:rPr>
        <w:t>st</w:t>
      </w:r>
      <w:r w:rsidR="008F13C4" w:rsidRPr="00B505DC">
        <w:rPr>
          <w:rFonts w:ascii="Calibri" w:eastAsia="Times New Roman" w:hAnsi="Calibri" w:cs="Arial"/>
          <w:sz w:val="22"/>
          <w:szCs w:val="22"/>
          <w:lang w:eastAsia="en-GB"/>
        </w:rPr>
        <w:t>.</w:t>
      </w:r>
    </w:p>
    <w:p w14:paraId="2674CAFD" w14:textId="46176EE9" w:rsidR="00D433F6" w:rsidRPr="00B505DC" w:rsidRDefault="00144201" w:rsidP="008F13C4">
      <w:pPr>
        <w:ind w:firstLine="720"/>
        <w:rPr>
          <w:rFonts w:ascii="Calibri" w:eastAsia="Times New Roman" w:hAnsi="Calibri" w:cs="Arial"/>
          <w:sz w:val="22"/>
          <w:szCs w:val="22"/>
          <w:lang w:eastAsia="en-GB"/>
        </w:rPr>
      </w:pPr>
      <w:r w:rsidRPr="00B505DC">
        <w:rPr>
          <w:rFonts w:ascii="Calibri" w:eastAsia="Times New Roman" w:hAnsi="Calibri" w:cs="Arial"/>
          <w:sz w:val="22"/>
          <w:szCs w:val="22"/>
          <w:lang w:eastAsia="en-GB"/>
        </w:rPr>
        <w:t xml:space="preserve"> </w:t>
      </w:r>
    </w:p>
    <w:p w14:paraId="5658C91D" w14:textId="27284756" w:rsidR="00AE4A9D" w:rsidRPr="00B505DC" w:rsidRDefault="00AE4A9D" w:rsidP="00AD548D">
      <w:pPr>
        <w:rPr>
          <w:rFonts w:ascii="Calibri" w:eastAsia="Times New Roman" w:hAnsi="Calibri" w:cs="Arial"/>
          <w:sz w:val="22"/>
          <w:szCs w:val="22"/>
          <w:u w:val="single"/>
          <w:lang w:eastAsia="en-GB"/>
        </w:rPr>
      </w:pPr>
      <w:r w:rsidRPr="00B505DC">
        <w:rPr>
          <w:rFonts w:ascii="Calibri" w:eastAsia="Times New Roman" w:hAnsi="Calibri" w:cs="Arial"/>
          <w:sz w:val="22"/>
          <w:szCs w:val="22"/>
          <w:u w:val="single"/>
          <w:lang w:eastAsia="en-GB"/>
        </w:rPr>
        <w:t>Analysis of the Myth and the Ritual</w:t>
      </w:r>
    </w:p>
    <w:p w14:paraId="2931CC52" w14:textId="76784039" w:rsidR="003A7FF5" w:rsidRPr="00B505DC" w:rsidRDefault="00D433F6" w:rsidP="00AD548D">
      <w:pPr>
        <w:rPr>
          <w:rFonts w:ascii="Calibri" w:hAnsi="Calibri"/>
          <w:sz w:val="22"/>
          <w:szCs w:val="22"/>
        </w:rPr>
      </w:pPr>
      <w:r w:rsidRPr="00B505DC">
        <w:rPr>
          <w:rFonts w:ascii="Calibri" w:hAnsi="Calibri"/>
          <w:sz w:val="22"/>
          <w:szCs w:val="22"/>
        </w:rPr>
        <w:tab/>
      </w:r>
    </w:p>
    <w:p w14:paraId="7B0FE2FD" w14:textId="4CD06305" w:rsidR="008F13C4" w:rsidRPr="00B505DC" w:rsidRDefault="008F13C4" w:rsidP="008F13C4">
      <w:pPr>
        <w:ind w:firstLine="720"/>
        <w:rPr>
          <w:rFonts w:ascii="Calibri" w:hAnsi="Calibri" w:cs="Helvetica Neue"/>
          <w:color w:val="000000" w:themeColor="text1"/>
          <w:sz w:val="22"/>
          <w:szCs w:val="22"/>
        </w:rPr>
      </w:pPr>
      <w:r w:rsidRPr="00B505DC">
        <w:rPr>
          <w:rFonts w:ascii="Calibri" w:eastAsia="Times New Roman" w:hAnsi="Calibri" w:cs="Arial"/>
          <w:sz w:val="22"/>
          <w:szCs w:val="22"/>
          <w:lang w:eastAsia="en-GB"/>
        </w:rPr>
        <w:t xml:space="preserve">Remarking on the wider practice of Bulgarian folk rituals, </w:t>
      </w:r>
      <w:proofErr w:type="spellStart"/>
      <w:r w:rsidRPr="00B505DC">
        <w:rPr>
          <w:rFonts w:ascii="Calibri" w:eastAsia="Times New Roman" w:hAnsi="Calibri" w:cs="Arial"/>
          <w:sz w:val="22"/>
          <w:szCs w:val="22"/>
          <w:lang w:eastAsia="en-GB"/>
        </w:rPr>
        <w:t>Mishev</w:t>
      </w:r>
      <w:proofErr w:type="spellEnd"/>
      <w:r w:rsidRPr="00B505DC">
        <w:rPr>
          <w:rFonts w:ascii="Calibri" w:eastAsia="Times New Roman" w:hAnsi="Calibri" w:cs="Arial"/>
          <w:sz w:val="22"/>
          <w:szCs w:val="22"/>
          <w:lang w:eastAsia="en-GB"/>
        </w:rPr>
        <w:t xml:space="preserve"> analyse</w:t>
      </w:r>
      <w:r w:rsidRPr="00B505DC">
        <w:rPr>
          <w:rFonts w:ascii="Calibri" w:eastAsia="Times New Roman" w:hAnsi="Calibri" w:cs="Arial"/>
          <w:color w:val="000000" w:themeColor="text1"/>
          <w:sz w:val="22"/>
          <w:szCs w:val="22"/>
          <w:lang w:eastAsia="en-GB"/>
        </w:rPr>
        <w:t>s that the ‘</w:t>
      </w:r>
      <w:r w:rsidRPr="00B505DC">
        <w:rPr>
          <w:rFonts w:ascii="Calibri" w:hAnsi="Calibri" w:cs="Helvetica Neue"/>
          <w:color w:val="000000" w:themeColor="text1"/>
          <w:sz w:val="22"/>
          <w:szCs w:val="22"/>
        </w:rPr>
        <w:t>mistress of the earth’s bowels’ is called upon in rituals to provide her ‘all-generating power, which preserves the seed in the darkness of her womb and awakens it again for life when the new agrarian cycle comes.’</w:t>
      </w:r>
      <w:r w:rsidRPr="00B505DC">
        <w:rPr>
          <w:rStyle w:val="FootnoteReference"/>
          <w:rFonts w:ascii="Calibri" w:hAnsi="Calibri" w:cs="Helvetica Neue"/>
          <w:color w:val="000000" w:themeColor="text1"/>
          <w:sz w:val="22"/>
          <w:szCs w:val="22"/>
        </w:rPr>
        <w:footnoteReference w:id="26"/>
      </w:r>
      <w:r w:rsidRPr="00B505DC">
        <w:rPr>
          <w:rFonts w:ascii="Calibri" w:hAnsi="Calibri" w:cs="Helvetica Neue"/>
          <w:color w:val="000000" w:themeColor="text1"/>
          <w:sz w:val="22"/>
          <w:szCs w:val="22"/>
        </w:rPr>
        <w:t xml:space="preserve"> The sourdough, then, can be seen as holding the leaven with its rising power through the longest, final nights of the year and into the new one. </w:t>
      </w:r>
      <w:r w:rsidR="007B0768" w:rsidRPr="00B505DC">
        <w:rPr>
          <w:rFonts w:ascii="Calibri" w:hAnsi="Calibri" w:cs="Helvetica Neue"/>
          <w:color w:val="000000" w:themeColor="text1"/>
          <w:sz w:val="22"/>
          <w:szCs w:val="22"/>
        </w:rPr>
        <w:t xml:space="preserve">Similarly, Tammuz can be seen in part as </w:t>
      </w:r>
      <w:proofErr w:type="spellStart"/>
      <w:r w:rsidR="007B0768" w:rsidRPr="00B505DC">
        <w:rPr>
          <w:rFonts w:ascii="Calibri" w:hAnsi="Calibri" w:cs="Helvetica Neue"/>
          <w:color w:val="000000" w:themeColor="text1"/>
          <w:sz w:val="22"/>
          <w:szCs w:val="22"/>
        </w:rPr>
        <w:t>unwatered</w:t>
      </w:r>
      <w:proofErr w:type="spellEnd"/>
      <w:r w:rsidR="007B0768" w:rsidRPr="00B505DC">
        <w:rPr>
          <w:rFonts w:ascii="Calibri" w:hAnsi="Calibri" w:cs="Helvetica Neue"/>
          <w:color w:val="000000" w:themeColor="text1"/>
          <w:sz w:val="22"/>
          <w:szCs w:val="22"/>
        </w:rPr>
        <w:t xml:space="preserve"> grains</w:t>
      </w:r>
      <w:r w:rsidR="007B0768" w:rsidRPr="00B505DC">
        <w:rPr>
          <w:rStyle w:val="FootnoteReference"/>
          <w:rFonts w:ascii="Calibri" w:hAnsi="Calibri" w:cs="Helvetica Neue"/>
          <w:color w:val="000000" w:themeColor="text1"/>
          <w:sz w:val="22"/>
          <w:szCs w:val="22"/>
        </w:rPr>
        <w:footnoteReference w:id="27"/>
      </w:r>
      <w:r w:rsidR="007B0768" w:rsidRPr="00B505DC">
        <w:rPr>
          <w:rFonts w:ascii="Calibri" w:hAnsi="Calibri" w:cs="Helvetica Neue"/>
          <w:color w:val="000000" w:themeColor="text1"/>
          <w:sz w:val="22"/>
          <w:szCs w:val="22"/>
        </w:rPr>
        <w:t xml:space="preserve"> lying in earth with ‘clay their food’</w:t>
      </w:r>
      <w:r w:rsidR="007B0768" w:rsidRPr="00B505DC">
        <w:rPr>
          <w:rStyle w:val="FootnoteReference"/>
          <w:rFonts w:ascii="Calibri" w:hAnsi="Calibri" w:cs="Helvetica Neue"/>
          <w:color w:val="000000" w:themeColor="text1"/>
          <w:sz w:val="22"/>
          <w:szCs w:val="22"/>
        </w:rPr>
        <w:footnoteReference w:id="28"/>
      </w:r>
      <w:r w:rsidR="007B0768" w:rsidRPr="00B505DC">
        <w:rPr>
          <w:rFonts w:ascii="Calibri" w:hAnsi="Calibri" w:cs="Helvetica Neue"/>
          <w:color w:val="000000" w:themeColor="text1"/>
          <w:sz w:val="22"/>
          <w:szCs w:val="22"/>
        </w:rPr>
        <w:t xml:space="preserve"> awaiting Ishtar and the water of life’</w:t>
      </w:r>
      <w:r w:rsidR="002B3056" w:rsidRPr="00B505DC">
        <w:rPr>
          <w:rFonts w:ascii="Calibri" w:hAnsi="Calibri" w:cs="Helvetica Neue"/>
          <w:color w:val="000000" w:themeColor="text1"/>
          <w:sz w:val="22"/>
          <w:szCs w:val="22"/>
        </w:rPr>
        <w:t>s all-</w:t>
      </w:r>
      <w:r w:rsidR="007B0768" w:rsidRPr="00B505DC">
        <w:rPr>
          <w:rFonts w:ascii="Calibri" w:hAnsi="Calibri" w:cs="Helvetica Neue"/>
          <w:color w:val="000000" w:themeColor="text1"/>
          <w:sz w:val="22"/>
          <w:szCs w:val="22"/>
        </w:rPr>
        <w:t>generative power</w:t>
      </w:r>
      <w:r w:rsidR="006B5941">
        <w:rPr>
          <w:rFonts w:ascii="Calibri" w:hAnsi="Calibri" w:cs="Helvetica Neue"/>
          <w:color w:val="000000" w:themeColor="text1"/>
          <w:sz w:val="22"/>
          <w:szCs w:val="22"/>
        </w:rPr>
        <w:t xml:space="preserve"> to germinate</w:t>
      </w:r>
      <w:r w:rsidR="007B0768" w:rsidRPr="00B505DC">
        <w:rPr>
          <w:rFonts w:ascii="Calibri" w:hAnsi="Calibri" w:cs="Helvetica Neue"/>
          <w:color w:val="000000" w:themeColor="text1"/>
          <w:sz w:val="22"/>
          <w:szCs w:val="22"/>
        </w:rPr>
        <w:t xml:space="preserve">. </w:t>
      </w:r>
    </w:p>
    <w:p w14:paraId="0C06C713" w14:textId="77777777" w:rsidR="008F13C4" w:rsidRPr="00B505DC" w:rsidRDefault="008F13C4" w:rsidP="00AD548D">
      <w:pPr>
        <w:rPr>
          <w:rFonts w:ascii="Calibri" w:hAnsi="Calibri"/>
          <w:sz w:val="22"/>
          <w:szCs w:val="22"/>
        </w:rPr>
      </w:pPr>
    </w:p>
    <w:p w14:paraId="21F94F04" w14:textId="546BC093" w:rsidR="00F3404E" w:rsidRPr="00B505DC" w:rsidRDefault="003A7FF5" w:rsidP="00AD548D">
      <w:pPr>
        <w:rPr>
          <w:rFonts w:ascii="Calibri" w:hAnsi="Calibri"/>
          <w:sz w:val="22"/>
          <w:szCs w:val="22"/>
        </w:rPr>
      </w:pPr>
      <w:r w:rsidRPr="00B505DC">
        <w:rPr>
          <w:rFonts w:ascii="Calibri" w:hAnsi="Calibri"/>
          <w:sz w:val="22"/>
          <w:szCs w:val="22"/>
        </w:rPr>
        <w:tab/>
      </w:r>
      <w:r w:rsidR="00B16A93" w:rsidRPr="00B505DC">
        <w:rPr>
          <w:rFonts w:ascii="Calibri" w:hAnsi="Calibri"/>
          <w:sz w:val="22"/>
          <w:szCs w:val="22"/>
        </w:rPr>
        <w:t xml:space="preserve">Just like Ishtar symbolises the planet Venus as well as earthly concerns, the Myth is not purely agrarian in scope. </w:t>
      </w:r>
      <w:r w:rsidR="008C7B9E" w:rsidRPr="00B505DC">
        <w:rPr>
          <w:rFonts w:ascii="Calibri" w:hAnsi="Calibri"/>
          <w:sz w:val="22"/>
          <w:szCs w:val="22"/>
        </w:rPr>
        <w:t xml:space="preserve">Eliade, speaking of Ishtar and Tammuz, </w:t>
      </w:r>
      <w:r w:rsidR="00144201" w:rsidRPr="00B505DC">
        <w:rPr>
          <w:rFonts w:ascii="Calibri" w:hAnsi="Calibri"/>
          <w:sz w:val="22"/>
          <w:szCs w:val="22"/>
        </w:rPr>
        <w:t xml:space="preserve">interpreted that they lay together ‘on New Year’s day’ </w:t>
      </w:r>
      <w:r w:rsidR="00EC1AC1" w:rsidRPr="00B505DC">
        <w:rPr>
          <w:rFonts w:ascii="Calibri" w:hAnsi="Calibri"/>
          <w:sz w:val="22"/>
          <w:szCs w:val="22"/>
        </w:rPr>
        <w:t>forming</w:t>
      </w:r>
      <w:r w:rsidR="00144201" w:rsidRPr="00B505DC">
        <w:rPr>
          <w:rFonts w:ascii="Calibri" w:hAnsi="Calibri"/>
          <w:sz w:val="22"/>
          <w:szCs w:val="22"/>
        </w:rPr>
        <w:t xml:space="preserve"> a ‘mythical </w:t>
      </w:r>
      <w:proofErr w:type="spellStart"/>
      <w:r w:rsidR="00144201" w:rsidRPr="00B505DC">
        <w:rPr>
          <w:rFonts w:ascii="Calibri" w:hAnsi="Calibri"/>
          <w:sz w:val="22"/>
          <w:szCs w:val="22"/>
        </w:rPr>
        <w:t>hierogamy</w:t>
      </w:r>
      <w:proofErr w:type="spellEnd"/>
      <w:r w:rsidR="00144201" w:rsidRPr="00B505DC">
        <w:rPr>
          <w:rFonts w:ascii="Calibri" w:hAnsi="Calibri"/>
          <w:sz w:val="22"/>
          <w:szCs w:val="22"/>
        </w:rPr>
        <w:t>’</w:t>
      </w:r>
      <w:r w:rsidR="009336DB" w:rsidRPr="00B505DC">
        <w:rPr>
          <w:rFonts w:ascii="Calibri" w:hAnsi="Calibri"/>
          <w:sz w:val="22"/>
          <w:szCs w:val="22"/>
        </w:rPr>
        <w:t xml:space="preserve"> ‘in a secret chamber’</w:t>
      </w:r>
      <w:r w:rsidR="00144201" w:rsidRPr="00B505DC">
        <w:rPr>
          <w:rFonts w:ascii="Calibri" w:hAnsi="Calibri"/>
          <w:sz w:val="22"/>
          <w:szCs w:val="22"/>
        </w:rPr>
        <w:t xml:space="preserve"> which ‘assures terrestrial fecundity,’ </w:t>
      </w:r>
      <w:r w:rsidR="003F51D9" w:rsidRPr="00B505DC">
        <w:rPr>
          <w:rFonts w:ascii="Calibri" w:hAnsi="Calibri"/>
          <w:sz w:val="22"/>
          <w:szCs w:val="22"/>
        </w:rPr>
        <w:t>‘</w:t>
      </w:r>
      <w:r w:rsidR="00144201" w:rsidRPr="00B505DC">
        <w:rPr>
          <w:rFonts w:ascii="Calibri" w:hAnsi="Calibri"/>
          <w:sz w:val="22"/>
          <w:szCs w:val="22"/>
        </w:rPr>
        <w:t>regenerates the “year” and consequently confers fecundity, wealth and happiness.’</w:t>
      </w:r>
      <w:r w:rsidR="00144201" w:rsidRPr="00B505DC">
        <w:rPr>
          <w:rStyle w:val="FootnoteReference"/>
          <w:rFonts w:ascii="Calibri" w:hAnsi="Calibri"/>
          <w:sz w:val="22"/>
          <w:szCs w:val="22"/>
        </w:rPr>
        <w:footnoteReference w:id="29"/>
      </w:r>
      <w:r w:rsidR="00144201" w:rsidRPr="00B505DC">
        <w:rPr>
          <w:rFonts w:ascii="Calibri" w:hAnsi="Calibri"/>
          <w:sz w:val="22"/>
          <w:szCs w:val="22"/>
        </w:rPr>
        <w:t xml:space="preserve"> </w:t>
      </w:r>
      <w:r w:rsidR="009336DB" w:rsidRPr="00B505DC">
        <w:rPr>
          <w:rFonts w:ascii="Calibri" w:hAnsi="Calibri"/>
          <w:sz w:val="22"/>
          <w:szCs w:val="22"/>
        </w:rPr>
        <w:t>The Ritual operates</w:t>
      </w:r>
      <w:r w:rsidR="001B1F57" w:rsidRPr="00B505DC">
        <w:rPr>
          <w:rFonts w:ascii="Calibri" w:hAnsi="Calibri"/>
          <w:sz w:val="22"/>
          <w:szCs w:val="22"/>
        </w:rPr>
        <w:t xml:space="preserve"> on a similarly wide range of planes</w:t>
      </w:r>
      <w:r w:rsidR="009336DB" w:rsidRPr="00B505DC">
        <w:rPr>
          <w:rFonts w:ascii="Calibri" w:hAnsi="Calibri"/>
          <w:sz w:val="22"/>
          <w:szCs w:val="22"/>
        </w:rPr>
        <w:t>, with the sourdough rising into the New Year as a result of the union of yeast and grain, and the resulting dough being seen to confer the same benefits</w:t>
      </w:r>
      <w:r w:rsidR="00617020" w:rsidRPr="00B505DC">
        <w:rPr>
          <w:rFonts w:ascii="Calibri" w:hAnsi="Calibri"/>
          <w:sz w:val="22"/>
          <w:szCs w:val="22"/>
        </w:rPr>
        <w:t xml:space="preserve"> in the new year</w:t>
      </w:r>
      <w:r w:rsidR="009336DB" w:rsidRPr="00B505DC">
        <w:rPr>
          <w:rFonts w:ascii="Calibri" w:hAnsi="Calibri"/>
          <w:sz w:val="22"/>
          <w:szCs w:val="22"/>
        </w:rPr>
        <w:t xml:space="preserve">. </w:t>
      </w:r>
      <w:r w:rsidR="00BB0C85" w:rsidRPr="00B505DC">
        <w:rPr>
          <w:rFonts w:ascii="Calibri" w:hAnsi="Calibri"/>
          <w:sz w:val="22"/>
          <w:szCs w:val="22"/>
        </w:rPr>
        <w:t xml:space="preserve">Scholars commenting on Bulgarian </w:t>
      </w:r>
      <w:proofErr w:type="spellStart"/>
      <w:r w:rsidR="00BB0C85" w:rsidRPr="00B505DC">
        <w:rPr>
          <w:rFonts w:ascii="Calibri" w:hAnsi="Calibri"/>
          <w:sz w:val="22"/>
          <w:szCs w:val="22"/>
        </w:rPr>
        <w:t>eneolithic</w:t>
      </w:r>
      <w:proofErr w:type="spellEnd"/>
      <w:r w:rsidR="00BB0C85" w:rsidRPr="00B505DC">
        <w:rPr>
          <w:rFonts w:ascii="Calibri" w:hAnsi="Calibri"/>
          <w:sz w:val="22"/>
          <w:szCs w:val="22"/>
        </w:rPr>
        <w:t xml:space="preserve"> pottery have cautioned </w:t>
      </w:r>
      <w:r w:rsidR="0092067A">
        <w:rPr>
          <w:rFonts w:ascii="Calibri" w:hAnsi="Calibri"/>
          <w:sz w:val="22"/>
          <w:szCs w:val="22"/>
        </w:rPr>
        <w:t xml:space="preserve">that </w:t>
      </w:r>
      <w:r w:rsidR="00B16A93">
        <w:rPr>
          <w:rFonts w:ascii="Calibri" w:hAnsi="Calibri"/>
          <w:sz w:val="22"/>
          <w:szCs w:val="22"/>
        </w:rPr>
        <w:t xml:space="preserve">agrarian </w:t>
      </w:r>
      <w:r w:rsidR="00BB0C85" w:rsidRPr="00B505DC">
        <w:rPr>
          <w:rFonts w:ascii="Calibri" w:hAnsi="Calibri"/>
          <w:sz w:val="22"/>
          <w:szCs w:val="22"/>
        </w:rPr>
        <w:t>fertility rites should not necessarily be associated with a Mother Goddess on the mythological plane, and may have just been concerned with ensuring an entirely human couple’s fertility and the continuation of their line.</w:t>
      </w:r>
      <w:r w:rsidR="00BB0C85" w:rsidRPr="00B505DC">
        <w:rPr>
          <w:rStyle w:val="FootnoteReference"/>
          <w:rFonts w:ascii="Calibri" w:hAnsi="Calibri"/>
          <w:sz w:val="22"/>
          <w:szCs w:val="22"/>
        </w:rPr>
        <w:footnoteReference w:id="30"/>
      </w:r>
      <w:r w:rsidR="00BB0C85" w:rsidRPr="00B505DC">
        <w:rPr>
          <w:rFonts w:ascii="Calibri" w:hAnsi="Calibri"/>
          <w:sz w:val="22"/>
          <w:szCs w:val="22"/>
        </w:rPr>
        <w:t xml:space="preserve"> </w:t>
      </w:r>
      <w:r w:rsidR="00617020" w:rsidRPr="00B505DC">
        <w:rPr>
          <w:rFonts w:ascii="Calibri" w:hAnsi="Calibri"/>
          <w:sz w:val="22"/>
          <w:szCs w:val="22"/>
        </w:rPr>
        <w:t xml:space="preserve">Eliade also notes </w:t>
      </w:r>
      <w:r w:rsidR="001B1F57" w:rsidRPr="00B505DC">
        <w:rPr>
          <w:rFonts w:ascii="Calibri" w:hAnsi="Calibri"/>
          <w:sz w:val="22"/>
          <w:szCs w:val="22"/>
        </w:rPr>
        <w:t>the mythical</w:t>
      </w:r>
      <w:r w:rsidR="00617020" w:rsidRPr="00B505DC">
        <w:rPr>
          <w:rFonts w:ascii="Calibri" w:hAnsi="Calibri"/>
          <w:sz w:val="22"/>
          <w:szCs w:val="22"/>
        </w:rPr>
        <w:t xml:space="preserve"> </w:t>
      </w:r>
      <w:r w:rsidR="00BB0C85" w:rsidRPr="00B505DC">
        <w:rPr>
          <w:rFonts w:ascii="Calibri" w:hAnsi="Calibri"/>
          <w:sz w:val="22"/>
          <w:szCs w:val="22"/>
        </w:rPr>
        <w:t xml:space="preserve">Ishtar-Tammuz </w:t>
      </w:r>
      <w:proofErr w:type="spellStart"/>
      <w:r w:rsidR="00617020" w:rsidRPr="00B505DC">
        <w:rPr>
          <w:rFonts w:ascii="Calibri" w:hAnsi="Calibri"/>
          <w:sz w:val="22"/>
          <w:szCs w:val="22"/>
        </w:rPr>
        <w:t>hierogamy</w:t>
      </w:r>
      <w:proofErr w:type="spellEnd"/>
      <w:r w:rsidR="00617020" w:rsidRPr="00B505DC">
        <w:rPr>
          <w:rFonts w:ascii="Calibri" w:hAnsi="Calibri"/>
          <w:sz w:val="22"/>
          <w:szCs w:val="22"/>
        </w:rPr>
        <w:t xml:space="preserve"> was physically enacted </w:t>
      </w:r>
      <w:r w:rsidR="00FA22A9" w:rsidRPr="00B505DC">
        <w:rPr>
          <w:rFonts w:ascii="Calibri" w:hAnsi="Calibri"/>
          <w:sz w:val="22"/>
          <w:szCs w:val="22"/>
        </w:rPr>
        <w:t xml:space="preserve">by the king </w:t>
      </w:r>
      <w:r w:rsidR="00F4403F" w:rsidRPr="00B505DC">
        <w:rPr>
          <w:rFonts w:ascii="Calibri" w:hAnsi="Calibri"/>
          <w:sz w:val="22"/>
          <w:szCs w:val="22"/>
        </w:rPr>
        <w:t>with a high</w:t>
      </w:r>
      <w:r w:rsidR="00617020" w:rsidRPr="00B505DC">
        <w:rPr>
          <w:rFonts w:ascii="Calibri" w:hAnsi="Calibri"/>
          <w:sz w:val="22"/>
          <w:szCs w:val="22"/>
        </w:rPr>
        <w:t xml:space="preserve"> priestess</w:t>
      </w:r>
      <w:r w:rsidR="00F4403F" w:rsidRPr="00B505DC">
        <w:rPr>
          <w:rFonts w:ascii="Calibri" w:hAnsi="Calibri"/>
          <w:sz w:val="22"/>
          <w:szCs w:val="22"/>
        </w:rPr>
        <w:t xml:space="preserve"> of Ishtar to legitimise political power. This</w:t>
      </w:r>
      <w:r w:rsidR="00617020" w:rsidRPr="00B505DC">
        <w:rPr>
          <w:rFonts w:ascii="Calibri" w:hAnsi="Calibri"/>
          <w:sz w:val="22"/>
          <w:szCs w:val="22"/>
        </w:rPr>
        <w:t xml:space="preserve"> </w:t>
      </w:r>
      <w:r w:rsidR="00FB4EE3">
        <w:rPr>
          <w:rFonts w:ascii="Calibri" w:hAnsi="Calibri"/>
          <w:sz w:val="22"/>
          <w:szCs w:val="22"/>
        </w:rPr>
        <w:t xml:space="preserve">political dimension </w:t>
      </w:r>
      <w:r w:rsidR="00617020" w:rsidRPr="00B505DC">
        <w:rPr>
          <w:rFonts w:ascii="Calibri" w:hAnsi="Calibri"/>
          <w:sz w:val="22"/>
          <w:szCs w:val="22"/>
        </w:rPr>
        <w:t>can be seen in the</w:t>
      </w:r>
      <w:r w:rsidR="003A1E60">
        <w:rPr>
          <w:rFonts w:ascii="Calibri" w:hAnsi="Calibri"/>
          <w:sz w:val="22"/>
          <w:szCs w:val="22"/>
        </w:rPr>
        <w:t xml:space="preserve"> reference to </w:t>
      </w:r>
      <w:r w:rsidR="00FB4EE3">
        <w:rPr>
          <w:rFonts w:ascii="Calibri" w:hAnsi="Calibri"/>
          <w:sz w:val="22"/>
          <w:szCs w:val="22"/>
        </w:rPr>
        <w:t xml:space="preserve">Ishtar </w:t>
      </w:r>
      <w:r w:rsidR="003A1E60">
        <w:rPr>
          <w:rFonts w:ascii="Calibri" w:hAnsi="Calibri"/>
          <w:sz w:val="22"/>
          <w:szCs w:val="22"/>
        </w:rPr>
        <w:t xml:space="preserve">stirring up the deep before the divine King </w:t>
      </w:r>
      <w:proofErr w:type="spellStart"/>
      <w:r w:rsidR="003A1E60">
        <w:rPr>
          <w:rFonts w:ascii="Calibri" w:hAnsi="Calibri"/>
          <w:sz w:val="22"/>
          <w:szCs w:val="22"/>
        </w:rPr>
        <w:t>Ea</w:t>
      </w:r>
      <w:proofErr w:type="spellEnd"/>
      <w:r w:rsidR="003A1E60">
        <w:rPr>
          <w:rFonts w:ascii="Calibri" w:hAnsi="Calibri"/>
          <w:sz w:val="22"/>
          <w:szCs w:val="22"/>
        </w:rPr>
        <w:t>, and the</w:t>
      </w:r>
      <w:r w:rsidR="00617020" w:rsidRPr="00B505DC">
        <w:rPr>
          <w:rFonts w:ascii="Calibri" w:hAnsi="Calibri"/>
          <w:sz w:val="22"/>
          <w:szCs w:val="22"/>
        </w:rPr>
        <w:t xml:space="preserve"> legend of Sargon of Akkad</w:t>
      </w:r>
      <w:r w:rsidR="003A1E60">
        <w:rPr>
          <w:rFonts w:ascii="Calibri" w:hAnsi="Calibri"/>
          <w:sz w:val="22"/>
          <w:szCs w:val="22"/>
        </w:rPr>
        <w:t>. In it</w:t>
      </w:r>
      <w:r w:rsidR="00617020" w:rsidRPr="00B505DC">
        <w:rPr>
          <w:rFonts w:ascii="Calibri" w:hAnsi="Calibri"/>
          <w:sz w:val="22"/>
          <w:szCs w:val="22"/>
        </w:rPr>
        <w:t xml:space="preserve"> the </w:t>
      </w:r>
      <w:r w:rsidR="003A1E60">
        <w:rPr>
          <w:rFonts w:ascii="Calibri" w:hAnsi="Calibri"/>
          <w:sz w:val="22"/>
          <w:szCs w:val="22"/>
        </w:rPr>
        <w:t xml:space="preserve">earthly </w:t>
      </w:r>
      <w:r w:rsidR="00617020" w:rsidRPr="00B505DC">
        <w:rPr>
          <w:rFonts w:ascii="Calibri" w:hAnsi="Calibri"/>
          <w:sz w:val="22"/>
          <w:szCs w:val="22"/>
        </w:rPr>
        <w:t>king states Ishtar’s love for him, and their implied relations, enabled</w:t>
      </w:r>
      <w:r w:rsidR="00FA22A9" w:rsidRPr="00B505DC">
        <w:rPr>
          <w:rFonts w:ascii="Calibri" w:hAnsi="Calibri"/>
          <w:sz w:val="22"/>
          <w:szCs w:val="22"/>
        </w:rPr>
        <w:t xml:space="preserve"> him</w:t>
      </w:r>
      <w:r w:rsidR="00617020" w:rsidRPr="00B505DC">
        <w:rPr>
          <w:rFonts w:ascii="Calibri" w:hAnsi="Calibri"/>
          <w:sz w:val="22"/>
          <w:szCs w:val="22"/>
        </w:rPr>
        <w:t xml:space="preserve"> to exercise kingship.</w:t>
      </w:r>
      <w:r w:rsidR="00617020" w:rsidRPr="00B505DC">
        <w:rPr>
          <w:rStyle w:val="FootnoteReference"/>
          <w:rFonts w:ascii="Calibri" w:hAnsi="Calibri"/>
          <w:sz w:val="22"/>
          <w:szCs w:val="22"/>
        </w:rPr>
        <w:footnoteReference w:id="31"/>
      </w:r>
      <w:r w:rsidR="00617020" w:rsidRPr="00B505DC">
        <w:rPr>
          <w:rFonts w:ascii="Calibri" w:hAnsi="Calibri"/>
          <w:sz w:val="22"/>
          <w:szCs w:val="22"/>
        </w:rPr>
        <w:t xml:space="preserve"> </w:t>
      </w:r>
      <w:r w:rsidR="007B0768" w:rsidRPr="00B505DC">
        <w:rPr>
          <w:rFonts w:ascii="Calibri" w:hAnsi="Calibri"/>
          <w:sz w:val="22"/>
          <w:szCs w:val="22"/>
        </w:rPr>
        <w:t xml:space="preserve">Other than the </w:t>
      </w:r>
      <w:r w:rsidR="00974F71">
        <w:rPr>
          <w:rFonts w:ascii="Calibri" w:hAnsi="Calibri"/>
          <w:sz w:val="22"/>
          <w:szCs w:val="22"/>
        </w:rPr>
        <w:t xml:space="preserve">shared facilitation of marriage </w:t>
      </w:r>
      <w:r w:rsidR="00F4403F" w:rsidRPr="00B505DC">
        <w:rPr>
          <w:rFonts w:ascii="Calibri" w:hAnsi="Calibri"/>
          <w:sz w:val="22"/>
          <w:szCs w:val="22"/>
        </w:rPr>
        <w:t xml:space="preserve">and the presence of a female priestess, </w:t>
      </w:r>
      <w:r w:rsidR="007B0768" w:rsidRPr="00B505DC">
        <w:rPr>
          <w:rFonts w:ascii="Calibri" w:hAnsi="Calibri"/>
          <w:sz w:val="22"/>
          <w:szCs w:val="22"/>
        </w:rPr>
        <w:t>t</w:t>
      </w:r>
      <w:r w:rsidR="00FA22A9" w:rsidRPr="00B505DC">
        <w:rPr>
          <w:rFonts w:ascii="Calibri" w:hAnsi="Calibri"/>
          <w:sz w:val="22"/>
          <w:szCs w:val="22"/>
        </w:rPr>
        <w:t xml:space="preserve">hese </w:t>
      </w:r>
      <w:r w:rsidR="002B3056" w:rsidRPr="00B505DC">
        <w:rPr>
          <w:rFonts w:ascii="Calibri" w:hAnsi="Calibri"/>
          <w:sz w:val="22"/>
          <w:szCs w:val="22"/>
        </w:rPr>
        <w:t xml:space="preserve">political </w:t>
      </w:r>
      <w:r w:rsidR="00FB4EE3">
        <w:rPr>
          <w:rFonts w:ascii="Calibri" w:hAnsi="Calibri"/>
          <w:sz w:val="22"/>
          <w:szCs w:val="22"/>
        </w:rPr>
        <w:t>elements</w:t>
      </w:r>
      <w:r w:rsidR="00FA22A9" w:rsidRPr="00B505DC">
        <w:rPr>
          <w:rFonts w:ascii="Calibri" w:hAnsi="Calibri"/>
          <w:sz w:val="22"/>
          <w:szCs w:val="22"/>
        </w:rPr>
        <w:t xml:space="preserve"> a</w:t>
      </w:r>
      <w:r w:rsidR="002B3056" w:rsidRPr="00B505DC">
        <w:rPr>
          <w:rFonts w:ascii="Calibri" w:hAnsi="Calibri"/>
          <w:sz w:val="22"/>
          <w:szCs w:val="22"/>
        </w:rPr>
        <w:t>re absent in the Ritual</w:t>
      </w:r>
      <w:r w:rsidR="00FA22A9" w:rsidRPr="00B505DC">
        <w:rPr>
          <w:rFonts w:ascii="Calibri" w:hAnsi="Calibri"/>
          <w:sz w:val="22"/>
          <w:szCs w:val="22"/>
        </w:rPr>
        <w:t xml:space="preserve">. </w:t>
      </w:r>
    </w:p>
    <w:p w14:paraId="1564DEE1" w14:textId="77777777" w:rsidR="00F3404E" w:rsidRPr="00B505DC" w:rsidRDefault="00F3404E" w:rsidP="00AD548D">
      <w:pPr>
        <w:rPr>
          <w:rFonts w:ascii="Calibri" w:hAnsi="Calibri"/>
          <w:sz w:val="22"/>
          <w:szCs w:val="22"/>
        </w:rPr>
      </w:pPr>
    </w:p>
    <w:p w14:paraId="3B1805BD" w14:textId="23A0E42E" w:rsidR="006F4139" w:rsidRPr="00B505DC" w:rsidRDefault="006F4139" w:rsidP="006F4139">
      <w:pPr>
        <w:rPr>
          <w:rFonts w:ascii="Calibri" w:hAnsi="Calibri"/>
          <w:sz w:val="22"/>
          <w:szCs w:val="22"/>
        </w:rPr>
      </w:pPr>
      <w:r w:rsidRPr="00B505DC">
        <w:rPr>
          <w:rFonts w:ascii="Calibri" w:hAnsi="Calibri"/>
          <w:sz w:val="22"/>
          <w:szCs w:val="22"/>
          <w:u w:val="single"/>
        </w:rPr>
        <w:t>Comparison and Interpretation of the Myth and the Ritual</w:t>
      </w:r>
    </w:p>
    <w:p w14:paraId="02380B59" w14:textId="77777777" w:rsidR="006F4139" w:rsidRPr="00B505DC" w:rsidRDefault="006F4139" w:rsidP="00AD548D">
      <w:pPr>
        <w:rPr>
          <w:rFonts w:ascii="Calibri" w:hAnsi="Calibri"/>
          <w:sz w:val="22"/>
          <w:szCs w:val="22"/>
        </w:rPr>
      </w:pPr>
    </w:p>
    <w:p w14:paraId="275083F4" w14:textId="59E7E989" w:rsidR="009336DB" w:rsidRPr="00B505DC" w:rsidRDefault="00BB0C85" w:rsidP="00F3404E">
      <w:pPr>
        <w:ind w:firstLine="720"/>
        <w:rPr>
          <w:rFonts w:ascii="Calibri" w:hAnsi="Calibri"/>
          <w:sz w:val="22"/>
          <w:szCs w:val="22"/>
        </w:rPr>
      </w:pPr>
      <w:r w:rsidRPr="00B505DC">
        <w:rPr>
          <w:rFonts w:ascii="Calibri" w:hAnsi="Calibri"/>
          <w:sz w:val="22"/>
          <w:szCs w:val="22"/>
        </w:rPr>
        <w:t>These political implications may be later additions.</w:t>
      </w:r>
      <w:r w:rsidR="00FA22A9" w:rsidRPr="00B505DC">
        <w:rPr>
          <w:rFonts w:ascii="Calibri" w:hAnsi="Calibri"/>
          <w:sz w:val="22"/>
          <w:szCs w:val="22"/>
        </w:rPr>
        <w:t xml:space="preserve"> Eliade observes that ‘ascent to the sky along the axis of the world is a universal and archaic idea’ which predates the ‘idea of traversing the seven celestial regions,’ hypothesizing it spread through central Asia from </w:t>
      </w:r>
      <w:r w:rsidR="00974F71" w:rsidRPr="00B505DC">
        <w:rPr>
          <w:rFonts w:ascii="Calibri" w:hAnsi="Calibri"/>
          <w:sz w:val="22"/>
          <w:szCs w:val="22"/>
        </w:rPr>
        <w:t>Mes</w:t>
      </w:r>
      <w:r w:rsidR="00974F71">
        <w:rPr>
          <w:rFonts w:ascii="Calibri" w:hAnsi="Calibri"/>
          <w:sz w:val="22"/>
          <w:szCs w:val="22"/>
        </w:rPr>
        <w:t>o</w:t>
      </w:r>
      <w:r w:rsidR="00974F71" w:rsidRPr="00B505DC">
        <w:rPr>
          <w:rFonts w:ascii="Calibri" w:hAnsi="Calibri"/>
          <w:sz w:val="22"/>
          <w:szCs w:val="22"/>
        </w:rPr>
        <w:t>potamia</w:t>
      </w:r>
      <w:r w:rsidR="00FA22A9" w:rsidRPr="00B505DC">
        <w:rPr>
          <w:rFonts w:ascii="Calibri" w:hAnsi="Calibri"/>
          <w:sz w:val="22"/>
          <w:szCs w:val="22"/>
        </w:rPr>
        <w:t>.</w:t>
      </w:r>
      <w:r w:rsidR="00FA22A9" w:rsidRPr="00B505DC">
        <w:rPr>
          <w:rStyle w:val="FootnoteReference"/>
          <w:rFonts w:ascii="Calibri" w:hAnsi="Calibri"/>
          <w:sz w:val="22"/>
          <w:szCs w:val="22"/>
        </w:rPr>
        <w:footnoteReference w:id="32"/>
      </w:r>
      <w:r w:rsidR="00F3404E" w:rsidRPr="00B505DC">
        <w:rPr>
          <w:rFonts w:ascii="Calibri" w:hAnsi="Calibri"/>
          <w:sz w:val="22"/>
          <w:szCs w:val="22"/>
        </w:rPr>
        <w:t xml:space="preserve"> He further observes a link with initiatory rites of passage, which sometimes ‘included dismemberment and … a</w:t>
      </w:r>
      <w:r w:rsidRPr="00B505DC">
        <w:rPr>
          <w:rFonts w:ascii="Calibri" w:hAnsi="Calibri"/>
          <w:sz w:val="22"/>
          <w:szCs w:val="22"/>
        </w:rPr>
        <w:t xml:space="preserve">scent to the sky’ and ‘elsewhere… </w:t>
      </w:r>
      <w:r w:rsidR="00F3404E" w:rsidRPr="00B505DC">
        <w:rPr>
          <w:rFonts w:ascii="Calibri" w:hAnsi="Calibri"/>
          <w:sz w:val="22"/>
          <w:szCs w:val="22"/>
        </w:rPr>
        <w:t>a mystical descent to the underworld.’</w:t>
      </w:r>
      <w:r w:rsidR="00F3404E" w:rsidRPr="00B505DC">
        <w:rPr>
          <w:rStyle w:val="FootnoteReference"/>
          <w:rFonts w:ascii="Calibri" w:hAnsi="Calibri"/>
          <w:sz w:val="22"/>
          <w:szCs w:val="22"/>
        </w:rPr>
        <w:footnoteReference w:id="33"/>
      </w:r>
      <w:r w:rsidR="008802DC" w:rsidRPr="00B505DC">
        <w:rPr>
          <w:rFonts w:ascii="Calibri" w:hAnsi="Calibri"/>
          <w:sz w:val="22"/>
          <w:szCs w:val="22"/>
        </w:rPr>
        <w:t xml:space="preserve"> This recalls the dismemberment of Orpheus, as well as that of Osiris and the dough at the end of the Ritual. </w:t>
      </w:r>
      <w:r w:rsidR="008802DC" w:rsidRPr="00B505DC">
        <w:rPr>
          <w:rFonts w:ascii="Calibri" w:hAnsi="Calibri"/>
          <w:sz w:val="22"/>
          <w:szCs w:val="22"/>
        </w:rPr>
        <w:lastRenderedPageBreak/>
        <w:t>Commenting specifically on such similarities between peoples in Australia and Siberia, he sees in them a Palaeolithic heritage of shamanic rites.</w:t>
      </w:r>
      <w:r w:rsidR="008802DC" w:rsidRPr="00B505DC">
        <w:rPr>
          <w:rStyle w:val="FootnoteReference"/>
          <w:rFonts w:ascii="Calibri" w:hAnsi="Calibri"/>
          <w:sz w:val="22"/>
          <w:szCs w:val="22"/>
        </w:rPr>
        <w:footnoteReference w:id="34"/>
      </w:r>
      <w:r w:rsidR="008802DC" w:rsidRPr="00B505DC">
        <w:rPr>
          <w:rFonts w:ascii="Calibri" w:hAnsi="Calibri"/>
          <w:sz w:val="22"/>
          <w:szCs w:val="22"/>
        </w:rPr>
        <w:t xml:space="preserve"> </w:t>
      </w:r>
      <w:r w:rsidR="00B8308A" w:rsidRPr="00B505DC">
        <w:rPr>
          <w:rFonts w:ascii="Calibri" w:hAnsi="Calibri"/>
          <w:sz w:val="22"/>
          <w:szCs w:val="22"/>
        </w:rPr>
        <w:t xml:space="preserve">There could indeed be a pre-dispersal </w:t>
      </w:r>
      <w:r w:rsidR="00B96A1A" w:rsidRPr="00B505DC">
        <w:rPr>
          <w:rFonts w:ascii="Calibri" w:hAnsi="Calibri"/>
          <w:sz w:val="22"/>
          <w:szCs w:val="22"/>
        </w:rPr>
        <w:t>substrate present in the Myth and Ritual.</w:t>
      </w:r>
      <w:r w:rsidR="008802DC" w:rsidRPr="00B505DC">
        <w:rPr>
          <w:rFonts w:ascii="Calibri" w:hAnsi="Calibri"/>
          <w:sz w:val="22"/>
          <w:szCs w:val="22"/>
        </w:rPr>
        <w:t xml:space="preserve"> </w:t>
      </w:r>
      <w:r w:rsidR="002B3056" w:rsidRPr="00B505DC">
        <w:rPr>
          <w:rFonts w:ascii="Calibri" w:hAnsi="Calibri"/>
          <w:sz w:val="22"/>
          <w:szCs w:val="22"/>
        </w:rPr>
        <w:t xml:space="preserve">Incidentally, </w:t>
      </w:r>
      <w:r w:rsidR="001B1F57" w:rsidRPr="00B505DC">
        <w:rPr>
          <w:rFonts w:ascii="Calibri" w:hAnsi="Calibri"/>
          <w:sz w:val="22"/>
          <w:szCs w:val="22"/>
        </w:rPr>
        <w:t>Sir Layard, the excavator of Nineveh, noted that symbols of the celestial bodies featured prominently in Assyrian sculptures, often portrayed around the neck of the king when performing rituals, were ‘precisely the symbols found on the monuments of India.’</w:t>
      </w:r>
      <w:r w:rsidR="001B1F57" w:rsidRPr="00B505DC">
        <w:rPr>
          <w:rStyle w:val="FootnoteReference"/>
          <w:rFonts w:ascii="Calibri" w:hAnsi="Calibri"/>
          <w:sz w:val="22"/>
          <w:szCs w:val="22"/>
        </w:rPr>
        <w:footnoteReference w:id="35"/>
      </w:r>
      <w:r w:rsidR="00220BE5" w:rsidRPr="00B505DC">
        <w:rPr>
          <w:rFonts w:ascii="Calibri" w:hAnsi="Calibri"/>
          <w:sz w:val="22"/>
          <w:szCs w:val="22"/>
        </w:rPr>
        <w:t xml:space="preserve"> To this could be added </w:t>
      </w:r>
      <w:r w:rsidR="0030209D" w:rsidRPr="00B505DC">
        <w:rPr>
          <w:rFonts w:ascii="Calibri" w:hAnsi="Calibri"/>
          <w:sz w:val="22"/>
          <w:szCs w:val="22"/>
        </w:rPr>
        <w:t>the tangent that</w:t>
      </w:r>
      <w:r w:rsidR="00220BE5" w:rsidRPr="00B505DC">
        <w:rPr>
          <w:rFonts w:ascii="Calibri" w:hAnsi="Calibri"/>
          <w:sz w:val="22"/>
          <w:szCs w:val="22"/>
        </w:rPr>
        <w:t xml:space="preserve"> both Sargon and Shiva’s son, </w:t>
      </w:r>
      <w:r w:rsidR="006B5941">
        <w:rPr>
          <w:rFonts w:ascii="Calibri" w:hAnsi="Calibri"/>
          <w:sz w:val="22"/>
          <w:szCs w:val="22"/>
        </w:rPr>
        <w:t xml:space="preserve">named </w:t>
      </w:r>
      <w:proofErr w:type="spellStart"/>
      <w:r w:rsidR="00220BE5" w:rsidRPr="00B505DC">
        <w:rPr>
          <w:rFonts w:ascii="Calibri" w:hAnsi="Calibri"/>
          <w:sz w:val="22"/>
          <w:szCs w:val="22"/>
        </w:rPr>
        <w:t>Murugan</w:t>
      </w:r>
      <w:proofErr w:type="spellEnd"/>
      <w:r w:rsidR="00220BE5" w:rsidRPr="00B505DC">
        <w:rPr>
          <w:rFonts w:ascii="Calibri" w:hAnsi="Calibri"/>
          <w:sz w:val="22"/>
          <w:szCs w:val="22"/>
        </w:rPr>
        <w:t xml:space="preserve"> or </w:t>
      </w:r>
      <w:proofErr w:type="spellStart"/>
      <w:r w:rsidR="006B5941">
        <w:rPr>
          <w:rFonts w:ascii="Calibri" w:hAnsi="Calibri"/>
          <w:sz w:val="22"/>
          <w:szCs w:val="22"/>
        </w:rPr>
        <w:t>Kartikeya</w:t>
      </w:r>
      <w:proofErr w:type="spellEnd"/>
      <w:r w:rsidR="006B5941">
        <w:rPr>
          <w:rFonts w:ascii="Calibri" w:hAnsi="Calibri"/>
          <w:sz w:val="22"/>
          <w:szCs w:val="22"/>
        </w:rPr>
        <w:t xml:space="preserve"> (let alone Moses)</w:t>
      </w:r>
      <w:r w:rsidRPr="00B505DC">
        <w:rPr>
          <w:rFonts w:ascii="Calibri" w:hAnsi="Calibri"/>
          <w:sz w:val="22"/>
          <w:szCs w:val="22"/>
        </w:rPr>
        <w:t xml:space="preserve"> </w:t>
      </w:r>
      <w:r w:rsidR="00B8308A" w:rsidRPr="00B505DC">
        <w:rPr>
          <w:rFonts w:ascii="Calibri" w:hAnsi="Calibri"/>
          <w:sz w:val="22"/>
          <w:szCs w:val="22"/>
        </w:rPr>
        <w:t>had births associated with reeds and a river or</w:t>
      </w:r>
      <w:r w:rsidR="00220BE5" w:rsidRPr="00B505DC">
        <w:rPr>
          <w:rFonts w:ascii="Calibri" w:hAnsi="Calibri"/>
          <w:sz w:val="22"/>
          <w:szCs w:val="22"/>
        </w:rPr>
        <w:t xml:space="preserve"> marsh.</w:t>
      </w:r>
      <w:r w:rsidR="00220BE5" w:rsidRPr="00B505DC">
        <w:rPr>
          <w:rStyle w:val="FootnoteReference"/>
          <w:rFonts w:ascii="Calibri" w:hAnsi="Calibri"/>
          <w:sz w:val="22"/>
          <w:szCs w:val="22"/>
        </w:rPr>
        <w:footnoteReference w:id="36"/>
      </w:r>
      <w:r w:rsidR="00220BE5" w:rsidRPr="00B505DC">
        <w:rPr>
          <w:rFonts w:ascii="Calibri" w:hAnsi="Calibri"/>
          <w:sz w:val="22"/>
          <w:szCs w:val="22"/>
        </w:rPr>
        <w:t xml:space="preserve"> </w:t>
      </w:r>
    </w:p>
    <w:p w14:paraId="747D0034" w14:textId="77777777" w:rsidR="008802DC" w:rsidRPr="00B505DC" w:rsidRDefault="008802DC" w:rsidP="00F3404E">
      <w:pPr>
        <w:ind w:firstLine="720"/>
        <w:rPr>
          <w:rFonts w:ascii="Calibri" w:hAnsi="Calibri"/>
          <w:sz w:val="22"/>
          <w:szCs w:val="22"/>
        </w:rPr>
      </w:pPr>
    </w:p>
    <w:p w14:paraId="5B93026C" w14:textId="7C6DB681" w:rsidR="00FE0993" w:rsidRPr="00B505DC" w:rsidRDefault="00B96A1A" w:rsidP="00B96A1A">
      <w:pPr>
        <w:ind w:firstLine="720"/>
        <w:rPr>
          <w:rFonts w:ascii="Calibri" w:hAnsi="Calibri"/>
          <w:sz w:val="22"/>
          <w:szCs w:val="22"/>
        </w:rPr>
      </w:pPr>
      <w:r w:rsidRPr="00B505DC">
        <w:rPr>
          <w:rFonts w:ascii="Calibri" w:hAnsi="Calibri"/>
          <w:sz w:val="22"/>
          <w:szCs w:val="22"/>
        </w:rPr>
        <w:t>While</w:t>
      </w:r>
      <w:r w:rsidR="00FE0993" w:rsidRPr="00B505DC">
        <w:rPr>
          <w:rFonts w:ascii="Calibri" w:hAnsi="Calibri"/>
          <w:sz w:val="22"/>
          <w:szCs w:val="22"/>
        </w:rPr>
        <w:t xml:space="preserve"> there is a major difference in the timing, the Myth </w:t>
      </w:r>
      <w:r w:rsidRPr="00B505DC">
        <w:rPr>
          <w:rFonts w:ascii="Calibri" w:hAnsi="Calibri"/>
          <w:sz w:val="22"/>
          <w:szCs w:val="22"/>
        </w:rPr>
        <w:t xml:space="preserve">taking place </w:t>
      </w:r>
      <w:r w:rsidR="00FE0993" w:rsidRPr="00B505DC">
        <w:rPr>
          <w:rFonts w:ascii="Calibri" w:hAnsi="Calibri"/>
          <w:sz w:val="22"/>
          <w:szCs w:val="22"/>
        </w:rPr>
        <w:t xml:space="preserve">in </w:t>
      </w:r>
      <w:r w:rsidRPr="00B505DC">
        <w:rPr>
          <w:rFonts w:ascii="Calibri" w:hAnsi="Calibri"/>
          <w:sz w:val="22"/>
          <w:szCs w:val="22"/>
        </w:rPr>
        <w:t>summer and the Ritual in winter,</w:t>
      </w:r>
      <w:r w:rsidR="00FE0993" w:rsidRPr="00B505DC">
        <w:rPr>
          <w:rFonts w:ascii="Calibri" w:hAnsi="Calibri"/>
          <w:sz w:val="22"/>
          <w:szCs w:val="22"/>
        </w:rPr>
        <w:t xml:space="preserve"> </w:t>
      </w:r>
      <w:r w:rsidRPr="00B505DC">
        <w:rPr>
          <w:rFonts w:ascii="Calibri" w:hAnsi="Calibri"/>
          <w:sz w:val="22"/>
          <w:szCs w:val="22"/>
        </w:rPr>
        <w:t>i</w:t>
      </w:r>
      <w:r w:rsidR="008802DC" w:rsidRPr="00B505DC">
        <w:rPr>
          <w:rFonts w:ascii="Calibri" w:hAnsi="Calibri"/>
          <w:sz w:val="22"/>
          <w:szCs w:val="22"/>
        </w:rPr>
        <w:t xml:space="preserve">t does appear highly plausible that the </w:t>
      </w:r>
      <w:proofErr w:type="spellStart"/>
      <w:r w:rsidR="008802DC" w:rsidRPr="00B505DC">
        <w:rPr>
          <w:rFonts w:ascii="Calibri" w:hAnsi="Calibri"/>
          <w:sz w:val="22"/>
          <w:szCs w:val="22"/>
        </w:rPr>
        <w:t>Akkadian</w:t>
      </w:r>
      <w:proofErr w:type="spellEnd"/>
      <w:r w:rsidR="008802DC" w:rsidRPr="00B505DC">
        <w:rPr>
          <w:rFonts w:ascii="Calibri" w:hAnsi="Calibri"/>
          <w:sz w:val="22"/>
          <w:szCs w:val="22"/>
        </w:rPr>
        <w:t xml:space="preserve"> Myth was not conceived </w:t>
      </w:r>
      <w:r w:rsidR="008802DC" w:rsidRPr="00B505DC">
        <w:rPr>
          <w:rFonts w:ascii="Calibri" w:hAnsi="Calibri"/>
          <w:i/>
          <w:sz w:val="22"/>
          <w:szCs w:val="22"/>
        </w:rPr>
        <w:t>ex nihilo</w:t>
      </w:r>
      <w:r w:rsidRPr="00B505DC">
        <w:rPr>
          <w:rFonts w:ascii="Calibri" w:hAnsi="Calibri"/>
          <w:sz w:val="22"/>
          <w:szCs w:val="22"/>
        </w:rPr>
        <w:t xml:space="preserve"> and that a similar substrate underlies both.</w:t>
      </w:r>
      <w:r w:rsidR="00FE0993" w:rsidRPr="00B505DC">
        <w:rPr>
          <w:rFonts w:ascii="Calibri" w:hAnsi="Calibri"/>
          <w:sz w:val="22"/>
          <w:szCs w:val="22"/>
        </w:rPr>
        <w:t xml:space="preserve"> </w:t>
      </w:r>
      <w:r w:rsidRPr="00B505DC">
        <w:rPr>
          <w:rFonts w:ascii="Calibri" w:hAnsi="Calibri"/>
          <w:sz w:val="22"/>
          <w:szCs w:val="22"/>
        </w:rPr>
        <w:t>S</w:t>
      </w:r>
      <w:r w:rsidR="00FE0993" w:rsidRPr="00B505DC">
        <w:rPr>
          <w:rFonts w:ascii="Calibri" w:hAnsi="Calibri"/>
          <w:sz w:val="22"/>
          <w:szCs w:val="22"/>
        </w:rPr>
        <w:t xml:space="preserve">ome of the differences </w:t>
      </w:r>
      <w:r w:rsidRPr="00B505DC">
        <w:rPr>
          <w:rFonts w:ascii="Calibri" w:hAnsi="Calibri"/>
          <w:sz w:val="22"/>
          <w:szCs w:val="22"/>
        </w:rPr>
        <w:t xml:space="preserve">might have </w:t>
      </w:r>
      <w:r w:rsidR="00FE0993" w:rsidRPr="00B505DC">
        <w:rPr>
          <w:rFonts w:ascii="Calibri" w:hAnsi="Calibri"/>
          <w:sz w:val="22"/>
          <w:szCs w:val="22"/>
        </w:rPr>
        <w:t>arise</w:t>
      </w:r>
      <w:r w:rsidRPr="00B505DC">
        <w:rPr>
          <w:rFonts w:ascii="Calibri" w:hAnsi="Calibri"/>
          <w:sz w:val="22"/>
          <w:szCs w:val="22"/>
        </w:rPr>
        <w:t>n</w:t>
      </w:r>
      <w:r w:rsidR="00FE0993" w:rsidRPr="00B505DC">
        <w:rPr>
          <w:rFonts w:ascii="Calibri" w:hAnsi="Calibri"/>
          <w:sz w:val="22"/>
          <w:szCs w:val="22"/>
        </w:rPr>
        <w:t xml:space="preserve"> as different regional expressions of the same universal myth</w:t>
      </w:r>
      <w:r w:rsidR="008802DC" w:rsidRPr="00B505DC">
        <w:rPr>
          <w:rFonts w:ascii="Calibri" w:hAnsi="Calibri"/>
          <w:sz w:val="22"/>
          <w:szCs w:val="22"/>
        </w:rPr>
        <w:t>. Lewis Spence, an 20</w:t>
      </w:r>
      <w:r w:rsidR="008802DC" w:rsidRPr="00B505DC">
        <w:rPr>
          <w:rFonts w:ascii="Calibri" w:hAnsi="Calibri"/>
          <w:sz w:val="22"/>
          <w:szCs w:val="22"/>
          <w:vertAlign w:val="superscript"/>
        </w:rPr>
        <w:t>th</w:t>
      </w:r>
      <w:r w:rsidR="008802DC" w:rsidRPr="00B505DC">
        <w:rPr>
          <w:rFonts w:ascii="Calibri" w:hAnsi="Calibri"/>
          <w:sz w:val="22"/>
          <w:szCs w:val="22"/>
        </w:rPr>
        <w:t xml:space="preserve"> Century folklorist heavily influenced by James Frazer, </w:t>
      </w:r>
      <w:r w:rsidR="00140178" w:rsidRPr="00B505DC">
        <w:rPr>
          <w:rFonts w:ascii="Calibri" w:hAnsi="Calibri"/>
          <w:sz w:val="22"/>
          <w:szCs w:val="22"/>
        </w:rPr>
        <w:t xml:space="preserve">saw the Myth </w:t>
      </w:r>
      <w:r w:rsidR="00753926" w:rsidRPr="00B505DC">
        <w:rPr>
          <w:rFonts w:ascii="Calibri" w:hAnsi="Calibri"/>
          <w:sz w:val="22"/>
          <w:szCs w:val="22"/>
        </w:rPr>
        <w:t>as the ‘mythical correlate of … ritualistic practices designed to br</w:t>
      </w:r>
      <w:r w:rsidR="00FE0993" w:rsidRPr="00B505DC">
        <w:rPr>
          <w:rFonts w:ascii="Calibri" w:hAnsi="Calibri"/>
          <w:sz w:val="22"/>
          <w:szCs w:val="22"/>
        </w:rPr>
        <w:t>ing about the change of seasons</w:t>
      </w:r>
      <w:r w:rsidR="00753926" w:rsidRPr="00B505DC">
        <w:rPr>
          <w:rFonts w:ascii="Calibri" w:hAnsi="Calibri"/>
          <w:sz w:val="22"/>
          <w:szCs w:val="22"/>
        </w:rPr>
        <w:t>’</w:t>
      </w:r>
      <w:r w:rsidR="00FE0993" w:rsidRPr="00B505DC">
        <w:rPr>
          <w:rFonts w:ascii="Calibri" w:hAnsi="Calibri"/>
          <w:sz w:val="22"/>
          <w:szCs w:val="22"/>
        </w:rPr>
        <w:t xml:space="preserve"> ‘through sympathetic magic.’</w:t>
      </w:r>
      <w:r w:rsidR="00753926" w:rsidRPr="00B505DC">
        <w:rPr>
          <w:rStyle w:val="FootnoteReference"/>
          <w:rFonts w:ascii="Calibri" w:hAnsi="Calibri"/>
          <w:sz w:val="22"/>
          <w:szCs w:val="22"/>
        </w:rPr>
        <w:footnoteReference w:id="37"/>
      </w:r>
      <w:r w:rsidR="00753926" w:rsidRPr="00B505DC">
        <w:rPr>
          <w:rFonts w:ascii="Calibri" w:hAnsi="Calibri"/>
          <w:sz w:val="22"/>
          <w:szCs w:val="22"/>
        </w:rPr>
        <w:t xml:space="preserve"> </w:t>
      </w:r>
      <w:r w:rsidR="007B0768" w:rsidRPr="00B505DC">
        <w:rPr>
          <w:rFonts w:ascii="Calibri" w:hAnsi="Calibri"/>
          <w:sz w:val="22"/>
          <w:szCs w:val="22"/>
        </w:rPr>
        <w:t xml:space="preserve">In line with </w:t>
      </w:r>
      <w:proofErr w:type="spellStart"/>
      <w:r w:rsidR="007B0768" w:rsidRPr="00B505DC">
        <w:rPr>
          <w:rFonts w:ascii="Calibri" w:hAnsi="Calibri"/>
          <w:sz w:val="22"/>
          <w:szCs w:val="22"/>
        </w:rPr>
        <w:t>Burkert</w:t>
      </w:r>
      <w:proofErr w:type="spellEnd"/>
      <w:r w:rsidR="007B0768" w:rsidRPr="00B505DC">
        <w:rPr>
          <w:rFonts w:ascii="Calibri" w:hAnsi="Calibri"/>
          <w:sz w:val="22"/>
          <w:szCs w:val="22"/>
        </w:rPr>
        <w:t>, Spence</w:t>
      </w:r>
      <w:r w:rsidR="002B3056" w:rsidRPr="00B505DC">
        <w:rPr>
          <w:rFonts w:ascii="Calibri" w:hAnsi="Calibri"/>
          <w:sz w:val="22"/>
          <w:szCs w:val="22"/>
        </w:rPr>
        <w:t>r</w:t>
      </w:r>
      <w:r w:rsidR="00753926" w:rsidRPr="00B505DC">
        <w:rPr>
          <w:rFonts w:ascii="Calibri" w:hAnsi="Calibri"/>
          <w:sz w:val="22"/>
          <w:szCs w:val="22"/>
        </w:rPr>
        <w:t xml:space="preserve"> hypothesized that </w:t>
      </w:r>
      <w:r w:rsidR="00FE0993" w:rsidRPr="00B505DC">
        <w:rPr>
          <w:rFonts w:ascii="Calibri" w:hAnsi="Calibri"/>
          <w:sz w:val="22"/>
          <w:szCs w:val="22"/>
        </w:rPr>
        <w:t>‘the origin of the ritual of the Tammuz festival … may conceivably have had an existence prior to that of the myth itself,’ and that a myth of the ‘</w:t>
      </w:r>
      <w:r w:rsidR="00753926" w:rsidRPr="00B505DC">
        <w:rPr>
          <w:rFonts w:ascii="Calibri" w:hAnsi="Calibri"/>
          <w:sz w:val="22"/>
          <w:szCs w:val="22"/>
        </w:rPr>
        <w:t>un-god and earth-goddess</w:t>
      </w:r>
      <w:r w:rsidR="00FE0993" w:rsidRPr="00B505DC">
        <w:rPr>
          <w:rFonts w:ascii="Calibri" w:hAnsi="Calibri"/>
          <w:sz w:val="22"/>
          <w:szCs w:val="22"/>
        </w:rPr>
        <w:t>’</w:t>
      </w:r>
      <w:r w:rsidR="00753926" w:rsidRPr="00B505DC">
        <w:rPr>
          <w:rFonts w:ascii="Calibri" w:hAnsi="Calibri"/>
          <w:sz w:val="22"/>
          <w:szCs w:val="22"/>
        </w:rPr>
        <w:t xml:space="preserve"> </w:t>
      </w:r>
      <w:r w:rsidR="00FE0993" w:rsidRPr="00B505DC">
        <w:rPr>
          <w:rFonts w:ascii="Calibri" w:hAnsi="Calibri"/>
          <w:sz w:val="22"/>
          <w:szCs w:val="22"/>
        </w:rPr>
        <w:t>had possibly</w:t>
      </w:r>
      <w:r w:rsidR="00753926" w:rsidRPr="00B505DC">
        <w:rPr>
          <w:rFonts w:ascii="Calibri" w:hAnsi="Calibri"/>
          <w:sz w:val="22"/>
          <w:szCs w:val="22"/>
        </w:rPr>
        <w:t xml:space="preserve"> </w:t>
      </w:r>
      <w:r w:rsidR="00FE0993" w:rsidRPr="00B505DC">
        <w:rPr>
          <w:rFonts w:ascii="Calibri" w:hAnsi="Calibri"/>
          <w:sz w:val="22"/>
          <w:szCs w:val="22"/>
        </w:rPr>
        <w:t>‘</w:t>
      </w:r>
      <w:r w:rsidR="00753926" w:rsidRPr="00B505DC">
        <w:rPr>
          <w:rFonts w:ascii="Calibri" w:hAnsi="Calibri"/>
          <w:sz w:val="22"/>
          <w:szCs w:val="22"/>
        </w:rPr>
        <w:t>been superimposed on the early groundwork of the corn-spirit seeking the corn</w:t>
      </w:r>
      <w:r w:rsidR="00FE0993" w:rsidRPr="00B505DC">
        <w:rPr>
          <w:rFonts w:ascii="Calibri" w:hAnsi="Calibri"/>
          <w:sz w:val="22"/>
          <w:szCs w:val="22"/>
        </w:rPr>
        <w:t>.’</w:t>
      </w:r>
      <w:r w:rsidR="00FE0993" w:rsidRPr="00B505DC">
        <w:rPr>
          <w:rStyle w:val="FootnoteReference"/>
          <w:rFonts w:ascii="Calibri" w:hAnsi="Calibri"/>
          <w:sz w:val="22"/>
          <w:szCs w:val="22"/>
        </w:rPr>
        <w:footnoteReference w:id="38"/>
      </w:r>
      <w:r w:rsidR="00FE0993" w:rsidRPr="00B505DC">
        <w:rPr>
          <w:rFonts w:ascii="Calibri" w:hAnsi="Calibri"/>
          <w:sz w:val="22"/>
          <w:szCs w:val="22"/>
        </w:rPr>
        <w:t xml:space="preserve"> Indeed, he extrapolates that the death and resurrection of Tammuz was </w:t>
      </w:r>
      <w:r w:rsidR="00C005BC" w:rsidRPr="00B505DC">
        <w:rPr>
          <w:rFonts w:ascii="Calibri" w:hAnsi="Calibri"/>
          <w:sz w:val="22"/>
          <w:szCs w:val="22"/>
        </w:rPr>
        <w:t>‘</w:t>
      </w:r>
      <w:r w:rsidR="00FE0993" w:rsidRPr="00B505DC">
        <w:rPr>
          <w:rFonts w:ascii="Calibri" w:hAnsi="Calibri"/>
          <w:sz w:val="22"/>
          <w:szCs w:val="22"/>
        </w:rPr>
        <w:t>celebrated in June</w:t>
      </w:r>
      <w:r w:rsidR="00C005BC" w:rsidRPr="00B505DC">
        <w:rPr>
          <w:rFonts w:ascii="Calibri" w:hAnsi="Calibri"/>
          <w:sz w:val="22"/>
          <w:szCs w:val="22"/>
        </w:rPr>
        <w:t xml:space="preserve">’ in </w:t>
      </w:r>
      <w:r w:rsidR="007B0768" w:rsidRPr="00B505DC">
        <w:rPr>
          <w:rFonts w:ascii="Calibri" w:hAnsi="Calibri"/>
          <w:sz w:val="22"/>
          <w:szCs w:val="22"/>
        </w:rPr>
        <w:t>Babylonia</w:t>
      </w:r>
      <w:r w:rsidR="00FE0993" w:rsidRPr="00B505DC">
        <w:rPr>
          <w:rFonts w:ascii="Calibri" w:hAnsi="Calibri"/>
          <w:sz w:val="22"/>
          <w:szCs w:val="22"/>
        </w:rPr>
        <w:t xml:space="preserve">, </w:t>
      </w:r>
      <w:r w:rsidR="00C005BC" w:rsidRPr="00B505DC">
        <w:rPr>
          <w:rFonts w:ascii="Calibri" w:hAnsi="Calibri"/>
          <w:sz w:val="22"/>
          <w:szCs w:val="22"/>
        </w:rPr>
        <w:t>‘</w:t>
      </w:r>
      <w:r w:rsidR="00FE0993" w:rsidRPr="00B505DC">
        <w:rPr>
          <w:rFonts w:ascii="Calibri" w:hAnsi="Calibri"/>
          <w:sz w:val="22"/>
          <w:szCs w:val="22"/>
        </w:rPr>
        <w:t>thus showing that the deity was slain by the fierce heat of the sun’ and ‘Ishtar's sojourn in Hades would thus occupy the arid months of summer. In other and more temperate climes</w:t>
      </w:r>
      <w:r w:rsidR="0092067A">
        <w:rPr>
          <w:rFonts w:ascii="Calibri" w:hAnsi="Calibri"/>
          <w:sz w:val="22"/>
          <w:szCs w:val="22"/>
        </w:rPr>
        <w:t>,</w:t>
      </w:r>
      <w:r w:rsidR="00FE0993" w:rsidRPr="00B505DC">
        <w:rPr>
          <w:rFonts w:ascii="Calibri" w:hAnsi="Calibri"/>
          <w:sz w:val="22"/>
          <w:szCs w:val="22"/>
        </w:rPr>
        <w:t xml:space="preserve"> winter would be regarded as the enemy of Tammuz.’</w:t>
      </w:r>
      <w:r w:rsidR="00FE0993" w:rsidRPr="00B505DC">
        <w:rPr>
          <w:rStyle w:val="FootnoteReference"/>
          <w:rFonts w:ascii="Calibri" w:hAnsi="Calibri"/>
          <w:sz w:val="22"/>
          <w:szCs w:val="22"/>
        </w:rPr>
        <w:footnoteReference w:id="39"/>
      </w:r>
      <w:r w:rsidR="00FE0993" w:rsidRPr="00B505DC">
        <w:rPr>
          <w:rFonts w:ascii="Calibri" w:hAnsi="Calibri"/>
          <w:sz w:val="22"/>
          <w:szCs w:val="22"/>
        </w:rPr>
        <w:t xml:space="preserve"> </w:t>
      </w:r>
      <w:r w:rsidR="00AF7366">
        <w:rPr>
          <w:rFonts w:ascii="Calibri" w:hAnsi="Calibri"/>
          <w:sz w:val="22"/>
          <w:szCs w:val="22"/>
        </w:rPr>
        <w:t>His</w:t>
      </w:r>
      <w:r w:rsidR="00FE0993" w:rsidRPr="00B505DC">
        <w:rPr>
          <w:rFonts w:ascii="Calibri" w:hAnsi="Calibri"/>
          <w:sz w:val="22"/>
          <w:szCs w:val="22"/>
        </w:rPr>
        <w:t xml:space="preserve"> </w:t>
      </w:r>
      <w:proofErr w:type="spellStart"/>
      <w:r w:rsidR="00FE0993" w:rsidRPr="00B505DC">
        <w:rPr>
          <w:rFonts w:ascii="Calibri" w:hAnsi="Calibri"/>
          <w:sz w:val="22"/>
          <w:szCs w:val="22"/>
        </w:rPr>
        <w:t>Frazerian</w:t>
      </w:r>
      <w:proofErr w:type="spellEnd"/>
      <w:r w:rsidR="00FE0993" w:rsidRPr="00B505DC">
        <w:rPr>
          <w:rFonts w:ascii="Calibri" w:hAnsi="Calibri"/>
          <w:sz w:val="22"/>
          <w:szCs w:val="22"/>
        </w:rPr>
        <w:t xml:space="preserve"> interpretation, limited solely to the </w:t>
      </w:r>
      <w:r w:rsidR="002B3056" w:rsidRPr="00B505DC">
        <w:rPr>
          <w:rFonts w:ascii="Calibri" w:hAnsi="Calibri"/>
          <w:sz w:val="22"/>
          <w:szCs w:val="22"/>
        </w:rPr>
        <w:t>seasonal</w:t>
      </w:r>
      <w:r w:rsidR="00FE0993" w:rsidRPr="00B505DC">
        <w:rPr>
          <w:rFonts w:ascii="Calibri" w:hAnsi="Calibri"/>
          <w:sz w:val="22"/>
          <w:szCs w:val="22"/>
        </w:rPr>
        <w:t xml:space="preserve"> cycle</w:t>
      </w:r>
      <w:r w:rsidR="00AF7366">
        <w:rPr>
          <w:rFonts w:ascii="Calibri" w:hAnsi="Calibri"/>
          <w:sz w:val="22"/>
          <w:szCs w:val="22"/>
        </w:rPr>
        <w:t xml:space="preserve"> as it is</w:t>
      </w:r>
      <w:r w:rsidR="00FE0993" w:rsidRPr="00B505DC">
        <w:rPr>
          <w:rFonts w:ascii="Calibri" w:hAnsi="Calibri"/>
          <w:sz w:val="22"/>
          <w:szCs w:val="22"/>
        </w:rPr>
        <w:t xml:space="preserve">, likely </w:t>
      </w:r>
      <w:r w:rsidR="002B3056" w:rsidRPr="00B505DC">
        <w:rPr>
          <w:rFonts w:ascii="Calibri" w:hAnsi="Calibri"/>
          <w:sz w:val="22"/>
          <w:szCs w:val="22"/>
        </w:rPr>
        <w:t xml:space="preserve">just </w:t>
      </w:r>
      <w:r w:rsidR="00AF7366">
        <w:rPr>
          <w:rFonts w:ascii="Calibri" w:hAnsi="Calibri"/>
          <w:sz w:val="22"/>
          <w:szCs w:val="22"/>
        </w:rPr>
        <w:t xml:space="preserve">represents </w:t>
      </w:r>
      <w:r w:rsidR="002B3056" w:rsidRPr="00B505DC">
        <w:rPr>
          <w:rFonts w:ascii="Calibri" w:hAnsi="Calibri"/>
          <w:sz w:val="22"/>
          <w:szCs w:val="22"/>
        </w:rPr>
        <w:t xml:space="preserve">one macrocosmic facet </w:t>
      </w:r>
      <w:r w:rsidR="00AF7366">
        <w:rPr>
          <w:rFonts w:ascii="Calibri" w:hAnsi="Calibri"/>
          <w:sz w:val="22"/>
          <w:szCs w:val="22"/>
        </w:rPr>
        <w:t xml:space="preserve">of the myth, which is also </w:t>
      </w:r>
      <w:r w:rsidR="002B3056" w:rsidRPr="00B505DC">
        <w:rPr>
          <w:rFonts w:ascii="Calibri" w:hAnsi="Calibri"/>
          <w:sz w:val="22"/>
          <w:szCs w:val="22"/>
        </w:rPr>
        <w:t>complemented by a microcosmic human one</w:t>
      </w:r>
      <w:r w:rsidR="00AF7366">
        <w:rPr>
          <w:rFonts w:ascii="Calibri" w:hAnsi="Calibri"/>
          <w:sz w:val="22"/>
          <w:szCs w:val="22"/>
        </w:rPr>
        <w:t xml:space="preserve">. But </w:t>
      </w:r>
      <w:r w:rsidR="00FE0993" w:rsidRPr="00B505DC">
        <w:rPr>
          <w:rFonts w:ascii="Calibri" w:hAnsi="Calibri"/>
          <w:sz w:val="22"/>
          <w:szCs w:val="22"/>
        </w:rPr>
        <w:t xml:space="preserve">it does neatly account for the regional </w:t>
      </w:r>
      <w:r w:rsidR="00AF7366">
        <w:rPr>
          <w:rFonts w:ascii="Calibri" w:hAnsi="Calibri"/>
          <w:sz w:val="22"/>
          <w:szCs w:val="22"/>
        </w:rPr>
        <w:t>difference in, and align on the seasonal plane of,</w:t>
      </w:r>
      <w:r w:rsidR="00C005BC" w:rsidRPr="00B505DC">
        <w:rPr>
          <w:rFonts w:ascii="Calibri" w:hAnsi="Calibri"/>
          <w:sz w:val="22"/>
          <w:szCs w:val="22"/>
        </w:rPr>
        <w:t xml:space="preserve"> the timing of the season of death. </w:t>
      </w:r>
    </w:p>
    <w:p w14:paraId="7A7DC3F9" w14:textId="2E750D7B" w:rsidR="008802DC" w:rsidRPr="00B505DC" w:rsidRDefault="008802DC" w:rsidP="00753926">
      <w:pPr>
        <w:ind w:firstLine="720"/>
        <w:rPr>
          <w:rFonts w:ascii="Calibri" w:hAnsi="Calibri"/>
          <w:sz w:val="22"/>
          <w:szCs w:val="22"/>
        </w:rPr>
      </w:pPr>
    </w:p>
    <w:p w14:paraId="145B9FA8" w14:textId="53D87762" w:rsidR="00C005BC" w:rsidRDefault="00C005BC" w:rsidP="00753926">
      <w:pPr>
        <w:ind w:firstLine="720"/>
        <w:rPr>
          <w:rFonts w:ascii="Calibri" w:hAnsi="Calibri"/>
          <w:sz w:val="22"/>
          <w:szCs w:val="22"/>
        </w:rPr>
      </w:pPr>
      <w:r w:rsidRPr="00B505DC">
        <w:rPr>
          <w:rFonts w:ascii="Calibri" w:hAnsi="Calibri"/>
          <w:sz w:val="22"/>
          <w:szCs w:val="22"/>
        </w:rPr>
        <w:t xml:space="preserve">Spence also observes that Tammuz’s bones were ground and scattered in the wind. He finds the same parallel with Osiris, to which could be added </w:t>
      </w:r>
      <w:r w:rsidR="0030209D" w:rsidRPr="00B505DC">
        <w:rPr>
          <w:rFonts w:ascii="Calibri" w:hAnsi="Calibri"/>
          <w:sz w:val="22"/>
          <w:szCs w:val="22"/>
        </w:rPr>
        <w:t xml:space="preserve">one with </w:t>
      </w:r>
      <w:r w:rsidRPr="00B505DC">
        <w:rPr>
          <w:rFonts w:ascii="Calibri" w:hAnsi="Calibri"/>
          <w:sz w:val="22"/>
          <w:szCs w:val="22"/>
        </w:rPr>
        <w:t>the dough: ‘the body of Osiris (the grain) is torn to pieces, scattered through the land, and the pieces buried (or planted) in the earth when the corn sprouts from it.’</w:t>
      </w:r>
      <w:r w:rsidRPr="00B505DC">
        <w:rPr>
          <w:rStyle w:val="FootnoteReference"/>
          <w:rFonts w:ascii="Calibri" w:hAnsi="Calibri"/>
          <w:sz w:val="22"/>
          <w:szCs w:val="22"/>
        </w:rPr>
        <w:footnoteReference w:id="40"/>
      </w:r>
      <w:r w:rsidRPr="00B505DC">
        <w:rPr>
          <w:rFonts w:ascii="Calibri" w:hAnsi="Calibri"/>
          <w:sz w:val="22"/>
          <w:szCs w:val="22"/>
        </w:rPr>
        <w:t xml:space="preserve"> Though the clearly incomplete Myth does not specify the method of Tammuz’s death, or explicitly refer to the effect of Ishtar’s water of life on him, </w:t>
      </w:r>
      <w:r w:rsidR="00C43AA3" w:rsidRPr="00B505DC">
        <w:rPr>
          <w:rFonts w:ascii="Calibri" w:hAnsi="Calibri"/>
          <w:sz w:val="22"/>
          <w:szCs w:val="22"/>
        </w:rPr>
        <w:t xml:space="preserve">his </w:t>
      </w:r>
      <w:r w:rsidR="0030209D" w:rsidRPr="00B505DC">
        <w:rPr>
          <w:rFonts w:ascii="Calibri" w:hAnsi="Calibri"/>
          <w:sz w:val="22"/>
          <w:szCs w:val="22"/>
        </w:rPr>
        <w:t>predicament</w:t>
      </w:r>
      <w:r w:rsidR="00C43AA3" w:rsidRPr="00B505DC">
        <w:rPr>
          <w:rFonts w:ascii="Calibri" w:hAnsi="Calibri"/>
          <w:sz w:val="22"/>
          <w:szCs w:val="22"/>
        </w:rPr>
        <w:t xml:space="preserve"> is similar </w:t>
      </w:r>
      <w:r w:rsidR="006F4139" w:rsidRPr="00B505DC">
        <w:rPr>
          <w:rFonts w:ascii="Calibri" w:hAnsi="Calibri"/>
          <w:sz w:val="22"/>
          <w:szCs w:val="22"/>
        </w:rPr>
        <w:t>to</w:t>
      </w:r>
      <w:r w:rsidR="00C43AA3" w:rsidRPr="00B505DC">
        <w:rPr>
          <w:rFonts w:ascii="Calibri" w:hAnsi="Calibri"/>
          <w:sz w:val="22"/>
          <w:szCs w:val="22"/>
        </w:rPr>
        <w:t xml:space="preserve"> that of </w:t>
      </w:r>
      <w:r w:rsidR="0030209D" w:rsidRPr="00B505DC">
        <w:rPr>
          <w:rFonts w:ascii="Calibri" w:hAnsi="Calibri"/>
          <w:sz w:val="22"/>
          <w:szCs w:val="22"/>
        </w:rPr>
        <w:t xml:space="preserve">a </w:t>
      </w:r>
      <w:r w:rsidR="00C43AA3" w:rsidRPr="00B505DC">
        <w:rPr>
          <w:rFonts w:ascii="Calibri" w:hAnsi="Calibri"/>
          <w:sz w:val="22"/>
          <w:szCs w:val="22"/>
        </w:rPr>
        <w:t xml:space="preserve">grain. Its ability to pass through the season of death </w:t>
      </w:r>
      <w:r w:rsidR="002B3056" w:rsidRPr="00B505DC">
        <w:rPr>
          <w:rFonts w:ascii="Calibri" w:hAnsi="Calibri"/>
          <w:sz w:val="22"/>
          <w:szCs w:val="22"/>
        </w:rPr>
        <w:t xml:space="preserve">and germinate once more the following year </w:t>
      </w:r>
      <w:r w:rsidR="00C43AA3" w:rsidRPr="00B505DC">
        <w:rPr>
          <w:rFonts w:ascii="Calibri" w:hAnsi="Calibri"/>
          <w:sz w:val="22"/>
          <w:szCs w:val="22"/>
        </w:rPr>
        <w:t xml:space="preserve">sees a </w:t>
      </w:r>
      <w:r w:rsidRPr="00B505DC">
        <w:rPr>
          <w:rFonts w:ascii="Calibri" w:hAnsi="Calibri"/>
          <w:sz w:val="22"/>
          <w:szCs w:val="22"/>
        </w:rPr>
        <w:t xml:space="preserve">parallel in the use of the dried dough pieces to </w:t>
      </w:r>
      <w:r w:rsidR="00C43AA3" w:rsidRPr="00B505DC">
        <w:rPr>
          <w:rFonts w:ascii="Calibri" w:hAnsi="Calibri"/>
          <w:sz w:val="22"/>
          <w:szCs w:val="22"/>
        </w:rPr>
        <w:t xml:space="preserve">produce bread in the upcoming year. </w:t>
      </w:r>
      <w:r w:rsidR="00EF30EA">
        <w:rPr>
          <w:rFonts w:ascii="Calibri" w:hAnsi="Calibri"/>
          <w:sz w:val="22"/>
          <w:szCs w:val="22"/>
        </w:rPr>
        <w:t>And since the cave played, as Eliade argues, a ‘decidedly important’ role in ‘</w:t>
      </w:r>
      <w:proofErr w:type="spellStart"/>
      <w:r w:rsidR="00EF30EA">
        <w:rPr>
          <w:rFonts w:ascii="Calibri" w:hAnsi="Calibri"/>
          <w:sz w:val="22"/>
          <w:szCs w:val="22"/>
        </w:rPr>
        <w:t>paleolithic</w:t>
      </w:r>
      <w:proofErr w:type="spellEnd"/>
      <w:r w:rsidR="00EF30EA">
        <w:rPr>
          <w:rFonts w:ascii="Calibri" w:hAnsi="Calibri"/>
          <w:sz w:val="22"/>
          <w:szCs w:val="22"/>
        </w:rPr>
        <w:t xml:space="preserve"> religions’ and initiation rites as a symbol of ‘descent to the underworld,’ </w:t>
      </w:r>
      <w:r w:rsidR="009B584E">
        <w:rPr>
          <w:rFonts w:ascii="Calibri" w:hAnsi="Calibri"/>
          <w:sz w:val="22"/>
          <w:szCs w:val="22"/>
        </w:rPr>
        <w:t>the</w:t>
      </w:r>
      <w:r w:rsidR="00EF30EA">
        <w:rPr>
          <w:rFonts w:ascii="Calibri" w:hAnsi="Calibri"/>
          <w:sz w:val="22"/>
          <w:szCs w:val="22"/>
        </w:rPr>
        <w:t xml:space="preserve"> passage into </w:t>
      </w:r>
      <w:r w:rsidR="009B584E">
        <w:rPr>
          <w:rFonts w:ascii="Calibri" w:hAnsi="Calibri"/>
          <w:sz w:val="22"/>
          <w:szCs w:val="22"/>
        </w:rPr>
        <w:t>this</w:t>
      </w:r>
      <w:r w:rsidR="00EF30EA">
        <w:rPr>
          <w:rFonts w:ascii="Calibri" w:hAnsi="Calibri"/>
          <w:sz w:val="22"/>
          <w:szCs w:val="22"/>
        </w:rPr>
        <w:t xml:space="preserve"> womb of the earth </w:t>
      </w:r>
      <w:r w:rsidR="009B584E">
        <w:rPr>
          <w:rFonts w:ascii="Calibri" w:hAnsi="Calibri"/>
          <w:sz w:val="22"/>
          <w:szCs w:val="22"/>
        </w:rPr>
        <w:t>to mark</w:t>
      </w:r>
      <w:r w:rsidR="00EF30EA">
        <w:rPr>
          <w:rFonts w:ascii="Calibri" w:hAnsi="Calibri"/>
          <w:sz w:val="22"/>
          <w:szCs w:val="22"/>
        </w:rPr>
        <w:t xml:space="preserve"> a change and transformation </w:t>
      </w:r>
      <w:r w:rsidR="009B584E">
        <w:rPr>
          <w:rFonts w:ascii="Calibri" w:hAnsi="Calibri"/>
          <w:sz w:val="22"/>
          <w:szCs w:val="22"/>
        </w:rPr>
        <w:t>of</w:t>
      </w:r>
      <w:r w:rsidR="00EF30EA">
        <w:rPr>
          <w:rFonts w:ascii="Calibri" w:hAnsi="Calibri"/>
          <w:sz w:val="22"/>
          <w:szCs w:val="22"/>
        </w:rPr>
        <w:t xml:space="preserve"> the individual</w:t>
      </w:r>
      <w:r w:rsidR="009B584E">
        <w:rPr>
          <w:rFonts w:ascii="Calibri" w:hAnsi="Calibri"/>
          <w:sz w:val="22"/>
          <w:szCs w:val="22"/>
        </w:rPr>
        <w:t xml:space="preserve"> could be seen as a – possibly </w:t>
      </w:r>
      <w:r w:rsidR="005E2627">
        <w:rPr>
          <w:rFonts w:ascii="Calibri" w:hAnsi="Calibri"/>
          <w:sz w:val="22"/>
          <w:szCs w:val="22"/>
        </w:rPr>
        <w:t>primordial</w:t>
      </w:r>
      <w:r w:rsidR="009B584E">
        <w:rPr>
          <w:rFonts w:ascii="Calibri" w:hAnsi="Calibri"/>
          <w:sz w:val="22"/>
          <w:szCs w:val="22"/>
        </w:rPr>
        <w:t xml:space="preserve"> - human parallel to the agricultural implications of the descent of Ishtar or the alimentary imperative of raising dough to make bread. </w:t>
      </w:r>
    </w:p>
    <w:p w14:paraId="47687861" w14:textId="77777777" w:rsidR="006B5941" w:rsidRPr="00B505DC" w:rsidRDefault="006B5941" w:rsidP="00753926">
      <w:pPr>
        <w:ind w:firstLine="720"/>
        <w:rPr>
          <w:rFonts w:ascii="Calibri" w:hAnsi="Calibri"/>
          <w:sz w:val="22"/>
          <w:szCs w:val="22"/>
        </w:rPr>
      </w:pPr>
    </w:p>
    <w:p w14:paraId="3268BC46" w14:textId="09980090" w:rsidR="005E2627" w:rsidRDefault="00A33DC5" w:rsidP="00753926">
      <w:pPr>
        <w:ind w:firstLine="720"/>
        <w:rPr>
          <w:rFonts w:ascii="Calibri" w:hAnsi="Calibri"/>
          <w:sz w:val="22"/>
          <w:szCs w:val="22"/>
        </w:rPr>
      </w:pPr>
      <w:r>
        <w:rPr>
          <w:rFonts w:ascii="Calibri" w:hAnsi="Calibri"/>
          <w:sz w:val="22"/>
          <w:szCs w:val="22"/>
        </w:rPr>
        <w:t xml:space="preserve">The nature of these </w:t>
      </w:r>
      <w:proofErr w:type="spellStart"/>
      <w:r>
        <w:rPr>
          <w:rFonts w:ascii="Calibri" w:hAnsi="Calibri"/>
          <w:sz w:val="22"/>
          <w:szCs w:val="22"/>
        </w:rPr>
        <w:t>multiplanary</w:t>
      </w:r>
      <w:proofErr w:type="spellEnd"/>
      <w:r>
        <w:rPr>
          <w:rFonts w:ascii="Calibri" w:hAnsi="Calibri"/>
          <w:sz w:val="22"/>
          <w:szCs w:val="22"/>
        </w:rPr>
        <w:t xml:space="preserve"> parallels lies in the value of what is a universal theme. Very close parallels to the Myth can, for example, be seen in the apocryphal Book of Enoch, incidentally translated from Church Slavonic, the original language of Bulgarian liturgy: ‘take from Enoch his earthly robe, and anoint him with my oil.’</w:t>
      </w:r>
      <w:r w:rsidR="00B1073E">
        <w:rPr>
          <w:rStyle w:val="FootnoteReference"/>
          <w:rFonts w:ascii="Calibri" w:hAnsi="Calibri"/>
          <w:sz w:val="22"/>
          <w:szCs w:val="22"/>
        </w:rPr>
        <w:footnoteReference w:id="41"/>
      </w:r>
      <w:r w:rsidR="006B5941">
        <w:rPr>
          <w:rFonts w:ascii="Calibri" w:hAnsi="Calibri"/>
          <w:sz w:val="22"/>
          <w:szCs w:val="22"/>
        </w:rPr>
        <w:t xml:space="preserve"> Enoch’s age of 365 years likely also alludes to the days in </w:t>
      </w:r>
      <w:r w:rsidR="006B5941">
        <w:rPr>
          <w:rFonts w:ascii="Calibri" w:hAnsi="Calibri"/>
          <w:sz w:val="22"/>
          <w:szCs w:val="22"/>
        </w:rPr>
        <w:lastRenderedPageBreak/>
        <w:t>an annual cycle.</w:t>
      </w:r>
      <w:r>
        <w:rPr>
          <w:rFonts w:ascii="Calibri" w:hAnsi="Calibri"/>
          <w:sz w:val="22"/>
          <w:szCs w:val="22"/>
        </w:rPr>
        <w:t xml:space="preserve"> Bernardo Ballesteros, while discussing the similarities between the ascents of Ishtar and Aphrodite, astutely observed that if ‘</w:t>
      </w:r>
      <w:r>
        <w:rPr>
          <w:rFonts w:ascii="Calibri" w:hAnsi="Calibri"/>
          <w:sz w:val="22"/>
          <w:szCs w:val="22"/>
        </w:rPr>
        <w:t>the broad</w:t>
      </w:r>
      <w:r w:rsidRPr="00B505DC">
        <w:rPr>
          <w:rFonts w:ascii="Calibri" w:hAnsi="Calibri"/>
          <w:sz w:val="22"/>
          <w:szCs w:val="22"/>
        </w:rPr>
        <w:t xml:space="preserve"> diffusion of a shared poetic syntax serving commensurate theological discourses</w:t>
      </w:r>
      <w:r>
        <w:rPr>
          <w:rFonts w:ascii="Calibri" w:hAnsi="Calibri"/>
          <w:sz w:val="22"/>
          <w:szCs w:val="22"/>
        </w:rPr>
        <w:t>’ is taken to ‘</w:t>
      </w:r>
      <w:r w:rsidRPr="00B505DC">
        <w:rPr>
          <w:rFonts w:ascii="Calibri" w:hAnsi="Calibri"/>
          <w:sz w:val="22"/>
          <w:szCs w:val="22"/>
        </w:rPr>
        <w:t>reflect, in part, a cross-fertilization dynamic, it is reasonable to conclude that the process relied on pre-existing narrative structures</w:t>
      </w:r>
      <w:r>
        <w:rPr>
          <w:rFonts w:ascii="Calibri" w:hAnsi="Calibri"/>
          <w:sz w:val="22"/>
          <w:szCs w:val="22"/>
        </w:rPr>
        <w:t>.’</w:t>
      </w:r>
      <w:r>
        <w:rPr>
          <w:rStyle w:val="FootnoteReference"/>
          <w:rFonts w:ascii="Calibri" w:hAnsi="Calibri"/>
          <w:sz w:val="22"/>
          <w:szCs w:val="22"/>
        </w:rPr>
        <w:footnoteReference w:id="42"/>
      </w:r>
      <w:r>
        <w:rPr>
          <w:rFonts w:ascii="Calibri" w:hAnsi="Calibri"/>
          <w:sz w:val="22"/>
          <w:szCs w:val="22"/>
        </w:rPr>
        <w:t xml:space="preserve"> </w:t>
      </w:r>
      <w:r w:rsidR="00B1073E">
        <w:rPr>
          <w:rFonts w:ascii="Calibri" w:hAnsi="Calibri"/>
          <w:sz w:val="22"/>
          <w:szCs w:val="22"/>
        </w:rPr>
        <w:t>Such structures stretch back far into pre-history. Nicolas Wyatt</w:t>
      </w:r>
      <w:r w:rsidR="009D021A">
        <w:rPr>
          <w:rFonts w:ascii="Calibri" w:hAnsi="Calibri"/>
          <w:sz w:val="22"/>
          <w:szCs w:val="22"/>
        </w:rPr>
        <w:t xml:space="preserve"> aptly wove these threads together while discussing the various elements of the Baal Cycle in the Hebrew Bible. </w:t>
      </w:r>
      <w:r w:rsidR="002D0A2C">
        <w:rPr>
          <w:rFonts w:ascii="Calibri" w:hAnsi="Calibri"/>
          <w:sz w:val="22"/>
          <w:szCs w:val="22"/>
        </w:rPr>
        <w:t xml:space="preserve">To claim that all the </w:t>
      </w:r>
    </w:p>
    <w:p w14:paraId="00F883D9" w14:textId="11A954D2" w:rsidR="006F4139" w:rsidRDefault="002D0A2C" w:rsidP="005E2627">
      <w:pPr>
        <w:ind w:left="720" w:right="720"/>
        <w:rPr>
          <w:rFonts w:ascii="Calibri" w:hAnsi="Calibri"/>
          <w:sz w:val="22"/>
          <w:szCs w:val="22"/>
        </w:rPr>
      </w:pPr>
      <w:r>
        <w:rPr>
          <w:rFonts w:ascii="Calibri" w:hAnsi="Calibri"/>
          <w:sz w:val="22"/>
          <w:szCs w:val="22"/>
        </w:rPr>
        <w:t>‘biblical versions (as indeed all other versions) have the same meaning, being allegories of the “</w:t>
      </w:r>
      <w:proofErr w:type="spellStart"/>
      <w:r>
        <w:rPr>
          <w:rFonts w:ascii="Calibri" w:hAnsi="Calibri"/>
          <w:sz w:val="22"/>
          <w:szCs w:val="22"/>
        </w:rPr>
        <w:t>agroclimatic</w:t>
      </w:r>
      <w:proofErr w:type="spellEnd"/>
      <w:r>
        <w:rPr>
          <w:rFonts w:ascii="Calibri" w:hAnsi="Calibri"/>
          <w:sz w:val="22"/>
          <w:szCs w:val="22"/>
        </w:rPr>
        <w:t xml:space="preserve"> cycle” … is patently untrue. The sheer range of variants …. </w:t>
      </w:r>
      <w:r w:rsidR="006B5941">
        <w:rPr>
          <w:rFonts w:ascii="Calibri" w:hAnsi="Calibri"/>
          <w:sz w:val="22"/>
          <w:szCs w:val="22"/>
        </w:rPr>
        <w:t>i</w:t>
      </w:r>
      <w:r>
        <w:rPr>
          <w:rFonts w:ascii="Calibri" w:hAnsi="Calibri"/>
          <w:sz w:val="22"/>
          <w:szCs w:val="22"/>
        </w:rPr>
        <w:t xml:space="preserve">s ample evidence that the </w:t>
      </w:r>
      <w:proofErr w:type="spellStart"/>
      <w:r>
        <w:rPr>
          <w:rFonts w:ascii="Calibri" w:hAnsi="Calibri"/>
          <w:sz w:val="22"/>
          <w:szCs w:val="22"/>
        </w:rPr>
        <w:t>mytheme</w:t>
      </w:r>
      <w:proofErr w:type="spellEnd"/>
      <w:r>
        <w:rPr>
          <w:rFonts w:ascii="Calibri" w:hAnsi="Calibri"/>
          <w:sz w:val="22"/>
          <w:szCs w:val="22"/>
        </w:rPr>
        <w:t xml:space="preserve"> is being </w:t>
      </w:r>
      <w:r w:rsidR="00CF18F1">
        <w:rPr>
          <w:rFonts w:ascii="Calibri" w:hAnsi="Calibri"/>
          <w:sz w:val="22"/>
          <w:szCs w:val="22"/>
        </w:rPr>
        <w:t xml:space="preserve">put </w:t>
      </w:r>
      <w:r>
        <w:rPr>
          <w:rFonts w:ascii="Calibri" w:hAnsi="Calibri"/>
          <w:sz w:val="22"/>
          <w:szCs w:val="22"/>
        </w:rPr>
        <w:t>into a wide range of contexts precisely because they are communicating different meanings … the myth is as it were a symbolic reservoir, on which the community will draw for a wide range of needs.’</w:t>
      </w:r>
      <w:r>
        <w:rPr>
          <w:rStyle w:val="FootnoteReference"/>
          <w:rFonts w:ascii="Calibri" w:hAnsi="Calibri"/>
          <w:sz w:val="22"/>
          <w:szCs w:val="22"/>
        </w:rPr>
        <w:footnoteReference w:id="43"/>
      </w:r>
      <w:r w:rsidR="00B1073E">
        <w:rPr>
          <w:rFonts w:ascii="Calibri" w:hAnsi="Calibri"/>
          <w:sz w:val="22"/>
          <w:szCs w:val="22"/>
        </w:rPr>
        <w:t xml:space="preserve"> </w:t>
      </w:r>
    </w:p>
    <w:p w14:paraId="32EF8F8E" w14:textId="75A1639A" w:rsidR="005E2627" w:rsidRPr="00B505DC" w:rsidRDefault="006B5941" w:rsidP="005E2627">
      <w:pPr>
        <w:rPr>
          <w:rFonts w:ascii="Calibri" w:hAnsi="Calibri"/>
          <w:sz w:val="22"/>
          <w:szCs w:val="22"/>
        </w:rPr>
      </w:pPr>
      <w:proofErr w:type="spellStart"/>
      <w:r>
        <w:rPr>
          <w:rFonts w:ascii="Calibri" w:hAnsi="Calibri"/>
          <w:sz w:val="22"/>
          <w:szCs w:val="22"/>
        </w:rPr>
        <w:t>Eliade’s</w:t>
      </w:r>
      <w:proofErr w:type="spellEnd"/>
      <w:r w:rsidR="005E2627">
        <w:rPr>
          <w:rFonts w:ascii="Calibri" w:hAnsi="Calibri"/>
          <w:sz w:val="22"/>
          <w:szCs w:val="22"/>
        </w:rPr>
        <w:t xml:space="preserve"> universal </w:t>
      </w:r>
      <w:r>
        <w:rPr>
          <w:rFonts w:ascii="Calibri" w:hAnsi="Calibri"/>
          <w:sz w:val="22"/>
          <w:szCs w:val="22"/>
        </w:rPr>
        <w:t xml:space="preserve">theme </w:t>
      </w:r>
      <w:r w:rsidR="005E2627">
        <w:rPr>
          <w:rFonts w:ascii="Calibri" w:hAnsi="Calibri"/>
          <w:sz w:val="22"/>
          <w:szCs w:val="22"/>
        </w:rPr>
        <w:t xml:space="preserve">is such a </w:t>
      </w:r>
      <w:proofErr w:type="spellStart"/>
      <w:r w:rsidR="005E2627">
        <w:rPr>
          <w:rFonts w:ascii="Calibri" w:hAnsi="Calibri"/>
          <w:sz w:val="22"/>
          <w:szCs w:val="22"/>
        </w:rPr>
        <w:t>mytheme</w:t>
      </w:r>
      <w:proofErr w:type="spellEnd"/>
      <w:r w:rsidR="005E2627">
        <w:rPr>
          <w:rFonts w:ascii="Calibri" w:hAnsi="Calibri"/>
          <w:sz w:val="22"/>
          <w:szCs w:val="22"/>
        </w:rPr>
        <w:t xml:space="preserve">, expressed in both the Ishtar Myth and </w:t>
      </w:r>
      <w:r w:rsidR="00E07E6D">
        <w:rPr>
          <w:rFonts w:ascii="Calibri" w:hAnsi="Calibri"/>
          <w:sz w:val="22"/>
          <w:szCs w:val="22"/>
        </w:rPr>
        <w:t xml:space="preserve">the </w:t>
      </w:r>
      <w:r w:rsidR="005E2627">
        <w:rPr>
          <w:rFonts w:ascii="Calibri" w:hAnsi="Calibri"/>
          <w:sz w:val="22"/>
          <w:szCs w:val="22"/>
        </w:rPr>
        <w:t xml:space="preserve">Bulgarian Ritual. </w:t>
      </w:r>
    </w:p>
    <w:p w14:paraId="58E6D65A" w14:textId="77777777" w:rsidR="006F4139" w:rsidRPr="00B505DC" w:rsidRDefault="006F4139" w:rsidP="00753926">
      <w:pPr>
        <w:ind w:firstLine="720"/>
        <w:rPr>
          <w:rFonts w:ascii="Calibri" w:hAnsi="Calibri"/>
          <w:sz w:val="22"/>
          <w:szCs w:val="22"/>
        </w:rPr>
      </w:pPr>
    </w:p>
    <w:p w14:paraId="25BE1917" w14:textId="3CB2C4B9" w:rsidR="00374E5C" w:rsidRPr="009B51D4" w:rsidRDefault="009B51D4" w:rsidP="00AD548D">
      <w:pPr>
        <w:rPr>
          <w:rFonts w:ascii="Calibri" w:hAnsi="Calibri"/>
          <w:sz w:val="22"/>
          <w:szCs w:val="22"/>
          <w:u w:val="single"/>
        </w:rPr>
      </w:pPr>
      <w:r w:rsidRPr="009B51D4">
        <w:rPr>
          <w:rFonts w:ascii="Calibri" w:hAnsi="Calibri"/>
          <w:sz w:val="22"/>
          <w:szCs w:val="22"/>
          <w:u w:val="single"/>
        </w:rPr>
        <w:t>Conclusion</w:t>
      </w:r>
    </w:p>
    <w:p w14:paraId="66A40077" w14:textId="77777777" w:rsidR="009B51D4" w:rsidRDefault="009B51D4" w:rsidP="00AD548D">
      <w:pPr>
        <w:rPr>
          <w:rFonts w:ascii="Calibri" w:hAnsi="Calibri"/>
          <w:sz w:val="22"/>
          <w:szCs w:val="22"/>
        </w:rPr>
      </w:pPr>
    </w:p>
    <w:p w14:paraId="657831DA" w14:textId="7A900671" w:rsidR="006B5941" w:rsidRPr="00B505DC" w:rsidRDefault="006B5941" w:rsidP="00AD548D">
      <w:pPr>
        <w:rPr>
          <w:rFonts w:ascii="Calibri" w:hAnsi="Calibri"/>
          <w:sz w:val="22"/>
          <w:szCs w:val="22"/>
        </w:rPr>
      </w:pPr>
      <w:r>
        <w:rPr>
          <w:rFonts w:ascii="Calibri" w:hAnsi="Calibri"/>
          <w:sz w:val="22"/>
          <w:szCs w:val="22"/>
        </w:rPr>
        <w:tab/>
        <w:t xml:space="preserve">The myth of the descent of Ishtar </w:t>
      </w:r>
      <w:r w:rsidR="007C168D">
        <w:rPr>
          <w:rFonts w:ascii="Calibri" w:hAnsi="Calibri"/>
          <w:sz w:val="22"/>
          <w:szCs w:val="22"/>
        </w:rPr>
        <w:t>is but one iteration and application of an archetypal, universal theme</w:t>
      </w:r>
      <w:r w:rsidR="00D52634">
        <w:rPr>
          <w:rFonts w:ascii="Calibri" w:hAnsi="Calibri"/>
          <w:sz w:val="22"/>
          <w:szCs w:val="22"/>
        </w:rPr>
        <w:t xml:space="preserve"> which serves as a reservoir in which all cultures derive both general, and idiosyncratic, meaning</w:t>
      </w:r>
      <w:r w:rsidR="00FE78F7">
        <w:rPr>
          <w:rFonts w:ascii="Calibri" w:hAnsi="Calibri"/>
          <w:sz w:val="22"/>
          <w:szCs w:val="22"/>
        </w:rPr>
        <w:t xml:space="preserve"> according to their metaphysical needs</w:t>
      </w:r>
      <w:r w:rsidR="007C168D">
        <w:rPr>
          <w:rFonts w:ascii="Calibri" w:hAnsi="Calibri"/>
          <w:sz w:val="22"/>
          <w:szCs w:val="22"/>
        </w:rPr>
        <w:t>. Myth is inextricable to ritual, and ritual enacts</w:t>
      </w:r>
      <w:r w:rsidR="007C168D" w:rsidRPr="00B505DC">
        <w:rPr>
          <w:rFonts w:ascii="Calibri" w:eastAsia="Times New Roman" w:hAnsi="Calibri" w:cs="Arial"/>
          <w:sz w:val="22"/>
          <w:szCs w:val="22"/>
          <w:lang w:eastAsia="en-GB"/>
        </w:rPr>
        <w:t xml:space="preserve"> a process of change and transformation</w:t>
      </w:r>
      <w:r w:rsidR="007C168D">
        <w:rPr>
          <w:rFonts w:ascii="Calibri" w:eastAsia="Times New Roman" w:hAnsi="Calibri" w:cs="Arial"/>
          <w:sz w:val="22"/>
          <w:szCs w:val="22"/>
          <w:lang w:eastAsia="en-GB"/>
        </w:rPr>
        <w:t xml:space="preserve">. </w:t>
      </w:r>
      <w:r w:rsidR="00D52634">
        <w:rPr>
          <w:rFonts w:ascii="Calibri" w:eastAsia="Times New Roman" w:hAnsi="Calibri" w:cs="Arial"/>
          <w:sz w:val="22"/>
          <w:szCs w:val="22"/>
          <w:lang w:eastAsia="en-GB"/>
        </w:rPr>
        <w:t>Ishtar, who upholds the great festivals, embodies this ritual element</w:t>
      </w:r>
      <w:r w:rsidR="00FE78F7">
        <w:rPr>
          <w:rFonts w:ascii="Calibri" w:eastAsia="Times New Roman" w:hAnsi="Calibri" w:cs="Arial"/>
          <w:sz w:val="22"/>
          <w:szCs w:val="22"/>
          <w:lang w:eastAsia="en-GB"/>
        </w:rPr>
        <w:t xml:space="preserve"> which is at its heart a process of change</w:t>
      </w:r>
      <w:r w:rsidR="00D52634">
        <w:rPr>
          <w:rFonts w:ascii="Calibri" w:eastAsia="Times New Roman" w:hAnsi="Calibri" w:cs="Arial"/>
          <w:sz w:val="22"/>
          <w:szCs w:val="22"/>
          <w:lang w:eastAsia="en-GB"/>
        </w:rPr>
        <w:t xml:space="preserve">. </w:t>
      </w:r>
      <w:r w:rsidR="007C168D">
        <w:rPr>
          <w:rFonts w:ascii="Calibri" w:eastAsia="Times New Roman" w:hAnsi="Calibri" w:cs="Arial"/>
          <w:sz w:val="22"/>
          <w:szCs w:val="22"/>
          <w:lang w:eastAsia="en-GB"/>
        </w:rPr>
        <w:t xml:space="preserve">The process of change can be the annual cycle of the seasons and vegetal growth, the movement of the solar system or, from it, that of the celestial sphere, but it can also apply to </w:t>
      </w:r>
      <w:r w:rsidR="00D52634">
        <w:rPr>
          <w:rFonts w:ascii="Calibri" w:eastAsia="Times New Roman" w:hAnsi="Calibri" w:cs="Arial"/>
          <w:sz w:val="22"/>
          <w:szCs w:val="22"/>
          <w:lang w:eastAsia="en-GB"/>
        </w:rPr>
        <w:t>the change from seed to sprout, from flour to bread</w:t>
      </w:r>
      <w:r w:rsidR="00D52634">
        <w:rPr>
          <w:rFonts w:ascii="Calibri" w:eastAsia="Times New Roman" w:hAnsi="Calibri" w:cs="Arial"/>
          <w:sz w:val="22"/>
          <w:szCs w:val="22"/>
          <w:lang w:eastAsia="en-GB"/>
        </w:rPr>
        <w:t>, and to the human dimension, be it changes in social position</w:t>
      </w:r>
      <w:r w:rsidR="007C168D">
        <w:rPr>
          <w:rFonts w:ascii="Calibri" w:eastAsia="Times New Roman" w:hAnsi="Calibri" w:cs="Arial"/>
          <w:sz w:val="22"/>
          <w:szCs w:val="22"/>
          <w:lang w:eastAsia="en-GB"/>
        </w:rPr>
        <w:t xml:space="preserve"> such as an initiation into adulthood, the change as one generation reproduces to form the next</w:t>
      </w:r>
      <w:r w:rsidR="00D52634">
        <w:rPr>
          <w:rFonts w:ascii="Calibri" w:eastAsia="Times New Roman" w:hAnsi="Calibri" w:cs="Arial"/>
          <w:sz w:val="22"/>
          <w:szCs w:val="22"/>
          <w:lang w:eastAsia="en-GB"/>
        </w:rPr>
        <w:t>,</w:t>
      </w:r>
      <w:r w:rsidR="007C168D">
        <w:rPr>
          <w:rFonts w:ascii="Calibri" w:eastAsia="Times New Roman" w:hAnsi="Calibri" w:cs="Arial"/>
          <w:sz w:val="22"/>
          <w:szCs w:val="22"/>
          <w:lang w:eastAsia="en-GB"/>
        </w:rPr>
        <w:t xml:space="preserve"> </w:t>
      </w:r>
      <w:r w:rsidR="00A653E2">
        <w:rPr>
          <w:rFonts w:ascii="Calibri" w:eastAsia="Times New Roman" w:hAnsi="Calibri" w:cs="Arial"/>
          <w:sz w:val="22"/>
          <w:szCs w:val="22"/>
          <w:lang w:eastAsia="en-GB"/>
        </w:rPr>
        <w:t xml:space="preserve">death if only symbolically, </w:t>
      </w:r>
      <w:r w:rsidR="007C168D">
        <w:rPr>
          <w:rFonts w:ascii="Calibri" w:eastAsia="Times New Roman" w:hAnsi="Calibri" w:cs="Arial"/>
          <w:sz w:val="22"/>
          <w:szCs w:val="22"/>
          <w:lang w:eastAsia="en-GB"/>
        </w:rPr>
        <w:t xml:space="preserve">or </w:t>
      </w:r>
      <w:r w:rsidR="00D52634">
        <w:rPr>
          <w:rFonts w:ascii="Calibri" w:eastAsia="Times New Roman" w:hAnsi="Calibri" w:cs="Arial"/>
          <w:sz w:val="22"/>
          <w:szCs w:val="22"/>
          <w:lang w:eastAsia="en-GB"/>
        </w:rPr>
        <w:t>even a change in monarchs</w:t>
      </w:r>
      <w:r w:rsidR="007C168D">
        <w:rPr>
          <w:rFonts w:ascii="Calibri" w:eastAsia="Times New Roman" w:hAnsi="Calibri" w:cs="Arial"/>
          <w:sz w:val="22"/>
          <w:szCs w:val="22"/>
          <w:lang w:eastAsia="en-GB"/>
        </w:rPr>
        <w:t xml:space="preserve">. </w:t>
      </w:r>
      <w:r w:rsidR="00D52634">
        <w:rPr>
          <w:rFonts w:ascii="Calibri" w:eastAsia="Times New Roman" w:hAnsi="Calibri" w:cs="Arial"/>
          <w:sz w:val="22"/>
          <w:szCs w:val="22"/>
          <w:lang w:eastAsia="en-GB"/>
        </w:rPr>
        <w:t xml:space="preserve">That process of change takes place in a </w:t>
      </w:r>
      <w:r w:rsidR="00650FC2">
        <w:rPr>
          <w:rFonts w:ascii="Calibri" w:eastAsia="Times New Roman" w:hAnsi="Calibri" w:cs="Arial"/>
          <w:sz w:val="22"/>
          <w:szCs w:val="22"/>
          <w:lang w:eastAsia="en-GB"/>
        </w:rPr>
        <w:t xml:space="preserve">contained </w:t>
      </w:r>
      <w:r w:rsidR="00D52634">
        <w:rPr>
          <w:rFonts w:ascii="Calibri" w:eastAsia="Times New Roman" w:hAnsi="Calibri" w:cs="Arial"/>
          <w:sz w:val="22"/>
          <w:szCs w:val="22"/>
          <w:lang w:eastAsia="en-GB"/>
        </w:rPr>
        <w:t>gestational space, be it underground, in a cave, a</w:t>
      </w:r>
      <w:r w:rsidR="00FE78F7">
        <w:rPr>
          <w:rFonts w:ascii="Calibri" w:eastAsia="Times New Roman" w:hAnsi="Calibri" w:cs="Arial"/>
          <w:sz w:val="22"/>
          <w:szCs w:val="22"/>
          <w:lang w:eastAsia="en-GB"/>
        </w:rPr>
        <w:t xml:space="preserve"> </w:t>
      </w:r>
      <w:r w:rsidR="00D52634">
        <w:rPr>
          <w:rFonts w:ascii="Calibri" w:eastAsia="Times New Roman" w:hAnsi="Calibri" w:cs="Arial"/>
          <w:sz w:val="22"/>
          <w:szCs w:val="22"/>
          <w:lang w:eastAsia="en-GB"/>
        </w:rPr>
        <w:t xml:space="preserve">chamber, or any </w:t>
      </w:r>
      <w:r w:rsidR="00FE78F7">
        <w:rPr>
          <w:rFonts w:ascii="Calibri" w:eastAsia="Times New Roman" w:hAnsi="Calibri" w:cs="Arial"/>
          <w:sz w:val="22"/>
          <w:szCs w:val="22"/>
          <w:lang w:eastAsia="en-GB"/>
        </w:rPr>
        <w:t xml:space="preserve">other </w:t>
      </w:r>
      <w:r w:rsidR="00D52634">
        <w:rPr>
          <w:rFonts w:ascii="Calibri" w:eastAsia="Times New Roman" w:hAnsi="Calibri" w:cs="Arial"/>
          <w:sz w:val="22"/>
          <w:szCs w:val="22"/>
          <w:lang w:eastAsia="en-GB"/>
        </w:rPr>
        <w:t>form of symbolic womb</w:t>
      </w:r>
      <w:r w:rsidR="00B16A93">
        <w:rPr>
          <w:rFonts w:ascii="Calibri" w:eastAsia="Times New Roman" w:hAnsi="Calibri" w:cs="Arial"/>
          <w:sz w:val="22"/>
          <w:szCs w:val="22"/>
          <w:lang w:eastAsia="en-GB"/>
        </w:rPr>
        <w:t xml:space="preserve">, so that an upwards rise </w:t>
      </w:r>
      <w:r w:rsidR="00650FC2">
        <w:rPr>
          <w:rFonts w:ascii="Calibri" w:eastAsia="Times New Roman" w:hAnsi="Calibri" w:cs="Arial"/>
          <w:sz w:val="22"/>
          <w:szCs w:val="22"/>
          <w:lang w:eastAsia="en-GB"/>
        </w:rPr>
        <w:t xml:space="preserve">to unbounded spheres </w:t>
      </w:r>
      <w:r w:rsidR="00B16A93">
        <w:rPr>
          <w:rFonts w:ascii="Calibri" w:eastAsia="Times New Roman" w:hAnsi="Calibri" w:cs="Arial"/>
          <w:sz w:val="22"/>
          <w:szCs w:val="22"/>
          <w:lang w:eastAsia="en-GB"/>
        </w:rPr>
        <w:t>can occur</w:t>
      </w:r>
      <w:r w:rsidR="00D52634">
        <w:rPr>
          <w:rFonts w:ascii="Calibri" w:eastAsia="Times New Roman" w:hAnsi="Calibri" w:cs="Arial"/>
          <w:sz w:val="22"/>
          <w:szCs w:val="22"/>
          <w:lang w:eastAsia="en-GB"/>
        </w:rPr>
        <w:t xml:space="preserve">. </w:t>
      </w:r>
      <w:r w:rsidR="00FE78F7">
        <w:rPr>
          <w:rFonts w:ascii="Calibri" w:eastAsia="Times New Roman" w:hAnsi="Calibri" w:cs="Arial"/>
          <w:sz w:val="22"/>
          <w:szCs w:val="22"/>
          <w:lang w:eastAsia="en-GB"/>
        </w:rPr>
        <w:t>The</w:t>
      </w:r>
      <w:r w:rsidR="00D52634">
        <w:rPr>
          <w:rFonts w:ascii="Calibri" w:eastAsia="Times New Roman" w:hAnsi="Calibri" w:cs="Arial"/>
          <w:sz w:val="22"/>
          <w:szCs w:val="22"/>
          <w:lang w:eastAsia="en-GB"/>
        </w:rPr>
        <w:t xml:space="preserve"> </w:t>
      </w:r>
      <w:r w:rsidR="00FE78F7">
        <w:rPr>
          <w:rFonts w:ascii="Calibri" w:eastAsia="Times New Roman" w:hAnsi="Calibri" w:cs="Arial"/>
          <w:sz w:val="22"/>
          <w:szCs w:val="22"/>
          <w:lang w:eastAsia="en-GB"/>
        </w:rPr>
        <w:t xml:space="preserve">freshly mixed </w:t>
      </w:r>
      <w:r w:rsidR="00D52634">
        <w:rPr>
          <w:rFonts w:ascii="Calibri" w:eastAsia="Times New Roman" w:hAnsi="Calibri" w:cs="Arial"/>
          <w:sz w:val="22"/>
          <w:szCs w:val="22"/>
          <w:lang w:eastAsia="en-GB"/>
        </w:rPr>
        <w:t>sourdough, the corn seed</w:t>
      </w:r>
      <w:r w:rsidR="00FE78F7">
        <w:rPr>
          <w:rFonts w:ascii="Calibri" w:eastAsia="Times New Roman" w:hAnsi="Calibri" w:cs="Arial"/>
          <w:sz w:val="22"/>
          <w:szCs w:val="22"/>
          <w:lang w:eastAsia="en-GB"/>
        </w:rPr>
        <w:t xml:space="preserve"> ensconced in earth</w:t>
      </w:r>
      <w:r w:rsidR="00D52634">
        <w:rPr>
          <w:rFonts w:ascii="Calibri" w:eastAsia="Times New Roman" w:hAnsi="Calibri" w:cs="Arial"/>
          <w:sz w:val="22"/>
          <w:szCs w:val="22"/>
          <w:lang w:eastAsia="en-GB"/>
        </w:rPr>
        <w:t>, or the unspringing bull</w:t>
      </w:r>
      <w:r w:rsidR="00FE78F7">
        <w:rPr>
          <w:rFonts w:ascii="Calibri" w:eastAsia="Times New Roman" w:hAnsi="Calibri" w:cs="Arial"/>
          <w:sz w:val="22"/>
          <w:szCs w:val="22"/>
          <w:lang w:eastAsia="en-GB"/>
        </w:rPr>
        <w:t xml:space="preserve">, all await to be arisen, be it by fermentation, irrigation, or indeed, </w:t>
      </w:r>
      <w:proofErr w:type="spellStart"/>
      <w:r w:rsidR="00FE78F7">
        <w:rPr>
          <w:rFonts w:ascii="Calibri" w:eastAsia="Times New Roman" w:hAnsi="Calibri" w:cs="Arial"/>
          <w:sz w:val="22"/>
          <w:szCs w:val="22"/>
          <w:lang w:eastAsia="en-GB"/>
        </w:rPr>
        <w:t>ithyph</w:t>
      </w:r>
      <w:r w:rsidR="00830393">
        <w:rPr>
          <w:rFonts w:ascii="Calibri" w:eastAsia="Times New Roman" w:hAnsi="Calibri" w:cs="Arial"/>
          <w:sz w:val="22"/>
          <w:szCs w:val="22"/>
          <w:lang w:eastAsia="en-GB"/>
        </w:rPr>
        <w:t>allicall</w:t>
      </w:r>
      <w:r w:rsidR="00650FC2">
        <w:rPr>
          <w:rFonts w:ascii="Calibri" w:eastAsia="Times New Roman" w:hAnsi="Calibri" w:cs="Arial"/>
          <w:sz w:val="22"/>
          <w:szCs w:val="22"/>
          <w:lang w:eastAsia="en-GB"/>
        </w:rPr>
        <w:t>y</w:t>
      </w:r>
      <w:proofErr w:type="spellEnd"/>
      <w:r w:rsidR="00650FC2">
        <w:rPr>
          <w:rFonts w:ascii="Calibri" w:eastAsia="Times New Roman" w:hAnsi="Calibri" w:cs="Arial"/>
          <w:sz w:val="22"/>
          <w:szCs w:val="22"/>
          <w:lang w:eastAsia="en-GB"/>
        </w:rPr>
        <w:t>.</w:t>
      </w:r>
      <w:bookmarkStart w:id="6" w:name="_GoBack"/>
      <w:bookmarkEnd w:id="6"/>
    </w:p>
    <w:sectPr w:rsidR="006B5941" w:rsidRPr="00B505DC" w:rsidSect="007012E2">
      <w:footerReference w:type="even" r:id="rId8"/>
      <w:footerReference w:type="default" r:id="rId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4C42EC3" w14:textId="77777777" w:rsidR="004E01B6" w:rsidRDefault="004E01B6" w:rsidP="000C3D8C">
      <w:r>
        <w:separator/>
      </w:r>
    </w:p>
  </w:endnote>
  <w:endnote w:type="continuationSeparator" w:id="0">
    <w:p w14:paraId="1AE9319D" w14:textId="77777777" w:rsidR="004E01B6" w:rsidRDefault="004E01B6" w:rsidP="000C3D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 w:name="Trebuchet MS">
    <w:panose1 w:val="020B0603020202020204"/>
    <w:charset w:val="00"/>
    <w:family w:val="auto"/>
    <w:pitch w:val="variable"/>
    <w:sig w:usb0="00000287" w:usb1="00000000" w:usb2="00000000" w:usb3="00000000" w:csb0="0000009F" w:csb1="00000000"/>
  </w:font>
  <w:font w:name="Tahoma">
    <w:panose1 w:val="020B0604030504040204"/>
    <w:charset w:val="00"/>
    <w:family w:val="auto"/>
    <w:pitch w:val="variable"/>
    <w:sig w:usb0="E1002EFF" w:usb1="C000605B" w:usb2="00000029" w:usb3="00000000" w:csb0="000101FF" w:csb1="00000000"/>
  </w:font>
  <w:font w:name="Times">
    <w:panose1 w:val="00000500000000020000"/>
    <w:charset w:val="00"/>
    <w:family w:val="auto"/>
    <w:pitch w:val="variable"/>
    <w:sig w:usb0="E00002FF" w:usb1="5000205A" w:usb2="00000000" w:usb3="00000000" w:csb0="0000019F" w:csb1="00000000"/>
  </w:font>
  <w:font w:name="Helvetica Neue">
    <w:panose1 w:val="02000503000000020004"/>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6BB1D6" w14:textId="77777777" w:rsidR="0092067A" w:rsidRDefault="0092067A" w:rsidP="00FC3C47">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C7C162D" w14:textId="77777777" w:rsidR="0092067A" w:rsidRDefault="0092067A" w:rsidP="0092067A">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2C455C" w14:textId="77777777" w:rsidR="0092067A" w:rsidRDefault="0092067A" w:rsidP="00FC3C47">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4E56C7">
      <w:rPr>
        <w:rStyle w:val="PageNumber"/>
        <w:noProof/>
      </w:rPr>
      <w:t>7</w:t>
    </w:r>
    <w:r>
      <w:rPr>
        <w:rStyle w:val="PageNumber"/>
      </w:rPr>
      <w:fldChar w:fldCharType="end"/>
    </w:r>
  </w:p>
  <w:p w14:paraId="607D8A37" w14:textId="77777777" w:rsidR="0092067A" w:rsidRDefault="0092067A" w:rsidP="0092067A">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2005E9E" w14:textId="77777777" w:rsidR="004E01B6" w:rsidRDefault="004E01B6" w:rsidP="000C3D8C">
      <w:r>
        <w:separator/>
      </w:r>
    </w:p>
  </w:footnote>
  <w:footnote w:type="continuationSeparator" w:id="0">
    <w:p w14:paraId="1C00F241" w14:textId="77777777" w:rsidR="004E01B6" w:rsidRDefault="004E01B6" w:rsidP="000C3D8C">
      <w:r>
        <w:continuationSeparator/>
      </w:r>
    </w:p>
  </w:footnote>
  <w:footnote w:id="1">
    <w:p w14:paraId="5C9A369A" w14:textId="77777777" w:rsidR="00140178" w:rsidRPr="004D454B" w:rsidRDefault="00140178" w:rsidP="00D25EA2">
      <w:pPr>
        <w:pStyle w:val="FootnoteText"/>
        <w:rPr>
          <w:rFonts w:ascii="Times New Roman" w:hAnsi="Times New Roman" w:cs="Times New Roman"/>
          <w:sz w:val="20"/>
          <w:szCs w:val="20"/>
        </w:rPr>
      </w:pPr>
      <w:r w:rsidRPr="004D454B">
        <w:rPr>
          <w:rStyle w:val="FootnoteReference"/>
          <w:rFonts w:ascii="Times New Roman" w:hAnsi="Times New Roman" w:cs="Times New Roman"/>
          <w:sz w:val="20"/>
          <w:szCs w:val="20"/>
        </w:rPr>
        <w:footnoteRef/>
      </w:r>
      <w:r w:rsidRPr="004D454B">
        <w:rPr>
          <w:rFonts w:ascii="Times New Roman" w:hAnsi="Times New Roman" w:cs="Times New Roman"/>
          <w:sz w:val="20"/>
          <w:szCs w:val="20"/>
        </w:rPr>
        <w:t xml:space="preserve"> </w:t>
      </w:r>
      <w:proofErr w:type="spellStart"/>
      <w:r w:rsidRPr="004D454B">
        <w:rPr>
          <w:rFonts w:ascii="Times New Roman" w:hAnsi="Times New Roman" w:cs="Times New Roman"/>
          <w:sz w:val="20"/>
          <w:szCs w:val="20"/>
        </w:rPr>
        <w:t>Burkert</w:t>
      </w:r>
      <w:proofErr w:type="spellEnd"/>
      <w:r w:rsidRPr="004D454B">
        <w:rPr>
          <w:rFonts w:ascii="Times New Roman" w:hAnsi="Times New Roman" w:cs="Times New Roman"/>
          <w:sz w:val="20"/>
          <w:szCs w:val="20"/>
        </w:rPr>
        <w:t xml:space="preserve">, Walter. </w:t>
      </w:r>
      <w:r w:rsidRPr="004D454B">
        <w:rPr>
          <w:rFonts w:ascii="Times New Roman" w:hAnsi="Times New Roman" w:cs="Times New Roman"/>
          <w:i/>
          <w:iCs/>
          <w:sz w:val="20"/>
          <w:szCs w:val="20"/>
        </w:rPr>
        <w:t xml:space="preserve">Homo </w:t>
      </w:r>
      <w:proofErr w:type="spellStart"/>
      <w:r w:rsidRPr="004D454B">
        <w:rPr>
          <w:rFonts w:ascii="Times New Roman" w:hAnsi="Times New Roman" w:cs="Times New Roman"/>
          <w:i/>
          <w:iCs/>
          <w:sz w:val="20"/>
          <w:szCs w:val="20"/>
        </w:rPr>
        <w:t>Necans</w:t>
      </w:r>
      <w:proofErr w:type="spellEnd"/>
      <w:r w:rsidRPr="004D454B">
        <w:rPr>
          <w:rFonts w:ascii="Times New Roman" w:hAnsi="Times New Roman" w:cs="Times New Roman"/>
          <w:i/>
          <w:iCs/>
          <w:sz w:val="20"/>
          <w:szCs w:val="20"/>
        </w:rPr>
        <w:t>: The Anthropology of Ancient Greek Sacrificial Ritual and Myth</w:t>
      </w:r>
      <w:r w:rsidRPr="004D454B">
        <w:rPr>
          <w:rFonts w:ascii="Times New Roman" w:hAnsi="Times New Roman" w:cs="Times New Roman"/>
          <w:sz w:val="20"/>
          <w:szCs w:val="20"/>
        </w:rPr>
        <w:t>, University of California Press, 1983, p. 31.</w:t>
      </w:r>
    </w:p>
  </w:footnote>
  <w:footnote w:id="2">
    <w:p w14:paraId="0612EF9F" w14:textId="080AB85E" w:rsidR="00140178" w:rsidRPr="004D454B" w:rsidRDefault="00140178" w:rsidP="00D25EA2">
      <w:pPr>
        <w:widowControl w:val="0"/>
        <w:autoSpaceDE w:val="0"/>
        <w:autoSpaceDN w:val="0"/>
        <w:adjustRightInd w:val="0"/>
        <w:rPr>
          <w:rFonts w:ascii="Times New Roman" w:hAnsi="Times New Roman" w:cs="Times New Roman"/>
          <w:i/>
          <w:iCs/>
          <w:sz w:val="20"/>
          <w:szCs w:val="20"/>
        </w:rPr>
      </w:pPr>
      <w:r w:rsidRPr="004D454B">
        <w:rPr>
          <w:rStyle w:val="FootnoteReference"/>
          <w:rFonts w:ascii="Times New Roman" w:hAnsi="Times New Roman" w:cs="Times New Roman"/>
          <w:sz w:val="20"/>
          <w:szCs w:val="20"/>
        </w:rPr>
        <w:footnoteRef/>
      </w:r>
      <w:r w:rsidRPr="004D454B">
        <w:rPr>
          <w:rFonts w:ascii="Times New Roman" w:hAnsi="Times New Roman" w:cs="Times New Roman"/>
          <w:sz w:val="20"/>
          <w:szCs w:val="20"/>
        </w:rPr>
        <w:t xml:space="preserve"> Gilhus, </w:t>
      </w:r>
      <w:proofErr w:type="spellStart"/>
      <w:r w:rsidRPr="004D454B">
        <w:rPr>
          <w:rFonts w:ascii="Times New Roman" w:hAnsi="Times New Roman" w:cs="Times New Roman"/>
          <w:sz w:val="20"/>
          <w:szCs w:val="20"/>
        </w:rPr>
        <w:t>Ingvild</w:t>
      </w:r>
      <w:proofErr w:type="spellEnd"/>
      <w:r w:rsidRPr="004D454B">
        <w:rPr>
          <w:rFonts w:ascii="Times New Roman" w:hAnsi="Times New Roman" w:cs="Times New Roman"/>
          <w:sz w:val="20"/>
          <w:szCs w:val="20"/>
        </w:rPr>
        <w:t xml:space="preserve"> </w:t>
      </w:r>
      <w:proofErr w:type="spellStart"/>
      <w:r w:rsidRPr="004D454B">
        <w:rPr>
          <w:rFonts w:ascii="Times New Roman" w:hAnsi="Times New Roman" w:cs="Times New Roman"/>
          <w:sz w:val="20"/>
          <w:szCs w:val="20"/>
        </w:rPr>
        <w:t>Saelid</w:t>
      </w:r>
      <w:proofErr w:type="spellEnd"/>
      <w:r w:rsidRPr="004D454B">
        <w:rPr>
          <w:rFonts w:ascii="Times New Roman" w:hAnsi="Times New Roman" w:cs="Times New Roman"/>
          <w:sz w:val="20"/>
          <w:szCs w:val="20"/>
        </w:rPr>
        <w:t xml:space="preserve">. </w:t>
      </w:r>
      <w:r w:rsidRPr="004D454B">
        <w:rPr>
          <w:rFonts w:ascii="Times New Roman" w:hAnsi="Times New Roman" w:cs="Times New Roman"/>
          <w:i/>
          <w:sz w:val="20"/>
          <w:szCs w:val="20"/>
        </w:rPr>
        <w:t>Gnosticism: A Study in Liminal Symbolism</w:t>
      </w:r>
      <w:r w:rsidRPr="004D454B">
        <w:rPr>
          <w:rFonts w:ascii="Times New Roman" w:hAnsi="Times New Roman" w:cs="Times New Roman"/>
          <w:sz w:val="20"/>
          <w:szCs w:val="20"/>
        </w:rPr>
        <w:t xml:space="preserve">, </w:t>
      </w:r>
      <w:r w:rsidRPr="004D454B">
        <w:rPr>
          <w:rFonts w:ascii="Times New Roman" w:hAnsi="Times New Roman" w:cs="Times New Roman"/>
          <w:iCs/>
          <w:sz w:val="20"/>
          <w:szCs w:val="20"/>
        </w:rPr>
        <w:t>Numen 31:1, 1984, p. 110.</w:t>
      </w:r>
    </w:p>
  </w:footnote>
  <w:footnote w:id="3">
    <w:p w14:paraId="3A661F41" w14:textId="7446B67B" w:rsidR="00140178" w:rsidRPr="004D454B" w:rsidRDefault="00140178">
      <w:pPr>
        <w:pStyle w:val="FootnoteText"/>
        <w:rPr>
          <w:rFonts w:ascii="Times New Roman" w:hAnsi="Times New Roman" w:cs="Times New Roman"/>
          <w:sz w:val="20"/>
          <w:szCs w:val="20"/>
          <w:lang w:val="fr-CH"/>
        </w:rPr>
      </w:pPr>
      <w:r w:rsidRPr="004D454B">
        <w:rPr>
          <w:rStyle w:val="FootnoteReference"/>
          <w:rFonts w:ascii="Times New Roman" w:hAnsi="Times New Roman" w:cs="Times New Roman"/>
          <w:sz w:val="20"/>
          <w:szCs w:val="20"/>
        </w:rPr>
        <w:footnoteRef/>
      </w:r>
      <w:r w:rsidRPr="004D454B">
        <w:rPr>
          <w:rFonts w:ascii="Times New Roman" w:hAnsi="Times New Roman" w:cs="Times New Roman"/>
          <w:sz w:val="20"/>
          <w:szCs w:val="20"/>
        </w:rPr>
        <w:t xml:space="preserve"> Eliade, Mircea. Shamanism: Archaic Techniques of Ecstasy, </w:t>
      </w:r>
      <w:r w:rsidR="0056764C" w:rsidRPr="004D454B">
        <w:rPr>
          <w:rFonts w:ascii="Times New Roman" w:hAnsi="Times New Roman" w:cs="Times New Roman"/>
          <w:sz w:val="20"/>
          <w:szCs w:val="20"/>
        </w:rPr>
        <w:t xml:space="preserve">Princeton: Princeton University Press, 1964, </w:t>
      </w:r>
      <w:r w:rsidRPr="004D454B">
        <w:rPr>
          <w:rFonts w:ascii="Times New Roman" w:hAnsi="Times New Roman" w:cs="Times New Roman"/>
          <w:sz w:val="20"/>
          <w:szCs w:val="20"/>
        </w:rPr>
        <w:t xml:space="preserve">p. 47. </w:t>
      </w:r>
    </w:p>
  </w:footnote>
  <w:footnote w:id="4">
    <w:p w14:paraId="4441005F" w14:textId="3A636093" w:rsidR="00140178" w:rsidRPr="004D454B" w:rsidRDefault="00140178">
      <w:pPr>
        <w:pStyle w:val="FootnoteText"/>
        <w:rPr>
          <w:rFonts w:ascii="Times New Roman" w:hAnsi="Times New Roman" w:cs="Times New Roman"/>
          <w:sz w:val="20"/>
          <w:szCs w:val="20"/>
          <w:lang w:val="fr-CH"/>
        </w:rPr>
      </w:pPr>
      <w:r w:rsidRPr="004D454B">
        <w:rPr>
          <w:rStyle w:val="FootnoteReference"/>
          <w:rFonts w:ascii="Times New Roman" w:hAnsi="Times New Roman" w:cs="Times New Roman"/>
          <w:sz w:val="20"/>
          <w:szCs w:val="20"/>
        </w:rPr>
        <w:footnoteRef/>
      </w:r>
      <w:r w:rsidRPr="004D454B">
        <w:rPr>
          <w:rFonts w:ascii="Times New Roman" w:hAnsi="Times New Roman" w:cs="Times New Roman"/>
          <w:sz w:val="20"/>
          <w:szCs w:val="20"/>
        </w:rPr>
        <w:t xml:space="preserve"> </w:t>
      </w:r>
      <w:proofErr w:type="spellStart"/>
      <w:r w:rsidRPr="004D454B">
        <w:rPr>
          <w:rFonts w:ascii="Times New Roman" w:hAnsi="Times New Roman" w:cs="Times New Roman"/>
          <w:sz w:val="20"/>
          <w:szCs w:val="20"/>
        </w:rPr>
        <w:t>Speiser</w:t>
      </w:r>
      <w:proofErr w:type="spellEnd"/>
      <w:r w:rsidRPr="004D454B">
        <w:rPr>
          <w:rFonts w:ascii="Times New Roman" w:hAnsi="Times New Roman" w:cs="Times New Roman"/>
          <w:sz w:val="20"/>
          <w:szCs w:val="20"/>
        </w:rPr>
        <w:t>, E.A. (trans). 'Descent of Ishtar to the Nether World.' In Ancient near Eastern Texts Relating to the Old Testament, edited by James B. Pritchard, 77-82. Princeton: Princeton University Press, 1969, p.107.</w:t>
      </w:r>
    </w:p>
  </w:footnote>
  <w:footnote w:id="5">
    <w:p w14:paraId="2356DDD5" w14:textId="78F765BD" w:rsidR="00140178" w:rsidRPr="004D454B" w:rsidRDefault="00140178">
      <w:pPr>
        <w:pStyle w:val="FootnoteText"/>
        <w:rPr>
          <w:rFonts w:ascii="Times New Roman" w:hAnsi="Times New Roman" w:cs="Times New Roman"/>
          <w:sz w:val="20"/>
          <w:szCs w:val="20"/>
          <w:lang w:val="fr-CH"/>
        </w:rPr>
      </w:pPr>
      <w:r w:rsidRPr="004D454B">
        <w:rPr>
          <w:rStyle w:val="FootnoteReference"/>
          <w:rFonts w:ascii="Times New Roman" w:hAnsi="Times New Roman" w:cs="Times New Roman"/>
          <w:sz w:val="20"/>
          <w:szCs w:val="20"/>
        </w:rPr>
        <w:footnoteRef/>
      </w:r>
      <w:r w:rsidRPr="004D454B">
        <w:rPr>
          <w:rFonts w:ascii="Times New Roman" w:hAnsi="Times New Roman" w:cs="Times New Roman"/>
          <w:sz w:val="20"/>
          <w:szCs w:val="20"/>
        </w:rPr>
        <w:t xml:space="preserve"> </w:t>
      </w:r>
      <w:proofErr w:type="spellStart"/>
      <w:r w:rsidRPr="004D454B">
        <w:rPr>
          <w:rFonts w:ascii="Times New Roman" w:hAnsi="Times New Roman" w:cs="Times New Roman"/>
          <w:sz w:val="20"/>
          <w:szCs w:val="20"/>
        </w:rPr>
        <w:t>Speiser</w:t>
      </w:r>
      <w:proofErr w:type="spellEnd"/>
      <w:r w:rsidRPr="004D454B">
        <w:rPr>
          <w:rFonts w:ascii="Times New Roman" w:hAnsi="Times New Roman" w:cs="Times New Roman"/>
          <w:sz w:val="20"/>
          <w:szCs w:val="20"/>
        </w:rPr>
        <w:t>, E.A. (trans). 'Descent of Ishtar to the Nether World.' In Ancient near Eastern Texts Relating to the Old Testament, edited by James B. Pritchard, 77-82. Princeton: Princeton University Press, 1969, p.107.</w:t>
      </w:r>
    </w:p>
  </w:footnote>
  <w:footnote w:id="6">
    <w:p w14:paraId="22DC34D5" w14:textId="5ABFD48D" w:rsidR="00140178" w:rsidRPr="004D454B" w:rsidRDefault="00140178">
      <w:pPr>
        <w:pStyle w:val="FootnoteText"/>
        <w:rPr>
          <w:rFonts w:ascii="Times New Roman" w:hAnsi="Times New Roman" w:cs="Times New Roman"/>
          <w:sz w:val="20"/>
          <w:szCs w:val="20"/>
          <w:lang w:val="fr-CH"/>
        </w:rPr>
      </w:pPr>
      <w:r w:rsidRPr="004D454B">
        <w:rPr>
          <w:rStyle w:val="FootnoteReference"/>
          <w:rFonts w:ascii="Times New Roman" w:hAnsi="Times New Roman" w:cs="Times New Roman"/>
          <w:sz w:val="20"/>
          <w:szCs w:val="20"/>
        </w:rPr>
        <w:footnoteRef/>
      </w:r>
      <w:r w:rsidRPr="004D454B">
        <w:rPr>
          <w:rFonts w:ascii="Times New Roman" w:hAnsi="Times New Roman" w:cs="Times New Roman"/>
          <w:sz w:val="20"/>
          <w:szCs w:val="20"/>
        </w:rPr>
        <w:t xml:space="preserve"> </w:t>
      </w:r>
      <w:proofErr w:type="spellStart"/>
      <w:r w:rsidRPr="004D454B">
        <w:rPr>
          <w:rFonts w:ascii="Times New Roman" w:hAnsi="Times New Roman" w:cs="Times New Roman"/>
          <w:sz w:val="20"/>
          <w:szCs w:val="20"/>
        </w:rPr>
        <w:t>Speiser</w:t>
      </w:r>
      <w:proofErr w:type="spellEnd"/>
      <w:r w:rsidRPr="004D454B">
        <w:rPr>
          <w:rFonts w:ascii="Times New Roman" w:hAnsi="Times New Roman" w:cs="Times New Roman"/>
          <w:sz w:val="20"/>
          <w:szCs w:val="20"/>
        </w:rPr>
        <w:t>, E.A. (trans). 'Descent of Ishtar to the Nether World.' In Ancient near Eastern Texts Relating to the Old Testament, edited by James B. Pritchard, 77-82. Princeton: Princeton University Press, 1969, p.108.</w:t>
      </w:r>
    </w:p>
  </w:footnote>
  <w:footnote w:id="7">
    <w:p w14:paraId="2E87DE61" w14:textId="60ABD362" w:rsidR="00140178" w:rsidRPr="004D454B" w:rsidRDefault="00140178">
      <w:pPr>
        <w:pStyle w:val="FootnoteText"/>
        <w:rPr>
          <w:rFonts w:ascii="Times New Roman" w:hAnsi="Times New Roman" w:cs="Times New Roman"/>
          <w:sz w:val="20"/>
          <w:szCs w:val="20"/>
          <w:lang w:val="fr-CH"/>
        </w:rPr>
      </w:pPr>
      <w:r w:rsidRPr="004D454B">
        <w:rPr>
          <w:rStyle w:val="FootnoteReference"/>
          <w:rFonts w:ascii="Times New Roman" w:hAnsi="Times New Roman" w:cs="Times New Roman"/>
          <w:sz w:val="20"/>
          <w:szCs w:val="20"/>
        </w:rPr>
        <w:footnoteRef/>
      </w:r>
      <w:r w:rsidRPr="004D454B">
        <w:rPr>
          <w:rFonts w:ascii="Times New Roman" w:hAnsi="Times New Roman" w:cs="Times New Roman"/>
          <w:sz w:val="20"/>
          <w:szCs w:val="20"/>
        </w:rPr>
        <w:t xml:space="preserve"> </w:t>
      </w:r>
      <w:proofErr w:type="spellStart"/>
      <w:r w:rsidRPr="004D454B">
        <w:rPr>
          <w:rFonts w:ascii="Times New Roman" w:hAnsi="Times New Roman" w:cs="Times New Roman"/>
          <w:sz w:val="20"/>
          <w:szCs w:val="20"/>
        </w:rPr>
        <w:t>Speiser</w:t>
      </w:r>
      <w:proofErr w:type="spellEnd"/>
      <w:r w:rsidRPr="004D454B">
        <w:rPr>
          <w:rFonts w:ascii="Times New Roman" w:hAnsi="Times New Roman" w:cs="Times New Roman"/>
          <w:sz w:val="20"/>
          <w:szCs w:val="20"/>
        </w:rPr>
        <w:t>, E.A. (trans). 'Descent of Ishtar to the Nether World.' In Ancient near Eastern Texts Relating to the Old Testament, edited by James B. Pritchard, 77-82. Princeton: Princeton University Press, 1969, p.108.</w:t>
      </w:r>
    </w:p>
  </w:footnote>
  <w:footnote w:id="8">
    <w:p w14:paraId="68038712" w14:textId="22318443" w:rsidR="00140178" w:rsidRPr="004D454B" w:rsidRDefault="00140178">
      <w:pPr>
        <w:pStyle w:val="FootnoteText"/>
        <w:rPr>
          <w:rFonts w:ascii="Times New Roman" w:hAnsi="Times New Roman" w:cs="Times New Roman"/>
          <w:sz w:val="20"/>
          <w:szCs w:val="20"/>
          <w:lang w:val="fr-CH"/>
        </w:rPr>
      </w:pPr>
      <w:r w:rsidRPr="004D454B">
        <w:rPr>
          <w:rStyle w:val="FootnoteReference"/>
          <w:rFonts w:ascii="Times New Roman" w:hAnsi="Times New Roman" w:cs="Times New Roman"/>
          <w:sz w:val="20"/>
          <w:szCs w:val="20"/>
        </w:rPr>
        <w:footnoteRef/>
      </w:r>
      <w:r w:rsidRPr="004D454B">
        <w:rPr>
          <w:rFonts w:ascii="Times New Roman" w:hAnsi="Times New Roman" w:cs="Times New Roman"/>
          <w:sz w:val="20"/>
          <w:szCs w:val="20"/>
        </w:rPr>
        <w:t xml:space="preserve"> </w:t>
      </w:r>
      <w:proofErr w:type="spellStart"/>
      <w:r w:rsidRPr="004D454B">
        <w:rPr>
          <w:rFonts w:ascii="Times New Roman" w:hAnsi="Times New Roman" w:cs="Times New Roman"/>
          <w:sz w:val="20"/>
          <w:szCs w:val="20"/>
        </w:rPr>
        <w:t>Speiser</w:t>
      </w:r>
      <w:proofErr w:type="spellEnd"/>
      <w:r w:rsidRPr="004D454B">
        <w:rPr>
          <w:rFonts w:ascii="Times New Roman" w:hAnsi="Times New Roman" w:cs="Times New Roman"/>
          <w:sz w:val="20"/>
          <w:szCs w:val="20"/>
        </w:rPr>
        <w:t>, E.A. (trans). 'Descent of Ishtar to the Nether World.' In Ancient near Eastern Texts Relating to the Old Testament, edited by James B. Pritchard, 77-82. Princeton: Princeton University Press, 1969, p.109.</w:t>
      </w:r>
    </w:p>
  </w:footnote>
  <w:footnote w:id="9">
    <w:p w14:paraId="01C9D893" w14:textId="0B8F1F43" w:rsidR="00140178" w:rsidRPr="004D454B" w:rsidRDefault="00140178">
      <w:pPr>
        <w:pStyle w:val="FootnoteText"/>
        <w:rPr>
          <w:rFonts w:ascii="Times New Roman" w:hAnsi="Times New Roman" w:cs="Times New Roman"/>
          <w:sz w:val="20"/>
          <w:szCs w:val="20"/>
          <w:lang w:val="fr-CH"/>
        </w:rPr>
      </w:pPr>
      <w:r w:rsidRPr="004D454B">
        <w:rPr>
          <w:rStyle w:val="FootnoteReference"/>
          <w:rFonts w:ascii="Times New Roman" w:hAnsi="Times New Roman" w:cs="Times New Roman"/>
          <w:sz w:val="20"/>
          <w:szCs w:val="20"/>
        </w:rPr>
        <w:footnoteRef/>
      </w:r>
      <w:r w:rsidRPr="004D454B">
        <w:rPr>
          <w:rFonts w:ascii="Times New Roman" w:hAnsi="Times New Roman" w:cs="Times New Roman"/>
          <w:sz w:val="20"/>
          <w:szCs w:val="20"/>
        </w:rPr>
        <w:t xml:space="preserve"> </w:t>
      </w:r>
      <w:proofErr w:type="spellStart"/>
      <w:r w:rsidRPr="004D454B">
        <w:rPr>
          <w:rFonts w:ascii="Times New Roman" w:hAnsi="Times New Roman" w:cs="Times New Roman"/>
          <w:sz w:val="20"/>
          <w:szCs w:val="20"/>
          <w:lang w:val="fr-CH"/>
        </w:rPr>
        <w:t>Mishev</w:t>
      </w:r>
      <w:proofErr w:type="spellEnd"/>
      <w:r w:rsidRPr="004D454B">
        <w:rPr>
          <w:rFonts w:ascii="Times New Roman" w:hAnsi="Times New Roman" w:cs="Times New Roman"/>
          <w:sz w:val="20"/>
          <w:szCs w:val="20"/>
          <w:lang w:val="fr-CH"/>
        </w:rPr>
        <w:t xml:space="preserve">, Georgi. </w:t>
      </w:r>
      <w:proofErr w:type="spellStart"/>
      <w:r w:rsidRPr="004D454B">
        <w:rPr>
          <w:rFonts w:ascii="Times New Roman" w:hAnsi="Times New Roman" w:cs="Times New Roman"/>
          <w:i/>
          <w:sz w:val="20"/>
          <w:szCs w:val="20"/>
          <w:lang w:val="fr-CH"/>
        </w:rPr>
        <w:t>Thracian</w:t>
      </w:r>
      <w:proofErr w:type="spellEnd"/>
      <w:r w:rsidRPr="004D454B">
        <w:rPr>
          <w:rFonts w:ascii="Times New Roman" w:hAnsi="Times New Roman" w:cs="Times New Roman"/>
          <w:i/>
          <w:sz w:val="20"/>
          <w:szCs w:val="20"/>
          <w:lang w:val="fr-CH"/>
        </w:rPr>
        <w:t xml:space="preserve"> </w:t>
      </w:r>
      <w:proofErr w:type="spellStart"/>
      <w:r w:rsidRPr="004D454B">
        <w:rPr>
          <w:rFonts w:ascii="Times New Roman" w:hAnsi="Times New Roman" w:cs="Times New Roman"/>
          <w:i/>
          <w:sz w:val="20"/>
          <w:szCs w:val="20"/>
          <w:lang w:val="fr-CH"/>
        </w:rPr>
        <w:t>Magic</w:t>
      </w:r>
      <w:proofErr w:type="spellEnd"/>
      <w:r w:rsidRPr="004D454B">
        <w:rPr>
          <w:rFonts w:ascii="Times New Roman" w:hAnsi="Times New Roman" w:cs="Times New Roman"/>
          <w:i/>
          <w:sz w:val="20"/>
          <w:szCs w:val="20"/>
          <w:lang w:val="fr-CH"/>
        </w:rPr>
        <w:t xml:space="preserve">, </w:t>
      </w:r>
      <w:proofErr w:type="spellStart"/>
      <w:r w:rsidRPr="004D454B">
        <w:rPr>
          <w:rFonts w:ascii="Times New Roman" w:hAnsi="Times New Roman" w:cs="Times New Roman"/>
          <w:i/>
          <w:sz w:val="20"/>
          <w:szCs w:val="20"/>
          <w:lang w:val="fr-CH"/>
        </w:rPr>
        <w:t>Past</w:t>
      </w:r>
      <w:proofErr w:type="spellEnd"/>
      <w:r w:rsidRPr="004D454B">
        <w:rPr>
          <w:rFonts w:ascii="Times New Roman" w:hAnsi="Times New Roman" w:cs="Times New Roman"/>
          <w:i/>
          <w:sz w:val="20"/>
          <w:szCs w:val="20"/>
          <w:lang w:val="fr-CH"/>
        </w:rPr>
        <w:t xml:space="preserve"> &amp; </w:t>
      </w:r>
      <w:proofErr w:type="spellStart"/>
      <w:r w:rsidRPr="004D454B">
        <w:rPr>
          <w:rFonts w:ascii="Times New Roman" w:hAnsi="Times New Roman" w:cs="Times New Roman"/>
          <w:i/>
          <w:sz w:val="20"/>
          <w:szCs w:val="20"/>
          <w:lang w:val="fr-CH"/>
        </w:rPr>
        <w:t>Present</w:t>
      </w:r>
      <w:proofErr w:type="spellEnd"/>
      <w:r w:rsidRPr="004D454B">
        <w:rPr>
          <w:rFonts w:ascii="Times New Roman" w:hAnsi="Times New Roman" w:cs="Times New Roman"/>
          <w:i/>
          <w:sz w:val="20"/>
          <w:szCs w:val="20"/>
          <w:lang w:val="fr-CH"/>
        </w:rPr>
        <w:t xml:space="preserve">, </w:t>
      </w:r>
      <w:r w:rsidRPr="004D454B">
        <w:rPr>
          <w:rFonts w:ascii="Times New Roman" w:hAnsi="Times New Roman" w:cs="Times New Roman"/>
          <w:sz w:val="20"/>
          <w:szCs w:val="20"/>
          <w:lang w:val="fr-CH"/>
        </w:rPr>
        <w:t xml:space="preserve">London : </w:t>
      </w:r>
      <w:proofErr w:type="spellStart"/>
      <w:r w:rsidRPr="004D454B">
        <w:rPr>
          <w:rFonts w:ascii="Times New Roman" w:hAnsi="Times New Roman" w:cs="Times New Roman"/>
          <w:sz w:val="20"/>
          <w:szCs w:val="20"/>
          <w:lang w:val="fr-CH"/>
        </w:rPr>
        <w:t>Avalonia</w:t>
      </w:r>
      <w:proofErr w:type="spellEnd"/>
      <w:r w:rsidRPr="004D454B">
        <w:rPr>
          <w:rFonts w:ascii="Times New Roman" w:hAnsi="Times New Roman" w:cs="Times New Roman"/>
          <w:sz w:val="20"/>
          <w:szCs w:val="20"/>
          <w:lang w:val="fr-CH"/>
        </w:rPr>
        <w:t xml:space="preserve">, 2012, p. 153. </w:t>
      </w:r>
    </w:p>
  </w:footnote>
  <w:footnote w:id="10">
    <w:p w14:paraId="7EE58841" w14:textId="42CD1E14" w:rsidR="00140178" w:rsidRPr="004D454B" w:rsidRDefault="00140178" w:rsidP="00525552">
      <w:pPr>
        <w:rPr>
          <w:rFonts w:ascii="Times New Roman" w:hAnsi="Times New Roman" w:cs="Times New Roman"/>
          <w:sz w:val="20"/>
          <w:szCs w:val="20"/>
        </w:rPr>
      </w:pPr>
      <w:r w:rsidRPr="004D454B">
        <w:rPr>
          <w:rStyle w:val="FootnoteReference"/>
          <w:rFonts w:ascii="Times New Roman" w:hAnsi="Times New Roman" w:cs="Times New Roman"/>
          <w:sz w:val="20"/>
          <w:szCs w:val="20"/>
        </w:rPr>
        <w:footnoteRef/>
      </w:r>
      <w:r w:rsidRPr="004D454B">
        <w:rPr>
          <w:rFonts w:ascii="Times New Roman" w:hAnsi="Times New Roman" w:cs="Times New Roman"/>
          <w:sz w:val="20"/>
          <w:szCs w:val="20"/>
        </w:rPr>
        <w:t xml:space="preserve"> Collection of Bulgarian Folklore and Folk Studies 28, </w:t>
      </w:r>
      <w:proofErr w:type="spellStart"/>
      <w:r w:rsidRPr="004D454B">
        <w:rPr>
          <w:rFonts w:ascii="Times New Roman" w:hAnsi="Times New Roman" w:cs="Times New Roman"/>
          <w:sz w:val="20"/>
          <w:szCs w:val="20"/>
        </w:rPr>
        <w:t>Marinov</w:t>
      </w:r>
      <w:proofErr w:type="spellEnd"/>
      <w:r w:rsidRPr="004D454B">
        <w:rPr>
          <w:rFonts w:ascii="Times New Roman" w:hAnsi="Times New Roman" w:cs="Times New Roman"/>
          <w:sz w:val="20"/>
          <w:szCs w:val="20"/>
        </w:rPr>
        <w:t xml:space="preserve"> D., 1889, p. 276. As translated by Google Lens from the original Bulgarian: </w:t>
      </w:r>
      <w:proofErr w:type="spellStart"/>
      <w:r w:rsidRPr="004D454B">
        <w:rPr>
          <w:rFonts w:ascii="Times New Roman" w:hAnsi="Times New Roman" w:cs="Times New Roman"/>
          <w:sz w:val="20"/>
          <w:szCs w:val="20"/>
        </w:rPr>
        <w:t>СбНУ</w:t>
      </w:r>
      <w:proofErr w:type="spellEnd"/>
      <w:r w:rsidRPr="004D454B">
        <w:rPr>
          <w:rFonts w:ascii="Times New Roman" w:hAnsi="Times New Roman" w:cs="Times New Roman"/>
          <w:sz w:val="20"/>
          <w:szCs w:val="20"/>
        </w:rPr>
        <w:t xml:space="preserve">, 28, </w:t>
      </w:r>
      <w:proofErr w:type="spellStart"/>
      <w:r w:rsidRPr="004D454B">
        <w:rPr>
          <w:rFonts w:ascii="Times New Roman" w:hAnsi="Times New Roman" w:cs="Times New Roman"/>
          <w:sz w:val="20"/>
          <w:szCs w:val="20"/>
        </w:rPr>
        <w:t>Маринов</w:t>
      </w:r>
      <w:proofErr w:type="spellEnd"/>
      <w:r w:rsidRPr="004D454B">
        <w:rPr>
          <w:rFonts w:ascii="Times New Roman" w:hAnsi="Times New Roman" w:cs="Times New Roman"/>
          <w:sz w:val="20"/>
          <w:szCs w:val="20"/>
        </w:rPr>
        <w:t xml:space="preserve"> Д., 1889.</w:t>
      </w:r>
    </w:p>
  </w:footnote>
  <w:footnote w:id="11">
    <w:p w14:paraId="16C424B5" w14:textId="66108B7D" w:rsidR="00140178" w:rsidRPr="004D454B" w:rsidRDefault="00140178" w:rsidP="004221CA">
      <w:pPr>
        <w:rPr>
          <w:rFonts w:ascii="Times New Roman" w:hAnsi="Times New Roman" w:cs="Times New Roman"/>
          <w:sz w:val="20"/>
          <w:szCs w:val="20"/>
        </w:rPr>
      </w:pPr>
      <w:r w:rsidRPr="004D454B">
        <w:rPr>
          <w:rStyle w:val="FootnoteReference"/>
          <w:rFonts w:ascii="Times New Roman" w:hAnsi="Times New Roman" w:cs="Times New Roman"/>
          <w:sz w:val="20"/>
          <w:szCs w:val="20"/>
        </w:rPr>
        <w:footnoteRef/>
      </w:r>
      <w:r w:rsidRPr="004D454B">
        <w:rPr>
          <w:rFonts w:ascii="Times New Roman" w:hAnsi="Times New Roman" w:cs="Times New Roman"/>
          <w:sz w:val="20"/>
          <w:szCs w:val="20"/>
        </w:rPr>
        <w:t xml:space="preserve"> Collection of Bulgarian Folklore and Folk Studies 28, </w:t>
      </w:r>
      <w:proofErr w:type="spellStart"/>
      <w:r w:rsidRPr="004D454B">
        <w:rPr>
          <w:rFonts w:ascii="Times New Roman" w:hAnsi="Times New Roman" w:cs="Times New Roman"/>
          <w:sz w:val="20"/>
          <w:szCs w:val="20"/>
        </w:rPr>
        <w:t>Marinov</w:t>
      </w:r>
      <w:proofErr w:type="spellEnd"/>
      <w:r w:rsidRPr="004D454B">
        <w:rPr>
          <w:rFonts w:ascii="Times New Roman" w:hAnsi="Times New Roman" w:cs="Times New Roman"/>
          <w:sz w:val="20"/>
          <w:szCs w:val="20"/>
        </w:rPr>
        <w:t xml:space="preserve"> D., 1889, p. 276. As translated by Google Lens from the original Bulgarian: </w:t>
      </w:r>
      <w:proofErr w:type="spellStart"/>
      <w:r w:rsidRPr="004D454B">
        <w:rPr>
          <w:rFonts w:ascii="Times New Roman" w:hAnsi="Times New Roman" w:cs="Times New Roman"/>
          <w:sz w:val="20"/>
          <w:szCs w:val="20"/>
        </w:rPr>
        <w:t>СбНУ</w:t>
      </w:r>
      <w:proofErr w:type="spellEnd"/>
      <w:r w:rsidRPr="004D454B">
        <w:rPr>
          <w:rFonts w:ascii="Times New Roman" w:hAnsi="Times New Roman" w:cs="Times New Roman"/>
          <w:sz w:val="20"/>
          <w:szCs w:val="20"/>
        </w:rPr>
        <w:t xml:space="preserve">, 28, </w:t>
      </w:r>
      <w:proofErr w:type="spellStart"/>
      <w:r w:rsidRPr="004D454B">
        <w:rPr>
          <w:rFonts w:ascii="Times New Roman" w:hAnsi="Times New Roman" w:cs="Times New Roman"/>
          <w:sz w:val="20"/>
          <w:szCs w:val="20"/>
        </w:rPr>
        <w:t>Маринов</w:t>
      </w:r>
      <w:proofErr w:type="spellEnd"/>
      <w:r w:rsidRPr="004D454B">
        <w:rPr>
          <w:rFonts w:ascii="Times New Roman" w:hAnsi="Times New Roman" w:cs="Times New Roman"/>
          <w:sz w:val="20"/>
          <w:szCs w:val="20"/>
        </w:rPr>
        <w:t xml:space="preserve"> Д., 1889.</w:t>
      </w:r>
    </w:p>
  </w:footnote>
  <w:footnote w:id="12">
    <w:p w14:paraId="45ECF2E9" w14:textId="36D90F70" w:rsidR="00140178" w:rsidRPr="004D454B" w:rsidRDefault="00140178">
      <w:pPr>
        <w:pStyle w:val="FootnoteText"/>
        <w:rPr>
          <w:rFonts w:ascii="Times New Roman" w:hAnsi="Times New Roman" w:cs="Times New Roman"/>
          <w:sz w:val="20"/>
          <w:szCs w:val="20"/>
          <w:lang w:val="fr-CH"/>
        </w:rPr>
      </w:pPr>
      <w:r w:rsidRPr="004D454B">
        <w:rPr>
          <w:rStyle w:val="FootnoteReference"/>
          <w:rFonts w:ascii="Times New Roman" w:hAnsi="Times New Roman" w:cs="Times New Roman"/>
          <w:sz w:val="20"/>
          <w:szCs w:val="20"/>
        </w:rPr>
        <w:footnoteRef/>
      </w:r>
      <w:r w:rsidRPr="004D454B">
        <w:rPr>
          <w:rFonts w:ascii="Times New Roman" w:hAnsi="Times New Roman" w:cs="Times New Roman"/>
          <w:sz w:val="20"/>
          <w:szCs w:val="20"/>
        </w:rPr>
        <w:t xml:space="preserve"> </w:t>
      </w:r>
      <w:proofErr w:type="spellStart"/>
      <w:r w:rsidRPr="004D454B">
        <w:rPr>
          <w:rFonts w:ascii="Times New Roman" w:hAnsi="Times New Roman" w:cs="Times New Roman"/>
          <w:sz w:val="20"/>
          <w:szCs w:val="20"/>
          <w:lang w:val="fr-CH"/>
        </w:rPr>
        <w:t>Mishev</w:t>
      </w:r>
      <w:proofErr w:type="spellEnd"/>
      <w:r w:rsidRPr="004D454B">
        <w:rPr>
          <w:rFonts w:ascii="Times New Roman" w:hAnsi="Times New Roman" w:cs="Times New Roman"/>
          <w:sz w:val="20"/>
          <w:szCs w:val="20"/>
          <w:lang w:val="fr-CH"/>
        </w:rPr>
        <w:t xml:space="preserve">, Georgi. </w:t>
      </w:r>
      <w:proofErr w:type="spellStart"/>
      <w:r w:rsidRPr="004D454B">
        <w:rPr>
          <w:rFonts w:ascii="Times New Roman" w:hAnsi="Times New Roman" w:cs="Times New Roman"/>
          <w:i/>
          <w:sz w:val="20"/>
          <w:szCs w:val="20"/>
          <w:lang w:val="fr-CH"/>
        </w:rPr>
        <w:t>Thracian</w:t>
      </w:r>
      <w:proofErr w:type="spellEnd"/>
      <w:r w:rsidRPr="004D454B">
        <w:rPr>
          <w:rFonts w:ascii="Times New Roman" w:hAnsi="Times New Roman" w:cs="Times New Roman"/>
          <w:i/>
          <w:sz w:val="20"/>
          <w:szCs w:val="20"/>
          <w:lang w:val="fr-CH"/>
        </w:rPr>
        <w:t xml:space="preserve"> </w:t>
      </w:r>
      <w:proofErr w:type="spellStart"/>
      <w:r w:rsidRPr="004D454B">
        <w:rPr>
          <w:rFonts w:ascii="Times New Roman" w:hAnsi="Times New Roman" w:cs="Times New Roman"/>
          <w:i/>
          <w:sz w:val="20"/>
          <w:szCs w:val="20"/>
          <w:lang w:val="fr-CH"/>
        </w:rPr>
        <w:t>Magic</w:t>
      </w:r>
      <w:proofErr w:type="spellEnd"/>
      <w:r w:rsidRPr="004D454B">
        <w:rPr>
          <w:rFonts w:ascii="Times New Roman" w:hAnsi="Times New Roman" w:cs="Times New Roman"/>
          <w:i/>
          <w:sz w:val="20"/>
          <w:szCs w:val="20"/>
          <w:lang w:val="fr-CH"/>
        </w:rPr>
        <w:t xml:space="preserve">, </w:t>
      </w:r>
      <w:proofErr w:type="spellStart"/>
      <w:r w:rsidRPr="004D454B">
        <w:rPr>
          <w:rFonts w:ascii="Times New Roman" w:hAnsi="Times New Roman" w:cs="Times New Roman"/>
          <w:i/>
          <w:sz w:val="20"/>
          <w:szCs w:val="20"/>
          <w:lang w:val="fr-CH"/>
        </w:rPr>
        <w:t>Past</w:t>
      </w:r>
      <w:proofErr w:type="spellEnd"/>
      <w:r w:rsidRPr="004D454B">
        <w:rPr>
          <w:rFonts w:ascii="Times New Roman" w:hAnsi="Times New Roman" w:cs="Times New Roman"/>
          <w:i/>
          <w:sz w:val="20"/>
          <w:szCs w:val="20"/>
          <w:lang w:val="fr-CH"/>
        </w:rPr>
        <w:t xml:space="preserve"> &amp; </w:t>
      </w:r>
      <w:proofErr w:type="spellStart"/>
      <w:r w:rsidRPr="004D454B">
        <w:rPr>
          <w:rFonts w:ascii="Times New Roman" w:hAnsi="Times New Roman" w:cs="Times New Roman"/>
          <w:i/>
          <w:sz w:val="20"/>
          <w:szCs w:val="20"/>
          <w:lang w:val="fr-CH"/>
        </w:rPr>
        <w:t>Present</w:t>
      </w:r>
      <w:proofErr w:type="spellEnd"/>
      <w:r w:rsidRPr="004D454B">
        <w:rPr>
          <w:rFonts w:ascii="Times New Roman" w:hAnsi="Times New Roman" w:cs="Times New Roman"/>
          <w:i/>
          <w:sz w:val="20"/>
          <w:szCs w:val="20"/>
          <w:lang w:val="fr-CH"/>
        </w:rPr>
        <w:t xml:space="preserve">, </w:t>
      </w:r>
      <w:r w:rsidRPr="004D454B">
        <w:rPr>
          <w:rFonts w:ascii="Times New Roman" w:hAnsi="Times New Roman" w:cs="Times New Roman"/>
          <w:sz w:val="20"/>
          <w:szCs w:val="20"/>
          <w:lang w:val="fr-CH"/>
        </w:rPr>
        <w:t xml:space="preserve">London : </w:t>
      </w:r>
      <w:proofErr w:type="spellStart"/>
      <w:r w:rsidRPr="004D454B">
        <w:rPr>
          <w:rFonts w:ascii="Times New Roman" w:hAnsi="Times New Roman" w:cs="Times New Roman"/>
          <w:sz w:val="20"/>
          <w:szCs w:val="20"/>
          <w:lang w:val="fr-CH"/>
        </w:rPr>
        <w:t>Avalonia</w:t>
      </w:r>
      <w:proofErr w:type="spellEnd"/>
      <w:r w:rsidRPr="004D454B">
        <w:rPr>
          <w:rFonts w:ascii="Times New Roman" w:hAnsi="Times New Roman" w:cs="Times New Roman"/>
          <w:sz w:val="20"/>
          <w:szCs w:val="20"/>
          <w:lang w:val="fr-CH"/>
        </w:rPr>
        <w:t>, 2012, p. 153.</w:t>
      </w:r>
    </w:p>
  </w:footnote>
  <w:footnote w:id="13">
    <w:p w14:paraId="6BD91025" w14:textId="6E374725" w:rsidR="00140178" w:rsidRPr="004D454B" w:rsidRDefault="00140178">
      <w:pPr>
        <w:pStyle w:val="FootnoteText"/>
        <w:rPr>
          <w:rFonts w:ascii="Times New Roman" w:hAnsi="Times New Roman" w:cs="Times New Roman"/>
          <w:sz w:val="20"/>
          <w:szCs w:val="20"/>
          <w:lang w:val="fr-CH"/>
        </w:rPr>
      </w:pPr>
      <w:r w:rsidRPr="004D454B">
        <w:rPr>
          <w:rStyle w:val="FootnoteReference"/>
          <w:rFonts w:ascii="Times New Roman" w:hAnsi="Times New Roman" w:cs="Times New Roman"/>
          <w:sz w:val="20"/>
          <w:szCs w:val="20"/>
        </w:rPr>
        <w:footnoteRef/>
      </w:r>
      <w:r w:rsidRPr="004D454B">
        <w:rPr>
          <w:rFonts w:ascii="Times New Roman" w:hAnsi="Times New Roman" w:cs="Times New Roman"/>
          <w:sz w:val="20"/>
          <w:szCs w:val="20"/>
        </w:rPr>
        <w:t xml:space="preserve"> </w:t>
      </w:r>
      <w:proofErr w:type="spellStart"/>
      <w:r w:rsidRPr="004D454B">
        <w:rPr>
          <w:rFonts w:ascii="Times New Roman" w:hAnsi="Times New Roman" w:cs="Times New Roman"/>
          <w:sz w:val="20"/>
          <w:szCs w:val="20"/>
          <w:lang w:val="fr-CH"/>
        </w:rPr>
        <w:t>Mishev</w:t>
      </w:r>
      <w:proofErr w:type="spellEnd"/>
      <w:r w:rsidRPr="004D454B">
        <w:rPr>
          <w:rFonts w:ascii="Times New Roman" w:hAnsi="Times New Roman" w:cs="Times New Roman"/>
          <w:sz w:val="20"/>
          <w:szCs w:val="20"/>
          <w:lang w:val="fr-CH"/>
        </w:rPr>
        <w:t xml:space="preserve">, Georgi. </w:t>
      </w:r>
      <w:proofErr w:type="spellStart"/>
      <w:r w:rsidRPr="004D454B">
        <w:rPr>
          <w:rFonts w:ascii="Times New Roman" w:hAnsi="Times New Roman" w:cs="Times New Roman"/>
          <w:i/>
          <w:sz w:val="20"/>
          <w:szCs w:val="20"/>
          <w:lang w:val="fr-CH"/>
        </w:rPr>
        <w:t>Thracian</w:t>
      </w:r>
      <w:proofErr w:type="spellEnd"/>
      <w:r w:rsidRPr="004D454B">
        <w:rPr>
          <w:rFonts w:ascii="Times New Roman" w:hAnsi="Times New Roman" w:cs="Times New Roman"/>
          <w:i/>
          <w:sz w:val="20"/>
          <w:szCs w:val="20"/>
          <w:lang w:val="fr-CH"/>
        </w:rPr>
        <w:t xml:space="preserve"> </w:t>
      </w:r>
      <w:proofErr w:type="spellStart"/>
      <w:r w:rsidRPr="004D454B">
        <w:rPr>
          <w:rFonts w:ascii="Times New Roman" w:hAnsi="Times New Roman" w:cs="Times New Roman"/>
          <w:i/>
          <w:sz w:val="20"/>
          <w:szCs w:val="20"/>
          <w:lang w:val="fr-CH"/>
        </w:rPr>
        <w:t>Magic</w:t>
      </w:r>
      <w:proofErr w:type="spellEnd"/>
      <w:r w:rsidRPr="004D454B">
        <w:rPr>
          <w:rFonts w:ascii="Times New Roman" w:hAnsi="Times New Roman" w:cs="Times New Roman"/>
          <w:i/>
          <w:sz w:val="20"/>
          <w:szCs w:val="20"/>
          <w:lang w:val="fr-CH"/>
        </w:rPr>
        <w:t xml:space="preserve">, </w:t>
      </w:r>
      <w:proofErr w:type="spellStart"/>
      <w:r w:rsidRPr="004D454B">
        <w:rPr>
          <w:rFonts w:ascii="Times New Roman" w:hAnsi="Times New Roman" w:cs="Times New Roman"/>
          <w:i/>
          <w:sz w:val="20"/>
          <w:szCs w:val="20"/>
          <w:lang w:val="fr-CH"/>
        </w:rPr>
        <w:t>Past</w:t>
      </w:r>
      <w:proofErr w:type="spellEnd"/>
      <w:r w:rsidRPr="004D454B">
        <w:rPr>
          <w:rFonts w:ascii="Times New Roman" w:hAnsi="Times New Roman" w:cs="Times New Roman"/>
          <w:i/>
          <w:sz w:val="20"/>
          <w:szCs w:val="20"/>
          <w:lang w:val="fr-CH"/>
        </w:rPr>
        <w:t xml:space="preserve"> &amp; </w:t>
      </w:r>
      <w:proofErr w:type="spellStart"/>
      <w:r w:rsidRPr="004D454B">
        <w:rPr>
          <w:rFonts w:ascii="Times New Roman" w:hAnsi="Times New Roman" w:cs="Times New Roman"/>
          <w:i/>
          <w:sz w:val="20"/>
          <w:szCs w:val="20"/>
          <w:lang w:val="fr-CH"/>
        </w:rPr>
        <w:t>Present</w:t>
      </w:r>
      <w:proofErr w:type="spellEnd"/>
      <w:r w:rsidRPr="004D454B">
        <w:rPr>
          <w:rFonts w:ascii="Times New Roman" w:hAnsi="Times New Roman" w:cs="Times New Roman"/>
          <w:i/>
          <w:sz w:val="20"/>
          <w:szCs w:val="20"/>
          <w:lang w:val="fr-CH"/>
        </w:rPr>
        <w:t xml:space="preserve">, </w:t>
      </w:r>
      <w:r w:rsidRPr="004D454B">
        <w:rPr>
          <w:rFonts w:ascii="Times New Roman" w:hAnsi="Times New Roman" w:cs="Times New Roman"/>
          <w:sz w:val="20"/>
          <w:szCs w:val="20"/>
          <w:lang w:val="fr-CH"/>
        </w:rPr>
        <w:t xml:space="preserve">London : </w:t>
      </w:r>
      <w:proofErr w:type="spellStart"/>
      <w:r w:rsidRPr="004D454B">
        <w:rPr>
          <w:rFonts w:ascii="Times New Roman" w:hAnsi="Times New Roman" w:cs="Times New Roman"/>
          <w:sz w:val="20"/>
          <w:szCs w:val="20"/>
          <w:lang w:val="fr-CH"/>
        </w:rPr>
        <w:t>Avalonia</w:t>
      </w:r>
      <w:proofErr w:type="spellEnd"/>
      <w:r w:rsidRPr="004D454B">
        <w:rPr>
          <w:rFonts w:ascii="Times New Roman" w:hAnsi="Times New Roman" w:cs="Times New Roman"/>
          <w:sz w:val="20"/>
          <w:szCs w:val="20"/>
          <w:lang w:val="fr-CH"/>
        </w:rPr>
        <w:t>, 2012, p. 153.</w:t>
      </w:r>
    </w:p>
  </w:footnote>
  <w:footnote w:id="14">
    <w:p w14:paraId="34195F16" w14:textId="7A9ED61C" w:rsidR="00140178" w:rsidRPr="004D454B" w:rsidRDefault="00140178">
      <w:pPr>
        <w:pStyle w:val="FootnoteText"/>
        <w:rPr>
          <w:rFonts w:ascii="Times New Roman" w:hAnsi="Times New Roman" w:cs="Times New Roman"/>
          <w:sz w:val="20"/>
          <w:szCs w:val="20"/>
          <w:lang w:val="fr-CH"/>
        </w:rPr>
      </w:pPr>
      <w:r w:rsidRPr="004D454B">
        <w:rPr>
          <w:rStyle w:val="FootnoteReference"/>
          <w:rFonts w:ascii="Times New Roman" w:hAnsi="Times New Roman" w:cs="Times New Roman"/>
          <w:sz w:val="20"/>
          <w:szCs w:val="20"/>
        </w:rPr>
        <w:footnoteRef/>
      </w:r>
      <w:r w:rsidRPr="004D454B">
        <w:rPr>
          <w:rFonts w:ascii="Times New Roman" w:hAnsi="Times New Roman" w:cs="Times New Roman"/>
          <w:sz w:val="20"/>
          <w:szCs w:val="20"/>
        </w:rPr>
        <w:t xml:space="preserve"> Collection of Bulgarian Folklore and Folk Studies 28, </w:t>
      </w:r>
      <w:proofErr w:type="spellStart"/>
      <w:r w:rsidRPr="004D454B">
        <w:rPr>
          <w:rFonts w:ascii="Times New Roman" w:hAnsi="Times New Roman" w:cs="Times New Roman"/>
          <w:sz w:val="20"/>
          <w:szCs w:val="20"/>
        </w:rPr>
        <w:t>Marinov</w:t>
      </w:r>
      <w:proofErr w:type="spellEnd"/>
      <w:r w:rsidRPr="004D454B">
        <w:rPr>
          <w:rFonts w:ascii="Times New Roman" w:hAnsi="Times New Roman" w:cs="Times New Roman"/>
          <w:sz w:val="20"/>
          <w:szCs w:val="20"/>
        </w:rPr>
        <w:t xml:space="preserve"> D., 1889, p. 276. As translated by Google Lens from the original Bulgarian: </w:t>
      </w:r>
      <w:proofErr w:type="spellStart"/>
      <w:r w:rsidRPr="004D454B">
        <w:rPr>
          <w:rFonts w:ascii="Times New Roman" w:hAnsi="Times New Roman" w:cs="Times New Roman"/>
          <w:sz w:val="20"/>
          <w:szCs w:val="20"/>
        </w:rPr>
        <w:t>СбНУ</w:t>
      </w:r>
      <w:proofErr w:type="spellEnd"/>
      <w:r w:rsidRPr="004D454B">
        <w:rPr>
          <w:rFonts w:ascii="Times New Roman" w:hAnsi="Times New Roman" w:cs="Times New Roman"/>
          <w:sz w:val="20"/>
          <w:szCs w:val="20"/>
        </w:rPr>
        <w:t xml:space="preserve">, 28, </w:t>
      </w:r>
      <w:proofErr w:type="spellStart"/>
      <w:r w:rsidRPr="004D454B">
        <w:rPr>
          <w:rFonts w:ascii="Times New Roman" w:hAnsi="Times New Roman" w:cs="Times New Roman"/>
          <w:sz w:val="20"/>
          <w:szCs w:val="20"/>
        </w:rPr>
        <w:t>Маринов</w:t>
      </w:r>
      <w:proofErr w:type="spellEnd"/>
      <w:r w:rsidRPr="004D454B">
        <w:rPr>
          <w:rFonts w:ascii="Times New Roman" w:hAnsi="Times New Roman" w:cs="Times New Roman"/>
          <w:sz w:val="20"/>
          <w:szCs w:val="20"/>
        </w:rPr>
        <w:t xml:space="preserve"> Д., 1889.</w:t>
      </w:r>
    </w:p>
  </w:footnote>
  <w:footnote w:id="15">
    <w:p w14:paraId="697C13D4" w14:textId="5729B182" w:rsidR="00140178" w:rsidRPr="004D454B" w:rsidRDefault="00140178">
      <w:pPr>
        <w:pStyle w:val="FootnoteText"/>
        <w:rPr>
          <w:rFonts w:ascii="Times New Roman" w:hAnsi="Times New Roman" w:cs="Times New Roman"/>
          <w:sz w:val="20"/>
          <w:szCs w:val="20"/>
          <w:lang w:val="fr-CH"/>
        </w:rPr>
      </w:pPr>
      <w:r w:rsidRPr="004D454B">
        <w:rPr>
          <w:rStyle w:val="FootnoteReference"/>
          <w:rFonts w:ascii="Times New Roman" w:hAnsi="Times New Roman" w:cs="Times New Roman"/>
          <w:sz w:val="20"/>
          <w:szCs w:val="20"/>
        </w:rPr>
        <w:footnoteRef/>
      </w:r>
      <w:r w:rsidRPr="004D454B">
        <w:rPr>
          <w:rFonts w:ascii="Times New Roman" w:hAnsi="Times New Roman" w:cs="Times New Roman"/>
          <w:sz w:val="20"/>
          <w:szCs w:val="20"/>
        </w:rPr>
        <w:t xml:space="preserve"> </w:t>
      </w:r>
      <w:proofErr w:type="spellStart"/>
      <w:r w:rsidRPr="004D454B">
        <w:rPr>
          <w:rFonts w:ascii="Times New Roman" w:hAnsi="Times New Roman" w:cs="Times New Roman"/>
          <w:sz w:val="20"/>
          <w:szCs w:val="20"/>
          <w:lang w:val="fr-CH"/>
        </w:rPr>
        <w:t>Mishev</w:t>
      </w:r>
      <w:proofErr w:type="spellEnd"/>
      <w:r w:rsidRPr="004D454B">
        <w:rPr>
          <w:rFonts w:ascii="Times New Roman" w:hAnsi="Times New Roman" w:cs="Times New Roman"/>
          <w:sz w:val="20"/>
          <w:szCs w:val="20"/>
          <w:lang w:val="fr-CH"/>
        </w:rPr>
        <w:t xml:space="preserve">, Georgi. </w:t>
      </w:r>
      <w:proofErr w:type="spellStart"/>
      <w:r w:rsidRPr="004D454B">
        <w:rPr>
          <w:rFonts w:ascii="Times New Roman" w:hAnsi="Times New Roman" w:cs="Times New Roman"/>
          <w:i/>
          <w:sz w:val="20"/>
          <w:szCs w:val="20"/>
          <w:lang w:val="fr-CH"/>
        </w:rPr>
        <w:t>Thracian</w:t>
      </w:r>
      <w:proofErr w:type="spellEnd"/>
      <w:r w:rsidRPr="004D454B">
        <w:rPr>
          <w:rFonts w:ascii="Times New Roman" w:hAnsi="Times New Roman" w:cs="Times New Roman"/>
          <w:i/>
          <w:sz w:val="20"/>
          <w:szCs w:val="20"/>
          <w:lang w:val="fr-CH"/>
        </w:rPr>
        <w:t xml:space="preserve"> </w:t>
      </w:r>
      <w:proofErr w:type="spellStart"/>
      <w:r w:rsidRPr="004D454B">
        <w:rPr>
          <w:rFonts w:ascii="Times New Roman" w:hAnsi="Times New Roman" w:cs="Times New Roman"/>
          <w:i/>
          <w:sz w:val="20"/>
          <w:szCs w:val="20"/>
          <w:lang w:val="fr-CH"/>
        </w:rPr>
        <w:t>Magic</w:t>
      </w:r>
      <w:proofErr w:type="spellEnd"/>
      <w:r w:rsidRPr="004D454B">
        <w:rPr>
          <w:rFonts w:ascii="Times New Roman" w:hAnsi="Times New Roman" w:cs="Times New Roman"/>
          <w:i/>
          <w:sz w:val="20"/>
          <w:szCs w:val="20"/>
          <w:lang w:val="fr-CH"/>
        </w:rPr>
        <w:t xml:space="preserve">, </w:t>
      </w:r>
      <w:proofErr w:type="spellStart"/>
      <w:r w:rsidRPr="004D454B">
        <w:rPr>
          <w:rFonts w:ascii="Times New Roman" w:hAnsi="Times New Roman" w:cs="Times New Roman"/>
          <w:i/>
          <w:sz w:val="20"/>
          <w:szCs w:val="20"/>
          <w:lang w:val="fr-CH"/>
        </w:rPr>
        <w:t>Past</w:t>
      </w:r>
      <w:proofErr w:type="spellEnd"/>
      <w:r w:rsidRPr="004D454B">
        <w:rPr>
          <w:rFonts w:ascii="Times New Roman" w:hAnsi="Times New Roman" w:cs="Times New Roman"/>
          <w:i/>
          <w:sz w:val="20"/>
          <w:szCs w:val="20"/>
          <w:lang w:val="fr-CH"/>
        </w:rPr>
        <w:t xml:space="preserve"> &amp; </w:t>
      </w:r>
      <w:proofErr w:type="spellStart"/>
      <w:r w:rsidRPr="004D454B">
        <w:rPr>
          <w:rFonts w:ascii="Times New Roman" w:hAnsi="Times New Roman" w:cs="Times New Roman"/>
          <w:i/>
          <w:sz w:val="20"/>
          <w:szCs w:val="20"/>
          <w:lang w:val="fr-CH"/>
        </w:rPr>
        <w:t>Present</w:t>
      </w:r>
      <w:proofErr w:type="spellEnd"/>
      <w:r w:rsidRPr="004D454B">
        <w:rPr>
          <w:rFonts w:ascii="Times New Roman" w:hAnsi="Times New Roman" w:cs="Times New Roman"/>
          <w:i/>
          <w:sz w:val="20"/>
          <w:szCs w:val="20"/>
          <w:lang w:val="fr-CH"/>
        </w:rPr>
        <w:t xml:space="preserve">, </w:t>
      </w:r>
      <w:r w:rsidRPr="004D454B">
        <w:rPr>
          <w:rFonts w:ascii="Times New Roman" w:hAnsi="Times New Roman" w:cs="Times New Roman"/>
          <w:sz w:val="20"/>
          <w:szCs w:val="20"/>
          <w:lang w:val="fr-CH"/>
        </w:rPr>
        <w:t xml:space="preserve">London : </w:t>
      </w:r>
      <w:proofErr w:type="spellStart"/>
      <w:r w:rsidRPr="004D454B">
        <w:rPr>
          <w:rFonts w:ascii="Times New Roman" w:hAnsi="Times New Roman" w:cs="Times New Roman"/>
          <w:sz w:val="20"/>
          <w:szCs w:val="20"/>
          <w:lang w:val="fr-CH"/>
        </w:rPr>
        <w:t>Avalonia</w:t>
      </w:r>
      <w:proofErr w:type="spellEnd"/>
      <w:r w:rsidRPr="004D454B">
        <w:rPr>
          <w:rFonts w:ascii="Times New Roman" w:hAnsi="Times New Roman" w:cs="Times New Roman"/>
          <w:sz w:val="20"/>
          <w:szCs w:val="20"/>
          <w:lang w:val="fr-CH"/>
        </w:rPr>
        <w:t>, 2012, p. 153.</w:t>
      </w:r>
    </w:p>
  </w:footnote>
  <w:footnote w:id="16">
    <w:p w14:paraId="4DD13206" w14:textId="07F7E1CF" w:rsidR="00140178" w:rsidRPr="004D454B" w:rsidRDefault="00140178">
      <w:pPr>
        <w:pStyle w:val="FootnoteText"/>
        <w:rPr>
          <w:rFonts w:ascii="Times New Roman" w:hAnsi="Times New Roman" w:cs="Times New Roman"/>
          <w:sz w:val="20"/>
          <w:szCs w:val="20"/>
          <w:lang w:val="fr-CH"/>
        </w:rPr>
      </w:pPr>
      <w:r w:rsidRPr="004D454B">
        <w:rPr>
          <w:rStyle w:val="FootnoteReference"/>
          <w:rFonts w:ascii="Times New Roman" w:hAnsi="Times New Roman" w:cs="Times New Roman"/>
          <w:sz w:val="20"/>
          <w:szCs w:val="20"/>
        </w:rPr>
        <w:footnoteRef/>
      </w:r>
      <w:r w:rsidRPr="004D454B">
        <w:rPr>
          <w:rFonts w:ascii="Times New Roman" w:hAnsi="Times New Roman" w:cs="Times New Roman"/>
          <w:sz w:val="20"/>
          <w:szCs w:val="20"/>
        </w:rPr>
        <w:t xml:space="preserve"> Collection of Bulgarian Folklore and Folk Studies 28, </w:t>
      </w:r>
      <w:proofErr w:type="spellStart"/>
      <w:r w:rsidRPr="004D454B">
        <w:rPr>
          <w:rFonts w:ascii="Times New Roman" w:hAnsi="Times New Roman" w:cs="Times New Roman"/>
          <w:sz w:val="20"/>
          <w:szCs w:val="20"/>
        </w:rPr>
        <w:t>Marinov</w:t>
      </w:r>
      <w:proofErr w:type="spellEnd"/>
      <w:r w:rsidRPr="004D454B">
        <w:rPr>
          <w:rFonts w:ascii="Times New Roman" w:hAnsi="Times New Roman" w:cs="Times New Roman"/>
          <w:sz w:val="20"/>
          <w:szCs w:val="20"/>
        </w:rPr>
        <w:t xml:space="preserve"> D., 1889, p. 276. As translated by Google Lens from the original Bulgarian: </w:t>
      </w:r>
      <w:proofErr w:type="spellStart"/>
      <w:r w:rsidRPr="004D454B">
        <w:rPr>
          <w:rFonts w:ascii="Times New Roman" w:hAnsi="Times New Roman" w:cs="Times New Roman"/>
          <w:sz w:val="20"/>
          <w:szCs w:val="20"/>
        </w:rPr>
        <w:t>СбНУ</w:t>
      </w:r>
      <w:proofErr w:type="spellEnd"/>
      <w:r w:rsidRPr="004D454B">
        <w:rPr>
          <w:rFonts w:ascii="Times New Roman" w:hAnsi="Times New Roman" w:cs="Times New Roman"/>
          <w:sz w:val="20"/>
          <w:szCs w:val="20"/>
        </w:rPr>
        <w:t xml:space="preserve">, 28, </w:t>
      </w:r>
      <w:proofErr w:type="spellStart"/>
      <w:r w:rsidRPr="004D454B">
        <w:rPr>
          <w:rFonts w:ascii="Times New Roman" w:hAnsi="Times New Roman" w:cs="Times New Roman"/>
          <w:sz w:val="20"/>
          <w:szCs w:val="20"/>
        </w:rPr>
        <w:t>Маринов</w:t>
      </w:r>
      <w:proofErr w:type="spellEnd"/>
      <w:r w:rsidRPr="004D454B">
        <w:rPr>
          <w:rFonts w:ascii="Times New Roman" w:hAnsi="Times New Roman" w:cs="Times New Roman"/>
          <w:sz w:val="20"/>
          <w:szCs w:val="20"/>
        </w:rPr>
        <w:t xml:space="preserve"> Д., 1889</w:t>
      </w:r>
    </w:p>
  </w:footnote>
  <w:footnote w:id="17">
    <w:p w14:paraId="21539F86" w14:textId="60A7E6D0" w:rsidR="00140178" w:rsidRPr="004D454B" w:rsidRDefault="00140178">
      <w:pPr>
        <w:pStyle w:val="FootnoteText"/>
        <w:rPr>
          <w:rFonts w:ascii="Times New Roman" w:hAnsi="Times New Roman" w:cs="Times New Roman"/>
          <w:sz w:val="20"/>
          <w:szCs w:val="20"/>
          <w:lang w:val="fr-CH"/>
        </w:rPr>
      </w:pPr>
      <w:r w:rsidRPr="004D454B">
        <w:rPr>
          <w:rStyle w:val="FootnoteReference"/>
          <w:rFonts w:ascii="Times New Roman" w:hAnsi="Times New Roman" w:cs="Times New Roman"/>
          <w:sz w:val="20"/>
          <w:szCs w:val="20"/>
        </w:rPr>
        <w:footnoteRef/>
      </w:r>
      <w:r w:rsidRPr="004D454B">
        <w:rPr>
          <w:rFonts w:ascii="Times New Roman" w:hAnsi="Times New Roman" w:cs="Times New Roman"/>
          <w:sz w:val="20"/>
          <w:szCs w:val="20"/>
        </w:rPr>
        <w:t xml:space="preserve"> </w:t>
      </w:r>
      <w:proofErr w:type="spellStart"/>
      <w:r w:rsidRPr="004D454B">
        <w:rPr>
          <w:rFonts w:ascii="Times New Roman" w:hAnsi="Times New Roman" w:cs="Times New Roman"/>
          <w:sz w:val="20"/>
          <w:szCs w:val="20"/>
          <w:lang w:val="fr-CH"/>
        </w:rPr>
        <w:t>Mishev</w:t>
      </w:r>
      <w:proofErr w:type="spellEnd"/>
      <w:r w:rsidRPr="004D454B">
        <w:rPr>
          <w:rFonts w:ascii="Times New Roman" w:hAnsi="Times New Roman" w:cs="Times New Roman"/>
          <w:sz w:val="20"/>
          <w:szCs w:val="20"/>
          <w:lang w:val="fr-CH"/>
        </w:rPr>
        <w:t xml:space="preserve">, Georgi. </w:t>
      </w:r>
      <w:proofErr w:type="spellStart"/>
      <w:r w:rsidRPr="004D454B">
        <w:rPr>
          <w:rFonts w:ascii="Times New Roman" w:hAnsi="Times New Roman" w:cs="Times New Roman"/>
          <w:i/>
          <w:sz w:val="20"/>
          <w:szCs w:val="20"/>
          <w:lang w:val="fr-CH"/>
        </w:rPr>
        <w:t>Thracian</w:t>
      </w:r>
      <w:proofErr w:type="spellEnd"/>
      <w:r w:rsidRPr="004D454B">
        <w:rPr>
          <w:rFonts w:ascii="Times New Roman" w:hAnsi="Times New Roman" w:cs="Times New Roman"/>
          <w:i/>
          <w:sz w:val="20"/>
          <w:szCs w:val="20"/>
          <w:lang w:val="fr-CH"/>
        </w:rPr>
        <w:t xml:space="preserve"> </w:t>
      </w:r>
      <w:proofErr w:type="spellStart"/>
      <w:r w:rsidRPr="004D454B">
        <w:rPr>
          <w:rFonts w:ascii="Times New Roman" w:hAnsi="Times New Roman" w:cs="Times New Roman"/>
          <w:i/>
          <w:sz w:val="20"/>
          <w:szCs w:val="20"/>
          <w:lang w:val="fr-CH"/>
        </w:rPr>
        <w:t>Magic</w:t>
      </w:r>
      <w:proofErr w:type="spellEnd"/>
      <w:r w:rsidRPr="004D454B">
        <w:rPr>
          <w:rFonts w:ascii="Times New Roman" w:hAnsi="Times New Roman" w:cs="Times New Roman"/>
          <w:i/>
          <w:sz w:val="20"/>
          <w:szCs w:val="20"/>
          <w:lang w:val="fr-CH"/>
        </w:rPr>
        <w:t xml:space="preserve">, </w:t>
      </w:r>
      <w:proofErr w:type="spellStart"/>
      <w:r w:rsidRPr="004D454B">
        <w:rPr>
          <w:rFonts w:ascii="Times New Roman" w:hAnsi="Times New Roman" w:cs="Times New Roman"/>
          <w:i/>
          <w:sz w:val="20"/>
          <w:szCs w:val="20"/>
          <w:lang w:val="fr-CH"/>
        </w:rPr>
        <w:t>Past</w:t>
      </w:r>
      <w:proofErr w:type="spellEnd"/>
      <w:r w:rsidRPr="004D454B">
        <w:rPr>
          <w:rFonts w:ascii="Times New Roman" w:hAnsi="Times New Roman" w:cs="Times New Roman"/>
          <w:i/>
          <w:sz w:val="20"/>
          <w:szCs w:val="20"/>
          <w:lang w:val="fr-CH"/>
        </w:rPr>
        <w:t xml:space="preserve"> &amp; </w:t>
      </w:r>
      <w:proofErr w:type="spellStart"/>
      <w:r w:rsidRPr="004D454B">
        <w:rPr>
          <w:rFonts w:ascii="Times New Roman" w:hAnsi="Times New Roman" w:cs="Times New Roman"/>
          <w:i/>
          <w:sz w:val="20"/>
          <w:szCs w:val="20"/>
          <w:lang w:val="fr-CH"/>
        </w:rPr>
        <w:t>Present</w:t>
      </w:r>
      <w:proofErr w:type="spellEnd"/>
      <w:r w:rsidRPr="004D454B">
        <w:rPr>
          <w:rFonts w:ascii="Times New Roman" w:hAnsi="Times New Roman" w:cs="Times New Roman"/>
          <w:i/>
          <w:sz w:val="20"/>
          <w:szCs w:val="20"/>
          <w:lang w:val="fr-CH"/>
        </w:rPr>
        <w:t xml:space="preserve">, </w:t>
      </w:r>
      <w:r w:rsidRPr="004D454B">
        <w:rPr>
          <w:rFonts w:ascii="Times New Roman" w:hAnsi="Times New Roman" w:cs="Times New Roman"/>
          <w:sz w:val="20"/>
          <w:szCs w:val="20"/>
          <w:lang w:val="fr-CH"/>
        </w:rPr>
        <w:t xml:space="preserve">London : </w:t>
      </w:r>
      <w:proofErr w:type="spellStart"/>
      <w:r w:rsidRPr="004D454B">
        <w:rPr>
          <w:rFonts w:ascii="Times New Roman" w:hAnsi="Times New Roman" w:cs="Times New Roman"/>
          <w:sz w:val="20"/>
          <w:szCs w:val="20"/>
          <w:lang w:val="fr-CH"/>
        </w:rPr>
        <w:t>Avalonia</w:t>
      </w:r>
      <w:proofErr w:type="spellEnd"/>
      <w:r w:rsidRPr="004D454B">
        <w:rPr>
          <w:rFonts w:ascii="Times New Roman" w:hAnsi="Times New Roman" w:cs="Times New Roman"/>
          <w:sz w:val="20"/>
          <w:szCs w:val="20"/>
          <w:lang w:val="fr-CH"/>
        </w:rPr>
        <w:t>, 2012, p. 153.</w:t>
      </w:r>
    </w:p>
  </w:footnote>
  <w:footnote w:id="18">
    <w:p w14:paraId="28C4D9F6" w14:textId="466DC34E" w:rsidR="00140178" w:rsidRPr="004D454B" w:rsidRDefault="00140178">
      <w:pPr>
        <w:pStyle w:val="FootnoteText"/>
        <w:rPr>
          <w:rFonts w:ascii="Times New Roman" w:hAnsi="Times New Roman" w:cs="Times New Roman"/>
          <w:sz w:val="20"/>
          <w:szCs w:val="20"/>
          <w:lang w:val="fr-CH"/>
        </w:rPr>
      </w:pPr>
      <w:r w:rsidRPr="004D454B">
        <w:rPr>
          <w:rStyle w:val="FootnoteReference"/>
          <w:rFonts w:ascii="Times New Roman" w:hAnsi="Times New Roman" w:cs="Times New Roman"/>
          <w:sz w:val="20"/>
          <w:szCs w:val="20"/>
        </w:rPr>
        <w:footnoteRef/>
      </w:r>
      <w:r w:rsidRPr="004D454B">
        <w:rPr>
          <w:rFonts w:ascii="Times New Roman" w:hAnsi="Times New Roman" w:cs="Times New Roman"/>
          <w:sz w:val="20"/>
          <w:szCs w:val="20"/>
        </w:rPr>
        <w:t xml:space="preserve"> </w:t>
      </w:r>
      <w:proofErr w:type="spellStart"/>
      <w:r w:rsidRPr="004D454B">
        <w:rPr>
          <w:rFonts w:ascii="Times New Roman" w:hAnsi="Times New Roman" w:cs="Times New Roman"/>
          <w:sz w:val="20"/>
          <w:szCs w:val="20"/>
          <w:lang w:val="fr-CH"/>
        </w:rPr>
        <w:t>Mishev</w:t>
      </w:r>
      <w:proofErr w:type="spellEnd"/>
      <w:r w:rsidRPr="004D454B">
        <w:rPr>
          <w:rFonts w:ascii="Times New Roman" w:hAnsi="Times New Roman" w:cs="Times New Roman"/>
          <w:sz w:val="20"/>
          <w:szCs w:val="20"/>
          <w:lang w:val="fr-CH"/>
        </w:rPr>
        <w:t xml:space="preserve">, Georgi. </w:t>
      </w:r>
      <w:proofErr w:type="spellStart"/>
      <w:r w:rsidRPr="004D454B">
        <w:rPr>
          <w:rFonts w:ascii="Times New Roman" w:hAnsi="Times New Roman" w:cs="Times New Roman"/>
          <w:i/>
          <w:sz w:val="20"/>
          <w:szCs w:val="20"/>
          <w:lang w:val="fr-CH"/>
        </w:rPr>
        <w:t>Thracian</w:t>
      </w:r>
      <w:proofErr w:type="spellEnd"/>
      <w:r w:rsidRPr="004D454B">
        <w:rPr>
          <w:rFonts w:ascii="Times New Roman" w:hAnsi="Times New Roman" w:cs="Times New Roman"/>
          <w:i/>
          <w:sz w:val="20"/>
          <w:szCs w:val="20"/>
          <w:lang w:val="fr-CH"/>
        </w:rPr>
        <w:t xml:space="preserve"> </w:t>
      </w:r>
      <w:proofErr w:type="spellStart"/>
      <w:r w:rsidRPr="004D454B">
        <w:rPr>
          <w:rFonts w:ascii="Times New Roman" w:hAnsi="Times New Roman" w:cs="Times New Roman"/>
          <w:i/>
          <w:sz w:val="20"/>
          <w:szCs w:val="20"/>
          <w:lang w:val="fr-CH"/>
        </w:rPr>
        <w:t>Magic</w:t>
      </w:r>
      <w:proofErr w:type="spellEnd"/>
      <w:r w:rsidRPr="004D454B">
        <w:rPr>
          <w:rFonts w:ascii="Times New Roman" w:hAnsi="Times New Roman" w:cs="Times New Roman"/>
          <w:i/>
          <w:sz w:val="20"/>
          <w:szCs w:val="20"/>
          <w:lang w:val="fr-CH"/>
        </w:rPr>
        <w:t xml:space="preserve">, </w:t>
      </w:r>
      <w:proofErr w:type="spellStart"/>
      <w:r w:rsidRPr="004D454B">
        <w:rPr>
          <w:rFonts w:ascii="Times New Roman" w:hAnsi="Times New Roman" w:cs="Times New Roman"/>
          <w:i/>
          <w:sz w:val="20"/>
          <w:szCs w:val="20"/>
          <w:lang w:val="fr-CH"/>
        </w:rPr>
        <w:t>Past</w:t>
      </w:r>
      <w:proofErr w:type="spellEnd"/>
      <w:r w:rsidRPr="004D454B">
        <w:rPr>
          <w:rFonts w:ascii="Times New Roman" w:hAnsi="Times New Roman" w:cs="Times New Roman"/>
          <w:i/>
          <w:sz w:val="20"/>
          <w:szCs w:val="20"/>
          <w:lang w:val="fr-CH"/>
        </w:rPr>
        <w:t xml:space="preserve"> &amp; </w:t>
      </w:r>
      <w:proofErr w:type="spellStart"/>
      <w:r w:rsidRPr="004D454B">
        <w:rPr>
          <w:rFonts w:ascii="Times New Roman" w:hAnsi="Times New Roman" w:cs="Times New Roman"/>
          <w:i/>
          <w:sz w:val="20"/>
          <w:szCs w:val="20"/>
          <w:lang w:val="fr-CH"/>
        </w:rPr>
        <w:t>Present</w:t>
      </w:r>
      <w:proofErr w:type="spellEnd"/>
      <w:r w:rsidRPr="004D454B">
        <w:rPr>
          <w:rFonts w:ascii="Times New Roman" w:hAnsi="Times New Roman" w:cs="Times New Roman"/>
          <w:i/>
          <w:sz w:val="20"/>
          <w:szCs w:val="20"/>
          <w:lang w:val="fr-CH"/>
        </w:rPr>
        <w:t xml:space="preserve">, </w:t>
      </w:r>
      <w:r w:rsidRPr="004D454B">
        <w:rPr>
          <w:rFonts w:ascii="Times New Roman" w:hAnsi="Times New Roman" w:cs="Times New Roman"/>
          <w:sz w:val="20"/>
          <w:szCs w:val="20"/>
          <w:lang w:val="fr-CH"/>
        </w:rPr>
        <w:t xml:space="preserve">London : </w:t>
      </w:r>
      <w:proofErr w:type="spellStart"/>
      <w:r w:rsidRPr="004D454B">
        <w:rPr>
          <w:rFonts w:ascii="Times New Roman" w:hAnsi="Times New Roman" w:cs="Times New Roman"/>
          <w:sz w:val="20"/>
          <w:szCs w:val="20"/>
          <w:lang w:val="fr-CH"/>
        </w:rPr>
        <w:t>Avalonia</w:t>
      </w:r>
      <w:proofErr w:type="spellEnd"/>
      <w:r w:rsidRPr="004D454B">
        <w:rPr>
          <w:rFonts w:ascii="Times New Roman" w:hAnsi="Times New Roman" w:cs="Times New Roman"/>
          <w:sz w:val="20"/>
          <w:szCs w:val="20"/>
          <w:lang w:val="fr-CH"/>
        </w:rPr>
        <w:t>, 2012, p. 156.</w:t>
      </w:r>
    </w:p>
  </w:footnote>
  <w:footnote w:id="19">
    <w:p w14:paraId="117010D2" w14:textId="1AA8EFBB" w:rsidR="00140178" w:rsidRPr="004D454B" w:rsidRDefault="00140178">
      <w:pPr>
        <w:pStyle w:val="FootnoteText"/>
        <w:rPr>
          <w:rFonts w:ascii="Times New Roman" w:hAnsi="Times New Roman" w:cs="Times New Roman"/>
          <w:sz w:val="20"/>
          <w:szCs w:val="20"/>
          <w:lang w:val="fr-CH"/>
        </w:rPr>
      </w:pPr>
      <w:r w:rsidRPr="004D454B">
        <w:rPr>
          <w:rStyle w:val="FootnoteReference"/>
          <w:rFonts w:ascii="Times New Roman" w:hAnsi="Times New Roman" w:cs="Times New Roman"/>
          <w:sz w:val="20"/>
          <w:szCs w:val="20"/>
        </w:rPr>
        <w:footnoteRef/>
      </w:r>
      <w:r w:rsidRPr="004D454B">
        <w:rPr>
          <w:rFonts w:ascii="Times New Roman" w:hAnsi="Times New Roman" w:cs="Times New Roman"/>
          <w:sz w:val="20"/>
          <w:szCs w:val="20"/>
        </w:rPr>
        <w:t xml:space="preserve"> Collection of Bulgarian Folklore and Folk Studies 28, </w:t>
      </w:r>
      <w:proofErr w:type="spellStart"/>
      <w:r w:rsidRPr="004D454B">
        <w:rPr>
          <w:rFonts w:ascii="Times New Roman" w:hAnsi="Times New Roman" w:cs="Times New Roman"/>
          <w:sz w:val="20"/>
          <w:szCs w:val="20"/>
        </w:rPr>
        <w:t>Marinov</w:t>
      </w:r>
      <w:proofErr w:type="spellEnd"/>
      <w:r w:rsidRPr="004D454B">
        <w:rPr>
          <w:rFonts w:ascii="Times New Roman" w:hAnsi="Times New Roman" w:cs="Times New Roman"/>
          <w:sz w:val="20"/>
          <w:szCs w:val="20"/>
        </w:rPr>
        <w:t xml:space="preserve"> D., 1889, p. 276. As translated by Google Lens from the original Bulgarian: </w:t>
      </w:r>
      <w:proofErr w:type="spellStart"/>
      <w:r w:rsidRPr="004D454B">
        <w:rPr>
          <w:rFonts w:ascii="Times New Roman" w:hAnsi="Times New Roman" w:cs="Times New Roman"/>
          <w:sz w:val="20"/>
          <w:szCs w:val="20"/>
        </w:rPr>
        <w:t>СбНУ</w:t>
      </w:r>
      <w:proofErr w:type="spellEnd"/>
      <w:r w:rsidRPr="004D454B">
        <w:rPr>
          <w:rFonts w:ascii="Times New Roman" w:hAnsi="Times New Roman" w:cs="Times New Roman"/>
          <w:sz w:val="20"/>
          <w:szCs w:val="20"/>
        </w:rPr>
        <w:t xml:space="preserve">, 28, </w:t>
      </w:r>
      <w:proofErr w:type="spellStart"/>
      <w:r w:rsidRPr="004D454B">
        <w:rPr>
          <w:rFonts w:ascii="Times New Roman" w:hAnsi="Times New Roman" w:cs="Times New Roman"/>
          <w:sz w:val="20"/>
          <w:szCs w:val="20"/>
        </w:rPr>
        <w:t>Маринов</w:t>
      </w:r>
      <w:proofErr w:type="spellEnd"/>
      <w:r w:rsidRPr="004D454B">
        <w:rPr>
          <w:rFonts w:ascii="Times New Roman" w:hAnsi="Times New Roman" w:cs="Times New Roman"/>
          <w:sz w:val="20"/>
          <w:szCs w:val="20"/>
        </w:rPr>
        <w:t xml:space="preserve"> Д., 1889</w:t>
      </w:r>
    </w:p>
  </w:footnote>
  <w:footnote w:id="20">
    <w:p w14:paraId="311426F9" w14:textId="32F92263" w:rsidR="00140178" w:rsidRPr="004D454B" w:rsidRDefault="00140178">
      <w:pPr>
        <w:pStyle w:val="FootnoteText"/>
        <w:rPr>
          <w:rFonts w:ascii="Times New Roman" w:hAnsi="Times New Roman" w:cs="Times New Roman"/>
          <w:sz w:val="20"/>
          <w:szCs w:val="20"/>
          <w:lang w:val="fr-CH"/>
        </w:rPr>
      </w:pPr>
      <w:r w:rsidRPr="004D454B">
        <w:rPr>
          <w:rStyle w:val="FootnoteReference"/>
          <w:rFonts w:ascii="Times New Roman" w:hAnsi="Times New Roman" w:cs="Times New Roman"/>
          <w:sz w:val="20"/>
          <w:szCs w:val="20"/>
        </w:rPr>
        <w:footnoteRef/>
      </w:r>
      <w:r w:rsidRPr="004D454B">
        <w:rPr>
          <w:rFonts w:ascii="Times New Roman" w:hAnsi="Times New Roman" w:cs="Times New Roman"/>
          <w:sz w:val="20"/>
          <w:szCs w:val="20"/>
        </w:rPr>
        <w:t xml:space="preserve"> Collection of Bulgarian Folklore and Folk Studies 28, </w:t>
      </w:r>
      <w:proofErr w:type="spellStart"/>
      <w:r w:rsidRPr="004D454B">
        <w:rPr>
          <w:rFonts w:ascii="Times New Roman" w:hAnsi="Times New Roman" w:cs="Times New Roman"/>
          <w:sz w:val="20"/>
          <w:szCs w:val="20"/>
        </w:rPr>
        <w:t>Marinov</w:t>
      </w:r>
      <w:proofErr w:type="spellEnd"/>
      <w:r w:rsidRPr="004D454B">
        <w:rPr>
          <w:rFonts w:ascii="Times New Roman" w:hAnsi="Times New Roman" w:cs="Times New Roman"/>
          <w:sz w:val="20"/>
          <w:szCs w:val="20"/>
        </w:rPr>
        <w:t xml:space="preserve"> D., 1889, p. 276. As translated by Google Lens from the original Bulgarian: </w:t>
      </w:r>
      <w:proofErr w:type="spellStart"/>
      <w:r w:rsidRPr="004D454B">
        <w:rPr>
          <w:rFonts w:ascii="Times New Roman" w:hAnsi="Times New Roman" w:cs="Times New Roman"/>
          <w:sz w:val="20"/>
          <w:szCs w:val="20"/>
        </w:rPr>
        <w:t>СбНУ</w:t>
      </w:r>
      <w:proofErr w:type="spellEnd"/>
      <w:r w:rsidRPr="004D454B">
        <w:rPr>
          <w:rFonts w:ascii="Times New Roman" w:hAnsi="Times New Roman" w:cs="Times New Roman"/>
          <w:sz w:val="20"/>
          <w:szCs w:val="20"/>
        </w:rPr>
        <w:t xml:space="preserve">, 28, </w:t>
      </w:r>
      <w:proofErr w:type="spellStart"/>
      <w:r w:rsidRPr="004D454B">
        <w:rPr>
          <w:rFonts w:ascii="Times New Roman" w:hAnsi="Times New Roman" w:cs="Times New Roman"/>
          <w:sz w:val="20"/>
          <w:szCs w:val="20"/>
        </w:rPr>
        <w:t>Маринов</w:t>
      </w:r>
      <w:proofErr w:type="spellEnd"/>
      <w:r w:rsidRPr="004D454B">
        <w:rPr>
          <w:rFonts w:ascii="Times New Roman" w:hAnsi="Times New Roman" w:cs="Times New Roman"/>
          <w:sz w:val="20"/>
          <w:szCs w:val="20"/>
        </w:rPr>
        <w:t xml:space="preserve"> Д., 1889</w:t>
      </w:r>
    </w:p>
  </w:footnote>
  <w:footnote w:id="21">
    <w:p w14:paraId="0AC9DC32" w14:textId="52D59FC2" w:rsidR="00140178" w:rsidRPr="004D454B" w:rsidRDefault="00140178">
      <w:pPr>
        <w:pStyle w:val="FootnoteText"/>
        <w:rPr>
          <w:rFonts w:ascii="Times New Roman" w:hAnsi="Times New Roman" w:cs="Times New Roman"/>
          <w:sz w:val="20"/>
          <w:szCs w:val="20"/>
          <w:lang w:val="fr-CH"/>
        </w:rPr>
      </w:pPr>
      <w:r w:rsidRPr="004D454B">
        <w:rPr>
          <w:rStyle w:val="FootnoteReference"/>
          <w:rFonts w:ascii="Times New Roman" w:hAnsi="Times New Roman" w:cs="Times New Roman"/>
          <w:sz w:val="20"/>
          <w:szCs w:val="20"/>
        </w:rPr>
        <w:footnoteRef/>
      </w:r>
      <w:r w:rsidRPr="004D454B">
        <w:rPr>
          <w:rFonts w:ascii="Times New Roman" w:hAnsi="Times New Roman" w:cs="Times New Roman"/>
          <w:sz w:val="20"/>
          <w:szCs w:val="20"/>
        </w:rPr>
        <w:t xml:space="preserve"> </w:t>
      </w:r>
      <w:proofErr w:type="spellStart"/>
      <w:r w:rsidRPr="004D454B">
        <w:rPr>
          <w:rFonts w:ascii="Times New Roman" w:hAnsi="Times New Roman" w:cs="Times New Roman"/>
          <w:sz w:val="20"/>
          <w:szCs w:val="20"/>
          <w:lang w:val="fr-CH"/>
        </w:rPr>
        <w:t>Mishev</w:t>
      </w:r>
      <w:proofErr w:type="spellEnd"/>
      <w:r w:rsidRPr="004D454B">
        <w:rPr>
          <w:rFonts w:ascii="Times New Roman" w:hAnsi="Times New Roman" w:cs="Times New Roman"/>
          <w:sz w:val="20"/>
          <w:szCs w:val="20"/>
          <w:lang w:val="fr-CH"/>
        </w:rPr>
        <w:t xml:space="preserve">, Georgi. </w:t>
      </w:r>
      <w:proofErr w:type="spellStart"/>
      <w:r w:rsidRPr="004D454B">
        <w:rPr>
          <w:rFonts w:ascii="Times New Roman" w:hAnsi="Times New Roman" w:cs="Times New Roman"/>
          <w:i/>
          <w:sz w:val="20"/>
          <w:szCs w:val="20"/>
          <w:lang w:val="fr-CH"/>
        </w:rPr>
        <w:t>Thracian</w:t>
      </w:r>
      <w:proofErr w:type="spellEnd"/>
      <w:r w:rsidRPr="004D454B">
        <w:rPr>
          <w:rFonts w:ascii="Times New Roman" w:hAnsi="Times New Roman" w:cs="Times New Roman"/>
          <w:i/>
          <w:sz w:val="20"/>
          <w:szCs w:val="20"/>
          <w:lang w:val="fr-CH"/>
        </w:rPr>
        <w:t xml:space="preserve"> </w:t>
      </w:r>
      <w:proofErr w:type="spellStart"/>
      <w:r w:rsidRPr="004D454B">
        <w:rPr>
          <w:rFonts w:ascii="Times New Roman" w:hAnsi="Times New Roman" w:cs="Times New Roman"/>
          <w:i/>
          <w:sz w:val="20"/>
          <w:szCs w:val="20"/>
          <w:lang w:val="fr-CH"/>
        </w:rPr>
        <w:t>Magic</w:t>
      </w:r>
      <w:proofErr w:type="spellEnd"/>
      <w:r w:rsidRPr="004D454B">
        <w:rPr>
          <w:rFonts w:ascii="Times New Roman" w:hAnsi="Times New Roman" w:cs="Times New Roman"/>
          <w:i/>
          <w:sz w:val="20"/>
          <w:szCs w:val="20"/>
          <w:lang w:val="fr-CH"/>
        </w:rPr>
        <w:t xml:space="preserve">, </w:t>
      </w:r>
      <w:proofErr w:type="spellStart"/>
      <w:r w:rsidRPr="004D454B">
        <w:rPr>
          <w:rFonts w:ascii="Times New Roman" w:hAnsi="Times New Roman" w:cs="Times New Roman"/>
          <w:i/>
          <w:sz w:val="20"/>
          <w:szCs w:val="20"/>
          <w:lang w:val="fr-CH"/>
        </w:rPr>
        <w:t>Past</w:t>
      </w:r>
      <w:proofErr w:type="spellEnd"/>
      <w:r w:rsidRPr="004D454B">
        <w:rPr>
          <w:rFonts w:ascii="Times New Roman" w:hAnsi="Times New Roman" w:cs="Times New Roman"/>
          <w:i/>
          <w:sz w:val="20"/>
          <w:szCs w:val="20"/>
          <w:lang w:val="fr-CH"/>
        </w:rPr>
        <w:t xml:space="preserve"> &amp; </w:t>
      </w:r>
      <w:proofErr w:type="spellStart"/>
      <w:r w:rsidRPr="004D454B">
        <w:rPr>
          <w:rFonts w:ascii="Times New Roman" w:hAnsi="Times New Roman" w:cs="Times New Roman"/>
          <w:i/>
          <w:sz w:val="20"/>
          <w:szCs w:val="20"/>
          <w:lang w:val="fr-CH"/>
        </w:rPr>
        <w:t>Present</w:t>
      </w:r>
      <w:proofErr w:type="spellEnd"/>
      <w:r w:rsidRPr="004D454B">
        <w:rPr>
          <w:rFonts w:ascii="Times New Roman" w:hAnsi="Times New Roman" w:cs="Times New Roman"/>
          <w:i/>
          <w:sz w:val="20"/>
          <w:szCs w:val="20"/>
          <w:lang w:val="fr-CH"/>
        </w:rPr>
        <w:t xml:space="preserve">, </w:t>
      </w:r>
      <w:r w:rsidRPr="004D454B">
        <w:rPr>
          <w:rFonts w:ascii="Times New Roman" w:hAnsi="Times New Roman" w:cs="Times New Roman"/>
          <w:sz w:val="20"/>
          <w:szCs w:val="20"/>
          <w:lang w:val="fr-CH"/>
        </w:rPr>
        <w:t xml:space="preserve">London : </w:t>
      </w:r>
      <w:proofErr w:type="spellStart"/>
      <w:r w:rsidRPr="004D454B">
        <w:rPr>
          <w:rFonts w:ascii="Times New Roman" w:hAnsi="Times New Roman" w:cs="Times New Roman"/>
          <w:sz w:val="20"/>
          <w:szCs w:val="20"/>
          <w:lang w:val="fr-CH"/>
        </w:rPr>
        <w:t>Avalonia</w:t>
      </w:r>
      <w:proofErr w:type="spellEnd"/>
      <w:r w:rsidRPr="004D454B">
        <w:rPr>
          <w:rFonts w:ascii="Times New Roman" w:hAnsi="Times New Roman" w:cs="Times New Roman"/>
          <w:sz w:val="20"/>
          <w:szCs w:val="20"/>
          <w:lang w:val="fr-CH"/>
        </w:rPr>
        <w:t>, 2012, p. 156.</w:t>
      </w:r>
    </w:p>
  </w:footnote>
  <w:footnote w:id="22">
    <w:p w14:paraId="123147F6" w14:textId="596B68EF" w:rsidR="00140178" w:rsidRPr="004D454B" w:rsidRDefault="00140178">
      <w:pPr>
        <w:pStyle w:val="FootnoteText"/>
        <w:rPr>
          <w:rFonts w:ascii="Times New Roman" w:hAnsi="Times New Roman" w:cs="Times New Roman"/>
          <w:sz w:val="20"/>
          <w:szCs w:val="20"/>
          <w:lang w:val="fr-CH"/>
        </w:rPr>
      </w:pPr>
      <w:r w:rsidRPr="004D454B">
        <w:rPr>
          <w:rStyle w:val="FootnoteReference"/>
          <w:rFonts w:ascii="Times New Roman" w:hAnsi="Times New Roman" w:cs="Times New Roman"/>
          <w:sz w:val="20"/>
          <w:szCs w:val="20"/>
        </w:rPr>
        <w:footnoteRef/>
      </w:r>
      <w:r w:rsidRPr="004D454B">
        <w:rPr>
          <w:rFonts w:ascii="Times New Roman" w:hAnsi="Times New Roman" w:cs="Times New Roman"/>
          <w:sz w:val="20"/>
          <w:szCs w:val="20"/>
        </w:rPr>
        <w:t xml:space="preserve"> </w:t>
      </w:r>
      <w:proofErr w:type="spellStart"/>
      <w:r w:rsidRPr="004D454B">
        <w:rPr>
          <w:rFonts w:ascii="Times New Roman" w:hAnsi="Times New Roman" w:cs="Times New Roman"/>
          <w:sz w:val="20"/>
          <w:szCs w:val="20"/>
          <w:lang w:val="fr-CH"/>
        </w:rPr>
        <w:t>Mishev</w:t>
      </w:r>
      <w:proofErr w:type="spellEnd"/>
      <w:r w:rsidRPr="004D454B">
        <w:rPr>
          <w:rFonts w:ascii="Times New Roman" w:hAnsi="Times New Roman" w:cs="Times New Roman"/>
          <w:sz w:val="20"/>
          <w:szCs w:val="20"/>
          <w:lang w:val="fr-CH"/>
        </w:rPr>
        <w:t xml:space="preserve">, Georgi. </w:t>
      </w:r>
      <w:proofErr w:type="spellStart"/>
      <w:r w:rsidRPr="004D454B">
        <w:rPr>
          <w:rFonts w:ascii="Times New Roman" w:hAnsi="Times New Roman" w:cs="Times New Roman"/>
          <w:i/>
          <w:sz w:val="20"/>
          <w:szCs w:val="20"/>
          <w:lang w:val="fr-CH"/>
        </w:rPr>
        <w:t>Thracian</w:t>
      </w:r>
      <w:proofErr w:type="spellEnd"/>
      <w:r w:rsidRPr="004D454B">
        <w:rPr>
          <w:rFonts w:ascii="Times New Roman" w:hAnsi="Times New Roman" w:cs="Times New Roman"/>
          <w:i/>
          <w:sz w:val="20"/>
          <w:szCs w:val="20"/>
          <w:lang w:val="fr-CH"/>
        </w:rPr>
        <w:t xml:space="preserve"> </w:t>
      </w:r>
      <w:proofErr w:type="spellStart"/>
      <w:r w:rsidRPr="004D454B">
        <w:rPr>
          <w:rFonts w:ascii="Times New Roman" w:hAnsi="Times New Roman" w:cs="Times New Roman"/>
          <w:i/>
          <w:sz w:val="20"/>
          <w:szCs w:val="20"/>
          <w:lang w:val="fr-CH"/>
        </w:rPr>
        <w:t>Magic</w:t>
      </w:r>
      <w:proofErr w:type="spellEnd"/>
      <w:r w:rsidRPr="004D454B">
        <w:rPr>
          <w:rFonts w:ascii="Times New Roman" w:hAnsi="Times New Roman" w:cs="Times New Roman"/>
          <w:i/>
          <w:sz w:val="20"/>
          <w:szCs w:val="20"/>
          <w:lang w:val="fr-CH"/>
        </w:rPr>
        <w:t xml:space="preserve">, </w:t>
      </w:r>
      <w:proofErr w:type="spellStart"/>
      <w:r w:rsidRPr="004D454B">
        <w:rPr>
          <w:rFonts w:ascii="Times New Roman" w:hAnsi="Times New Roman" w:cs="Times New Roman"/>
          <w:i/>
          <w:sz w:val="20"/>
          <w:szCs w:val="20"/>
          <w:lang w:val="fr-CH"/>
        </w:rPr>
        <w:t>Past</w:t>
      </w:r>
      <w:proofErr w:type="spellEnd"/>
      <w:r w:rsidRPr="004D454B">
        <w:rPr>
          <w:rFonts w:ascii="Times New Roman" w:hAnsi="Times New Roman" w:cs="Times New Roman"/>
          <w:i/>
          <w:sz w:val="20"/>
          <w:szCs w:val="20"/>
          <w:lang w:val="fr-CH"/>
        </w:rPr>
        <w:t xml:space="preserve"> &amp; </w:t>
      </w:r>
      <w:proofErr w:type="spellStart"/>
      <w:r w:rsidRPr="004D454B">
        <w:rPr>
          <w:rFonts w:ascii="Times New Roman" w:hAnsi="Times New Roman" w:cs="Times New Roman"/>
          <w:i/>
          <w:sz w:val="20"/>
          <w:szCs w:val="20"/>
          <w:lang w:val="fr-CH"/>
        </w:rPr>
        <w:t>Present</w:t>
      </w:r>
      <w:proofErr w:type="spellEnd"/>
      <w:r w:rsidRPr="004D454B">
        <w:rPr>
          <w:rFonts w:ascii="Times New Roman" w:hAnsi="Times New Roman" w:cs="Times New Roman"/>
          <w:i/>
          <w:sz w:val="20"/>
          <w:szCs w:val="20"/>
          <w:lang w:val="fr-CH"/>
        </w:rPr>
        <w:t xml:space="preserve">, </w:t>
      </w:r>
      <w:r w:rsidRPr="004D454B">
        <w:rPr>
          <w:rFonts w:ascii="Times New Roman" w:hAnsi="Times New Roman" w:cs="Times New Roman"/>
          <w:sz w:val="20"/>
          <w:szCs w:val="20"/>
          <w:lang w:val="fr-CH"/>
        </w:rPr>
        <w:t xml:space="preserve">London : </w:t>
      </w:r>
      <w:proofErr w:type="spellStart"/>
      <w:r w:rsidRPr="004D454B">
        <w:rPr>
          <w:rFonts w:ascii="Times New Roman" w:hAnsi="Times New Roman" w:cs="Times New Roman"/>
          <w:sz w:val="20"/>
          <w:szCs w:val="20"/>
          <w:lang w:val="fr-CH"/>
        </w:rPr>
        <w:t>Avalonia</w:t>
      </w:r>
      <w:proofErr w:type="spellEnd"/>
      <w:r w:rsidRPr="004D454B">
        <w:rPr>
          <w:rFonts w:ascii="Times New Roman" w:hAnsi="Times New Roman" w:cs="Times New Roman"/>
          <w:sz w:val="20"/>
          <w:szCs w:val="20"/>
          <w:lang w:val="fr-CH"/>
        </w:rPr>
        <w:t>, 2012, p. 156.</w:t>
      </w:r>
    </w:p>
  </w:footnote>
  <w:footnote w:id="23">
    <w:p w14:paraId="3EB25260" w14:textId="57420525" w:rsidR="00140178" w:rsidRPr="004D454B" w:rsidRDefault="00140178">
      <w:pPr>
        <w:pStyle w:val="FootnoteText"/>
        <w:rPr>
          <w:rFonts w:ascii="Times New Roman" w:hAnsi="Times New Roman" w:cs="Times New Roman"/>
          <w:sz w:val="20"/>
          <w:szCs w:val="20"/>
          <w:lang w:val="fr-CH"/>
        </w:rPr>
      </w:pPr>
      <w:r w:rsidRPr="004D454B">
        <w:rPr>
          <w:rStyle w:val="FootnoteReference"/>
          <w:rFonts w:ascii="Times New Roman" w:hAnsi="Times New Roman" w:cs="Times New Roman"/>
          <w:sz w:val="20"/>
          <w:szCs w:val="20"/>
        </w:rPr>
        <w:footnoteRef/>
      </w:r>
      <w:r w:rsidRPr="004D454B">
        <w:rPr>
          <w:rFonts w:ascii="Times New Roman" w:hAnsi="Times New Roman" w:cs="Times New Roman"/>
          <w:sz w:val="20"/>
          <w:szCs w:val="20"/>
        </w:rPr>
        <w:t xml:space="preserve"> Collection of Bulgarian Folklore and Folk Studies 28, </w:t>
      </w:r>
      <w:proofErr w:type="spellStart"/>
      <w:r w:rsidRPr="004D454B">
        <w:rPr>
          <w:rFonts w:ascii="Times New Roman" w:hAnsi="Times New Roman" w:cs="Times New Roman"/>
          <w:sz w:val="20"/>
          <w:szCs w:val="20"/>
        </w:rPr>
        <w:t>Marinov</w:t>
      </w:r>
      <w:proofErr w:type="spellEnd"/>
      <w:r w:rsidRPr="004D454B">
        <w:rPr>
          <w:rFonts w:ascii="Times New Roman" w:hAnsi="Times New Roman" w:cs="Times New Roman"/>
          <w:sz w:val="20"/>
          <w:szCs w:val="20"/>
        </w:rPr>
        <w:t xml:space="preserve"> D., 1889, p. 276. As translated by Google Lens from the original Bulgarian: </w:t>
      </w:r>
      <w:proofErr w:type="spellStart"/>
      <w:r w:rsidRPr="004D454B">
        <w:rPr>
          <w:rFonts w:ascii="Times New Roman" w:hAnsi="Times New Roman" w:cs="Times New Roman"/>
          <w:sz w:val="20"/>
          <w:szCs w:val="20"/>
        </w:rPr>
        <w:t>СбНУ</w:t>
      </w:r>
      <w:proofErr w:type="spellEnd"/>
      <w:r w:rsidRPr="004D454B">
        <w:rPr>
          <w:rFonts w:ascii="Times New Roman" w:hAnsi="Times New Roman" w:cs="Times New Roman"/>
          <w:sz w:val="20"/>
          <w:szCs w:val="20"/>
        </w:rPr>
        <w:t xml:space="preserve">, 28, </w:t>
      </w:r>
      <w:proofErr w:type="spellStart"/>
      <w:r w:rsidRPr="004D454B">
        <w:rPr>
          <w:rFonts w:ascii="Times New Roman" w:hAnsi="Times New Roman" w:cs="Times New Roman"/>
          <w:sz w:val="20"/>
          <w:szCs w:val="20"/>
        </w:rPr>
        <w:t>Маринов</w:t>
      </w:r>
      <w:proofErr w:type="spellEnd"/>
      <w:r w:rsidRPr="004D454B">
        <w:rPr>
          <w:rFonts w:ascii="Times New Roman" w:hAnsi="Times New Roman" w:cs="Times New Roman"/>
          <w:sz w:val="20"/>
          <w:szCs w:val="20"/>
        </w:rPr>
        <w:t xml:space="preserve"> Д., 1889.</w:t>
      </w:r>
    </w:p>
  </w:footnote>
  <w:footnote w:id="24">
    <w:p w14:paraId="795828E7" w14:textId="69FB0A09" w:rsidR="00140178" w:rsidRPr="004D454B" w:rsidRDefault="00140178">
      <w:pPr>
        <w:pStyle w:val="FootnoteText"/>
        <w:rPr>
          <w:rFonts w:ascii="Times New Roman" w:hAnsi="Times New Roman" w:cs="Times New Roman"/>
          <w:sz w:val="20"/>
          <w:szCs w:val="20"/>
          <w:lang w:val="fr-CH"/>
        </w:rPr>
      </w:pPr>
      <w:r w:rsidRPr="004D454B">
        <w:rPr>
          <w:rStyle w:val="FootnoteReference"/>
          <w:rFonts w:ascii="Times New Roman" w:hAnsi="Times New Roman" w:cs="Times New Roman"/>
          <w:sz w:val="20"/>
          <w:szCs w:val="20"/>
        </w:rPr>
        <w:footnoteRef/>
      </w:r>
      <w:r w:rsidRPr="004D454B">
        <w:rPr>
          <w:rFonts w:ascii="Times New Roman" w:hAnsi="Times New Roman" w:cs="Times New Roman"/>
          <w:sz w:val="20"/>
          <w:szCs w:val="20"/>
        </w:rPr>
        <w:t xml:space="preserve"> </w:t>
      </w:r>
      <w:proofErr w:type="spellStart"/>
      <w:r w:rsidRPr="004D454B">
        <w:rPr>
          <w:rFonts w:ascii="Times New Roman" w:hAnsi="Times New Roman" w:cs="Times New Roman"/>
          <w:sz w:val="20"/>
          <w:szCs w:val="20"/>
          <w:lang w:val="fr-CH"/>
        </w:rPr>
        <w:t>Mishev</w:t>
      </w:r>
      <w:proofErr w:type="spellEnd"/>
      <w:r w:rsidRPr="004D454B">
        <w:rPr>
          <w:rFonts w:ascii="Times New Roman" w:hAnsi="Times New Roman" w:cs="Times New Roman"/>
          <w:sz w:val="20"/>
          <w:szCs w:val="20"/>
          <w:lang w:val="fr-CH"/>
        </w:rPr>
        <w:t xml:space="preserve">, Georgi. </w:t>
      </w:r>
      <w:proofErr w:type="spellStart"/>
      <w:r w:rsidRPr="004D454B">
        <w:rPr>
          <w:rFonts w:ascii="Times New Roman" w:hAnsi="Times New Roman" w:cs="Times New Roman"/>
          <w:i/>
          <w:sz w:val="20"/>
          <w:szCs w:val="20"/>
          <w:lang w:val="fr-CH"/>
        </w:rPr>
        <w:t>Thracian</w:t>
      </w:r>
      <w:proofErr w:type="spellEnd"/>
      <w:r w:rsidRPr="004D454B">
        <w:rPr>
          <w:rFonts w:ascii="Times New Roman" w:hAnsi="Times New Roman" w:cs="Times New Roman"/>
          <w:i/>
          <w:sz w:val="20"/>
          <w:szCs w:val="20"/>
          <w:lang w:val="fr-CH"/>
        </w:rPr>
        <w:t xml:space="preserve"> </w:t>
      </w:r>
      <w:proofErr w:type="spellStart"/>
      <w:r w:rsidRPr="004D454B">
        <w:rPr>
          <w:rFonts w:ascii="Times New Roman" w:hAnsi="Times New Roman" w:cs="Times New Roman"/>
          <w:i/>
          <w:sz w:val="20"/>
          <w:szCs w:val="20"/>
          <w:lang w:val="fr-CH"/>
        </w:rPr>
        <w:t>Magic</w:t>
      </w:r>
      <w:proofErr w:type="spellEnd"/>
      <w:r w:rsidRPr="004D454B">
        <w:rPr>
          <w:rFonts w:ascii="Times New Roman" w:hAnsi="Times New Roman" w:cs="Times New Roman"/>
          <w:i/>
          <w:sz w:val="20"/>
          <w:szCs w:val="20"/>
          <w:lang w:val="fr-CH"/>
        </w:rPr>
        <w:t xml:space="preserve">, </w:t>
      </w:r>
      <w:proofErr w:type="spellStart"/>
      <w:r w:rsidRPr="004D454B">
        <w:rPr>
          <w:rFonts w:ascii="Times New Roman" w:hAnsi="Times New Roman" w:cs="Times New Roman"/>
          <w:i/>
          <w:sz w:val="20"/>
          <w:szCs w:val="20"/>
          <w:lang w:val="fr-CH"/>
        </w:rPr>
        <w:t>Past</w:t>
      </w:r>
      <w:proofErr w:type="spellEnd"/>
      <w:r w:rsidRPr="004D454B">
        <w:rPr>
          <w:rFonts w:ascii="Times New Roman" w:hAnsi="Times New Roman" w:cs="Times New Roman"/>
          <w:i/>
          <w:sz w:val="20"/>
          <w:szCs w:val="20"/>
          <w:lang w:val="fr-CH"/>
        </w:rPr>
        <w:t xml:space="preserve"> &amp; </w:t>
      </w:r>
      <w:proofErr w:type="spellStart"/>
      <w:r w:rsidRPr="004D454B">
        <w:rPr>
          <w:rFonts w:ascii="Times New Roman" w:hAnsi="Times New Roman" w:cs="Times New Roman"/>
          <w:i/>
          <w:sz w:val="20"/>
          <w:szCs w:val="20"/>
          <w:lang w:val="fr-CH"/>
        </w:rPr>
        <w:t>Present</w:t>
      </w:r>
      <w:proofErr w:type="spellEnd"/>
      <w:r w:rsidRPr="004D454B">
        <w:rPr>
          <w:rFonts w:ascii="Times New Roman" w:hAnsi="Times New Roman" w:cs="Times New Roman"/>
          <w:i/>
          <w:sz w:val="20"/>
          <w:szCs w:val="20"/>
          <w:lang w:val="fr-CH"/>
        </w:rPr>
        <w:t xml:space="preserve">, </w:t>
      </w:r>
      <w:r w:rsidRPr="004D454B">
        <w:rPr>
          <w:rFonts w:ascii="Times New Roman" w:hAnsi="Times New Roman" w:cs="Times New Roman"/>
          <w:sz w:val="20"/>
          <w:szCs w:val="20"/>
          <w:lang w:val="fr-CH"/>
        </w:rPr>
        <w:t xml:space="preserve">London : </w:t>
      </w:r>
      <w:proofErr w:type="spellStart"/>
      <w:r w:rsidRPr="004D454B">
        <w:rPr>
          <w:rFonts w:ascii="Times New Roman" w:hAnsi="Times New Roman" w:cs="Times New Roman"/>
          <w:sz w:val="20"/>
          <w:szCs w:val="20"/>
          <w:lang w:val="fr-CH"/>
        </w:rPr>
        <w:t>Avalonia</w:t>
      </w:r>
      <w:proofErr w:type="spellEnd"/>
      <w:r w:rsidRPr="004D454B">
        <w:rPr>
          <w:rFonts w:ascii="Times New Roman" w:hAnsi="Times New Roman" w:cs="Times New Roman"/>
          <w:sz w:val="20"/>
          <w:szCs w:val="20"/>
          <w:lang w:val="fr-CH"/>
        </w:rPr>
        <w:t>, 2012, p. 157.</w:t>
      </w:r>
    </w:p>
  </w:footnote>
  <w:footnote w:id="25">
    <w:p w14:paraId="12E17540" w14:textId="066A3984" w:rsidR="00140178" w:rsidRPr="004D454B" w:rsidRDefault="00140178">
      <w:pPr>
        <w:pStyle w:val="FootnoteText"/>
        <w:rPr>
          <w:rFonts w:ascii="Times New Roman" w:hAnsi="Times New Roman" w:cs="Times New Roman"/>
          <w:sz w:val="20"/>
          <w:szCs w:val="20"/>
          <w:lang w:val="fr-CH"/>
        </w:rPr>
      </w:pPr>
      <w:r w:rsidRPr="004D454B">
        <w:rPr>
          <w:rStyle w:val="FootnoteReference"/>
          <w:rFonts w:ascii="Times New Roman" w:hAnsi="Times New Roman" w:cs="Times New Roman"/>
          <w:sz w:val="20"/>
          <w:szCs w:val="20"/>
        </w:rPr>
        <w:footnoteRef/>
      </w:r>
      <w:r w:rsidRPr="004D454B">
        <w:rPr>
          <w:rFonts w:ascii="Times New Roman" w:hAnsi="Times New Roman" w:cs="Times New Roman"/>
          <w:sz w:val="20"/>
          <w:szCs w:val="20"/>
        </w:rPr>
        <w:t xml:space="preserve"> Collection of Bulgarian Folklore and Folk Studies 28, </w:t>
      </w:r>
      <w:proofErr w:type="spellStart"/>
      <w:r w:rsidRPr="004D454B">
        <w:rPr>
          <w:rFonts w:ascii="Times New Roman" w:hAnsi="Times New Roman" w:cs="Times New Roman"/>
          <w:sz w:val="20"/>
          <w:szCs w:val="20"/>
        </w:rPr>
        <w:t>Marinov</w:t>
      </w:r>
      <w:proofErr w:type="spellEnd"/>
      <w:r w:rsidRPr="004D454B">
        <w:rPr>
          <w:rFonts w:ascii="Times New Roman" w:hAnsi="Times New Roman" w:cs="Times New Roman"/>
          <w:sz w:val="20"/>
          <w:szCs w:val="20"/>
        </w:rPr>
        <w:t xml:space="preserve"> D., 1889, p. 276. As translated by Google Lens from the original Bulgarian: </w:t>
      </w:r>
      <w:proofErr w:type="spellStart"/>
      <w:r w:rsidRPr="004D454B">
        <w:rPr>
          <w:rFonts w:ascii="Times New Roman" w:hAnsi="Times New Roman" w:cs="Times New Roman"/>
          <w:sz w:val="20"/>
          <w:szCs w:val="20"/>
        </w:rPr>
        <w:t>СбНУ</w:t>
      </w:r>
      <w:proofErr w:type="spellEnd"/>
      <w:r w:rsidRPr="004D454B">
        <w:rPr>
          <w:rFonts w:ascii="Times New Roman" w:hAnsi="Times New Roman" w:cs="Times New Roman"/>
          <w:sz w:val="20"/>
          <w:szCs w:val="20"/>
        </w:rPr>
        <w:t xml:space="preserve">, 28, </w:t>
      </w:r>
      <w:proofErr w:type="spellStart"/>
      <w:r w:rsidRPr="004D454B">
        <w:rPr>
          <w:rFonts w:ascii="Times New Roman" w:hAnsi="Times New Roman" w:cs="Times New Roman"/>
          <w:sz w:val="20"/>
          <w:szCs w:val="20"/>
        </w:rPr>
        <w:t>Маринов</w:t>
      </w:r>
      <w:proofErr w:type="spellEnd"/>
      <w:r w:rsidRPr="004D454B">
        <w:rPr>
          <w:rFonts w:ascii="Times New Roman" w:hAnsi="Times New Roman" w:cs="Times New Roman"/>
          <w:sz w:val="20"/>
          <w:szCs w:val="20"/>
        </w:rPr>
        <w:t xml:space="preserve"> Д., 1889.</w:t>
      </w:r>
    </w:p>
  </w:footnote>
  <w:footnote w:id="26">
    <w:p w14:paraId="2B8401DE" w14:textId="77777777" w:rsidR="008F13C4" w:rsidRPr="004D454B" w:rsidRDefault="008F13C4" w:rsidP="008F13C4">
      <w:pPr>
        <w:pStyle w:val="FootnoteText"/>
        <w:rPr>
          <w:rFonts w:ascii="Times New Roman" w:hAnsi="Times New Roman" w:cs="Times New Roman"/>
          <w:sz w:val="20"/>
          <w:szCs w:val="20"/>
          <w:lang w:val="fr-CH"/>
        </w:rPr>
      </w:pPr>
      <w:r w:rsidRPr="004D454B">
        <w:rPr>
          <w:rStyle w:val="FootnoteReference"/>
          <w:rFonts w:ascii="Times New Roman" w:hAnsi="Times New Roman" w:cs="Times New Roman"/>
          <w:sz w:val="20"/>
          <w:szCs w:val="20"/>
        </w:rPr>
        <w:footnoteRef/>
      </w:r>
      <w:r w:rsidRPr="004D454B">
        <w:rPr>
          <w:rFonts w:ascii="Times New Roman" w:hAnsi="Times New Roman" w:cs="Times New Roman"/>
          <w:sz w:val="20"/>
          <w:szCs w:val="20"/>
        </w:rPr>
        <w:t xml:space="preserve"> </w:t>
      </w:r>
      <w:proofErr w:type="spellStart"/>
      <w:r w:rsidRPr="004D454B">
        <w:rPr>
          <w:rFonts w:ascii="Times New Roman" w:hAnsi="Times New Roman" w:cs="Times New Roman"/>
          <w:sz w:val="20"/>
          <w:szCs w:val="20"/>
          <w:lang w:val="fr-CH"/>
        </w:rPr>
        <w:t>Mishev</w:t>
      </w:r>
      <w:proofErr w:type="spellEnd"/>
      <w:r w:rsidRPr="004D454B">
        <w:rPr>
          <w:rFonts w:ascii="Times New Roman" w:hAnsi="Times New Roman" w:cs="Times New Roman"/>
          <w:sz w:val="20"/>
          <w:szCs w:val="20"/>
          <w:lang w:val="fr-CH"/>
        </w:rPr>
        <w:t xml:space="preserve">, Georgi. </w:t>
      </w:r>
      <w:proofErr w:type="spellStart"/>
      <w:r w:rsidRPr="004D454B">
        <w:rPr>
          <w:rFonts w:ascii="Times New Roman" w:hAnsi="Times New Roman" w:cs="Times New Roman"/>
          <w:i/>
          <w:sz w:val="20"/>
          <w:szCs w:val="20"/>
          <w:lang w:val="fr-CH"/>
        </w:rPr>
        <w:t>Thracian</w:t>
      </w:r>
      <w:proofErr w:type="spellEnd"/>
      <w:r w:rsidRPr="004D454B">
        <w:rPr>
          <w:rFonts w:ascii="Times New Roman" w:hAnsi="Times New Roman" w:cs="Times New Roman"/>
          <w:i/>
          <w:sz w:val="20"/>
          <w:szCs w:val="20"/>
          <w:lang w:val="fr-CH"/>
        </w:rPr>
        <w:t xml:space="preserve"> </w:t>
      </w:r>
      <w:proofErr w:type="spellStart"/>
      <w:r w:rsidRPr="004D454B">
        <w:rPr>
          <w:rFonts w:ascii="Times New Roman" w:hAnsi="Times New Roman" w:cs="Times New Roman"/>
          <w:i/>
          <w:sz w:val="20"/>
          <w:szCs w:val="20"/>
          <w:lang w:val="fr-CH"/>
        </w:rPr>
        <w:t>Magic</w:t>
      </w:r>
      <w:proofErr w:type="spellEnd"/>
      <w:r w:rsidRPr="004D454B">
        <w:rPr>
          <w:rFonts w:ascii="Times New Roman" w:hAnsi="Times New Roman" w:cs="Times New Roman"/>
          <w:i/>
          <w:sz w:val="20"/>
          <w:szCs w:val="20"/>
          <w:lang w:val="fr-CH"/>
        </w:rPr>
        <w:t xml:space="preserve">, </w:t>
      </w:r>
      <w:proofErr w:type="spellStart"/>
      <w:r w:rsidRPr="004D454B">
        <w:rPr>
          <w:rFonts w:ascii="Times New Roman" w:hAnsi="Times New Roman" w:cs="Times New Roman"/>
          <w:i/>
          <w:sz w:val="20"/>
          <w:szCs w:val="20"/>
          <w:lang w:val="fr-CH"/>
        </w:rPr>
        <w:t>Past</w:t>
      </w:r>
      <w:proofErr w:type="spellEnd"/>
      <w:r w:rsidRPr="004D454B">
        <w:rPr>
          <w:rFonts w:ascii="Times New Roman" w:hAnsi="Times New Roman" w:cs="Times New Roman"/>
          <w:i/>
          <w:sz w:val="20"/>
          <w:szCs w:val="20"/>
          <w:lang w:val="fr-CH"/>
        </w:rPr>
        <w:t xml:space="preserve"> &amp; </w:t>
      </w:r>
      <w:proofErr w:type="spellStart"/>
      <w:r w:rsidRPr="004D454B">
        <w:rPr>
          <w:rFonts w:ascii="Times New Roman" w:hAnsi="Times New Roman" w:cs="Times New Roman"/>
          <w:i/>
          <w:sz w:val="20"/>
          <w:szCs w:val="20"/>
          <w:lang w:val="fr-CH"/>
        </w:rPr>
        <w:t>Present</w:t>
      </w:r>
      <w:proofErr w:type="spellEnd"/>
      <w:r w:rsidRPr="004D454B">
        <w:rPr>
          <w:rFonts w:ascii="Times New Roman" w:hAnsi="Times New Roman" w:cs="Times New Roman"/>
          <w:i/>
          <w:sz w:val="20"/>
          <w:szCs w:val="20"/>
          <w:lang w:val="fr-CH"/>
        </w:rPr>
        <w:t xml:space="preserve">, </w:t>
      </w:r>
      <w:r w:rsidRPr="004D454B">
        <w:rPr>
          <w:rFonts w:ascii="Times New Roman" w:hAnsi="Times New Roman" w:cs="Times New Roman"/>
          <w:sz w:val="20"/>
          <w:szCs w:val="20"/>
          <w:lang w:val="fr-CH"/>
        </w:rPr>
        <w:t xml:space="preserve">London : </w:t>
      </w:r>
      <w:proofErr w:type="spellStart"/>
      <w:r w:rsidRPr="004D454B">
        <w:rPr>
          <w:rFonts w:ascii="Times New Roman" w:hAnsi="Times New Roman" w:cs="Times New Roman"/>
          <w:sz w:val="20"/>
          <w:szCs w:val="20"/>
          <w:lang w:val="fr-CH"/>
        </w:rPr>
        <w:t>Avalonia</w:t>
      </w:r>
      <w:proofErr w:type="spellEnd"/>
      <w:r w:rsidRPr="004D454B">
        <w:rPr>
          <w:rFonts w:ascii="Times New Roman" w:hAnsi="Times New Roman" w:cs="Times New Roman"/>
          <w:sz w:val="20"/>
          <w:szCs w:val="20"/>
          <w:lang w:val="fr-CH"/>
        </w:rPr>
        <w:t>, 2012, p. 275.</w:t>
      </w:r>
    </w:p>
  </w:footnote>
  <w:footnote w:id="27">
    <w:p w14:paraId="64AE9C4C" w14:textId="4631F478" w:rsidR="007B0768" w:rsidRPr="004D454B" w:rsidRDefault="007B0768">
      <w:pPr>
        <w:pStyle w:val="FootnoteText"/>
        <w:rPr>
          <w:rFonts w:ascii="Times New Roman" w:hAnsi="Times New Roman" w:cs="Times New Roman"/>
          <w:sz w:val="20"/>
          <w:szCs w:val="20"/>
          <w:lang w:val="fr-CH"/>
        </w:rPr>
      </w:pPr>
      <w:r w:rsidRPr="004D454B">
        <w:rPr>
          <w:rStyle w:val="FootnoteReference"/>
          <w:rFonts w:ascii="Times New Roman" w:hAnsi="Times New Roman" w:cs="Times New Roman"/>
          <w:sz w:val="20"/>
          <w:szCs w:val="20"/>
        </w:rPr>
        <w:footnoteRef/>
      </w:r>
      <w:r w:rsidRPr="004D454B">
        <w:rPr>
          <w:rFonts w:ascii="Times New Roman" w:hAnsi="Times New Roman" w:cs="Times New Roman"/>
          <w:sz w:val="20"/>
          <w:szCs w:val="20"/>
        </w:rPr>
        <w:t xml:space="preserve"> </w:t>
      </w:r>
      <w:proofErr w:type="spellStart"/>
      <w:r w:rsidR="0056764C" w:rsidRPr="004D454B">
        <w:rPr>
          <w:rFonts w:ascii="Times New Roman" w:hAnsi="Times New Roman" w:cs="Times New Roman"/>
          <w:sz w:val="20"/>
          <w:szCs w:val="20"/>
          <w:lang w:val="fr-CH"/>
        </w:rPr>
        <w:t>Spence</w:t>
      </w:r>
      <w:proofErr w:type="spellEnd"/>
      <w:r w:rsidR="0056764C" w:rsidRPr="004D454B">
        <w:rPr>
          <w:rFonts w:ascii="Times New Roman" w:hAnsi="Times New Roman" w:cs="Times New Roman"/>
          <w:sz w:val="20"/>
          <w:szCs w:val="20"/>
          <w:lang w:val="fr-CH"/>
        </w:rPr>
        <w:t xml:space="preserve">, Lewis. </w:t>
      </w:r>
      <w:r w:rsidR="0056764C" w:rsidRPr="004D454B">
        <w:rPr>
          <w:rFonts w:ascii="Times New Roman" w:hAnsi="Times New Roman" w:cs="Times New Roman"/>
          <w:i/>
          <w:sz w:val="20"/>
          <w:szCs w:val="20"/>
          <w:lang w:val="fr-CH"/>
        </w:rPr>
        <w:t xml:space="preserve">The </w:t>
      </w:r>
      <w:proofErr w:type="spellStart"/>
      <w:r w:rsidR="0056764C" w:rsidRPr="004D454B">
        <w:rPr>
          <w:rFonts w:ascii="Times New Roman" w:hAnsi="Times New Roman" w:cs="Times New Roman"/>
          <w:i/>
          <w:sz w:val="20"/>
          <w:szCs w:val="20"/>
          <w:lang w:val="fr-CH"/>
        </w:rPr>
        <w:t>Myths</w:t>
      </w:r>
      <w:proofErr w:type="spellEnd"/>
      <w:r w:rsidR="0056764C" w:rsidRPr="004D454B">
        <w:rPr>
          <w:rFonts w:ascii="Times New Roman" w:hAnsi="Times New Roman" w:cs="Times New Roman"/>
          <w:i/>
          <w:sz w:val="20"/>
          <w:szCs w:val="20"/>
          <w:lang w:val="fr-CH"/>
        </w:rPr>
        <w:t xml:space="preserve"> of </w:t>
      </w:r>
      <w:proofErr w:type="spellStart"/>
      <w:r w:rsidR="0056764C" w:rsidRPr="004D454B">
        <w:rPr>
          <w:rFonts w:ascii="Times New Roman" w:hAnsi="Times New Roman" w:cs="Times New Roman"/>
          <w:i/>
          <w:sz w:val="20"/>
          <w:szCs w:val="20"/>
          <w:lang w:val="fr-CH"/>
        </w:rPr>
        <w:t>Babylonia</w:t>
      </w:r>
      <w:proofErr w:type="spellEnd"/>
      <w:r w:rsidR="0056764C" w:rsidRPr="004D454B">
        <w:rPr>
          <w:rFonts w:ascii="Times New Roman" w:hAnsi="Times New Roman" w:cs="Times New Roman"/>
          <w:i/>
          <w:sz w:val="20"/>
          <w:szCs w:val="20"/>
          <w:lang w:val="fr-CH"/>
        </w:rPr>
        <w:t xml:space="preserve"> &amp; </w:t>
      </w:r>
      <w:proofErr w:type="spellStart"/>
      <w:r w:rsidR="0056764C" w:rsidRPr="004D454B">
        <w:rPr>
          <w:rFonts w:ascii="Times New Roman" w:hAnsi="Times New Roman" w:cs="Times New Roman"/>
          <w:i/>
          <w:sz w:val="20"/>
          <w:szCs w:val="20"/>
          <w:lang w:val="fr-CH"/>
        </w:rPr>
        <w:t>Assyria</w:t>
      </w:r>
      <w:proofErr w:type="spellEnd"/>
      <w:r w:rsidR="0056764C" w:rsidRPr="004D454B">
        <w:rPr>
          <w:rFonts w:ascii="Times New Roman" w:hAnsi="Times New Roman" w:cs="Times New Roman"/>
          <w:i/>
          <w:sz w:val="20"/>
          <w:szCs w:val="20"/>
          <w:lang w:val="fr-CH"/>
        </w:rPr>
        <w:t>,</w:t>
      </w:r>
      <w:r w:rsidR="0056764C" w:rsidRPr="004D454B">
        <w:rPr>
          <w:rFonts w:ascii="Times New Roman" w:hAnsi="Times New Roman" w:cs="Times New Roman"/>
          <w:sz w:val="20"/>
          <w:szCs w:val="20"/>
          <w:lang w:val="fr-CH"/>
        </w:rPr>
        <w:t xml:space="preserve"> London : G. </w:t>
      </w:r>
      <w:proofErr w:type="spellStart"/>
      <w:r w:rsidR="0056764C" w:rsidRPr="004D454B">
        <w:rPr>
          <w:rFonts w:ascii="Times New Roman" w:hAnsi="Times New Roman" w:cs="Times New Roman"/>
          <w:sz w:val="20"/>
          <w:szCs w:val="20"/>
          <w:lang w:val="fr-CH"/>
        </w:rPr>
        <w:t>Harrap</w:t>
      </w:r>
      <w:proofErr w:type="spellEnd"/>
      <w:r w:rsidR="0056764C" w:rsidRPr="004D454B">
        <w:rPr>
          <w:rFonts w:ascii="Times New Roman" w:hAnsi="Times New Roman" w:cs="Times New Roman"/>
          <w:sz w:val="20"/>
          <w:szCs w:val="20"/>
          <w:lang w:val="fr-CH"/>
        </w:rPr>
        <w:t>, 1916,</w:t>
      </w:r>
      <w:r w:rsidR="0056764C" w:rsidRPr="004D454B">
        <w:rPr>
          <w:rFonts w:ascii="Times New Roman" w:hAnsi="Times New Roman" w:cs="Times New Roman"/>
          <w:sz w:val="20"/>
          <w:szCs w:val="20"/>
          <w:lang w:val="fr-CH"/>
        </w:rPr>
        <w:t xml:space="preserve"> p. 127.</w:t>
      </w:r>
    </w:p>
  </w:footnote>
  <w:footnote w:id="28">
    <w:p w14:paraId="148856D7" w14:textId="14183913" w:rsidR="007B0768" w:rsidRPr="004D454B" w:rsidRDefault="007B0768">
      <w:pPr>
        <w:pStyle w:val="FootnoteText"/>
        <w:rPr>
          <w:rFonts w:ascii="Times New Roman" w:hAnsi="Times New Roman" w:cs="Times New Roman"/>
          <w:sz w:val="20"/>
          <w:szCs w:val="20"/>
          <w:lang w:val="fr-CH"/>
        </w:rPr>
      </w:pPr>
      <w:r w:rsidRPr="004D454B">
        <w:rPr>
          <w:rStyle w:val="FootnoteReference"/>
          <w:rFonts w:ascii="Times New Roman" w:hAnsi="Times New Roman" w:cs="Times New Roman"/>
          <w:sz w:val="20"/>
          <w:szCs w:val="20"/>
        </w:rPr>
        <w:footnoteRef/>
      </w:r>
      <w:r w:rsidRPr="004D454B">
        <w:rPr>
          <w:rFonts w:ascii="Times New Roman" w:hAnsi="Times New Roman" w:cs="Times New Roman"/>
          <w:sz w:val="20"/>
          <w:szCs w:val="20"/>
        </w:rPr>
        <w:t xml:space="preserve"> </w:t>
      </w:r>
      <w:proofErr w:type="spellStart"/>
      <w:r w:rsidRPr="004D454B">
        <w:rPr>
          <w:rFonts w:ascii="Times New Roman" w:hAnsi="Times New Roman" w:cs="Times New Roman"/>
          <w:sz w:val="20"/>
          <w:szCs w:val="20"/>
        </w:rPr>
        <w:t>Speiser</w:t>
      </w:r>
      <w:proofErr w:type="spellEnd"/>
      <w:r w:rsidRPr="004D454B">
        <w:rPr>
          <w:rFonts w:ascii="Times New Roman" w:hAnsi="Times New Roman" w:cs="Times New Roman"/>
          <w:sz w:val="20"/>
          <w:szCs w:val="20"/>
        </w:rPr>
        <w:t>, E.A. (trans). 'Descent of Ishtar to the Nether World.' In Ancient near Eastern Texts Relating to the Old Testament, edited by James B. Pritchard, 77-82. Princeton: Princeton University Press, 1969, p.107.</w:t>
      </w:r>
    </w:p>
  </w:footnote>
  <w:footnote w:id="29">
    <w:p w14:paraId="093374E8" w14:textId="6140683C" w:rsidR="00140178" w:rsidRPr="004D454B" w:rsidRDefault="00140178">
      <w:pPr>
        <w:pStyle w:val="FootnoteText"/>
        <w:rPr>
          <w:rFonts w:ascii="Times New Roman" w:hAnsi="Times New Roman" w:cs="Times New Roman"/>
          <w:sz w:val="20"/>
          <w:szCs w:val="20"/>
          <w:lang w:val="fr-CH"/>
        </w:rPr>
      </w:pPr>
      <w:r w:rsidRPr="004D454B">
        <w:rPr>
          <w:rStyle w:val="FootnoteReference"/>
          <w:rFonts w:ascii="Times New Roman" w:hAnsi="Times New Roman" w:cs="Times New Roman"/>
          <w:sz w:val="20"/>
          <w:szCs w:val="20"/>
        </w:rPr>
        <w:footnoteRef/>
      </w:r>
      <w:r w:rsidRPr="004D454B">
        <w:rPr>
          <w:rFonts w:ascii="Times New Roman" w:hAnsi="Times New Roman" w:cs="Times New Roman"/>
          <w:sz w:val="20"/>
          <w:szCs w:val="20"/>
        </w:rPr>
        <w:t xml:space="preserve"> Eliade, Mircea. </w:t>
      </w:r>
      <w:r w:rsidRPr="004D454B">
        <w:rPr>
          <w:rFonts w:ascii="Times New Roman" w:hAnsi="Times New Roman" w:cs="Times New Roman"/>
          <w:i/>
          <w:sz w:val="20"/>
          <w:szCs w:val="20"/>
        </w:rPr>
        <w:t>The myth of the eternal return</w:t>
      </w:r>
      <w:r w:rsidRPr="004D454B">
        <w:rPr>
          <w:rFonts w:ascii="Times New Roman" w:hAnsi="Times New Roman" w:cs="Times New Roman"/>
          <w:sz w:val="20"/>
          <w:szCs w:val="20"/>
        </w:rPr>
        <w:t>, New York: Pantheon Books, 1954, p. 26</w:t>
      </w:r>
    </w:p>
  </w:footnote>
  <w:footnote w:id="30">
    <w:p w14:paraId="5C7056C1" w14:textId="0433B494" w:rsidR="00BB0C85" w:rsidRPr="004D454B" w:rsidRDefault="00BB0C85" w:rsidP="00BB0C85">
      <w:pPr>
        <w:pStyle w:val="FootnoteText"/>
        <w:rPr>
          <w:rFonts w:ascii="Times New Roman" w:hAnsi="Times New Roman" w:cs="Times New Roman"/>
          <w:sz w:val="20"/>
          <w:szCs w:val="20"/>
          <w:lang w:val="fr-CH"/>
        </w:rPr>
      </w:pPr>
      <w:r w:rsidRPr="004D454B">
        <w:rPr>
          <w:rStyle w:val="FootnoteReference"/>
          <w:rFonts w:ascii="Times New Roman" w:hAnsi="Times New Roman" w:cs="Times New Roman"/>
          <w:sz w:val="20"/>
          <w:szCs w:val="20"/>
        </w:rPr>
        <w:footnoteRef/>
      </w:r>
      <w:r w:rsidRPr="004D454B">
        <w:rPr>
          <w:rFonts w:ascii="Times New Roman" w:hAnsi="Times New Roman" w:cs="Times New Roman"/>
          <w:sz w:val="20"/>
          <w:szCs w:val="20"/>
        </w:rPr>
        <w:t xml:space="preserve"> </w:t>
      </w:r>
      <w:proofErr w:type="spellStart"/>
      <w:r w:rsidR="0056764C" w:rsidRPr="004D454B">
        <w:rPr>
          <w:rFonts w:ascii="Times New Roman" w:eastAsia="Times New Roman" w:hAnsi="Times New Roman" w:cs="Times New Roman"/>
          <w:sz w:val="20"/>
          <w:szCs w:val="20"/>
          <w:lang w:eastAsia="en-GB"/>
        </w:rPr>
        <w:t>Danov</w:t>
      </w:r>
      <w:proofErr w:type="spellEnd"/>
      <w:r w:rsidR="0056764C" w:rsidRPr="004D454B">
        <w:rPr>
          <w:rFonts w:ascii="Times New Roman" w:eastAsia="Times New Roman" w:hAnsi="Times New Roman" w:cs="Times New Roman"/>
          <w:sz w:val="20"/>
          <w:szCs w:val="20"/>
          <w:lang w:eastAsia="en-GB"/>
        </w:rPr>
        <w:t xml:space="preserve">, </w:t>
      </w:r>
      <w:proofErr w:type="spellStart"/>
      <w:r w:rsidR="0056764C" w:rsidRPr="004D454B">
        <w:rPr>
          <w:rFonts w:ascii="Times New Roman" w:eastAsia="Times New Roman" w:hAnsi="Times New Roman" w:cs="Times New Roman"/>
          <w:sz w:val="20"/>
          <w:szCs w:val="20"/>
          <w:lang w:eastAsia="en-GB"/>
        </w:rPr>
        <w:t>Veselin</w:t>
      </w:r>
      <w:proofErr w:type="spellEnd"/>
      <w:r w:rsidR="0056764C" w:rsidRPr="004D454B">
        <w:rPr>
          <w:rFonts w:ascii="Times New Roman" w:eastAsia="Times New Roman" w:hAnsi="Times New Roman" w:cs="Times New Roman"/>
          <w:sz w:val="20"/>
          <w:szCs w:val="20"/>
          <w:lang w:eastAsia="en-GB"/>
        </w:rPr>
        <w:t xml:space="preserve">. </w:t>
      </w:r>
      <w:r w:rsidRPr="004D454B">
        <w:rPr>
          <w:rFonts w:ascii="Times New Roman" w:eastAsia="Times New Roman" w:hAnsi="Times New Roman" w:cs="Times New Roman"/>
          <w:i/>
          <w:sz w:val="20"/>
          <w:szCs w:val="20"/>
          <w:lang w:eastAsia="en-GB"/>
        </w:rPr>
        <w:t>A Newly Discovered Anthropomorph</w:t>
      </w:r>
      <w:r w:rsidR="0056764C" w:rsidRPr="004D454B">
        <w:rPr>
          <w:rFonts w:ascii="Times New Roman" w:eastAsia="Times New Roman" w:hAnsi="Times New Roman" w:cs="Times New Roman"/>
          <w:i/>
          <w:sz w:val="20"/>
          <w:szCs w:val="20"/>
          <w:lang w:eastAsia="en-GB"/>
        </w:rPr>
        <w:t>ic Vessel from Eastern Bulgaria</w:t>
      </w:r>
      <w:r w:rsidR="0056764C" w:rsidRPr="004D454B">
        <w:rPr>
          <w:rFonts w:ascii="Times New Roman" w:eastAsia="Times New Roman" w:hAnsi="Times New Roman" w:cs="Times New Roman"/>
          <w:sz w:val="20"/>
          <w:szCs w:val="20"/>
          <w:lang w:eastAsia="en-GB"/>
        </w:rPr>
        <w:t xml:space="preserve">, </w:t>
      </w:r>
      <w:proofErr w:type="spellStart"/>
      <w:r w:rsidRPr="004D454B">
        <w:rPr>
          <w:rFonts w:ascii="Times New Roman" w:eastAsia="Times New Roman" w:hAnsi="Times New Roman" w:cs="Times New Roman"/>
          <w:sz w:val="20"/>
          <w:szCs w:val="20"/>
          <w:lang w:eastAsia="en-GB"/>
        </w:rPr>
        <w:t>Archaeologia</w:t>
      </w:r>
      <w:proofErr w:type="spellEnd"/>
      <w:r w:rsidRPr="004D454B">
        <w:rPr>
          <w:rFonts w:ascii="Times New Roman" w:eastAsia="Times New Roman" w:hAnsi="Times New Roman" w:cs="Times New Roman"/>
          <w:sz w:val="20"/>
          <w:szCs w:val="20"/>
          <w:lang w:eastAsia="en-GB"/>
        </w:rPr>
        <w:t xml:space="preserve"> </w:t>
      </w:r>
      <w:proofErr w:type="spellStart"/>
      <w:r w:rsidRPr="004D454B">
        <w:rPr>
          <w:rFonts w:ascii="Times New Roman" w:eastAsia="Times New Roman" w:hAnsi="Times New Roman" w:cs="Times New Roman"/>
          <w:sz w:val="20"/>
          <w:szCs w:val="20"/>
          <w:lang w:eastAsia="en-GB"/>
        </w:rPr>
        <w:t>Lituana</w:t>
      </w:r>
      <w:proofErr w:type="spellEnd"/>
      <w:r w:rsidRPr="004D454B">
        <w:rPr>
          <w:rFonts w:ascii="Times New Roman" w:eastAsia="Times New Roman" w:hAnsi="Times New Roman" w:cs="Times New Roman"/>
          <w:sz w:val="20"/>
          <w:szCs w:val="20"/>
          <w:lang w:eastAsia="en-GB"/>
        </w:rPr>
        <w:t>. Vol. 23, p. 86.</w:t>
      </w:r>
    </w:p>
  </w:footnote>
  <w:footnote w:id="31">
    <w:p w14:paraId="713150DA" w14:textId="313D4561" w:rsidR="00140178" w:rsidRPr="004D454B" w:rsidRDefault="00140178">
      <w:pPr>
        <w:pStyle w:val="FootnoteText"/>
        <w:rPr>
          <w:rFonts w:ascii="Times New Roman" w:hAnsi="Times New Roman" w:cs="Times New Roman"/>
          <w:sz w:val="20"/>
          <w:szCs w:val="20"/>
          <w:lang w:val="fr-CH"/>
        </w:rPr>
      </w:pPr>
      <w:r w:rsidRPr="004D454B">
        <w:rPr>
          <w:rStyle w:val="FootnoteReference"/>
          <w:rFonts w:ascii="Times New Roman" w:hAnsi="Times New Roman" w:cs="Times New Roman"/>
          <w:sz w:val="20"/>
          <w:szCs w:val="20"/>
        </w:rPr>
        <w:footnoteRef/>
      </w:r>
      <w:r w:rsidRPr="004D454B">
        <w:rPr>
          <w:rFonts w:ascii="Times New Roman" w:hAnsi="Times New Roman" w:cs="Times New Roman"/>
          <w:sz w:val="20"/>
          <w:szCs w:val="20"/>
        </w:rPr>
        <w:t xml:space="preserve"> </w:t>
      </w:r>
      <w:r w:rsidR="0056764C" w:rsidRPr="004D454B">
        <w:rPr>
          <w:rFonts w:ascii="Times New Roman" w:hAnsi="Times New Roman" w:cs="Times New Roman"/>
          <w:sz w:val="20"/>
          <w:szCs w:val="20"/>
        </w:rPr>
        <w:t xml:space="preserve">Nicolas Wyatt. </w:t>
      </w:r>
      <w:r w:rsidR="0056764C" w:rsidRPr="004D454B">
        <w:rPr>
          <w:rFonts w:ascii="Times New Roman" w:hAnsi="Times New Roman" w:cs="Times New Roman"/>
          <w:i/>
          <w:sz w:val="20"/>
          <w:szCs w:val="20"/>
        </w:rPr>
        <w:t>There’s Such Divinity doth Hedge a King</w:t>
      </w:r>
      <w:r w:rsidR="0056764C" w:rsidRPr="004D454B">
        <w:rPr>
          <w:rFonts w:ascii="Times New Roman" w:hAnsi="Times New Roman" w:cs="Times New Roman"/>
          <w:sz w:val="20"/>
          <w:szCs w:val="20"/>
        </w:rPr>
        <w:t>, Abingdo</w:t>
      </w:r>
      <w:r w:rsidR="0056764C" w:rsidRPr="004D454B">
        <w:rPr>
          <w:rFonts w:ascii="Times New Roman" w:hAnsi="Times New Roman" w:cs="Times New Roman"/>
          <w:sz w:val="20"/>
          <w:szCs w:val="20"/>
        </w:rPr>
        <w:t xml:space="preserve">n: </w:t>
      </w:r>
      <w:proofErr w:type="spellStart"/>
      <w:r w:rsidR="0056764C" w:rsidRPr="004D454B">
        <w:rPr>
          <w:rFonts w:ascii="Times New Roman" w:hAnsi="Times New Roman" w:cs="Times New Roman"/>
          <w:sz w:val="20"/>
          <w:szCs w:val="20"/>
        </w:rPr>
        <w:t>Ashgate</w:t>
      </w:r>
      <w:proofErr w:type="spellEnd"/>
      <w:r w:rsidR="0056764C" w:rsidRPr="004D454B">
        <w:rPr>
          <w:rFonts w:ascii="Times New Roman" w:hAnsi="Times New Roman" w:cs="Times New Roman"/>
          <w:sz w:val="20"/>
          <w:szCs w:val="20"/>
        </w:rPr>
        <w:t xml:space="preserve"> Publishing, 2005, </w:t>
      </w:r>
      <w:r w:rsidRPr="004D454B">
        <w:rPr>
          <w:rFonts w:ascii="Times New Roman" w:hAnsi="Times New Roman" w:cs="Times New Roman"/>
          <w:sz w:val="20"/>
          <w:szCs w:val="20"/>
        </w:rPr>
        <w:t xml:space="preserve">p.58.                                                                </w:t>
      </w:r>
    </w:p>
  </w:footnote>
  <w:footnote w:id="32">
    <w:p w14:paraId="236FB7FC" w14:textId="3773A7DF" w:rsidR="00140178" w:rsidRPr="004D454B" w:rsidRDefault="00140178">
      <w:pPr>
        <w:pStyle w:val="FootnoteText"/>
        <w:rPr>
          <w:rFonts w:ascii="Times New Roman" w:hAnsi="Times New Roman" w:cs="Times New Roman"/>
          <w:sz w:val="20"/>
          <w:szCs w:val="20"/>
          <w:lang w:val="fr-CH"/>
        </w:rPr>
      </w:pPr>
      <w:r w:rsidRPr="004D454B">
        <w:rPr>
          <w:rStyle w:val="FootnoteReference"/>
          <w:rFonts w:ascii="Times New Roman" w:hAnsi="Times New Roman" w:cs="Times New Roman"/>
          <w:sz w:val="20"/>
          <w:szCs w:val="20"/>
        </w:rPr>
        <w:footnoteRef/>
      </w:r>
      <w:r w:rsidRPr="004D454B">
        <w:rPr>
          <w:rFonts w:ascii="Times New Roman" w:hAnsi="Times New Roman" w:cs="Times New Roman"/>
          <w:sz w:val="20"/>
          <w:szCs w:val="20"/>
        </w:rPr>
        <w:t xml:space="preserve"> Eliade, Mircea. Shamanism: Archaic Techniques of Ecstasy, p. 274.</w:t>
      </w:r>
    </w:p>
  </w:footnote>
  <w:footnote w:id="33">
    <w:p w14:paraId="4D94FF81" w14:textId="35101260" w:rsidR="00140178" w:rsidRPr="004D454B" w:rsidRDefault="00140178">
      <w:pPr>
        <w:pStyle w:val="FootnoteText"/>
        <w:rPr>
          <w:rFonts w:ascii="Times New Roman" w:hAnsi="Times New Roman" w:cs="Times New Roman"/>
          <w:sz w:val="20"/>
          <w:szCs w:val="20"/>
          <w:lang w:val="fr-CH"/>
        </w:rPr>
      </w:pPr>
      <w:r w:rsidRPr="004D454B">
        <w:rPr>
          <w:rStyle w:val="FootnoteReference"/>
          <w:rFonts w:ascii="Times New Roman" w:hAnsi="Times New Roman" w:cs="Times New Roman"/>
          <w:sz w:val="20"/>
          <w:szCs w:val="20"/>
        </w:rPr>
        <w:footnoteRef/>
      </w:r>
      <w:r w:rsidRPr="004D454B">
        <w:rPr>
          <w:rFonts w:ascii="Times New Roman" w:hAnsi="Times New Roman" w:cs="Times New Roman"/>
          <w:sz w:val="20"/>
          <w:szCs w:val="20"/>
        </w:rPr>
        <w:t xml:space="preserve"> Eliade, Mircea. Shamanism: Archaic Techniques of Ecstasy, p. 51.</w:t>
      </w:r>
    </w:p>
  </w:footnote>
  <w:footnote w:id="34">
    <w:p w14:paraId="6BFFCD1C" w14:textId="48E806E3" w:rsidR="00140178" w:rsidRPr="004D454B" w:rsidRDefault="00140178">
      <w:pPr>
        <w:pStyle w:val="FootnoteText"/>
        <w:rPr>
          <w:rFonts w:ascii="Times New Roman" w:hAnsi="Times New Roman" w:cs="Times New Roman"/>
          <w:sz w:val="20"/>
          <w:szCs w:val="20"/>
          <w:lang w:val="fr-CH"/>
        </w:rPr>
      </w:pPr>
      <w:r w:rsidRPr="004D454B">
        <w:rPr>
          <w:rStyle w:val="FootnoteReference"/>
          <w:rFonts w:ascii="Times New Roman" w:hAnsi="Times New Roman" w:cs="Times New Roman"/>
          <w:sz w:val="20"/>
          <w:szCs w:val="20"/>
        </w:rPr>
        <w:footnoteRef/>
      </w:r>
      <w:r w:rsidRPr="004D454B">
        <w:rPr>
          <w:rFonts w:ascii="Times New Roman" w:hAnsi="Times New Roman" w:cs="Times New Roman"/>
          <w:sz w:val="20"/>
          <w:szCs w:val="20"/>
        </w:rPr>
        <w:t xml:space="preserve"> Eliade, Mircea. Shamanism: Archaic Techniques of Ecstasy, p. 51.</w:t>
      </w:r>
    </w:p>
  </w:footnote>
  <w:footnote w:id="35">
    <w:p w14:paraId="2AE04C4A" w14:textId="3A55D343" w:rsidR="001B1F57" w:rsidRPr="004D454B" w:rsidRDefault="001B1F57">
      <w:pPr>
        <w:pStyle w:val="FootnoteText"/>
        <w:rPr>
          <w:rFonts w:ascii="Times New Roman" w:hAnsi="Times New Roman" w:cs="Times New Roman"/>
          <w:sz w:val="20"/>
          <w:szCs w:val="20"/>
          <w:lang w:val="fr-CH"/>
        </w:rPr>
      </w:pPr>
      <w:r w:rsidRPr="004D454B">
        <w:rPr>
          <w:rStyle w:val="FootnoteReference"/>
          <w:rFonts w:ascii="Times New Roman" w:hAnsi="Times New Roman" w:cs="Times New Roman"/>
          <w:sz w:val="20"/>
          <w:szCs w:val="20"/>
        </w:rPr>
        <w:footnoteRef/>
      </w:r>
      <w:r w:rsidRPr="004D454B">
        <w:rPr>
          <w:rFonts w:ascii="Times New Roman" w:hAnsi="Times New Roman" w:cs="Times New Roman"/>
          <w:sz w:val="20"/>
          <w:szCs w:val="20"/>
        </w:rPr>
        <w:t xml:space="preserve"> </w:t>
      </w:r>
      <w:r w:rsidR="00D2670D">
        <w:rPr>
          <w:rFonts w:ascii="Times New Roman" w:hAnsi="Times New Roman" w:cs="Times New Roman"/>
          <w:sz w:val="20"/>
          <w:szCs w:val="20"/>
        </w:rPr>
        <w:t xml:space="preserve">Layard, </w:t>
      </w:r>
      <w:r w:rsidRPr="004D454B">
        <w:rPr>
          <w:rFonts w:ascii="Times New Roman" w:hAnsi="Times New Roman" w:cs="Times New Roman"/>
          <w:sz w:val="20"/>
          <w:szCs w:val="20"/>
          <w:lang w:val="fr-CH"/>
        </w:rPr>
        <w:t>Sir Austen Henry</w:t>
      </w:r>
      <w:r w:rsidR="00D2670D">
        <w:rPr>
          <w:rFonts w:ascii="Times New Roman" w:hAnsi="Times New Roman" w:cs="Times New Roman"/>
          <w:sz w:val="20"/>
          <w:szCs w:val="20"/>
          <w:lang w:val="fr-CH"/>
        </w:rPr>
        <w:t>.</w:t>
      </w:r>
      <w:r w:rsidRPr="004D454B">
        <w:rPr>
          <w:rFonts w:ascii="Times New Roman" w:hAnsi="Times New Roman" w:cs="Times New Roman"/>
          <w:sz w:val="20"/>
          <w:szCs w:val="20"/>
          <w:lang w:val="fr-CH"/>
        </w:rPr>
        <w:t xml:space="preserve"> </w:t>
      </w:r>
      <w:proofErr w:type="spellStart"/>
      <w:r w:rsidRPr="004D454B">
        <w:rPr>
          <w:rFonts w:ascii="Times New Roman" w:hAnsi="Times New Roman" w:cs="Times New Roman"/>
          <w:i/>
          <w:sz w:val="20"/>
          <w:szCs w:val="20"/>
          <w:lang w:val="fr-CH"/>
        </w:rPr>
        <w:t>Nineveh</w:t>
      </w:r>
      <w:proofErr w:type="spellEnd"/>
      <w:r w:rsidRPr="004D454B">
        <w:rPr>
          <w:rFonts w:ascii="Times New Roman" w:hAnsi="Times New Roman" w:cs="Times New Roman"/>
          <w:i/>
          <w:sz w:val="20"/>
          <w:szCs w:val="20"/>
          <w:lang w:val="fr-CH"/>
        </w:rPr>
        <w:t xml:space="preserve"> and </w:t>
      </w:r>
      <w:proofErr w:type="spellStart"/>
      <w:r w:rsidRPr="004D454B">
        <w:rPr>
          <w:rFonts w:ascii="Times New Roman" w:hAnsi="Times New Roman" w:cs="Times New Roman"/>
          <w:i/>
          <w:sz w:val="20"/>
          <w:szCs w:val="20"/>
          <w:lang w:val="fr-CH"/>
        </w:rPr>
        <w:t>its</w:t>
      </w:r>
      <w:proofErr w:type="spellEnd"/>
      <w:r w:rsidRPr="004D454B">
        <w:rPr>
          <w:rFonts w:ascii="Times New Roman" w:hAnsi="Times New Roman" w:cs="Times New Roman"/>
          <w:i/>
          <w:sz w:val="20"/>
          <w:szCs w:val="20"/>
          <w:lang w:val="fr-CH"/>
        </w:rPr>
        <w:t xml:space="preserve"> </w:t>
      </w:r>
      <w:proofErr w:type="spellStart"/>
      <w:r w:rsidRPr="004D454B">
        <w:rPr>
          <w:rFonts w:ascii="Times New Roman" w:hAnsi="Times New Roman" w:cs="Times New Roman"/>
          <w:i/>
          <w:sz w:val="20"/>
          <w:szCs w:val="20"/>
          <w:lang w:val="fr-CH"/>
        </w:rPr>
        <w:t>Remains</w:t>
      </w:r>
      <w:proofErr w:type="spellEnd"/>
      <w:r w:rsidRPr="004D454B">
        <w:rPr>
          <w:rFonts w:ascii="Times New Roman" w:hAnsi="Times New Roman" w:cs="Times New Roman"/>
          <w:sz w:val="20"/>
          <w:szCs w:val="20"/>
          <w:lang w:val="fr-CH"/>
        </w:rPr>
        <w:t>, Vol. II, London : John Murray, 1849, p. 446.</w:t>
      </w:r>
    </w:p>
  </w:footnote>
  <w:footnote w:id="36">
    <w:p w14:paraId="7FD9F58D" w14:textId="09967215" w:rsidR="00220BE5" w:rsidRPr="004D454B" w:rsidRDefault="00220BE5">
      <w:pPr>
        <w:pStyle w:val="FootnoteText"/>
        <w:rPr>
          <w:rFonts w:ascii="Times New Roman" w:hAnsi="Times New Roman" w:cs="Times New Roman"/>
          <w:sz w:val="20"/>
          <w:szCs w:val="20"/>
          <w:lang w:val="fr-CH"/>
        </w:rPr>
      </w:pPr>
      <w:r w:rsidRPr="004D454B">
        <w:rPr>
          <w:rStyle w:val="FootnoteReference"/>
          <w:rFonts w:ascii="Times New Roman" w:hAnsi="Times New Roman" w:cs="Times New Roman"/>
          <w:sz w:val="20"/>
          <w:szCs w:val="20"/>
        </w:rPr>
        <w:footnoteRef/>
      </w:r>
      <w:r w:rsidRPr="004D454B">
        <w:rPr>
          <w:rFonts w:ascii="Times New Roman" w:hAnsi="Times New Roman" w:cs="Times New Roman"/>
          <w:sz w:val="20"/>
          <w:szCs w:val="20"/>
        </w:rPr>
        <w:t xml:space="preserve"> </w:t>
      </w:r>
      <w:proofErr w:type="spellStart"/>
      <w:r w:rsidR="00E31A56" w:rsidRPr="004D454B">
        <w:rPr>
          <w:rFonts w:ascii="Times New Roman" w:hAnsi="Times New Roman" w:cs="Times New Roman"/>
          <w:sz w:val="20"/>
          <w:szCs w:val="20"/>
        </w:rPr>
        <w:t>Danielou</w:t>
      </w:r>
      <w:proofErr w:type="spellEnd"/>
      <w:r w:rsidR="00E31A56" w:rsidRPr="004D454B">
        <w:rPr>
          <w:rFonts w:ascii="Times New Roman" w:hAnsi="Times New Roman" w:cs="Times New Roman"/>
          <w:sz w:val="20"/>
          <w:szCs w:val="20"/>
        </w:rPr>
        <w:t xml:space="preserve">, Alain. </w:t>
      </w:r>
      <w:r w:rsidR="00E31A56" w:rsidRPr="004D454B">
        <w:rPr>
          <w:rFonts w:ascii="Times New Roman" w:hAnsi="Times New Roman" w:cs="Times New Roman"/>
          <w:i/>
          <w:sz w:val="20"/>
          <w:szCs w:val="20"/>
        </w:rPr>
        <w:t xml:space="preserve">Shiva and Dionysus, </w:t>
      </w:r>
      <w:r w:rsidR="00E31A56" w:rsidRPr="004D454B">
        <w:rPr>
          <w:rFonts w:ascii="Times New Roman" w:hAnsi="Times New Roman" w:cs="Times New Roman"/>
          <w:sz w:val="20"/>
          <w:szCs w:val="20"/>
        </w:rPr>
        <w:t xml:space="preserve">London &amp; The Hague: East-West Publication, p. 27. Translated </w:t>
      </w:r>
      <w:r w:rsidR="00D2670D">
        <w:rPr>
          <w:rFonts w:ascii="Times New Roman" w:hAnsi="Times New Roman" w:cs="Times New Roman"/>
          <w:sz w:val="20"/>
          <w:szCs w:val="20"/>
        </w:rPr>
        <w:t xml:space="preserve">from French </w:t>
      </w:r>
      <w:r w:rsidR="00E31A56" w:rsidRPr="004D454B">
        <w:rPr>
          <w:rFonts w:ascii="Times New Roman" w:hAnsi="Times New Roman" w:cs="Times New Roman"/>
          <w:sz w:val="20"/>
          <w:szCs w:val="20"/>
        </w:rPr>
        <w:t>by Kenneth F. Hurry.</w:t>
      </w:r>
    </w:p>
  </w:footnote>
  <w:footnote w:id="37">
    <w:p w14:paraId="03F77717" w14:textId="212260C4" w:rsidR="00753926" w:rsidRPr="004D454B" w:rsidRDefault="00753926">
      <w:pPr>
        <w:pStyle w:val="FootnoteText"/>
        <w:rPr>
          <w:rFonts w:ascii="Times New Roman" w:hAnsi="Times New Roman" w:cs="Times New Roman"/>
          <w:sz w:val="20"/>
          <w:szCs w:val="20"/>
          <w:lang w:val="fr-CH"/>
        </w:rPr>
      </w:pPr>
      <w:r w:rsidRPr="004D454B">
        <w:rPr>
          <w:rStyle w:val="FootnoteReference"/>
          <w:rFonts w:ascii="Times New Roman" w:hAnsi="Times New Roman" w:cs="Times New Roman"/>
          <w:sz w:val="20"/>
          <w:szCs w:val="20"/>
        </w:rPr>
        <w:footnoteRef/>
      </w:r>
      <w:r w:rsidRPr="004D454B">
        <w:rPr>
          <w:rFonts w:ascii="Times New Roman" w:hAnsi="Times New Roman" w:cs="Times New Roman"/>
          <w:sz w:val="20"/>
          <w:szCs w:val="20"/>
        </w:rPr>
        <w:t xml:space="preserve"> </w:t>
      </w:r>
      <w:proofErr w:type="spellStart"/>
      <w:r w:rsidR="0056764C" w:rsidRPr="004D454B">
        <w:rPr>
          <w:rFonts w:ascii="Times New Roman" w:hAnsi="Times New Roman" w:cs="Times New Roman"/>
          <w:sz w:val="20"/>
          <w:szCs w:val="20"/>
          <w:lang w:val="fr-CH"/>
        </w:rPr>
        <w:t>Spence</w:t>
      </w:r>
      <w:proofErr w:type="spellEnd"/>
      <w:r w:rsidR="0056764C" w:rsidRPr="004D454B">
        <w:rPr>
          <w:rFonts w:ascii="Times New Roman" w:hAnsi="Times New Roman" w:cs="Times New Roman"/>
          <w:sz w:val="20"/>
          <w:szCs w:val="20"/>
          <w:lang w:val="fr-CH"/>
        </w:rPr>
        <w:t xml:space="preserve">, Lewis. </w:t>
      </w:r>
      <w:r w:rsidR="0056764C" w:rsidRPr="004D454B">
        <w:rPr>
          <w:rFonts w:ascii="Times New Roman" w:hAnsi="Times New Roman" w:cs="Times New Roman"/>
          <w:i/>
          <w:sz w:val="20"/>
          <w:szCs w:val="20"/>
          <w:lang w:val="fr-CH"/>
        </w:rPr>
        <w:t xml:space="preserve">The </w:t>
      </w:r>
      <w:proofErr w:type="spellStart"/>
      <w:r w:rsidR="0056764C" w:rsidRPr="004D454B">
        <w:rPr>
          <w:rFonts w:ascii="Times New Roman" w:hAnsi="Times New Roman" w:cs="Times New Roman"/>
          <w:i/>
          <w:sz w:val="20"/>
          <w:szCs w:val="20"/>
          <w:lang w:val="fr-CH"/>
        </w:rPr>
        <w:t>Myths</w:t>
      </w:r>
      <w:proofErr w:type="spellEnd"/>
      <w:r w:rsidR="0056764C" w:rsidRPr="004D454B">
        <w:rPr>
          <w:rFonts w:ascii="Times New Roman" w:hAnsi="Times New Roman" w:cs="Times New Roman"/>
          <w:i/>
          <w:sz w:val="20"/>
          <w:szCs w:val="20"/>
          <w:lang w:val="fr-CH"/>
        </w:rPr>
        <w:t xml:space="preserve"> of </w:t>
      </w:r>
      <w:proofErr w:type="spellStart"/>
      <w:r w:rsidR="0056764C" w:rsidRPr="004D454B">
        <w:rPr>
          <w:rFonts w:ascii="Times New Roman" w:hAnsi="Times New Roman" w:cs="Times New Roman"/>
          <w:i/>
          <w:sz w:val="20"/>
          <w:szCs w:val="20"/>
          <w:lang w:val="fr-CH"/>
        </w:rPr>
        <w:t>Babylonia</w:t>
      </w:r>
      <w:proofErr w:type="spellEnd"/>
      <w:r w:rsidR="0056764C" w:rsidRPr="004D454B">
        <w:rPr>
          <w:rFonts w:ascii="Times New Roman" w:hAnsi="Times New Roman" w:cs="Times New Roman"/>
          <w:i/>
          <w:sz w:val="20"/>
          <w:szCs w:val="20"/>
          <w:lang w:val="fr-CH"/>
        </w:rPr>
        <w:t xml:space="preserve"> &amp; </w:t>
      </w:r>
      <w:proofErr w:type="spellStart"/>
      <w:r w:rsidR="0056764C" w:rsidRPr="004D454B">
        <w:rPr>
          <w:rFonts w:ascii="Times New Roman" w:hAnsi="Times New Roman" w:cs="Times New Roman"/>
          <w:i/>
          <w:sz w:val="20"/>
          <w:szCs w:val="20"/>
          <w:lang w:val="fr-CH"/>
        </w:rPr>
        <w:t>Assyria</w:t>
      </w:r>
      <w:proofErr w:type="spellEnd"/>
      <w:r w:rsidR="0056764C" w:rsidRPr="004D454B">
        <w:rPr>
          <w:rFonts w:ascii="Times New Roman" w:hAnsi="Times New Roman" w:cs="Times New Roman"/>
          <w:i/>
          <w:sz w:val="20"/>
          <w:szCs w:val="20"/>
          <w:lang w:val="fr-CH"/>
        </w:rPr>
        <w:t>,</w:t>
      </w:r>
      <w:r w:rsidR="0056764C" w:rsidRPr="004D454B">
        <w:rPr>
          <w:rFonts w:ascii="Times New Roman" w:hAnsi="Times New Roman" w:cs="Times New Roman"/>
          <w:sz w:val="20"/>
          <w:szCs w:val="20"/>
          <w:lang w:val="fr-CH"/>
        </w:rPr>
        <w:t xml:space="preserve"> London : G. </w:t>
      </w:r>
      <w:proofErr w:type="spellStart"/>
      <w:r w:rsidR="0056764C" w:rsidRPr="004D454B">
        <w:rPr>
          <w:rFonts w:ascii="Times New Roman" w:hAnsi="Times New Roman" w:cs="Times New Roman"/>
          <w:sz w:val="20"/>
          <w:szCs w:val="20"/>
          <w:lang w:val="fr-CH"/>
        </w:rPr>
        <w:t>Harrap</w:t>
      </w:r>
      <w:proofErr w:type="spellEnd"/>
      <w:r w:rsidR="0056764C" w:rsidRPr="004D454B">
        <w:rPr>
          <w:rFonts w:ascii="Times New Roman" w:hAnsi="Times New Roman" w:cs="Times New Roman"/>
          <w:sz w:val="20"/>
          <w:szCs w:val="20"/>
          <w:lang w:val="fr-CH"/>
        </w:rPr>
        <w:t>, 1916,</w:t>
      </w:r>
      <w:r w:rsidR="0056764C" w:rsidRPr="004D454B">
        <w:rPr>
          <w:rFonts w:ascii="Times New Roman" w:hAnsi="Times New Roman" w:cs="Times New Roman"/>
          <w:sz w:val="20"/>
          <w:szCs w:val="20"/>
          <w:lang w:val="fr-CH"/>
        </w:rPr>
        <w:t xml:space="preserve"> p. </w:t>
      </w:r>
      <w:r w:rsidRPr="004D454B">
        <w:rPr>
          <w:rFonts w:ascii="Times New Roman" w:hAnsi="Times New Roman" w:cs="Times New Roman"/>
          <w:sz w:val="20"/>
          <w:szCs w:val="20"/>
          <w:lang w:val="fr-CH"/>
        </w:rPr>
        <w:t>133</w:t>
      </w:r>
      <w:r w:rsidR="0056764C" w:rsidRPr="004D454B">
        <w:rPr>
          <w:rFonts w:ascii="Times New Roman" w:hAnsi="Times New Roman" w:cs="Times New Roman"/>
          <w:sz w:val="20"/>
          <w:szCs w:val="20"/>
          <w:lang w:val="fr-CH"/>
        </w:rPr>
        <w:t>.</w:t>
      </w:r>
    </w:p>
  </w:footnote>
  <w:footnote w:id="38">
    <w:p w14:paraId="7A469BF2" w14:textId="40B5DAC6" w:rsidR="00FE0993" w:rsidRPr="004D454B" w:rsidRDefault="00FE0993">
      <w:pPr>
        <w:pStyle w:val="FootnoteText"/>
        <w:rPr>
          <w:rFonts w:ascii="Times New Roman" w:hAnsi="Times New Roman" w:cs="Times New Roman"/>
          <w:sz w:val="20"/>
          <w:szCs w:val="20"/>
          <w:lang w:val="fr-CH"/>
        </w:rPr>
      </w:pPr>
      <w:r w:rsidRPr="004D454B">
        <w:rPr>
          <w:rStyle w:val="FootnoteReference"/>
          <w:rFonts w:ascii="Times New Roman" w:hAnsi="Times New Roman" w:cs="Times New Roman"/>
          <w:sz w:val="20"/>
          <w:szCs w:val="20"/>
        </w:rPr>
        <w:footnoteRef/>
      </w:r>
      <w:r w:rsidRPr="004D454B">
        <w:rPr>
          <w:rFonts w:ascii="Times New Roman" w:hAnsi="Times New Roman" w:cs="Times New Roman"/>
          <w:sz w:val="20"/>
          <w:szCs w:val="20"/>
        </w:rPr>
        <w:t xml:space="preserve"> </w:t>
      </w:r>
      <w:proofErr w:type="spellStart"/>
      <w:r w:rsidR="0056764C" w:rsidRPr="004D454B">
        <w:rPr>
          <w:rFonts w:ascii="Times New Roman" w:hAnsi="Times New Roman" w:cs="Times New Roman"/>
          <w:sz w:val="20"/>
          <w:szCs w:val="20"/>
          <w:lang w:val="fr-CH"/>
        </w:rPr>
        <w:t>Spence</w:t>
      </w:r>
      <w:proofErr w:type="spellEnd"/>
      <w:r w:rsidR="0056764C" w:rsidRPr="004D454B">
        <w:rPr>
          <w:rFonts w:ascii="Times New Roman" w:hAnsi="Times New Roman" w:cs="Times New Roman"/>
          <w:sz w:val="20"/>
          <w:szCs w:val="20"/>
          <w:lang w:val="fr-CH"/>
        </w:rPr>
        <w:t xml:space="preserve">, Lewis. </w:t>
      </w:r>
      <w:r w:rsidR="0056764C" w:rsidRPr="004D454B">
        <w:rPr>
          <w:rFonts w:ascii="Times New Roman" w:hAnsi="Times New Roman" w:cs="Times New Roman"/>
          <w:i/>
          <w:sz w:val="20"/>
          <w:szCs w:val="20"/>
          <w:lang w:val="fr-CH"/>
        </w:rPr>
        <w:t xml:space="preserve">The </w:t>
      </w:r>
      <w:proofErr w:type="spellStart"/>
      <w:r w:rsidR="0056764C" w:rsidRPr="004D454B">
        <w:rPr>
          <w:rFonts w:ascii="Times New Roman" w:hAnsi="Times New Roman" w:cs="Times New Roman"/>
          <w:i/>
          <w:sz w:val="20"/>
          <w:szCs w:val="20"/>
          <w:lang w:val="fr-CH"/>
        </w:rPr>
        <w:t>Myths</w:t>
      </w:r>
      <w:proofErr w:type="spellEnd"/>
      <w:r w:rsidR="0056764C" w:rsidRPr="004D454B">
        <w:rPr>
          <w:rFonts w:ascii="Times New Roman" w:hAnsi="Times New Roman" w:cs="Times New Roman"/>
          <w:i/>
          <w:sz w:val="20"/>
          <w:szCs w:val="20"/>
          <w:lang w:val="fr-CH"/>
        </w:rPr>
        <w:t xml:space="preserve"> of </w:t>
      </w:r>
      <w:proofErr w:type="spellStart"/>
      <w:r w:rsidR="0056764C" w:rsidRPr="004D454B">
        <w:rPr>
          <w:rFonts w:ascii="Times New Roman" w:hAnsi="Times New Roman" w:cs="Times New Roman"/>
          <w:i/>
          <w:sz w:val="20"/>
          <w:szCs w:val="20"/>
          <w:lang w:val="fr-CH"/>
        </w:rPr>
        <w:t>Babylonia</w:t>
      </w:r>
      <w:proofErr w:type="spellEnd"/>
      <w:r w:rsidR="0056764C" w:rsidRPr="004D454B">
        <w:rPr>
          <w:rFonts w:ascii="Times New Roman" w:hAnsi="Times New Roman" w:cs="Times New Roman"/>
          <w:i/>
          <w:sz w:val="20"/>
          <w:szCs w:val="20"/>
          <w:lang w:val="fr-CH"/>
        </w:rPr>
        <w:t xml:space="preserve"> &amp; </w:t>
      </w:r>
      <w:proofErr w:type="spellStart"/>
      <w:r w:rsidR="0056764C" w:rsidRPr="004D454B">
        <w:rPr>
          <w:rFonts w:ascii="Times New Roman" w:hAnsi="Times New Roman" w:cs="Times New Roman"/>
          <w:i/>
          <w:sz w:val="20"/>
          <w:szCs w:val="20"/>
          <w:lang w:val="fr-CH"/>
        </w:rPr>
        <w:t>Assyria</w:t>
      </w:r>
      <w:proofErr w:type="spellEnd"/>
      <w:r w:rsidR="0056764C" w:rsidRPr="004D454B">
        <w:rPr>
          <w:rFonts w:ascii="Times New Roman" w:hAnsi="Times New Roman" w:cs="Times New Roman"/>
          <w:i/>
          <w:sz w:val="20"/>
          <w:szCs w:val="20"/>
          <w:lang w:val="fr-CH"/>
        </w:rPr>
        <w:t>,</w:t>
      </w:r>
      <w:r w:rsidR="0056764C" w:rsidRPr="004D454B">
        <w:rPr>
          <w:rFonts w:ascii="Times New Roman" w:hAnsi="Times New Roman" w:cs="Times New Roman"/>
          <w:sz w:val="20"/>
          <w:szCs w:val="20"/>
          <w:lang w:val="fr-CH"/>
        </w:rPr>
        <w:t xml:space="preserve"> London : G. </w:t>
      </w:r>
      <w:proofErr w:type="spellStart"/>
      <w:r w:rsidR="0056764C" w:rsidRPr="004D454B">
        <w:rPr>
          <w:rFonts w:ascii="Times New Roman" w:hAnsi="Times New Roman" w:cs="Times New Roman"/>
          <w:sz w:val="20"/>
          <w:szCs w:val="20"/>
          <w:lang w:val="fr-CH"/>
        </w:rPr>
        <w:t>Harrap</w:t>
      </w:r>
      <w:proofErr w:type="spellEnd"/>
      <w:r w:rsidR="0056764C" w:rsidRPr="004D454B">
        <w:rPr>
          <w:rFonts w:ascii="Times New Roman" w:hAnsi="Times New Roman" w:cs="Times New Roman"/>
          <w:sz w:val="20"/>
          <w:szCs w:val="20"/>
          <w:lang w:val="fr-CH"/>
        </w:rPr>
        <w:t>, 1916,</w:t>
      </w:r>
      <w:r w:rsidR="0056764C" w:rsidRPr="004D454B">
        <w:rPr>
          <w:rFonts w:ascii="Times New Roman" w:hAnsi="Times New Roman" w:cs="Times New Roman"/>
          <w:sz w:val="20"/>
          <w:szCs w:val="20"/>
          <w:lang w:val="fr-CH"/>
        </w:rPr>
        <w:t xml:space="preserve"> pp. </w:t>
      </w:r>
      <w:r w:rsidR="0056764C" w:rsidRPr="004D454B">
        <w:rPr>
          <w:rFonts w:ascii="Times New Roman" w:hAnsi="Times New Roman" w:cs="Times New Roman"/>
          <w:sz w:val="20"/>
          <w:szCs w:val="20"/>
        </w:rPr>
        <w:t xml:space="preserve">134, </w:t>
      </w:r>
      <w:r w:rsidRPr="004D454B">
        <w:rPr>
          <w:rFonts w:ascii="Times New Roman" w:hAnsi="Times New Roman" w:cs="Times New Roman"/>
          <w:sz w:val="20"/>
          <w:szCs w:val="20"/>
        </w:rPr>
        <w:t>139</w:t>
      </w:r>
      <w:r w:rsidR="0056764C" w:rsidRPr="004D454B">
        <w:rPr>
          <w:rFonts w:ascii="Times New Roman" w:hAnsi="Times New Roman" w:cs="Times New Roman"/>
          <w:sz w:val="20"/>
          <w:szCs w:val="20"/>
        </w:rPr>
        <w:t>.</w:t>
      </w:r>
    </w:p>
  </w:footnote>
  <w:footnote w:id="39">
    <w:p w14:paraId="1BBEF68F" w14:textId="1700670C" w:rsidR="00FE0993" w:rsidRPr="004D454B" w:rsidRDefault="00FE0993">
      <w:pPr>
        <w:pStyle w:val="FootnoteText"/>
        <w:rPr>
          <w:rFonts w:ascii="Times New Roman" w:hAnsi="Times New Roman" w:cs="Times New Roman"/>
          <w:sz w:val="20"/>
          <w:szCs w:val="20"/>
          <w:lang w:val="fr-CH"/>
        </w:rPr>
      </w:pPr>
      <w:r w:rsidRPr="004D454B">
        <w:rPr>
          <w:rStyle w:val="FootnoteReference"/>
          <w:rFonts w:ascii="Times New Roman" w:hAnsi="Times New Roman" w:cs="Times New Roman"/>
          <w:sz w:val="20"/>
          <w:szCs w:val="20"/>
        </w:rPr>
        <w:footnoteRef/>
      </w:r>
      <w:r w:rsidRPr="004D454B">
        <w:rPr>
          <w:rFonts w:ascii="Times New Roman" w:hAnsi="Times New Roman" w:cs="Times New Roman"/>
          <w:sz w:val="20"/>
          <w:szCs w:val="20"/>
        </w:rPr>
        <w:t xml:space="preserve"> </w:t>
      </w:r>
      <w:proofErr w:type="spellStart"/>
      <w:r w:rsidR="0056764C" w:rsidRPr="004D454B">
        <w:rPr>
          <w:rFonts w:ascii="Times New Roman" w:hAnsi="Times New Roman" w:cs="Times New Roman"/>
          <w:sz w:val="20"/>
          <w:szCs w:val="20"/>
          <w:lang w:val="fr-CH"/>
        </w:rPr>
        <w:t>Spence</w:t>
      </w:r>
      <w:proofErr w:type="spellEnd"/>
      <w:r w:rsidR="0056764C" w:rsidRPr="004D454B">
        <w:rPr>
          <w:rFonts w:ascii="Times New Roman" w:hAnsi="Times New Roman" w:cs="Times New Roman"/>
          <w:sz w:val="20"/>
          <w:szCs w:val="20"/>
          <w:lang w:val="fr-CH"/>
        </w:rPr>
        <w:t xml:space="preserve">, Lewis. </w:t>
      </w:r>
      <w:r w:rsidR="0056764C" w:rsidRPr="004D454B">
        <w:rPr>
          <w:rFonts w:ascii="Times New Roman" w:hAnsi="Times New Roman" w:cs="Times New Roman"/>
          <w:i/>
          <w:sz w:val="20"/>
          <w:szCs w:val="20"/>
          <w:lang w:val="fr-CH"/>
        </w:rPr>
        <w:t xml:space="preserve">The </w:t>
      </w:r>
      <w:proofErr w:type="spellStart"/>
      <w:r w:rsidR="0056764C" w:rsidRPr="004D454B">
        <w:rPr>
          <w:rFonts w:ascii="Times New Roman" w:hAnsi="Times New Roman" w:cs="Times New Roman"/>
          <w:i/>
          <w:sz w:val="20"/>
          <w:szCs w:val="20"/>
          <w:lang w:val="fr-CH"/>
        </w:rPr>
        <w:t>Myths</w:t>
      </w:r>
      <w:proofErr w:type="spellEnd"/>
      <w:r w:rsidR="0056764C" w:rsidRPr="004D454B">
        <w:rPr>
          <w:rFonts w:ascii="Times New Roman" w:hAnsi="Times New Roman" w:cs="Times New Roman"/>
          <w:i/>
          <w:sz w:val="20"/>
          <w:szCs w:val="20"/>
          <w:lang w:val="fr-CH"/>
        </w:rPr>
        <w:t xml:space="preserve"> of </w:t>
      </w:r>
      <w:proofErr w:type="spellStart"/>
      <w:r w:rsidR="0056764C" w:rsidRPr="004D454B">
        <w:rPr>
          <w:rFonts w:ascii="Times New Roman" w:hAnsi="Times New Roman" w:cs="Times New Roman"/>
          <w:i/>
          <w:sz w:val="20"/>
          <w:szCs w:val="20"/>
          <w:lang w:val="fr-CH"/>
        </w:rPr>
        <w:t>Babylonia</w:t>
      </w:r>
      <w:proofErr w:type="spellEnd"/>
      <w:r w:rsidR="0056764C" w:rsidRPr="004D454B">
        <w:rPr>
          <w:rFonts w:ascii="Times New Roman" w:hAnsi="Times New Roman" w:cs="Times New Roman"/>
          <w:i/>
          <w:sz w:val="20"/>
          <w:szCs w:val="20"/>
          <w:lang w:val="fr-CH"/>
        </w:rPr>
        <w:t xml:space="preserve"> &amp; </w:t>
      </w:r>
      <w:proofErr w:type="spellStart"/>
      <w:r w:rsidR="0056764C" w:rsidRPr="004D454B">
        <w:rPr>
          <w:rFonts w:ascii="Times New Roman" w:hAnsi="Times New Roman" w:cs="Times New Roman"/>
          <w:i/>
          <w:sz w:val="20"/>
          <w:szCs w:val="20"/>
          <w:lang w:val="fr-CH"/>
        </w:rPr>
        <w:t>Assyria</w:t>
      </w:r>
      <w:proofErr w:type="spellEnd"/>
      <w:r w:rsidR="0056764C" w:rsidRPr="004D454B">
        <w:rPr>
          <w:rFonts w:ascii="Times New Roman" w:hAnsi="Times New Roman" w:cs="Times New Roman"/>
          <w:i/>
          <w:sz w:val="20"/>
          <w:szCs w:val="20"/>
          <w:lang w:val="fr-CH"/>
        </w:rPr>
        <w:t>,</w:t>
      </w:r>
      <w:r w:rsidR="0056764C" w:rsidRPr="004D454B">
        <w:rPr>
          <w:rFonts w:ascii="Times New Roman" w:hAnsi="Times New Roman" w:cs="Times New Roman"/>
          <w:sz w:val="20"/>
          <w:szCs w:val="20"/>
          <w:lang w:val="fr-CH"/>
        </w:rPr>
        <w:t xml:space="preserve"> London : G. </w:t>
      </w:r>
      <w:proofErr w:type="spellStart"/>
      <w:r w:rsidR="0056764C" w:rsidRPr="004D454B">
        <w:rPr>
          <w:rFonts w:ascii="Times New Roman" w:hAnsi="Times New Roman" w:cs="Times New Roman"/>
          <w:sz w:val="20"/>
          <w:szCs w:val="20"/>
          <w:lang w:val="fr-CH"/>
        </w:rPr>
        <w:t>Harrap</w:t>
      </w:r>
      <w:proofErr w:type="spellEnd"/>
      <w:r w:rsidR="0056764C" w:rsidRPr="004D454B">
        <w:rPr>
          <w:rFonts w:ascii="Times New Roman" w:hAnsi="Times New Roman" w:cs="Times New Roman"/>
          <w:sz w:val="20"/>
          <w:szCs w:val="20"/>
          <w:lang w:val="fr-CH"/>
        </w:rPr>
        <w:t>, 1916,</w:t>
      </w:r>
      <w:r w:rsidR="0056764C" w:rsidRPr="004D454B">
        <w:rPr>
          <w:rFonts w:ascii="Times New Roman" w:hAnsi="Times New Roman" w:cs="Times New Roman"/>
          <w:sz w:val="20"/>
          <w:szCs w:val="20"/>
          <w:lang w:val="fr-CH"/>
        </w:rPr>
        <w:t xml:space="preserve"> p. </w:t>
      </w:r>
      <w:r w:rsidRPr="004D454B">
        <w:rPr>
          <w:rFonts w:ascii="Times New Roman" w:hAnsi="Times New Roman" w:cs="Times New Roman"/>
          <w:sz w:val="20"/>
          <w:szCs w:val="20"/>
          <w:lang w:val="fr-CH"/>
        </w:rPr>
        <w:t>134</w:t>
      </w:r>
      <w:r w:rsidR="0056764C" w:rsidRPr="004D454B">
        <w:rPr>
          <w:rFonts w:ascii="Times New Roman" w:hAnsi="Times New Roman" w:cs="Times New Roman"/>
          <w:sz w:val="20"/>
          <w:szCs w:val="20"/>
          <w:lang w:val="fr-CH"/>
        </w:rPr>
        <w:t>.</w:t>
      </w:r>
    </w:p>
  </w:footnote>
  <w:footnote w:id="40">
    <w:p w14:paraId="70620857" w14:textId="3FF751F6" w:rsidR="00C005BC" w:rsidRPr="004D454B" w:rsidRDefault="00C005BC">
      <w:pPr>
        <w:pStyle w:val="FootnoteText"/>
        <w:rPr>
          <w:rFonts w:ascii="Times New Roman" w:hAnsi="Times New Roman" w:cs="Times New Roman"/>
          <w:sz w:val="20"/>
          <w:szCs w:val="20"/>
          <w:lang w:val="fr-CH"/>
        </w:rPr>
      </w:pPr>
      <w:r w:rsidRPr="004D454B">
        <w:rPr>
          <w:rStyle w:val="FootnoteReference"/>
          <w:rFonts w:ascii="Times New Roman" w:hAnsi="Times New Roman" w:cs="Times New Roman"/>
          <w:sz w:val="20"/>
          <w:szCs w:val="20"/>
        </w:rPr>
        <w:footnoteRef/>
      </w:r>
      <w:r w:rsidRPr="004D454B">
        <w:rPr>
          <w:rFonts w:ascii="Times New Roman" w:hAnsi="Times New Roman" w:cs="Times New Roman"/>
          <w:sz w:val="20"/>
          <w:szCs w:val="20"/>
        </w:rPr>
        <w:t xml:space="preserve"> </w:t>
      </w:r>
      <w:proofErr w:type="spellStart"/>
      <w:r w:rsidR="0056764C" w:rsidRPr="004D454B">
        <w:rPr>
          <w:rFonts w:ascii="Times New Roman" w:hAnsi="Times New Roman" w:cs="Times New Roman"/>
          <w:sz w:val="20"/>
          <w:szCs w:val="20"/>
          <w:lang w:val="fr-CH"/>
        </w:rPr>
        <w:t>Spence</w:t>
      </w:r>
      <w:proofErr w:type="spellEnd"/>
      <w:r w:rsidR="0056764C" w:rsidRPr="004D454B">
        <w:rPr>
          <w:rFonts w:ascii="Times New Roman" w:hAnsi="Times New Roman" w:cs="Times New Roman"/>
          <w:sz w:val="20"/>
          <w:szCs w:val="20"/>
          <w:lang w:val="fr-CH"/>
        </w:rPr>
        <w:t xml:space="preserve">, Lewis. </w:t>
      </w:r>
      <w:r w:rsidR="0056764C" w:rsidRPr="004D454B">
        <w:rPr>
          <w:rFonts w:ascii="Times New Roman" w:hAnsi="Times New Roman" w:cs="Times New Roman"/>
          <w:i/>
          <w:sz w:val="20"/>
          <w:szCs w:val="20"/>
          <w:lang w:val="fr-CH"/>
        </w:rPr>
        <w:t xml:space="preserve">The </w:t>
      </w:r>
      <w:proofErr w:type="spellStart"/>
      <w:r w:rsidR="0056764C" w:rsidRPr="004D454B">
        <w:rPr>
          <w:rFonts w:ascii="Times New Roman" w:hAnsi="Times New Roman" w:cs="Times New Roman"/>
          <w:i/>
          <w:sz w:val="20"/>
          <w:szCs w:val="20"/>
          <w:lang w:val="fr-CH"/>
        </w:rPr>
        <w:t>Myths</w:t>
      </w:r>
      <w:proofErr w:type="spellEnd"/>
      <w:r w:rsidR="0056764C" w:rsidRPr="004D454B">
        <w:rPr>
          <w:rFonts w:ascii="Times New Roman" w:hAnsi="Times New Roman" w:cs="Times New Roman"/>
          <w:i/>
          <w:sz w:val="20"/>
          <w:szCs w:val="20"/>
          <w:lang w:val="fr-CH"/>
        </w:rPr>
        <w:t xml:space="preserve"> of </w:t>
      </w:r>
      <w:proofErr w:type="spellStart"/>
      <w:r w:rsidR="0056764C" w:rsidRPr="004D454B">
        <w:rPr>
          <w:rFonts w:ascii="Times New Roman" w:hAnsi="Times New Roman" w:cs="Times New Roman"/>
          <w:i/>
          <w:sz w:val="20"/>
          <w:szCs w:val="20"/>
          <w:lang w:val="fr-CH"/>
        </w:rPr>
        <w:t>Babylonia</w:t>
      </w:r>
      <w:proofErr w:type="spellEnd"/>
      <w:r w:rsidR="0056764C" w:rsidRPr="004D454B">
        <w:rPr>
          <w:rFonts w:ascii="Times New Roman" w:hAnsi="Times New Roman" w:cs="Times New Roman"/>
          <w:i/>
          <w:sz w:val="20"/>
          <w:szCs w:val="20"/>
          <w:lang w:val="fr-CH"/>
        </w:rPr>
        <w:t xml:space="preserve"> &amp; </w:t>
      </w:r>
      <w:proofErr w:type="spellStart"/>
      <w:r w:rsidR="0056764C" w:rsidRPr="004D454B">
        <w:rPr>
          <w:rFonts w:ascii="Times New Roman" w:hAnsi="Times New Roman" w:cs="Times New Roman"/>
          <w:i/>
          <w:sz w:val="20"/>
          <w:szCs w:val="20"/>
          <w:lang w:val="fr-CH"/>
        </w:rPr>
        <w:t>Assyria</w:t>
      </w:r>
      <w:proofErr w:type="spellEnd"/>
      <w:r w:rsidR="0056764C" w:rsidRPr="004D454B">
        <w:rPr>
          <w:rFonts w:ascii="Times New Roman" w:hAnsi="Times New Roman" w:cs="Times New Roman"/>
          <w:i/>
          <w:sz w:val="20"/>
          <w:szCs w:val="20"/>
          <w:lang w:val="fr-CH"/>
        </w:rPr>
        <w:t>,</w:t>
      </w:r>
      <w:r w:rsidR="0056764C" w:rsidRPr="004D454B">
        <w:rPr>
          <w:rFonts w:ascii="Times New Roman" w:hAnsi="Times New Roman" w:cs="Times New Roman"/>
          <w:sz w:val="20"/>
          <w:szCs w:val="20"/>
          <w:lang w:val="fr-CH"/>
        </w:rPr>
        <w:t xml:space="preserve"> London : G. </w:t>
      </w:r>
      <w:proofErr w:type="spellStart"/>
      <w:r w:rsidR="0056764C" w:rsidRPr="004D454B">
        <w:rPr>
          <w:rFonts w:ascii="Times New Roman" w:hAnsi="Times New Roman" w:cs="Times New Roman"/>
          <w:sz w:val="20"/>
          <w:szCs w:val="20"/>
          <w:lang w:val="fr-CH"/>
        </w:rPr>
        <w:t>Harrap</w:t>
      </w:r>
      <w:proofErr w:type="spellEnd"/>
      <w:r w:rsidR="0056764C" w:rsidRPr="004D454B">
        <w:rPr>
          <w:rFonts w:ascii="Times New Roman" w:hAnsi="Times New Roman" w:cs="Times New Roman"/>
          <w:sz w:val="20"/>
          <w:szCs w:val="20"/>
          <w:lang w:val="fr-CH"/>
        </w:rPr>
        <w:t>, 1916,</w:t>
      </w:r>
      <w:r w:rsidR="0056764C" w:rsidRPr="004D454B">
        <w:rPr>
          <w:rFonts w:ascii="Times New Roman" w:hAnsi="Times New Roman" w:cs="Times New Roman"/>
          <w:sz w:val="20"/>
          <w:szCs w:val="20"/>
          <w:lang w:val="fr-CH"/>
        </w:rPr>
        <w:t xml:space="preserve"> p.</w:t>
      </w:r>
      <w:r w:rsidR="004D454B">
        <w:rPr>
          <w:rFonts w:ascii="Times New Roman" w:hAnsi="Times New Roman" w:cs="Times New Roman"/>
          <w:sz w:val="20"/>
          <w:szCs w:val="20"/>
          <w:lang w:val="fr-CH"/>
        </w:rPr>
        <w:t xml:space="preserve"> 139.</w:t>
      </w:r>
    </w:p>
  </w:footnote>
  <w:footnote w:id="41">
    <w:p w14:paraId="77884990" w14:textId="593E4B5C" w:rsidR="00B1073E" w:rsidRPr="004D454B" w:rsidRDefault="00B1073E">
      <w:pPr>
        <w:pStyle w:val="FootnoteText"/>
        <w:rPr>
          <w:rFonts w:ascii="Times New Roman" w:hAnsi="Times New Roman" w:cs="Times New Roman"/>
          <w:sz w:val="20"/>
          <w:szCs w:val="20"/>
          <w:lang w:val="fr-CH"/>
        </w:rPr>
      </w:pPr>
      <w:r w:rsidRPr="004D454B">
        <w:rPr>
          <w:rStyle w:val="FootnoteReference"/>
          <w:rFonts w:ascii="Times New Roman" w:hAnsi="Times New Roman" w:cs="Times New Roman"/>
          <w:sz w:val="20"/>
          <w:szCs w:val="20"/>
        </w:rPr>
        <w:footnoteRef/>
      </w:r>
      <w:r w:rsidRPr="004D454B">
        <w:rPr>
          <w:rFonts w:ascii="Times New Roman" w:hAnsi="Times New Roman" w:cs="Times New Roman"/>
          <w:sz w:val="20"/>
          <w:szCs w:val="20"/>
        </w:rPr>
        <w:t xml:space="preserve"> </w:t>
      </w:r>
      <w:r w:rsidRPr="004D454B">
        <w:rPr>
          <w:rFonts w:ascii="Times New Roman" w:hAnsi="Times New Roman" w:cs="Times New Roman"/>
          <w:i/>
          <w:sz w:val="20"/>
          <w:szCs w:val="20"/>
          <w:lang w:val="fr-CH"/>
        </w:rPr>
        <w:t xml:space="preserve">The Book of The Secrets of Enoch, </w:t>
      </w:r>
      <w:proofErr w:type="gramStart"/>
      <w:r w:rsidRPr="004D454B">
        <w:rPr>
          <w:rFonts w:ascii="Times New Roman" w:hAnsi="Times New Roman" w:cs="Times New Roman"/>
          <w:sz w:val="20"/>
          <w:szCs w:val="20"/>
          <w:lang w:val="fr-CH"/>
        </w:rPr>
        <w:t>22:</w:t>
      </w:r>
      <w:proofErr w:type="gramEnd"/>
      <w:r w:rsidRPr="004D454B">
        <w:rPr>
          <w:rFonts w:ascii="Times New Roman" w:hAnsi="Times New Roman" w:cs="Times New Roman"/>
          <w:sz w:val="20"/>
          <w:szCs w:val="20"/>
          <w:lang w:val="fr-CH"/>
        </w:rPr>
        <w:t xml:space="preserve">8, Oxford : </w:t>
      </w:r>
      <w:proofErr w:type="spellStart"/>
      <w:r w:rsidRPr="004D454B">
        <w:rPr>
          <w:rFonts w:ascii="Times New Roman" w:hAnsi="Times New Roman" w:cs="Times New Roman"/>
          <w:sz w:val="20"/>
          <w:szCs w:val="20"/>
          <w:lang w:val="fr-CH"/>
        </w:rPr>
        <w:t>Clarendon</w:t>
      </w:r>
      <w:proofErr w:type="spellEnd"/>
      <w:r w:rsidRPr="004D454B">
        <w:rPr>
          <w:rFonts w:ascii="Times New Roman" w:hAnsi="Times New Roman" w:cs="Times New Roman"/>
          <w:sz w:val="20"/>
          <w:szCs w:val="20"/>
          <w:lang w:val="fr-CH"/>
        </w:rPr>
        <w:t xml:space="preserve"> </w:t>
      </w:r>
      <w:proofErr w:type="spellStart"/>
      <w:r w:rsidRPr="004D454B">
        <w:rPr>
          <w:rFonts w:ascii="Times New Roman" w:hAnsi="Times New Roman" w:cs="Times New Roman"/>
          <w:sz w:val="20"/>
          <w:szCs w:val="20"/>
          <w:lang w:val="fr-CH"/>
        </w:rPr>
        <w:t>Press</w:t>
      </w:r>
      <w:proofErr w:type="spellEnd"/>
      <w:r w:rsidRPr="004D454B">
        <w:rPr>
          <w:rFonts w:ascii="Times New Roman" w:hAnsi="Times New Roman" w:cs="Times New Roman"/>
          <w:sz w:val="20"/>
          <w:szCs w:val="20"/>
          <w:lang w:val="fr-CH"/>
        </w:rPr>
        <w:t>, 1896, p. 28.</w:t>
      </w:r>
      <w:r w:rsidRPr="004D454B">
        <w:rPr>
          <w:rFonts w:ascii="Times New Roman" w:hAnsi="Times New Roman" w:cs="Times New Roman"/>
          <w:i/>
          <w:sz w:val="20"/>
          <w:szCs w:val="20"/>
          <w:lang w:val="fr-CH"/>
        </w:rPr>
        <w:t xml:space="preserve"> </w:t>
      </w:r>
      <w:proofErr w:type="spellStart"/>
      <w:r w:rsidR="00325DA8" w:rsidRPr="004D454B">
        <w:rPr>
          <w:rFonts w:ascii="Times New Roman" w:hAnsi="Times New Roman" w:cs="Times New Roman"/>
          <w:sz w:val="20"/>
          <w:szCs w:val="20"/>
          <w:lang w:val="fr-CH"/>
        </w:rPr>
        <w:t>Translated</w:t>
      </w:r>
      <w:proofErr w:type="spellEnd"/>
      <w:r w:rsidR="00325DA8" w:rsidRPr="004D454B">
        <w:rPr>
          <w:rFonts w:ascii="Times New Roman" w:hAnsi="Times New Roman" w:cs="Times New Roman"/>
          <w:sz w:val="20"/>
          <w:szCs w:val="20"/>
          <w:lang w:val="fr-CH"/>
        </w:rPr>
        <w:t xml:space="preserve"> </w:t>
      </w:r>
      <w:proofErr w:type="spellStart"/>
      <w:r w:rsidR="00325DA8" w:rsidRPr="004D454B">
        <w:rPr>
          <w:rFonts w:ascii="Times New Roman" w:hAnsi="Times New Roman" w:cs="Times New Roman"/>
          <w:sz w:val="20"/>
          <w:szCs w:val="20"/>
          <w:lang w:val="fr-CH"/>
        </w:rPr>
        <w:t>fr</w:t>
      </w:r>
      <w:r w:rsidR="00325DA8" w:rsidRPr="004D454B">
        <w:rPr>
          <w:rFonts w:ascii="Times New Roman" w:hAnsi="Times New Roman" w:cs="Times New Roman"/>
          <w:sz w:val="20"/>
          <w:szCs w:val="20"/>
          <w:lang w:val="fr-CH"/>
        </w:rPr>
        <w:t>om</w:t>
      </w:r>
      <w:proofErr w:type="spellEnd"/>
      <w:r w:rsidR="00325DA8" w:rsidRPr="004D454B">
        <w:rPr>
          <w:rFonts w:ascii="Times New Roman" w:hAnsi="Times New Roman" w:cs="Times New Roman"/>
          <w:sz w:val="20"/>
          <w:szCs w:val="20"/>
          <w:lang w:val="fr-CH"/>
        </w:rPr>
        <w:t xml:space="preserve"> the </w:t>
      </w:r>
      <w:proofErr w:type="spellStart"/>
      <w:r w:rsidR="00325DA8" w:rsidRPr="004D454B">
        <w:rPr>
          <w:rFonts w:ascii="Times New Roman" w:hAnsi="Times New Roman" w:cs="Times New Roman"/>
          <w:sz w:val="20"/>
          <w:szCs w:val="20"/>
          <w:lang w:val="fr-CH"/>
        </w:rPr>
        <w:t>Slavonic</w:t>
      </w:r>
      <w:proofErr w:type="spellEnd"/>
      <w:r w:rsidR="00325DA8" w:rsidRPr="004D454B">
        <w:rPr>
          <w:rFonts w:ascii="Times New Roman" w:hAnsi="Times New Roman" w:cs="Times New Roman"/>
          <w:sz w:val="20"/>
          <w:szCs w:val="20"/>
          <w:lang w:val="fr-CH"/>
        </w:rPr>
        <w:t xml:space="preserve"> by W.R. </w:t>
      </w:r>
      <w:proofErr w:type="spellStart"/>
      <w:r w:rsidR="00325DA8" w:rsidRPr="004D454B">
        <w:rPr>
          <w:rFonts w:ascii="Times New Roman" w:hAnsi="Times New Roman" w:cs="Times New Roman"/>
          <w:sz w:val="20"/>
          <w:szCs w:val="20"/>
          <w:lang w:val="fr-CH"/>
        </w:rPr>
        <w:t>Morfill</w:t>
      </w:r>
      <w:proofErr w:type="spellEnd"/>
      <w:r w:rsidR="00325DA8" w:rsidRPr="004D454B">
        <w:rPr>
          <w:rFonts w:ascii="Times New Roman" w:hAnsi="Times New Roman" w:cs="Times New Roman"/>
          <w:sz w:val="20"/>
          <w:szCs w:val="20"/>
          <w:lang w:val="fr-CH"/>
        </w:rPr>
        <w:t>.</w:t>
      </w:r>
    </w:p>
  </w:footnote>
  <w:footnote w:id="42">
    <w:p w14:paraId="7909BED4" w14:textId="62D80DA8" w:rsidR="00A33DC5" w:rsidRPr="004D454B" w:rsidRDefault="00A33DC5" w:rsidP="00A33DC5">
      <w:pPr>
        <w:contextualSpacing/>
        <w:rPr>
          <w:rFonts w:ascii="Times New Roman" w:hAnsi="Times New Roman" w:cs="Times New Roman"/>
          <w:sz w:val="20"/>
          <w:szCs w:val="20"/>
        </w:rPr>
      </w:pPr>
      <w:r w:rsidRPr="004D454B">
        <w:rPr>
          <w:rStyle w:val="FootnoteReference"/>
          <w:rFonts w:ascii="Times New Roman" w:hAnsi="Times New Roman" w:cs="Times New Roman"/>
          <w:sz w:val="20"/>
          <w:szCs w:val="20"/>
        </w:rPr>
        <w:footnoteRef/>
      </w:r>
      <w:r w:rsidRPr="004D454B">
        <w:rPr>
          <w:rFonts w:ascii="Times New Roman" w:hAnsi="Times New Roman" w:cs="Times New Roman"/>
          <w:sz w:val="20"/>
          <w:szCs w:val="20"/>
        </w:rPr>
        <w:t xml:space="preserve"> </w:t>
      </w:r>
      <w:r w:rsidRPr="004D454B">
        <w:rPr>
          <w:rFonts w:ascii="Times New Roman" w:hAnsi="Times New Roman" w:cs="Times New Roman"/>
          <w:sz w:val="20"/>
          <w:szCs w:val="20"/>
        </w:rPr>
        <w:t xml:space="preserve">Bernardo Ballesteros, On Gilgamesh and Homer: Ishtar, Aphrodite and the Meaning of a Parallel, Classical Quarterly Oxford, Vol. 71, </w:t>
      </w:r>
      <w:proofErr w:type="spellStart"/>
      <w:r w:rsidRPr="004D454B">
        <w:rPr>
          <w:rFonts w:ascii="Times New Roman" w:hAnsi="Times New Roman" w:cs="Times New Roman"/>
          <w:sz w:val="20"/>
          <w:szCs w:val="20"/>
        </w:rPr>
        <w:t>Iss</w:t>
      </w:r>
      <w:proofErr w:type="spellEnd"/>
      <w:r w:rsidRPr="004D454B">
        <w:rPr>
          <w:rFonts w:ascii="Times New Roman" w:hAnsi="Times New Roman" w:cs="Times New Roman"/>
          <w:sz w:val="20"/>
          <w:szCs w:val="20"/>
        </w:rPr>
        <w:t>. 1, May 2021, p.21.</w:t>
      </w:r>
    </w:p>
  </w:footnote>
  <w:footnote w:id="43">
    <w:p w14:paraId="170085B8" w14:textId="3B7691AE" w:rsidR="002D0A2C" w:rsidRPr="004D454B" w:rsidRDefault="002D0A2C">
      <w:pPr>
        <w:pStyle w:val="FootnoteText"/>
        <w:rPr>
          <w:rFonts w:ascii="Times New Roman" w:hAnsi="Times New Roman" w:cs="Times New Roman"/>
          <w:sz w:val="20"/>
          <w:szCs w:val="20"/>
          <w:lang w:val="fr-CH"/>
        </w:rPr>
      </w:pPr>
      <w:r w:rsidRPr="004D454B">
        <w:rPr>
          <w:rStyle w:val="FootnoteReference"/>
          <w:rFonts w:ascii="Times New Roman" w:hAnsi="Times New Roman" w:cs="Times New Roman"/>
          <w:sz w:val="20"/>
          <w:szCs w:val="20"/>
        </w:rPr>
        <w:footnoteRef/>
      </w:r>
      <w:r w:rsidRPr="004D454B">
        <w:rPr>
          <w:rFonts w:ascii="Times New Roman" w:hAnsi="Times New Roman" w:cs="Times New Roman"/>
          <w:sz w:val="20"/>
          <w:szCs w:val="20"/>
        </w:rPr>
        <w:t xml:space="preserve"> Nicolas W</w:t>
      </w:r>
      <w:r w:rsidR="0056764C" w:rsidRPr="004D454B">
        <w:rPr>
          <w:rFonts w:ascii="Times New Roman" w:hAnsi="Times New Roman" w:cs="Times New Roman"/>
          <w:sz w:val="20"/>
          <w:szCs w:val="20"/>
        </w:rPr>
        <w:t>yatt.</w:t>
      </w:r>
      <w:r w:rsidRPr="004D454B">
        <w:rPr>
          <w:rFonts w:ascii="Times New Roman" w:hAnsi="Times New Roman" w:cs="Times New Roman"/>
          <w:sz w:val="20"/>
          <w:szCs w:val="20"/>
        </w:rPr>
        <w:t xml:space="preserve"> </w:t>
      </w:r>
      <w:r w:rsidRPr="004D454B">
        <w:rPr>
          <w:rFonts w:ascii="Times New Roman" w:hAnsi="Times New Roman" w:cs="Times New Roman"/>
          <w:i/>
          <w:sz w:val="20"/>
          <w:szCs w:val="20"/>
        </w:rPr>
        <w:t>There’s Such Divinity doth Hedge a King</w:t>
      </w:r>
      <w:r w:rsidR="0056764C" w:rsidRPr="004D454B">
        <w:rPr>
          <w:rFonts w:ascii="Times New Roman" w:hAnsi="Times New Roman" w:cs="Times New Roman"/>
          <w:sz w:val="20"/>
          <w:szCs w:val="20"/>
        </w:rPr>
        <w:t xml:space="preserve">, Abingdon: </w:t>
      </w:r>
      <w:proofErr w:type="spellStart"/>
      <w:r w:rsidR="0056764C" w:rsidRPr="004D454B">
        <w:rPr>
          <w:rFonts w:ascii="Times New Roman" w:hAnsi="Times New Roman" w:cs="Times New Roman"/>
          <w:sz w:val="20"/>
          <w:szCs w:val="20"/>
        </w:rPr>
        <w:t>Ashgate</w:t>
      </w:r>
      <w:proofErr w:type="spellEnd"/>
      <w:r w:rsidR="0056764C" w:rsidRPr="004D454B">
        <w:rPr>
          <w:rFonts w:ascii="Times New Roman" w:hAnsi="Times New Roman" w:cs="Times New Roman"/>
          <w:sz w:val="20"/>
          <w:szCs w:val="20"/>
        </w:rPr>
        <w:t xml:space="preserve"> Publishing, 2005, p. 177.</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0BC6"/>
    <w:rsid w:val="0000551C"/>
    <w:rsid w:val="00074F0B"/>
    <w:rsid w:val="000C0AA9"/>
    <w:rsid w:val="000C3D8C"/>
    <w:rsid w:val="000C4B50"/>
    <w:rsid w:val="000E1483"/>
    <w:rsid w:val="000F2A46"/>
    <w:rsid w:val="00113926"/>
    <w:rsid w:val="00140178"/>
    <w:rsid w:val="001435B6"/>
    <w:rsid w:val="00144201"/>
    <w:rsid w:val="00151581"/>
    <w:rsid w:val="001B1F57"/>
    <w:rsid w:val="001C04A4"/>
    <w:rsid w:val="00220BE5"/>
    <w:rsid w:val="00271041"/>
    <w:rsid w:val="002B3056"/>
    <w:rsid w:val="002D0A2C"/>
    <w:rsid w:val="002D3612"/>
    <w:rsid w:val="00300A91"/>
    <w:rsid w:val="0030209D"/>
    <w:rsid w:val="003242A3"/>
    <w:rsid w:val="00325DA8"/>
    <w:rsid w:val="00374E5C"/>
    <w:rsid w:val="0038636E"/>
    <w:rsid w:val="003901C6"/>
    <w:rsid w:val="003A1E60"/>
    <w:rsid w:val="003A7FF5"/>
    <w:rsid w:val="003B0780"/>
    <w:rsid w:val="003D0FD5"/>
    <w:rsid w:val="003F51D9"/>
    <w:rsid w:val="004221CA"/>
    <w:rsid w:val="004D454B"/>
    <w:rsid w:val="004D6FF3"/>
    <w:rsid w:val="004E01B6"/>
    <w:rsid w:val="004E56C7"/>
    <w:rsid w:val="004F22BC"/>
    <w:rsid w:val="00525552"/>
    <w:rsid w:val="0056764C"/>
    <w:rsid w:val="00571A44"/>
    <w:rsid w:val="005E2627"/>
    <w:rsid w:val="00617020"/>
    <w:rsid w:val="0064254B"/>
    <w:rsid w:val="00650FC2"/>
    <w:rsid w:val="00671654"/>
    <w:rsid w:val="006947B9"/>
    <w:rsid w:val="006B5941"/>
    <w:rsid w:val="006F4139"/>
    <w:rsid w:val="007012E2"/>
    <w:rsid w:val="0072525D"/>
    <w:rsid w:val="00747570"/>
    <w:rsid w:val="00753926"/>
    <w:rsid w:val="0076718A"/>
    <w:rsid w:val="007B0768"/>
    <w:rsid w:val="007C168D"/>
    <w:rsid w:val="007D43DD"/>
    <w:rsid w:val="007E02FB"/>
    <w:rsid w:val="00830393"/>
    <w:rsid w:val="008473FC"/>
    <w:rsid w:val="008802DC"/>
    <w:rsid w:val="008C7B9E"/>
    <w:rsid w:val="008F13C4"/>
    <w:rsid w:val="0092067A"/>
    <w:rsid w:val="00920891"/>
    <w:rsid w:val="00926605"/>
    <w:rsid w:val="009336DB"/>
    <w:rsid w:val="00972301"/>
    <w:rsid w:val="00974F71"/>
    <w:rsid w:val="00986C9B"/>
    <w:rsid w:val="009B51D4"/>
    <w:rsid w:val="009B584E"/>
    <w:rsid w:val="009D021A"/>
    <w:rsid w:val="00A33DC5"/>
    <w:rsid w:val="00A60AC8"/>
    <w:rsid w:val="00A621AE"/>
    <w:rsid w:val="00A653E2"/>
    <w:rsid w:val="00A7389C"/>
    <w:rsid w:val="00A869AA"/>
    <w:rsid w:val="00A8746F"/>
    <w:rsid w:val="00AC14C6"/>
    <w:rsid w:val="00AC15B9"/>
    <w:rsid w:val="00AD548D"/>
    <w:rsid w:val="00AE4A9D"/>
    <w:rsid w:val="00AF7366"/>
    <w:rsid w:val="00B1073E"/>
    <w:rsid w:val="00B16A93"/>
    <w:rsid w:val="00B26767"/>
    <w:rsid w:val="00B505DC"/>
    <w:rsid w:val="00B64D15"/>
    <w:rsid w:val="00B8308A"/>
    <w:rsid w:val="00B96A1A"/>
    <w:rsid w:val="00BB0C85"/>
    <w:rsid w:val="00BD4107"/>
    <w:rsid w:val="00BE128E"/>
    <w:rsid w:val="00BF616E"/>
    <w:rsid w:val="00C005BC"/>
    <w:rsid w:val="00C43AA3"/>
    <w:rsid w:val="00C91D60"/>
    <w:rsid w:val="00CB0CD1"/>
    <w:rsid w:val="00CD200D"/>
    <w:rsid w:val="00CF18F1"/>
    <w:rsid w:val="00D0393D"/>
    <w:rsid w:val="00D25EA2"/>
    <w:rsid w:val="00D2670D"/>
    <w:rsid w:val="00D40BC6"/>
    <w:rsid w:val="00D433F6"/>
    <w:rsid w:val="00D52634"/>
    <w:rsid w:val="00DD1256"/>
    <w:rsid w:val="00DD1FAE"/>
    <w:rsid w:val="00DF4B2C"/>
    <w:rsid w:val="00E03DF8"/>
    <w:rsid w:val="00E07E6D"/>
    <w:rsid w:val="00E31A56"/>
    <w:rsid w:val="00E405FF"/>
    <w:rsid w:val="00E579BF"/>
    <w:rsid w:val="00EC1AC1"/>
    <w:rsid w:val="00EE497A"/>
    <w:rsid w:val="00EF30EA"/>
    <w:rsid w:val="00F04BE1"/>
    <w:rsid w:val="00F1640C"/>
    <w:rsid w:val="00F3404E"/>
    <w:rsid w:val="00F4403F"/>
    <w:rsid w:val="00F817A5"/>
    <w:rsid w:val="00FA22A9"/>
    <w:rsid w:val="00FB4EE3"/>
    <w:rsid w:val="00FB5088"/>
    <w:rsid w:val="00FC62C0"/>
    <w:rsid w:val="00FE0993"/>
    <w:rsid w:val="00FE78F7"/>
    <w:rsid w:val="00FF4B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0C57CCA"/>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BD4107"/>
    <w:pPr>
      <w:keepNext/>
      <w:keepLines/>
      <w:spacing w:before="40"/>
      <w:outlineLvl w:val="2"/>
    </w:pPr>
    <w:rPr>
      <w:rFonts w:asciiTheme="majorHAnsi" w:eastAsiaTheme="majorEastAsia" w:hAnsiTheme="majorHAnsi" w:cstheme="majorBidi"/>
      <w:color w:val="1F3763" w:themeColor="accent1" w:themeShade="7F"/>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0C3D8C"/>
  </w:style>
  <w:style w:type="character" w:customStyle="1" w:styleId="FootnoteTextChar">
    <w:name w:val="Footnote Text Char"/>
    <w:basedOn w:val="DefaultParagraphFont"/>
    <w:link w:val="FootnoteText"/>
    <w:uiPriority w:val="99"/>
    <w:rsid w:val="000C3D8C"/>
  </w:style>
  <w:style w:type="character" w:styleId="FootnoteReference">
    <w:name w:val="footnote reference"/>
    <w:basedOn w:val="DefaultParagraphFont"/>
    <w:uiPriority w:val="99"/>
    <w:unhideWhenUsed/>
    <w:rsid w:val="000C3D8C"/>
    <w:rPr>
      <w:vertAlign w:val="superscript"/>
    </w:rPr>
  </w:style>
  <w:style w:type="paragraph" w:styleId="NormalWeb">
    <w:name w:val="Normal (Web)"/>
    <w:basedOn w:val="Normal"/>
    <w:unhideWhenUsed/>
    <w:rsid w:val="006F4139"/>
    <w:pPr>
      <w:spacing w:before="100" w:beforeAutospacing="1" w:after="100" w:afterAutospacing="1"/>
    </w:pPr>
    <w:rPr>
      <w:rFonts w:ascii="Times New Roman" w:hAnsi="Times New Roman" w:cs="Times New Roman"/>
      <w:lang w:eastAsia="en-GB"/>
    </w:rPr>
  </w:style>
  <w:style w:type="paragraph" w:styleId="Footer">
    <w:name w:val="footer"/>
    <w:basedOn w:val="Normal"/>
    <w:link w:val="FooterChar"/>
    <w:uiPriority w:val="99"/>
    <w:unhideWhenUsed/>
    <w:rsid w:val="0092067A"/>
    <w:pPr>
      <w:tabs>
        <w:tab w:val="center" w:pos="4680"/>
        <w:tab w:val="right" w:pos="9360"/>
      </w:tabs>
    </w:pPr>
  </w:style>
  <w:style w:type="character" w:customStyle="1" w:styleId="FooterChar">
    <w:name w:val="Footer Char"/>
    <w:basedOn w:val="DefaultParagraphFont"/>
    <w:link w:val="Footer"/>
    <w:uiPriority w:val="99"/>
    <w:rsid w:val="0092067A"/>
  </w:style>
  <w:style w:type="character" w:styleId="PageNumber">
    <w:name w:val="page number"/>
    <w:basedOn w:val="DefaultParagraphFont"/>
    <w:uiPriority w:val="99"/>
    <w:semiHidden/>
    <w:unhideWhenUsed/>
    <w:rsid w:val="0092067A"/>
  </w:style>
  <w:style w:type="character" w:customStyle="1" w:styleId="Heading3Char">
    <w:name w:val="Heading 3 Char"/>
    <w:basedOn w:val="DefaultParagraphFont"/>
    <w:link w:val="Heading3"/>
    <w:uiPriority w:val="9"/>
    <w:semiHidden/>
    <w:rsid w:val="00BD4107"/>
    <w:rPr>
      <w:rFonts w:asciiTheme="majorHAnsi" w:eastAsiaTheme="majorEastAsia" w:hAnsiTheme="majorHAnsi" w:cstheme="majorBidi"/>
      <w:color w:val="1F3763" w:themeColor="accent1" w:themeShade="7F"/>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1112</TotalTime>
  <Pages>7</Pages>
  <Words>2453</Words>
  <Characters>13983</Characters>
  <Application>Microsoft Macintosh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16404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58</cp:revision>
  <cp:lastPrinted>2025-04-03T16:27:00Z</cp:lastPrinted>
  <dcterms:created xsi:type="dcterms:W3CDTF">2025-03-26T12:05:00Z</dcterms:created>
  <dcterms:modified xsi:type="dcterms:W3CDTF">2025-04-03T17:28:00Z</dcterms:modified>
</cp:coreProperties>
</file>