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FDBDC" w14:textId="77777777" w:rsidR="00282C03" w:rsidRPr="003744CE" w:rsidRDefault="00282C03" w:rsidP="00282C03">
      <w:pPr>
        <w:tabs>
          <w:tab w:val="left" w:pos="2537"/>
          <w:tab w:val="center" w:pos="4513"/>
        </w:tabs>
        <w:ind w:left="0"/>
        <w:rPr>
          <w:rFonts w:ascii="Arial" w:eastAsia="Arial" w:hAnsi="Arial" w:cs="Arial"/>
          <w:b/>
          <w:bCs/>
          <w:sz w:val="24"/>
          <w:szCs w:val="24"/>
        </w:rPr>
      </w:pPr>
      <w:r w:rsidRPr="003744CE">
        <w:rPr>
          <w:rFonts w:ascii="Arial" w:eastAsia="Arial" w:hAnsi="Arial" w:cs="Arial"/>
          <w:b/>
          <w:bCs/>
          <w:sz w:val="24"/>
          <w:szCs w:val="24"/>
        </w:rPr>
        <w:t>Student name- Sheeraz Begum</w:t>
      </w:r>
    </w:p>
    <w:p w14:paraId="6C724795" w14:textId="77777777" w:rsidR="00282C03" w:rsidRPr="003744CE" w:rsidRDefault="00282C03" w:rsidP="00282C03">
      <w:pPr>
        <w:tabs>
          <w:tab w:val="left" w:pos="2537"/>
          <w:tab w:val="center" w:pos="4513"/>
        </w:tabs>
        <w:ind w:left="0"/>
        <w:rPr>
          <w:rFonts w:ascii="Arial" w:eastAsia="Arial" w:hAnsi="Arial" w:cs="Arial"/>
          <w:b/>
          <w:bCs/>
          <w:sz w:val="24"/>
          <w:szCs w:val="24"/>
        </w:rPr>
      </w:pPr>
      <w:r w:rsidRPr="003744CE">
        <w:rPr>
          <w:rFonts w:ascii="Arial" w:eastAsia="Arial" w:hAnsi="Arial" w:cs="Arial"/>
          <w:b/>
          <w:bCs/>
          <w:sz w:val="24"/>
          <w:szCs w:val="24"/>
        </w:rPr>
        <w:t>Student number- 2133166</w:t>
      </w:r>
    </w:p>
    <w:p w14:paraId="773115F6" w14:textId="1A958018" w:rsidR="00282C03" w:rsidRPr="003744CE" w:rsidRDefault="00282C03" w:rsidP="00282C03">
      <w:pPr>
        <w:ind w:left="0"/>
        <w:rPr>
          <w:rFonts w:ascii="Arial" w:eastAsia="Arial" w:hAnsi="Arial" w:cs="Arial"/>
          <w:b/>
          <w:bCs/>
          <w:sz w:val="24"/>
          <w:szCs w:val="24"/>
        </w:rPr>
      </w:pPr>
      <w:r w:rsidRPr="003744CE">
        <w:rPr>
          <w:rFonts w:ascii="Arial" w:eastAsia="Arial" w:hAnsi="Arial" w:cs="Arial"/>
          <w:b/>
          <w:bCs/>
          <w:sz w:val="24"/>
          <w:szCs w:val="24"/>
        </w:rPr>
        <w:t>Module code- LCHS400</w:t>
      </w:r>
      <w:r w:rsidRPr="003744CE">
        <w:rPr>
          <w:rFonts w:ascii="Arial" w:eastAsia="Arial" w:hAnsi="Arial" w:cs="Arial"/>
          <w:b/>
          <w:bCs/>
          <w:sz w:val="24"/>
          <w:szCs w:val="24"/>
        </w:rPr>
        <w:t>6</w:t>
      </w:r>
      <w:r w:rsidR="00E65E2E" w:rsidRPr="003744CE">
        <w:rPr>
          <w:rFonts w:ascii="Arial" w:eastAsia="Arial" w:hAnsi="Arial" w:cs="Arial"/>
          <w:b/>
          <w:bCs/>
          <w:sz w:val="24"/>
          <w:szCs w:val="24"/>
        </w:rPr>
        <w:t xml:space="preserve"> Annotated Bibliography</w:t>
      </w:r>
    </w:p>
    <w:p w14:paraId="312481DE" w14:textId="1F6BF6FA" w:rsidR="00282C03" w:rsidRPr="003744CE" w:rsidRDefault="00282C03" w:rsidP="00282C03">
      <w:pPr>
        <w:ind w:left="0"/>
        <w:rPr>
          <w:rFonts w:ascii="Arial" w:hAnsi="Arial" w:cs="Arial"/>
          <w:sz w:val="24"/>
          <w:szCs w:val="24"/>
        </w:rPr>
      </w:pPr>
      <w:r w:rsidRPr="003744CE">
        <w:rPr>
          <w:rFonts w:ascii="Arial" w:eastAsia="Arial" w:hAnsi="Arial" w:cs="Arial"/>
          <w:b/>
          <w:bCs/>
          <w:sz w:val="24"/>
          <w:szCs w:val="24"/>
        </w:rPr>
        <w:t xml:space="preserve">Lecturer name- </w:t>
      </w:r>
      <w:r w:rsidRPr="003744CE">
        <w:rPr>
          <w:rFonts w:ascii="Arial" w:hAnsi="Arial" w:cs="Arial"/>
          <w:b/>
          <w:bCs/>
          <w:sz w:val="24"/>
          <w:szCs w:val="24"/>
          <w:shd w:val="clear" w:color="auto" w:fill="FFFFFF"/>
        </w:rPr>
        <w:t>Joanne Davies</w:t>
      </w:r>
    </w:p>
    <w:p w14:paraId="6096F318" w14:textId="77777777" w:rsidR="00282C03" w:rsidRPr="003744CE" w:rsidRDefault="00282C03" w:rsidP="00282C03">
      <w:pPr>
        <w:ind w:left="0"/>
        <w:rPr>
          <w:rFonts w:ascii="Arial" w:hAnsi="Arial" w:cs="Arial"/>
        </w:rPr>
      </w:pPr>
    </w:p>
    <w:p w14:paraId="4A99CF22" w14:textId="59D872CE" w:rsidR="004522BD" w:rsidRPr="003744CE" w:rsidRDefault="004522BD">
      <w:pPr>
        <w:rPr>
          <w:rFonts w:ascii="Arial" w:hAnsi="Arial" w:cs="Arial"/>
        </w:rPr>
      </w:pPr>
    </w:p>
    <w:p w14:paraId="5FB92DB0" w14:textId="5E1AA582" w:rsidR="00282C03" w:rsidRPr="003744CE" w:rsidRDefault="00282C03">
      <w:pPr>
        <w:rPr>
          <w:rFonts w:ascii="Arial" w:hAnsi="Arial" w:cs="Arial"/>
        </w:rPr>
      </w:pPr>
    </w:p>
    <w:p w14:paraId="3F4C4DA2" w14:textId="6D4B1EC9" w:rsidR="00282C03" w:rsidRPr="003744CE" w:rsidRDefault="00282C03">
      <w:pPr>
        <w:rPr>
          <w:rFonts w:ascii="Arial" w:hAnsi="Arial" w:cs="Arial"/>
        </w:rPr>
      </w:pPr>
    </w:p>
    <w:p w14:paraId="75E8E42D" w14:textId="02868691" w:rsidR="00282C03" w:rsidRPr="003744CE" w:rsidRDefault="00282C03">
      <w:pPr>
        <w:rPr>
          <w:rFonts w:ascii="Arial" w:hAnsi="Arial" w:cs="Arial"/>
        </w:rPr>
      </w:pPr>
    </w:p>
    <w:p w14:paraId="7DE511A8" w14:textId="57E367F2" w:rsidR="00282C03" w:rsidRPr="003744CE" w:rsidRDefault="00282C03">
      <w:pPr>
        <w:rPr>
          <w:rFonts w:ascii="Arial" w:hAnsi="Arial" w:cs="Arial"/>
        </w:rPr>
      </w:pPr>
    </w:p>
    <w:p w14:paraId="4A17A0E1" w14:textId="0783BC25" w:rsidR="00282C03" w:rsidRPr="003744CE" w:rsidRDefault="00282C03">
      <w:pPr>
        <w:rPr>
          <w:rFonts w:ascii="Arial" w:hAnsi="Arial" w:cs="Arial"/>
        </w:rPr>
      </w:pPr>
    </w:p>
    <w:p w14:paraId="63D59A33" w14:textId="148990AA" w:rsidR="00282C03" w:rsidRPr="003744CE" w:rsidRDefault="00282C03">
      <w:pPr>
        <w:rPr>
          <w:rFonts w:ascii="Arial" w:hAnsi="Arial" w:cs="Arial"/>
        </w:rPr>
      </w:pPr>
    </w:p>
    <w:p w14:paraId="7C7F8014" w14:textId="4261738E" w:rsidR="00282C03" w:rsidRPr="003744CE" w:rsidRDefault="00282C03">
      <w:pPr>
        <w:rPr>
          <w:rFonts w:ascii="Arial" w:hAnsi="Arial" w:cs="Arial"/>
        </w:rPr>
      </w:pPr>
    </w:p>
    <w:p w14:paraId="2F9AE4D4" w14:textId="6449757A" w:rsidR="00282C03" w:rsidRPr="003744CE" w:rsidRDefault="00282C03">
      <w:pPr>
        <w:rPr>
          <w:rFonts w:ascii="Arial" w:hAnsi="Arial" w:cs="Arial"/>
        </w:rPr>
      </w:pPr>
    </w:p>
    <w:p w14:paraId="712CA8B4" w14:textId="5950E3FF" w:rsidR="00282C03" w:rsidRPr="003744CE" w:rsidRDefault="00282C03">
      <w:pPr>
        <w:rPr>
          <w:rFonts w:ascii="Arial" w:hAnsi="Arial" w:cs="Arial"/>
        </w:rPr>
      </w:pPr>
    </w:p>
    <w:p w14:paraId="0F4788FA" w14:textId="465EA268" w:rsidR="00282C03" w:rsidRPr="003744CE" w:rsidRDefault="00282C03">
      <w:pPr>
        <w:rPr>
          <w:rFonts w:ascii="Arial" w:hAnsi="Arial" w:cs="Arial"/>
        </w:rPr>
      </w:pPr>
    </w:p>
    <w:p w14:paraId="3789437A" w14:textId="27EE750A" w:rsidR="00282C03" w:rsidRPr="003744CE" w:rsidRDefault="00282C03">
      <w:pPr>
        <w:rPr>
          <w:rFonts w:ascii="Arial" w:hAnsi="Arial" w:cs="Arial"/>
        </w:rPr>
      </w:pPr>
    </w:p>
    <w:p w14:paraId="020CD2AF" w14:textId="40FB3314" w:rsidR="00282C03" w:rsidRPr="003744CE" w:rsidRDefault="00282C03">
      <w:pPr>
        <w:rPr>
          <w:rFonts w:ascii="Arial" w:hAnsi="Arial" w:cs="Arial"/>
        </w:rPr>
      </w:pPr>
    </w:p>
    <w:p w14:paraId="7FE3663F" w14:textId="51D689E1" w:rsidR="00282C03" w:rsidRPr="003744CE" w:rsidRDefault="00282C03">
      <w:pPr>
        <w:rPr>
          <w:rFonts w:ascii="Arial" w:hAnsi="Arial" w:cs="Arial"/>
        </w:rPr>
      </w:pPr>
    </w:p>
    <w:p w14:paraId="2E74547B" w14:textId="3FD9C10F" w:rsidR="00282C03" w:rsidRPr="003744CE" w:rsidRDefault="00282C03">
      <w:pPr>
        <w:rPr>
          <w:rFonts w:ascii="Arial" w:hAnsi="Arial" w:cs="Arial"/>
        </w:rPr>
      </w:pPr>
    </w:p>
    <w:p w14:paraId="1FD03624" w14:textId="11B9C6D1" w:rsidR="00282C03" w:rsidRPr="003744CE" w:rsidRDefault="00282C03">
      <w:pPr>
        <w:rPr>
          <w:rFonts w:ascii="Arial" w:hAnsi="Arial" w:cs="Arial"/>
        </w:rPr>
      </w:pPr>
    </w:p>
    <w:p w14:paraId="1F0CFB32" w14:textId="500D7AA4" w:rsidR="00282C03" w:rsidRPr="003744CE" w:rsidRDefault="00282C03">
      <w:pPr>
        <w:rPr>
          <w:rFonts w:ascii="Arial" w:hAnsi="Arial" w:cs="Arial"/>
        </w:rPr>
      </w:pPr>
    </w:p>
    <w:p w14:paraId="3026B860" w14:textId="587C09B3" w:rsidR="00282C03" w:rsidRPr="003744CE" w:rsidRDefault="00282C03">
      <w:pPr>
        <w:rPr>
          <w:rFonts w:ascii="Arial" w:hAnsi="Arial" w:cs="Arial"/>
        </w:rPr>
      </w:pPr>
    </w:p>
    <w:p w14:paraId="298CF52A" w14:textId="1FA61DA2" w:rsidR="00282C03" w:rsidRPr="003744CE" w:rsidRDefault="00282C03">
      <w:pPr>
        <w:rPr>
          <w:rFonts w:ascii="Arial" w:hAnsi="Arial" w:cs="Arial"/>
        </w:rPr>
      </w:pPr>
    </w:p>
    <w:p w14:paraId="42CB8D5E" w14:textId="15FB2DDC" w:rsidR="00282C03" w:rsidRPr="003744CE" w:rsidRDefault="00282C03">
      <w:pPr>
        <w:rPr>
          <w:rFonts w:ascii="Arial" w:hAnsi="Arial" w:cs="Arial"/>
        </w:rPr>
      </w:pPr>
    </w:p>
    <w:p w14:paraId="601B1B2D" w14:textId="0AEE676A" w:rsidR="00282C03" w:rsidRPr="003744CE" w:rsidRDefault="00282C03">
      <w:pPr>
        <w:rPr>
          <w:rFonts w:ascii="Arial" w:hAnsi="Arial" w:cs="Arial"/>
        </w:rPr>
      </w:pPr>
    </w:p>
    <w:p w14:paraId="77020DB8" w14:textId="24D53F3C" w:rsidR="00282C03" w:rsidRPr="003744CE" w:rsidRDefault="00282C03">
      <w:pPr>
        <w:rPr>
          <w:rFonts w:ascii="Arial" w:hAnsi="Arial" w:cs="Arial"/>
        </w:rPr>
      </w:pPr>
    </w:p>
    <w:p w14:paraId="23E7B026" w14:textId="0A5D62FF" w:rsidR="00282C03" w:rsidRPr="003744CE" w:rsidRDefault="00282C03">
      <w:pPr>
        <w:rPr>
          <w:rFonts w:ascii="Arial" w:hAnsi="Arial" w:cs="Arial"/>
        </w:rPr>
      </w:pPr>
    </w:p>
    <w:p w14:paraId="3BAB8529" w14:textId="3E205C66" w:rsidR="00282C03" w:rsidRPr="003744CE" w:rsidRDefault="00282C03">
      <w:pPr>
        <w:rPr>
          <w:rFonts w:ascii="Arial" w:hAnsi="Arial" w:cs="Arial"/>
        </w:rPr>
      </w:pPr>
    </w:p>
    <w:p w14:paraId="7A857B1C" w14:textId="6DD0DB01" w:rsidR="00282C03" w:rsidRPr="003744CE" w:rsidRDefault="00282C03">
      <w:pPr>
        <w:rPr>
          <w:rFonts w:ascii="Arial" w:hAnsi="Arial" w:cs="Arial"/>
        </w:rPr>
      </w:pPr>
    </w:p>
    <w:p w14:paraId="4C967958" w14:textId="77777777" w:rsidR="0014127C" w:rsidRPr="003744CE" w:rsidRDefault="0014127C" w:rsidP="00500C18">
      <w:pPr>
        <w:ind w:left="0"/>
        <w:rPr>
          <w:rFonts w:ascii="Arial" w:hAnsi="Arial" w:cs="Arial"/>
        </w:rPr>
      </w:pPr>
    </w:p>
    <w:p w14:paraId="019D20F1" w14:textId="692D6D71" w:rsidR="00500C18" w:rsidRPr="003744CE" w:rsidRDefault="00500C18" w:rsidP="00500C18">
      <w:pPr>
        <w:ind w:left="0"/>
        <w:rPr>
          <w:rFonts w:ascii="Arial" w:hAnsi="Arial" w:cs="Arial"/>
        </w:rPr>
      </w:pPr>
      <w:proofErr w:type="spellStart"/>
      <w:r w:rsidRPr="003744CE">
        <w:rPr>
          <w:rFonts w:ascii="Arial" w:hAnsi="Arial" w:cs="Arial"/>
        </w:rPr>
        <w:t>Huitt</w:t>
      </w:r>
      <w:proofErr w:type="spellEnd"/>
      <w:r w:rsidRPr="003744CE">
        <w:rPr>
          <w:rFonts w:ascii="Arial" w:hAnsi="Arial" w:cs="Arial"/>
        </w:rPr>
        <w:t xml:space="preserve">, W. and Hummel, </w:t>
      </w:r>
      <w:proofErr w:type="gramStart"/>
      <w:r w:rsidRPr="003744CE">
        <w:rPr>
          <w:rFonts w:ascii="Arial" w:hAnsi="Arial" w:cs="Arial"/>
        </w:rPr>
        <w:t>J.,</w:t>
      </w:r>
      <w:r w:rsidR="00331560" w:rsidRPr="003744CE">
        <w:rPr>
          <w:rFonts w:ascii="Arial" w:hAnsi="Arial" w:cs="Arial"/>
        </w:rPr>
        <w:t>{</w:t>
      </w:r>
      <w:proofErr w:type="gramEnd"/>
      <w:r w:rsidRPr="003744CE">
        <w:rPr>
          <w:rFonts w:ascii="Arial" w:hAnsi="Arial" w:cs="Arial"/>
        </w:rPr>
        <w:t>2003</w:t>
      </w:r>
      <w:r w:rsidR="00331560" w:rsidRPr="003744CE">
        <w:rPr>
          <w:rFonts w:ascii="Arial" w:hAnsi="Arial" w:cs="Arial"/>
        </w:rPr>
        <w:t>}</w:t>
      </w:r>
      <w:r w:rsidRPr="003744CE">
        <w:rPr>
          <w:rFonts w:ascii="Arial" w:hAnsi="Arial" w:cs="Arial"/>
        </w:rPr>
        <w:t xml:space="preserve"> </w:t>
      </w:r>
      <w:r w:rsidR="00331560" w:rsidRPr="003744CE">
        <w:rPr>
          <w:rFonts w:ascii="Arial" w:hAnsi="Arial" w:cs="Arial"/>
        </w:rPr>
        <w:t>‘</w:t>
      </w:r>
      <w:r w:rsidRPr="003744CE">
        <w:rPr>
          <w:rFonts w:ascii="Arial" w:hAnsi="Arial" w:cs="Arial"/>
        </w:rPr>
        <w:t>Piaget's theory of cognitive development</w:t>
      </w:r>
      <w:r w:rsidR="00331560" w:rsidRPr="003744CE">
        <w:rPr>
          <w:rFonts w:ascii="Arial" w:hAnsi="Arial" w:cs="Arial"/>
        </w:rPr>
        <w:t>’</w:t>
      </w:r>
      <w:r w:rsidRPr="003744CE">
        <w:rPr>
          <w:rFonts w:ascii="Arial" w:hAnsi="Arial" w:cs="Arial"/>
        </w:rPr>
        <w:t xml:space="preserve">. </w:t>
      </w:r>
      <w:r w:rsidRPr="003744CE">
        <w:rPr>
          <w:rFonts w:ascii="Arial" w:hAnsi="Arial" w:cs="Arial"/>
          <w:i/>
          <w:iCs/>
        </w:rPr>
        <w:t>Educational psychology interactive,</w:t>
      </w:r>
      <w:r w:rsidRPr="003744CE">
        <w:rPr>
          <w:rFonts w:ascii="Arial" w:hAnsi="Arial" w:cs="Arial"/>
        </w:rPr>
        <w:t xml:space="preserve"> 3(2).</w:t>
      </w:r>
    </w:p>
    <w:p w14:paraId="2F2AA5BD" w14:textId="77777777" w:rsidR="008E161D" w:rsidRPr="003744CE" w:rsidRDefault="008E161D" w:rsidP="00500C18">
      <w:pPr>
        <w:ind w:left="0"/>
        <w:rPr>
          <w:rFonts w:ascii="Arial" w:hAnsi="Arial" w:cs="Arial"/>
        </w:rPr>
      </w:pPr>
    </w:p>
    <w:p w14:paraId="66371799" w14:textId="66D84AF1" w:rsidR="00500C18" w:rsidRPr="003744CE" w:rsidRDefault="00500C18" w:rsidP="00500C18">
      <w:pPr>
        <w:ind w:left="0"/>
        <w:rPr>
          <w:rFonts w:ascii="Arial" w:hAnsi="Arial" w:cs="Arial"/>
        </w:rPr>
      </w:pPr>
      <w:r w:rsidRPr="003744CE">
        <w:rPr>
          <w:rFonts w:ascii="Arial" w:hAnsi="Arial" w:cs="Arial"/>
        </w:rPr>
        <w:t>This article</w:t>
      </w:r>
      <w:r w:rsidR="00B75515" w:rsidRPr="003744CE">
        <w:rPr>
          <w:rFonts w:ascii="Arial" w:hAnsi="Arial" w:cs="Arial"/>
        </w:rPr>
        <w:t xml:space="preserve"> explores the cognitive development process and shows Piaget’s interests in how an organism would adapt to its environment as well as key information about the actual cognitive process which include</w:t>
      </w:r>
      <w:r w:rsidR="006A138F" w:rsidRPr="003744CE">
        <w:rPr>
          <w:rFonts w:ascii="Arial" w:hAnsi="Arial" w:cs="Arial"/>
        </w:rPr>
        <w:t>s,</w:t>
      </w:r>
      <w:r w:rsidR="00B75515" w:rsidRPr="003744CE">
        <w:rPr>
          <w:rFonts w:ascii="Arial" w:hAnsi="Arial" w:cs="Arial"/>
        </w:rPr>
        <w:t xml:space="preserve"> assimilation, equilibrium, disequilibrium and accommodation</w:t>
      </w:r>
      <w:r w:rsidR="00660A57" w:rsidRPr="003744CE">
        <w:rPr>
          <w:rFonts w:ascii="Arial" w:hAnsi="Arial" w:cs="Arial"/>
        </w:rPr>
        <w:t>.</w:t>
      </w:r>
    </w:p>
    <w:p w14:paraId="6546C513" w14:textId="03EFEB4C" w:rsidR="00B75515" w:rsidRPr="003744CE" w:rsidRDefault="00B75515" w:rsidP="00500C18">
      <w:pPr>
        <w:ind w:left="0"/>
        <w:rPr>
          <w:rFonts w:ascii="Arial" w:hAnsi="Arial" w:cs="Arial"/>
        </w:rPr>
      </w:pPr>
      <w:r w:rsidRPr="003744CE">
        <w:rPr>
          <w:rFonts w:ascii="Arial" w:hAnsi="Arial" w:cs="Arial"/>
        </w:rPr>
        <w:t>This source is useful and credible as it includes tables and graphs to show the main understanding of the research in a simpler, visual form.</w:t>
      </w:r>
      <w:r w:rsidR="0054123E" w:rsidRPr="003744CE">
        <w:rPr>
          <w:rFonts w:ascii="Arial" w:hAnsi="Arial" w:cs="Arial"/>
        </w:rPr>
        <w:t xml:space="preserve"> </w:t>
      </w:r>
      <w:r w:rsidR="002B3967" w:rsidRPr="003744CE">
        <w:rPr>
          <w:rFonts w:ascii="Arial" w:hAnsi="Arial" w:cs="Arial"/>
        </w:rPr>
        <w:t>The data shown within the article also reflects that the source is legit</w:t>
      </w:r>
      <w:r w:rsidR="0014127C" w:rsidRPr="003744CE">
        <w:rPr>
          <w:rFonts w:ascii="Arial" w:hAnsi="Arial" w:cs="Arial"/>
        </w:rPr>
        <w:t xml:space="preserve"> as besides all the forms of data, references are provided</w:t>
      </w:r>
      <w:r w:rsidR="002B3967" w:rsidRPr="003744CE">
        <w:rPr>
          <w:rFonts w:ascii="Arial" w:hAnsi="Arial" w:cs="Arial"/>
        </w:rPr>
        <w:t xml:space="preserve"> and th</w:t>
      </w:r>
      <w:r w:rsidR="0014127C" w:rsidRPr="003744CE">
        <w:rPr>
          <w:rFonts w:ascii="Arial" w:hAnsi="Arial" w:cs="Arial"/>
        </w:rPr>
        <w:t>is shows</w:t>
      </w:r>
      <w:r w:rsidR="002B3967" w:rsidRPr="003744CE">
        <w:rPr>
          <w:rFonts w:ascii="Arial" w:hAnsi="Arial" w:cs="Arial"/>
        </w:rPr>
        <w:t xml:space="preserve"> the research was gathered through a large scale of individuals.</w:t>
      </w:r>
    </w:p>
    <w:p w14:paraId="0EC21E8D" w14:textId="199C649A" w:rsidR="00B75515" w:rsidRPr="003744CE" w:rsidRDefault="00B75515" w:rsidP="00500C18">
      <w:pPr>
        <w:ind w:left="0"/>
        <w:rPr>
          <w:rFonts w:ascii="Arial" w:hAnsi="Arial" w:cs="Arial"/>
        </w:rPr>
      </w:pPr>
      <w:r w:rsidRPr="003744CE">
        <w:rPr>
          <w:rFonts w:ascii="Arial" w:hAnsi="Arial" w:cs="Arial"/>
        </w:rPr>
        <w:t xml:space="preserve">The reason I used this source was </w:t>
      </w:r>
      <w:r w:rsidR="0054123E" w:rsidRPr="003744CE">
        <w:rPr>
          <w:rFonts w:ascii="Arial" w:hAnsi="Arial" w:cs="Arial"/>
        </w:rPr>
        <w:t xml:space="preserve">to get a deeper understanding on the key words and processes within cognitive development, the equilibrium stage </w:t>
      </w:r>
      <w:proofErr w:type="gramStart"/>
      <w:r w:rsidR="0054123E" w:rsidRPr="003744CE">
        <w:rPr>
          <w:rFonts w:ascii="Arial" w:hAnsi="Arial" w:cs="Arial"/>
        </w:rPr>
        <w:t>in particular was</w:t>
      </w:r>
      <w:proofErr w:type="gramEnd"/>
      <w:r w:rsidR="0054123E" w:rsidRPr="003744CE">
        <w:rPr>
          <w:rFonts w:ascii="Arial" w:hAnsi="Arial" w:cs="Arial"/>
        </w:rPr>
        <w:t xml:space="preserve"> used within my presentation as it was important to know what this referred to and showed Piaget’s belief that all humans seek equilibrium in their cognitive </w:t>
      </w:r>
      <w:r w:rsidR="0014127C" w:rsidRPr="003744CE">
        <w:rPr>
          <w:rFonts w:ascii="Arial" w:hAnsi="Arial" w:cs="Arial"/>
        </w:rPr>
        <w:t>structures,</w:t>
      </w:r>
      <w:r w:rsidR="0054123E" w:rsidRPr="003744CE">
        <w:rPr>
          <w:rFonts w:ascii="Arial" w:hAnsi="Arial" w:cs="Arial"/>
        </w:rPr>
        <w:t xml:space="preserve"> and it occurs when a child’s schemas can deal with most</w:t>
      </w:r>
      <w:r w:rsidR="006A138F" w:rsidRPr="003744CE">
        <w:rPr>
          <w:rFonts w:ascii="Arial" w:hAnsi="Arial" w:cs="Arial"/>
        </w:rPr>
        <w:t xml:space="preserve"> of the</w:t>
      </w:r>
      <w:r w:rsidR="0054123E" w:rsidRPr="003744CE">
        <w:rPr>
          <w:rFonts w:ascii="Arial" w:hAnsi="Arial" w:cs="Arial"/>
        </w:rPr>
        <w:t xml:space="preserve"> new information through assimilation.</w:t>
      </w:r>
      <w:r w:rsidR="0014127C" w:rsidRPr="003744CE">
        <w:rPr>
          <w:rFonts w:ascii="Arial" w:hAnsi="Arial" w:cs="Arial"/>
        </w:rPr>
        <w:t xml:space="preserve"> This added depth to my presentation as it ensured a more in depth, accurate representation of the theory and its key features.</w:t>
      </w:r>
    </w:p>
    <w:p w14:paraId="7418BCAA" w14:textId="75CEEA56" w:rsidR="002A7A6E" w:rsidRPr="003744CE" w:rsidRDefault="002A7A6E" w:rsidP="00500C18">
      <w:pPr>
        <w:ind w:left="0"/>
        <w:rPr>
          <w:rFonts w:ascii="Arial" w:hAnsi="Arial" w:cs="Arial"/>
        </w:rPr>
      </w:pPr>
    </w:p>
    <w:p w14:paraId="50490A31" w14:textId="77777777" w:rsidR="0014127C" w:rsidRPr="003744CE" w:rsidRDefault="0014127C" w:rsidP="006A138F">
      <w:pPr>
        <w:ind w:left="0"/>
        <w:rPr>
          <w:rFonts w:ascii="Arial" w:hAnsi="Arial" w:cs="Arial"/>
          <w:color w:val="222222"/>
          <w:shd w:val="clear" w:color="auto" w:fill="FFFFFF"/>
        </w:rPr>
      </w:pPr>
    </w:p>
    <w:p w14:paraId="5CC9A8C2" w14:textId="77777777" w:rsidR="0014127C" w:rsidRPr="003744CE" w:rsidRDefault="0014127C" w:rsidP="006A138F">
      <w:pPr>
        <w:ind w:left="0"/>
        <w:rPr>
          <w:rFonts w:ascii="Arial" w:hAnsi="Arial" w:cs="Arial"/>
          <w:color w:val="222222"/>
          <w:shd w:val="clear" w:color="auto" w:fill="FFFFFF"/>
        </w:rPr>
      </w:pPr>
    </w:p>
    <w:p w14:paraId="4639F347" w14:textId="77777777" w:rsidR="0014127C" w:rsidRPr="003744CE" w:rsidRDefault="0014127C" w:rsidP="006A138F">
      <w:pPr>
        <w:ind w:left="0"/>
        <w:rPr>
          <w:rFonts w:ascii="Arial" w:hAnsi="Arial" w:cs="Arial"/>
          <w:color w:val="222222"/>
          <w:shd w:val="clear" w:color="auto" w:fill="FFFFFF"/>
        </w:rPr>
      </w:pPr>
    </w:p>
    <w:p w14:paraId="2905624F" w14:textId="77777777" w:rsidR="0014127C" w:rsidRPr="003744CE" w:rsidRDefault="0014127C" w:rsidP="006A138F">
      <w:pPr>
        <w:ind w:left="0"/>
        <w:rPr>
          <w:rFonts w:ascii="Arial" w:hAnsi="Arial" w:cs="Arial"/>
          <w:color w:val="222222"/>
          <w:shd w:val="clear" w:color="auto" w:fill="FFFFFF"/>
        </w:rPr>
      </w:pPr>
    </w:p>
    <w:p w14:paraId="66F062C8" w14:textId="77777777" w:rsidR="0014127C" w:rsidRPr="003744CE" w:rsidRDefault="0014127C" w:rsidP="006A138F">
      <w:pPr>
        <w:ind w:left="0"/>
        <w:rPr>
          <w:rFonts w:ascii="Arial" w:hAnsi="Arial" w:cs="Arial"/>
          <w:color w:val="222222"/>
          <w:shd w:val="clear" w:color="auto" w:fill="FFFFFF"/>
        </w:rPr>
      </w:pPr>
    </w:p>
    <w:p w14:paraId="40219C97" w14:textId="77777777" w:rsidR="0014127C" w:rsidRPr="003744CE" w:rsidRDefault="0014127C" w:rsidP="006A138F">
      <w:pPr>
        <w:ind w:left="0"/>
        <w:rPr>
          <w:rFonts w:ascii="Arial" w:hAnsi="Arial" w:cs="Arial"/>
          <w:color w:val="222222"/>
          <w:shd w:val="clear" w:color="auto" w:fill="FFFFFF"/>
        </w:rPr>
      </w:pPr>
    </w:p>
    <w:p w14:paraId="49F2A99F" w14:textId="77777777" w:rsidR="0014127C" w:rsidRPr="003744CE" w:rsidRDefault="0014127C" w:rsidP="006A138F">
      <w:pPr>
        <w:ind w:left="0"/>
        <w:rPr>
          <w:rFonts w:ascii="Arial" w:hAnsi="Arial" w:cs="Arial"/>
          <w:color w:val="222222"/>
          <w:shd w:val="clear" w:color="auto" w:fill="FFFFFF"/>
        </w:rPr>
      </w:pPr>
    </w:p>
    <w:p w14:paraId="34E6A156" w14:textId="77777777" w:rsidR="0014127C" w:rsidRPr="003744CE" w:rsidRDefault="0014127C" w:rsidP="006A138F">
      <w:pPr>
        <w:ind w:left="0"/>
        <w:rPr>
          <w:rFonts w:ascii="Arial" w:hAnsi="Arial" w:cs="Arial"/>
          <w:color w:val="222222"/>
          <w:shd w:val="clear" w:color="auto" w:fill="FFFFFF"/>
        </w:rPr>
      </w:pPr>
    </w:p>
    <w:p w14:paraId="30B9DCB3" w14:textId="77777777" w:rsidR="0014127C" w:rsidRPr="003744CE" w:rsidRDefault="0014127C" w:rsidP="006A138F">
      <w:pPr>
        <w:ind w:left="0"/>
        <w:rPr>
          <w:rFonts w:ascii="Arial" w:hAnsi="Arial" w:cs="Arial"/>
          <w:color w:val="222222"/>
          <w:shd w:val="clear" w:color="auto" w:fill="FFFFFF"/>
        </w:rPr>
      </w:pPr>
    </w:p>
    <w:p w14:paraId="7A0EC798" w14:textId="77777777" w:rsidR="0014127C" w:rsidRPr="003744CE" w:rsidRDefault="0014127C" w:rsidP="006A138F">
      <w:pPr>
        <w:ind w:left="0"/>
        <w:rPr>
          <w:rFonts w:ascii="Arial" w:hAnsi="Arial" w:cs="Arial"/>
          <w:color w:val="222222"/>
          <w:shd w:val="clear" w:color="auto" w:fill="FFFFFF"/>
        </w:rPr>
      </w:pPr>
    </w:p>
    <w:p w14:paraId="7ABBF28D" w14:textId="77777777" w:rsidR="0014127C" w:rsidRPr="003744CE" w:rsidRDefault="0014127C" w:rsidP="006A138F">
      <w:pPr>
        <w:ind w:left="0"/>
        <w:rPr>
          <w:rFonts w:ascii="Arial" w:hAnsi="Arial" w:cs="Arial"/>
          <w:color w:val="222222"/>
          <w:shd w:val="clear" w:color="auto" w:fill="FFFFFF"/>
        </w:rPr>
      </w:pPr>
    </w:p>
    <w:p w14:paraId="34E0838E" w14:textId="77777777" w:rsidR="0014127C" w:rsidRPr="003744CE" w:rsidRDefault="0014127C" w:rsidP="006A138F">
      <w:pPr>
        <w:ind w:left="0"/>
        <w:rPr>
          <w:rFonts w:ascii="Arial" w:hAnsi="Arial" w:cs="Arial"/>
          <w:color w:val="222222"/>
          <w:shd w:val="clear" w:color="auto" w:fill="FFFFFF"/>
        </w:rPr>
      </w:pPr>
    </w:p>
    <w:p w14:paraId="07DD30FE" w14:textId="77777777" w:rsidR="0014127C" w:rsidRPr="003744CE" w:rsidRDefault="0014127C" w:rsidP="006A138F">
      <w:pPr>
        <w:ind w:left="0"/>
        <w:rPr>
          <w:rFonts w:ascii="Arial" w:hAnsi="Arial" w:cs="Arial"/>
          <w:color w:val="222222"/>
          <w:shd w:val="clear" w:color="auto" w:fill="FFFFFF"/>
        </w:rPr>
      </w:pPr>
    </w:p>
    <w:p w14:paraId="4CF511F3" w14:textId="77777777" w:rsidR="0014127C" w:rsidRPr="003744CE" w:rsidRDefault="0014127C" w:rsidP="006A138F">
      <w:pPr>
        <w:ind w:left="0"/>
        <w:rPr>
          <w:rFonts w:ascii="Arial" w:hAnsi="Arial" w:cs="Arial"/>
          <w:color w:val="222222"/>
          <w:shd w:val="clear" w:color="auto" w:fill="FFFFFF"/>
        </w:rPr>
      </w:pPr>
    </w:p>
    <w:p w14:paraId="5F2AFCF8" w14:textId="77777777" w:rsidR="0014127C" w:rsidRPr="003744CE" w:rsidRDefault="0014127C" w:rsidP="006A138F">
      <w:pPr>
        <w:ind w:left="0"/>
        <w:rPr>
          <w:rFonts w:ascii="Arial" w:hAnsi="Arial" w:cs="Arial"/>
          <w:color w:val="222222"/>
          <w:shd w:val="clear" w:color="auto" w:fill="FFFFFF"/>
        </w:rPr>
      </w:pPr>
    </w:p>
    <w:p w14:paraId="22C13006" w14:textId="00F718B8" w:rsidR="006A138F" w:rsidRPr="003744CE" w:rsidRDefault="006A138F" w:rsidP="006A138F">
      <w:pPr>
        <w:ind w:left="0"/>
        <w:rPr>
          <w:rFonts w:ascii="Arial" w:hAnsi="Arial" w:cs="Arial"/>
          <w:i/>
          <w:iCs/>
          <w:color w:val="222222"/>
          <w:shd w:val="clear" w:color="auto" w:fill="FFFFFF"/>
        </w:rPr>
      </w:pPr>
      <w:r w:rsidRPr="003744CE">
        <w:rPr>
          <w:rFonts w:ascii="Arial" w:hAnsi="Arial" w:cs="Arial"/>
          <w:color w:val="222222"/>
          <w:shd w:val="clear" w:color="auto" w:fill="FFFFFF"/>
        </w:rPr>
        <w:t xml:space="preserve">Piaget, </w:t>
      </w:r>
      <w:proofErr w:type="gramStart"/>
      <w:r w:rsidRPr="003744CE">
        <w:rPr>
          <w:rFonts w:ascii="Arial" w:hAnsi="Arial" w:cs="Arial"/>
          <w:color w:val="222222"/>
          <w:shd w:val="clear" w:color="auto" w:fill="FFFFFF"/>
        </w:rPr>
        <w:t>J.</w:t>
      </w:r>
      <w:r w:rsidR="008E161D" w:rsidRPr="003744CE">
        <w:rPr>
          <w:rFonts w:ascii="Arial" w:hAnsi="Arial" w:cs="Arial"/>
          <w:color w:val="222222"/>
          <w:shd w:val="clear" w:color="auto" w:fill="FFFFFF"/>
        </w:rPr>
        <w:t>{</w:t>
      </w:r>
      <w:proofErr w:type="gramEnd"/>
      <w:r w:rsidRPr="003744CE">
        <w:rPr>
          <w:rFonts w:ascii="Arial" w:hAnsi="Arial" w:cs="Arial"/>
          <w:color w:val="222222"/>
          <w:shd w:val="clear" w:color="auto" w:fill="FFFFFF"/>
        </w:rPr>
        <w:t>2000</w:t>
      </w:r>
      <w:r w:rsidR="00660A57" w:rsidRPr="003744CE">
        <w:rPr>
          <w:rFonts w:ascii="Arial" w:hAnsi="Arial" w:cs="Arial"/>
          <w:color w:val="222222"/>
          <w:shd w:val="clear" w:color="auto" w:fill="FFFFFF"/>
        </w:rPr>
        <w:t>}’</w:t>
      </w:r>
      <w:r w:rsidR="008E161D" w:rsidRPr="003744CE">
        <w:rPr>
          <w:rFonts w:ascii="Arial" w:hAnsi="Arial" w:cs="Arial"/>
          <w:color w:val="222222"/>
          <w:shd w:val="clear" w:color="auto" w:fill="FFFFFF"/>
        </w:rPr>
        <w:t xml:space="preserve"> </w:t>
      </w:r>
      <w:r w:rsidRPr="003744CE">
        <w:rPr>
          <w:rFonts w:ascii="Arial" w:hAnsi="Arial" w:cs="Arial"/>
          <w:color w:val="222222"/>
          <w:shd w:val="clear" w:color="auto" w:fill="FFFFFF"/>
        </w:rPr>
        <w:t>Piaget’s theory of cognitive development</w:t>
      </w:r>
      <w:r w:rsidR="00660A57" w:rsidRPr="003744CE">
        <w:rPr>
          <w:rFonts w:ascii="Arial" w:hAnsi="Arial" w:cs="Arial"/>
          <w:color w:val="222222"/>
          <w:shd w:val="clear" w:color="auto" w:fill="FFFFFF"/>
        </w:rPr>
        <w:t>’</w:t>
      </w:r>
      <w:r w:rsidRPr="003744CE">
        <w:rPr>
          <w:rFonts w:ascii="Arial" w:hAnsi="Arial" w:cs="Arial"/>
          <w:i/>
          <w:iCs/>
          <w:color w:val="222222"/>
          <w:shd w:val="clear" w:color="auto" w:fill="FFFFFF"/>
        </w:rPr>
        <w:t>. Childhood cognitive development: The essential readings, 2, pp.33-47.</w:t>
      </w:r>
    </w:p>
    <w:p w14:paraId="5410B794" w14:textId="77777777" w:rsidR="008E161D" w:rsidRPr="003744CE" w:rsidRDefault="008E161D" w:rsidP="006A138F">
      <w:pPr>
        <w:ind w:left="0"/>
        <w:rPr>
          <w:rFonts w:ascii="Arial" w:hAnsi="Arial" w:cs="Arial"/>
          <w:shd w:val="clear" w:color="auto" w:fill="FFFFFF"/>
        </w:rPr>
      </w:pPr>
    </w:p>
    <w:p w14:paraId="685C26CD" w14:textId="1BC07C31" w:rsidR="006A138F" w:rsidRPr="003744CE" w:rsidRDefault="006A138F" w:rsidP="006A138F">
      <w:pPr>
        <w:ind w:left="0"/>
        <w:rPr>
          <w:rFonts w:ascii="Arial" w:hAnsi="Arial" w:cs="Arial"/>
        </w:rPr>
      </w:pPr>
      <w:r w:rsidRPr="003744CE">
        <w:rPr>
          <w:rFonts w:ascii="Arial" w:hAnsi="Arial" w:cs="Arial"/>
        </w:rPr>
        <w:t>This article explores Piaget’s background and talks about the main aims of his theory on cognitive development in children and shows that according to Piaget, children become an actor in a social world that has embedded meanings. It also mentions that he is regarded as one of the foremost authorities on cognitive development and was the first to identify intelligence differences between children and adults. Piaget also proposed that children's cognitive abilities change over time and that children of different ages interpret the world in different ways. He assumed that young children build knowledge by thinking about physical actions, and that children's ideas about the world are constantly rearranged as they interact with people and objects.</w:t>
      </w:r>
    </w:p>
    <w:p w14:paraId="32497166" w14:textId="2ADAD452" w:rsidR="006A138F" w:rsidRPr="003744CE" w:rsidRDefault="006A138F" w:rsidP="006A138F">
      <w:pPr>
        <w:ind w:left="0"/>
        <w:rPr>
          <w:rFonts w:ascii="Arial" w:hAnsi="Arial" w:cs="Arial"/>
        </w:rPr>
      </w:pPr>
      <w:r w:rsidRPr="003744CE">
        <w:rPr>
          <w:rFonts w:ascii="Arial" w:hAnsi="Arial" w:cs="Arial"/>
        </w:rPr>
        <w:t>It is a credible source because it provides a table summarising all the main topics within Piaget’s theory and therefore, it is easily accessible and easy to understand.</w:t>
      </w:r>
    </w:p>
    <w:p w14:paraId="4690113F" w14:textId="02EE5A91" w:rsidR="006A138F" w:rsidRPr="003744CE" w:rsidRDefault="006A138F" w:rsidP="006A138F">
      <w:pPr>
        <w:ind w:left="0"/>
        <w:rPr>
          <w:rFonts w:ascii="Arial" w:hAnsi="Arial" w:cs="Arial"/>
        </w:rPr>
      </w:pPr>
      <w:r w:rsidRPr="003744CE">
        <w:rPr>
          <w:rFonts w:ascii="Arial" w:hAnsi="Arial" w:cs="Arial"/>
        </w:rPr>
        <w:t>This website could be used to get information about who Piaget was and what his intentions were behind his discoveries and</w:t>
      </w:r>
      <w:r w:rsidR="0014127C" w:rsidRPr="003744CE">
        <w:rPr>
          <w:rFonts w:ascii="Arial" w:hAnsi="Arial" w:cs="Arial"/>
        </w:rPr>
        <w:t xml:space="preserve"> information</w:t>
      </w:r>
      <w:r w:rsidRPr="003744CE">
        <w:rPr>
          <w:rFonts w:ascii="Arial" w:hAnsi="Arial" w:cs="Arial"/>
        </w:rPr>
        <w:t xml:space="preserve"> </w:t>
      </w:r>
      <w:r w:rsidR="0014127C" w:rsidRPr="003744CE">
        <w:rPr>
          <w:rFonts w:ascii="Arial" w:hAnsi="Arial" w:cs="Arial"/>
        </w:rPr>
        <w:t xml:space="preserve">about </w:t>
      </w:r>
      <w:r w:rsidRPr="003744CE">
        <w:rPr>
          <w:rFonts w:ascii="Arial" w:hAnsi="Arial" w:cs="Arial"/>
        </w:rPr>
        <w:t>the main findings of Piaget’s theory came around and helped institutions with this new information. This source could be used in the beginning to learn about the main features included in Piaget’s theory.</w:t>
      </w:r>
    </w:p>
    <w:p w14:paraId="1E00E0EA" w14:textId="77777777" w:rsidR="006A138F" w:rsidRPr="003744CE" w:rsidRDefault="006A138F" w:rsidP="00500C18">
      <w:pPr>
        <w:ind w:left="0"/>
        <w:rPr>
          <w:rFonts w:ascii="Arial" w:hAnsi="Arial" w:cs="Arial"/>
        </w:rPr>
      </w:pPr>
    </w:p>
    <w:p w14:paraId="6D8A6AB3" w14:textId="77777777" w:rsidR="002354A4" w:rsidRPr="003744CE" w:rsidRDefault="002354A4" w:rsidP="00500C18">
      <w:pPr>
        <w:ind w:left="0"/>
        <w:rPr>
          <w:rFonts w:ascii="Arial" w:hAnsi="Arial" w:cs="Arial"/>
        </w:rPr>
      </w:pPr>
    </w:p>
    <w:p w14:paraId="638A3A7A" w14:textId="165C105B" w:rsidR="002B3967" w:rsidRPr="003744CE" w:rsidRDefault="002B3967" w:rsidP="00500C18">
      <w:pPr>
        <w:ind w:left="0"/>
        <w:rPr>
          <w:rFonts w:ascii="Arial" w:hAnsi="Arial" w:cs="Arial"/>
          <w:i/>
          <w:iCs/>
        </w:rPr>
      </w:pPr>
      <w:proofErr w:type="spellStart"/>
      <w:r w:rsidRPr="003744CE">
        <w:rPr>
          <w:rFonts w:ascii="Arial" w:hAnsi="Arial" w:cs="Arial"/>
        </w:rPr>
        <w:t>Lefa</w:t>
      </w:r>
      <w:proofErr w:type="spellEnd"/>
      <w:r w:rsidRPr="003744CE">
        <w:rPr>
          <w:rFonts w:ascii="Arial" w:hAnsi="Arial" w:cs="Arial"/>
        </w:rPr>
        <w:t xml:space="preserve">, B., </w:t>
      </w:r>
      <w:r w:rsidR="008E161D" w:rsidRPr="003744CE">
        <w:rPr>
          <w:rFonts w:ascii="Arial" w:hAnsi="Arial" w:cs="Arial"/>
        </w:rPr>
        <w:t>{</w:t>
      </w:r>
      <w:r w:rsidRPr="003744CE">
        <w:rPr>
          <w:rFonts w:ascii="Arial" w:hAnsi="Arial" w:cs="Arial"/>
        </w:rPr>
        <w:t>2014</w:t>
      </w:r>
      <w:r w:rsidR="00660A57" w:rsidRPr="003744CE">
        <w:rPr>
          <w:rFonts w:ascii="Arial" w:hAnsi="Arial" w:cs="Arial"/>
        </w:rPr>
        <w:t>}’</w:t>
      </w:r>
      <w:r w:rsidRPr="003744CE">
        <w:rPr>
          <w:rFonts w:ascii="Arial" w:hAnsi="Arial" w:cs="Arial"/>
        </w:rPr>
        <w:t>The</w:t>
      </w:r>
      <w:r w:rsidR="00660A57" w:rsidRPr="003744CE">
        <w:rPr>
          <w:rFonts w:ascii="Arial" w:hAnsi="Arial" w:cs="Arial"/>
        </w:rPr>
        <w:t xml:space="preserve"> </w:t>
      </w:r>
      <w:r w:rsidRPr="003744CE">
        <w:rPr>
          <w:rFonts w:ascii="Arial" w:hAnsi="Arial" w:cs="Arial"/>
        </w:rPr>
        <w:t>Piaget theory of cognitive development:</w:t>
      </w:r>
      <w:r w:rsidR="00660A57" w:rsidRPr="003744CE">
        <w:rPr>
          <w:rFonts w:ascii="Arial" w:hAnsi="Arial" w:cs="Arial"/>
        </w:rPr>
        <w:t>’</w:t>
      </w:r>
      <w:r w:rsidRPr="003744CE">
        <w:rPr>
          <w:rFonts w:ascii="Arial" w:hAnsi="Arial" w:cs="Arial"/>
        </w:rPr>
        <w:t xml:space="preserve"> </w:t>
      </w:r>
      <w:r w:rsidRPr="003744CE">
        <w:rPr>
          <w:rFonts w:ascii="Arial" w:hAnsi="Arial" w:cs="Arial"/>
          <w:i/>
          <w:iCs/>
        </w:rPr>
        <w:t xml:space="preserve">an </w:t>
      </w:r>
      <w:r w:rsidR="002A7A6E" w:rsidRPr="003744CE">
        <w:rPr>
          <w:rFonts w:ascii="Arial" w:hAnsi="Arial" w:cs="Arial"/>
          <w:i/>
          <w:iCs/>
        </w:rPr>
        <w:t>educational implication</w:t>
      </w:r>
      <w:r w:rsidRPr="003744CE">
        <w:rPr>
          <w:rFonts w:ascii="Arial" w:hAnsi="Arial" w:cs="Arial"/>
          <w:i/>
          <w:iCs/>
        </w:rPr>
        <w:t>. Educational psychology, 1(1), pp.1-8.</w:t>
      </w:r>
    </w:p>
    <w:p w14:paraId="0A89ECD7" w14:textId="77777777" w:rsidR="008E161D" w:rsidRPr="003744CE" w:rsidRDefault="008E161D" w:rsidP="00500C18">
      <w:pPr>
        <w:ind w:left="0"/>
        <w:rPr>
          <w:rFonts w:ascii="Arial" w:hAnsi="Arial" w:cs="Arial"/>
        </w:rPr>
      </w:pPr>
    </w:p>
    <w:p w14:paraId="56899E00" w14:textId="1DFAE4D5" w:rsidR="002B3967" w:rsidRPr="003744CE" w:rsidRDefault="002B3967" w:rsidP="00500C18">
      <w:pPr>
        <w:ind w:left="0"/>
        <w:rPr>
          <w:rFonts w:ascii="Arial" w:hAnsi="Arial" w:cs="Arial"/>
        </w:rPr>
      </w:pPr>
      <w:r w:rsidRPr="003744CE">
        <w:rPr>
          <w:rFonts w:ascii="Arial" w:hAnsi="Arial" w:cs="Arial"/>
        </w:rPr>
        <w:t>This article includes information about the adaptation process</w:t>
      </w:r>
      <w:r w:rsidRPr="003744CE">
        <w:rPr>
          <w:rFonts w:ascii="Arial" w:hAnsi="Arial" w:cs="Arial"/>
        </w:rPr>
        <w:t xml:space="preserve"> that enable</w:t>
      </w:r>
      <w:r w:rsidRPr="003744CE">
        <w:rPr>
          <w:rFonts w:ascii="Arial" w:hAnsi="Arial" w:cs="Arial"/>
        </w:rPr>
        <w:t>s</w:t>
      </w:r>
      <w:r w:rsidRPr="003744CE">
        <w:rPr>
          <w:rFonts w:ascii="Arial" w:hAnsi="Arial" w:cs="Arial"/>
        </w:rPr>
        <w:t xml:space="preserve"> transition from one stage to another</w:t>
      </w:r>
      <w:r w:rsidRPr="003744CE">
        <w:rPr>
          <w:rFonts w:ascii="Arial" w:hAnsi="Arial" w:cs="Arial"/>
        </w:rPr>
        <w:t>, as well as information on the stages of development, it tells me about the main milestones and changes that should feature within the stages and gives examples on different types of play</w:t>
      </w:r>
      <w:r w:rsidR="002A7A6E" w:rsidRPr="003744CE">
        <w:rPr>
          <w:rFonts w:ascii="Arial" w:hAnsi="Arial" w:cs="Arial"/>
        </w:rPr>
        <w:t>.</w:t>
      </w:r>
    </w:p>
    <w:p w14:paraId="3D297A46" w14:textId="43E123C4" w:rsidR="002A7A6E" w:rsidRPr="003744CE" w:rsidRDefault="002A7A6E" w:rsidP="00500C18">
      <w:pPr>
        <w:ind w:left="0"/>
        <w:rPr>
          <w:rFonts w:ascii="Arial" w:hAnsi="Arial" w:cs="Arial"/>
        </w:rPr>
      </w:pPr>
      <w:r w:rsidRPr="003744CE">
        <w:rPr>
          <w:rFonts w:ascii="Arial" w:hAnsi="Arial" w:cs="Arial"/>
        </w:rPr>
        <w:t>This source is credible because it includes</w:t>
      </w:r>
      <w:r w:rsidR="009928D2" w:rsidRPr="003744CE">
        <w:rPr>
          <w:rFonts w:ascii="Arial" w:hAnsi="Arial" w:cs="Arial"/>
        </w:rPr>
        <w:t xml:space="preserve"> referencing and</w:t>
      </w:r>
      <w:r w:rsidRPr="003744CE">
        <w:rPr>
          <w:rFonts w:ascii="Arial" w:hAnsi="Arial" w:cs="Arial"/>
        </w:rPr>
        <w:t xml:space="preserve"> detail on everything included within Piaget’s theory and explains it in a simple manner and so is an easy read, it also includes examples. The article is also fairly recent, so the information included is still relevant today.</w:t>
      </w:r>
    </w:p>
    <w:p w14:paraId="0CBEE20F" w14:textId="2833CACD" w:rsidR="004F5F12" w:rsidRPr="003744CE" w:rsidRDefault="002A7A6E" w:rsidP="00500C18">
      <w:pPr>
        <w:ind w:left="0"/>
        <w:rPr>
          <w:rFonts w:ascii="Arial" w:hAnsi="Arial" w:cs="Arial"/>
        </w:rPr>
      </w:pPr>
      <w:r w:rsidRPr="003744CE">
        <w:rPr>
          <w:rFonts w:ascii="Arial" w:hAnsi="Arial" w:cs="Arial"/>
        </w:rPr>
        <w:t xml:space="preserve">I used this source as it was simple, and the information was summarised within the paragraphs. It also gave me a good understanding on the main theory and so contributed towards the play that was chosen </w:t>
      </w:r>
      <w:r w:rsidR="009928D2" w:rsidRPr="003744CE">
        <w:rPr>
          <w:rFonts w:ascii="Arial" w:hAnsi="Arial" w:cs="Arial"/>
        </w:rPr>
        <w:t>and used</w:t>
      </w:r>
      <w:r w:rsidRPr="003744CE">
        <w:rPr>
          <w:rFonts w:ascii="Arial" w:hAnsi="Arial" w:cs="Arial"/>
        </w:rPr>
        <w:t xml:space="preserve"> in my presentation.</w:t>
      </w:r>
      <w:r w:rsidR="009928D2" w:rsidRPr="003744CE">
        <w:rPr>
          <w:rFonts w:ascii="Arial" w:hAnsi="Arial" w:cs="Arial"/>
        </w:rPr>
        <w:t xml:space="preserve"> For example, hide and seek play was a play type that gave children an opportunity to socialise and learn new things through their peers.</w:t>
      </w:r>
    </w:p>
    <w:p w14:paraId="65F7DFA1" w14:textId="77777777" w:rsidR="00331560" w:rsidRPr="003744CE" w:rsidRDefault="00331560" w:rsidP="00500C18">
      <w:pPr>
        <w:ind w:left="0"/>
        <w:rPr>
          <w:rFonts w:ascii="Arial" w:hAnsi="Arial" w:cs="Arial"/>
        </w:rPr>
      </w:pPr>
    </w:p>
    <w:p w14:paraId="510845E1" w14:textId="66F21939" w:rsidR="008E161D" w:rsidRPr="003744CE" w:rsidRDefault="002A7A6E" w:rsidP="00500C18">
      <w:pPr>
        <w:ind w:left="0"/>
        <w:rPr>
          <w:rFonts w:ascii="Arial" w:hAnsi="Arial" w:cs="Arial"/>
        </w:rPr>
      </w:pPr>
      <w:r w:rsidRPr="003744CE">
        <w:rPr>
          <w:rFonts w:ascii="Arial" w:hAnsi="Arial" w:cs="Arial"/>
        </w:rPr>
        <w:t xml:space="preserve">Bormanaki, H.B. and Khoshhal, Y., </w:t>
      </w:r>
      <w:r w:rsidR="008E161D" w:rsidRPr="003744CE">
        <w:rPr>
          <w:rFonts w:ascii="Arial" w:hAnsi="Arial" w:cs="Arial"/>
        </w:rPr>
        <w:t>{</w:t>
      </w:r>
      <w:r w:rsidRPr="003744CE">
        <w:rPr>
          <w:rFonts w:ascii="Arial" w:hAnsi="Arial" w:cs="Arial"/>
        </w:rPr>
        <w:t>2017</w:t>
      </w:r>
      <w:r w:rsidR="008E161D" w:rsidRPr="003744CE">
        <w:rPr>
          <w:rFonts w:ascii="Arial" w:hAnsi="Arial" w:cs="Arial"/>
        </w:rPr>
        <w:t>}</w:t>
      </w:r>
      <w:r w:rsidR="00660A57" w:rsidRPr="003744CE">
        <w:rPr>
          <w:rFonts w:ascii="Arial" w:hAnsi="Arial" w:cs="Arial"/>
        </w:rPr>
        <w:t>’</w:t>
      </w:r>
      <w:r w:rsidRPr="003744CE">
        <w:rPr>
          <w:rFonts w:ascii="Arial" w:hAnsi="Arial" w:cs="Arial"/>
        </w:rPr>
        <w:t>The role of equilibration in Piaget’s theory of cognitive development and its implication for receptive skills</w:t>
      </w:r>
      <w:r w:rsidR="00660A57" w:rsidRPr="003744CE">
        <w:rPr>
          <w:rFonts w:ascii="Arial" w:hAnsi="Arial" w:cs="Arial"/>
        </w:rPr>
        <w:t>’</w:t>
      </w:r>
      <w:r w:rsidRPr="003744CE">
        <w:rPr>
          <w:rFonts w:ascii="Arial" w:hAnsi="Arial" w:cs="Arial"/>
        </w:rPr>
        <w:t xml:space="preserve"> </w:t>
      </w:r>
      <w:r w:rsidRPr="003744CE">
        <w:rPr>
          <w:rFonts w:ascii="Arial" w:hAnsi="Arial" w:cs="Arial"/>
          <w:i/>
          <w:iCs/>
        </w:rPr>
        <w:t>A theoretical study. Journal of Language Teaching and Research, 8(5), pp.996-1005</w:t>
      </w:r>
      <w:r w:rsidRPr="003744CE">
        <w:rPr>
          <w:rFonts w:ascii="Arial" w:hAnsi="Arial" w:cs="Arial"/>
        </w:rPr>
        <w:t>.</w:t>
      </w:r>
      <w:r w:rsidR="008E161D" w:rsidRPr="003744CE">
        <w:rPr>
          <w:rFonts w:ascii="Arial" w:hAnsi="Arial" w:cs="Arial"/>
        </w:rPr>
        <w:t>}</w:t>
      </w:r>
    </w:p>
    <w:p w14:paraId="68A845DC" w14:textId="77777777" w:rsidR="00331560" w:rsidRPr="003744CE" w:rsidRDefault="00331560" w:rsidP="00500C18">
      <w:pPr>
        <w:ind w:left="0"/>
        <w:rPr>
          <w:rFonts w:ascii="Arial" w:hAnsi="Arial" w:cs="Arial"/>
        </w:rPr>
      </w:pPr>
    </w:p>
    <w:p w14:paraId="137053B5" w14:textId="617061CF" w:rsidR="006A138F" w:rsidRPr="003744CE" w:rsidRDefault="006A138F" w:rsidP="006A138F">
      <w:pPr>
        <w:ind w:left="0"/>
        <w:rPr>
          <w:rFonts w:ascii="Arial" w:hAnsi="Arial" w:cs="Arial"/>
        </w:rPr>
      </w:pPr>
      <w:r w:rsidRPr="003744CE">
        <w:rPr>
          <w:rFonts w:ascii="Arial" w:hAnsi="Arial" w:cs="Arial"/>
        </w:rPr>
        <w:t>This article provided a deeper understanding regarding t</w:t>
      </w:r>
      <w:r w:rsidRPr="003744CE">
        <w:rPr>
          <w:rFonts w:ascii="Arial" w:hAnsi="Arial" w:cs="Arial"/>
        </w:rPr>
        <w:t xml:space="preserve">he </w:t>
      </w:r>
      <w:r w:rsidRPr="003744CE">
        <w:rPr>
          <w:rFonts w:ascii="Arial" w:hAnsi="Arial" w:cs="Arial"/>
        </w:rPr>
        <w:t>r</w:t>
      </w:r>
      <w:r w:rsidRPr="003744CE">
        <w:rPr>
          <w:rFonts w:ascii="Arial" w:hAnsi="Arial" w:cs="Arial"/>
        </w:rPr>
        <w:t xml:space="preserve">ole of </w:t>
      </w:r>
      <w:r w:rsidRPr="003744CE">
        <w:rPr>
          <w:rFonts w:ascii="Arial" w:hAnsi="Arial" w:cs="Arial"/>
        </w:rPr>
        <w:t>e</w:t>
      </w:r>
      <w:r w:rsidRPr="003744CE">
        <w:rPr>
          <w:rFonts w:ascii="Arial" w:hAnsi="Arial" w:cs="Arial"/>
        </w:rPr>
        <w:t>quilibr</w:t>
      </w:r>
      <w:r w:rsidRPr="003744CE">
        <w:rPr>
          <w:rFonts w:ascii="Arial" w:hAnsi="Arial" w:cs="Arial"/>
        </w:rPr>
        <w:t xml:space="preserve">ium </w:t>
      </w:r>
      <w:r w:rsidRPr="003744CE">
        <w:rPr>
          <w:rFonts w:ascii="Arial" w:hAnsi="Arial" w:cs="Arial"/>
        </w:rPr>
        <w:t xml:space="preserve">in </w:t>
      </w:r>
      <w:r w:rsidRPr="003744CE">
        <w:rPr>
          <w:rFonts w:ascii="Arial" w:hAnsi="Arial" w:cs="Arial"/>
        </w:rPr>
        <w:t>Piaget’s</w:t>
      </w:r>
      <w:r w:rsidRPr="003744CE">
        <w:rPr>
          <w:rFonts w:ascii="Arial" w:hAnsi="Arial" w:cs="Arial"/>
        </w:rPr>
        <w:t xml:space="preserve"> </w:t>
      </w:r>
      <w:r w:rsidRPr="003744CE">
        <w:rPr>
          <w:rFonts w:ascii="Arial" w:hAnsi="Arial" w:cs="Arial"/>
        </w:rPr>
        <w:t>t</w:t>
      </w:r>
      <w:r w:rsidRPr="003744CE">
        <w:rPr>
          <w:rFonts w:ascii="Arial" w:hAnsi="Arial" w:cs="Arial"/>
        </w:rPr>
        <w:t xml:space="preserve">heory of </w:t>
      </w:r>
      <w:r w:rsidRPr="003744CE">
        <w:rPr>
          <w:rFonts w:ascii="Arial" w:hAnsi="Arial" w:cs="Arial"/>
        </w:rPr>
        <w:t>c</w:t>
      </w:r>
      <w:r w:rsidRPr="003744CE">
        <w:rPr>
          <w:rFonts w:ascii="Arial" w:hAnsi="Arial" w:cs="Arial"/>
        </w:rPr>
        <w:t xml:space="preserve">ognitive </w:t>
      </w:r>
      <w:r w:rsidRPr="003744CE">
        <w:rPr>
          <w:rFonts w:ascii="Arial" w:hAnsi="Arial" w:cs="Arial"/>
        </w:rPr>
        <w:t>d</w:t>
      </w:r>
      <w:r w:rsidRPr="003744CE">
        <w:rPr>
          <w:rFonts w:ascii="Arial" w:hAnsi="Arial" w:cs="Arial"/>
        </w:rPr>
        <w:t>evelopment</w:t>
      </w:r>
      <w:r w:rsidR="00B73F09" w:rsidRPr="003744CE">
        <w:rPr>
          <w:rFonts w:ascii="Arial" w:hAnsi="Arial" w:cs="Arial"/>
        </w:rPr>
        <w:t>, it provides an introduction and an in-depth explanation of the cognitive development process, a long with the stages of development, schemas and a paragraph concluding the information.</w:t>
      </w:r>
    </w:p>
    <w:p w14:paraId="1D313049" w14:textId="09817917" w:rsidR="00B73F09" w:rsidRPr="003744CE" w:rsidRDefault="00B73F09" w:rsidP="006A138F">
      <w:pPr>
        <w:ind w:left="0"/>
        <w:rPr>
          <w:rFonts w:ascii="Arial" w:hAnsi="Arial" w:cs="Arial"/>
        </w:rPr>
      </w:pPr>
      <w:r w:rsidRPr="003744CE">
        <w:rPr>
          <w:rFonts w:ascii="Arial" w:hAnsi="Arial" w:cs="Arial"/>
        </w:rPr>
        <w:t>A reason for this source being credible is due to the fact that it is recent, provides in depth analysis and contains graphs</w:t>
      </w:r>
      <w:r w:rsidR="0014127C" w:rsidRPr="003744CE">
        <w:rPr>
          <w:rFonts w:ascii="Arial" w:hAnsi="Arial" w:cs="Arial"/>
        </w:rPr>
        <w:t>, flow charts</w:t>
      </w:r>
      <w:r w:rsidRPr="003744CE">
        <w:rPr>
          <w:rFonts w:ascii="Arial" w:hAnsi="Arial" w:cs="Arial"/>
        </w:rPr>
        <w:t xml:space="preserve"> and other forms of data which makes this article </w:t>
      </w:r>
      <w:r w:rsidR="004F5F12" w:rsidRPr="003744CE">
        <w:rPr>
          <w:rFonts w:ascii="Arial" w:hAnsi="Arial" w:cs="Arial"/>
        </w:rPr>
        <w:t>more reliable and easier</w:t>
      </w:r>
      <w:r w:rsidRPr="003744CE">
        <w:rPr>
          <w:rFonts w:ascii="Arial" w:hAnsi="Arial" w:cs="Arial"/>
        </w:rPr>
        <w:t xml:space="preserve"> to interpret.</w:t>
      </w:r>
      <w:r w:rsidR="004F5F12" w:rsidRPr="003744CE">
        <w:rPr>
          <w:rFonts w:ascii="Arial" w:hAnsi="Arial" w:cs="Arial"/>
        </w:rPr>
        <w:t xml:space="preserve"> The article was also published in 2017 which was not too long ago which means that the information within this article is perfected and still relevant today, meaning, it can be used in early years practices.</w:t>
      </w:r>
    </w:p>
    <w:p w14:paraId="67A6BB43" w14:textId="52BA93DA" w:rsidR="00FE7346" w:rsidRPr="003744CE" w:rsidRDefault="00FE7346" w:rsidP="00964386">
      <w:pPr>
        <w:pStyle w:val="NormalWeb"/>
        <w:rPr>
          <w:rFonts w:ascii="Arial" w:hAnsi="Arial" w:cs="Arial"/>
        </w:rPr>
      </w:pPr>
      <w:r w:rsidRPr="003744CE">
        <w:rPr>
          <w:rFonts w:ascii="Arial" w:hAnsi="Arial" w:cs="Arial"/>
        </w:rPr>
        <w:t xml:space="preserve">Cherry, K. (2019) </w:t>
      </w:r>
      <w:r w:rsidRPr="003744CE">
        <w:rPr>
          <w:rFonts w:ascii="Arial" w:hAnsi="Arial" w:cs="Arial"/>
          <w:i/>
          <w:iCs/>
        </w:rPr>
        <w:t>What is the sensorimotor stage of cognitive development?</w:t>
      </w:r>
      <w:r w:rsidRPr="003744CE">
        <w:rPr>
          <w:rFonts w:ascii="Arial" w:hAnsi="Arial" w:cs="Arial"/>
        </w:rPr>
        <w:t xml:space="preserve">, </w:t>
      </w:r>
      <w:proofErr w:type="spellStart"/>
      <w:r w:rsidRPr="003744CE">
        <w:rPr>
          <w:rFonts w:ascii="Arial" w:hAnsi="Arial" w:cs="Arial"/>
          <w:i/>
          <w:iCs/>
        </w:rPr>
        <w:t>Verywell</w:t>
      </w:r>
      <w:proofErr w:type="spellEnd"/>
      <w:r w:rsidRPr="003744CE">
        <w:rPr>
          <w:rFonts w:ascii="Arial" w:hAnsi="Arial" w:cs="Arial"/>
          <w:i/>
          <w:iCs/>
        </w:rPr>
        <w:t xml:space="preserve"> Mind</w:t>
      </w:r>
      <w:r w:rsidRPr="003744CE">
        <w:rPr>
          <w:rFonts w:ascii="Arial" w:hAnsi="Arial" w:cs="Arial"/>
        </w:rPr>
        <w:t xml:space="preserve">.. Available at: https://www.verywellmind.com/sensorimotor-stage-of-cognitive-development-2795462 (Accessed: February 28, 2023). </w:t>
      </w:r>
    </w:p>
    <w:p w14:paraId="470F1A75" w14:textId="3CE1D343" w:rsidR="00FE7346" w:rsidRPr="006C563D" w:rsidRDefault="00286576" w:rsidP="006C563D">
      <w:pPr>
        <w:pStyle w:val="NormalWeb"/>
        <w:spacing w:line="360" w:lineRule="auto"/>
        <w:rPr>
          <w:rFonts w:ascii="Arial" w:hAnsi="Arial" w:cs="Arial"/>
          <w:sz w:val="22"/>
          <w:szCs w:val="22"/>
        </w:rPr>
      </w:pPr>
      <w:r w:rsidRPr="003744CE">
        <w:rPr>
          <w:rFonts w:ascii="Arial" w:hAnsi="Arial" w:cs="Arial"/>
          <w:sz w:val="22"/>
          <w:szCs w:val="22"/>
        </w:rPr>
        <w:t xml:space="preserve">This article is by Dr Soul </w:t>
      </w:r>
      <w:r w:rsidR="00964386" w:rsidRPr="003744CE">
        <w:rPr>
          <w:rFonts w:ascii="Arial" w:hAnsi="Arial" w:cs="Arial"/>
          <w:sz w:val="22"/>
          <w:szCs w:val="22"/>
        </w:rPr>
        <w:t>McLeod</w:t>
      </w:r>
      <w:r w:rsidRPr="003744CE">
        <w:rPr>
          <w:rFonts w:ascii="Arial" w:hAnsi="Arial" w:cs="Arial"/>
          <w:sz w:val="22"/>
          <w:szCs w:val="22"/>
        </w:rPr>
        <w:t xml:space="preserve"> who is qualified psychology teacher with 18 </w:t>
      </w:r>
      <w:r w:rsidR="00964386" w:rsidRPr="003744CE">
        <w:rPr>
          <w:rFonts w:ascii="Arial" w:hAnsi="Arial" w:cs="Arial"/>
          <w:sz w:val="22"/>
          <w:szCs w:val="22"/>
        </w:rPr>
        <w:t>years ‘experience</w:t>
      </w:r>
      <w:r w:rsidRPr="003744CE">
        <w:rPr>
          <w:rFonts w:ascii="Arial" w:hAnsi="Arial" w:cs="Arial"/>
          <w:sz w:val="22"/>
          <w:szCs w:val="22"/>
        </w:rPr>
        <w:t xml:space="preserve"> of working in further and higher education.  He talks about the sensorimotor stage in the four stages in </w:t>
      </w:r>
      <w:r w:rsidR="00964386" w:rsidRPr="003744CE">
        <w:rPr>
          <w:rFonts w:ascii="Arial" w:hAnsi="Arial" w:cs="Arial"/>
          <w:sz w:val="22"/>
          <w:szCs w:val="22"/>
        </w:rPr>
        <w:t>Piaget’s</w:t>
      </w:r>
      <w:r w:rsidRPr="003744CE">
        <w:rPr>
          <w:rFonts w:ascii="Arial" w:hAnsi="Arial" w:cs="Arial"/>
          <w:sz w:val="22"/>
          <w:szCs w:val="22"/>
        </w:rPr>
        <w:t xml:space="preserve"> theory of cognitive development, he talks about the rapid extends from periods from birth to 2 years.  The sensorimotor stage of development can be broken down in six stages</w:t>
      </w:r>
      <w:r w:rsidR="00964386" w:rsidRPr="003744CE">
        <w:rPr>
          <w:rFonts w:ascii="Arial" w:hAnsi="Arial" w:cs="Arial"/>
          <w:sz w:val="22"/>
          <w:szCs w:val="22"/>
        </w:rPr>
        <w:t>, the first the sub-stage including reflexes, reflex acts, primary circular reactions, secondary circular reactions, co-ordinating secondary schemes, tertiary circular reactions and symbolic thoughts</w:t>
      </w:r>
    </w:p>
    <w:p w14:paraId="4E0ACDA9" w14:textId="0F8098C0" w:rsidR="00FE7346" w:rsidRPr="003744CE" w:rsidRDefault="00FE7346" w:rsidP="006A138F">
      <w:pPr>
        <w:ind w:left="0"/>
        <w:rPr>
          <w:rFonts w:ascii="Arial" w:hAnsi="Arial" w:cs="Arial"/>
        </w:rPr>
      </w:pPr>
    </w:p>
    <w:p w14:paraId="5370B4BF" w14:textId="2C4319FC" w:rsidR="00FE7346" w:rsidRDefault="00FE7346" w:rsidP="006A138F">
      <w:pPr>
        <w:ind w:left="0"/>
        <w:rPr>
          <w:rFonts w:ascii="Arial" w:hAnsi="Arial" w:cs="Arial"/>
        </w:rPr>
      </w:pPr>
    </w:p>
    <w:p w14:paraId="2548AAAC" w14:textId="6FC84A75" w:rsidR="006600CB" w:rsidRDefault="006600CB" w:rsidP="006A138F">
      <w:pPr>
        <w:ind w:left="0"/>
        <w:rPr>
          <w:rFonts w:ascii="Arial" w:hAnsi="Arial" w:cs="Arial"/>
        </w:rPr>
      </w:pPr>
    </w:p>
    <w:p w14:paraId="71DD5503" w14:textId="531348E7" w:rsidR="006600CB" w:rsidRDefault="006600CB" w:rsidP="006A138F">
      <w:pPr>
        <w:ind w:left="0"/>
        <w:rPr>
          <w:rFonts w:ascii="Arial" w:hAnsi="Arial" w:cs="Arial"/>
        </w:rPr>
      </w:pPr>
    </w:p>
    <w:p w14:paraId="25E0A6A7" w14:textId="77777777" w:rsidR="006600CB" w:rsidRPr="003744CE" w:rsidRDefault="006600CB" w:rsidP="006A138F">
      <w:pPr>
        <w:ind w:left="0"/>
        <w:rPr>
          <w:rFonts w:ascii="Arial" w:hAnsi="Arial" w:cs="Arial"/>
        </w:rPr>
      </w:pPr>
    </w:p>
    <w:p w14:paraId="75245FDE" w14:textId="4BEE9A1D" w:rsidR="00FE7346" w:rsidRPr="006600CB" w:rsidRDefault="00DE2E91" w:rsidP="006600CB">
      <w:pPr>
        <w:ind w:left="0"/>
      </w:pPr>
      <w:r w:rsidRPr="006600CB">
        <w:t xml:space="preserve">I </w:t>
      </w:r>
      <w:r w:rsidR="00AE2ED2" w:rsidRPr="006600CB">
        <w:t xml:space="preserve">used this source to </w:t>
      </w:r>
      <w:proofErr w:type="gramStart"/>
      <w:r w:rsidR="00AE2ED2" w:rsidRPr="006600CB">
        <w:t>come to the conclusion of</w:t>
      </w:r>
      <w:proofErr w:type="gramEnd"/>
      <w:r w:rsidR="00AE2ED2" w:rsidRPr="006600CB">
        <w:t xml:space="preserve"> what two play types I was going to include in</w:t>
      </w:r>
      <w:r w:rsidR="006600CB" w:rsidRPr="006600CB">
        <w:t xml:space="preserve"> </w:t>
      </w:r>
      <w:r w:rsidR="00AE2ED2" w:rsidRPr="006600CB">
        <w:t xml:space="preserve">my presentation, the clear referencing and information regarding equilibrium resulted </w:t>
      </w:r>
      <w:r w:rsidR="00B73F09" w:rsidRPr="006600CB">
        <w:t xml:space="preserve">in me choosing sensory play and hide and seek play. </w:t>
      </w:r>
      <w:r w:rsidR="0014127C" w:rsidRPr="006600CB">
        <w:t>For example, with hide and seek play, the environment can be explored because this game could be</w:t>
      </w:r>
      <w:r w:rsidR="00AB6ABE" w:rsidRPr="006600CB">
        <w:t xml:space="preserve"> </w:t>
      </w:r>
      <w:r w:rsidR="0014127C" w:rsidRPr="006600CB">
        <w:t>play</w:t>
      </w:r>
      <w:r w:rsidRPr="006600CB">
        <w:t xml:space="preserve"> </w:t>
      </w:r>
      <w:r w:rsidR="0014127C" w:rsidRPr="006600CB">
        <w:t>in different areas- this can then add to the what the child knows and what the child is going to be learning.</w:t>
      </w:r>
    </w:p>
    <w:p w14:paraId="1A889360" w14:textId="026ADF65" w:rsidR="00B73F09" w:rsidRPr="003744CE" w:rsidRDefault="00FE7346" w:rsidP="00FE7346">
      <w:pPr>
        <w:pStyle w:val="NormalWeb"/>
        <w:ind w:left="567" w:hanging="567"/>
        <w:rPr>
          <w:rFonts w:ascii="Arial" w:hAnsi="Arial" w:cs="Arial"/>
        </w:rPr>
      </w:pPr>
      <w:r w:rsidRPr="003744CE">
        <w:rPr>
          <w:rFonts w:ascii="Arial" w:hAnsi="Arial" w:cs="Arial"/>
        </w:rPr>
        <w:t xml:space="preserve"> </w:t>
      </w:r>
    </w:p>
    <w:p w14:paraId="28252316" w14:textId="77777777" w:rsidR="004F5F12" w:rsidRPr="003744CE" w:rsidRDefault="004F5F12" w:rsidP="006A138F">
      <w:pPr>
        <w:ind w:left="0"/>
        <w:rPr>
          <w:rFonts w:ascii="Arial" w:hAnsi="Arial" w:cs="Arial"/>
        </w:rPr>
      </w:pPr>
    </w:p>
    <w:sectPr w:rsidR="004F5F12" w:rsidRPr="003744CE" w:rsidSect="002A7A6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A2B86" w14:textId="77777777" w:rsidR="008754E5" w:rsidRDefault="008754E5" w:rsidP="008754E5">
      <w:pPr>
        <w:spacing w:before="0" w:after="0" w:line="240" w:lineRule="auto"/>
      </w:pPr>
      <w:r>
        <w:separator/>
      </w:r>
    </w:p>
  </w:endnote>
  <w:endnote w:type="continuationSeparator" w:id="0">
    <w:p w14:paraId="515ED638" w14:textId="77777777" w:rsidR="008754E5" w:rsidRDefault="008754E5" w:rsidP="008754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57D48" w14:textId="77777777" w:rsidR="008754E5" w:rsidRDefault="008754E5" w:rsidP="008754E5">
      <w:pPr>
        <w:spacing w:before="0" w:after="0" w:line="240" w:lineRule="auto"/>
      </w:pPr>
      <w:r>
        <w:separator/>
      </w:r>
    </w:p>
  </w:footnote>
  <w:footnote w:type="continuationSeparator" w:id="0">
    <w:p w14:paraId="7608470C" w14:textId="77777777" w:rsidR="008754E5" w:rsidRDefault="008754E5" w:rsidP="008754E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A2D8E" w14:textId="7A849C4E" w:rsidR="008754E5" w:rsidRDefault="008754E5">
    <w:pPr>
      <w:pStyle w:val="Header"/>
    </w:pPr>
    <w:r>
      <w:t>Annotated Bibliography</w:t>
    </w:r>
  </w:p>
  <w:p w14:paraId="4C6D4A08" w14:textId="17BDEBC0" w:rsidR="008754E5" w:rsidRDefault="008754E5">
    <w:pPr>
      <w:pStyle w:val="Header"/>
    </w:pPr>
  </w:p>
  <w:p w14:paraId="6C09EC3B" w14:textId="53B87836" w:rsidR="008754E5" w:rsidRDefault="008754E5">
    <w:pPr>
      <w:pStyle w:val="Header"/>
    </w:pPr>
  </w:p>
  <w:p w14:paraId="66E8954B" w14:textId="77777777" w:rsidR="008754E5" w:rsidRDefault="008754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C03"/>
    <w:rsid w:val="00112404"/>
    <w:rsid w:val="0014127C"/>
    <w:rsid w:val="002354A4"/>
    <w:rsid w:val="00282C03"/>
    <w:rsid w:val="00286576"/>
    <w:rsid w:val="002A7A6E"/>
    <w:rsid w:val="002B3967"/>
    <w:rsid w:val="002B693B"/>
    <w:rsid w:val="002E3EAA"/>
    <w:rsid w:val="00331560"/>
    <w:rsid w:val="003744CE"/>
    <w:rsid w:val="003E61F2"/>
    <w:rsid w:val="004522BD"/>
    <w:rsid w:val="004D69E9"/>
    <w:rsid w:val="004F5F12"/>
    <w:rsid w:val="00500C18"/>
    <w:rsid w:val="0054123E"/>
    <w:rsid w:val="006600CB"/>
    <w:rsid w:val="00660A57"/>
    <w:rsid w:val="006A138F"/>
    <w:rsid w:val="006C563D"/>
    <w:rsid w:val="006E5859"/>
    <w:rsid w:val="008754E5"/>
    <w:rsid w:val="008E161D"/>
    <w:rsid w:val="00964386"/>
    <w:rsid w:val="009928D2"/>
    <w:rsid w:val="00A81445"/>
    <w:rsid w:val="00AB6ABE"/>
    <w:rsid w:val="00AD213A"/>
    <w:rsid w:val="00AE2ED2"/>
    <w:rsid w:val="00B73F09"/>
    <w:rsid w:val="00B75515"/>
    <w:rsid w:val="00DE2E91"/>
    <w:rsid w:val="00E65E2E"/>
    <w:rsid w:val="00F07F0B"/>
    <w:rsid w:val="00FE7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11E27"/>
  <w15:chartTrackingRefBased/>
  <w15:docId w15:val="{EF1679EA-1556-404A-A67F-0B8439AAF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0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7346"/>
    <w:pPr>
      <w:spacing w:before="100" w:beforeAutospacing="1" w:after="100" w:afterAutospacing="1" w:line="240" w:lineRule="auto"/>
      <w:ind w:left="0" w:right="0"/>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54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54E5"/>
  </w:style>
  <w:style w:type="paragraph" w:styleId="Footer">
    <w:name w:val="footer"/>
    <w:basedOn w:val="Normal"/>
    <w:link w:val="FooterChar"/>
    <w:uiPriority w:val="99"/>
    <w:unhideWhenUsed/>
    <w:rsid w:val="008754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5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12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925</Words>
  <Characters>5277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Sheeraz Begum</dc:creator>
  <cp:keywords/>
  <dc:description/>
  <cp:lastModifiedBy>Sheeraz Begum</cp:lastModifiedBy>
  <cp:revision>2</cp:revision>
  <dcterms:created xsi:type="dcterms:W3CDTF">2023-02-28T16:53:00Z</dcterms:created>
  <dcterms:modified xsi:type="dcterms:W3CDTF">2023-02-28T16:53:00Z</dcterms:modified>
</cp:coreProperties>
</file>