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02705" w14:textId="3345B6B3" w:rsidR="008A48C3" w:rsidRDefault="002A1771" w:rsidP="008A48C3">
      <w:pPr>
        <w:jc w:val="center"/>
        <w:rPr>
          <w:rFonts w:ascii="Arial" w:hAnsi="Arial" w:cs="Arial"/>
          <w:b/>
          <w:bCs/>
          <w:sz w:val="32"/>
          <w:szCs w:val="32"/>
        </w:rPr>
      </w:pPr>
      <w:r w:rsidRPr="002A1771">
        <w:rPr>
          <w:rFonts w:ascii="Arial" w:hAnsi="Arial" w:cs="Arial"/>
          <w:b/>
          <w:bCs/>
          <w:sz w:val="32"/>
          <w:szCs w:val="32"/>
        </w:rPr>
        <w:t>Strategic Resilience in Hospitality: Navigating Uncertainty through Innovation, Adaptation and Recovery</w:t>
      </w:r>
    </w:p>
    <w:p w14:paraId="50337E57" w14:textId="77777777" w:rsidR="008A48C3" w:rsidRDefault="008A48C3" w:rsidP="008A48C3">
      <w:pPr>
        <w:jc w:val="center"/>
        <w:rPr>
          <w:rFonts w:ascii="Arial" w:hAnsi="Arial" w:cs="Arial"/>
          <w:b/>
          <w:bCs/>
          <w:sz w:val="32"/>
          <w:szCs w:val="32"/>
        </w:rPr>
      </w:pPr>
    </w:p>
    <w:p w14:paraId="79A4F428" w14:textId="6E65BDE9" w:rsidR="008A48C3" w:rsidRPr="00DC0291" w:rsidRDefault="008A48C3" w:rsidP="008A48C3">
      <w:pPr>
        <w:jc w:val="center"/>
        <w:rPr>
          <w:rFonts w:ascii="Arial" w:hAnsi="Arial" w:cs="Arial"/>
          <w:b/>
          <w:bCs/>
          <w:sz w:val="28"/>
          <w:szCs w:val="28"/>
        </w:rPr>
      </w:pPr>
      <w:r w:rsidRPr="00DC0291">
        <w:rPr>
          <w:rFonts w:ascii="Arial" w:hAnsi="Arial" w:cs="Arial"/>
          <w:b/>
          <w:bCs/>
          <w:sz w:val="28"/>
          <w:szCs w:val="28"/>
        </w:rPr>
        <w:t>Contemporary Themes in the Hotel and Hospitality Sector</w:t>
      </w:r>
    </w:p>
    <w:p w14:paraId="2F2FF660" w14:textId="48379AF1" w:rsidR="00935E51" w:rsidRPr="00DC0291" w:rsidRDefault="008A48C3" w:rsidP="008A48C3">
      <w:pPr>
        <w:jc w:val="center"/>
        <w:rPr>
          <w:rFonts w:ascii="Arial" w:hAnsi="Arial" w:cs="Arial"/>
          <w:b/>
          <w:bCs/>
          <w:sz w:val="28"/>
          <w:szCs w:val="28"/>
        </w:rPr>
      </w:pPr>
      <w:r w:rsidRPr="00DC0291">
        <w:rPr>
          <w:rFonts w:ascii="Arial" w:hAnsi="Arial" w:cs="Arial"/>
          <w:b/>
          <w:bCs/>
          <w:sz w:val="28"/>
          <w:szCs w:val="28"/>
        </w:rPr>
        <w:t>BMIH6001</w:t>
      </w:r>
    </w:p>
    <w:p w14:paraId="5CF7A9E8" w14:textId="5ACEFCBA" w:rsidR="002A1771" w:rsidRPr="00DC0291" w:rsidRDefault="00561E17" w:rsidP="008A48C3">
      <w:pPr>
        <w:jc w:val="center"/>
        <w:rPr>
          <w:rFonts w:ascii="Arial" w:hAnsi="Arial" w:cs="Arial"/>
          <w:b/>
          <w:bCs/>
          <w:sz w:val="28"/>
          <w:szCs w:val="28"/>
        </w:rPr>
      </w:pPr>
      <w:r>
        <w:rPr>
          <w:rFonts w:ascii="Arial" w:hAnsi="Arial" w:cs="Arial"/>
          <w:b/>
          <w:bCs/>
          <w:sz w:val="28"/>
          <w:szCs w:val="28"/>
        </w:rPr>
        <w:t>Antoinette Milne</w:t>
      </w:r>
    </w:p>
    <w:p w14:paraId="686F0AFA" w14:textId="050E56ED" w:rsidR="008A48C3" w:rsidRDefault="002A1771" w:rsidP="002A1771">
      <w:pPr>
        <w:jc w:val="center"/>
        <w:rPr>
          <w:rFonts w:ascii="Arial" w:hAnsi="Arial" w:cs="Arial"/>
          <w:b/>
          <w:bCs/>
          <w:sz w:val="28"/>
          <w:szCs w:val="28"/>
        </w:rPr>
      </w:pPr>
      <w:r w:rsidRPr="00DC0291">
        <w:rPr>
          <w:rFonts w:ascii="Arial" w:hAnsi="Arial" w:cs="Arial"/>
          <w:b/>
          <w:bCs/>
          <w:sz w:val="28"/>
          <w:szCs w:val="28"/>
        </w:rPr>
        <w:t>Diana Tanase</w:t>
      </w:r>
    </w:p>
    <w:p w14:paraId="26468F4D" w14:textId="698FB157" w:rsidR="00561E17" w:rsidRPr="00DC0291" w:rsidRDefault="000628CE" w:rsidP="002A1771">
      <w:pPr>
        <w:jc w:val="center"/>
        <w:rPr>
          <w:rFonts w:ascii="Arial" w:hAnsi="Arial" w:cs="Arial"/>
          <w:b/>
          <w:bCs/>
          <w:sz w:val="28"/>
          <w:szCs w:val="28"/>
        </w:rPr>
      </w:pPr>
      <w:r>
        <w:rPr>
          <w:rFonts w:ascii="Arial" w:hAnsi="Arial" w:cs="Arial"/>
          <w:b/>
          <w:bCs/>
          <w:sz w:val="28"/>
          <w:szCs w:val="28"/>
        </w:rPr>
        <w:t>2210013</w:t>
      </w:r>
    </w:p>
    <w:p w14:paraId="680E3ED3" w14:textId="77777777" w:rsidR="008A48C3" w:rsidRDefault="008A48C3" w:rsidP="008A48C3">
      <w:pPr>
        <w:rPr>
          <w:rFonts w:ascii="Arial" w:hAnsi="Arial" w:cs="Arial"/>
          <w:b/>
          <w:bCs/>
          <w:sz w:val="32"/>
          <w:szCs w:val="32"/>
        </w:rPr>
      </w:pPr>
    </w:p>
    <w:p w14:paraId="1255DC89" w14:textId="77777777" w:rsidR="008A48C3" w:rsidRDefault="008A48C3" w:rsidP="008A48C3">
      <w:pPr>
        <w:rPr>
          <w:rFonts w:ascii="Arial" w:hAnsi="Arial" w:cs="Arial"/>
          <w:b/>
          <w:bCs/>
          <w:sz w:val="32"/>
          <w:szCs w:val="32"/>
        </w:rPr>
      </w:pPr>
    </w:p>
    <w:p w14:paraId="54023390" w14:textId="77777777" w:rsidR="008A48C3" w:rsidRDefault="008A48C3" w:rsidP="008A48C3">
      <w:pPr>
        <w:rPr>
          <w:rFonts w:ascii="Arial" w:hAnsi="Arial" w:cs="Arial"/>
          <w:b/>
          <w:bCs/>
          <w:sz w:val="32"/>
          <w:szCs w:val="32"/>
        </w:rPr>
      </w:pPr>
    </w:p>
    <w:p w14:paraId="37914797" w14:textId="77777777" w:rsidR="008A48C3" w:rsidRDefault="008A48C3" w:rsidP="008A48C3">
      <w:pPr>
        <w:rPr>
          <w:rFonts w:ascii="Arial" w:hAnsi="Arial" w:cs="Arial"/>
          <w:b/>
          <w:bCs/>
          <w:sz w:val="32"/>
          <w:szCs w:val="32"/>
        </w:rPr>
      </w:pPr>
    </w:p>
    <w:p w14:paraId="165212F6" w14:textId="77777777" w:rsidR="008A48C3" w:rsidRDefault="008A48C3" w:rsidP="008A48C3">
      <w:pPr>
        <w:rPr>
          <w:rFonts w:ascii="Arial" w:hAnsi="Arial" w:cs="Arial"/>
          <w:b/>
          <w:bCs/>
          <w:sz w:val="32"/>
          <w:szCs w:val="32"/>
        </w:rPr>
      </w:pPr>
    </w:p>
    <w:p w14:paraId="6342E266" w14:textId="77777777" w:rsidR="008A48C3" w:rsidRDefault="008A48C3" w:rsidP="008A48C3">
      <w:pPr>
        <w:rPr>
          <w:rFonts w:ascii="Arial" w:hAnsi="Arial" w:cs="Arial"/>
          <w:b/>
          <w:bCs/>
          <w:sz w:val="32"/>
          <w:szCs w:val="32"/>
        </w:rPr>
      </w:pPr>
    </w:p>
    <w:p w14:paraId="10FBE16B" w14:textId="77777777" w:rsidR="008A48C3" w:rsidRDefault="008A48C3" w:rsidP="008A48C3">
      <w:pPr>
        <w:rPr>
          <w:rFonts w:ascii="Arial" w:hAnsi="Arial" w:cs="Arial"/>
          <w:b/>
          <w:bCs/>
          <w:sz w:val="32"/>
          <w:szCs w:val="32"/>
        </w:rPr>
      </w:pPr>
    </w:p>
    <w:p w14:paraId="6144E929" w14:textId="77777777" w:rsidR="008A48C3" w:rsidRDefault="008A48C3" w:rsidP="008A48C3">
      <w:pPr>
        <w:rPr>
          <w:rFonts w:ascii="Arial" w:hAnsi="Arial" w:cs="Arial"/>
          <w:b/>
          <w:bCs/>
          <w:sz w:val="32"/>
          <w:szCs w:val="32"/>
        </w:rPr>
      </w:pPr>
    </w:p>
    <w:p w14:paraId="01C7A3C2" w14:textId="5B92B592" w:rsidR="0002345A" w:rsidRPr="0002345A" w:rsidRDefault="0002345A" w:rsidP="0002345A">
      <w:pPr>
        <w:rPr>
          <w:rFonts w:ascii="Arial" w:hAnsi="Arial" w:cs="Arial"/>
          <w:b/>
          <w:bCs/>
        </w:rPr>
      </w:pPr>
      <w:r w:rsidRPr="0002345A">
        <w:rPr>
          <w:rFonts w:ascii="Arial" w:hAnsi="Arial" w:cs="Arial"/>
          <w:b/>
          <w:bCs/>
        </w:rPr>
        <w:t xml:space="preserve">I acknowledge the use of Grammarly (https://www.grammarly.com/) on </w:t>
      </w:r>
      <w:r w:rsidR="00DC0291">
        <w:rPr>
          <w:rFonts w:ascii="Arial" w:hAnsi="Arial" w:cs="Arial"/>
          <w:b/>
          <w:bCs/>
        </w:rPr>
        <w:t xml:space="preserve">20 </w:t>
      </w:r>
      <w:r w:rsidRPr="0002345A">
        <w:rPr>
          <w:rFonts w:ascii="Arial" w:hAnsi="Arial" w:cs="Arial"/>
          <w:b/>
          <w:bCs/>
        </w:rPr>
        <w:t xml:space="preserve">May 2025 to check my work using the prompt(s) </w:t>
      </w:r>
    </w:p>
    <w:p w14:paraId="5961AF47" w14:textId="62E1EC3E" w:rsidR="008A48C3" w:rsidRPr="0002345A" w:rsidRDefault="0002345A" w:rsidP="0002345A">
      <w:pPr>
        <w:rPr>
          <w:rFonts w:ascii="Arial" w:hAnsi="Arial" w:cs="Arial"/>
          <w:b/>
          <w:bCs/>
        </w:rPr>
      </w:pPr>
      <w:r w:rsidRPr="0002345A">
        <w:rPr>
          <w:rFonts w:ascii="Arial" w:hAnsi="Arial" w:cs="Arial"/>
          <w:b/>
          <w:bCs/>
        </w:rPr>
        <w:t>I confirm that I have not presented any AI generated text as my own work. I confirm I have copies of my drafts, notes, and other resources I used before, and after the use of AI tools which I may be asked to provide in evidence.</w:t>
      </w:r>
    </w:p>
    <w:p w14:paraId="4DA21731" w14:textId="77777777" w:rsidR="008A48C3" w:rsidRDefault="008A48C3" w:rsidP="008A48C3">
      <w:pPr>
        <w:rPr>
          <w:rFonts w:ascii="Arial" w:hAnsi="Arial" w:cs="Arial"/>
          <w:b/>
          <w:bCs/>
          <w:sz w:val="32"/>
          <w:szCs w:val="32"/>
        </w:rPr>
      </w:pPr>
    </w:p>
    <w:p w14:paraId="3C6A19EF" w14:textId="77777777" w:rsidR="008A48C3" w:rsidRDefault="008A48C3" w:rsidP="008A48C3">
      <w:pPr>
        <w:rPr>
          <w:rFonts w:ascii="Arial" w:hAnsi="Arial" w:cs="Arial"/>
          <w:b/>
          <w:bCs/>
          <w:sz w:val="32"/>
          <w:szCs w:val="32"/>
        </w:rPr>
      </w:pPr>
    </w:p>
    <w:p w14:paraId="21BB5872" w14:textId="77777777" w:rsidR="008A48C3" w:rsidRDefault="008A48C3" w:rsidP="008A48C3">
      <w:pPr>
        <w:rPr>
          <w:rFonts w:ascii="Arial" w:hAnsi="Arial" w:cs="Arial"/>
          <w:b/>
          <w:bCs/>
          <w:sz w:val="32"/>
          <w:szCs w:val="32"/>
        </w:rPr>
      </w:pPr>
    </w:p>
    <w:p w14:paraId="0701EFE5" w14:textId="77777777" w:rsidR="00DC0291" w:rsidRDefault="00DC0291">
      <w:pPr>
        <w:rPr>
          <w:rFonts w:ascii="Arial" w:hAnsi="Arial" w:cs="Arial"/>
          <w:b/>
          <w:bCs/>
          <w:sz w:val="32"/>
          <w:szCs w:val="32"/>
        </w:rPr>
      </w:pPr>
    </w:p>
    <w:p w14:paraId="09EDF5FF" w14:textId="77777777" w:rsidR="00312A49" w:rsidRDefault="00312A49">
      <w:pPr>
        <w:rPr>
          <w:rFonts w:ascii="Arial" w:hAnsi="Arial" w:cs="Arial"/>
          <w:b/>
          <w:bCs/>
          <w:sz w:val="32"/>
          <w:szCs w:val="32"/>
        </w:rPr>
      </w:pPr>
    </w:p>
    <w:p w14:paraId="1E1C8D6C" w14:textId="3922CC3C" w:rsidR="008739BD" w:rsidRPr="008739BD" w:rsidRDefault="008739BD">
      <w:pPr>
        <w:rPr>
          <w:rFonts w:ascii="Arial" w:hAnsi="Arial" w:cs="Arial"/>
          <w:b/>
          <w:bCs/>
          <w:sz w:val="32"/>
          <w:szCs w:val="32"/>
        </w:rPr>
      </w:pPr>
      <w:r w:rsidRPr="008739BD">
        <w:rPr>
          <w:rFonts w:ascii="Arial" w:hAnsi="Arial" w:cs="Arial"/>
          <w:b/>
          <w:bCs/>
          <w:sz w:val="32"/>
          <w:szCs w:val="32"/>
        </w:rPr>
        <w:lastRenderedPageBreak/>
        <w:t>Abstract</w:t>
      </w:r>
    </w:p>
    <w:p w14:paraId="5FD3EBCE" w14:textId="6FEE255E" w:rsidR="00CA0313" w:rsidRPr="002075F9" w:rsidRDefault="002F0CB9" w:rsidP="00FE1623">
      <w:pPr>
        <w:spacing w:line="360" w:lineRule="auto"/>
        <w:jc w:val="both"/>
        <w:rPr>
          <w:rFonts w:ascii="Arial" w:hAnsi="Arial" w:cs="Arial"/>
        </w:rPr>
      </w:pPr>
      <w:r w:rsidRPr="002075F9">
        <w:rPr>
          <w:rFonts w:ascii="Arial" w:hAnsi="Arial" w:cs="Arial"/>
        </w:rPr>
        <w:t>The global hotel sector has been subject to numerous uncertainties of late, from the COVID-19 pandemic and recessions to geopolitical conflicts and natural disasters. This study examines how hotels evolve and deploy resilient responses to cope with such turbulent environments. Through macro-environmental PEST analysis and a critical literature review, the study outlines leading hotel brands and independent operators alike and identifies a range of strategic responses adopted. Key to survival has been found to involve strategic agility, the speedy uptake of digital technology, and the diversification of revenue models. Strong leadership, investment in human capital, and customer-focused innovation have also been found to play a vital enabling role in recovery. From these lessons, it is suggested in the paper that hospitality organisations invest in crisis planning and prioritise training amongst the workforce to better respond to shocks and enhance competitiveness. Embedding sustainable practices as part of a long-term resilience policy is also essential.</w:t>
      </w:r>
    </w:p>
    <w:p w14:paraId="6A19E04B" w14:textId="77777777" w:rsidR="002F0CB9" w:rsidRDefault="002F0CB9"/>
    <w:p w14:paraId="0FF98C83" w14:textId="77777777" w:rsidR="002F0CB9" w:rsidRDefault="002F0CB9"/>
    <w:p w14:paraId="7D163216" w14:textId="77777777" w:rsidR="002F0CB9" w:rsidRDefault="002F0CB9"/>
    <w:p w14:paraId="42AAAD65" w14:textId="77777777" w:rsidR="002F0CB9" w:rsidRDefault="002F0CB9"/>
    <w:p w14:paraId="06F04548" w14:textId="77777777" w:rsidR="002F0CB9" w:rsidRDefault="002F0CB9"/>
    <w:p w14:paraId="4167FC4A" w14:textId="77777777" w:rsidR="002F0CB9" w:rsidRDefault="002F0CB9"/>
    <w:p w14:paraId="2342C15B" w14:textId="77777777" w:rsidR="002F0CB9" w:rsidRDefault="002F0CB9"/>
    <w:p w14:paraId="5753D2CA" w14:textId="77777777" w:rsidR="002F0CB9" w:rsidRDefault="002F0CB9"/>
    <w:p w14:paraId="01981CDB" w14:textId="77777777" w:rsidR="002F0CB9" w:rsidRDefault="002F0CB9"/>
    <w:p w14:paraId="2EBFC8D0" w14:textId="77777777" w:rsidR="002F0CB9" w:rsidRDefault="002F0CB9"/>
    <w:p w14:paraId="04762CB7" w14:textId="77777777" w:rsidR="002F0CB9" w:rsidRDefault="002F0CB9"/>
    <w:p w14:paraId="0343F96B" w14:textId="77777777" w:rsidR="002F0CB9" w:rsidRDefault="002F0CB9"/>
    <w:p w14:paraId="3DCB7ED6" w14:textId="77777777" w:rsidR="002F0CB9" w:rsidRDefault="002F0CB9"/>
    <w:p w14:paraId="0A82C65E" w14:textId="77777777" w:rsidR="008E18C3" w:rsidRDefault="008E18C3" w:rsidP="008E18C3">
      <w:pPr>
        <w:spacing w:line="360" w:lineRule="auto"/>
        <w:jc w:val="both"/>
      </w:pPr>
    </w:p>
    <w:p w14:paraId="50F11E79" w14:textId="77777777" w:rsidR="00312A49" w:rsidRDefault="00312A49" w:rsidP="008E18C3">
      <w:pPr>
        <w:spacing w:line="360" w:lineRule="auto"/>
        <w:jc w:val="both"/>
        <w:rPr>
          <w:rFonts w:ascii="Arial" w:hAnsi="Arial" w:cs="Arial"/>
          <w:b/>
          <w:bCs/>
          <w:sz w:val="36"/>
          <w:szCs w:val="36"/>
        </w:rPr>
      </w:pPr>
    </w:p>
    <w:p w14:paraId="53FAB85C" w14:textId="0902F156" w:rsidR="006D0E0B" w:rsidRPr="008E18C3" w:rsidRDefault="006D0E0B" w:rsidP="008E18C3">
      <w:pPr>
        <w:spacing w:line="360" w:lineRule="auto"/>
        <w:jc w:val="both"/>
        <w:rPr>
          <w:rFonts w:ascii="Arial" w:hAnsi="Arial" w:cs="Arial"/>
          <w:b/>
          <w:bCs/>
          <w:sz w:val="36"/>
          <w:szCs w:val="36"/>
        </w:rPr>
      </w:pPr>
      <w:r w:rsidRPr="008E18C3">
        <w:rPr>
          <w:rFonts w:ascii="Arial" w:hAnsi="Arial" w:cs="Arial"/>
          <w:b/>
          <w:bCs/>
          <w:sz w:val="36"/>
          <w:szCs w:val="36"/>
        </w:rPr>
        <w:lastRenderedPageBreak/>
        <w:t>1. Introduction</w:t>
      </w:r>
    </w:p>
    <w:p w14:paraId="3B913507" w14:textId="07E68E9E" w:rsidR="006D0E0B" w:rsidRPr="008E18C3" w:rsidRDefault="006D0E0B" w:rsidP="008E18C3">
      <w:pPr>
        <w:spacing w:line="360" w:lineRule="auto"/>
        <w:jc w:val="both"/>
        <w:rPr>
          <w:rFonts w:ascii="Arial" w:hAnsi="Arial" w:cs="Arial"/>
        </w:rPr>
      </w:pPr>
      <w:r w:rsidRPr="008E18C3">
        <w:rPr>
          <w:rFonts w:ascii="Arial" w:hAnsi="Arial" w:cs="Arial"/>
        </w:rPr>
        <w:t xml:space="preserve">In a more unstable global world, the hospitality and hotel industry has been severely exposed to a variety of unforeseen disruptions. From the destructive effect of the COVID-19 outbreak to continuous geopolitical conflicts in the Middle East and Europe and natural calamities and financial uncertainty, these occurrences have tested the operational and financial resilience of hotels globally (Laws, Prideaux &amp; Chon, 2007). Uncertainty in this instance implies unforeseen occurrences </w:t>
      </w:r>
      <w:r w:rsidR="00370E2E" w:rsidRPr="008E18C3">
        <w:rPr>
          <w:rFonts w:ascii="Arial" w:hAnsi="Arial" w:cs="Arial"/>
        </w:rPr>
        <w:t>disrupting business continuity, altering patterns of demand,</w:t>
      </w:r>
      <w:r w:rsidRPr="008E18C3">
        <w:rPr>
          <w:rFonts w:ascii="Arial" w:hAnsi="Arial" w:cs="Arial"/>
        </w:rPr>
        <w:t xml:space="preserve"> and necessitating swift strategic adjustment.</w:t>
      </w:r>
    </w:p>
    <w:p w14:paraId="01DD3E62" w14:textId="4AB6C29C" w:rsidR="006D0E0B" w:rsidRPr="008E18C3" w:rsidRDefault="006D0E0B" w:rsidP="008E18C3">
      <w:pPr>
        <w:spacing w:line="360" w:lineRule="auto"/>
        <w:jc w:val="both"/>
        <w:rPr>
          <w:rFonts w:ascii="Arial" w:hAnsi="Arial" w:cs="Arial"/>
        </w:rPr>
      </w:pPr>
      <w:r w:rsidRPr="008E18C3">
        <w:rPr>
          <w:rFonts w:ascii="Arial" w:hAnsi="Arial" w:cs="Arial"/>
        </w:rPr>
        <w:t xml:space="preserve">The hospitality sector, which is significantly reliant on person-to-person mobility and global tourist flows and discretionary expenditures, is subject to increased susceptibility to such shocks (Baum &amp; Mooney, 2019). This paper undertakes to explore how hotels have reacted to such challenges using proactive strategy, innovation, and organisational adaptability. The objective is to test the efficiency of different crisis management and recovery tactics and how </w:t>
      </w:r>
      <w:r w:rsidR="00370E2E" w:rsidRPr="008E18C3">
        <w:rPr>
          <w:rFonts w:ascii="Arial" w:hAnsi="Arial" w:cs="Arial"/>
        </w:rPr>
        <w:t>diverse types</w:t>
      </w:r>
      <w:r w:rsidRPr="008E18C3">
        <w:rPr>
          <w:rFonts w:ascii="Arial" w:hAnsi="Arial" w:cs="Arial"/>
        </w:rPr>
        <w:t xml:space="preserve"> of hotels—global chains to independent establishments—have responded to stay in business, safeguard income, and recover guests' confidence.</w:t>
      </w:r>
    </w:p>
    <w:p w14:paraId="054D4356" w14:textId="1FAEEA21" w:rsidR="002F0CB9" w:rsidRPr="008E18C3" w:rsidRDefault="006D0E0B" w:rsidP="008E18C3">
      <w:pPr>
        <w:spacing w:line="360" w:lineRule="auto"/>
        <w:jc w:val="both"/>
        <w:rPr>
          <w:rFonts w:ascii="Arial" w:hAnsi="Arial" w:cs="Arial"/>
        </w:rPr>
      </w:pPr>
      <w:r w:rsidRPr="008E18C3">
        <w:rPr>
          <w:rFonts w:ascii="Arial" w:hAnsi="Arial" w:cs="Arial"/>
        </w:rPr>
        <w:t>Through an analysis of macroenvironmental drivers using a PEST framework and a review of existing literature, the research examines the strategic responses hotel operators make to survive and thrive during times of uncertainty as well as to best implement sustainable recovery and prepare for the next crisis.</w:t>
      </w:r>
    </w:p>
    <w:p w14:paraId="611C8E4F" w14:textId="77777777" w:rsidR="006D0E0B" w:rsidRPr="008E18C3" w:rsidRDefault="006D0E0B" w:rsidP="008E18C3">
      <w:pPr>
        <w:spacing w:line="360" w:lineRule="auto"/>
        <w:jc w:val="both"/>
        <w:rPr>
          <w:rFonts w:ascii="Arial" w:hAnsi="Arial" w:cs="Arial"/>
        </w:rPr>
      </w:pPr>
    </w:p>
    <w:p w14:paraId="66C527E9" w14:textId="77777777" w:rsidR="006D0E0B" w:rsidRDefault="006D0E0B" w:rsidP="006D0E0B"/>
    <w:p w14:paraId="6D1C37B4" w14:textId="77777777" w:rsidR="006D0E0B" w:rsidRDefault="006D0E0B" w:rsidP="006D0E0B"/>
    <w:p w14:paraId="6EDD2E59" w14:textId="77777777" w:rsidR="006D0E0B" w:rsidRDefault="006D0E0B" w:rsidP="006D0E0B"/>
    <w:p w14:paraId="022A5725" w14:textId="77777777" w:rsidR="006D0E0B" w:rsidRDefault="006D0E0B" w:rsidP="006D0E0B"/>
    <w:p w14:paraId="05107774" w14:textId="77777777" w:rsidR="006D0E0B" w:rsidRDefault="006D0E0B" w:rsidP="006D0E0B"/>
    <w:p w14:paraId="09264469" w14:textId="77777777" w:rsidR="009803F1" w:rsidRDefault="009803F1" w:rsidP="006D0E0B"/>
    <w:p w14:paraId="018F7C00" w14:textId="77777777" w:rsidR="00312A49" w:rsidRDefault="00312A49" w:rsidP="00EC3B5B">
      <w:pPr>
        <w:rPr>
          <w:rFonts w:ascii="Arial" w:hAnsi="Arial" w:cs="Arial"/>
          <w:b/>
          <w:bCs/>
          <w:sz w:val="36"/>
          <w:szCs w:val="36"/>
        </w:rPr>
      </w:pPr>
    </w:p>
    <w:p w14:paraId="7D969C16" w14:textId="77777777" w:rsidR="00312A49" w:rsidRDefault="00312A49" w:rsidP="00EC3B5B">
      <w:pPr>
        <w:rPr>
          <w:rFonts w:ascii="Arial" w:hAnsi="Arial" w:cs="Arial"/>
          <w:b/>
          <w:bCs/>
          <w:sz w:val="36"/>
          <w:szCs w:val="36"/>
        </w:rPr>
      </w:pPr>
    </w:p>
    <w:p w14:paraId="52762B43" w14:textId="7894BFFF" w:rsidR="00EC3B5B" w:rsidRPr="009803F1" w:rsidRDefault="00EC3B5B" w:rsidP="00EC3B5B">
      <w:pPr>
        <w:rPr>
          <w:rFonts w:ascii="Arial" w:hAnsi="Arial" w:cs="Arial"/>
          <w:b/>
          <w:bCs/>
        </w:rPr>
      </w:pPr>
      <w:r w:rsidRPr="00312A49">
        <w:rPr>
          <w:rFonts w:ascii="Arial" w:hAnsi="Arial" w:cs="Arial"/>
          <w:b/>
          <w:bCs/>
          <w:sz w:val="36"/>
          <w:szCs w:val="36"/>
        </w:rPr>
        <w:lastRenderedPageBreak/>
        <w:t>2</w:t>
      </w:r>
      <w:r w:rsidRPr="009803F1">
        <w:rPr>
          <w:rFonts w:ascii="Arial" w:hAnsi="Arial" w:cs="Arial"/>
          <w:b/>
          <w:bCs/>
        </w:rPr>
        <w:t xml:space="preserve">. </w:t>
      </w:r>
      <w:r w:rsidRPr="009803F1">
        <w:rPr>
          <w:rFonts w:ascii="Arial" w:hAnsi="Arial" w:cs="Arial"/>
          <w:b/>
          <w:bCs/>
          <w:sz w:val="36"/>
          <w:szCs w:val="36"/>
        </w:rPr>
        <w:t>Literature Review</w:t>
      </w:r>
    </w:p>
    <w:p w14:paraId="6DB43FFD" w14:textId="1AA9B9DF" w:rsidR="00EC3B5B" w:rsidRDefault="00EC3B5B" w:rsidP="0052606C">
      <w:pPr>
        <w:spacing w:line="360" w:lineRule="auto"/>
        <w:jc w:val="both"/>
        <w:rPr>
          <w:rFonts w:ascii="Arial" w:hAnsi="Arial" w:cs="Arial"/>
        </w:rPr>
      </w:pPr>
      <w:r w:rsidRPr="0052606C">
        <w:rPr>
          <w:rFonts w:ascii="Arial" w:hAnsi="Arial" w:cs="Arial"/>
        </w:rPr>
        <w:t>The notion of resilience has moved to the centre of hospitality debate as global upheavals persist to test the industry. Hotel management resilience is the ability by which the organisation prepares for, anticipates, responds to, and recovers from crisis while keeping core functions intact and managing to adjust to emerging realities (Sheffi, 2005). The hospitality sector, by virtue of its dependency on global mobility, discretionary income, and interpersonal contact, is most vulnerable to shocks like pandemics, political instability, natural disasters, and economic recessions (Ritchie &amp; Jiang, 2019).</w:t>
      </w:r>
    </w:p>
    <w:p w14:paraId="473882DD" w14:textId="77777777" w:rsidR="0052606C" w:rsidRPr="0052606C" w:rsidRDefault="0052606C" w:rsidP="0052606C">
      <w:pPr>
        <w:spacing w:line="360" w:lineRule="auto"/>
        <w:jc w:val="both"/>
        <w:rPr>
          <w:rFonts w:ascii="Arial" w:hAnsi="Arial" w:cs="Arial"/>
        </w:rPr>
      </w:pPr>
    </w:p>
    <w:p w14:paraId="3707B19D" w14:textId="77777777" w:rsidR="00EC3B5B" w:rsidRPr="0052606C" w:rsidRDefault="00EC3B5B" w:rsidP="0052606C">
      <w:pPr>
        <w:pStyle w:val="ListParagraph"/>
        <w:numPr>
          <w:ilvl w:val="0"/>
          <w:numId w:val="2"/>
        </w:numPr>
        <w:spacing w:line="360" w:lineRule="auto"/>
        <w:jc w:val="both"/>
        <w:rPr>
          <w:rFonts w:ascii="Arial" w:hAnsi="Arial" w:cs="Arial"/>
          <w:b/>
          <w:bCs/>
          <w:sz w:val="28"/>
          <w:szCs w:val="28"/>
        </w:rPr>
      </w:pPr>
      <w:r w:rsidRPr="0052606C">
        <w:rPr>
          <w:rFonts w:ascii="Arial" w:hAnsi="Arial" w:cs="Arial"/>
          <w:b/>
          <w:bCs/>
          <w:sz w:val="28"/>
          <w:szCs w:val="28"/>
        </w:rPr>
        <w:t>Crisis Typologies and Strategic Response</w:t>
      </w:r>
    </w:p>
    <w:p w14:paraId="501433C5" w14:textId="0F05DD5D" w:rsidR="00EC3B5B" w:rsidRPr="0052606C" w:rsidRDefault="00EC3B5B" w:rsidP="0052606C">
      <w:pPr>
        <w:spacing w:line="360" w:lineRule="auto"/>
        <w:jc w:val="both"/>
        <w:rPr>
          <w:rFonts w:ascii="Arial" w:hAnsi="Arial" w:cs="Arial"/>
        </w:rPr>
      </w:pPr>
      <w:r w:rsidRPr="0052606C">
        <w:rPr>
          <w:rFonts w:ascii="Arial" w:hAnsi="Arial" w:cs="Arial"/>
        </w:rPr>
        <w:t xml:space="preserve">Faulkner (2001) also suggested a model of classifying crisis in tourism into natural and </w:t>
      </w:r>
      <w:r w:rsidR="00370E2E" w:rsidRPr="0052606C">
        <w:rPr>
          <w:rFonts w:ascii="Arial" w:hAnsi="Arial" w:cs="Arial"/>
        </w:rPr>
        <w:t>manufactured</w:t>
      </w:r>
      <w:r w:rsidRPr="0052606C">
        <w:rPr>
          <w:rFonts w:ascii="Arial" w:hAnsi="Arial" w:cs="Arial"/>
        </w:rPr>
        <w:t xml:space="preserve"> types, requiring responses in line with each type. Following on the above, Ritchie (2004) stressed the importance of hotels adopting holistic crisis management models integrating preparedness, response, recovery and learning. The COVID-19 pandemic has highlighted the importance of the above models with the extreme consequences of poor planning and sluggish response mechanisms.</w:t>
      </w:r>
    </w:p>
    <w:p w14:paraId="1AC4ADF4" w14:textId="73975148" w:rsidR="00EC3B5B" w:rsidRDefault="00EC3B5B" w:rsidP="0052606C">
      <w:pPr>
        <w:spacing w:line="360" w:lineRule="auto"/>
        <w:jc w:val="both"/>
        <w:rPr>
          <w:rFonts w:ascii="Arial" w:hAnsi="Arial" w:cs="Arial"/>
        </w:rPr>
      </w:pPr>
      <w:r w:rsidRPr="0052606C">
        <w:rPr>
          <w:rFonts w:ascii="Arial" w:hAnsi="Arial" w:cs="Arial"/>
        </w:rPr>
        <w:t>There are several studies on how hotel industries reacted to the effects of COVID-19. Gössling et al. (2021), for example, note how lockdowns engendered mass cancellations, job losses, and losses in terms of revenue, which caused most hotels to shift to local tourism, loose booking policies, and contactless services. Strategic adaptations were also incorporating collaborations with healthcare agencies, providing quarantine accommodation and adapting marketing to promote hygiene and safety (Sharma et al., 2021).</w:t>
      </w:r>
    </w:p>
    <w:p w14:paraId="33FB64DB" w14:textId="77777777" w:rsidR="0052606C" w:rsidRDefault="0052606C" w:rsidP="0052606C">
      <w:pPr>
        <w:spacing w:line="360" w:lineRule="auto"/>
        <w:jc w:val="both"/>
        <w:rPr>
          <w:rFonts w:ascii="Arial" w:hAnsi="Arial" w:cs="Arial"/>
        </w:rPr>
      </w:pPr>
    </w:p>
    <w:p w14:paraId="7F58E02B" w14:textId="77777777" w:rsidR="0052606C" w:rsidRDefault="0052606C" w:rsidP="0052606C">
      <w:pPr>
        <w:spacing w:line="360" w:lineRule="auto"/>
        <w:jc w:val="both"/>
        <w:rPr>
          <w:rFonts w:ascii="Arial" w:hAnsi="Arial" w:cs="Arial"/>
        </w:rPr>
      </w:pPr>
    </w:p>
    <w:p w14:paraId="7D01C54B" w14:textId="77777777" w:rsidR="00312A49" w:rsidRDefault="00312A49" w:rsidP="0052606C">
      <w:pPr>
        <w:spacing w:line="360" w:lineRule="auto"/>
        <w:jc w:val="both"/>
        <w:rPr>
          <w:rFonts w:ascii="Arial" w:hAnsi="Arial" w:cs="Arial"/>
        </w:rPr>
      </w:pPr>
    </w:p>
    <w:p w14:paraId="43C9F0B0" w14:textId="77777777" w:rsidR="00312A49" w:rsidRDefault="00312A49" w:rsidP="0052606C">
      <w:pPr>
        <w:spacing w:line="360" w:lineRule="auto"/>
        <w:jc w:val="both"/>
        <w:rPr>
          <w:rFonts w:ascii="Arial" w:hAnsi="Arial" w:cs="Arial"/>
        </w:rPr>
      </w:pPr>
    </w:p>
    <w:p w14:paraId="2C91F277" w14:textId="77777777" w:rsidR="00312A49" w:rsidRPr="0052606C" w:rsidRDefault="00312A49" w:rsidP="0052606C">
      <w:pPr>
        <w:spacing w:line="360" w:lineRule="auto"/>
        <w:jc w:val="both"/>
        <w:rPr>
          <w:rFonts w:ascii="Arial" w:hAnsi="Arial" w:cs="Arial"/>
        </w:rPr>
      </w:pPr>
    </w:p>
    <w:p w14:paraId="06523A31" w14:textId="15EEE684" w:rsidR="00EC3B5B" w:rsidRPr="00312A49" w:rsidRDefault="00EC3B5B" w:rsidP="00312A49">
      <w:pPr>
        <w:pStyle w:val="ListParagraph"/>
        <w:numPr>
          <w:ilvl w:val="0"/>
          <w:numId w:val="1"/>
        </w:numPr>
        <w:spacing w:line="360" w:lineRule="auto"/>
        <w:jc w:val="both"/>
        <w:rPr>
          <w:rFonts w:ascii="Arial" w:hAnsi="Arial" w:cs="Arial"/>
          <w:b/>
          <w:bCs/>
          <w:sz w:val="28"/>
          <w:szCs w:val="28"/>
        </w:rPr>
      </w:pPr>
      <w:r w:rsidRPr="00312A49">
        <w:rPr>
          <w:rFonts w:ascii="Arial" w:hAnsi="Arial" w:cs="Arial"/>
          <w:b/>
          <w:bCs/>
          <w:sz w:val="28"/>
          <w:szCs w:val="28"/>
        </w:rPr>
        <w:lastRenderedPageBreak/>
        <w:t>Strategic Agility and Leadership</w:t>
      </w:r>
    </w:p>
    <w:p w14:paraId="5DE70D01" w14:textId="38251C35" w:rsidR="00EC3B5B" w:rsidRPr="0052606C" w:rsidRDefault="00EC3B5B" w:rsidP="0052606C">
      <w:pPr>
        <w:spacing w:line="360" w:lineRule="auto"/>
        <w:jc w:val="both"/>
        <w:rPr>
          <w:rFonts w:ascii="Arial" w:hAnsi="Arial" w:cs="Arial"/>
        </w:rPr>
      </w:pPr>
      <w:r w:rsidRPr="0052606C">
        <w:rPr>
          <w:rFonts w:ascii="Arial" w:hAnsi="Arial" w:cs="Arial"/>
        </w:rPr>
        <w:t xml:space="preserve">Strategic agility—the capacity to quickly change and reallocate resources—is a central motif in resilience scholarship. Entrepreneurial firms are best positioned to pick up early warnings of upheaval and make adaptive responses, Doz and Kosonen (2010) believe. In hospitality, agility has taken the shape of dynamic price adjustment, digitalization, and adaptive staffing arrangements. Enz (2009) highlights the importance of leadership in achieving agility as crisis-ready leaders </w:t>
      </w:r>
      <w:r w:rsidR="00370E2E" w:rsidRPr="0052606C">
        <w:rPr>
          <w:rFonts w:ascii="Arial" w:hAnsi="Arial" w:cs="Arial"/>
        </w:rPr>
        <w:t>must</w:t>
      </w:r>
      <w:r w:rsidRPr="0052606C">
        <w:rPr>
          <w:rFonts w:ascii="Arial" w:hAnsi="Arial" w:cs="Arial"/>
        </w:rPr>
        <w:t xml:space="preserve"> be decisive, communicative, and empathetic.</w:t>
      </w:r>
    </w:p>
    <w:p w14:paraId="03EACBDD" w14:textId="77777777" w:rsidR="00EC3B5B" w:rsidRPr="0052606C" w:rsidRDefault="00EC3B5B" w:rsidP="0052606C">
      <w:pPr>
        <w:spacing w:line="360" w:lineRule="auto"/>
        <w:jc w:val="both"/>
        <w:rPr>
          <w:rFonts w:ascii="Arial" w:hAnsi="Arial" w:cs="Arial"/>
        </w:rPr>
      </w:pPr>
      <w:r w:rsidRPr="0052606C">
        <w:rPr>
          <w:rFonts w:ascii="Arial" w:hAnsi="Arial" w:cs="Arial"/>
        </w:rPr>
        <w:t>Marriott International and Accor are examples of hotel chains which showcased agility by quickly digitizing operations, decentralising decision-making authority, and enabling local property managers in times of crisis. Marriott's "Cleanliness Council" and Accor's "ALLSAFE" certification are two examples of quick strategic innovation to win back the confidence of guests (Marriott, 2020; Accor, 2021).</w:t>
      </w:r>
    </w:p>
    <w:p w14:paraId="619B915C" w14:textId="77777777" w:rsidR="00EC3B5B" w:rsidRPr="0052606C" w:rsidRDefault="00EC3B5B" w:rsidP="0052606C">
      <w:pPr>
        <w:spacing w:line="360" w:lineRule="auto"/>
        <w:jc w:val="both"/>
        <w:rPr>
          <w:rFonts w:ascii="Arial" w:hAnsi="Arial" w:cs="Arial"/>
        </w:rPr>
      </w:pPr>
    </w:p>
    <w:p w14:paraId="2824597B" w14:textId="77777777" w:rsidR="00EC3B5B" w:rsidRPr="0052606C" w:rsidRDefault="00EC3B5B" w:rsidP="0052606C">
      <w:pPr>
        <w:pStyle w:val="ListParagraph"/>
        <w:numPr>
          <w:ilvl w:val="0"/>
          <w:numId w:val="1"/>
        </w:numPr>
        <w:spacing w:line="360" w:lineRule="auto"/>
        <w:jc w:val="both"/>
        <w:rPr>
          <w:rFonts w:ascii="Arial" w:hAnsi="Arial" w:cs="Arial"/>
          <w:b/>
          <w:bCs/>
          <w:sz w:val="28"/>
          <w:szCs w:val="28"/>
        </w:rPr>
      </w:pPr>
      <w:r w:rsidRPr="0052606C">
        <w:rPr>
          <w:rFonts w:ascii="Arial" w:hAnsi="Arial" w:cs="Arial"/>
          <w:b/>
          <w:bCs/>
          <w:sz w:val="28"/>
          <w:szCs w:val="28"/>
        </w:rPr>
        <w:t>Technology and Innovation as Resilience Tools</w:t>
      </w:r>
    </w:p>
    <w:p w14:paraId="566AE908" w14:textId="26E4D547" w:rsidR="00EC3B5B" w:rsidRPr="0052606C" w:rsidRDefault="00EC3B5B" w:rsidP="0052606C">
      <w:pPr>
        <w:spacing w:line="360" w:lineRule="auto"/>
        <w:jc w:val="both"/>
        <w:rPr>
          <w:rFonts w:ascii="Arial" w:hAnsi="Arial" w:cs="Arial"/>
        </w:rPr>
      </w:pPr>
      <w:r w:rsidRPr="0052606C">
        <w:rPr>
          <w:rFonts w:ascii="Arial" w:hAnsi="Arial" w:cs="Arial"/>
        </w:rPr>
        <w:t xml:space="preserve">Technological uptake has been a key enabler of resilience. Ivanov and Webster (2019) consider that service automations, robotics, and AI </w:t>
      </w:r>
      <w:r w:rsidR="0052606C" w:rsidRPr="0052606C">
        <w:rPr>
          <w:rFonts w:ascii="Arial" w:hAnsi="Arial" w:cs="Arial"/>
        </w:rPr>
        <w:t>can improve</w:t>
      </w:r>
      <w:r w:rsidRPr="0052606C">
        <w:rPr>
          <w:rFonts w:ascii="Arial" w:hAnsi="Arial" w:cs="Arial"/>
        </w:rPr>
        <w:t xml:space="preserve"> operational effectiveness, lessening person-to-person contact and enabling business to continue in disrupted settings. Hotels ramped up uptake of mobile check-in, keyless entry systems, virtual concierge services, and electronic payment mechanisms to accommodate post-pandemic demands (Santos &amp; Silva, 2019).</w:t>
      </w:r>
    </w:p>
    <w:p w14:paraId="236C44C9" w14:textId="1532C3D1" w:rsidR="00EC3B5B" w:rsidRDefault="00EC3B5B" w:rsidP="0052606C">
      <w:pPr>
        <w:spacing w:line="360" w:lineRule="auto"/>
        <w:jc w:val="both"/>
        <w:rPr>
          <w:rFonts w:ascii="Arial" w:hAnsi="Arial" w:cs="Arial"/>
        </w:rPr>
      </w:pPr>
      <w:r w:rsidRPr="0052606C">
        <w:rPr>
          <w:rFonts w:ascii="Arial" w:hAnsi="Arial" w:cs="Arial"/>
        </w:rPr>
        <w:t>In addition to this, hotels now enjoy advanced data analytics and AI forecasting software to anticipate shifts in demand and aid smarter inventory and revenue management (Gretzel et al., 2020). All the same, an over-reliance on technology might also discourage parts of the guest audience who appreciate a more personal experience, necessitating a balanced hybrid model (Murphy et al., 2021).</w:t>
      </w:r>
    </w:p>
    <w:p w14:paraId="7CDAF453" w14:textId="77777777" w:rsidR="0052606C" w:rsidRDefault="0052606C" w:rsidP="0052606C">
      <w:pPr>
        <w:spacing w:line="360" w:lineRule="auto"/>
        <w:jc w:val="both"/>
        <w:rPr>
          <w:rFonts w:ascii="Arial" w:hAnsi="Arial" w:cs="Arial"/>
        </w:rPr>
      </w:pPr>
    </w:p>
    <w:p w14:paraId="4B6547C5" w14:textId="77777777" w:rsidR="00312A49" w:rsidRDefault="00312A49" w:rsidP="0052606C">
      <w:pPr>
        <w:spacing w:line="360" w:lineRule="auto"/>
        <w:jc w:val="both"/>
        <w:rPr>
          <w:rFonts w:ascii="Arial" w:hAnsi="Arial" w:cs="Arial"/>
        </w:rPr>
      </w:pPr>
    </w:p>
    <w:p w14:paraId="329C3FB3" w14:textId="77777777" w:rsidR="00312A49" w:rsidRPr="0052606C" w:rsidRDefault="00312A49" w:rsidP="0052606C">
      <w:pPr>
        <w:spacing w:line="360" w:lineRule="auto"/>
        <w:jc w:val="both"/>
        <w:rPr>
          <w:rFonts w:ascii="Arial" w:hAnsi="Arial" w:cs="Arial"/>
        </w:rPr>
      </w:pPr>
    </w:p>
    <w:p w14:paraId="26CB6317" w14:textId="076F8BD8" w:rsidR="0052606C" w:rsidRPr="005A19E5" w:rsidRDefault="00EC3B5B" w:rsidP="005A19E5">
      <w:pPr>
        <w:pStyle w:val="ListParagraph"/>
        <w:numPr>
          <w:ilvl w:val="0"/>
          <w:numId w:val="1"/>
        </w:numPr>
        <w:spacing w:line="360" w:lineRule="auto"/>
        <w:jc w:val="both"/>
        <w:rPr>
          <w:rFonts w:ascii="Arial" w:hAnsi="Arial" w:cs="Arial"/>
          <w:b/>
          <w:bCs/>
          <w:sz w:val="28"/>
          <w:szCs w:val="28"/>
        </w:rPr>
      </w:pPr>
      <w:r w:rsidRPr="005A19E5">
        <w:rPr>
          <w:rFonts w:ascii="Arial" w:hAnsi="Arial" w:cs="Arial"/>
          <w:b/>
          <w:bCs/>
          <w:sz w:val="28"/>
          <w:szCs w:val="28"/>
        </w:rPr>
        <w:lastRenderedPageBreak/>
        <w:t>Human Capital and Organisational Culture</w:t>
      </w:r>
    </w:p>
    <w:p w14:paraId="46B78572" w14:textId="6616601A" w:rsidR="00EC3B5B" w:rsidRPr="0052606C" w:rsidRDefault="00EC3B5B" w:rsidP="0052606C">
      <w:pPr>
        <w:spacing w:line="360" w:lineRule="auto"/>
        <w:jc w:val="both"/>
        <w:rPr>
          <w:rFonts w:ascii="Arial" w:hAnsi="Arial" w:cs="Arial"/>
        </w:rPr>
      </w:pPr>
      <w:r w:rsidRPr="0052606C">
        <w:rPr>
          <w:rFonts w:ascii="Arial" w:hAnsi="Arial" w:cs="Arial"/>
        </w:rPr>
        <w:t>The work of employees during times of crisis is commonly neglected in models of crisis management. Baum (2015) emphasizes that organisational resilience also rests on a supportive and flexible workforce. Cross-training, psychological safety, and emotional intelligence are all important enablings that allow employees to respond in times of uncertainty (Karatepe et al., 2014).</w:t>
      </w:r>
    </w:p>
    <w:p w14:paraId="223D8BDE" w14:textId="4F0CCA63" w:rsidR="00EC3B5B" w:rsidRPr="0052606C" w:rsidRDefault="00EC3B5B" w:rsidP="0052606C">
      <w:pPr>
        <w:spacing w:line="360" w:lineRule="auto"/>
        <w:jc w:val="both"/>
        <w:rPr>
          <w:rFonts w:ascii="Arial" w:hAnsi="Arial" w:cs="Arial"/>
        </w:rPr>
      </w:pPr>
      <w:r w:rsidRPr="0052606C">
        <w:rPr>
          <w:rFonts w:ascii="Arial" w:hAnsi="Arial" w:cs="Arial"/>
        </w:rPr>
        <w:t xml:space="preserve">Those hotels with open cultures and decentralized decision-making systems are more resilient (Bardoel et al., 2014). This is even more so the case in independent hotels where weak resources are balanced by </w:t>
      </w:r>
      <w:r w:rsidR="00370E2E" w:rsidRPr="0052606C">
        <w:rPr>
          <w:rFonts w:ascii="Arial" w:hAnsi="Arial" w:cs="Arial"/>
        </w:rPr>
        <w:t>elevated levels</w:t>
      </w:r>
      <w:r w:rsidRPr="0052606C">
        <w:rPr>
          <w:rFonts w:ascii="Arial" w:hAnsi="Arial" w:cs="Arial"/>
        </w:rPr>
        <w:t xml:space="preserve"> of team cohesion and local knowledge. Throughout the course of the pandemic, many such hotels turned to employees to </w:t>
      </w:r>
      <w:r w:rsidR="00370E2E" w:rsidRPr="0052606C">
        <w:rPr>
          <w:rFonts w:ascii="Arial" w:hAnsi="Arial" w:cs="Arial"/>
        </w:rPr>
        <w:t>produce</w:t>
      </w:r>
      <w:r w:rsidRPr="0052606C">
        <w:rPr>
          <w:rFonts w:ascii="Arial" w:hAnsi="Arial" w:cs="Arial"/>
        </w:rPr>
        <w:t xml:space="preserve"> innovative responses—everything from alfresco dining ideas to local community outreach projects—thanks to the importance of human capital in resilience management.</w:t>
      </w:r>
    </w:p>
    <w:p w14:paraId="2E2B9313" w14:textId="77777777" w:rsidR="00EC3B5B" w:rsidRPr="004B113D" w:rsidRDefault="00EC3B5B" w:rsidP="005A19E5">
      <w:pPr>
        <w:pStyle w:val="ListParagraph"/>
        <w:numPr>
          <w:ilvl w:val="0"/>
          <w:numId w:val="1"/>
        </w:numPr>
        <w:spacing w:line="360" w:lineRule="auto"/>
        <w:jc w:val="both"/>
        <w:rPr>
          <w:rFonts w:ascii="Arial" w:hAnsi="Arial" w:cs="Arial"/>
          <w:b/>
          <w:bCs/>
          <w:sz w:val="28"/>
          <w:szCs w:val="28"/>
        </w:rPr>
      </w:pPr>
      <w:r w:rsidRPr="004B113D">
        <w:rPr>
          <w:rFonts w:ascii="Arial" w:hAnsi="Arial" w:cs="Arial"/>
          <w:b/>
          <w:bCs/>
          <w:sz w:val="28"/>
          <w:szCs w:val="28"/>
        </w:rPr>
        <w:t>Diversification of Revenue and Business Model Innovation</w:t>
      </w:r>
    </w:p>
    <w:p w14:paraId="5A5FFE37" w14:textId="39B09649" w:rsidR="00EC3B5B" w:rsidRPr="0052606C" w:rsidRDefault="00EC3B5B" w:rsidP="0052606C">
      <w:pPr>
        <w:spacing w:line="360" w:lineRule="auto"/>
        <w:jc w:val="both"/>
        <w:rPr>
          <w:rFonts w:ascii="Arial" w:hAnsi="Arial" w:cs="Arial"/>
        </w:rPr>
      </w:pPr>
      <w:r w:rsidRPr="0052606C">
        <w:rPr>
          <w:rFonts w:ascii="Arial" w:hAnsi="Arial" w:cs="Arial"/>
        </w:rPr>
        <w:t>Uncertainty has pushed hotels to reconsider their fundamental offerings. Some hotels maintained profitability through diversification into co-</w:t>
      </w:r>
      <w:r w:rsidR="004B113D" w:rsidRPr="0052606C">
        <w:rPr>
          <w:rFonts w:ascii="Arial" w:hAnsi="Arial" w:cs="Arial"/>
        </w:rPr>
        <w:t>workspaces</w:t>
      </w:r>
      <w:r w:rsidRPr="0052606C">
        <w:rPr>
          <w:rFonts w:ascii="Arial" w:hAnsi="Arial" w:cs="Arial"/>
        </w:rPr>
        <w:t>, day rates, and extended-stay packages. Hotels undertaking subscription models or tie-ups with delivery services to promote in-room dining to locals fared better in keeping up revenue streams during lockdowns, Deloitte (2021) found.</w:t>
      </w:r>
    </w:p>
    <w:p w14:paraId="6B183C75" w14:textId="1F735819" w:rsidR="00EC3B5B" w:rsidRDefault="00EC3B5B" w:rsidP="0052606C">
      <w:pPr>
        <w:spacing w:line="360" w:lineRule="auto"/>
        <w:jc w:val="both"/>
        <w:rPr>
          <w:rFonts w:ascii="Arial" w:hAnsi="Arial" w:cs="Arial"/>
        </w:rPr>
      </w:pPr>
      <w:r w:rsidRPr="0052606C">
        <w:rPr>
          <w:rFonts w:ascii="Arial" w:hAnsi="Arial" w:cs="Arial"/>
        </w:rPr>
        <w:t>Hybrid business models have picked up momentum by combining conventional hotel operations with non-traditional income streams like wellness resorts, educational workshops, and local events (Costa &amp; Costa, 2022). These innovations not only build resilience but also resonate with changing consumer values of health, authenticity, and locality.</w:t>
      </w:r>
    </w:p>
    <w:p w14:paraId="0F835E92" w14:textId="77777777" w:rsidR="004B113D" w:rsidRDefault="004B113D" w:rsidP="0052606C">
      <w:pPr>
        <w:spacing w:line="360" w:lineRule="auto"/>
        <w:jc w:val="both"/>
        <w:rPr>
          <w:rFonts w:ascii="Arial" w:hAnsi="Arial" w:cs="Arial"/>
        </w:rPr>
      </w:pPr>
    </w:p>
    <w:p w14:paraId="3AB33E3D" w14:textId="77777777" w:rsidR="004B113D" w:rsidRDefault="004B113D" w:rsidP="0052606C">
      <w:pPr>
        <w:spacing w:line="360" w:lineRule="auto"/>
        <w:jc w:val="both"/>
        <w:rPr>
          <w:rFonts w:ascii="Arial" w:hAnsi="Arial" w:cs="Arial"/>
        </w:rPr>
      </w:pPr>
    </w:p>
    <w:p w14:paraId="2B56E4BD" w14:textId="77777777" w:rsidR="00AD45CF" w:rsidRDefault="00AD45CF" w:rsidP="0052606C">
      <w:pPr>
        <w:spacing w:line="360" w:lineRule="auto"/>
        <w:jc w:val="both"/>
        <w:rPr>
          <w:rFonts w:ascii="Arial" w:hAnsi="Arial" w:cs="Arial"/>
        </w:rPr>
      </w:pPr>
    </w:p>
    <w:p w14:paraId="713C6CC1" w14:textId="77777777" w:rsidR="00312A49" w:rsidRDefault="00312A49" w:rsidP="0052606C">
      <w:pPr>
        <w:spacing w:line="360" w:lineRule="auto"/>
        <w:jc w:val="both"/>
        <w:rPr>
          <w:rFonts w:ascii="Arial" w:hAnsi="Arial" w:cs="Arial"/>
        </w:rPr>
      </w:pPr>
    </w:p>
    <w:p w14:paraId="4735A374" w14:textId="77777777" w:rsidR="00312A49" w:rsidRPr="0052606C" w:rsidRDefault="00312A49" w:rsidP="0052606C">
      <w:pPr>
        <w:spacing w:line="360" w:lineRule="auto"/>
        <w:jc w:val="both"/>
        <w:rPr>
          <w:rFonts w:ascii="Arial" w:hAnsi="Arial" w:cs="Arial"/>
        </w:rPr>
      </w:pPr>
    </w:p>
    <w:p w14:paraId="1BD439BC" w14:textId="77777777" w:rsidR="00EC3B5B" w:rsidRPr="004B113D" w:rsidRDefault="00EC3B5B" w:rsidP="004B113D">
      <w:pPr>
        <w:pStyle w:val="ListParagraph"/>
        <w:numPr>
          <w:ilvl w:val="0"/>
          <w:numId w:val="1"/>
        </w:numPr>
        <w:spacing w:line="360" w:lineRule="auto"/>
        <w:jc w:val="both"/>
        <w:rPr>
          <w:rFonts w:ascii="Arial" w:hAnsi="Arial" w:cs="Arial"/>
          <w:b/>
          <w:bCs/>
          <w:sz w:val="28"/>
          <w:szCs w:val="28"/>
        </w:rPr>
      </w:pPr>
      <w:r w:rsidRPr="004B113D">
        <w:rPr>
          <w:rFonts w:ascii="Arial" w:hAnsi="Arial" w:cs="Arial"/>
          <w:b/>
          <w:bCs/>
          <w:sz w:val="28"/>
          <w:szCs w:val="28"/>
        </w:rPr>
        <w:lastRenderedPageBreak/>
        <w:t>Sustainability and Crisis Preparedness</w:t>
      </w:r>
    </w:p>
    <w:p w14:paraId="70CE3490" w14:textId="63F44364" w:rsidR="006D0E0B" w:rsidRPr="0052606C" w:rsidRDefault="00EC3B5B" w:rsidP="0052606C">
      <w:pPr>
        <w:spacing w:line="360" w:lineRule="auto"/>
        <w:jc w:val="both"/>
        <w:rPr>
          <w:rFonts w:ascii="Arial" w:hAnsi="Arial" w:cs="Arial"/>
        </w:rPr>
      </w:pPr>
      <w:r w:rsidRPr="0052606C">
        <w:rPr>
          <w:rFonts w:ascii="Arial" w:hAnsi="Arial" w:cs="Arial"/>
        </w:rPr>
        <w:t xml:space="preserve">Increasingly it is accepted that sustainability and resilience are linked. The WTTC (2022) espouses crisis management practices that embrace environmental and social governance (ESG) measurements to future-proofing operations. Hotels which had already been investing in the use of green energy, waste reduction and local sourcing prior to the outset of the pandemic were better placed to adapt and compete (Sharma et al., 2024). Sustainability also attracts post-crisis tourists, who are increasingly on the lookout for responsible and ethical brands (Batabyal &amp; Das, 2019). Having sustainability incorporated into recovery policies </w:t>
      </w:r>
      <w:r w:rsidR="00370E2E" w:rsidRPr="0052606C">
        <w:rPr>
          <w:rFonts w:ascii="Arial" w:hAnsi="Arial" w:cs="Arial"/>
        </w:rPr>
        <w:t>can</w:t>
      </w:r>
      <w:r w:rsidRPr="0052606C">
        <w:rPr>
          <w:rFonts w:ascii="Arial" w:hAnsi="Arial" w:cs="Arial"/>
        </w:rPr>
        <w:t xml:space="preserve"> play both a protective and promotional role.</w:t>
      </w:r>
    </w:p>
    <w:p w14:paraId="74826156" w14:textId="77777777" w:rsidR="00CC62E2" w:rsidRDefault="00CC62E2" w:rsidP="00EC3B5B"/>
    <w:p w14:paraId="66B3E144" w14:textId="77777777" w:rsidR="00CC62E2" w:rsidRDefault="00CC62E2" w:rsidP="00EC3B5B"/>
    <w:p w14:paraId="2E3806F4" w14:textId="77777777" w:rsidR="00CC62E2" w:rsidRDefault="00CC62E2" w:rsidP="00EC3B5B"/>
    <w:p w14:paraId="6F5C7955" w14:textId="77777777" w:rsidR="00CC62E2" w:rsidRDefault="00CC62E2" w:rsidP="00EC3B5B"/>
    <w:p w14:paraId="3DD86A73" w14:textId="77777777" w:rsidR="00CC62E2" w:rsidRDefault="00CC62E2" w:rsidP="00EC3B5B"/>
    <w:p w14:paraId="53F0A184" w14:textId="77777777" w:rsidR="00CC62E2" w:rsidRDefault="00CC62E2" w:rsidP="00EC3B5B"/>
    <w:p w14:paraId="7A4A13D7" w14:textId="77777777" w:rsidR="00CC62E2" w:rsidRDefault="00CC62E2" w:rsidP="00EC3B5B"/>
    <w:p w14:paraId="0FE6A3F7" w14:textId="77777777" w:rsidR="00CC62E2" w:rsidRDefault="00CC62E2" w:rsidP="00EC3B5B"/>
    <w:p w14:paraId="407E2D9A" w14:textId="77777777" w:rsidR="00CC62E2" w:rsidRDefault="00CC62E2" w:rsidP="00EC3B5B"/>
    <w:p w14:paraId="29B33E90" w14:textId="77777777" w:rsidR="00CC62E2" w:rsidRDefault="00CC62E2" w:rsidP="00EC3B5B"/>
    <w:p w14:paraId="66BAF5BA" w14:textId="77777777" w:rsidR="00CC62E2" w:rsidRDefault="00CC62E2" w:rsidP="00EC3B5B"/>
    <w:p w14:paraId="02255BFF" w14:textId="77777777" w:rsidR="00CC62E2" w:rsidRDefault="00CC62E2" w:rsidP="00EC3B5B"/>
    <w:p w14:paraId="3525AFD2" w14:textId="77777777" w:rsidR="00CC62E2" w:rsidRDefault="00CC62E2" w:rsidP="00EC3B5B"/>
    <w:p w14:paraId="2B018198" w14:textId="77777777" w:rsidR="00CC62E2" w:rsidRDefault="00CC62E2" w:rsidP="00EC3B5B"/>
    <w:p w14:paraId="5EC53FF8" w14:textId="77777777" w:rsidR="00CC62E2" w:rsidRDefault="00CC62E2" w:rsidP="00EC3B5B"/>
    <w:p w14:paraId="086C9C8A" w14:textId="77777777" w:rsidR="00AD45CF" w:rsidRDefault="00AD45CF" w:rsidP="004B113D">
      <w:pPr>
        <w:spacing w:line="360" w:lineRule="auto"/>
        <w:jc w:val="both"/>
      </w:pPr>
    </w:p>
    <w:p w14:paraId="1132FB0F" w14:textId="77777777" w:rsidR="00312A49" w:rsidRDefault="00312A49" w:rsidP="004B113D">
      <w:pPr>
        <w:spacing w:line="360" w:lineRule="auto"/>
        <w:jc w:val="both"/>
      </w:pPr>
    </w:p>
    <w:p w14:paraId="0FD21EEE" w14:textId="77777777" w:rsidR="00312A49" w:rsidRDefault="00312A49" w:rsidP="004B113D">
      <w:pPr>
        <w:spacing w:line="360" w:lineRule="auto"/>
        <w:jc w:val="both"/>
      </w:pPr>
    </w:p>
    <w:p w14:paraId="5491951C" w14:textId="5394A436" w:rsidR="00CC62E2" w:rsidRPr="004B113D" w:rsidRDefault="00CC62E2" w:rsidP="004B113D">
      <w:pPr>
        <w:spacing w:line="360" w:lineRule="auto"/>
        <w:jc w:val="both"/>
        <w:rPr>
          <w:rFonts w:ascii="Arial" w:hAnsi="Arial" w:cs="Arial"/>
          <w:b/>
          <w:bCs/>
          <w:sz w:val="36"/>
          <w:szCs w:val="36"/>
        </w:rPr>
      </w:pPr>
      <w:r w:rsidRPr="004B113D">
        <w:rPr>
          <w:rFonts w:ascii="Arial" w:hAnsi="Arial" w:cs="Arial"/>
          <w:b/>
          <w:bCs/>
          <w:sz w:val="36"/>
          <w:szCs w:val="36"/>
        </w:rPr>
        <w:lastRenderedPageBreak/>
        <w:t>3. Method</w:t>
      </w:r>
    </w:p>
    <w:p w14:paraId="04B4797F" w14:textId="247B35D7" w:rsidR="00CC62E2" w:rsidRPr="004B113D" w:rsidRDefault="00CC62E2" w:rsidP="004B113D">
      <w:pPr>
        <w:spacing w:line="360" w:lineRule="auto"/>
        <w:jc w:val="both"/>
        <w:rPr>
          <w:rFonts w:ascii="Arial" w:hAnsi="Arial" w:cs="Arial"/>
        </w:rPr>
      </w:pPr>
      <w:r w:rsidRPr="004B113D">
        <w:rPr>
          <w:rFonts w:ascii="Arial" w:hAnsi="Arial" w:cs="Arial"/>
        </w:rPr>
        <w:t xml:space="preserve">This study takes a qualitative research methodology in the form of secondary data analysis to investigate hotel strategic responses during uncertain situations. The research is grounded on a comprehensive review of scholarly academic articles in peer-reviewed publications, hospitality consultancy insights, professional association reports, and industry white papers available between the period of 2019 to 2025. These were used because they </w:t>
      </w:r>
      <w:r w:rsidR="00ED1990" w:rsidRPr="004B113D">
        <w:rPr>
          <w:rFonts w:ascii="Arial" w:hAnsi="Arial" w:cs="Arial"/>
        </w:rPr>
        <w:t>were</w:t>
      </w:r>
      <w:r w:rsidRPr="004B113D">
        <w:rPr>
          <w:rFonts w:ascii="Arial" w:hAnsi="Arial" w:cs="Arial"/>
        </w:rPr>
        <w:t xml:space="preserve"> relevant, credible, and </w:t>
      </w:r>
      <w:r w:rsidR="004B113D" w:rsidRPr="004B113D">
        <w:rPr>
          <w:rFonts w:ascii="Arial" w:hAnsi="Arial" w:cs="Arial"/>
        </w:rPr>
        <w:t>up to date</w:t>
      </w:r>
      <w:r w:rsidRPr="004B113D">
        <w:rPr>
          <w:rFonts w:ascii="Arial" w:hAnsi="Arial" w:cs="Arial"/>
        </w:rPr>
        <w:t xml:space="preserve"> on crisis management and strategic flexibility in the hospitality sector.</w:t>
      </w:r>
    </w:p>
    <w:p w14:paraId="6404AB38" w14:textId="2A689C53" w:rsidR="00CC62E2" w:rsidRPr="004B113D" w:rsidRDefault="00CC62E2" w:rsidP="004B113D">
      <w:pPr>
        <w:spacing w:line="360" w:lineRule="auto"/>
        <w:jc w:val="both"/>
        <w:rPr>
          <w:rFonts w:ascii="Arial" w:hAnsi="Arial" w:cs="Arial"/>
        </w:rPr>
      </w:pPr>
      <w:r w:rsidRPr="004B113D">
        <w:rPr>
          <w:rFonts w:ascii="Arial" w:hAnsi="Arial" w:cs="Arial"/>
        </w:rPr>
        <w:t xml:space="preserve">To construct the framework for the analysis, a PEST (Political, Economic, Social, and Technological) framework was used. The tool facilitates a focused examination of macro-environmental issues affecting the hospitality industry under times of crisis, including geopolitical conflicts, pandemics, and financial instability. The PEST tool is best used to determine external pressures that call for adaptive </w:t>
      </w:r>
      <w:r w:rsidR="00370E2E" w:rsidRPr="004B113D">
        <w:rPr>
          <w:rFonts w:ascii="Arial" w:hAnsi="Arial" w:cs="Arial"/>
        </w:rPr>
        <w:t>stratification</w:t>
      </w:r>
      <w:r w:rsidRPr="004B113D">
        <w:rPr>
          <w:rFonts w:ascii="Arial" w:hAnsi="Arial" w:cs="Arial"/>
        </w:rPr>
        <w:t xml:space="preserve"> and is thus best aligned with the research objective.</w:t>
      </w:r>
    </w:p>
    <w:p w14:paraId="2F0963E4" w14:textId="22297037" w:rsidR="00CC62E2" w:rsidRPr="004B113D" w:rsidRDefault="00CC62E2" w:rsidP="004B113D">
      <w:pPr>
        <w:spacing w:line="360" w:lineRule="auto"/>
        <w:jc w:val="both"/>
        <w:rPr>
          <w:rFonts w:ascii="Arial" w:hAnsi="Arial" w:cs="Arial"/>
        </w:rPr>
      </w:pPr>
      <w:r w:rsidRPr="004B113D">
        <w:rPr>
          <w:rFonts w:ascii="Arial" w:hAnsi="Arial" w:cs="Arial"/>
        </w:rPr>
        <w:t>Key hotel industry case studies—those of Marriott, Accor, and independent boutique hotels—were considered to extract comparative conclusions on response, agility, and innovation. Triangulation and a full comprehension of the dynamic and multifaceted challenges confronting the hotel industry during times of uncertainty are ensured by the employment of multiple sources.</w:t>
      </w:r>
    </w:p>
    <w:p w14:paraId="37770799" w14:textId="77777777" w:rsidR="00CC62E2" w:rsidRDefault="00CC62E2" w:rsidP="00CC62E2"/>
    <w:p w14:paraId="697A0B1B" w14:textId="77777777" w:rsidR="00CC62E2" w:rsidRDefault="00CC62E2" w:rsidP="00CC62E2"/>
    <w:p w14:paraId="16771518" w14:textId="77777777" w:rsidR="00CC62E2" w:rsidRDefault="00CC62E2" w:rsidP="00CC62E2"/>
    <w:p w14:paraId="167BCF7E" w14:textId="77777777" w:rsidR="00CC62E2" w:rsidRDefault="00CC62E2" w:rsidP="00CC62E2"/>
    <w:p w14:paraId="255A1510" w14:textId="77777777" w:rsidR="00CC62E2" w:rsidRDefault="00CC62E2" w:rsidP="00CC62E2"/>
    <w:p w14:paraId="4A09847F" w14:textId="77777777" w:rsidR="004B113D" w:rsidRDefault="004B113D" w:rsidP="00B81AF0"/>
    <w:p w14:paraId="30C31299" w14:textId="77777777" w:rsidR="00AD45CF" w:rsidRDefault="00AD45CF" w:rsidP="00B81AF0"/>
    <w:p w14:paraId="182E9A2C" w14:textId="77777777" w:rsidR="00312A49" w:rsidRDefault="00312A49" w:rsidP="00B81AF0">
      <w:pPr>
        <w:rPr>
          <w:rFonts w:ascii="Arial" w:hAnsi="Arial" w:cs="Arial"/>
          <w:b/>
          <w:bCs/>
          <w:sz w:val="36"/>
          <w:szCs w:val="36"/>
        </w:rPr>
      </w:pPr>
    </w:p>
    <w:p w14:paraId="1A0CD836" w14:textId="77777777" w:rsidR="00312A49" w:rsidRDefault="00312A49" w:rsidP="00B81AF0">
      <w:pPr>
        <w:rPr>
          <w:rFonts w:ascii="Arial" w:hAnsi="Arial" w:cs="Arial"/>
          <w:b/>
          <w:bCs/>
          <w:sz w:val="36"/>
          <w:szCs w:val="36"/>
        </w:rPr>
      </w:pPr>
    </w:p>
    <w:p w14:paraId="22B79A14" w14:textId="77777777" w:rsidR="00312A49" w:rsidRDefault="00312A49" w:rsidP="00B81AF0">
      <w:pPr>
        <w:rPr>
          <w:rFonts w:ascii="Arial" w:hAnsi="Arial" w:cs="Arial"/>
          <w:b/>
          <w:bCs/>
          <w:sz w:val="36"/>
          <w:szCs w:val="36"/>
        </w:rPr>
      </w:pPr>
    </w:p>
    <w:p w14:paraId="0CB7331D" w14:textId="79CF59DE" w:rsidR="00B81AF0" w:rsidRDefault="00B81AF0" w:rsidP="00B81AF0">
      <w:pPr>
        <w:rPr>
          <w:rFonts w:ascii="Arial" w:hAnsi="Arial" w:cs="Arial"/>
          <w:b/>
          <w:bCs/>
          <w:sz w:val="36"/>
          <w:szCs w:val="36"/>
        </w:rPr>
      </w:pPr>
      <w:r w:rsidRPr="00BF48BB">
        <w:rPr>
          <w:rFonts w:ascii="Arial" w:hAnsi="Arial" w:cs="Arial"/>
          <w:b/>
          <w:bCs/>
          <w:sz w:val="36"/>
          <w:szCs w:val="36"/>
        </w:rPr>
        <w:lastRenderedPageBreak/>
        <w:t>4. Theme Impact Analysis: PEST Framework</w:t>
      </w:r>
    </w:p>
    <w:p w14:paraId="33B11B94" w14:textId="77777777" w:rsidR="00BF48BB" w:rsidRPr="00BF48BB" w:rsidRDefault="00BF48BB" w:rsidP="00B81AF0">
      <w:pPr>
        <w:rPr>
          <w:rFonts w:ascii="Arial" w:hAnsi="Arial" w:cs="Arial"/>
          <w:b/>
          <w:bCs/>
          <w:sz w:val="36"/>
          <w:szCs w:val="36"/>
        </w:rPr>
      </w:pPr>
    </w:p>
    <w:p w14:paraId="6B30A25E" w14:textId="1EEBA9EE" w:rsidR="00B81AF0" w:rsidRPr="00BF48BB" w:rsidRDefault="00B81AF0" w:rsidP="00BF48BB">
      <w:pPr>
        <w:spacing w:line="360" w:lineRule="auto"/>
        <w:jc w:val="both"/>
        <w:rPr>
          <w:rFonts w:ascii="Arial" w:hAnsi="Arial" w:cs="Arial"/>
        </w:rPr>
      </w:pPr>
      <w:r w:rsidRPr="00BF48BB">
        <w:rPr>
          <w:rFonts w:ascii="Arial" w:hAnsi="Arial" w:cs="Arial"/>
        </w:rPr>
        <w:t xml:space="preserve">The macro-environment challenges to the hotel sector in times of uncertainty are best </w:t>
      </w:r>
      <w:r w:rsidR="00370E2E" w:rsidRPr="00BF48BB">
        <w:rPr>
          <w:rFonts w:ascii="Arial" w:hAnsi="Arial" w:cs="Arial"/>
        </w:rPr>
        <w:t>analysed</w:t>
      </w:r>
      <w:r w:rsidRPr="00BF48BB">
        <w:rPr>
          <w:rFonts w:ascii="Arial" w:hAnsi="Arial" w:cs="Arial"/>
        </w:rPr>
        <w:t xml:space="preserve"> through the framework of PEST—examining Political, Economic, Social, and Technological forces. The following looks at how these forces have driven strategic responses and building resilience in the hotel industry.</w:t>
      </w:r>
    </w:p>
    <w:p w14:paraId="43D1F140" w14:textId="77777777" w:rsidR="00B81AF0" w:rsidRPr="00BF48BB" w:rsidRDefault="00B81AF0" w:rsidP="00BF48BB">
      <w:pPr>
        <w:spacing w:line="360" w:lineRule="auto"/>
        <w:jc w:val="both"/>
        <w:rPr>
          <w:rFonts w:ascii="Arial" w:hAnsi="Arial" w:cs="Arial"/>
        </w:rPr>
      </w:pPr>
    </w:p>
    <w:p w14:paraId="6820FCE3" w14:textId="77777777" w:rsidR="00B81AF0" w:rsidRPr="002F1530" w:rsidRDefault="00B81AF0" w:rsidP="00457F2B">
      <w:pPr>
        <w:pStyle w:val="ListParagraph"/>
        <w:numPr>
          <w:ilvl w:val="0"/>
          <w:numId w:val="1"/>
        </w:numPr>
        <w:spacing w:line="360" w:lineRule="auto"/>
        <w:jc w:val="both"/>
        <w:rPr>
          <w:rFonts w:ascii="Arial" w:hAnsi="Arial" w:cs="Arial"/>
          <w:b/>
          <w:bCs/>
          <w:sz w:val="28"/>
          <w:szCs w:val="28"/>
        </w:rPr>
      </w:pPr>
      <w:r w:rsidRPr="002F1530">
        <w:rPr>
          <w:rFonts w:ascii="Arial" w:hAnsi="Arial" w:cs="Arial"/>
          <w:b/>
          <w:bCs/>
          <w:sz w:val="28"/>
          <w:szCs w:val="28"/>
        </w:rPr>
        <w:t>Political Factors</w:t>
      </w:r>
    </w:p>
    <w:p w14:paraId="54928C18" w14:textId="77777777" w:rsidR="00B81AF0" w:rsidRPr="00BF48BB" w:rsidRDefault="00B81AF0" w:rsidP="00BF48BB">
      <w:pPr>
        <w:spacing w:line="360" w:lineRule="auto"/>
        <w:jc w:val="both"/>
        <w:rPr>
          <w:rFonts w:ascii="Arial" w:hAnsi="Arial" w:cs="Arial"/>
        </w:rPr>
      </w:pPr>
      <w:r w:rsidRPr="00BF48BB">
        <w:rPr>
          <w:rFonts w:ascii="Arial" w:hAnsi="Arial" w:cs="Arial"/>
        </w:rPr>
        <w:t>The world political climate has stabilized less in recent times, with conflicts, trade wars, and health-associated travelling policies transforming global mobility. Some of the most prominent disruptions include the war in Ukraine and Russia-Ukraine war, rising tensions in the Middle East, and tightened border control policies post-COVID. In the words of Laws, Prideaux and Chon (2007), geopolitical instability causes drastic changes in hotel bookings, especially for global chains that count on global travellers.</w:t>
      </w:r>
    </w:p>
    <w:p w14:paraId="75D18A91" w14:textId="0600DAEB" w:rsidR="00B81AF0" w:rsidRPr="00BF48BB" w:rsidRDefault="00B81AF0" w:rsidP="00BF48BB">
      <w:pPr>
        <w:spacing w:line="360" w:lineRule="auto"/>
        <w:jc w:val="both"/>
        <w:rPr>
          <w:rFonts w:ascii="Arial" w:hAnsi="Arial" w:cs="Arial"/>
        </w:rPr>
      </w:pPr>
      <w:r w:rsidRPr="00BF48BB">
        <w:rPr>
          <w:rFonts w:ascii="Arial" w:hAnsi="Arial" w:cs="Arial"/>
        </w:rPr>
        <w:t>Hotels in conflict zones like Eastern Europe reacted by:</w:t>
      </w:r>
    </w:p>
    <w:p w14:paraId="02BDE5E0" w14:textId="77777777" w:rsidR="00B81AF0" w:rsidRPr="009632CB" w:rsidRDefault="00B81AF0" w:rsidP="009632CB">
      <w:pPr>
        <w:pStyle w:val="ListParagraph"/>
        <w:numPr>
          <w:ilvl w:val="0"/>
          <w:numId w:val="1"/>
        </w:numPr>
        <w:spacing w:line="360" w:lineRule="auto"/>
        <w:jc w:val="both"/>
        <w:rPr>
          <w:rFonts w:ascii="Arial" w:hAnsi="Arial" w:cs="Arial"/>
        </w:rPr>
      </w:pPr>
      <w:r w:rsidRPr="009632CB">
        <w:rPr>
          <w:rFonts w:ascii="Arial" w:hAnsi="Arial" w:cs="Arial"/>
        </w:rPr>
        <w:t>Converting existing facilities into humanitarian housing (Accor, 2022)</w:t>
      </w:r>
    </w:p>
    <w:p w14:paraId="0ADC994A" w14:textId="77777777" w:rsidR="00B81AF0" w:rsidRPr="009632CB" w:rsidRDefault="00B81AF0" w:rsidP="009632CB">
      <w:pPr>
        <w:pStyle w:val="ListParagraph"/>
        <w:numPr>
          <w:ilvl w:val="0"/>
          <w:numId w:val="1"/>
        </w:numPr>
        <w:spacing w:line="360" w:lineRule="auto"/>
        <w:jc w:val="both"/>
        <w:rPr>
          <w:rFonts w:ascii="Arial" w:hAnsi="Arial" w:cs="Arial"/>
        </w:rPr>
      </w:pPr>
      <w:r w:rsidRPr="009632CB">
        <w:rPr>
          <w:rFonts w:ascii="Arial" w:hAnsi="Arial" w:cs="Arial"/>
        </w:rPr>
        <w:t>Adapting to local markets (Sharma et al., 2021)</w:t>
      </w:r>
    </w:p>
    <w:p w14:paraId="4C45DDE1" w14:textId="47DA8AA2" w:rsidR="00B81AF0" w:rsidRPr="009632CB" w:rsidRDefault="00B81AF0" w:rsidP="00BF48BB">
      <w:pPr>
        <w:pStyle w:val="ListParagraph"/>
        <w:numPr>
          <w:ilvl w:val="0"/>
          <w:numId w:val="1"/>
        </w:numPr>
        <w:spacing w:line="360" w:lineRule="auto"/>
        <w:jc w:val="both"/>
        <w:rPr>
          <w:rFonts w:ascii="Arial" w:hAnsi="Arial" w:cs="Arial"/>
        </w:rPr>
      </w:pPr>
      <w:r w:rsidRPr="009632CB">
        <w:rPr>
          <w:rFonts w:ascii="Arial" w:hAnsi="Arial" w:cs="Arial"/>
        </w:rPr>
        <w:t>Participating in corporate social responsibility activities to uphold brand value (WTTC, 2022)</w:t>
      </w:r>
    </w:p>
    <w:p w14:paraId="2F5DEDE9" w14:textId="77777777" w:rsidR="00B81AF0" w:rsidRPr="00BF48BB" w:rsidRDefault="00B81AF0" w:rsidP="00BF48BB">
      <w:pPr>
        <w:spacing w:line="360" w:lineRule="auto"/>
        <w:jc w:val="both"/>
        <w:rPr>
          <w:rFonts w:ascii="Arial" w:hAnsi="Arial" w:cs="Arial"/>
        </w:rPr>
      </w:pPr>
      <w:r w:rsidRPr="00BF48BB">
        <w:rPr>
          <w:rFonts w:ascii="Arial" w:hAnsi="Arial" w:cs="Arial"/>
        </w:rPr>
        <w:t>Additionally, political instability has compounded the requirement for government collaborations in policy alignment, crisis communication, and subsidy access. Hotel operators now value policy monitoring and diplomatic risk evaluation as part of business continuity planning.</w:t>
      </w:r>
    </w:p>
    <w:p w14:paraId="417CD012" w14:textId="77777777" w:rsidR="00B81AF0" w:rsidRPr="00BF48BB" w:rsidRDefault="00B81AF0" w:rsidP="00BF48BB">
      <w:pPr>
        <w:spacing w:line="360" w:lineRule="auto"/>
        <w:jc w:val="both"/>
        <w:rPr>
          <w:rFonts w:ascii="Arial" w:hAnsi="Arial" w:cs="Arial"/>
        </w:rPr>
      </w:pPr>
    </w:p>
    <w:p w14:paraId="3CCC214F" w14:textId="77777777" w:rsidR="009632CB" w:rsidRDefault="009632CB" w:rsidP="00BF48BB">
      <w:pPr>
        <w:spacing w:line="360" w:lineRule="auto"/>
        <w:jc w:val="both"/>
        <w:rPr>
          <w:rFonts w:ascii="Arial" w:hAnsi="Arial" w:cs="Arial"/>
        </w:rPr>
      </w:pPr>
    </w:p>
    <w:p w14:paraId="7B114873" w14:textId="77777777" w:rsidR="00312A49" w:rsidRDefault="00312A49" w:rsidP="00BF48BB">
      <w:pPr>
        <w:spacing w:line="360" w:lineRule="auto"/>
        <w:jc w:val="both"/>
        <w:rPr>
          <w:rFonts w:ascii="Arial" w:hAnsi="Arial" w:cs="Arial"/>
        </w:rPr>
      </w:pPr>
    </w:p>
    <w:p w14:paraId="09E08602" w14:textId="77777777" w:rsidR="00312A49" w:rsidRDefault="00312A49" w:rsidP="00BF48BB">
      <w:pPr>
        <w:spacing w:line="360" w:lineRule="auto"/>
        <w:jc w:val="both"/>
        <w:rPr>
          <w:rFonts w:ascii="Arial" w:hAnsi="Arial" w:cs="Arial"/>
        </w:rPr>
      </w:pPr>
    </w:p>
    <w:p w14:paraId="59EDFF1B" w14:textId="77777777" w:rsidR="00312A49" w:rsidRDefault="00312A49" w:rsidP="00BF48BB">
      <w:pPr>
        <w:spacing w:line="360" w:lineRule="auto"/>
        <w:jc w:val="both"/>
        <w:rPr>
          <w:rFonts w:ascii="Arial" w:hAnsi="Arial" w:cs="Arial"/>
        </w:rPr>
      </w:pPr>
    </w:p>
    <w:p w14:paraId="6C4726DE" w14:textId="6E43DEED" w:rsidR="00B81AF0" w:rsidRPr="00B6230F" w:rsidRDefault="00B81AF0" w:rsidP="00B6230F">
      <w:pPr>
        <w:pStyle w:val="ListParagraph"/>
        <w:numPr>
          <w:ilvl w:val="0"/>
          <w:numId w:val="3"/>
        </w:numPr>
        <w:spacing w:line="360" w:lineRule="auto"/>
        <w:jc w:val="both"/>
        <w:rPr>
          <w:rFonts w:ascii="Arial" w:hAnsi="Arial" w:cs="Arial"/>
          <w:b/>
          <w:bCs/>
          <w:sz w:val="28"/>
          <w:szCs w:val="28"/>
        </w:rPr>
      </w:pPr>
      <w:r w:rsidRPr="00B6230F">
        <w:rPr>
          <w:rFonts w:ascii="Arial" w:hAnsi="Arial" w:cs="Arial"/>
          <w:b/>
          <w:bCs/>
          <w:sz w:val="28"/>
          <w:szCs w:val="28"/>
        </w:rPr>
        <w:lastRenderedPageBreak/>
        <w:t>Economic Factors</w:t>
      </w:r>
    </w:p>
    <w:p w14:paraId="00AAF4CF" w14:textId="77777777" w:rsidR="00B81AF0" w:rsidRPr="00BF48BB" w:rsidRDefault="00B81AF0" w:rsidP="00BF48BB">
      <w:pPr>
        <w:spacing w:line="360" w:lineRule="auto"/>
        <w:jc w:val="both"/>
        <w:rPr>
          <w:rFonts w:ascii="Arial" w:hAnsi="Arial" w:cs="Arial"/>
        </w:rPr>
      </w:pPr>
      <w:r w:rsidRPr="00BF48BB">
        <w:rPr>
          <w:rFonts w:ascii="Arial" w:hAnsi="Arial" w:cs="Arial"/>
        </w:rPr>
        <w:t>Economic uncertainty in the form of inflation, energy shocks and unstable consumer spends has added huge pressure to hotel profitability. Throughout the period of the COVID-19 and recovery phase, numerous hotels have suffered more than a 70% drop in revenues (Deloitte, 2021). The subsequent economic downturn and high operating expenses combined with the decrease in staffing levels pushed hotels to rethink their value propositions.</w:t>
      </w:r>
    </w:p>
    <w:p w14:paraId="73F027CB" w14:textId="4861F839" w:rsidR="00B81AF0" w:rsidRPr="00BF48BB" w:rsidRDefault="00B81AF0" w:rsidP="00BF48BB">
      <w:pPr>
        <w:spacing w:line="360" w:lineRule="auto"/>
        <w:jc w:val="both"/>
        <w:rPr>
          <w:rFonts w:ascii="Arial" w:hAnsi="Arial" w:cs="Arial"/>
        </w:rPr>
      </w:pPr>
      <w:r w:rsidRPr="00BF48BB">
        <w:rPr>
          <w:rFonts w:ascii="Arial" w:hAnsi="Arial" w:cs="Arial"/>
        </w:rPr>
        <w:t>Principal economic consequences are:</w:t>
      </w:r>
    </w:p>
    <w:p w14:paraId="54E8AB6D" w14:textId="3DA2E846" w:rsidR="00B81AF0" w:rsidRPr="00B6230F" w:rsidRDefault="00B81AF0" w:rsidP="00B6230F">
      <w:pPr>
        <w:pStyle w:val="ListParagraph"/>
        <w:numPr>
          <w:ilvl w:val="0"/>
          <w:numId w:val="3"/>
        </w:numPr>
        <w:spacing w:line="360" w:lineRule="auto"/>
        <w:jc w:val="both"/>
        <w:rPr>
          <w:rFonts w:ascii="Arial" w:hAnsi="Arial" w:cs="Arial"/>
        </w:rPr>
      </w:pPr>
      <w:r w:rsidRPr="00B6230F">
        <w:rPr>
          <w:rFonts w:ascii="Arial" w:hAnsi="Arial" w:cs="Arial"/>
        </w:rPr>
        <w:t>Increasing energy costs leading to investments in smart building systems and energy-efficient operations (Costa &amp; Costa, 2022)</w:t>
      </w:r>
    </w:p>
    <w:p w14:paraId="50CCC2C8" w14:textId="30EEC629" w:rsidR="00B81AF0" w:rsidRPr="002F1530" w:rsidRDefault="00B81AF0" w:rsidP="00BF48BB">
      <w:pPr>
        <w:pStyle w:val="ListParagraph"/>
        <w:numPr>
          <w:ilvl w:val="0"/>
          <w:numId w:val="3"/>
        </w:numPr>
        <w:spacing w:line="360" w:lineRule="auto"/>
        <w:jc w:val="both"/>
        <w:rPr>
          <w:rFonts w:ascii="Arial" w:hAnsi="Arial" w:cs="Arial"/>
        </w:rPr>
      </w:pPr>
      <w:r w:rsidRPr="002F1530">
        <w:rPr>
          <w:rFonts w:ascii="Arial" w:hAnsi="Arial" w:cs="Arial"/>
        </w:rPr>
        <w:t>Consumer spending patterns are shifting towards midscale and budget hotels from luxury (PwC, 2023)</w:t>
      </w:r>
    </w:p>
    <w:p w14:paraId="5A594168" w14:textId="77777777" w:rsidR="00B81AF0" w:rsidRPr="002F1530" w:rsidRDefault="00B81AF0" w:rsidP="002F1530">
      <w:pPr>
        <w:pStyle w:val="ListParagraph"/>
        <w:numPr>
          <w:ilvl w:val="0"/>
          <w:numId w:val="3"/>
        </w:numPr>
        <w:spacing w:line="360" w:lineRule="auto"/>
        <w:jc w:val="both"/>
        <w:rPr>
          <w:rFonts w:ascii="Arial" w:hAnsi="Arial" w:cs="Arial"/>
        </w:rPr>
      </w:pPr>
      <w:r w:rsidRPr="002F1530">
        <w:rPr>
          <w:rFonts w:ascii="Arial" w:hAnsi="Arial" w:cs="Arial"/>
        </w:rPr>
        <w:t>Labour shortages that pushed operators to rethink service models and utilize automation to decrease dependency on manual labour (Ivanov &amp; Webster, 2019)</w:t>
      </w:r>
    </w:p>
    <w:p w14:paraId="2D2F08F3" w14:textId="77777777" w:rsidR="00B81AF0" w:rsidRPr="00BF48BB" w:rsidRDefault="00B81AF0" w:rsidP="00BF48BB">
      <w:pPr>
        <w:spacing w:line="360" w:lineRule="auto"/>
        <w:jc w:val="both"/>
        <w:rPr>
          <w:rFonts w:ascii="Arial" w:hAnsi="Arial" w:cs="Arial"/>
        </w:rPr>
      </w:pPr>
    </w:p>
    <w:p w14:paraId="007727C6" w14:textId="31453024" w:rsidR="00B81AF0" w:rsidRPr="00BF48BB" w:rsidRDefault="00B81AF0" w:rsidP="00BF48BB">
      <w:pPr>
        <w:spacing w:line="360" w:lineRule="auto"/>
        <w:jc w:val="both"/>
        <w:rPr>
          <w:rFonts w:ascii="Arial" w:hAnsi="Arial" w:cs="Arial"/>
        </w:rPr>
      </w:pPr>
      <w:r w:rsidRPr="00BF48BB">
        <w:rPr>
          <w:rFonts w:ascii="Arial" w:hAnsi="Arial" w:cs="Arial"/>
        </w:rPr>
        <w:t xml:space="preserve">Hotels have countered by adopting dynamic pricing, cost reduction, and adaptable service provision. Marriott, to cite an example, eliminated daily housekeeping and encouraged mobile check-in to retain service levels with fewer staff (Marriott, 2020). Independent hotels resorted to community-based programs and seasonally variable staffing </w:t>
      </w:r>
      <w:r w:rsidR="002F1530" w:rsidRPr="00BF48BB">
        <w:rPr>
          <w:rFonts w:ascii="Arial" w:hAnsi="Arial" w:cs="Arial"/>
        </w:rPr>
        <w:t>to</w:t>
      </w:r>
      <w:r w:rsidRPr="00BF48BB">
        <w:rPr>
          <w:rFonts w:ascii="Arial" w:hAnsi="Arial" w:cs="Arial"/>
        </w:rPr>
        <w:t xml:space="preserve"> survive.</w:t>
      </w:r>
    </w:p>
    <w:p w14:paraId="763D9411" w14:textId="77777777" w:rsidR="00B81AF0" w:rsidRDefault="00B81AF0" w:rsidP="00BF48BB">
      <w:pPr>
        <w:spacing w:line="360" w:lineRule="auto"/>
        <w:jc w:val="both"/>
        <w:rPr>
          <w:rFonts w:ascii="Arial" w:hAnsi="Arial" w:cs="Arial"/>
        </w:rPr>
      </w:pPr>
    </w:p>
    <w:p w14:paraId="38C48AAF" w14:textId="77777777" w:rsidR="002F1530" w:rsidRDefault="002F1530" w:rsidP="00BF48BB">
      <w:pPr>
        <w:spacing w:line="360" w:lineRule="auto"/>
        <w:jc w:val="both"/>
        <w:rPr>
          <w:rFonts w:ascii="Arial" w:hAnsi="Arial" w:cs="Arial"/>
        </w:rPr>
      </w:pPr>
    </w:p>
    <w:p w14:paraId="65590BF0" w14:textId="77777777" w:rsidR="002F1530" w:rsidRDefault="002F1530" w:rsidP="00BF48BB">
      <w:pPr>
        <w:spacing w:line="360" w:lineRule="auto"/>
        <w:jc w:val="both"/>
        <w:rPr>
          <w:rFonts w:ascii="Arial" w:hAnsi="Arial" w:cs="Arial"/>
        </w:rPr>
      </w:pPr>
    </w:p>
    <w:p w14:paraId="318C2FA7" w14:textId="77777777" w:rsidR="002F1530" w:rsidRDefault="002F1530" w:rsidP="00BF48BB">
      <w:pPr>
        <w:spacing w:line="360" w:lineRule="auto"/>
        <w:jc w:val="both"/>
        <w:rPr>
          <w:rFonts w:ascii="Arial" w:hAnsi="Arial" w:cs="Arial"/>
        </w:rPr>
      </w:pPr>
    </w:p>
    <w:p w14:paraId="06BFDEF4" w14:textId="77777777" w:rsidR="00312A49" w:rsidRDefault="00312A49" w:rsidP="00BF48BB">
      <w:pPr>
        <w:spacing w:line="360" w:lineRule="auto"/>
        <w:jc w:val="both"/>
        <w:rPr>
          <w:rFonts w:ascii="Arial" w:hAnsi="Arial" w:cs="Arial"/>
        </w:rPr>
      </w:pPr>
    </w:p>
    <w:p w14:paraId="5EF11138" w14:textId="77777777" w:rsidR="00312A49" w:rsidRDefault="00312A49" w:rsidP="00BF48BB">
      <w:pPr>
        <w:spacing w:line="360" w:lineRule="auto"/>
        <w:jc w:val="both"/>
        <w:rPr>
          <w:rFonts w:ascii="Arial" w:hAnsi="Arial" w:cs="Arial"/>
        </w:rPr>
      </w:pPr>
    </w:p>
    <w:p w14:paraId="4F64FE21" w14:textId="77777777" w:rsidR="00312A49" w:rsidRPr="00BF48BB" w:rsidRDefault="00312A49" w:rsidP="00BF48BB">
      <w:pPr>
        <w:spacing w:line="360" w:lineRule="auto"/>
        <w:jc w:val="both"/>
        <w:rPr>
          <w:rFonts w:ascii="Arial" w:hAnsi="Arial" w:cs="Arial"/>
        </w:rPr>
      </w:pPr>
    </w:p>
    <w:p w14:paraId="336658C6" w14:textId="77777777" w:rsidR="00B81AF0" w:rsidRPr="002F1530" w:rsidRDefault="00B81AF0" w:rsidP="002F1530">
      <w:pPr>
        <w:pStyle w:val="ListParagraph"/>
        <w:numPr>
          <w:ilvl w:val="0"/>
          <w:numId w:val="4"/>
        </w:numPr>
        <w:spacing w:line="360" w:lineRule="auto"/>
        <w:jc w:val="both"/>
        <w:rPr>
          <w:rFonts w:ascii="Arial" w:hAnsi="Arial" w:cs="Arial"/>
          <w:b/>
          <w:bCs/>
          <w:sz w:val="28"/>
          <w:szCs w:val="28"/>
        </w:rPr>
      </w:pPr>
      <w:r w:rsidRPr="002F1530">
        <w:rPr>
          <w:rFonts w:ascii="Arial" w:hAnsi="Arial" w:cs="Arial"/>
          <w:b/>
          <w:bCs/>
          <w:sz w:val="28"/>
          <w:szCs w:val="28"/>
        </w:rPr>
        <w:lastRenderedPageBreak/>
        <w:t>Social Factors</w:t>
      </w:r>
    </w:p>
    <w:p w14:paraId="586C25BE" w14:textId="120D8B3B" w:rsidR="00B81AF0" w:rsidRPr="00DD3E09" w:rsidRDefault="00B81AF0" w:rsidP="00DD3E09">
      <w:pPr>
        <w:spacing w:line="360" w:lineRule="auto"/>
        <w:jc w:val="both"/>
        <w:rPr>
          <w:rFonts w:ascii="Arial" w:hAnsi="Arial" w:cs="Arial"/>
        </w:rPr>
      </w:pPr>
      <w:r w:rsidRPr="00DD3E09">
        <w:rPr>
          <w:rFonts w:ascii="Arial" w:hAnsi="Arial" w:cs="Arial"/>
        </w:rPr>
        <w:t xml:space="preserve">The pandemic radically transformed consumer </w:t>
      </w:r>
      <w:r w:rsidR="00BB7958" w:rsidRPr="00DD3E09">
        <w:rPr>
          <w:rFonts w:ascii="Arial" w:hAnsi="Arial" w:cs="Arial"/>
        </w:rPr>
        <w:t>behaviour</w:t>
      </w:r>
      <w:r w:rsidRPr="00DD3E09">
        <w:rPr>
          <w:rFonts w:ascii="Arial" w:hAnsi="Arial" w:cs="Arial"/>
        </w:rPr>
        <w:t>, tourist motivations, and guest expectations. Travelers now value:</w:t>
      </w:r>
    </w:p>
    <w:p w14:paraId="7B65BDA4" w14:textId="70F2C235" w:rsidR="00B81AF0" w:rsidRPr="00DD3E09" w:rsidRDefault="00B81AF0" w:rsidP="00DD3E09">
      <w:pPr>
        <w:pStyle w:val="ListParagraph"/>
        <w:numPr>
          <w:ilvl w:val="0"/>
          <w:numId w:val="4"/>
        </w:numPr>
        <w:spacing w:line="360" w:lineRule="auto"/>
        <w:jc w:val="both"/>
        <w:rPr>
          <w:rFonts w:ascii="Arial" w:hAnsi="Arial" w:cs="Arial"/>
        </w:rPr>
      </w:pPr>
      <w:r w:rsidRPr="00DD3E09">
        <w:rPr>
          <w:rFonts w:ascii="Arial" w:hAnsi="Arial" w:cs="Arial"/>
        </w:rPr>
        <w:t>Health and safety</w:t>
      </w:r>
    </w:p>
    <w:p w14:paraId="0F834598" w14:textId="045FB9E6" w:rsidR="00B81AF0" w:rsidRPr="00DD3E09" w:rsidRDefault="00B81AF0" w:rsidP="00DD3E09">
      <w:pPr>
        <w:pStyle w:val="ListParagraph"/>
        <w:numPr>
          <w:ilvl w:val="0"/>
          <w:numId w:val="4"/>
        </w:numPr>
        <w:spacing w:line="360" w:lineRule="auto"/>
        <w:jc w:val="both"/>
        <w:rPr>
          <w:rFonts w:ascii="Arial" w:hAnsi="Arial" w:cs="Arial"/>
        </w:rPr>
      </w:pPr>
      <w:r w:rsidRPr="00DD3E09">
        <w:rPr>
          <w:rFonts w:ascii="Arial" w:hAnsi="Arial" w:cs="Arial"/>
        </w:rPr>
        <w:t>Flexibility in booking and cancellation</w:t>
      </w:r>
    </w:p>
    <w:p w14:paraId="4F56CFC2" w14:textId="5FDB3140" w:rsidR="00B81AF0" w:rsidRPr="00DD3E09" w:rsidRDefault="00B81AF0" w:rsidP="00DD3E09">
      <w:pPr>
        <w:pStyle w:val="ListParagraph"/>
        <w:numPr>
          <w:ilvl w:val="0"/>
          <w:numId w:val="4"/>
        </w:numPr>
        <w:spacing w:line="360" w:lineRule="auto"/>
        <w:jc w:val="both"/>
        <w:rPr>
          <w:rFonts w:ascii="Arial" w:hAnsi="Arial" w:cs="Arial"/>
        </w:rPr>
      </w:pPr>
      <w:r w:rsidRPr="00DD3E09">
        <w:rPr>
          <w:rFonts w:ascii="Arial" w:hAnsi="Arial" w:cs="Arial"/>
        </w:rPr>
        <w:t>Authentic local experiences</w:t>
      </w:r>
    </w:p>
    <w:p w14:paraId="506D1427" w14:textId="77777777" w:rsidR="00B81AF0" w:rsidRPr="00DD3E09" w:rsidRDefault="00B81AF0" w:rsidP="00DD3E09">
      <w:pPr>
        <w:pStyle w:val="ListParagraph"/>
        <w:numPr>
          <w:ilvl w:val="0"/>
          <w:numId w:val="4"/>
        </w:numPr>
        <w:spacing w:line="360" w:lineRule="auto"/>
        <w:jc w:val="both"/>
        <w:rPr>
          <w:rFonts w:ascii="Arial" w:hAnsi="Arial" w:cs="Arial"/>
        </w:rPr>
      </w:pPr>
      <w:r w:rsidRPr="00DD3E09">
        <w:rPr>
          <w:rFonts w:ascii="Arial" w:hAnsi="Arial" w:cs="Arial"/>
        </w:rPr>
        <w:t>Ethical and sustainable business practices (Batabyal &amp; Das, 2019)</w:t>
      </w:r>
    </w:p>
    <w:p w14:paraId="03AAEB5F" w14:textId="77777777" w:rsidR="00B81AF0" w:rsidRPr="00BF48BB" w:rsidRDefault="00B81AF0" w:rsidP="00BF48BB">
      <w:pPr>
        <w:spacing w:line="360" w:lineRule="auto"/>
        <w:jc w:val="both"/>
        <w:rPr>
          <w:rFonts w:ascii="Arial" w:hAnsi="Arial" w:cs="Arial"/>
        </w:rPr>
      </w:pPr>
    </w:p>
    <w:p w14:paraId="591E71F8" w14:textId="7603897E" w:rsidR="00B81AF0" w:rsidRPr="00BF48BB" w:rsidRDefault="00B81AF0" w:rsidP="00BF48BB">
      <w:pPr>
        <w:spacing w:line="360" w:lineRule="auto"/>
        <w:jc w:val="both"/>
        <w:rPr>
          <w:rFonts w:ascii="Arial" w:hAnsi="Arial" w:cs="Arial"/>
        </w:rPr>
      </w:pPr>
      <w:r w:rsidRPr="00BF48BB">
        <w:rPr>
          <w:rFonts w:ascii="Arial" w:hAnsi="Arial" w:cs="Arial"/>
        </w:rPr>
        <w:t>Social changes also had an impact on the labour market as frontline hospitality professionals pushed for improving work environments, mental wellness support and serious professional development (Baum &amp; Mooney, 2019). Hotels showcasing empathy from within and emotional intelligence at times of crisis were better in keeping staff as per Bardoel et al. (2014).</w:t>
      </w:r>
    </w:p>
    <w:p w14:paraId="2BEA7DEF" w14:textId="2FB75A46" w:rsidR="00B81AF0" w:rsidRPr="00DC7E8D" w:rsidRDefault="00B81AF0" w:rsidP="00DC7E8D">
      <w:pPr>
        <w:spacing w:line="360" w:lineRule="auto"/>
        <w:jc w:val="both"/>
        <w:rPr>
          <w:rFonts w:ascii="Arial" w:hAnsi="Arial" w:cs="Arial"/>
        </w:rPr>
      </w:pPr>
      <w:r w:rsidRPr="00DC7E8D">
        <w:rPr>
          <w:rFonts w:ascii="Arial" w:hAnsi="Arial" w:cs="Arial"/>
        </w:rPr>
        <w:t>Hotels have socially responded by:</w:t>
      </w:r>
    </w:p>
    <w:p w14:paraId="10EE2626" w14:textId="34D2047B" w:rsidR="00B81AF0" w:rsidRPr="002F1CDA" w:rsidRDefault="00B81AF0" w:rsidP="002F1CDA">
      <w:pPr>
        <w:pStyle w:val="ListParagraph"/>
        <w:numPr>
          <w:ilvl w:val="0"/>
          <w:numId w:val="5"/>
        </w:numPr>
        <w:spacing w:line="360" w:lineRule="auto"/>
        <w:jc w:val="both"/>
        <w:rPr>
          <w:rFonts w:ascii="Arial" w:hAnsi="Arial" w:cs="Arial"/>
        </w:rPr>
      </w:pPr>
      <w:r w:rsidRPr="002F1CDA">
        <w:rPr>
          <w:rFonts w:ascii="Arial" w:hAnsi="Arial" w:cs="Arial"/>
        </w:rPr>
        <w:t>Providing wellness experiences (e.g., in-room exercise, nature-focused activities)</w:t>
      </w:r>
    </w:p>
    <w:p w14:paraId="235AFC7E" w14:textId="12F1D532" w:rsidR="00B81AF0" w:rsidRPr="002F1CDA" w:rsidRDefault="00B81AF0" w:rsidP="002F1CDA">
      <w:pPr>
        <w:pStyle w:val="ListParagraph"/>
        <w:numPr>
          <w:ilvl w:val="0"/>
          <w:numId w:val="5"/>
        </w:numPr>
        <w:spacing w:line="360" w:lineRule="auto"/>
        <w:jc w:val="both"/>
        <w:rPr>
          <w:rFonts w:ascii="Arial" w:hAnsi="Arial" w:cs="Arial"/>
        </w:rPr>
      </w:pPr>
      <w:r w:rsidRPr="002F1CDA">
        <w:rPr>
          <w:rFonts w:ascii="Arial" w:hAnsi="Arial" w:cs="Arial"/>
        </w:rPr>
        <w:t>Local community engagement as part of guest experiences</w:t>
      </w:r>
    </w:p>
    <w:p w14:paraId="1C53D5F2" w14:textId="20082FCF" w:rsidR="00B81AF0" w:rsidRPr="00DC7E8D" w:rsidRDefault="00B81AF0" w:rsidP="00BF48BB">
      <w:pPr>
        <w:pStyle w:val="ListParagraph"/>
        <w:numPr>
          <w:ilvl w:val="0"/>
          <w:numId w:val="5"/>
        </w:numPr>
        <w:spacing w:line="360" w:lineRule="auto"/>
        <w:jc w:val="both"/>
        <w:rPr>
          <w:rFonts w:ascii="Arial" w:hAnsi="Arial" w:cs="Arial"/>
        </w:rPr>
      </w:pPr>
      <w:r w:rsidRPr="002F1CDA">
        <w:rPr>
          <w:rFonts w:ascii="Arial" w:hAnsi="Arial" w:cs="Arial"/>
        </w:rPr>
        <w:t>Initiating mental wellness programs among employees and creating “safe teams” (Hilton, 2022)</w:t>
      </w:r>
    </w:p>
    <w:p w14:paraId="4E6BFCF2" w14:textId="5029F5F6" w:rsidR="00B81AF0" w:rsidRPr="00DC7E8D" w:rsidRDefault="00B81AF0" w:rsidP="00BF48BB">
      <w:pPr>
        <w:pStyle w:val="ListParagraph"/>
        <w:numPr>
          <w:ilvl w:val="0"/>
          <w:numId w:val="5"/>
        </w:numPr>
        <w:spacing w:line="360" w:lineRule="auto"/>
        <w:jc w:val="both"/>
        <w:rPr>
          <w:rFonts w:ascii="Arial" w:hAnsi="Arial" w:cs="Arial"/>
        </w:rPr>
      </w:pPr>
      <w:r w:rsidRPr="00DC7E8D">
        <w:rPr>
          <w:rFonts w:ascii="Arial" w:hAnsi="Arial" w:cs="Arial"/>
        </w:rPr>
        <w:t>Connecting with guests by sharing and communicating openly about sustainability and resilience work</w:t>
      </w:r>
    </w:p>
    <w:p w14:paraId="1FD3BBBD" w14:textId="686F3707" w:rsidR="00B81AF0" w:rsidRPr="00BF48BB" w:rsidRDefault="00B81AF0" w:rsidP="00BF48BB">
      <w:pPr>
        <w:spacing w:line="360" w:lineRule="auto"/>
        <w:jc w:val="both"/>
        <w:rPr>
          <w:rFonts w:ascii="Arial" w:hAnsi="Arial" w:cs="Arial"/>
        </w:rPr>
      </w:pPr>
      <w:r w:rsidRPr="00BF48BB">
        <w:rPr>
          <w:rFonts w:ascii="Arial" w:hAnsi="Arial" w:cs="Arial"/>
        </w:rPr>
        <w:t xml:space="preserve">These </w:t>
      </w:r>
      <w:r w:rsidR="00370E2E" w:rsidRPr="00BF48BB">
        <w:rPr>
          <w:rFonts w:ascii="Arial" w:hAnsi="Arial" w:cs="Arial"/>
        </w:rPr>
        <w:t>reflect</w:t>
      </w:r>
      <w:r w:rsidRPr="00BF48BB">
        <w:rPr>
          <w:rFonts w:ascii="Arial" w:hAnsi="Arial" w:cs="Arial"/>
        </w:rPr>
        <w:t xml:space="preserve"> a wider industry realization that social responsibility and emotional bonds are central to recovery and long-term loyalty.</w:t>
      </w:r>
    </w:p>
    <w:p w14:paraId="18D603C0" w14:textId="77777777" w:rsidR="00B81AF0" w:rsidRPr="00BF48BB" w:rsidRDefault="00B81AF0" w:rsidP="00BF48BB">
      <w:pPr>
        <w:spacing w:line="360" w:lineRule="auto"/>
        <w:jc w:val="both"/>
        <w:rPr>
          <w:rFonts w:ascii="Arial" w:hAnsi="Arial" w:cs="Arial"/>
        </w:rPr>
      </w:pPr>
    </w:p>
    <w:p w14:paraId="21582AD4" w14:textId="77777777" w:rsidR="00DC7E8D" w:rsidRDefault="00DC7E8D" w:rsidP="00BF48BB">
      <w:pPr>
        <w:spacing w:line="360" w:lineRule="auto"/>
        <w:jc w:val="both"/>
        <w:rPr>
          <w:rFonts w:ascii="Arial" w:hAnsi="Arial" w:cs="Arial"/>
        </w:rPr>
      </w:pPr>
    </w:p>
    <w:p w14:paraId="7ED2C9F3" w14:textId="77777777" w:rsidR="00312A49" w:rsidRDefault="00312A49" w:rsidP="00BF48BB">
      <w:pPr>
        <w:spacing w:line="360" w:lineRule="auto"/>
        <w:jc w:val="both"/>
        <w:rPr>
          <w:rFonts w:ascii="Arial" w:hAnsi="Arial" w:cs="Arial"/>
        </w:rPr>
      </w:pPr>
    </w:p>
    <w:p w14:paraId="787A6D09" w14:textId="77777777" w:rsidR="00312A49" w:rsidRDefault="00312A49" w:rsidP="00BF48BB">
      <w:pPr>
        <w:spacing w:line="360" w:lineRule="auto"/>
        <w:jc w:val="both"/>
        <w:rPr>
          <w:rFonts w:ascii="Arial" w:hAnsi="Arial" w:cs="Arial"/>
        </w:rPr>
      </w:pPr>
    </w:p>
    <w:p w14:paraId="5AEDC2B1" w14:textId="77777777" w:rsidR="00312A49" w:rsidRDefault="00312A49" w:rsidP="00BF48BB">
      <w:pPr>
        <w:spacing w:line="360" w:lineRule="auto"/>
        <w:jc w:val="both"/>
        <w:rPr>
          <w:rFonts w:ascii="Arial" w:hAnsi="Arial" w:cs="Arial"/>
        </w:rPr>
      </w:pPr>
    </w:p>
    <w:p w14:paraId="655A982B" w14:textId="4E6FD7DD" w:rsidR="00B81AF0" w:rsidRPr="003F7EF1" w:rsidRDefault="00B81AF0" w:rsidP="003F7EF1">
      <w:pPr>
        <w:pStyle w:val="ListParagraph"/>
        <w:numPr>
          <w:ilvl w:val="0"/>
          <w:numId w:val="6"/>
        </w:numPr>
        <w:spacing w:line="360" w:lineRule="auto"/>
        <w:jc w:val="both"/>
        <w:rPr>
          <w:rFonts w:ascii="Arial" w:hAnsi="Arial" w:cs="Arial"/>
          <w:b/>
          <w:bCs/>
          <w:sz w:val="28"/>
          <w:szCs w:val="28"/>
        </w:rPr>
      </w:pPr>
      <w:r w:rsidRPr="003F7EF1">
        <w:rPr>
          <w:rFonts w:ascii="Arial" w:hAnsi="Arial" w:cs="Arial"/>
          <w:b/>
          <w:bCs/>
          <w:sz w:val="28"/>
          <w:szCs w:val="28"/>
        </w:rPr>
        <w:lastRenderedPageBreak/>
        <w:t>Technological Factors</w:t>
      </w:r>
    </w:p>
    <w:p w14:paraId="2CD874D3" w14:textId="2499AC9A" w:rsidR="00B81AF0" w:rsidRPr="00BF48BB" w:rsidRDefault="00B81AF0" w:rsidP="00BF48BB">
      <w:pPr>
        <w:spacing w:line="360" w:lineRule="auto"/>
        <w:jc w:val="both"/>
        <w:rPr>
          <w:rFonts w:ascii="Arial" w:hAnsi="Arial" w:cs="Arial"/>
        </w:rPr>
      </w:pPr>
      <w:r w:rsidRPr="00BF48BB">
        <w:rPr>
          <w:rFonts w:ascii="Arial" w:hAnsi="Arial" w:cs="Arial"/>
        </w:rPr>
        <w:t>Technology has been the bedrock of hotel robustness and ingenuity amid uncertain times. The wave of digitalisation was amplified by the necessity of contactless services, efficiency and data-led decision-making. In the words of Ivanov and Webster (2019), smart hotels increasingly employ:</w:t>
      </w:r>
    </w:p>
    <w:p w14:paraId="2224912A" w14:textId="3CCA6F52" w:rsidR="00B81AF0" w:rsidRPr="003F7EF1" w:rsidRDefault="00B81AF0" w:rsidP="003F7EF1">
      <w:pPr>
        <w:pStyle w:val="ListParagraph"/>
        <w:numPr>
          <w:ilvl w:val="0"/>
          <w:numId w:val="6"/>
        </w:numPr>
        <w:spacing w:line="360" w:lineRule="auto"/>
        <w:jc w:val="both"/>
        <w:rPr>
          <w:rFonts w:ascii="Arial" w:hAnsi="Arial" w:cs="Arial"/>
        </w:rPr>
      </w:pPr>
      <w:r w:rsidRPr="003F7EF1">
        <w:rPr>
          <w:rFonts w:ascii="Arial" w:hAnsi="Arial" w:cs="Arial"/>
        </w:rPr>
        <w:t>Digital keys and mobile check-in/check-out</w:t>
      </w:r>
    </w:p>
    <w:p w14:paraId="4393CE48" w14:textId="14CCF26F" w:rsidR="00B81AF0" w:rsidRPr="003F7EF1" w:rsidRDefault="00B81AF0" w:rsidP="003F7EF1">
      <w:pPr>
        <w:pStyle w:val="ListParagraph"/>
        <w:numPr>
          <w:ilvl w:val="0"/>
          <w:numId w:val="6"/>
        </w:numPr>
        <w:spacing w:line="360" w:lineRule="auto"/>
        <w:jc w:val="both"/>
        <w:rPr>
          <w:rFonts w:ascii="Arial" w:hAnsi="Arial" w:cs="Arial"/>
        </w:rPr>
      </w:pPr>
      <w:r w:rsidRPr="003F7EF1">
        <w:rPr>
          <w:rFonts w:ascii="Arial" w:hAnsi="Arial" w:cs="Arial"/>
        </w:rPr>
        <w:t>Voice-controlled room management</w:t>
      </w:r>
    </w:p>
    <w:p w14:paraId="56546F57" w14:textId="71BE2D8F" w:rsidR="00B81AF0" w:rsidRPr="003F7EF1" w:rsidRDefault="00B81AF0" w:rsidP="003F7EF1">
      <w:pPr>
        <w:pStyle w:val="ListParagraph"/>
        <w:numPr>
          <w:ilvl w:val="0"/>
          <w:numId w:val="6"/>
        </w:numPr>
        <w:spacing w:line="360" w:lineRule="auto"/>
        <w:jc w:val="both"/>
        <w:rPr>
          <w:rFonts w:ascii="Arial" w:hAnsi="Arial" w:cs="Arial"/>
        </w:rPr>
      </w:pPr>
      <w:r w:rsidRPr="003F7EF1">
        <w:rPr>
          <w:rFonts w:ascii="Arial" w:hAnsi="Arial" w:cs="Arial"/>
        </w:rPr>
        <w:t>Chatbots for guest inquiry using AI</w:t>
      </w:r>
    </w:p>
    <w:p w14:paraId="00404549" w14:textId="77777777" w:rsidR="00B81AF0" w:rsidRPr="003F7EF1" w:rsidRDefault="00B81AF0" w:rsidP="003F7EF1">
      <w:pPr>
        <w:pStyle w:val="ListParagraph"/>
        <w:numPr>
          <w:ilvl w:val="0"/>
          <w:numId w:val="6"/>
        </w:numPr>
        <w:spacing w:line="360" w:lineRule="auto"/>
        <w:jc w:val="both"/>
        <w:rPr>
          <w:rFonts w:ascii="Arial" w:hAnsi="Arial" w:cs="Arial"/>
        </w:rPr>
      </w:pPr>
      <w:r w:rsidRPr="003F7EF1">
        <w:rPr>
          <w:rFonts w:ascii="Arial" w:hAnsi="Arial" w:cs="Arial"/>
        </w:rPr>
        <w:t>Predictive analytics to manage staffing and occupancy</w:t>
      </w:r>
    </w:p>
    <w:p w14:paraId="3CAEAB7B" w14:textId="77777777" w:rsidR="00B81AF0" w:rsidRPr="00BF48BB" w:rsidRDefault="00B81AF0" w:rsidP="00BF48BB">
      <w:pPr>
        <w:spacing w:line="360" w:lineRule="auto"/>
        <w:jc w:val="both"/>
        <w:rPr>
          <w:rFonts w:ascii="Arial" w:hAnsi="Arial" w:cs="Arial"/>
        </w:rPr>
      </w:pPr>
    </w:p>
    <w:p w14:paraId="46F3725C" w14:textId="35225062" w:rsidR="00B81AF0" w:rsidRPr="00BF48BB" w:rsidRDefault="00B81AF0" w:rsidP="00BF48BB">
      <w:pPr>
        <w:spacing w:line="360" w:lineRule="auto"/>
        <w:jc w:val="both"/>
        <w:rPr>
          <w:rFonts w:ascii="Arial" w:hAnsi="Arial" w:cs="Arial"/>
        </w:rPr>
      </w:pPr>
      <w:r w:rsidRPr="00BF48BB">
        <w:rPr>
          <w:rFonts w:ascii="Arial" w:hAnsi="Arial" w:cs="Arial"/>
        </w:rPr>
        <w:t>For instance, Accor’s “ALLSAFE” protocol employed online channels to share standards of cleanliness and provided virtual concierge services to customers, building confidence and contentment amid uncertainty (Accor, 2021). In a like manner, independent hotels embraced property management systems (PMS) and cloud solutions to better manage constrained human resources.</w:t>
      </w:r>
    </w:p>
    <w:p w14:paraId="682D3F06" w14:textId="03FAECB6" w:rsidR="00B81AF0" w:rsidRPr="00BF48BB" w:rsidRDefault="00B81AF0" w:rsidP="00BF48BB">
      <w:pPr>
        <w:spacing w:line="360" w:lineRule="auto"/>
        <w:jc w:val="both"/>
        <w:rPr>
          <w:rFonts w:ascii="Arial" w:hAnsi="Arial" w:cs="Arial"/>
        </w:rPr>
      </w:pPr>
      <w:r w:rsidRPr="00BF48BB">
        <w:rPr>
          <w:rFonts w:ascii="Arial" w:hAnsi="Arial" w:cs="Arial"/>
        </w:rPr>
        <w:t>Yet excessive dependency on automatization has risks associated with it, particularly when human contact is central to guest satisfaction. Murphy et al. (2021) caution that technology is meant to complement and never substitute human service in an emotion work-based industry.</w:t>
      </w:r>
    </w:p>
    <w:p w14:paraId="2AD7BEE5" w14:textId="77777777" w:rsidR="00B81AF0" w:rsidRPr="00BF48BB" w:rsidRDefault="00B81AF0" w:rsidP="00BF48BB">
      <w:pPr>
        <w:spacing w:line="360" w:lineRule="auto"/>
        <w:jc w:val="both"/>
        <w:rPr>
          <w:rFonts w:ascii="Arial" w:hAnsi="Arial" w:cs="Arial"/>
        </w:rPr>
      </w:pPr>
      <w:r w:rsidRPr="00BF48BB">
        <w:rPr>
          <w:rFonts w:ascii="Arial" w:hAnsi="Arial" w:cs="Arial"/>
        </w:rPr>
        <w:t>The crisis also brought out the digital divide. Existing tech infrastructure in hotels meant some were quicker to adapt than others. Many small-scale or rural hotels found it difficult. In the future, tech-readiness and investment in digital will become key resilience metrics.</w:t>
      </w:r>
    </w:p>
    <w:p w14:paraId="31C31861" w14:textId="77777777" w:rsidR="00B81AF0" w:rsidRPr="00BF48BB" w:rsidRDefault="00B81AF0" w:rsidP="00BF48BB">
      <w:pPr>
        <w:spacing w:line="360" w:lineRule="auto"/>
        <w:jc w:val="both"/>
        <w:rPr>
          <w:rFonts w:ascii="Arial" w:hAnsi="Arial" w:cs="Arial"/>
        </w:rPr>
      </w:pPr>
    </w:p>
    <w:p w14:paraId="5DBB846C" w14:textId="77777777" w:rsidR="00225A11" w:rsidRDefault="00225A11" w:rsidP="00BF48BB">
      <w:pPr>
        <w:spacing w:line="360" w:lineRule="auto"/>
        <w:jc w:val="both"/>
        <w:rPr>
          <w:rFonts w:ascii="Arial" w:hAnsi="Arial" w:cs="Arial"/>
        </w:rPr>
      </w:pPr>
    </w:p>
    <w:p w14:paraId="1FE5C685" w14:textId="77777777" w:rsidR="00225A11" w:rsidRDefault="00225A11" w:rsidP="00BF48BB">
      <w:pPr>
        <w:spacing w:line="360" w:lineRule="auto"/>
        <w:jc w:val="both"/>
        <w:rPr>
          <w:rFonts w:ascii="Arial" w:hAnsi="Arial" w:cs="Arial"/>
        </w:rPr>
      </w:pPr>
    </w:p>
    <w:p w14:paraId="7AE94FDC" w14:textId="77777777" w:rsidR="00312A49" w:rsidRDefault="00312A49" w:rsidP="00BF48BB">
      <w:pPr>
        <w:spacing w:line="360" w:lineRule="auto"/>
        <w:jc w:val="both"/>
        <w:rPr>
          <w:rFonts w:ascii="Arial" w:hAnsi="Arial" w:cs="Arial"/>
        </w:rPr>
      </w:pPr>
    </w:p>
    <w:p w14:paraId="7E814318" w14:textId="77777777" w:rsidR="00312A49" w:rsidRDefault="00312A49" w:rsidP="00BF48BB">
      <w:pPr>
        <w:spacing w:line="360" w:lineRule="auto"/>
        <w:jc w:val="both"/>
        <w:rPr>
          <w:rFonts w:ascii="Arial" w:hAnsi="Arial" w:cs="Arial"/>
        </w:rPr>
      </w:pPr>
    </w:p>
    <w:p w14:paraId="248B1C21" w14:textId="55C5CA11" w:rsidR="00B81AF0" w:rsidRPr="00573739" w:rsidRDefault="00B81AF0" w:rsidP="00BF48BB">
      <w:pPr>
        <w:spacing w:line="360" w:lineRule="auto"/>
        <w:jc w:val="both"/>
        <w:rPr>
          <w:rFonts w:ascii="Arial" w:hAnsi="Arial" w:cs="Arial"/>
          <w:b/>
          <w:bCs/>
          <w:sz w:val="28"/>
          <w:szCs w:val="28"/>
        </w:rPr>
      </w:pPr>
      <w:r w:rsidRPr="00573739">
        <w:rPr>
          <w:rFonts w:ascii="Arial" w:hAnsi="Arial" w:cs="Arial"/>
          <w:b/>
          <w:bCs/>
          <w:sz w:val="28"/>
          <w:szCs w:val="28"/>
        </w:rPr>
        <w:lastRenderedPageBreak/>
        <w:t>Integrated Response Examples</w:t>
      </w:r>
    </w:p>
    <w:p w14:paraId="59D05E0C" w14:textId="60DDFEF3" w:rsidR="00B81AF0" w:rsidRPr="00BF48BB" w:rsidRDefault="00B81AF0" w:rsidP="00BF48BB">
      <w:pPr>
        <w:spacing w:line="360" w:lineRule="auto"/>
        <w:jc w:val="both"/>
        <w:rPr>
          <w:rFonts w:ascii="Arial" w:hAnsi="Arial" w:cs="Arial"/>
        </w:rPr>
      </w:pPr>
      <w:r w:rsidRPr="00BF48BB">
        <w:rPr>
          <w:rFonts w:ascii="Arial" w:hAnsi="Arial" w:cs="Arial"/>
        </w:rPr>
        <w:t>Cross-comparison between hotel types demonstrates different abilities to deal with uncertainty:</w:t>
      </w:r>
    </w:p>
    <w:p w14:paraId="17163D32" w14:textId="21B0E90C" w:rsidR="00B81AF0" w:rsidRPr="003B5056" w:rsidRDefault="00B81AF0" w:rsidP="003B5056">
      <w:pPr>
        <w:pStyle w:val="ListParagraph"/>
        <w:numPr>
          <w:ilvl w:val="0"/>
          <w:numId w:val="7"/>
        </w:numPr>
        <w:spacing w:line="360" w:lineRule="auto"/>
        <w:jc w:val="both"/>
        <w:rPr>
          <w:rFonts w:ascii="Arial" w:hAnsi="Arial" w:cs="Arial"/>
        </w:rPr>
      </w:pPr>
      <w:r w:rsidRPr="003B5056">
        <w:rPr>
          <w:rFonts w:ascii="Arial" w:hAnsi="Arial" w:cs="Arial"/>
        </w:rPr>
        <w:t>Global chains (e.g., Marriott, Hilton): took advantage of global standards, loyalty schemes, and centralized crisis groups</w:t>
      </w:r>
    </w:p>
    <w:p w14:paraId="7FEF6F5C" w14:textId="63F368E6" w:rsidR="00B81AF0" w:rsidRPr="003B5056" w:rsidRDefault="00B81AF0" w:rsidP="003B5056">
      <w:pPr>
        <w:pStyle w:val="ListParagraph"/>
        <w:numPr>
          <w:ilvl w:val="0"/>
          <w:numId w:val="7"/>
        </w:numPr>
        <w:spacing w:line="360" w:lineRule="auto"/>
        <w:jc w:val="both"/>
        <w:rPr>
          <w:rFonts w:ascii="Arial" w:hAnsi="Arial" w:cs="Arial"/>
        </w:rPr>
      </w:pPr>
      <w:r w:rsidRPr="003B5056">
        <w:rPr>
          <w:rFonts w:ascii="Arial" w:hAnsi="Arial" w:cs="Arial"/>
        </w:rPr>
        <w:t>Independent hotels: depended on local flexibility, local community support, and streamlined management</w:t>
      </w:r>
    </w:p>
    <w:p w14:paraId="1F9006F9" w14:textId="77777777" w:rsidR="00B81AF0" w:rsidRPr="003B5056" w:rsidRDefault="00B81AF0" w:rsidP="003B5056">
      <w:pPr>
        <w:pStyle w:val="ListParagraph"/>
        <w:numPr>
          <w:ilvl w:val="0"/>
          <w:numId w:val="7"/>
        </w:numPr>
        <w:spacing w:line="360" w:lineRule="auto"/>
        <w:jc w:val="both"/>
        <w:rPr>
          <w:rFonts w:ascii="Arial" w:hAnsi="Arial" w:cs="Arial"/>
        </w:rPr>
      </w:pPr>
      <w:r w:rsidRPr="003B5056">
        <w:rPr>
          <w:rFonts w:ascii="Arial" w:hAnsi="Arial" w:cs="Arial"/>
        </w:rPr>
        <w:t>Luxury boutique hotels: emphasizing authenticity and niche targeting (e.g., wellness retreats, digital nomads)</w:t>
      </w:r>
    </w:p>
    <w:p w14:paraId="2C63F9E0" w14:textId="01055BD8" w:rsidR="00CC62E2" w:rsidRPr="00BF48BB" w:rsidRDefault="00B81AF0" w:rsidP="00BF48BB">
      <w:pPr>
        <w:spacing w:line="360" w:lineRule="auto"/>
        <w:jc w:val="both"/>
        <w:rPr>
          <w:rFonts w:ascii="Arial" w:hAnsi="Arial" w:cs="Arial"/>
        </w:rPr>
      </w:pPr>
      <w:r w:rsidRPr="00BF48BB">
        <w:rPr>
          <w:rFonts w:ascii="Arial" w:hAnsi="Arial" w:cs="Arial"/>
        </w:rPr>
        <w:t>These strategic differences demonstrate that resilience is not a standard but has to be aligned to operational scale, customer profile, and geographic location.</w:t>
      </w:r>
    </w:p>
    <w:p w14:paraId="5F16D9BF" w14:textId="77777777" w:rsidR="005E3B03" w:rsidRPr="00BF48BB" w:rsidRDefault="005E3B03" w:rsidP="00BF48BB">
      <w:pPr>
        <w:spacing w:line="360" w:lineRule="auto"/>
        <w:jc w:val="both"/>
        <w:rPr>
          <w:rFonts w:ascii="Arial" w:hAnsi="Arial" w:cs="Arial"/>
        </w:rPr>
      </w:pPr>
    </w:p>
    <w:p w14:paraId="102D8E24" w14:textId="77777777" w:rsidR="005E3B03" w:rsidRPr="00BF48BB" w:rsidRDefault="005E3B03" w:rsidP="00BF48BB">
      <w:pPr>
        <w:spacing w:line="360" w:lineRule="auto"/>
        <w:jc w:val="both"/>
        <w:rPr>
          <w:rFonts w:ascii="Arial" w:hAnsi="Arial" w:cs="Arial"/>
        </w:rPr>
      </w:pPr>
    </w:p>
    <w:p w14:paraId="68E7C35C" w14:textId="77777777" w:rsidR="005E3B03" w:rsidRPr="00BF48BB" w:rsidRDefault="005E3B03" w:rsidP="00BF48BB">
      <w:pPr>
        <w:spacing w:line="360" w:lineRule="auto"/>
        <w:jc w:val="both"/>
        <w:rPr>
          <w:rFonts w:ascii="Arial" w:hAnsi="Arial" w:cs="Arial"/>
        </w:rPr>
      </w:pPr>
    </w:p>
    <w:p w14:paraId="5E806707" w14:textId="77777777" w:rsidR="005E3B03" w:rsidRPr="00BF48BB" w:rsidRDefault="005E3B03" w:rsidP="00BF48BB">
      <w:pPr>
        <w:spacing w:line="360" w:lineRule="auto"/>
        <w:jc w:val="both"/>
        <w:rPr>
          <w:rFonts w:ascii="Arial" w:hAnsi="Arial" w:cs="Arial"/>
        </w:rPr>
      </w:pPr>
    </w:p>
    <w:p w14:paraId="583BE1DB" w14:textId="77777777" w:rsidR="005E3B03" w:rsidRPr="00BF48BB" w:rsidRDefault="005E3B03" w:rsidP="00BF48BB">
      <w:pPr>
        <w:spacing w:line="360" w:lineRule="auto"/>
        <w:jc w:val="both"/>
        <w:rPr>
          <w:rFonts w:ascii="Arial" w:hAnsi="Arial" w:cs="Arial"/>
        </w:rPr>
      </w:pPr>
    </w:p>
    <w:p w14:paraId="211E35B9" w14:textId="77777777" w:rsidR="005E3B03" w:rsidRPr="00BF48BB" w:rsidRDefault="005E3B03" w:rsidP="00BF48BB">
      <w:pPr>
        <w:spacing w:line="360" w:lineRule="auto"/>
        <w:jc w:val="both"/>
        <w:rPr>
          <w:rFonts w:ascii="Arial" w:hAnsi="Arial" w:cs="Arial"/>
        </w:rPr>
      </w:pPr>
    </w:p>
    <w:p w14:paraId="5531FC27" w14:textId="77777777" w:rsidR="005E3B03" w:rsidRPr="00BF48BB" w:rsidRDefault="005E3B03" w:rsidP="00BF48BB">
      <w:pPr>
        <w:spacing w:line="360" w:lineRule="auto"/>
        <w:jc w:val="both"/>
        <w:rPr>
          <w:rFonts w:ascii="Arial" w:hAnsi="Arial" w:cs="Arial"/>
        </w:rPr>
      </w:pPr>
    </w:p>
    <w:p w14:paraId="0A8276E1" w14:textId="77777777" w:rsidR="005E3B03" w:rsidRPr="00BF48BB" w:rsidRDefault="005E3B03" w:rsidP="00BF48BB">
      <w:pPr>
        <w:spacing w:line="360" w:lineRule="auto"/>
        <w:jc w:val="both"/>
        <w:rPr>
          <w:rFonts w:ascii="Arial" w:hAnsi="Arial" w:cs="Arial"/>
        </w:rPr>
      </w:pPr>
    </w:p>
    <w:p w14:paraId="7B6908C0" w14:textId="77777777" w:rsidR="005E3B03" w:rsidRPr="00BF48BB" w:rsidRDefault="005E3B03" w:rsidP="00BF48BB">
      <w:pPr>
        <w:spacing w:line="360" w:lineRule="auto"/>
        <w:jc w:val="both"/>
        <w:rPr>
          <w:rFonts w:ascii="Arial" w:hAnsi="Arial" w:cs="Arial"/>
        </w:rPr>
      </w:pPr>
    </w:p>
    <w:p w14:paraId="15967468" w14:textId="77777777" w:rsidR="005E3B03" w:rsidRPr="00BF48BB" w:rsidRDefault="005E3B03" w:rsidP="00BF48BB">
      <w:pPr>
        <w:spacing w:line="360" w:lineRule="auto"/>
        <w:jc w:val="both"/>
        <w:rPr>
          <w:rFonts w:ascii="Arial" w:hAnsi="Arial" w:cs="Arial"/>
        </w:rPr>
      </w:pPr>
    </w:p>
    <w:p w14:paraId="4C46D667" w14:textId="77777777" w:rsidR="005E3B03" w:rsidRDefault="005E3B03" w:rsidP="00BF48BB">
      <w:pPr>
        <w:spacing w:line="360" w:lineRule="auto"/>
        <w:jc w:val="both"/>
        <w:rPr>
          <w:rFonts w:ascii="Arial" w:hAnsi="Arial" w:cs="Arial"/>
        </w:rPr>
      </w:pPr>
    </w:p>
    <w:p w14:paraId="65CC96BA" w14:textId="77777777" w:rsidR="005A63E8" w:rsidRDefault="005A63E8" w:rsidP="00BF48BB">
      <w:pPr>
        <w:spacing w:line="360" w:lineRule="auto"/>
        <w:jc w:val="both"/>
        <w:rPr>
          <w:rFonts w:ascii="Arial" w:hAnsi="Arial" w:cs="Arial"/>
        </w:rPr>
      </w:pPr>
    </w:p>
    <w:p w14:paraId="2454B2B9" w14:textId="77777777" w:rsidR="00312A49" w:rsidRDefault="00312A49" w:rsidP="00BF48BB">
      <w:pPr>
        <w:spacing w:line="360" w:lineRule="auto"/>
        <w:jc w:val="both"/>
        <w:rPr>
          <w:rFonts w:ascii="Arial" w:hAnsi="Arial" w:cs="Arial"/>
        </w:rPr>
      </w:pPr>
    </w:p>
    <w:p w14:paraId="5942F5A5" w14:textId="77777777" w:rsidR="00312A49" w:rsidRDefault="00312A49" w:rsidP="00BF48BB">
      <w:pPr>
        <w:spacing w:line="360" w:lineRule="auto"/>
        <w:jc w:val="both"/>
        <w:rPr>
          <w:rFonts w:ascii="Arial" w:hAnsi="Arial" w:cs="Arial"/>
        </w:rPr>
      </w:pPr>
    </w:p>
    <w:p w14:paraId="5BD165EC" w14:textId="77777777" w:rsidR="00312A49" w:rsidRPr="00BF48BB" w:rsidRDefault="00312A49" w:rsidP="00BF48BB">
      <w:pPr>
        <w:spacing w:line="360" w:lineRule="auto"/>
        <w:jc w:val="both"/>
        <w:rPr>
          <w:rFonts w:ascii="Arial" w:hAnsi="Arial" w:cs="Arial"/>
        </w:rPr>
      </w:pPr>
    </w:p>
    <w:p w14:paraId="015EFA30" w14:textId="02F87A13" w:rsidR="005E3B03" w:rsidRPr="00642950" w:rsidRDefault="00642950" w:rsidP="00BF48BB">
      <w:pPr>
        <w:spacing w:line="360" w:lineRule="auto"/>
        <w:jc w:val="both"/>
        <w:rPr>
          <w:rFonts w:ascii="Arial" w:hAnsi="Arial" w:cs="Arial"/>
          <w:b/>
          <w:bCs/>
          <w:sz w:val="36"/>
          <w:szCs w:val="36"/>
        </w:rPr>
      </w:pPr>
      <w:r w:rsidRPr="00642950">
        <w:rPr>
          <w:rFonts w:ascii="Arial" w:hAnsi="Arial" w:cs="Arial"/>
          <w:b/>
          <w:bCs/>
          <w:sz w:val="36"/>
          <w:szCs w:val="36"/>
        </w:rPr>
        <w:lastRenderedPageBreak/>
        <w:t>4.</w:t>
      </w:r>
      <w:r w:rsidRPr="00642950">
        <w:rPr>
          <w:rFonts w:ascii="Arial" w:hAnsi="Arial" w:cs="Arial"/>
          <w:b/>
          <w:bCs/>
          <w:sz w:val="36"/>
          <w:szCs w:val="36"/>
        </w:rPr>
        <w:t>Conclusion</w:t>
      </w:r>
    </w:p>
    <w:p w14:paraId="230969AE" w14:textId="34F63445" w:rsidR="005E3B03" w:rsidRPr="00BF48BB" w:rsidRDefault="004D5B6D" w:rsidP="00BF48BB">
      <w:pPr>
        <w:spacing w:line="360" w:lineRule="auto"/>
        <w:jc w:val="both"/>
        <w:rPr>
          <w:rFonts w:ascii="Arial" w:hAnsi="Arial" w:cs="Arial"/>
        </w:rPr>
      </w:pPr>
      <w:r w:rsidRPr="00BF48BB">
        <w:rPr>
          <w:rFonts w:ascii="Arial" w:hAnsi="Arial" w:cs="Arial"/>
        </w:rPr>
        <w:t>Uncertainty is now the operational norm rather than the exception in the hotel industry. Resilience has emerged as a critical skill for survival and competitive advantage in the face of global health crises, geopolitical shocks, and economic volatility. This study made clear that business model innovation, workforce empowerment, technology adoption, and strategic agility are all necessary for effective hotel strategies in unpredictable times. Hotels can improve their readiness for upcoming disruptions by comprehending the macroenvironmental elements that influence these reactions. Incorporating sustainability, human-</w:t>
      </w:r>
      <w:r w:rsidRPr="00BF48BB">
        <w:rPr>
          <w:rFonts w:ascii="Arial" w:hAnsi="Arial" w:cs="Arial"/>
        </w:rPr>
        <w:t>cantered</w:t>
      </w:r>
      <w:r w:rsidRPr="00BF48BB">
        <w:rPr>
          <w:rFonts w:ascii="Arial" w:hAnsi="Arial" w:cs="Arial"/>
        </w:rPr>
        <w:t xml:space="preserve"> design, and long-term adaptability into hotel operations is the next step, which goes beyond simple recovery.</w:t>
      </w:r>
    </w:p>
    <w:p w14:paraId="0A1E3211" w14:textId="77777777" w:rsidR="004D5B6D" w:rsidRDefault="004D5B6D" w:rsidP="00B81AF0"/>
    <w:p w14:paraId="402A0080" w14:textId="77777777" w:rsidR="004D5B6D" w:rsidRDefault="004D5B6D" w:rsidP="00B81AF0"/>
    <w:p w14:paraId="1A17A115" w14:textId="77777777" w:rsidR="004D5B6D" w:rsidRDefault="004D5B6D" w:rsidP="00B81AF0"/>
    <w:p w14:paraId="5861B0BF" w14:textId="77777777" w:rsidR="004D5B6D" w:rsidRDefault="004D5B6D" w:rsidP="00B81AF0"/>
    <w:p w14:paraId="752A02F4" w14:textId="77777777" w:rsidR="004D5B6D" w:rsidRDefault="004D5B6D" w:rsidP="00B81AF0"/>
    <w:p w14:paraId="57183162" w14:textId="77777777" w:rsidR="004D5B6D" w:rsidRDefault="004D5B6D" w:rsidP="00B81AF0"/>
    <w:p w14:paraId="5B127705" w14:textId="77777777" w:rsidR="004D5B6D" w:rsidRDefault="004D5B6D" w:rsidP="00B81AF0"/>
    <w:p w14:paraId="6035620E" w14:textId="77777777" w:rsidR="004D5B6D" w:rsidRDefault="004D5B6D" w:rsidP="00B81AF0"/>
    <w:p w14:paraId="3B6913C4" w14:textId="77777777" w:rsidR="004D5B6D" w:rsidRDefault="004D5B6D" w:rsidP="00B81AF0"/>
    <w:p w14:paraId="23C99304" w14:textId="77777777" w:rsidR="004D5B6D" w:rsidRDefault="004D5B6D" w:rsidP="00B81AF0"/>
    <w:p w14:paraId="00CABB1E" w14:textId="77777777" w:rsidR="004D5B6D" w:rsidRDefault="004D5B6D" w:rsidP="00B81AF0"/>
    <w:p w14:paraId="4FE51BD2" w14:textId="77777777" w:rsidR="004D5B6D" w:rsidRDefault="004D5B6D" w:rsidP="00B81AF0"/>
    <w:p w14:paraId="148D30A0" w14:textId="77777777" w:rsidR="004D5B6D" w:rsidRDefault="004D5B6D" w:rsidP="00B81AF0"/>
    <w:p w14:paraId="1C468264" w14:textId="77777777" w:rsidR="004D5B6D" w:rsidRDefault="004D5B6D" w:rsidP="00B81AF0"/>
    <w:p w14:paraId="1D2A5AB4" w14:textId="77777777" w:rsidR="00642950" w:rsidRDefault="00642950" w:rsidP="00B6396A"/>
    <w:p w14:paraId="2DD5A08F" w14:textId="77777777" w:rsidR="00312A49" w:rsidRDefault="00312A49" w:rsidP="00B6396A"/>
    <w:p w14:paraId="1E79DF49" w14:textId="77777777" w:rsidR="00312A49" w:rsidRDefault="00312A49" w:rsidP="00B6396A"/>
    <w:p w14:paraId="3ED544B8" w14:textId="77777777" w:rsidR="00312A49" w:rsidRDefault="00312A49" w:rsidP="00B6396A"/>
    <w:p w14:paraId="148C36E8" w14:textId="3A611A11" w:rsidR="00B6396A" w:rsidRPr="00051798" w:rsidRDefault="00B6396A" w:rsidP="00051798">
      <w:pPr>
        <w:spacing w:line="360" w:lineRule="auto"/>
        <w:jc w:val="both"/>
        <w:rPr>
          <w:rFonts w:ascii="Arial" w:hAnsi="Arial" w:cs="Arial"/>
          <w:b/>
          <w:bCs/>
          <w:sz w:val="36"/>
          <w:szCs w:val="36"/>
        </w:rPr>
      </w:pPr>
      <w:r w:rsidRPr="00051798">
        <w:rPr>
          <w:rFonts w:ascii="Arial" w:hAnsi="Arial" w:cs="Arial"/>
          <w:b/>
          <w:bCs/>
          <w:sz w:val="36"/>
          <w:szCs w:val="36"/>
        </w:rPr>
        <w:lastRenderedPageBreak/>
        <w:t xml:space="preserve">6. </w:t>
      </w:r>
      <w:r w:rsidR="009A5C0E" w:rsidRPr="00051798">
        <w:rPr>
          <w:rFonts w:ascii="Arial" w:hAnsi="Arial" w:cs="Arial"/>
          <w:b/>
          <w:bCs/>
          <w:sz w:val="36"/>
          <w:szCs w:val="36"/>
        </w:rPr>
        <w:t>Recommendation</w:t>
      </w:r>
    </w:p>
    <w:p w14:paraId="7766D0D0" w14:textId="2DA8F3B7" w:rsidR="00B6396A" w:rsidRPr="00051798" w:rsidRDefault="00B6396A" w:rsidP="00051798">
      <w:pPr>
        <w:spacing w:line="360" w:lineRule="auto"/>
        <w:jc w:val="both"/>
        <w:rPr>
          <w:rFonts w:ascii="Arial" w:hAnsi="Arial" w:cs="Arial"/>
        </w:rPr>
      </w:pPr>
      <w:r w:rsidRPr="00051798">
        <w:rPr>
          <w:rFonts w:ascii="Arial" w:hAnsi="Arial" w:cs="Arial"/>
        </w:rPr>
        <w:t>The following suggestions are put forth to assist hotels in enhancing their competitiveness and resilience during uncertain times, building on the knowledge gathered from the literature and macroenvironmental analysis:</w:t>
      </w:r>
    </w:p>
    <w:p w14:paraId="3E65B77F" w14:textId="6BA99C18" w:rsidR="00B6396A" w:rsidRPr="00051798" w:rsidRDefault="00B6396A" w:rsidP="00051798">
      <w:pPr>
        <w:pStyle w:val="ListParagraph"/>
        <w:numPr>
          <w:ilvl w:val="0"/>
          <w:numId w:val="8"/>
        </w:numPr>
        <w:spacing w:line="360" w:lineRule="auto"/>
        <w:jc w:val="both"/>
        <w:rPr>
          <w:rFonts w:ascii="Arial" w:hAnsi="Arial" w:cs="Arial"/>
          <w:b/>
          <w:bCs/>
        </w:rPr>
      </w:pPr>
      <w:r w:rsidRPr="00051798">
        <w:rPr>
          <w:rFonts w:ascii="Arial" w:hAnsi="Arial" w:cs="Arial"/>
          <w:b/>
          <w:bCs/>
        </w:rPr>
        <w:t>Create thorough frameworks for crisis management</w:t>
      </w:r>
    </w:p>
    <w:p w14:paraId="4CE8D9BD" w14:textId="2735B05D" w:rsidR="00B6396A" w:rsidRPr="00051798" w:rsidRDefault="00B6396A" w:rsidP="00051798">
      <w:pPr>
        <w:spacing w:line="360" w:lineRule="auto"/>
        <w:jc w:val="both"/>
        <w:rPr>
          <w:rFonts w:ascii="Arial" w:hAnsi="Arial" w:cs="Arial"/>
        </w:rPr>
      </w:pPr>
      <w:r w:rsidRPr="00051798">
        <w:rPr>
          <w:rFonts w:ascii="Arial" w:hAnsi="Arial" w:cs="Arial"/>
        </w:rPr>
        <w:t xml:space="preserve">Hotels ought to spend money on formalised crisis management plans that cover scenario planning, communication procedures, risk assessment, and recovery tactics. </w:t>
      </w:r>
      <w:r w:rsidR="00370E2E" w:rsidRPr="00051798">
        <w:rPr>
          <w:rFonts w:ascii="Arial" w:hAnsi="Arial" w:cs="Arial"/>
        </w:rPr>
        <w:t>For</w:t>
      </w:r>
      <w:r w:rsidRPr="00051798">
        <w:rPr>
          <w:rFonts w:ascii="Arial" w:hAnsi="Arial" w:cs="Arial"/>
        </w:rPr>
        <w:t xml:space="preserve"> staff to react promptly to interruptions, these frameworks need to be updated and practiced on a regular basis. Operational continuity requires incorporating contingency plans for political instability, public health emergencies, and supply chain disruptions (Ritchie, 2004; Laws et al., 2007).</w:t>
      </w:r>
    </w:p>
    <w:p w14:paraId="1BF5FEA8" w14:textId="774AF9A1" w:rsidR="00B6396A" w:rsidRPr="00051798" w:rsidRDefault="00B6396A" w:rsidP="00051798">
      <w:pPr>
        <w:pStyle w:val="ListParagraph"/>
        <w:numPr>
          <w:ilvl w:val="0"/>
          <w:numId w:val="8"/>
        </w:numPr>
        <w:spacing w:line="360" w:lineRule="auto"/>
        <w:jc w:val="both"/>
        <w:rPr>
          <w:rFonts w:ascii="Arial" w:hAnsi="Arial" w:cs="Arial"/>
          <w:b/>
          <w:bCs/>
        </w:rPr>
      </w:pPr>
      <w:r w:rsidRPr="00051798">
        <w:rPr>
          <w:rFonts w:ascii="Arial" w:hAnsi="Arial" w:cs="Arial"/>
          <w:b/>
          <w:bCs/>
        </w:rPr>
        <w:t>Increase Funding for Intelligent and Flexible Technologies</w:t>
      </w:r>
    </w:p>
    <w:p w14:paraId="29238288" w14:textId="28F56A7F" w:rsidR="00B6396A" w:rsidRPr="00051798" w:rsidRDefault="00B6396A" w:rsidP="00051798">
      <w:pPr>
        <w:spacing w:line="360" w:lineRule="auto"/>
        <w:jc w:val="both"/>
        <w:rPr>
          <w:rFonts w:ascii="Arial" w:hAnsi="Arial" w:cs="Arial"/>
        </w:rPr>
      </w:pPr>
      <w:r w:rsidRPr="00051798">
        <w:rPr>
          <w:rFonts w:ascii="Arial" w:hAnsi="Arial" w:cs="Arial"/>
        </w:rPr>
        <w:t xml:space="preserve">Business continuity has been shown to be significantly facilitated by technology. The integration of digital key systems, property management software, AI-driven forecasting tools, and mobile apps should be hotels' top priorities (Ivanov &amp; Webster, 2019). By providing smooth and contactless experiences, these tools not only improve operational efficiency but also guest satisfaction. Crucially, </w:t>
      </w:r>
      <w:r w:rsidR="00370E2E" w:rsidRPr="00051798">
        <w:rPr>
          <w:rFonts w:ascii="Arial" w:hAnsi="Arial" w:cs="Arial"/>
        </w:rPr>
        <w:t>to</w:t>
      </w:r>
      <w:r w:rsidRPr="00051798">
        <w:rPr>
          <w:rFonts w:ascii="Arial" w:hAnsi="Arial" w:cs="Arial"/>
        </w:rPr>
        <w:t xml:space="preserve"> prevent deskilling and preserve service quality, employees should receive training in conjunction with these technologies.</w:t>
      </w:r>
    </w:p>
    <w:p w14:paraId="52535B65" w14:textId="2CAB0583" w:rsidR="00B6396A" w:rsidRPr="00051798" w:rsidRDefault="00B6396A" w:rsidP="00051798">
      <w:pPr>
        <w:pStyle w:val="ListParagraph"/>
        <w:numPr>
          <w:ilvl w:val="0"/>
          <w:numId w:val="8"/>
        </w:numPr>
        <w:spacing w:line="360" w:lineRule="auto"/>
        <w:jc w:val="both"/>
        <w:rPr>
          <w:rFonts w:ascii="Arial" w:hAnsi="Arial" w:cs="Arial"/>
          <w:b/>
          <w:bCs/>
        </w:rPr>
      </w:pPr>
      <w:r w:rsidRPr="00051798">
        <w:rPr>
          <w:rFonts w:ascii="Arial" w:hAnsi="Arial" w:cs="Arial"/>
          <w:b/>
          <w:bCs/>
        </w:rPr>
        <w:t>Vary Your Sources of Income and Business Models</w:t>
      </w:r>
    </w:p>
    <w:p w14:paraId="62E6102D" w14:textId="77777777" w:rsidR="00B6396A" w:rsidRDefault="00B6396A" w:rsidP="00051798">
      <w:pPr>
        <w:spacing w:line="360" w:lineRule="auto"/>
        <w:jc w:val="both"/>
        <w:rPr>
          <w:rFonts w:ascii="Arial" w:hAnsi="Arial" w:cs="Arial"/>
        </w:rPr>
      </w:pPr>
      <w:r w:rsidRPr="00051798">
        <w:rPr>
          <w:rFonts w:ascii="Arial" w:hAnsi="Arial" w:cs="Arial"/>
        </w:rPr>
        <w:t>By adopting hybrid business models, hotels can lessen their reliance on conventional overnight stays. These consist of wellness initiatives, co-working packages, hosting local events, subscription lodging, and partnerships for food delivery (Deloitte, 2021). This kind of diversification fits with changing consumer preferences and enables properties to maintain their financial viability during times of low tourism demand.</w:t>
      </w:r>
    </w:p>
    <w:p w14:paraId="3BBF9E31" w14:textId="77777777" w:rsidR="00051798" w:rsidRDefault="00051798" w:rsidP="00051798">
      <w:pPr>
        <w:spacing w:line="360" w:lineRule="auto"/>
        <w:jc w:val="both"/>
        <w:rPr>
          <w:rFonts w:ascii="Arial" w:hAnsi="Arial" w:cs="Arial"/>
        </w:rPr>
      </w:pPr>
    </w:p>
    <w:p w14:paraId="3076274F" w14:textId="77777777" w:rsidR="00051798" w:rsidRDefault="00051798" w:rsidP="00051798">
      <w:pPr>
        <w:spacing w:line="360" w:lineRule="auto"/>
        <w:jc w:val="both"/>
        <w:rPr>
          <w:rFonts w:ascii="Arial" w:hAnsi="Arial" w:cs="Arial"/>
        </w:rPr>
      </w:pPr>
    </w:p>
    <w:p w14:paraId="7A81B491" w14:textId="77777777" w:rsidR="00051798" w:rsidRDefault="00051798" w:rsidP="00051798">
      <w:pPr>
        <w:spacing w:line="360" w:lineRule="auto"/>
        <w:jc w:val="both"/>
        <w:rPr>
          <w:rFonts w:ascii="Arial" w:hAnsi="Arial" w:cs="Arial"/>
        </w:rPr>
      </w:pPr>
    </w:p>
    <w:p w14:paraId="586DDA29" w14:textId="77777777" w:rsidR="00051798" w:rsidRPr="00051798" w:rsidRDefault="00051798" w:rsidP="00051798">
      <w:pPr>
        <w:spacing w:line="360" w:lineRule="auto"/>
        <w:jc w:val="both"/>
        <w:rPr>
          <w:rFonts w:ascii="Arial" w:hAnsi="Arial" w:cs="Arial"/>
        </w:rPr>
      </w:pPr>
    </w:p>
    <w:p w14:paraId="4A7CA7E0" w14:textId="37FF49BB" w:rsidR="00B6396A" w:rsidRPr="00051798" w:rsidRDefault="00B6396A" w:rsidP="00051798">
      <w:pPr>
        <w:pStyle w:val="ListParagraph"/>
        <w:numPr>
          <w:ilvl w:val="0"/>
          <w:numId w:val="8"/>
        </w:numPr>
        <w:spacing w:line="360" w:lineRule="auto"/>
        <w:jc w:val="both"/>
        <w:rPr>
          <w:rFonts w:ascii="Arial" w:hAnsi="Arial" w:cs="Arial"/>
          <w:b/>
          <w:bCs/>
        </w:rPr>
      </w:pPr>
      <w:r w:rsidRPr="00051798">
        <w:rPr>
          <w:rFonts w:ascii="Arial" w:hAnsi="Arial" w:cs="Arial"/>
          <w:b/>
          <w:bCs/>
        </w:rPr>
        <w:lastRenderedPageBreak/>
        <w:t>Give human capital development top priority</w:t>
      </w:r>
    </w:p>
    <w:p w14:paraId="7605A7DC" w14:textId="77777777" w:rsidR="00F92FE6" w:rsidRDefault="00B6396A" w:rsidP="00051798">
      <w:pPr>
        <w:spacing w:line="360" w:lineRule="auto"/>
        <w:jc w:val="both"/>
        <w:rPr>
          <w:rFonts w:ascii="Arial" w:hAnsi="Arial" w:cs="Arial"/>
        </w:rPr>
      </w:pPr>
      <w:r w:rsidRPr="00051798">
        <w:rPr>
          <w:rFonts w:ascii="Arial" w:hAnsi="Arial" w:cs="Arial"/>
        </w:rPr>
        <w:t>Hotels that empower and retain talented employees are resilient. Employee adaptability is increased through investments in emotional intelligence training, leadership development, and cross-training (Baum, 2015; Karatepe et al., 2014). Hotels that safeguard employees' well-being, provide mental health assistance, and encourage internal communication during emergencies cultivate loyalty and continue to provide services even when things get tough.</w:t>
      </w:r>
    </w:p>
    <w:p w14:paraId="4400B61C" w14:textId="0F3EC484" w:rsidR="00B6396A" w:rsidRPr="00F92FE6" w:rsidRDefault="00B6396A" w:rsidP="00F92FE6">
      <w:pPr>
        <w:pStyle w:val="ListParagraph"/>
        <w:numPr>
          <w:ilvl w:val="0"/>
          <w:numId w:val="8"/>
        </w:numPr>
        <w:spacing w:line="360" w:lineRule="auto"/>
        <w:jc w:val="both"/>
        <w:rPr>
          <w:rFonts w:ascii="Arial" w:hAnsi="Arial" w:cs="Arial"/>
          <w:b/>
          <w:bCs/>
        </w:rPr>
      </w:pPr>
      <w:r w:rsidRPr="00F92FE6">
        <w:rPr>
          <w:rFonts w:ascii="Arial" w:hAnsi="Arial" w:cs="Arial"/>
          <w:b/>
          <w:bCs/>
        </w:rPr>
        <w:t>Include Sustainability in Your Resilience Plan</w:t>
      </w:r>
    </w:p>
    <w:p w14:paraId="2E29F8CC" w14:textId="1A9AB48B" w:rsidR="00B6396A" w:rsidRPr="00051798" w:rsidRDefault="00B6396A" w:rsidP="00051798">
      <w:pPr>
        <w:spacing w:line="360" w:lineRule="auto"/>
        <w:jc w:val="both"/>
        <w:rPr>
          <w:rFonts w:ascii="Arial" w:hAnsi="Arial" w:cs="Arial"/>
        </w:rPr>
      </w:pPr>
      <w:r w:rsidRPr="00051798">
        <w:rPr>
          <w:rFonts w:ascii="Arial" w:hAnsi="Arial" w:cs="Arial"/>
        </w:rPr>
        <w:t>Planning for resilience should be in line with environmental and social governance (ESG) objectives in hotels. Sustainable practices lower operating costs and boost brand value. Examples of these practices include waste reduction, local sourcing, and energy-efficient infrastructure (Costa &amp; Costa, 2022; WTTC, 2022). Furthermore, especially in the post-pandemic era, sustainability has emerged as a crucial factor for travellers when selecting lodging.</w:t>
      </w:r>
    </w:p>
    <w:p w14:paraId="7CC660FE" w14:textId="1B3A6C6C" w:rsidR="004D5B6D" w:rsidRPr="00051798" w:rsidRDefault="00B6396A" w:rsidP="00051798">
      <w:pPr>
        <w:spacing w:line="360" w:lineRule="auto"/>
        <w:jc w:val="both"/>
        <w:rPr>
          <w:rFonts w:ascii="Arial" w:hAnsi="Arial" w:cs="Arial"/>
        </w:rPr>
      </w:pPr>
      <w:r w:rsidRPr="00051798">
        <w:rPr>
          <w:rFonts w:ascii="Arial" w:hAnsi="Arial" w:cs="Arial"/>
        </w:rPr>
        <w:t>Hotel operators can ensure greater long-term stability and market relevance in an increasingly uncertain global environment by putting these recommendations into practice and moving from reactive crisis response to proactive preparedness.</w:t>
      </w:r>
    </w:p>
    <w:p w14:paraId="2B381F29" w14:textId="77777777" w:rsidR="00B6396A" w:rsidRPr="00051798" w:rsidRDefault="00B6396A" w:rsidP="00051798">
      <w:pPr>
        <w:spacing w:line="360" w:lineRule="auto"/>
        <w:jc w:val="both"/>
        <w:rPr>
          <w:rFonts w:ascii="Arial" w:hAnsi="Arial" w:cs="Arial"/>
        </w:rPr>
      </w:pPr>
    </w:p>
    <w:p w14:paraId="3DE546F1" w14:textId="77777777" w:rsidR="00B6396A" w:rsidRDefault="00B6396A" w:rsidP="00B6396A"/>
    <w:p w14:paraId="5572DF55" w14:textId="77777777" w:rsidR="00B6396A" w:rsidRDefault="00B6396A" w:rsidP="00B6396A"/>
    <w:p w14:paraId="05A603DE" w14:textId="77777777" w:rsidR="00B6396A" w:rsidRDefault="00B6396A" w:rsidP="00B6396A"/>
    <w:p w14:paraId="07BCEBFA" w14:textId="77777777" w:rsidR="00B6396A" w:rsidRDefault="00B6396A" w:rsidP="00B6396A"/>
    <w:p w14:paraId="503E7BD5" w14:textId="77777777" w:rsidR="00B6396A" w:rsidRDefault="00B6396A" w:rsidP="00B6396A"/>
    <w:p w14:paraId="7592C12D" w14:textId="77777777" w:rsidR="00F92FE6" w:rsidRDefault="00F92FE6" w:rsidP="006C029F"/>
    <w:p w14:paraId="7FB25227" w14:textId="77777777" w:rsidR="00312A49" w:rsidRDefault="00312A49" w:rsidP="006C029F">
      <w:pPr>
        <w:rPr>
          <w:b/>
          <w:bCs/>
          <w:sz w:val="36"/>
          <w:szCs w:val="36"/>
        </w:rPr>
      </w:pPr>
    </w:p>
    <w:p w14:paraId="556A5E6E" w14:textId="77777777" w:rsidR="00312A49" w:rsidRDefault="00312A49" w:rsidP="006C029F">
      <w:pPr>
        <w:rPr>
          <w:b/>
          <w:bCs/>
          <w:sz w:val="36"/>
          <w:szCs w:val="36"/>
        </w:rPr>
      </w:pPr>
    </w:p>
    <w:p w14:paraId="0966B8A2" w14:textId="77777777" w:rsidR="00312A49" w:rsidRDefault="00312A49" w:rsidP="006C029F">
      <w:pPr>
        <w:rPr>
          <w:b/>
          <w:bCs/>
          <w:sz w:val="36"/>
          <w:szCs w:val="36"/>
        </w:rPr>
      </w:pPr>
    </w:p>
    <w:p w14:paraId="719ECF27" w14:textId="77777777" w:rsidR="00312A49" w:rsidRDefault="00312A49" w:rsidP="006C029F">
      <w:pPr>
        <w:rPr>
          <w:b/>
          <w:bCs/>
          <w:sz w:val="36"/>
          <w:szCs w:val="36"/>
        </w:rPr>
      </w:pPr>
    </w:p>
    <w:p w14:paraId="0301508E" w14:textId="44C5C18B" w:rsidR="006C029F" w:rsidRPr="00313B1D" w:rsidRDefault="00313B1D" w:rsidP="006C029F">
      <w:pPr>
        <w:rPr>
          <w:b/>
          <w:bCs/>
          <w:sz w:val="36"/>
          <w:szCs w:val="36"/>
        </w:rPr>
      </w:pPr>
      <w:r w:rsidRPr="00313B1D">
        <w:rPr>
          <w:b/>
          <w:bCs/>
          <w:sz w:val="36"/>
          <w:szCs w:val="36"/>
        </w:rPr>
        <w:lastRenderedPageBreak/>
        <w:t>7.</w:t>
      </w:r>
      <w:r w:rsidR="006C029F" w:rsidRPr="00313B1D">
        <w:rPr>
          <w:b/>
          <w:bCs/>
          <w:sz w:val="36"/>
          <w:szCs w:val="36"/>
        </w:rPr>
        <w:t>References</w:t>
      </w:r>
      <w:r>
        <w:rPr>
          <w:b/>
          <w:bCs/>
          <w:sz w:val="36"/>
          <w:szCs w:val="36"/>
        </w:rPr>
        <w:t>:</w:t>
      </w:r>
    </w:p>
    <w:p w14:paraId="072B6632" w14:textId="011F764B" w:rsidR="006C029F" w:rsidRPr="00313B1D" w:rsidRDefault="006C029F" w:rsidP="00B5495F">
      <w:pPr>
        <w:spacing w:line="360" w:lineRule="auto"/>
        <w:jc w:val="both"/>
        <w:rPr>
          <w:rFonts w:ascii="Arial" w:hAnsi="Arial" w:cs="Arial"/>
        </w:rPr>
      </w:pPr>
      <w:r w:rsidRPr="00313B1D">
        <w:rPr>
          <w:rFonts w:ascii="Arial" w:hAnsi="Arial" w:cs="Arial"/>
        </w:rPr>
        <w:t xml:space="preserve">Accor (2021) ALLSAFE: Keeping guests safe. Available at: </w:t>
      </w:r>
      <w:hyperlink r:id="rId6" w:history="1">
        <w:r w:rsidR="00B5495F" w:rsidRPr="00327F45">
          <w:rPr>
            <w:rStyle w:val="Hyperlink"/>
            <w:rFonts w:ascii="Arial" w:hAnsi="Arial" w:cs="Arial"/>
          </w:rPr>
          <w:t>https://group.accor.com</w:t>
        </w:r>
      </w:hyperlink>
      <w:r w:rsidR="00B5495F">
        <w:rPr>
          <w:rFonts w:ascii="Arial" w:hAnsi="Arial" w:cs="Arial"/>
        </w:rPr>
        <w:t xml:space="preserve"> </w:t>
      </w:r>
      <w:r w:rsidRPr="00313B1D">
        <w:rPr>
          <w:rFonts w:ascii="Arial" w:hAnsi="Arial" w:cs="Arial"/>
        </w:rPr>
        <w:t xml:space="preserve"> (Accessed: 1</w:t>
      </w:r>
      <w:r w:rsidR="00B5495F">
        <w:rPr>
          <w:rFonts w:ascii="Arial" w:hAnsi="Arial" w:cs="Arial"/>
        </w:rPr>
        <w:t>2</w:t>
      </w:r>
      <w:r w:rsidRPr="00313B1D">
        <w:rPr>
          <w:rFonts w:ascii="Arial" w:hAnsi="Arial" w:cs="Arial"/>
        </w:rPr>
        <w:t xml:space="preserve"> May 2025).</w:t>
      </w:r>
    </w:p>
    <w:p w14:paraId="366FE4C2" w14:textId="21E86E6F" w:rsidR="006C029F" w:rsidRPr="00313B1D" w:rsidRDefault="006C029F" w:rsidP="00B5495F">
      <w:pPr>
        <w:spacing w:line="360" w:lineRule="auto"/>
        <w:jc w:val="both"/>
        <w:rPr>
          <w:rFonts w:ascii="Arial" w:hAnsi="Arial" w:cs="Arial"/>
        </w:rPr>
      </w:pPr>
      <w:r w:rsidRPr="00313B1D">
        <w:rPr>
          <w:rFonts w:ascii="Arial" w:hAnsi="Arial" w:cs="Arial"/>
        </w:rPr>
        <w:t xml:space="preserve">Accor (2022) Humanitarian housing initiatives in conflict zones. Available at: </w:t>
      </w:r>
      <w:hyperlink r:id="rId7" w:history="1">
        <w:r w:rsidR="00B5495F" w:rsidRPr="00327F45">
          <w:rPr>
            <w:rStyle w:val="Hyperlink"/>
            <w:rFonts w:ascii="Arial" w:hAnsi="Arial" w:cs="Arial"/>
          </w:rPr>
          <w:t>https://group.accor.com</w:t>
        </w:r>
      </w:hyperlink>
      <w:r w:rsidR="00B5495F">
        <w:rPr>
          <w:rFonts w:ascii="Arial" w:hAnsi="Arial" w:cs="Arial"/>
        </w:rPr>
        <w:t xml:space="preserve"> </w:t>
      </w:r>
      <w:r w:rsidRPr="00313B1D">
        <w:rPr>
          <w:rFonts w:ascii="Arial" w:hAnsi="Arial" w:cs="Arial"/>
        </w:rPr>
        <w:t xml:space="preserve"> (Accessed: 1</w:t>
      </w:r>
      <w:r w:rsidR="00B5495F">
        <w:rPr>
          <w:rFonts w:ascii="Arial" w:hAnsi="Arial" w:cs="Arial"/>
        </w:rPr>
        <w:t>2</w:t>
      </w:r>
      <w:r w:rsidRPr="00313B1D">
        <w:rPr>
          <w:rFonts w:ascii="Arial" w:hAnsi="Arial" w:cs="Arial"/>
        </w:rPr>
        <w:t xml:space="preserve"> May 2025).</w:t>
      </w:r>
    </w:p>
    <w:p w14:paraId="280B0F48" w14:textId="6FBC118A" w:rsidR="006C029F" w:rsidRPr="00313B1D" w:rsidRDefault="006C029F" w:rsidP="00B5495F">
      <w:pPr>
        <w:spacing w:line="360" w:lineRule="auto"/>
        <w:jc w:val="both"/>
        <w:rPr>
          <w:rFonts w:ascii="Arial" w:hAnsi="Arial" w:cs="Arial"/>
        </w:rPr>
      </w:pPr>
      <w:r w:rsidRPr="00313B1D">
        <w:rPr>
          <w:rFonts w:ascii="Arial" w:hAnsi="Arial" w:cs="Arial"/>
        </w:rPr>
        <w:t>Bardoel, E.A., Pettit, T.M., De Cieri, H. and McMillan, L. (2014) ‘Employee resilience: An emerging challenge for HRM’, Asia Pacific Journal of Human Resources, 52(3), pp. 279–297.</w:t>
      </w:r>
    </w:p>
    <w:p w14:paraId="3BE33E2E" w14:textId="4FF1DA2E" w:rsidR="006C029F" w:rsidRPr="00313B1D" w:rsidRDefault="006C029F" w:rsidP="00B5495F">
      <w:pPr>
        <w:spacing w:line="360" w:lineRule="auto"/>
        <w:jc w:val="both"/>
        <w:rPr>
          <w:rFonts w:ascii="Arial" w:hAnsi="Arial" w:cs="Arial"/>
        </w:rPr>
      </w:pPr>
      <w:r w:rsidRPr="00313B1D">
        <w:rPr>
          <w:rFonts w:ascii="Arial" w:hAnsi="Arial" w:cs="Arial"/>
        </w:rPr>
        <w:t>Batabyal, D. and Das, D.K. (eds) (2019) Global trends, practices, and challenges in contemporary tourism and hospitality management. Hershey, PA: IGI Global.</w:t>
      </w:r>
    </w:p>
    <w:p w14:paraId="68388EFC" w14:textId="2A61E773" w:rsidR="006C029F" w:rsidRPr="00313B1D" w:rsidRDefault="006C029F" w:rsidP="00B5495F">
      <w:pPr>
        <w:spacing w:line="360" w:lineRule="auto"/>
        <w:jc w:val="both"/>
        <w:rPr>
          <w:rFonts w:ascii="Arial" w:hAnsi="Arial" w:cs="Arial"/>
        </w:rPr>
      </w:pPr>
      <w:r w:rsidRPr="00313B1D">
        <w:rPr>
          <w:rFonts w:ascii="Arial" w:hAnsi="Arial" w:cs="Arial"/>
        </w:rPr>
        <w:t>Baum, T. (2015) Human Resource Management for Tourism, Hospitality and Leisure: An International Perspective. 2nd edn. London: Cengage Learning.</w:t>
      </w:r>
    </w:p>
    <w:p w14:paraId="08B39B80" w14:textId="4F0EF02B" w:rsidR="006C029F" w:rsidRPr="00313B1D" w:rsidRDefault="006C029F" w:rsidP="00B5495F">
      <w:pPr>
        <w:spacing w:line="360" w:lineRule="auto"/>
        <w:jc w:val="both"/>
        <w:rPr>
          <w:rFonts w:ascii="Arial" w:hAnsi="Arial" w:cs="Arial"/>
        </w:rPr>
      </w:pPr>
      <w:r w:rsidRPr="00313B1D">
        <w:rPr>
          <w:rFonts w:ascii="Arial" w:hAnsi="Arial" w:cs="Arial"/>
        </w:rPr>
        <w:t>Baum, T. and Mooney, S. (2019) ‘Resilience and sustainability in the hospitality workforce’, Journal of Sustainable Tourism, 27(7), pp. 923–935.</w:t>
      </w:r>
    </w:p>
    <w:p w14:paraId="4524F28B" w14:textId="7253692E" w:rsidR="006C029F" w:rsidRPr="00313B1D" w:rsidRDefault="006C029F" w:rsidP="00B5495F">
      <w:pPr>
        <w:spacing w:line="360" w:lineRule="auto"/>
        <w:jc w:val="both"/>
        <w:rPr>
          <w:rFonts w:ascii="Arial" w:hAnsi="Arial" w:cs="Arial"/>
        </w:rPr>
      </w:pPr>
      <w:r w:rsidRPr="00313B1D">
        <w:rPr>
          <w:rFonts w:ascii="Arial" w:hAnsi="Arial" w:cs="Arial"/>
        </w:rPr>
        <w:t>Costa, V. and Costa, C. (eds) (2022) Sustainability and competitiveness in the hospitality industry. Hershey, PA: IGI Global.</w:t>
      </w:r>
    </w:p>
    <w:p w14:paraId="151AE9D0" w14:textId="68A419B2" w:rsidR="006C029F" w:rsidRPr="00313B1D" w:rsidRDefault="006C029F" w:rsidP="00B5495F">
      <w:pPr>
        <w:spacing w:line="360" w:lineRule="auto"/>
        <w:jc w:val="both"/>
        <w:rPr>
          <w:rFonts w:ascii="Arial" w:hAnsi="Arial" w:cs="Arial"/>
        </w:rPr>
      </w:pPr>
      <w:r w:rsidRPr="00313B1D">
        <w:rPr>
          <w:rFonts w:ascii="Arial" w:hAnsi="Arial" w:cs="Arial"/>
        </w:rPr>
        <w:t xml:space="preserve">Deloitte (2021) The future of hospitality: Reimagining the industry. Available at: https://www2.deloitte.com (Accessed: </w:t>
      </w:r>
      <w:r w:rsidR="00701018">
        <w:rPr>
          <w:rFonts w:ascii="Arial" w:hAnsi="Arial" w:cs="Arial"/>
        </w:rPr>
        <w:t>13</w:t>
      </w:r>
      <w:r w:rsidRPr="00313B1D">
        <w:rPr>
          <w:rFonts w:ascii="Arial" w:hAnsi="Arial" w:cs="Arial"/>
        </w:rPr>
        <w:t xml:space="preserve"> May 2025).</w:t>
      </w:r>
    </w:p>
    <w:p w14:paraId="4699EA25" w14:textId="208220F3" w:rsidR="006C029F" w:rsidRPr="00313B1D" w:rsidRDefault="006C029F" w:rsidP="00B5495F">
      <w:pPr>
        <w:spacing w:line="360" w:lineRule="auto"/>
        <w:jc w:val="both"/>
        <w:rPr>
          <w:rFonts w:ascii="Arial" w:hAnsi="Arial" w:cs="Arial"/>
        </w:rPr>
      </w:pPr>
      <w:r w:rsidRPr="00313B1D">
        <w:rPr>
          <w:rFonts w:ascii="Arial" w:hAnsi="Arial" w:cs="Arial"/>
        </w:rPr>
        <w:t>Doz, Y. and Kosonen, M. (2010) ‘Embedding strategic agility’, Long Range Planning, 43(2), pp. 370–382.</w:t>
      </w:r>
    </w:p>
    <w:p w14:paraId="54D76A60" w14:textId="1B3D5B48" w:rsidR="006C029F" w:rsidRPr="00313B1D" w:rsidRDefault="006C029F" w:rsidP="00B5495F">
      <w:pPr>
        <w:spacing w:line="360" w:lineRule="auto"/>
        <w:jc w:val="both"/>
        <w:rPr>
          <w:rFonts w:ascii="Arial" w:hAnsi="Arial" w:cs="Arial"/>
        </w:rPr>
      </w:pPr>
      <w:r w:rsidRPr="00313B1D">
        <w:rPr>
          <w:rFonts w:ascii="Arial" w:hAnsi="Arial" w:cs="Arial"/>
        </w:rPr>
        <w:t>Enz, C.A. (2009) ‘The role of strategy in hospitality performance’, Cornell Hospitality Quarterly, 50(1), pp. 41–56.</w:t>
      </w:r>
    </w:p>
    <w:p w14:paraId="3D646C9E" w14:textId="0D9A8D56" w:rsidR="006C029F" w:rsidRPr="00313B1D" w:rsidRDefault="006C029F" w:rsidP="00B5495F">
      <w:pPr>
        <w:spacing w:line="360" w:lineRule="auto"/>
        <w:jc w:val="both"/>
        <w:rPr>
          <w:rFonts w:ascii="Arial" w:hAnsi="Arial" w:cs="Arial"/>
        </w:rPr>
      </w:pPr>
      <w:r w:rsidRPr="00313B1D">
        <w:rPr>
          <w:rFonts w:ascii="Arial" w:hAnsi="Arial" w:cs="Arial"/>
        </w:rPr>
        <w:t>Faulkner, B. (2001) ‘Towards a framework for tourism disaster management’, Tourism Management, 22(2), pp. 135–147.</w:t>
      </w:r>
    </w:p>
    <w:p w14:paraId="50A7ADA8" w14:textId="77777777" w:rsidR="006C029F" w:rsidRPr="00313B1D" w:rsidRDefault="006C029F" w:rsidP="00B5495F">
      <w:pPr>
        <w:spacing w:line="360" w:lineRule="auto"/>
        <w:jc w:val="both"/>
        <w:rPr>
          <w:rFonts w:ascii="Arial" w:hAnsi="Arial" w:cs="Arial"/>
        </w:rPr>
      </w:pPr>
      <w:r w:rsidRPr="00313B1D">
        <w:rPr>
          <w:rFonts w:ascii="Arial" w:hAnsi="Arial" w:cs="Arial"/>
        </w:rPr>
        <w:t>Gössling, S., Scott, D. and Hall, C.M. (2021) ‘Pandemics, tourism and global change: A rapid assessment of COVID-19’, Journal of Sustainable Tourism, 29(1), pp. 1–20.</w:t>
      </w:r>
    </w:p>
    <w:p w14:paraId="4BBDF214" w14:textId="77777777" w:rsidR="006C029F" w:rsidRPr="00313B1D" w:rsidRDefault="006C029F" w:rsidP="00B5495F">
      <w:pPr>
        <w:spacing w:line="360" w:lineRule="auto"/>
        <w:jc w:val="both"/>
        <w:rPr>
          <w:rFonts w:ascii="Arial" w:hAnsi="Arial" w:cs="Arial"/>
        </w:rPr>
      </w:pPr>
    </w:p>
    <w:p w14:paraId="0B687966" w14:textId="5E8E75DD" w:rsidR="006C029F" w:rsidRPr="00313B1D" w:rsidRDefault="006C029F" w:rsidP="00B5495F">
      <w:pPr>
        <w:spacing w:line="360" w:lineRule="auto"/>
        <w:jc w:val="both"/>
        <w:rPr>
          <w:rFonts w:ascii="Arial" w:hAnsi="Arial" w:cs="Arial"/>
        </w:rPr>
      </w:pPr>
      <w:r w:rsidRPr="00313B1D">
        <w:rPr>
          <w:rFonts w:ascii="Arial" w:hAnsi="Arial" w:cs="Arial"/>
        </w:rPr>
        <w:lastRenderedPageBreak/>
        <w:t>Gretzel, U., Sigala, M., Xiang, Z. and Koo, C. (2020) ‘Smart tourism: Foundations and developments’, Electronic Markets, 30, pp. 7–18.</w:t>
      </w:r>
    </w:p>
    <w:p w14:paraId="79773B6B" w14:textId="51377485" w:rsidR="006C029F" w:rsidRPr="00313B1D" w:rsidRDefault="006C029F" w:rsidP="00B5495F">
      <w:pPr>
        <w:spacing w:line="360" w:lineRule="auto"/>
        <w:jc w:val="both"/>
        <w:rPr>
          <w:rFonts w:ascii="Arial" w:hAnsi="Arial" w:cs="Arial"/>
        </w:rPr>
      </w:pPr>
      <w:r w:rsidRPr="00313B1D">
        <w:rPr>
          <w:rFonts w:ascii="Arial" w:hAnsi="Arial" w:cs="Arial"/>
        </w:rPr>
        <w:t xml:space="preserve">Hilton (2022) Employee wellness initiatives during COVID-19. Available at: </w:t>
      </w:r>
      <w:hyperlink r:id="rId8" w:history="1">
        <w:r w:rsidR="000167C7" w:rsidRPr="00327F45">
          <w:rPr>
            <w:rStyle w:val="Hyperlink"/>
            <w:rFonts w:ascii="Arial" w:hAnsi="Arial" w:cs="Arial"/>
          </w:rPr>
          <w:t>https://www.hilton.com</w:t>
        </w:r>
      </w:hyperlink>
      <w:r w:rsidR="000167C7">
        <w:rPr>
          <w:rFonts w:ascii="Arial" w:hAnsi="Arial" w:cs="Arial"/>
        </w:rPr>
        <w:t xml:space="preserve"> </w:t>
      </w:r>
      <w:r w:rsidRPr="00313B1D">
        <w:rPr>
          <w:rFonts w:ascii="Arial" w:hAnsi="Arial" w:cs="Arial"/>
        </w:rPr>
        <w:t xml:space="preserve"> (Accessed: </w:t>
      </w:r>
      <w:r w:rsidR="000167C7">
        <w:rPr>
          <w:rFonts w:ascii="Arial" w:hAnsi="Arial" w:cs="Arial"/>
        </w:rPr>
        <w:t>13</w:t>
      </w:r>
      <w:r w:rsidRPr="00313B1D">
        <w:rPr>
          <w:rFonts w:ascii="Arial" w:hAnsi="Arial" w:cs="Arial"/>
        </w:rPr>
        <w:t xml:space="preserve"> May 2025).</w:t>
      </w:r>
    </w:p>
    <w:p w14:paraId="2ED07AA2" w14:textId="360A2A2F" w:rsidR="006C029F" w:rsidRPr="00313B1D" w:rsidRDefault="006C029F" w:rsidP="00B5495F">
      <w:pPr>
        <w:spacing w:line="360" w:lineRule="auto"/>
        <w:jc w:val="both"/>
        <w:rPr>
          <w:rFonts w:ascii="Arial" w:hAnsi="Arial" w:cs="Arial"/>
        </w:rPr>
      </w:pPr>
      <w:r w:rsidRPr="00313B1D">
        <w:rPr>
          <w:rFonts w:ascii="Arial" w:hAnsi="Arial" w:cs="Arial"/>
        </w:rPr>
        <w:t>Ivanov, S. and Webster, C. (eds) (2019) Robots, Artificial Intelligence and Service Automation in Travel, Tourism and Hospitality. 1st edn. Bingley: Emerald Publishing.</w:t>
      </w:r>
    </w:p>
    <w:p w14:paraId="2957224E" w14:textId="3BFAD917" w:rsidR="006C029F" w:rsidRPr="00313B1D" w:rsidRDefault="006C029F" w:rsidP="00B5495F">
      <w:pPr>
        <w:spacing w:line="360" w:lineRule="auto"/>
        <w:jc w:val="both"/>
        <w:rPr>
          <w:rFonts w:ascii="Arial" w:hAnsi="Arial" w:cs="Arial"/>
        </w:rPr>
      </w:pPr>
      <w:r w:rsidRPr="00313B1D">
        <w:rPr>
          <w:rFonts w:ascii="Arial" w:hAnsi="Arial" w:cs="Arial"/>
        </w:rPr>
        <w:t>Karatepe, O.M., Yavas, U. and Babakus, E. (2014) ‘Service recovery performance and job outcomes: Moderating roles of training and emotional intelligence’, Journal of Hospitality &amp; Tourism Research, 38(3), pp. 360–386.</w:t>
      </w:r>
    </w:p>
    <w:p w14:paraId="3E176E5E" w14:textId="01CD9080" w:rsidR="006C029F" w:rsidRPr="00313B1D" w:rsidRDefault="006C029F" w:rsidP="00B5495F">
      <w:pPr>
        <w:spacing w:line="360" w:lineRule="auto"/>
        <w:jc w:val="both"/>
        <w:rPr>
          <w:rFonts w:ascii="Arial" w:hAnsi="Arial" w:cs="Arial"/>
        </w:rPr>
      </w:pPr>
      <w:r w:rsidRPr="00313B1D">
        <w:rPr>
          <w:rFonts w:ascii="Arial" w:hAnsi="Arial" w:cs="Arial"/>
        </w:rPr>
        <w:t>Laws, E., Prideaux, B. and Chon, K. (2007) Crisis Management in Tourism. Wallingford: CABI.</w:t>
      </w:r>
    </w:p>
    <w:p w14:paraId="23F1D5F4" w14:textId="0014D2F3" w:rsidR="006C029F" w:rsidRPr="00313B1D" w:rsidRDefault="006C029F" w:rsidP="00B5495F">
      <w:pPr>
        <w:spacing w:line="360" w:lineRule="auto"/>
        <w:jc w:val="both"/>
        <w:rPr>
          <w:rFonts w:ascii="Arial" w:hAnsi="Arial" w:cs="Arial"/>
        </w:rPr>
      </w:pPr>
      <w:r w:rsidRPr="00313B1D">
        <w:rPr>
          <w:rFonts w:ascii="Arial" w:hAnsi="Arial" w:cs="Arial"/>
        </w:rPr>
        <w:t xml:space="preserve">Marriott International (2020) Commitment to clean: Health &amp; safety standards. Available at: </w:t>
      </w:r>
      <w:hyperlink r:id="rId9" w:history="1">
        <w:r w:rsidR="000167C7" w:rsidRPr="00327F45">
          <w:rPr>
            <w:rStyle w:val="Hyperlink"/>
            <w:rFonts w:ascii="Arial" w:hAnsi="Arial" w:cs="Arial"/>
          </w:rPr>
          <w:t>https://clean.marriott.com</w:t>
        </w:r>
      </w:hyperlink>
      <w:r w:rsidR="000167C7">
        <w:rPr>
          <w:rFonts w:ascii="Arial" w:hAnsi="Arial" w:cs="Arial"/>
        </w:rPr>
        <w:t xml:space="preserve"> </w:t>
      </w:r>
      <w:r w:rsidRPr="00313B1D">
        <w:rPr>
          <w:rFonts w:ascii="Arial" w:hAnsi="Arial" w:cs="Arial"/>
        </w:rPr>
        <w:t xml:space="preserve"> (Accessed: 10 May 2025).</w:t>
      </w:r>
    </w:p>
    <w:p w14:paraId="2F505627" w14:textId="3E840440" w:rsidR="006C029F" w:rsidRPr="00313B1D" w:rsidRDefault="006C029F" w:rsidP="00B5495F">
      <w:pPr>
        <w:spacing w:line="360" w:lineRule="auto"/>
        <w:jc w:val="both"/>
        <w:rPr>
          <w:rFonts w:ascii="Arial" w:hAnsi="Arial" w:cs="Arial"/>
        </w:rPr>
      </w:pPr>
      <w:r w:rsidRPr="00313B1D">
        <w:rPr>
          <w:rFonts w:ascii="Arial" w:hAnsi="Arial" w:cs="Arial"/>
        </w:rPr>
        <w:t>Murphy, H.C., Gretzel, U. and Pesonen, J. (2021) ‘Marketing robot services in hospitality: Customer acceptance and experience’, Tourism Management Perspectives, 37, 100782.</w:t>
      </w:r>
    </w:p>
    <w:p w14:paraId="52B37DFD" w14:textId="5A8D3951" w:rsidR="006C029F" w:rsidRPr="00313B1D" w:rsidRDefault="006C029F" w:rsidP="00B5495F">
      <w:pPr>
        <w:spacing w:line="360" w:lineRule="auto"/>
        <w:jc w:val="both"/>
        <w:rPr>
          <w:rFonts w:ascii="Arial" w:hAnsi="Arial" w:cs="Arial"/>
        </w:rPr>
      </w:pPr>
      <w:r w:rsidRPr="00313B1D">
        <w:rPr>
          <w:rFonts w:ascii="Arial" w:hAnsi="Arial" w:cs="Arial"/>
        </w:rPr>
        <w:t xml:space="preserve">PwC (2023) UK Hotels Forecast 2023–2025. Available at: </w:t>
      </w:r>
      <w:hyperlink r:id="rId10" w:history="1">
        <w:r w:rsidR="000167C7" w:rsidRPr="00327F45">
          <w:rPr>
            <w:rStyle w:val="Hyperlink"/>
            <w:rFonts w:ascii="Arial" w:hAnsi="Arial" w:cs="Arial"/>
          </w:rPr>
          <w:t>https://www.pwc.co.uk</w:t>
        </w:r>
      </w:hyperlink>
      <w:r w:rsidR="000167C7">
        <w:rPr>
          <w:rFonts w:ascii="Arial" w:hAnsi="Arial" w:cs="Arial"/>
        </w:rPr>
        <w:t xml:space="preserve"> </w:t>
      </w:r>
      <w:r w:rsidRPr="00313B1D">
        <w:rPr>
          <w:rFonts w:ascii="Arial" w:hAnsi="Arial" w:cs="Arial"/>
        </w:rPr>
        <w:t xml:space="preserve"> (Accessed: </w:t>
      </w:r>
      <w:r w:rsidR="000167C7">
        <w:rPr>
          <w:rFonts w:ascii="Arial" w:hAnsi="Arial" w:cs="Arial"/>
        </w:rPr>
        <w:t>12</w:t>
      </w:r>
      <w:r w:rsidRPr="00313B1D">
        <w:rPr>
          <w:rFonts w:ascii="Arial" w:hAnsi="Arial" w:cs="Arial"/>
        </w:rPr>
        <w:t xml:space="preserve"> May 2025).</w:t>
      </w:r>
    </w:p>
    <w:p w14:paraId="3DBF3106" w14:textId="2DCC98D7" w:rsidR="006C029F" w:rsidRPr="00313B1D" w:rsidRDefault="006C029F" w:rsidP="00B5495F">
      <w:pPr>
        <w:spacing w:line="360" w:lineRule="auto"/>
        <w:jc w:val="both"/>
        <w:rPr>
          <w:rFonts w:ascii="Arial" w:hAnsi="Arial" w:cs="Arial"/>
        </w:rPr>
      </w:pPr>
      <w:r w:rsidRPr="00313B1D">
        <w:rPr>
          <w:rFonts w:ascii="Arial" w:hAnsi="Arial" w:cs="Arial"/>
        </w:rPr>
        <w:t>Ritchie, B.W. (2004) ‘Chaos, crises and disasters: A strategic approach to crisis management in the tourism industry’, Tourism Management, 25(6), pp. 669–683.</w:t>
      </w:r>
    </w:p>
    <w:p w14:paraId="2778714A" w14:textId="6D1EE311" w:rsidR="006C029F" w:rsidRPr="00313B1D" w:rsidRDefault="006C029F" w:rsidP="00B5495F">
      <w:pPr>
        <w:spacing w:line="360" w:lineRule="auto"/>
        <w:jc w:val="both"/>
        <w:rPr>
          <w:rFonts w:ascii="Arial" w:hAnsi="Arial" w:cs="Arial"/>
        </w:rPr>
      </w:pPr>
      <w:r w:rsidRPr="00313B1D">
        <w:rPr>
          <w:rFonts w:ascii="Arial" w:hAnsi="Arial" w:cs="Arial"/>
        </w:rPr>
        <w:t>Ritchie, B.W. and Jiang, Y. (2019) ‘A review of research on tourism risk, crisis and disaster management’, Annals of Tourism Research, 79, 102812.</w:t>
      </w:r>
    </w:p>
    <w:p w14:paraId="33FAA79C" w14:textId="3A73C5DF" w:rsidR="006C029F" w:rsidRPr="00313B1D" w:rsidRDefault="006C029F" w:rsidP="00B5495F">
      <w:pPr>
        <w:spacing w:line="360" w:lineRule="auto"/>
        <w:jc w:val="both"/>
        <w:rPr>
          <w:rFonts w:ascii="Arial" w:hAnsi="Arial" w:cs="Arial"/>
        </w:rPr>
      </w:pPr>
      <w:r w:rsidRPr="00313B1D">
        <w:rPr>
          <w:rFonts w:ascii="Arial" w:hAnsi="Arial" w:cs="Arial"/>
        </w:rPr>
        <w:t>Santos, J.D. and Silva, Ó.L. (2019) Digital Marketing Strategies for Tourism, Hospitality, and Airline Industries. Hershey, PA: IGI Global.</w:t>
      </w:r>
    </w:p>
    <w:p w14:paraId="31FCE3DD" w14:textId="77777777" w:rsidR="006C029F" w:rsidRPr="00313B1D" w:rsidRDefault="006C029F" w:rsidP="00B5495F">
      <w:pPr>
        <w:spacing w:line="360" w:lineRule="auto"/>
        <w:jc w:val="both"/>
        <w:rPr>
          <w:rFonts w:ascii="Arial" w:hAnsi="Arial" w:cs="Arial"/>
        </w:rPr>
      </w:pPr>
      <w:r w:rsidRPr="00313B1D">
        <w:rPr>
          <w:rFonts w:ascii="Arial" w:hAnsi="Arial" w:cs="Arial"/>
        </w:rPr>
        <w:t>Sharma, M., Singh, A.K. and Tyagi, P. (2024) Proceedings of the International Conference on Innovation and Regenerative Trends in Tourism and Hospitality Industry (IRTTHI 2024). Dordrecht: Atlantis Press.</w:t>
      </w:r>
    </w:p>
    <w:p w14:paraId="4DBE671B" w14:textId="77777777" w:rsidR="006C029F" w:rsidRPr="00313B1D" w:rsidRDefault="006C029F" w:rsidP="00B5495F">
      <w:pPr>
        <w:spacing w:line="360" w:lineRule="auto"/>
        <w:jc w:val="both"/>
        <w:rPr>
          <w:rFonts w:ascii="Arial" w:hAnsi="Arial" w:cs="Arial"/>
        </w:rPr>
      </w:pPr>
    </w:p>
    <w:p w14:paraId="69D62AB2" w14:textId="6619BAD8" w:rsidR="006C029F" w:rsidRPr="00313B1D" w:rsidRDefault="006C029F" w:rsidP="00B5495F">
      <w:pPr>
        <w:spacing w:line="360" w:lineRule="auto"/>
        <w:jc w:val="both"/>
        <w:rPr>
          <w:rFonts w:ascii="Arial" w:hAnsi="Arial" w:cs="Arial"/>
        </w:rPr>
      </w:pPr>
      <w:r w:rsidRPr="00313B1D">
        <w:rPr>
          <w:rFonts w:ascii="Arial" w:hAnsi="Arial" w:cs="Arial"/>
        </w:rPr>
        <w:lastRenderedPageBreak/>
        <w:t>Sharma, G.D., Thomas, A. and Paul, J. (2021) ‘Reviving tourism industry post-COVID-19: A resilience-based framework’, Tourism Management Perspectives, 37, 100786.</w:t>
      </w:r>
    </w:p>
    <w:p w14:paraId="6648E357" w14:textId="3B27CDEE" w:rsidR="006C029F" w:rsidRPr="00313B1D" w:rsidRDefault="006C029F" w:rsidP="00B5495F">
      <w:pPr>
        <w:spacing w:line="360" w:lineRule="auto"/>
        <w:jc w:val="both"/>
        <w:rPr>
          <w:rFonts w:ascii="Arial" w:hAnsi="Arial" w:cs="Arial"/>
        </w:rPr>
      </w:pPr>
      <w:r w:rsidRPr="00313B1D">
        <w:rPr>
          <w:rFonts w:ascii="Arial" w:hAnsi="Arial" w:cs="Arial"/>
        </w:rPr>
        <w:t>Sheffi, Y. (2005) The Resilient Enterprise: Overcoming Vulnerability for Competitive Advantage. Cambridge, MA: MIT Press.</w:t>
      </w:r>
    </w:p>
    <w:p w14:paraId="47A991D8" w14:textId="047A18A6" w:rsidR="006C029F" w:rsidRPr="00313B1D" w:rsidRDefault="006C029F" w:rsidP="00B5495F">
      <w:pPr>
        <w:spacing w:line="360" w:lineRule="auto"/>
        <w:jc w:val="both"/>
        <w:rPr>
          <w:rFonts w:ascii="Arial" w:hAnsi="Arial" w:cs="Arial"/>
        </w:rPr>
      </w:pPr>
      <w:r w:rsidRPr="00313B1D">
        <w:rPr>
          <w:rFonts w:ascii="Arial" w:hAnsi="Arial" w:cs="Arial"/>
        </w:rPr>
        <w:t>Tribe, J. (2009) Philosophical Issues in Tourism. Bristol: Channel View Publications.</w:t>
      </w:r>
    </w:p>
    <w:p w14:paraId="4F4CE442" w14:textId="045693E8" w:rsidR="006C029F" w:rsidRPr="00313B1D" w:rsidRDefault="006C029F" w:rsidP="00B5495F">
      <w:pPr>
        <w:spacing w:line="360" w:lineRule="auto"/>
        <w:jc w:val="both"/>
        <w:rPr>
          <w:rFonts w:ascii="Arial" w:hAnsi="Arial" w:cs="Arial"/>
        </w:rPr>
      </w:pPr>
      <w:r w:rsidRPr="00313B1D">
        <w:rPr>
          <w:rFonts w:ascii="Arial" w:hAnsi="Arial" w:cs="Arial"/>
        </w:rPr>
        <w:t xml:space="preserve">WTTC (World Travel &amp; Tourism Council) (2022) Resilience and recovery: Building back better. Available at: </w:t>
      </w:r>
      <w:hyperlink r:id="rId11" w:history="1">
        <w:r w:rsidR="000167C7" w:rsidRPr="00327F45">
          <w:rPr>
            <w:rStyle w:val="Hyperlink"/>
            <w:rFonts w:ascii="Arial" w:hAnsi="Arial" w:cs="Arial"/>
          </w:rPr>
          <w:t>https://wttc.org</w:t>
        </w:r>
      </w:hyperlink>
      <w:r w:rsidR="000167C7">
        <w:rPr>
          <w:rFonts w:ascii="Arial" w:hAnsi="Arial" w:cs="Arial"/>
        </w:rPr>
        <w:t xml:space="preserve"> </w:t>
      </w:r>
      <w:r w:rsidRPr="00313B1D">
        <w:rPr>
          <w:rFonts w:ascii="Arial" w:hAnsi="Arial" w:cs="Arial"/>
        </w:rPr>
        <w:t xml:space="preserve"> (Accessed: </w:t>
      </w:r>
      <w:r w:rsidR="000167C7">
        <w:rPr>
          <w:rFonts w:ascii="Arial" w:hAnsi="Arial" w:cs="Arial"/>
        </w:rPr>
        <w:t>13</w:t>
      </w:r>
      <w:r w:rsidRPr="00313B1D">
        <w:rPr>
          <w:rFonts w:ascii="Arial" w:hAnsi="Arial" w:cs="Arial"/>
        </w:rPr>
        <w:t xml:space="preserve"> May 2025).</w:t>
      </w:r>
    </w:p>
    <w:p w14:paraId="5BBC8501" w14:textId="77777777" w:rsidR="00B6396A" w:rsidRPr="00313B1D" w:rsidRDefault="00B6396A" w:rsidP="00B6396A">
      <w:pPr>
        <w:rPr>
          <w:rFonts w:ascii="Arial" w:hAnsi="Arial" w:cs="Arial"/>
        </w:rPr>
      </w:pPr>
    </w:p>
    <w:sectPr w:rsidR="00B6396A" w:rsidRPr="00313B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672EA"/>
    <w:multiLevelType w:val="hybridMultilevel"/>
    <w:tmpl w:val="C45E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253370"/>
    <w:multiLevelType w:val="hybridMultilevel"/>
    <w:tmpl w:val="21C8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41E35"/>
    <w:multiLevelType w:val="hybridMultilevel"/>
    <w:tmpl w:val="17824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8050EA"/>
    <w:multiLevelType w:val="hybridMultilevel"/>
    <w:tmpl w:val="CE38B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886CEF"/>
    <w:multiLevelType w:val="hybridMultilevel"/>
    <w:tmpl w:val="E258C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630EFD"/>
    <w:multiLevelType w:val="hybridMultilevel"/>
    <w:tmpl w:val="867A6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D20216"/>
    <w:multiLevelType w:val="hybridMultilevel"/>
    <w:tmpl w:val="05026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B422D9"/>
    <w:multiLevelType w:val="hybridMultilevel"/>
    <w:tmpl w:val="31F62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2616943">
    <w:abstractNumId w:val="3"/>
  </w:num>
  <w:num w:numId="2" w16cid:durableId="1603026553">
    <w:abstractNumId w:val="7"/>
  </w:num>
  <w:num w:numId="3" w16cid:durableId="2048943668">
    <w:abstractNumId w:val="2"/>
  </w:num>
  <w:num w:numId="4" w16cid:durableId="1898322338">
    <w:abstractNumId w:val="0"/>
  </w:num>
  <w:num w:numId="5" w16cid:durableId="2100104579">
    <w:abstractNumId w:val="1"/>
  </w:num>
  <w:num w:numId="6" w16cid:durableId="1764102806">
    <w:abstractNumId w:val="4"/>
  </w:num>
  <w:num w:numId="7" w16cid:durableId="1845899322">
    <w:abstractNumId w:val="5"/>
  </w:num>
  <w:num w:numId="8" w16cid:durableId="18135198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2EF"/>
    <w:rsid w:val="000167C7"/>
    <w:rsid w:val="0002345A"/>
    <w:rsid w:val="00051798"/>
    <w:rsid w:val="000628CE"/>
    <w:rsid w:val="001022EF"/>
    <w:rsid w:val="001E5F49"/>
    <w:rsid w:val="002075F9"/>
    <w:rsid w:val="00225A11"/>
    <w:rsid w:val="002A1771"/>
    <w:rsid w:val="002F0CB9"/>
    <w:rsid w:val="002F1530"/>
    <w:rsid w:val="002F1CDA"/>
    <w:rsid w:val="00312A49"/>
    <w:rsid w:val="00313B1D"/>
    <w:rsid w:val="00370E2E"/>
    <w:rsid w:val="003B5056"/>
    <w:rsid w:val="003F7EF1"/>
    <w:rsid w:val="00457F2B"/>
    <w:rsid w:val="004B113D"/>
    <w:rsid w:val="004D5B6D"/>
    <w:rsid w:val="0052606C"/>
    <w:rsid w:val="00561E17"/>
    <w:rsid w:val="00573739"/>
    <w:rsid w:val="005A19E5"/>
    <w:rsid w:val="005A63E8"/>
    <w:rsid w:val="005E3B03"/>
    <w:rsid w:val="00642950"/>
    <w:rsid w:val="006C029F"/>
    <w:rsid w:val="006D0E0B"/>
    <w:rsid w:val="00701018"/>
    <w:rsid w:val="008739BD"/>
    <w:rsid w:val="008A48C3"/>
    <w:rsid w:val="008E18C3"/>
    <w:rsid w:val="00935E51"/>
    <w:rsid w:val="009632CB"/>
    <w:rsid w:val="009803F1"/>
    <w:rsid w:val="00981E99"/>
    <w:rsid w:val="009A5C0E"/>
    <w:rsid w:val="00AD45CF"/>
    <w:rsid w:val="00B5495F"/>
    <w:rsid w:val="00B6230F"/>
    <w:rsid w:val="00B6396A"/>
    <w:rsid w:val="00B81AF0"/>
    <w:rsid w:val="00BB7958"/>
    <w:rsid w:val="00BF48BB"/>
    <w:rsid w:val="00C621C9"/>
    <w:rsid w:val="00CA0313"/>
    <w:rsid w:val="00CC62E2"/>
    <w:rsid w:val="00D018FE"/>
    <w:rsid w:val="00DC0291"/>
    <w:rsid w:val="00DC7E8D"/>
    <w:rsid w:val="00DD3E09"/>
    <w:rsid w:val="00EA1470"/>
    <w:rsid w:val="00EC3B5B"/>
    <w:rsid w:val="00ED1990"/>
    <w:rsid w:val="00F92FE6"/>
    <w:rsid w:val="00FE1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C6494"/>
  <w15:chartTrackingRefBased/>
  <w15:docId w15:val="{E0F839D7-1074-4E36-8574-7652168BD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22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22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22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2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2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2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2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2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2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22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22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22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2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2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2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2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2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22EF"/>
    <w:rPr>
      <w:rFonts w:eastAsiaTheme="majorEastAsia" w:cstheme="majorBidi"/>
      <w:color w:val="272727" w:themeColor="text1" w:themeTint="D8"/>
    </w:rPr>
  </w:style>
  <w:style w:type="paragraph" w:styleId="Title">
    <w:name w:val="Title"/>
    <w:basedOn w:val="Normal"/>
    <w:next w:val="Normal"/>
    <w:link w:val="TitleChar"/>
    <w:uiPriority w:val="10"/>
    <w:qFormat/>
    <w:rsid w:val="001022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22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22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22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22EF"/>
    <w:pPr>
      <w:spacing w:before="160"/>
      <w:jc w:val="center"/>
    </w:pPr>
    <w:rPr>
      <w:i/>
      <w:iCs/>
      <w:color w:val="404040" w:themeColor="text1" w:themeTint="BF"/>
    </w:rPr>
  </w:style>
  <w:style w:type="character" w:customStyle="1" w:styleId="QuoteChar">
    <w:name w:val="Quote Char"/>
    <w:basedOn w:val="DefaultParagraphFont"/>
    <w:link w:val="Quote"/>
    <w:uiPriority w:val="29"/>
    <w:rsid w:val="001022EF"/>
    <w:rPr>
      <w:i/>
      <w:iCs/>
      <w:color w:val="404040" w:themeColor="text1" w:themeTint="BF"/>
    </w:rPr>
  </w:style>
  <w:style w:type="paragraph" w:styleId="ListParagraph">
    <w:name w:val="List Paragraph"/>
    <w:basedOn w:val="Normal"/>
    <w:uiPriority w:val="34"/>
    <w:qFormat/>
    <w:rsid w:val="001022EF"/>
    <w:pPr>
      <w:ind w:left="720"/>
      <w:contextualSpacing/>
    </w:pPr>
  </w:style>
  <w:style w:type="character" w:styleId="IntenseEmphasis">
    <w:name w:val="Intense Emphasis"/>
    <w:basedOn w:val="DefaultParagraphFont"/>
    <w:uiPriority w:val="21"/>
    <w:qFormat/>
    <w:rsid w:val="001022EF"/>
    <w:rPr>
      <w:i/>
      <w:iCs/>
      <w:color w:val="0F4761" w:themeColor="accent1" w:themeShade="BF"/>
    </w:rPr>
  </w:style>
  <w:style w:type="paragraph" w:styleId="IntenseQuote">
    <w:name w:val="Intense Quote"/>
    <w:basedOn w:val="Normal"/>
    <w:next w:val="Normal"/>
    <w:link w:val="IntenseQuoteChar"/>
    <w:uiPriority w:val="30"/>
    <w:qFormat/>
    <w:rsid w:val="00102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22EF"/>
    <w:rPr>
      <w:i/>
      <w:iCs/>
      <w:color w:val="0F4761" w:themeColor="accent1" w:themeShade="BF"/>
    </w:rPr>
  </w:style>
  <w:style w:type="character" w:styleId="IntenseReference">
    <w:name w:val="Intense Reference"/>
    <w:basedOn w:val="DefaultParagraphFont"/>
    <w:uiPriority w:val="32"/>
    <w:qFormat/>
    <w:rsid w:val="001022EF"/>
    <w:rPr>
      <w:b/>
      <w:bCs/>
      <w:smallCaps/>
      <w:color w:val="0F4761" w:themeColor="accent1" w:themeShade="BF"/>
      <w:spacing w:val="5"/>
    </w:rPr>
  </w:style>
  <w:style w:type="character" w:styleId="Hyperlink">
    <w:name w:val="Hyperlink"/>
    <w:basedOn w:val="DefaultParagraphFont"/>
    <w:uiPriority w:val="99"/>
    <w:unhideWhenUsed/>
    <w:rsid w:val="00B5495F"/>
    <w:rPr>
      <w:color w:val="467886" w:themeColor="hyperlink"/>
      <w:u w:val="single"/>
    </w:rPr>
  </w:style>
  <w:style w:type="character" w:styleId="UnresolvedMention">
    <w:name w:val="Unresolved Mention"/>
    <w:basedOn w:val="DefaultParagraphFont"/>
    <w:uiPriority w:val="99"/>
    <w:semiHidden/>
    <w:unhideWhenUsed/>
    <w:rsid w:val="00B549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lton.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group.accor.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group.accor.com" TargetMode="External"/><Relationship Id="rId11" Type="http://schemas.openxmlformats.org/officeDocument/2006/relationships/hyperlink" Target="https://wttc.org" TargetMode="External"/><Relationship Id="rId5" Type="http://schemas.openxmlformats.org/officeDocument/2006/relationships/webSettings" Target="webSettings.xml"/><Relationship Id="rId10" Type="http://schemas.openxmlformats.org/officeDocument/2006/relationships/hyperlink" Target="https://www.pwc.co.uk" TargetMode="External"/><Relationship Id="rId4" Type="http://schemas.openxmlformats.org/officeDocument/2006/relationships/settings" Target="settings.xml"/><Relationship Id="rId9" Type="http://schemas.openxmlformats.org/officeDocument/2006/relationships/hyperlink" Target="https://clean.marriot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B2974-E57F-4757-B8E7-1EE697839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19</Pages>
  <Words>3660</Words>
  <Characters>20865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grigore</dc:creator>
  <cp:keywords/>
  <dc:description/>
  <cp:lastModifiedBy>alina grigore</cp:lastModifiedBy>
  <cp:revision>52</cp:revision>
  <dcterms:created xsi:type="dcterms:W3CDTF">2025-05-12T09:29:00Z</dcterms:created>
  <dcterms:modified xsi:type="dcterms:W3CDTF">2025-05-12T20:22:00Z</dcterms:modified>
</cp:coreProperties>
</file>