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38348C7D" w:rsidP="38348C7D" w:rsidRDefault="38348C7D" w14:paraId="0DF69073" w14:textId="4D6E4F06">
      <w:pPr>
        <w:spacing w:before="0" w:beforeAutospacing="off" w:after="160" w:afterAutospacing="off" w:line="360" w:lineRule="auto"/>
        <w:rPr>
          <w:rFonts w:ascii="Arial" w:hAnsi="Arial" w:eastAsia="Arial" w:cs="Arial"/>
          <w:noProof w:val="0"/>
          <w:sz w:val="22"/>
          <w:szCs w:val="22"/>
          <w:lang w:val="en-GB"/>
        </w:rPr>
      </w:pPr>
    </w:p>
    <w:p w:rsidR="5F5C7C34" w:rsidP="38348C7D" w:rsidRDefault="5F5C7C34" w14:paraId="2BD4DE99" w14:textId="0BE21BAA">
      <w:pPr>
        <w:spacing w:before="0" w:beforeAutospacing="off" w:after="160" w:afterAutospacing="off" w:line="360" w:lineRule="auto"/>
      </w:pPr>
      <w:r w:rsidRPr="38348C7D" w:rsidR="5F5C7C34">
        <w:rPr>
          <w:rFonts w:ascii="Arial" w:hAnsi="Arial" w:eastAsia="Arial" w:cs="Arial"/>
          <w:noProof w:val="0"/>
          <w:sz w:val="22"/>
          <w:szCs w:val="22"/>
          <w:lang w:val="en-GB"/>
        </w:rPr>
        <w:t xml:space="preserve"> </w:t>
      </w:r>
    </w:p>
    <w:p w:rsidR="5F5C7C34" w:rsidP="38348C7D" w:rsidRDefault="5F5C7C34" w14:paraId="629C1B57" w14:textId="14658E44">
      <w:pPr>
        <w:spacing w:before="0" w:beforeAutospacing="off" w:after="160" w:afterAutospacing="off" w:line="360" w:lineRule="auto"/>
      </w:pPr>
      <w:r w:rsidRPr="38348C7D" w:rsidR="5F5C7C34">
        <w:rPr>
          <w:rFonts w:ascii="Arial" w:hAnsi="Arial" w:eastAsia="Arial" w:cs="Arial"/>
          <w:noProof w:val="0"/>
          <w:sz w:val="22"/>
          <w:szCs w:val="22"/>
          <w:lang w:val="en-GB"/>
        </w:rPr>
        <w:t xml:space="preserve"> </w:t>
      </w:r>
    </w:p>
    <w:p w:rsidR="5F5C7C34" w:rsidP="38348C7D" w:rsidRDefault="5F5C7C34" w14:paraId="0C78CC8E" w14:textId="4725267C">
      <w:pPr>
        <w:tabs>
          <w:tab w:val="left" w:leader="none" w:pos="6540"/>
        </w:tabs>
        <w:spacing w:before="0" w:beforeAutospacing="off" w:after="160" w:afterAutospacing="off" w:line="360" w:lineRule="auto"/>
      </w:pPr>
      <w:r w:rsidRPr="38348C7D" w:rsidR="5F5C7C34">
        <w:rPr>
          <w:rFonts w:ascii="Arial" w:hAnsi="Arial" w:eastAsia="Arial" w:cs="Arial"/>
          <w:noProof w:val="0"/>
          <w:sz w:val="22"/>
          <w:szCs w:val="22"/>
          <w:lang w:val="en-GB"/>
        </w:rPr>
        <w:t xml:space="preserve"> </w:t>
      </w:r>
    </w:p>
    <w:p w:rsidR="5F5C7C34" w:rsidP="38348C7D" w:rsidRDefault="5F5C7C34" w14:paraId="4CA15254" w14:textId="112FCB7B">
      <w:pPr>
        <w:tabs>
          <w:tab w:val="left" w:leader="none" w:pos="6540"/>
        </w:tabs>
        <w:spacing w:before="0" w:beforeAutospacing="off" w:after="160" w:afterAutospacing="off" w:line="360" w:lineRule="auto"/>
      </w:pPr>
      <w:r w:rsidRPr="38348C7D" w:rsidR="5F5C7C34">
        <w:rPr>
          <w:rFonts w:ascii="Arial" w:hAnsi="Arial" w:eastAsia="Arial" w:cs="Arial"/>
          <w:b w:val="1"/>
          <w:bCs w:val="1"/>
          <w:noProof w:val="0"/>
          <w:sz w:val="28"/>
          <w:szCs w:val="28"/>
          <w:lang w:val="nl"/>
        </w:rPr>
        <w:t>Module name</w:t>
      </w:r>
      <w:r w:rsidRPr="38348C7D" w:rsidR="5F5C7C34">
        <w:rPr>
          <w:rFonts w:ascii="Arial" w:hAnsi="Arial" w:eastAsia="Arial" w:cs="Arial"/>
          <w:noProof w:val="0"/>
          <w:sz w:val="28"/>
          <w:szCs w:val="28"/>
          <w:lang w:val="nl"/>
        </w:rPr>
        <w:t>: Introduction to Independent Research Skills</w:t>
      </w:r>
    </w:p>
    <w:p w:rsidR="5F5C7C34" w:rsidP="38348C7D" w:rsidRDefault="5F5C7C34" w14:paraId="57C682AD" w14:textId="20E7C01E">
      <w:pPr>
        <w:tabs>
          <w:tab w:val="left" w:leader="none" w:pos="6540"/>
        </w:tabs>
        <w:spacing w:before="0" w:beforeAutospacing="off" w:after="160" w:afterAutospacing="off" w:line="360" w:lineRule="auto"/>
      </w:pPr>
      <w:r w:rsidRPr="38348C7D" w:rsidR="5F5C7C34">
        <w:rPr>
          <w:rFonts w:ascii="Arial" w:hAnsi="Arial" w:eastAsia="Arial" w:cs="Arial"/>
          <w:b w:val="1"/>
          <w:bCs w:val="1"/>
          <w:noProof w:val="0"/>
          <w:sz w:val="28"/>
          <w:szCs w:val="28"/>
          <w:lang w:val="en-GB"/>
        </w:rPr>
        <w:t>Module code</w:t>
      </w:r>
      <w:r w:rsidRPr="38348C7D" w:rsidR="5F5C7C34">
        <w:rPr>
          <w:rFonts w:ascii="Arial" w:hAnsi="Arial" w:eastAsia="Arial" w:cs="Arial"/>
          <w:noProof w:val="0"/>
          <w:sz w:val="28"/>
          <w:szCs w:val="28"/>
          <w:lang w:val="en-GB"/>
        </w:rPr>
        <w:t>: BMHP5019_LON</w:t>
      </w:r>
    </w:p>
    <w:p w:rsidR="5F5C7C34" w:rsidP="38348C7D" w:rsidRDefault="5F5C7C34" w14:paraId="49A36013" w14:textId="54670393">
      <w:pPr>
        <w:tabs>
          <w:tab w:val="left" w:leader="none" w:pos="6540"/>
        </w:tabs>
        <w:spacing w:before="0" w:beforeAutospacing="off" w:after="160" w:afterAutospacing="off" w:line="360" w:lineRule="auto"/>
      </w:pPr>
      <w:r w:rsidRPr="38348C7D" w:rsidR="5F5C7C34">
        <w:rPr>
          <w:rFonts w:ascii="Arial" w:hAnsi="Arial" w:eastAsia="Arial" w:cs="Arial"/>
          <w:b w:val="1"/>
          <w:bCs w:val="1"/>
          <w:noProof w:val="0"/>
          <w:sz w:val="28"/>
          <w:szCs w:val="28"/>
          <w:lang w:val="nl"/>
        </w:rPr>
        <w:t xml:space="preserve"> </w:t>
      </w:r>
    </w:p>
    <w:p w:rsidR="5F5C7C34" w:rsidP="38348C7D" w:rsidRDefault="5F5C7C34" w14:paraId="1162BB4F" w14:textId="7BF86BF1">
      <w:pPr>
        <w:tabs>
          <w:tab w:val="left" w:leader="none" w:pos="6540"/>
        </w:tabs>
        <w:spacing w:before="0" w:beforeAutospacing="off" w:after="160" w:afterAutospacing="off" w:line="360" w:lineRule="auto"/>
      </w:pPr>
      <w:r w:rsidRPr="38348C7D" w:rsidR="5F5C7C34">
        <w:rPr>
          <w:rFonts w:ascii="Arial" w:hAnsi="Arial" w:eastAsia="Arial" w:cs="Arial"/>
          <w:b w:val="1"/>
          <w:bCs w:val="1"/>
          <w:noProof w:val="0"/>
          <w:sz w:val="28"/>
          <w:szCs w:val="28"/>
          <w:lang w:val="nl"/>
        </w:rPr>
        <w:t>Student name</w:t>
      </w:r>
      <w:r w:rsidRPr="38348C7D" w:rsidR="5F5C7C34">
        <w:rPr>
          <w:rFonts w:ascii="Arial" w:hAnsi="Arial" w:eastAsia="Arial" w:cs="Arial"/>
          <w:noProof w:val="0"/>
          <w:sz w:val="28"/>
          <w:szCs w:val="28"/>
          <w:lang w:val="nl"/>
        </w:rPr>
        <w:t>: Maria Blachut</w:t>
      </w:r>
    </w:p>
    <w:p w:rsidR="5F5C7C34" w:rsidP="38348C7D" w:rsidRDefault="5F5C7C34" w14:paraId="645AA54D" w14:textId="388E075D">
      <w:pPr>
        <w:tabs>
          <w:tab w:val="left" w:leader="none" w:pos="6540"/>
        </w:tabs>
        <w:spacing w:before="0" w:beforeAutospacing="off" w:after="160" w:afterAutospacing="off" w:line="360" w:lineRule="auto"/>
      </w:pPr>
      <w:r w:rsidRPr="38348C7D" w:rsidR="5F5C7C34">
        <w:rPr>
          <w:rFonts w:ascii="Arial" w:hAnsi="Arial" w:eastAsia="Arial" w:cs="Arial"/>
          <w:b w:val="1"/>
          <w:bCs w:val="1"/>
          <w:noProof w:val="0"/>
          <w:sz w:val="28"/>
          <w:szCs w:val="28"/>
          <w:lang w:val="nl"/>
        </w:rPr>
        <w:t>Student ID</w:t>
      </w:r>
      <w:r w:rsidRPr="38348C7D" w:rsidR="5F5C7C34">
        <w:rPr>
          <w:rFonts w:ascii="Arial" w:hAnsi="Arial" w:eastAsia="Arial" w:cs="Arial"/>
          <w:noProof w:val="0"/>
          <w:sz w:val="28"/>
          <w:szCs w:val="28"/>
          <w:lang w:val="nl"/>
        </w:rPr>
        <w:t>: 2337025</w:t>
      </w:r>
    </w:p>
    <w:p w:rsidR="5F5C7C34" w:rsidP="38348C7D" w:rsidRDefault="5F5C7C34" w14:paraId="2CC68F78" w14:textId="151BF453">
      <w:pPr>
        <w:tabs>
          <w:tab w:val="left" w:leader="none" w:pos="6540"/>
        </w:tabs>
        <w:spacing w:before="0" w:beforeAutospacing="off" w:after="160" w:afterAutospacing="off" w:line="360" w:lineRule="auto"/>
      </w:pPr>
      <w:r w:rsidRPr="38348C7D" w:rsidR="5F5C7C34">
        <w:rPr>
          <w:rFonts w:ascii="Arial" w:hAnsi="Arial" w:eastAsia="Arial" w:cs="Arial"/>
          <w:noProof w:val="0"/>
          <w:sz w:val="28"/>
          <w:szCs w:val="28"/>
          <w:lang w:val="nl"/>
        </w:rPr>
        <w:t xml:space="preserve"> </w:t>
      </w:r>
    </w:p>
    <w:p w:rsidR="38348C7D" w:rsidP="38348C7D" w:rsidRDefault="38348C7D" w14:paraId="0E6B0020" w14:textId="6853D9A5">
      <w:pPr>
        <w:tabs>
          <w:tab w:val="left" w:leader="none" w:pos="6540"/>
        </w:tabs>
        <w:spacing w:before="0" w:beforeAutospacing="off" w:after="160" w:afterAutospacing="off" w:line="360" w:lineRule="auto"/>
        <w:rPr>
          <w:rFonts w:ascii="Arial" w:hAnsi="Arial" w:eastAsia="Arial" w:cs="Arial"/>
          <w:b w:val="1"/>
          <w:bCs w:val="1"/>
          <w:noProof w:val="0"/>
          <w:sz w:val="28"/>
          <w:szCs w:val="28"/>
          <w:lang w:val="en-GB"/>
        </w:rPr>
      </w:pPr>
    </w:p>
    <w:p w:rsidR="38348C7D" w:rsidP="38348C7D" w:rsidRDefault="38348C7D" w14:paraId="66BD5CF3" w14:textId="047E6770">
      <w:pPr>
        <w:tabs>
          <w:tab w:val="left" w:leader="none" w:pos="6540"/>
        </w:tabs>
        <w:spacing w:before="0" w:beforeAutospacing="off" w:after="160" w:afterAutospacing="off" w:line="360" w:lineRule="auto"/>
        <w:rPr>
          <w:rFonts w:ascii="Arial" w:hAnsi="Arial" w:eastAsia="Arial" w:cs="Arial"/>
          <w:noProof w:val="0"/>
          <w:sz w:val="22"/>
          <w:szCs w:val="22"/>
          <w:lang w:val="en-GB"/>
        </w:rPr>
      </w:pPr>
    </w:p>
    <w:p w:rsidR="38348C7D" w:rsidP="38348C7D" w:rsidRDefault="38348C7D" w14:paraId="39CAAE2A" w14:textId="11B4D1A4">
      <w:pPr>
        <w:tabs>
          <w:tab w:val="left" w:leader="none" w:pos="6540"/>
        </w:tabs>
        <w:spacing w:before="0" w:beforeAutospacing="off" w:after="160" w:afterAutospacing="off" w:line="360" w:lineRule="auto"/>
        <w:rPr>
          <w:rFonts w:ascii="Arial" w:hAnsi="Arial" w:eastAsia="Arial" w:cs="Arial"/>
          <w:noProof w:val="0"/>
          <w:sz w:val="22"/>
          <w:szCs w:val="22"/>
          <w:lang w:val="en-GB"/>
        </w:rPr>
      </w:pPr>
    </w:p>
    <w:p w:rsidR="38348C7D" w:rsidP="38348C7D" w:rsidRDefault="38348C7D" w14:paraId="45E612B5" w14:textId="3FFAD60D">
      <w:pPr>
        <w:tabs>
          <w:tab w:val="left" w:leader="none" w:pos="6540"/>
        </w:tabs>
        <w:spacing w:before="0" w:beforeAutospacing="off" w:after="160" w:afterAutospacing="off" w:line="360" w:lineRule="auto"/>
        <w:rPr>
          <w:rFonts w:ascii="Arial" w:hAnsi="Arial" w:eastAsia="Arial" w:cs="Arial"/>
          <w:noProof w:val="0"/>
          <w:sz w:val="22"/>
          <w:szCs w:val="22"/>
          <w:lang w:val="en-GB"/>
        </w:rPr>
      </w:pPr>
    </w:p>
    <w:p w:rsidR="38348C7D" w:rsidP="38348C7D" w:rsidRDefault="38348C7D" w14:paraId="10565FA8" w14:textId="765C311D">
      <w:pPr>
        <w:tabs>
          <w:tab w:val="left" w:leader="none" w:pos="6540"/>
        </w:tabs>
        <w:spacing w:before="0" w:beforeAutospacing="off" w:after="160" w:afterAutospacing="off" w:line="360" w:lineRule="auto"/>
        <w:rPr>
          <w:rFonts w:ascii="Arial" w:hAnsi="Arial" w:eastAsia="Arial" w:cs="Arial"/>
          <w:noProof w:val="0"/>
          <w:sz w:val="22"/>
          <w:szCs w:val="22"/>
          <w:lang w:val="en-GB"/>
        </w:rPr>
      </w:pPr>
    </w:p>
    <w:p w:rsidR="38348C7D" w:rsidP="38348C7D" w:rsidRDefault="38348C7D" w14:paraId="23662169" w14:textId="5B6F9ED5">
      <w:pPr>
        <w:tabs>
          <w:tab w:val="left" w:leader="none" w:pos="6540"/>
        </w:tabs>
        <w:spacing w:before="0" w:beforeAutospacing="off" w:after="160" w:afterAutospacing="off" w:line="360" w:lineRule="auto"/>
        <w:rPr>
          <w:rFonts w:ascii="Arial" w:hAnsi="Arial" w:eastAsia="Arial" w:cs="Arial"/>
          <w:noProof w:val="0"/>
          <w:sz w:val="22"/>
          <w:szCs w:val="22"/>
          <w:lang w:val="en-GB"/>
        </w:rPr>
      </w:pPr>
    </w:p>
    <w:p w:rsidR="38348C7D" w:rsidP="38348C7D" w:rsidRDefault="38348C7D" w14:paraId="242E03DB" w14:textId="64233609">
      <w:pPr>
        <w:tabs>
          <w:tab w:val="left" w:leader="none" w:pos="6540"/>
        </w:tabs>
        <w:spacing w:before="0" w:beforeAutospacing="off" w:after="160" w:afterAutospacing="off" w:line="360" w:lineRule="auto"/>
        <w:rPr>
          <w:rFonts w:ascii="Arial" w:hAnsi="Arial" w:eastAsia="Arial" w:cs="Arial"/>
          <w:noProof w:val="0"/>
          <w:sz w:val="22"/>
          <w:szCs w:val="22"/>
          <w:lang w:val="en-GB"/>
        </w:rPr>
      </w:pPr>
    </w:p>
    <w:p w:rsidR="38348C7D" w:rsidP="38348C7D" w:rsidRDefault="38348C7D" w14:paraId="37863F44" w14:textId="527B2127">
      <w:pPr>
        <w:tabs>
          <w:tab w:val="left" w:leader="none" w:pos="6540"/>
        </w:tabs>
        <w:spacing w:before="0" w:beforeAutospacing="off" w:after="160" w:afterAutospacing="off" w:line="360" w:lineRule="auto"/>
        <w:rPr>
          <w:rFonts w:ascii="Arial" w:hAnsi="Arial" w:eastAsia="Arial" w:cs="Arial"/>
          <w:noProof w:val="0"/>
          <w:sz w:val="22"/>
          <w:szCs w:val="22"/>
          <w:lang w:val="en-GB"/>
        </w:rPr>
      </w:pPr>
    </w:p>
    <w:p w:rsidR="5F5C7C34" w:rsidP="38348C7D" w:rsidRDefault="5F5C7C34" w14:paraId="5FC6C3E0" w14:textId="23280C77">
      <w:pPr>
        <w:tabs>
          <w:tab w:val="left" w:leader="none" w:pos="6540"/>
        </w:tabs>
        <w:spacing w:before="0" w:beforeAutospacing="off" w:after="160" w:afterAutospacing="off" w:line="360" w:lineRule="auto"/>
      </w:pPr>
      <w:r w:rsidRPr="38348C7D" w:rsidR="5F5C7C34">
        <w:rPr>
          <w:rFonts w:ascii="Arial" w:hAnsi="Arial" w:eastAsia="Arial" w:cs="Arial"/>
          <w:noProof w:val="0"/>
          <w:sz w:val="22"/>
          <w:szCs w:val="22"/>
          <w:lang w:val="en-GB"/>
        </w:rPr>
        <w:t xml:space="preserve"> </w:t>
      </w:r>
    </w:p>
    <w:p w:rsidR="38348C7D" w:rsidP="38348C7D" w:rsidRDefault="38348C7D" w14:paraId="26F5AD9D" w14:textId="6E822EAE">
      <w:pPr>
        <w:pStyle w:val="Heading1"/>
        <w:spacing w:before="240" w:beforeAutospacing="off" w:after="0" w:afterAutospacing="off" w:line="360" w:lineRule="auto"/>
        <w:rPr>
          <w:rFonts w:ascii="Arial" w:hAnsi="Arial" w:eastAsia="Arial" w:cs="Arial"/>
          <w:b w:val="1"/>
          <w:bCs w:val="1"/>
          <w:noProof w:val="0"/>
          <w:sz w:val="32"/>
          <w:szCs w:val="32"/>
          <w:lang w:val="en-GB"/>
        </w:rPr>
      </w:pPr>
    </w:p>
    <w:p w:rsidR="38348C7D" w:rsidP="38348C7D" w:rsidRDefault="38348C7D" w14:paraId="769EEAC3" w14:textId="7C6762D2">
      <w:pPr>
        <w:pStyle w:val="Heading1"/>
        <w:spacing w:before="240" w:beforeAutospacing="off" w:after="0" w:afterAutospacing="off" w:line="360" w:lineRule="auto"/>
        <w:rPr>
          <w:rFonts w:ascii="Arial" w:hAnsi="Arial" w:eastAsia="Arial" w:cs="Arial"/>
          <w:b w:val="1"/>
          <w:bCs w:val="1"/>
          <w:noProof w:val="0"/>
          <w:sz w:val="32"/>
          <w:szCs w:val="32"/>
          <w:lang w:val="en-GB"/>
        </w:rPr>
      </w:pPr>
    </w:p>
    <w:p w:rsidR="38348C7D" w:rsidP="38348C7D" w:rsidRDefault="38348C7D" w14:paraId="0AEC1896" w14:textId="26D94C91">
      <w:pPr>
        <w:pStyle w:val="Heading1"/>
        <w:spacing w:before="240" w:beforeAutospacing="off" w:after="0" w:afterAutospacing="off" w:line="360" w:lineRule="auto"/>
        <w:rPr>
          <w:rFonts w:ascii="Arial" w:hAnsi="Arial" w:eastAsia="Arial" w:cs="Arial"/>
          <w:b w:val="1"/>
          <w:bCs w:val="1"/>
          <w:noProof w:val="0"/>
          <w:sz w:val="32"/>
          <w:szCs w:val="32"/>
          <w:lang w:val="en-GB"/>
        </w:rPr>
      </w:pPr>
    </w:p>
    <w:p w:rsidR="5F5C7C34" w:rsidP="38348C7D" w:rsidRDefault="5F5C7C34" w14:paraId="42326BC5" w14:textId="4F2AA3F7">
      <w:pPr>
        <w:pStyle w:val="Heading1"/>
        <w:spacing w:before="240" w:beforeAutospacing="off" w:after="0" w:afterAutospacing="off" w:line="360" w:lineRule="auto"/>
        <w:rPr>
          <w:rFonts w:ascii="Arial" w:hAnsi="Arial" w:eastAsia="Arial" w:cs="Arial"/>
          <w:b w:val="1"/>
          <w:bCs w:val="1"/>
          <w:noProof w:val="0"/>
          <w:sz w:val="32"/>
          <w:szCs w:val="32"/>
          <w:lang w:val="en-GB"/>
        </w:rPr>
      </w:pPr>
      <w:bookmarkStart w:name="_Toc525969844" w:id="111027440"/>
      <w:r w:rsidRPr="38348C7D" w:rsidR="5F5C7C34">
        <w:rPr>
          <w:rFonts w:ascii="Arial" w:hAnsi="Arial" w:eastAsia="Arial" w:cs="Arial"/>
          <w:b w:val="1"/>
          <w:bCs w:val="1"/>
          <w:noProof w:val="0"/>
          <w:sz w:val="32"/>
          <w:szCs w:val="32"/>
          <w:lang w:val="en-GB"/>
        </w:rPr>
        <w:t>Table of contents</w:t>
      </w:r>
      <w:bookmarkEnd w:id="111027440"/>
    </w:p>
    <w:sdt>
      <w:sdtPr>
        <w:id w:val="532131973"/>
        <w:docPartObj>
          <w:docPartGallery w:val="Table of Contents"/>
          <w:docPartUnique/>
        </w:docPartObj>
      </w:sdtPr>
      <w:sdtContent>
        <w:p w:rsidR="38348C7D" w:rsidP="38348C7D" w:rsidRDefault="38348C7D" w14:paraId="5A46C774" w14:textId="2E88E60C">
          <w:pPr>
            <w:pStyle w:val="TOC1"/>
            <w:tabs>
              <w:tab w:val="right" w:leader="dot" w:pos="9015"/>
            </w:tabs>
            <w:bidi w:val="0"/>
            <w:rPr>
              <w:rStyle w:val="Hyperlink"/>
            </w:rPr>
          </w:pPr>
          <w:r>
            <w:fldChar w:fldCharType="begin"/>
          </w:r>
          <w:r>
            <w:instrText xml:space="preserve">TOC \o \z \u \h</w:instrText>
          </w:r>
          <w:r>
            <w:fldChar w:fldCharType="separate"/>
          </w:r>
          <w:hyperlink w:anchor="_Toc525969844">
            <w:r w:rsidRPr="38348C7D" w:rsidR="38348C7D">
              <w:rPr>
                <w:rStyle w:val="Hyperlink"/>
              </w:rPr>
              <w:t>Table of contents</w:t>
            </w:r>
            <w:r>
              <w:tab/>
            </w:r>
            <w:r>
              <w:fldChar w:fldCharType="begin"/>
            </w:r>
            <w:r>
              <w:instrText xml:space="preserve">PAGEREF _Toc525969844 \h</w:instrText>
            </w:r>
            <w:r>
              <w:fldChar w:fldCharType="separate"/>
            </w:r>
            <w:r w:rsidRPr="38348C7D" w:rsidR="38348C7D">
              <w:rPr>
                <w:rStyle w:val="Hyperlink"/>
              </w:rPr>
              <w:t>1</w:t>
            </w:r>
            <w:r>
              <w:fldChar w:fldCharType="end"/>
            </w:r>
          </w:hyperlink>
        </w:p>
        <w:p w:rsidR="38348C7D" w:rsidP="38348C7D" w:rsidRDefault="38348C7D" w14:paraId="3559F88F" w14:textId="4BBE401C">
          <w:pPr>
            <w:pStyle w:val="TOC1"/>
            <w:tabs>
              <w:tab w:val="right" w:leader="dot" w:pos="9015"/>
            </w:tabs>
            <w:bidi w:val="0"/>
            <w:rPr>
              <w:rStyle w:val="Hyperlink"/>
            </w:rPr>
          </w:pPr>
          <w:hyperlink w:anchor="_Toc496209804">
            <w:r w:rsidRPr="38348C7D" w:rsidR="38348C7D">
              <w:rPr>
                <w:rStyle w:val="Hyperlink"/>
              </w:rPr>
              <w:t>Abstract</w:t>
            </w:r>
            <w:r>
              <w:tab/>
            </w:r>
            <w:r>
              <w:fldChar w:fldCharType="begin"/>
            </w:r>
            <w:r>
              <w:instrText xml:space="preserve">PAGEREF _Toc496209804 \h</w:instrText>
            </w:r>
            <w:r>
              <w:fldChar w:fldCharType="separate"/>
            </w:r>
            <w:r w:rsidRPr="38348C7D" w:rsidR="38348C7D">
              <w:rPr>
                <w:rStyle w:val="Hyperlink"/>
              </w:rPr>
              <w:t>2</w:t>
            </w:r>
            <w:r>
              <w:fldChar w:fldCharType="end"/>
            </w:r>
          </w:hyperlink>
        </w:p>
        <w:p w:rsidR="38348C7D" w:rsidP="38348C7D" w:rsidRDefault="38348C7D" w14:paraId="1D186C6C" w14:textId="4662C681">
          <w:pPr>
            <w:pStyle w:val="TOC1"/>
            <w:tabs>
              <w:tab w:val="right" w:leader="dot" w:pos="9015"/>
            </w:tabs>
            <w:bidi w:val="0"/>
            <w:rPr>
              <w:rStyle w:val="Hyperlink"/>
            </w:rPr>
          </w:pPr>
          <w:hyperlink w:anchor="_Toc1415187002">
            <w:r w:rsidRPr="38348C7D" w:rsidR="38348C7D">
              <w:rPr>
                <w:rStyle w:val="Hyperlink"/>
              </w:rPr>
              <w:t>1. Introduction</w:t>
            </w:r>
            <w:r>
              <w:tab/>
            </w:r>
            <w:r>
              <w:fldChar w:fldCharType="begin"/>
            </w:r>
            <w:r>
              <w:instrText xml:space="preserve">PAGEREF _Toc1415187002 \h</w:instrText>
            </w:r>
            <w:r>
              <w:fldChar w:fldCharType="separate"/>
            </w:r>
            <w:r w:rsidRPr="38348C7D" w:rsidR="38348C7D">
              <w:rPr>
                <w:rStyle w:val="Hyperlink"/>
              </w:rPr>
              <w:t>2</w:t>
            </w:r>
            <w:r>
              <w:fldChar w:fldCharType="end"/>
            </w:r>
          </w:hyperlink>
        </w:p>
        <w:p w:rsidR="38348C7D" w:rsidP="38348C7D" w:rsidRDefault="38348C7D" w14:paraId="102C2CEF" w14:textId="7428C0BC">
          <w:pPr>
            <w:pStyle w:val="TOC1"/>
            <w:tabs>
              <w:tab w:val="right" w:leader="dot" w:pos="9015"/>
            </w:tabs>
            <w:bidi w:val="0"/>
            <w:rPr>
              <w:rStyle w:val="Hyperlink"/>
            </w:rPr>
          </w:pPr>
          <w:hyperlink w:anchor="_Toc982287539">
            <w:r w:rsidRPr="38348C7D" w:rsidR="38348C7D">
              <w:rPr>
                <w:rStyle w:val="Hyperlink"/>
              </w:rPr>
              <w:t>2. Background</w:t>
            </w:r>
            <w:r>
              <w:tab/>
            </w:r>
            <w:r>
              <w:fldChar w:fldCharType="begin"/>
            </w:r>
            <w:r>
              <w:instrText xml:space="preserve">PAGEREF _Toc982287539 \h</w:instrText>
            </w:r>
            <w:r>
              <w:fldChar w:fldCharType="separate"/>
            </w:r>
            <w:r w:rsidRPr="38348C7D" w:rsidR="38348C7D">
              <w:rPr>
                <w:rStyle w:val="Hyperlink"/>
              </w:rPr>
              <w:t>4</w:t>
            </w:r>
            <w:r>
              <w:fldChar w:fldCharType="end"/>
            </w:r>
          </w:hyperlink>
        </w:p>
        <w:p w:rsidR="38348C7D" w:rsidP="38348C7D" w:rsidRDefault="38348C7D" w14:paraId="08C80D8D" w14:textId="155ACBA4">
          <w:pPr>
            <w:pStyle w:val="TOC1"/>
            <w:tabs>
              <w:tab w:val="right" w:leader="dot" w:pos="9015"/>
            </w:tabs>
            <w:bidi w:val="0"/>
            <w:rPr>
              <w:rStyle w:val="Hyperlink"/>
            </w:rPr>
          </w:pPr>
          <w:hyperlink w:anchor="_Toc383762526">
            <w:r w:rsidRPr="38348C7D" w:rsidR="38348C7D">
              <w:rPr>
                <w:rStyle w:val="Hyperlink"/>
              </w:rPr>
              <w:t>3. Methods</w:t>
            </w:r>
            <w:r>
              <w:tab/>
            </w:r>
            <w:r>
              <w:fldChar w:fldCharType="begin"/>
            </w:r>
            <w:r>
              <w:instrText xml:space="preserve">PAGEREF _Toc383762526 \h</w:instrText>
            </w:r>
            <w:r>
              <w:fldChar w:fldCharType="separate"/>
            </w:r>
            <w:r w:rsidRPr="38348C7D" w:rsidR="38348C7D">
              <w:rPr>
                <w:rStyle w:val="Hyperlink"/>
              </w:rPr>
              <w:t>6</w:t>
            </w:r>
            <w:r>
              <w:fldChar w:fldCharType="end"/>
            </w:r>
          </w:hyperlink>
        </w:p>
        <w:p w:rsidR="38348C7D" w:rsidP="38348C7D" w:rsidRDefault="38348C7D" w14:paraId="3F074329" w14:textId="388B0224">
          <w:pPr>
            <w:pStyle w:val="TOC2"/>
            <w:tabs>
              <w:tab w:val="right" w:leader="dot" w:pos="9015"/>
            </w:tabs>
            <w:bidi w:val="0"/>
            <w:rPr>
              <w:rStyle w:val="Hyperlink"/>
            </w:rPr>
          </w:pPr>
          <w:hyperlink w:anchor="_Toc855576524">
            <w:r w:rsidRPr="38348C7D" w:rsidR="38348C7D">
              <w:rPr>
                <w:rStyle w:val="Hyperlink"/>
              </w:rPr>
              <w:t>Data collection</w:t>
            </w:r>
            <w:r>
              <w:tab/>
            </w:r>
            <w:r>
              <w:fldChar w:fldCharType="begin"/>
            </w:r>
            <w:r>
              <w:instrText xml:space="preserve">PAGEREF _Toc855576524 \h</w:instrText>
            </w:r>
            <w:r>
              <w:fldChar w:fldCharType="separate"/>
            </w:r>
            <w:r w:rsidRPr="38348C7D" w:rsidR="38348C7D">
              <w:rPr>
                <w:rStyle w:val="Hyperlink"/>
              </w:rPr>
              <w:t>6</w:t>
            </w:r>
            <w:r>
              <w:fldChar w:fldCharType="end"/>
            </w:r>
          </w:hyperlink>
        </w:p>
        <w:p w:rsidR="38348C7D" w:rsidP="38348C7D" w:rsidRDefault="38348C7D" w14:paraId="6A3C9D8D" w14:textId="6C9560AD">
          <w:pPr>
            <w:pStyle w:val="TOC3"/>
            <w:tabs>
              <w:tab w:val="right" w:leader="dot" w:pos="9015"/>
            </w:tabs>
            <w:bidi w:val="0"/>
            <w:rPr>
              <w:rStyle w:val="Hyperlink"/>
            </w:rPr>
          </w:pPr>
          <w:hyperlink w:anchor="_Toc235687531">
            <w:r w:rsidRPr="38348C7D" w:rsidR="38348C7D">
              <w:rPr>
                <w:rStyle w:val="Hyperlink"/>
              </w:rPr>
              <w:t>Data analysis</w:t>
            </w:r>
            <w:r>
              <w:tab/>
            </w:r>
            <w:r>
              <w:fldChar w:fldCharType="begin"/>
            </w:r>
            <w:r>
              <w:instrText xml:space="preserve">PAGEREF _Toc235687531 \h</w:instrText>
            </w:r>
            <w:r>
              <w:fldChar w:fldCharType="separate"/>
            </w:r>
            <w:r w:rsidRPr="38348C7D" w:rsidR="38348C7D">
              <w:rPr>
                <w:rStyle w:val="Hyperlink"/>
              </w:rPr>
              <w:t>7</w:t>
            </w:r>
            <w:r>
              <w:fldChar w:fldCharType="end"/>
            </w:r>
          </w:hyperlink>
        </w:p>
        <w:p w:rsidR="38348C7D" w:rsidP="38348C7D" w:rsidRDefault="38348C7D" w14:paraId="61BE748B" w14:textId="64AADAA0">
          <w:pPr>
            <w:pStyle w:val="TOC3"/>
            <w:tabs>
              <w:tab w:val="right" w:leader="dot" w:pos="9015"/>
            </w:tabs>
            <w:bidi w:val="0"/>
            <w:rPr>
              <w:rStyle w:val="Hyperlink"/>
            </w:rPr>
          </w:pPr>
          <w:hyperlink w:anchor="_Toc476016786">
            <w:r w:rsidRPr="38348C7D" w:rsidR="38348C7D">
              <w:rPr>
                <w:rStyle w:val="Hyperlink"/>
              </w:rPr>
              <w:t>Ethical considerations</w:t>
            </w:r>
            <w:r>
              <w:tab/>
            </w:r>
            <w:r>
              <w:fldChar w:fldCharType="begin"/>
            </w:r>
            <w:r>
              <w:instrText xml:space="preserve">PAGEREF _Toc476016786 \h</w:instrText>
            </w:r>
            <w:r>
              <w:fldChar w:fldCharType="separate"/>
            </w:r>
            <w:r w:rsidRPr="38348C7D" w:rsidR="38348C7D">
              <w:rPr>
                <w:rStyle w:val="Hyperlink"/>
              </w:rPr>
              <w:t>7</w:t>
            </w:r>
            <w:r>
              <w:fldChar w:fldCharType="end"/>
            </w:r>
          </w:hyperlink>
        </w:p>
        <w:p w:rsidR="38348C7D" w:rsidP="38348C7D" w:rsidRDefault="38348C7D" w14:paraId="4943ADDE" w14:textId="6D3C2462">
          <w:pPr>
            <w:pStyle w:val="TOC1"/>
            <w:tabs>
              <w:tab w:val="right" w:leader="dot" w:pos="9015"/>
            </w:tabs>
            <w:bidi w:val="0"/>
            <w:rPr>
              <w:rStyle w:val="Hyperlink"/>
            </w:rPr>
          </w:pPr>
          <w:hyperlink w:anchor="_Toc48722283">
            <w:r w:rsidRPr="38348C7D" w:rsidR="38348C7D">
              <w:rPr>
                <w:rStyle w:val="Hyperlink"/>
              </w:rPr>
              <w:t>4. Results</w:t>
            </w:r>
            <w:r>
              <w:tab/>
            </w:r>
            <w:r>
              <w:fldChar w:fldCharType="begin"/>
            </w:r>
            <w:r>
              <w:instrText xml:space="preserve">PAGEREF _Toc48722283 \h</w:instrText>
            </w:r>
            <w:r>
              <w:fldChar w:fldCharType="separate"/>
            </w:r>
            <w:r w:rsidRPr="38348C7D" w:rsidR="38348C7D">
              <w:rPr>
                <w:rStyle w:val="Hyperlink"/>
              </w:rPr>
              <w:t>8</w:t>
            </w:r>
            <w:r>
              <w:fldChar w:fldCharType="end"/>
            </w:r>
          </w:hyperlink>
        </w:p>
        <w:p w:rsidR="38348C7D" w:rsidP="38348C7D" w:rsidRDefault="38348C7D" w14:paraId="4C6AB7D9" w14:textId="1C0A771E">
          <w:pPr>
            <w:pStyle w:val="TOC2"/>
            <w:tabs>
              <w:tab w:val="right" w:leader="dot" w:pos="9015"/>
            </w:tabs>
            <w:bidi w:val="0"/>
            <w:rPr>
              <w:rStyle w:val="Hyperlink"/>
            </w:rPr>
          </w:pPr>
          <w:hyperlink w:anchor="_Toc1874066167">
            <w:r w:rsidRPr="38348C7D" w:rsidR="38348C7D">
              <w:rPr>
                <w:rStyle w:val="Hyperlink"/>
              </w:rPr>
              <w:t>Overview of included studies</w:t>
            </w:r>
            <w:r>
              <w:tab/>
            </w:r>
            <w:r>
              <w:fldChar w:fldCharType="begin"/>
            </w:r>
            <w:r>
              <w:instrText xml:space="preserve">PAGEREF _Toc1874066167 \h</w:instrText>
            </w:r>
            <w:r>
              <w:fldChar w:fldCharType="separate"/>
            </w:r>
            <w:r w:rsidRPr="38348C7D" w:rsidR="38348C7D">
              <w:rPr>
                <w:rStyle w:val="Hyperlink"/>
              </w:rPr>
              <w:t>8</w:t>
            </w:r>
            <w:r>
              <w:fldChar w:fldCharType="end"/>
            </w:r>
          </w:hyperlink>
        </w:p>
        <w:p w:rsidR="38348C7D" w:rsidP="38348C7D" w:rsidRDefault="38348C7D" w14:paraId="615F71EC" w14:textId="67555DA1">
          <w:pPr>
            <w:pStyle w:val="TOC3"/>
            <w:tabs>
              <w:tab w:val="right" w:leader="dot" w:pos="9015"/>
            </w:tabs>
            <w:bidi w:val="0"/>
            <w:rPr>
              <w:rStyle w:val="Hyperlink"/>
            </w:rPr>
          </w:pPr>
          <w:hyperlink w:anchor="_Toc871375646">
            <w:r w:rsidRPr="38348C7D" w:rsidR="38348C7D">
              <w:rPr>
                <w:rStyle w:val="Hyperlink"/>
              </w:rPr>
              <w:t>Theme 1: Deterioration of mental health during waiting periods</w:t>
            </w:r>
            <w:r>
              <w:tab/>
            </w:r>
            <w:r>
              <w:fldChar w:fldCharType="begin"/>
            </w:r>
            <w:r>
              <w:instrText xml:space="preserve">PAGEREF _Toc871375646 \h</w:instrText>
            </w:r>
            <w:r>
              <w:fldChar w:fldCharType="separate"/>
            </w:r>
            <w:r w:rsidRPr="38348C7D" w:rsidR="38348C7D">
              <w:rPr>
                <w:rStyle w:val="Hyperlink"/>
              </w:rPr>
              <w:t>8</w:t>
            </w:r>
            <w:r>
              <w:fldChar w:fldCharType="end"/>
            </w:r>
          </w:hyperlink>
        </w:p>
        <w:p w:rsidR="38348C7D" w:rsidP="38348C7D" w:rsidRDefault="38348C7D" w14:paraId="4BB00107" w14:textId="25B60BE5">
          <w:pPr>
            <w:pStyle w:val="TOC3"/>
            <w:tabs>
              <w:tab w:val="right" w:leader="dot" w:pos="9015"/>
            </w:tabs>
            <w:bidi w:val="0"/>
            <w:rPr>
              <w:rStyle w:val="Hyperlink"/>
            </w:rPr>
          </w:pPr>
          <w:hyperlink w:anchor="_Toc1647531797">
            <w:r w:rsidRPr="38348C7D" w:rsidR="38348C7D">
              <w:rPr>
                <w:rStyle w:val="Hyperlink"/>
              </w:rPr>
              <w:t>Theme 2: Disruption to functioning and service engagement</w:t>
            </w:r>
            <w:r>
              <w:tab/>
            </w:r>
            <w:r>
              <w:fldChar w:fldCharType="begin"/>
            </w:r>
            <w:r>
              <w:instrText xml:space="preserve">PAGEREF _Toc1647531797 \h</w:instrText>
            </w:r>
            <w:r>
              <w:fldChar w:fldCharType="separate"/>
            </w:r>
            <w:r w:rsidRPr="38348C7D" w:rsidR="38348C7D">
              <w:rPr>
                <w:rStyle w:val="Hyperlink"/>
              </w:rPr>
              <w:t>9</w:t>
            </w:r>
            <w:r>
              <w:fldChar w:fldCharType="end"/>
            </w:r>
          </w:hyperlink>
        </w:p>
        <w:p w:rsidR="38348C7D" w:rsidP="38348C7D" w:rsidRDefault="38348C7D" w14:paraId="2E76286F" w14:textId="34BC472C">
          <w:pPr>
            <w:pStyle w:val="TOC3"/>
            <w:tabs>
              <w:tab w:val="right" w:leader="dot" w:pos="9015"/>
            </w:tabs>
            <w:bidi w:val="0"/>
            <w:rPr>
              <w:rStyle w:val="Hyperlink"/>
            </w:rPr>
          </w:pPr>
          <w:hyperlink w:anchor="_Toc1695912675">
            <w:r w:rsidRPr="38348C7D" w:rsidR="38348C7D">
              <w:rPr>
                <w:rStyle w:val="Hyperlink"/>
              </w:rPr>
              <w:t>Theme 3: Emotional distress and perceived invalidation</w:t>
            </w:r>
            <w:r>
              <w:tab/>
            </w:r>
            <w:r>
              <w:fldChar w:fldCharType="begin"/>
            </w:r>
            <w:r>
              <w:instrText xml:space="preserve">PAGEREF _Toc1695912675 \h</w:instrText>
            </w:r>
            <w:r>
              <w:fldChar w:fldCharType="separate"/>
            </w:r>
            <w:r w:rsidRPr="38348C7D" w:rsidR="38348C7D">
              <w:rPr>
                <w:rStyle w:val="Hyperlink"/>
              </w:rPr>
              <w:t>9</w:t>
            </w:r>
            <w:r>
              <w:fldChar w:fldCharType="end"/>
            </w:r>
          </w:hyperlink>
        </w:p>
        <w:p w:rsidR="38348C7D" w:rsidP="38348C7D" w:rsidRDefault="38348C7D" w14:paraId="17B71870" w14:textId="5ABC189B">
          <w:pPr>
            <w:pStyle w:val="TOC3"/>
            <w:tabs>
              <w:tab w:val="right" w:leader="dot" w:pos="9015"/>
            </w:tabs>
            <w:bidi w:val="0"/>
            <w:rPr>
              <w:rStyle w:val="Hyperlink"/>
            </w:rPr>
          </w:pPr>
          <w:hyperlink w:anchor="_Toc1267850863">
            <w:r w:rsidRPr="38348C7D" w:rsidR="38348C7D">
              <w:rPr>
                <w:rStyle w:val="Hyperlink"/>
              </w:rPr>
              <w:t>Summary of findings</w:t>
            </w:r>
            <w:r>
              <w:tab/>
            </w:r>
            <w:r>
              <w:fldChar w:fldCharType="begin"/>
            </w:r>
            <w:r>
              <w:instrText xml:space="preserve">PAGEREF _Toc1267850863 \h</w:instrText>
            </w:r>
            <w:r>
              <w:fldChar w:fldCharType="separate"/>
            </w:r>
            <w:r w:rsidRPr="38348C7D" w:rsidR="38348C7D">
              <w:rPr>
                <w:rStyle w:val="Hyperlink"/>
              </w:rPr>
              <w:t>10</w:t>
            </w:r>
            <w:r>
              <w:fldChar w:fldCharType="end"/>
            </w:r>
          </w:hyperlink>
        </w:p>
        <w:p w:rsidR="38348C7D" w:rsidP="38348C7D" w:rsidRDefault="38348C7D" w14:paraId="31757231" w14:textId="28426CBA">
          <w:pPr>
            <w:pStyle w:val="TOC1"/>
            <w:tabs>
              <w:tab w:val="right" w:leader="dot" w:pos="9015"/>
            </w:tabs>
            <w:bidi w:val="0"/>
            <w:rPr>
              <w:rStyle w:val="Hyperlink"/>
            </w:rPr>
          </w:pPr>
          <w:hyperlink w:anchor="_Toc771007907">
            <w:r w:rsidRPr="38348C7D" w:rsidR="38348C7D">
              <w:rPr>
                <w:rStyle w:val="Hyperlink"/>
              </w:rPr>
              <w:t>5. Discussion</w:t>
            </w:r>
            <w:r>
              <w:tab/>
            </w:r>
            <w:r>
              <w:fldChar w:fldCharType="begin"/>
            </w:r>
            <w:r>
              <w:instrText xml:space="preserve">PAGEREF _Toc771007907 \h</w:instrText>
            </w:r>
            <w:r>
              <w:fldChar w:fldCharType="separate"/>
            </w:r>
            <w:r w:rsidRPr="38348C7D" w:rsidR="38348C7D">
              <w:rPr>
                <w:rStyle w:val="Hyperlink"/>
              </w:rPr>
              <w:t>10</w:t>
            </w:r>
            <w:r>
              <w:fldChar w:fldCharType="end"/>
            </w:r>
          </w:hyperlink>
        </w:p>
        <w:p w:rsidR="38348C7D" w:rsidP="38348C7D" w:rsidRDefault="38348C7D" w14:paraId="2B7A3B94" w14:textId="2BA5E6FA">
          <w:pPr>
            <w:pStyle w:val="TOC1"/>
            <w:tabs>
              <w:tab w:val="right" w:leader="dot" w:pos="9015"/>
            </w:tabs>
            <w:bidi w:val="0"/>
            <w:rPr>
              <w:rStyle w:val="Hyperlink"/>
            </w:rPr>
          </w:pPr>
          <w:hyperlink w:anchor="_Toc1536825261">
            <w:r w:rsidRPr="38348C7D" w:rsidR="38348C7D">
              <w:rPr>
                <w:rStyle w:val="Hyperlink"/>
              </w:rPr>
              <w:t>6. Conclusion and Recommendations</w:t>
            </w:r>
            <w:r>
              <w:tab/>
            </w:r>
            <w:r>
              <w:fldChar w:fldCharType="begin"/>
            </w:r>
            <w:r>
              <w:instrText xml:space="preserve">PAGEREF _Toc1536825261 \h</w:instrText>
            </w:r>
            <w:r>
              <w:fldChar w:fldCharType="separate"/>
            </w:r>
            <w:r w:rsidRPr="38348C7D" w:rsidR="38348C7D">
              <w:rPr>
                <w:rStyle w:val="Hyperlink"/>
              </w:rPr>
              <w:t>11</w:t>
            </w:r>
            <w:r>
              <w:fldChar w:fldCharType="end"/>
            </w:r>
          </w:hyperlink>
        </w:p>
        <w:p w:rsidR="38348C7D" w:rsidP="38348C7D" w:rsidRDefault="38348C7D" w14:paraId="0C0BFCA3" w14:textId="60D2C072">
          <w:pPr>
            <w:pStyle w:val="TOC1"/>
            <w:tabs>
              <w:tab w:val="right" w:leader="dot" w:pos="9015"/>
            </w:tabs>
            <w:bidi w:val="0"/>
            <w:rPr>
              <w:rStyle w:val="Hyperlink"/>
            </w:rPr>
          </w:pPr>
          <w:hyperlink w:anchor="_Toc248062874">
            <w:r w:rsidRPr="38348C7D" w:rsidR="38348C7D">
              <w:rPr>
                <w:rStyle w:val="Hyperlink"/>
              </w:rPr>
              <w:t>References</w:t>
            </w:r>
            <w:r>
              <w:tab/>
            </w:r>
            <w:r>
              <w:fldChar w:fldCharType="begin"/>
            </w:r>
            <w:r>
              <w:instrText xml:space="preserve">PAGEREF _Toc248062874 \h</w:instrText>
            </w:r>
            <w:r>
              <w:fldChar w:fldCharType="separate"/>
            </w:r>
            <w:r w:rsidRPr="38348C7D" w:rsidR="38348C7D">
              <w:rPr>
                <w:rStyle w:val="Hyperlink"/>
              </w:rPr>
              <w:t>12</w:t>
            </w:r>
            <w:r>
              <w:fldChar w:fldCharType="end"/>
            </w:r>
          </w:hyperlink>
          <w:r>
            <w:fldChar w:fldCharType="end"/>
          </w:r>
        </w:p>
      </w:sdtContent>
    </w:sdt>
    <w:p w:rsidR="38348C7D" w:rsidP="38348C7D" w:rsidRDefault="38348C7D" w14:paraId="34FE13AE" w14:textId="3491F15F">
      <w:pPr>
        <w:pStyle w:val="Normal"/>
        <w:rPr>
          <w:noProof w:val="0"/>
          <w:lang w:val="en-GB"/>
        </w:rPr>
      </w:pPr>
    </w:p>
    <w:p w:rsidR="5F5C7C34" w:rsidP="38348C7D" w:rsidRDefault="5F5C7C34" w14:paraId="5048B093" w14:textId="4D888DF3">
      <w:pPr>
        <w:spacing w:before="0" w:beforeAutospacing="off" w:after="160" w:afterAutospacing="off" w:line="257" w:lineRule="auto"/>
      </w:pPr>
      <w:r w:rsidRPr="38348C7D" w:rsidR="5F5C7C34">
        <w:rPr>
          <w:rFonts w:ascii="Times New Roman" w:hAnsi="Times New Roman" w:eastAsia="Times New Roman" w:cs="Times New Roman"/>
          <w:noProof w:val="0"/>
          <w:sz w:val="24"/>
          <w:szCs w:val="24"/>
          <w:lang w:val="en-GB"/>
        </w:rPr>
        <w:t xml:space="preserve"> </w:t>
      </w:r>
    </w:p>
    <w:p w:rsidR="5F5C7C34" w:rsidP="38348C7D" w:rsidRDefault="5F5C7C34" w14:paraId="7D8E8964" w14:textId="0286B244">
      <w:pPr>
        <w:spacing w:before="0" w:beforeAutospacing="off" w:after="160" w:afterAutospacing="off" w:line="360" w:lineRule="auto"/>
      </w:pPr>
      <w:r w:rsidRPr="38348C7D" w:rsidR="5F5C7C34">
        <w:rPr>
          <w:rFonts w:ascii="Arial" w:hAnsi="Arial" w:eastAsia="Arial" w:cs="Arial"/>
          <w:noProof w:val="0"/>
          <w:sz w:val="22"/>
          <w:szCs w:val="22"/>
          <w:lang w:val="en-GB"/>
        </w:rPr>
        <w:t xml:space="preserve"> </w:t>
      </w:r>
    </w:p>
    <w:p w:rsidR="5F5C7C34" w:rsidP="38348C7D" w:rsidRDefault="5F5C7C34" w14:paraId="61052BA3" w14:textId="77ACCE1A">
      <w:pPr>
        <w:spacing w:before="0" w:beforeAutospacing="off" w:after="160" w:afterAutospacing="off" w:line="360" w:lineRule="auto"/>
      </w:pPr>
      <w:r w:rsidRPr="38348C7D" w:rsidR="5F5C7C34">
        <w:rPr>
          <w:rFonts w:ascii="Arial" w:hAnsi="Arial" w:eastAsia="Arial" w:cs="Arial"/>
          <w:noProof w:val="0"/>
          <w:sz w:val="22"/>
          <w:szCs w:val="22"/>
          <w:lang w:val="en-GB"/>
        </w:rPr>
        <w:t xml:space="preserve"> </w:t>
      </w:r>
    </w:p>
    <w:p w:rsidR="5F5C7C34" w:rsidP="38348C7D" w:rsidRDefault="5F5C7C34" w14:paraId="2827E14C" w14:textId="7C3AD7DC">
      <w:pPr>
        <w:spacing w:before="0" w:beforeAutospacing="off" w:after="160" w:afterAutospacing="off" w:line="360" w:lineRule="auto"/>
      </w:pPr>
      <w:r w:rsidRPr="38348C7D" w:rsidR="5F5C7C34">
        <w:rPr>
          <w:rFonts w:ascii="Arial" w:hAnsi="Arial" w:eastAsia="Arial" w:cs="Arial"/>
          <w:noProof w:val="0"/>
          <w:sz w:val="22"/>
          <w:szCs w:val="22"/>
          <w:lang w:val="en-GB"/>
        </w:rPr>
        <w:t xml:space="preserve"> </w:t>
      </w:r>
    </w:p>
    <w:p w:rsidR="38348C7D" w:rsidP="38348C7D" w:rsidRDefault="38348C7D" w14:paraId="5643A7E4" w14:textId="1E2FDC89">
      <w:pPr>
        <w:spacing w:line="360" w:lineRule="auto"/>
      </w:pPr>
    </w:p>
    <w:p w:rsidR="5F5C7C34" w:rsidP="38348C7D" w:rsidRDefault="5F5C7C34" w14:paraId="06E6C4CB" w14:textId="17E4E991">
      <w:pPr>
        <w:spacing w:before="0" w:beforeAutospacing="off" w:after="160" w:afterAutospacing="off" w:line="360" w:lineRule="auto"/>
      </w:pPr>
      <w:r w:rsidRPr="38348C7D" w:rsidR="5F5C7C34">
        <w:rPr>
          <w:rFonts w:ascii="Arial" w:hAnsi="Arial" w:eastAsia="Arial" w:cs="Arial"/>
          <w:noProof w:val="0"/>
          <w:sz w:val="22"/>
          <w:szCs w:val="22"/>
          <w:lang w:val="en-GB"/>
        </w:rPr>
        <w:t xml:space="preserve"> </w:t>
      </w:r>
    </w:p>
    <w:p w:rsidR="5F5C7C34" w:rsidP="38348C7D" w:rsidRDefault="5F5C7C34" w14:paraId="5048AAE1" w14:textId="134A00F0">
      <w:pPr>
        <w:pStyle w:val="Heading1"/>
        <w:spacing w:before="240" w:beforeAutospacing="off" w:after="0" w:afterAutospacing="off" w:line="360" w:lineRule="auto"/>
        <w:rPr>
          <w:rFonts w:ascii="Arial" w:hAnsi="Arial" w:eastAsia="Arial" w:cs="Arial"/>
          <w:b w:val="1"/>
          <w:bCs w:val="1"/>
          <w:noProof w:val="0"/>
          <w:sz w:val="32"/>
          <w:szCs w:val="32"/>
          <w:lang w:val="en-GB"/>
        </w:rPr>
      </w:pPr>
      <w:bookmarkStart w:name="_Toc496209804" w:id="47846359"/>
      <w:r w:rsidRPr="38348C7D" w:rsidR="5F5C7C34">
        <w:rPr>
          <w:rFonts w:ascii="Arial" w:hAnsi="Arial" w:eastAsia="Arial" w:cs="Arial"/>
          <w:b w:val="1"/>
          <w:bCs w:val="1"/>
          <w:noProof w:val="0"/>
          <w:sz w:val="32"/>
          <w:szCs w:val="32"/>
          <w:lang w:val="en-GB"/>
        </w:rPr>
        <w:t>Abstract</w:t>
      </w:r>
      <w:bookmarkEnd w:id="47846359"/>
    </w:p>
    <w:p w:rsidR="5F5C7C34" w:rsidP="38348C7D" w:rsidRDefault="5F5C7C34" w14:paraId="222FFC74" w14:textId="013F1AF3">
      <w:pPr>
        <w:spacing w:before="240" w:beforeAutospacing="off" w:after="240" w:afterAutospacing="off" w:line="360" w:lineRule="auto"/>
      </w:pPr>
      <w:r w:rsidRPr="38348C7D" w:rsidR="5F5C7C34">
        <w:rPr>
          <w:rFonts w:ascii="Arial" w:hAnsi="Arial" w:eastAsia="Arial" w:cs="Arial"/>
          <w:b w:val="1"/>
          <w:bCs w:val="1"/>
          <w:noProof w:val="0"/>
          <w:sz w:val="22"/>
          <w:szCs w:val="22"/>
          <w:lang w:val="en-GB"/>
        </w:rPr>
        <w:t>Background:</w:t>
      </w:r>
      <w:r w:rsidRPr="38348C7D" w:rsidR="5F5C7C34">
        <w:rPr>
          <w:rFonts w:ascii="Arial" w:hAnsi="Arial" w:eastAsia="Arial" w:cs="Arial"/>
          <w:noProof w:val="0"/>
          <w:sz w:val="22"/>
          <w:szCs w:val="22"/>
          <w:lang w:val="en-GB"/>
        </w:rPr>
        <w:t xml:space="preserve"> Waiting times for psychological therapy are a persistent challenge within mental health services in the United Kingdom, particularly for young people. Delays in accessing care may contribute to worsening mental health outcomes during a critical developmental period.</w:t>
      </w:r>
    </w:p>
    <w:p w:rsidR="5F5C7C34" w:rsidP="38348C7D" w:rsidRDefault="5F5C7C34" w14:paraId="29039D1B" w14:textId="2D4AF650">
      <w:pPr>
        <w:spacing w:before="240" w:beforeAutospacing="off" w:after="240" w:afterAutospacing="off" w:line="360" w:lineRule="auto"/>
      </w:pPr>
      <w:r w:rsidRPr="38348C7D" w:rsidR="5F5C7C34">
        <w:rPr>
          <w:rFonts w:ascii="Arial" w:hAnsi="Arial" w:eastAsia="Arial" w:cs="Arial"/>
          <w:b w:val="1"/>
          <w:bCs w:val="1"/>
          <w:noProof w:val="0"/>
          <w:sz w:val="22"/>
          <w:szCs w:val="22"/>
          <w:lang w:val="en-GB"/>
        </w:rPr>
        <w:t>Aim:</w:t>
      </w:r>
      <w:r w:rsidRPr="38348C7D" w:rsidR="5F5C7C34">
        <w:rPr>
          <w:rFonts w:ascii="Arial" w:hAnsi="Arial" w:eastAsia="Arial" w:cs="Arial"/>
          <w:noProof w:val="0"/>
          <w:sz w:val="22"/>
          <w:szCs w:val="22"/>
          <w:lang w:val="en-GB"/>
        </w:rPr>
        <w:t xml:space="preserve"> This scoping review aimed to explore the impact of waiting times for psychological therapy on the mental health of young people in the UK.</w:t>
      </w:r>
    </w:p>
    <w:p w:rsidR="5F5C7C34" w:rsidP="38348C7D" w:rsidRDefault="5F5C7C34" w14:paraId="432D6C21" w14:textId="73DF1AEB">
      <w:pPr>
        <w:spacing w:before="240" w:beforeAutospacing="off" w:after="240" w:afterAutospacing="off" w:line="360" w:lineRule="auto"/>
      </w:pPr>
      <w:r w:rsidRPr="38348C7D" w:rsidR="5F5C7C34">
        <w:rPr>
          <w:rFonts w:ascii="Arial" w:hAnsi="Arial" w:eastAsia="Arial" w:cs="Arial"/>
          <w:b w:val="1"/>
          <w:bCs w:val="1"/>
          <w:noProof w:val="0"/>
          <w:sz w:val="22"/>
          <w:szCs w:val="22"/>
          <w:lang w:val="en-GB"/>
        </w:rPr>
        <w:t>Methods:</w:t>
      </w:r>
      <w:r w:rsidRPr="38348C7D" w:rsidR="5F5C7C34">
        <w:rPr>
          <w:rFonts w:ascii="Arial" w:hAnsi="Arial" w:eastAsia="Arial" w:cs="Arial"/>
          <w:noProof w:val="0"/>
          <w:sz w:val="22"/>
          <w:szCs w:val="22"/>
          <w:lang w:val="en-GB"/>
        </w:rPr>
        <w:t xml:space="preserve"> A scoping review methodology was adopted, guided by established frameworks for evidence synthesis. Electronic databases were searched to identify peer-reviewed studies published in English and conducted in the UK. Inclusion criteria focused on studies examining waiting times for psychological therapy and their impact on individuals aged approximately 10–24 years. Three studies met the inclusion criteria and were analysed using thematic analysis.</w:t>
      </w:r>
    </w:p>
    <w:p w:rsidR="5F5C7C34" w:rsidP="38348C7D" w:rsidRDefault="5F5C7C34" w14:paraId="48548C66" w14:textId="355BEE1F">
      <w:pPr>
        <w:spacing w:before="240" w:beforeAutospacing="off" w:after="240" w:afterAutospacing="off" w:line="360" w:lineRule="auto"/>
      </w:pPr>
      <w:r w:rsidRPr="38348C7D" w:rsidR="5F5C7C34">
        <w:rPr>
          <w:rFonts w:ascii="Arial" w:hAnsi="Arial" w:eastAsia="Arial" w:cs="Arial"/>
          <w:b w:val="1"/>
          <w:bCs w:val="1"/>
          <w:noProof w:val="0"/>
          <w:sz w:val="22"/>
          <w:szCs w:val="22"/>
          <w:lang w:val="en-GB"/>
        </w:rPr>
        <w:t>Results:</w:t>
      </w:r>
      <w:r w:rsidRPr="38348C7D" w:rsidR="5F5C7C34">
        <w:rPr>
          <w:rFonts w:ascii="Arial" w:hAnsi="Arial" w:eastAsia="Arial" w:cs="Arial"/>
          <w:noProof w:val="0"/>
          <w:sz w:val="22"/>
          <w:szCs w:val="22"/>
          <w:lang w:val="en-GB"/>
        </w:rPr>
        <w:t xml:space="preserve"> Three key themes were identified: deterioration of mental health during waiting periods, disruption to daily functioning and service engagement, and emotional distress associated with delayed care. The findings consistently showed that prolonged waiting times were linked to increased anxiety, depression, and reduced engagement with services.</w:t>
      </w:r>
    </w:p>
    <w:p w:rsidR="5F5C7C34" w:rsidP="38348C7D" w:rsidRDefault="5F5C7C34" w14:paraId="5489A9C0" w14:textId="4874762E">
      <w:pPr>
        <w:spacing w:before="240" w:beforeAutospacing="off" w:after="240" w:afterAutospacing="off" w:line="360" w:lineRule="auto"/>
      </w:pPr>
      <w:r w:rsidRPr="38348C7D" w:rsidR="5F5C7C34">
        <w:rPr>
          <w:rFonts w:ascii="Arial" w:hAnsi="Arial" w:eastAsia="Arial" w:cs="Arial"/>
          <w:b w:val="1"/>
          <w:bCs w:val="1"/>
          <w:noProof w:val="0"/>
          <w:sz w:val="22"/>
          <w:szCs w:val="22"/>
          <w:lang w:val="en-GB"/>
        </w:rPr>
        <w:t>Conclusion:</w:t>
      </w:r>
      <w:r w:rsidRPr="38348C7D" w:rsidR="5F5C7C34">
        <w:rPr>
          <w:rFonts w:ascii="Arial" w:hAnsi="Arial" w:eastAsia="Arial" w:cs="Arial"/>
          <w:noProof w:val="0"/>
          <w:sz w:val="22"/>
          <w:szCs w:val="22"/>
          <w:lang w:val="en-GB"/>
        </w:rPr>
        <w:t xml:space="preserve"> Waiting times for psychological therapy have a significant negative impact on the mental health of young people in the UK</w:t>
      </w:r>
      <w:r w:rsidRPr="38348C7D" w:rsidR="6B0C3FEF">
        <w:rPr>
          <w:rFonts w:ascii="Arial" w:hAnsi="Arial" w:eastAsia="Arial" w:cs="Arial"/>
          <w:noProof w:val="0"/>
          <w:sz w:val="22"/>
          <w:szCs w:val="22"/>
          <w:lang w:val="en-GB"/>
        </w:rPr>
        <w:t xml:space="preserve"> (Valentine et al., 2024).</w:t>
      </w:r>
      <w:r w:rsidRPr="38348C7D" w:rsidR="5F5C7C34">
        <w:rPr>
          <w:rFonts w:ascii="Arial" w:hAnsi="Arial" w:eastAsia="Arial" w:cs="Arial"/>
          <w:noProof w:val="0"/>
          <w:sz w:val="22"/>
          <w:szCs w:val="22"/>
          <w:lang w:val="en-GB"/>
        </w:rPr>
        <w:t xml:space="preserve"> Reducing delays and providing interim support during waiting periods are essential to improve outcomes and enhance service effectiveness.</w:t>
      </w:r>
    </w:p>
    <w:p w:rsidR="5F5C7C34" w:rsidP="38348C7D" w:rsidRDefault="5F5C7C34" w14:paraId="402BA5CA" w14:textId="344BF03C">
      <w:pPr>
        <w:spacing w:before="0" w:beforeAutospacing="off" w:after="160" w:afterAutospacing="off" w:line="257" w:lineRule="auto"/>
      </w:pPr>
      <w:r w:rsidRPr="38348C7D" w:rsidR="5F5C7C34">
        <w:rPr>
          <w:rFonts w:ascii="Arial" w:hAnsi="Arial" w:eastAsia="Arial" w:cs="Arial"/>
          <w:noProof w:val="0"/>
          <w:sz w:val="22"/>
          <w:szCs w:val="22"/>
          <w:lang w:val="en-GB"/>
        </w:rPr>
        <w:t xml:space="preserve"> </w:t>
      </w:r>
    </w:p>
    <w:p w:rsidR="5F5C7C34" w:rsidP="38348C7D" w:rsidRDefault="5F5C7C34" w14:paraId="37815049" w14:textId="2198C2ED">
      <w:pPr>
        <w:pStyle w:val="Heading1"/>
        <w:spacing w:before="240" w:beforeAutospacing="off" w:after="0" w:afterAutospacing="off" w:line="360" w:lineRule="auto"/>
        <w:rPr>
          <w:rFonts w:ascii="Arial" w:hAnsi="Arial" w:eastAsia="Arial" w:cs="Arial"/>
          <w:b w:val="1"/>
          <w:bCs w:val="1"/>
          <w:noProof w:val="0"/>
          <w:sz w:val="32"/>
          <w:szCs w:val="32"/>
          <w:lang w:val="en-GB"/>
        </w:rPr>
      </w:pPr>
      <w:bookmarkStart w:name="_Toc1415187002" w:id="948898354"/>
      <w:r w:rsidRPr="38348C7D" w:rsidR="5F5C7C34">
        <w:rPr>
          <w:rFonts w:ascii="Arial" w:hAnsi="Arial" w:eastAsia="Arial" w:cs="Arial"/>
          <w:b w:val="1"/>
          <w:bCs w:val="1"/>
          <w:noProof w:val="0"/>
          <w:sz w:val="32"/>
          <w:szCs w:val="32"/>
          <w:lang w:val="en-GB"/>
        </w:rPr>
        <w:t>1. Introduction</w:t>
      </w:r>
      <w:bookmarkEnd w:id="948898354"/>
    </w:p>
    <w:p w:rsidR="5F5C7C34" w:rsidP="38348C7D" w:rsidRDefault="5F5C7C34" w14:paraId="3591DCE9" w14:textId="1F8D8290">
      <w:pPr>
        <w:spacing w:before="0" w:beforeAutospacing="off" w:after="0" w:afterAutospacing="off" w:line="360" w:lineRule="auto"/>
        <w:rPr>
          <w:rFonts w:ascii="Arial" w:hAnsi="Arial" w:eastAsia="Arial" w:cs="Arial" w:asciiTheme="minorAscii" w:hAnsiTheme="minorAscii" w:eastAsiaTheme="minorAscii" w:cstheme="minorAscii"/>
          <w:noProof w:val="0"/>
          <w:sz w:val="22"/>
          <w:szCs w:val="22"/>
          <w:lang w:val="en-GB"/>
        </w:rPr>
      </w:pPr>
      <w:r w:rsidRPr="38348C7D" w:rsidR="5F5C7C34">
        <w:rPr>
          <w:rFonts w:ascii="Arial" w:hAnsi="Arial" w:eastAsia="Arial" w:cs="Arial" w:asciiTheme="minorAscii" w:hAnsiTheme="minorAscii" w:eastAsiaTheme="minorAscii" w:cstheme="minorAscii"/>
          <w:noProof w:val="0"/>
          <w:sz w:val="22"/>
          <w:szCs w:val="22"/>
          <w:lang w:val="en-GB"/>
        </w:rPr>
        <w:t xml:space="preserve">Mental health problems among young people are an increasing concern in the United Kingdom, with rising prevalence rates of conditions such as anxiety, depression, and self-harm (NHS Digital, 2023). “Young people” </w:t>
      </w:r>
      <w:r w:rsidRPr="38348C7D" w:rsidR="5F5C7C34">
        <w:rPr>
          <w:rFonts w:ascii="Arial" w:hAnsi="Arial" w:eastAsia="Arial" w:cs="Arial" w:asciiTheme="minorAscii" w:hAnsiTheme="minorAscii" w:eastAsiaTheme="minorAscii" w:cstheme="minorAscii"/>
          <w:noProof w:val="0"/>
          <w:sz w:val="22"/>
          <w:szCs w:val="22"/>
          <w:lang w:val="en-GB"/>
        </w:rPr>
        <w:t>generally refers</w:t>
      </w:r>
      <w:r w:rsidRPr="38348C7D" w:rsidR="5F5C7C34">
        <w:rPr>
          <w:rFonts w:ascii="Arial" w:hAnsi="Arial" w:eastAsia="Arial" w:cs="Arial" w:asciiTheme="minorAscii" w:hAnsiTheme="minorAscii" w:eastAsiaTheme="minorAscii" w:cstheme="minorAscii"/>
          <w:noProof w:val="0"/>
          <w:sz w:val="22"/>
          <w:szCs w:val="22"/>
          <w:lang w:val="en-GB"/>
        </w:rPr>
        <w:t xml:space="preserve"> to individuals aged 10–24 years, a developmental period characterised by significant emotional, cognitive, and social transitions. Early intervention during this stage is critical, as untreated mental health difficulties can persist into adulthood and negatively affect education, employment, and overall life outcomes. Psychological therapies—including cognitive behavioural therapy (CBT), counselling, and other evidence-based talking therapies—are widely recommended as primary treatments for many common mental health conditions in this population (National Institute for Health and Care Excellence (NICE), 2019).</w:t>
      </w:r>
      <w:r w:rsidRPr="38348C7D" w:rsidR="5F5C7C34">
        <w:rPr>
          <w:rFonts w:ascii="Arial" w:hAnsi="Arial" w:eastAsia="Arial" w:cs="Arial" w:asciiTheme="minorAscii" w:hAnsiTheme="minorAscii" w:eastAsiaTheme="minorAscii" w:cstheme="minorAscii"/>
          <w:noProof w:val="0"/>
          <w:sz w:val="22"/>
          <w:szCs w:val="22"/>
          <w:lang w:val="en-GB"/>
        </w:rPr>
        <w:t xml:space="preserve"> </w:t>
      </w:r>
    </w:p>
    <w:p w:rsidR="5F5C7C34" w:rsidP="38348C7D" w:rsidRDefault="5F5C7C34" w14:paraId="0E4559CF" w14:textId="36CC176E">
      <w:pPr>
        <w:spacing w:before="0" w:beforeAutospacing="off" w:after="0" w:afterAutospacing="off" w:line="360" w:lineRule="auto"/>
        <w:rPr>
          <w:rFonts w:ascii="Arial" w:hAnsi="Arial" w:eastAsia="Arial" w:cs="Arial" w:asciiTheme="minorAscii" w:hAnsiTheme="minorAscii" w:eastAsiaTheme="minorAscii" w:cstheme="minorAscii"/>
          <w:noProof w:val="0"/>
          <w:sz w:val="22"/>
          <w:szCs w:val="22"/>
          <w:lang w:val="en-GB"/>
        </w:rPr>
      </w:pPr>
      <w:r w:rsidRPr="38348C7D" w:rsidR="5F5C7C34">
        <w:rPr>
          <w:rFonts w:ascii="Arial" w:hAnsi="Arial" w:eastAsia="Arial" w:cs="Arial" w:asciiTheme="minorAscii" w:hAnsiTheme="minorAscii" w:eastAsiaTheme="minorAscii" w:cstheme="minorAscii"/>
          <w:noProof w:val="0"/>
          <w:sz w:val="22"/>
          <w:szCs w:val="22"/>
          <w:lang w:val="en-GB"/>
        </w:rPr>
        <w:t xml:space="preserve">Despite the recognised importance of </w:t>
      </w:r>
      <w:r w:rsidRPr="38348C7D" w:rsidR="5F5C7C34">
        <w:rPr>
          <w:rFonts w:ascii="Arial" w:hAnsi="Arial" w:eastAsia="Arial" w:cs="Arial" w:asciiTheme="minorAscii" w:hAnsiTheme="minorAscii" w:eastAsiaTheme="minorAscii" w:cstheme="minorAscii"/>
          <w:noProof w:val="0"/>
          <w:sz w:val="22"/>
          <w:szCs w:val="22"/>
          <w:lang w:val="en-GB"/>
        </w:rPr>
        <w:t>timely</w:t>
      </w:r>
      <w:r w:rsidRPr="38348C7D" w:rsidR="5F5C7C34">
        <w:rPr>
          <w:rFonts w:ascii="Arial" w:hAnsi="Arial" w:eastAsia="Arial" w:cs="Arial" w:asciiTheme="minorAscii" w:hAnsiTheme="minorAscii" w:eastAsiaTheme="minorAscii" w:cstheme="minorAscii"/>
          <w:noProof w:val="0"/>
          <w:sz w:val="22"/>
          <w:szCs w:val="22"/>
          <w:lang w:val="en-GB"/>
        </w:rPr>
        <w:t xml:space="preserve"> intervention, access to psychological therapy services in the UK </w:t>
      </w:r>
      <w:r w:rsidRPr="38348C7D" w:rsidR="5F5C7C34">
        <w:rPr>
          <w:rFonts w:ascii="Arial" w:hAnsi="Arial" w:eastAsia="Arial" w:cs="Arial" w:asciiTheme="minorAscii" w:hAnsiTheme="minorAscii" w:eastAsiaTheme="minorAscii" w:cstheme="minorAscii"/>
          <w:noProof w:val="0"/>
          <w:sz w:val="22"/>
          <w:szCs w:val="22"/>
          <w:lang w:val="en-GB"/>
        </w:rPr>
        <w:t>remains</w:t>
      </w:r>
      <w:r w:rsidRPr="38348C7D" w:rsidR="5F5C7C34">
        <w:rPr>
          <w:rFonts w:ascii="Arial" w:hAnsi="Arial" w:eastAsia="Arial" w:cs="Arial" w:asciiTheme="minorAscii" w:hAnsiTheme="minorAscii" w:eastAsiaTheme="minorAscii" w:cstheme="minorAscii"/>
          <w:noProof w:val="0"/>
          <w:sz w:val="22"/>
          <w:szCs w:val="22"/>
          <w:lang w:val="en-GB"/>
        </w:rPr>
        <w:t xml:space="preserve"> inconsistent. “Waiting times” refer to the period between referral to a mental health service and the initiation of treatment. Services </w:t>
      </w:r>
      <w:r w:rsidRPr="38348C7D" w:rsidR="56334058">
        <w:rPr>
          <w:rFonts w:ascii="Arial" w:hAnsi="Arial" w:eastAsia="Arial" w:cs="Arial" w:asciiTheme="minorAscii" w:hAnsiTheme="minorAscii" w:eastAsiaTheme="minorAscii" w:cstheme="minorAscii"/>
          <w:noProof w:val="0"/>
          <w:sz w:val="22"/>
          <w:szCs w:val="22"/>
          <w:lang w:val="en-GB"/>
        </w:rPr>
        <w:t>like</w:t>
      </w:r>
      <w:r w:rsidRPr="38348C7D" w:rsidR="5F5C7C34">
        <w:rPr>
          <w:rFonts w:ascii="Arial" w:hAnsi="Arial" w:eastAsia="Arial" w:cs="Arial" w:asciiTheme="minorAscii" w:hAnsiTheme="minorAscii" w:eastAsiaTheme="minorAscii" w:cstheme="minorAscii"/>
          <w:noProof w:val="0"/>
          <w:sz w:val="22"/>
          <w:szCs w:val="22"/>
          <w:lang w:val="en-GB"/>
        </w:rPr>
        <w:t xml:space="preserve"> Child and Adolescent Mental Health Services (CAMHS) and community-based talking therapy programmes often experience high demand, resulting in delays that can extend from weeks to several months. These delays are influenced by factors such as regional disparities, workforce shortages, and increasing service demand (Children’s Commissioner for England, 2022).</w:t>
      </w:r>
      <w:r w:rsidRPr="38348C7D" w:rsidR="5F5C7C34">
        <w:rPr>
          <w:rFonts w:ascii="Arial" w:hAnsi="Arial" w:eastAsia="Arial" w:cs="Arial" w:asciiTheme="minorAscii" w:hAnsiTheme="minorAscii" w:eastAsiaTheme="minorAscii" w:cstheme="minorAscii"/>
          <w:noProof w:val="0"/>
          <w:sz w:val="22"/>
          <w:szCs w:val="22"/>
          <w:lang w:val="en-GB"/>
        </w:rPr>
        <w:t xml:space="preserve"> </w:t>
      </w:r>
    </w:p>
    <w:p w:rsidR="5F5C7C34" w:rsidP="38348C7D" w:rsidRDefault="5F5C7C34" w14:paraId="4A0089C3" w14:textId="3B3CD30D">
      <w:pPr>
        <w:spacing w:before="0" w:beforeAutospacing="off" w:after="0" w:afterAutospacing="off" w:line="360" w:lineRule="auto"/>
        <w:rPr>
          <w:rFonts w:ascii="Arial" w:hAnsi="Arial" w:eastAsia="Arial" w:cs="Arial" w:asciiTheme="minorAscii" w:hAnsiTheme="minorAscii" w:eastAsiaTheme="minorAscii" w:cstheme="minorAscii"/>
          <w:noProof w:val="0"/>
          <w:sz w:val="22"/>
          <w:szCs w:val="22"/>
          <w:lang w:val="en-GB"/>
        </w:rPr>
      </w:pPr>
      <w:r w:rsidRPr="38348C7D" w:rsidR="5F5C7C34">
        <w:rPr>
          <w:rFonts w:ascii="Arial" w:hAnsi="Arial" w:eastAsia="Arial" w:cs="Arial" w:asciiTheme="minorAscii" w:hAnsiTheme="minorAscii" w:eastAsiaTheme="minorAscii" w:cstheme="minorAscii"/>
          <w:noProof w:val="0"/>
          <w:sz w:val="22"/>
          <w:szCs w:val="22"/>
          <w:lang w:val="en-GB"/>
        </w:rPr>
        <w:t>The “impact” of waiting times on mental health encompasses a range of outcomes, including changes in symptom severity, psychological distress, functional impairment, and risk behaviours such as self-harm or suicidal ideation. Prolonged waiting periods may lead to the worsening of symptoms, reduced engagement with services, and increased likelihood of crisis presentations</w:t>
      </w:r>
      <w:r w:rsidRPr="38348C7D" w:rsidR="1861CA77">
        <w:rPr>
          <w:rFonts w:ascii="Arial" w:hAnsi="Arial" w:eastAsia="Arial" w:cs="Arial" w:asciiTheme="minorAscii" w:hAnsiTheme="minorAscii" w:eastAsiaTheme="minorAscii" w:cstheme="minorAscii"/>
          <w:noProof w:val="0"/>
          <w:sz w:val="22"/>
          <w:szCs w:val="22"/>
          <w:lang w:val="en-GB"/>
        </w:rPr>
        <w:t xml:space="preserve"> (Reichert &amp; Jacobs, 2018). </w:t>
      </w:r>
      <w:r w:rsidRPr="38348C7D" w:rsidR="5F5C7C34">
        <w:rPr>
          <w:rFonts w:ascii="Arial" w:hAnsi="Arial" w:eastAsia="Arial" w:cs="Arial" w:asciiTheme="minorAscii" w:hAnsiTheme="minorAscii" w:eastAsiaTheme="minorAscii" w:cstheme="minorAscii"/>
          <w:noProof w:val="0"/>
          <w:sz w:val="22"/>
          <w:szCs w:val="22"/>
          <w:lang w:val="en-GB"/>
        </w:rPr>
        <w:t xml:space="preserve">Additionally, delays may place strain on families and caregivers and contribute to inequalities in access to care. However, the extent and nature of these impacts are not consistently understood, and some young people may seek alternative forms of support or experience changes in their condition while waiting. </w:t>
      </w:r>
    </w:p>
    <w:p w:rsidR="5F5C7C34" w:rsidP="38348C7D" w:rsidRDefault="5F5C7C34" w14:paraId="27C7E7ED" w14:textId="4C9F727B">
      <w:pPr>
        <w:spacing w:before="0" w:beforeAutospacing="off" w:after="0" w:afterAutospacing="off" w:line="360" w:lineRule="auto"/>
        <w:rPr>
          <w:rFonts w:ascii="Arial" w:hAnsi="Arial" w:eastAsia="Arial" w:cs="Arial" w:asciiTheme="minorAscii" w:hAnsiTheme="minorAscii" w:eastAsiaTheme="minorAscii" w:cstheme="minorAscii"/>
          <w:noProof w:val="0"/>
          <w:sz w:val="22"/>
          <w:szCs w:val="22"/>
          <w:lang w:val="en-GB"/>
        </w:rPr>
      </w:pPr>
      <w:r w:rsidRPr="38348C7D" w:rsidR="5F5C7C34">
        <w:rPr>
          <w:rFonts w:ascii="Arial" w:hAnsi="Arial" w:eastAsia="Arial" w:cs="Arial" w:asciiTheme="minorAscii" w:hAnsiTheme="minorAscii" w:eastAsiaTheme="minorAscii" w:cstheme="minorAscii"/>
          <w:noProof w:val="0"/>
          <w:sz w:val="22"/>
          <w:szCs w:val="22"/>
          <w:lang w:val="en-GB"/>
        </w:rPr>
        <w:t xml:space="preserve">This scoping review is guided by the research question: </w:t>
      </w:r>
      <w:r w:rsidRPr="38348C7D" w:rsidR="5F5C7C34">
        <w:rPr>
          <w:rFonts w:ascii="Arial" w:hAnsi="Arial" w:eastAsia="Arial" w:cs="Arial" w:asciiTheme="minorAscii" w:hAnsiTheme="minorAscii" w:eastAsiaTheme="minorAscii" w:cstheme="minorAscii"/>
          <w:i w:val="1"/>
          <w:iCs w:val="1"/>
          <w:noProof w:val="0"/>
          <w:sz w:val="22"/>
          <w:szCs w:val="22"/>
          <w:lang w:val="en-GB"/>
        </w:rPr>
        <w:t>What is the impact of waiting times for psychological therapy on the mental health of young people in the United Kingdom?</w:t>
      </w:r>
      <w:r w:rsidRPr="38348C7D" w:rsidR="5F5C7C34">
        <w:rPr>
          <w:rFonts w:ascii="Arial" w:hAnsi="Arial" w:eastAsia="Arial" w:cs="Arial" w:asciiTheme="minorAscii" w:hAnsiTheme="minorAscii" w:eastAsiaTheme="minorAscii" w:cstheme="minorAscii"/>
          <w:noProof w:val="0"/>
          <w:sz w:val="22"/>
          <w:szCs w:val="22"/>
          <w:lang w:val="en-GB"/>
        </w:rPr>
        <w:t xml:space="preserve"> The rationale for conducting a scoping review lies in the need to comprehensively map the existing body of evidence on this topic. While individual studies and reports have examined waiting times and service access, there is a lack of synthesis specifically focused on how these delays affect mental health outcomes among young people in the UK context. Given the complexity of mental health pathways and variability in service provision, a scoping review is well suited to capture diverse study designs, populations, and outcome measures.</w:t>
      </w:r>
      <w:r w:rsidRPr="38348C7D" w:rsidR="5F5C7C34">
        <w:rPr>
          <w:rFonts w:ascii="Arial" w:hAnsi="Arial" w:eastAsia="Arial" w:cs="Arial" w:asciiTheme="minorAscii" w:hAnsiTheme="minorAscii" w:eastAsiaTheme="minorAscii" w:cstheme="minorAscii"/>
          <w:noProof w:val="0"/>
          <w:sz w:val="22"/>
          <w:szCs w:val="22"/>
          <w:lang w:val="en-GB"/>
        </w:rPr>
        <w:t xml:space="preserve"> </w:t>
      </w:r>
    </w:p>
    <w:p w:rsidR="5F5C7C34" w:rsidP="38348C7D" w:rsidRDefault="5F5C7C34" w14:paraId="63EBCE13" w14:textId="50571E9F">
      <w:pPr>
        <w:spacing w:before="0" w:beforeAutospacing="off" w:after="0" w:afterAutospacing="off" w:line="360" w:lineRule="auto"/>
        <w:rPr>
          <w:rFonts w:ascii="Arial" w:hAnsi="Arial" w:eastAsia="Arial" w:cs="Arial" w:asciiTheme="minorAscii" w:hAnsiTheme="minorAscii" w:eastAsiaTheme="minorAscii" w:cstheme="minorAscii"/>
          <w:noProof w:val="0"/>
          <w:sz w:val="22"/>
          <w:szCs w:val="22"/>
          <w:lang w:val="en-GB"/>
        </w:rPr>
      </w:pPr>
      <w:r w:rsidRPr="38348C7D" w:rsidR="5F5C7C34">
        <w:rPr>
          <w:rFonts w:ascii="Arial" w:hAnsi="Arial" w:eastAsia="Arial" w:cs="Arial" w:asciiTheme="minorAscii" w:hAnsiTheme="minorAscii" w:eastAsiaTheme="minorAscii" w:cstheme="minorAscii"/>
          <w:noProof w:val="0"/>
          <w:sz w:val="22"/>
          <w:szCs w:val="22"/>
          <w:lang w:val="en-GB"/>
        </w:rPr>
        <w:t xml:space="preserve">The </w:t>
      </w:r>
      <w:r w:rsidRPr="38348C7D" w:rsidR="5F5C7C34">
        <w:rPr>
          <w:rFonts w:ascii="Arial" w:hAnsi="Arial" w:eastAsia="Arial" w:cs="Arial" w:asciiTheme="minorAscii" w:hAnsiTheme="minorAscii" w:eastAsiaTheme="minorAscii" w:cstheme="minorAscii"/>
          <w:noProof w:val="0"/>
          <w:sz w:val="22"/>
          <w:szCs w:val="22"/>
          <w:lang w:val="en-GB"/>
        </w:rPr>
        <w:t>objectives</w:t>
      </w:r>
      <w:r w:rsidRPr="38348C7D" w:rsidR="5F5C7C34">
        <w:rPr>
          <w:rFonts w:ascii="Arial" w:hAnsi="Arial" w:eastAsia="Arial" w:cs="Arial" w:asciiTheme="minorAscii" w:hAnsiTheme="minorAscii" w:eastAsiaTheme="minorAscii" w:cstheme="minorAscii"/>
          <w:noProof w:val="0"/>
          <w:sz w:val="22"/>
          <w:szCs w:val="22"/>
          <w:lang w:val="en-GB"/>
        </w:rPr>
        <w:t xml:space="preserve"> of this review are threefold. First, to </w:t>
      </w:r>
      <w:r w:rsidRPr="38348C7D" w:rsidR="5539B6BB">
        <w:rPr>
          <w:rFonts w:ascii="Arial" w:hAnsi="Arial" w:eastAsia="Arial" w:cs="Arial" w:asciiTheme="minorAscii" w:hAnsiTheme="minorAscii" w:eastAsiaTheme="minorAscii" w:cstheme="minorAscii"/>
          <w:noProof w:val="0"/>
          <w:sz w:val="22"/>
          <w:szCs w:val="22"/>
          <w:lang w:val="en-GB"/>
        </w:rPr>
        <w:t>determine</w:t>
      </w:r>
      <w:r w:rsidRPr="38348C7D" w:rsidR="5F5C7C34">
        <w:rPr>
          <w:rFonts w:ascii="Arial" w:hAnsi="Arial" w:eastAsia="Arial" w:cs="Arial" w:asciiTheme="minorAscii" w:hAnsiTheme="minorAscii" w:eastAsiaTheme="minorAscii" w:cstheme="minorAscii"/>
          <w:noProof w:val="0"/>
          <w:sz w:val="22"/>
          <w:szCs w:val="22"/>
          <w:lang w:val="en-GB"/>
        </w:rPr>
        <w:t xml:space="preserve"> and map the existing literature examining the relationship between waiting times for psychological therapy and mental health outcomes in young people within the UK. Second, to explore the types of impacts reported, including clinical outcomes (e.g., symptom progression), behavioural outcomes (e.g., self-harm), and psychosocial effects (e.g., wellbeing and functioning). Third, to identify gaps in the evidence base and highlight areas requiring further research, as well as implications for policy and service delivery.</w:t>
      </w:r>
      <w:r w:rsidRPr="38348C7D" w:rsidR="5F5C7C34">
        <w:rPr>
          <w:rFonts w:ascii="Arial" w:hAnsi="Arial" w:eastAsia="Arial" w:cs="Arial" w:asciiTheme="minorAscii" w:hAnsiTheme="minorAscii" w:eastAsiaTheme="minorAscii" w:cstheme="minorAscii"/>
          <w:noProof w:val="0"/>
          <w:sz w:val="22"/>
          <w:szCs w:val="22"/>
          <w:lang w:val="en-GB"/>
        </w:rPr>
        <w:t xml:space="preserve"> </w:t>
      </w:r>
    </w:p>
    <w:p w:rsidR="5F5C7C34" w:rsidP="38348C7D" w:rsidRDefault="5F5C7C34" w14:paraId="1D145B86" w14:textId="0F392AC2">
      <w:pPr>
        <w:spacing w:before="0" w:beforeAutospacing="off" w:after="0" w:afterAutospacing="off" w:line="360" w:lineRule="auto"/>
        <w:rPr>
          <w:rFonts w:ascii="Arial" w:hAnsi="Arial" w:eastAsia="Arial" w:cs="Arial" w:asciiTheme="minorAscii" w:hAnsiTheme="minorAscii" w:eastAsiaTheme="minorAscii" w:cstheme="minorAscii"/>
          <w:noProof w:val="0"/>
          <w:sz w:val="22"/>
          <w:szCs w:val="22"/>
          <w:lang w:val="en-GB"/>
        </w:rPr>
      </w:pPr>
      <w:r w:rsidRPr="38348C7D" w:rsidR="5F5C7C34">
        <w:rPr>
          <w:rFonts w:ascii="Arial" w:hAnsi="Arial" w:eastAsia="Arial" w:cs="Arial" w:asciiTheme="minorAscii" w:hAnsiTheme="minorAscii" w:eastAsiaTheme="minorAscii" w:cstheme="minorAscii"/>
          <w:noProof w:val="0"/>
          <w:sz w:val="22"/>
          <w:szCs w:val="22"/>
          <w:lang w:val="en-GB"/>
        </w:rPr>
        <w:t xml:space="preserve">By synthesising current evidence, this review aims to provide a clearer understanding of how delays in accessing psychological therapy influence the mental health of young people, thereby informing strategies to improve </w:t>
      </w:r>
      <w:r w:rsidRPr="38348C7D" w:rsidR="5F5C7C34">
        <w:rPr>
          <w:rFonts w:ascii="Arial" w:hAnsi="Arial" w:eastAsia="Arial" w:cs="Arial" w:asciiTheme="minorAscii" w:hAnsiTheme="minorAscii" w:eastAsiaTheme="minorAscii" w:cstheme="minorAscii"/>
          <w:noProof w:val="0"/>
          <w:sz w:val="22"/>
          <w:szCs w:val="22"/>
          <w:lang w:val="en-GB"/>
        </w:rPr>
        <w:t>timely</w:t>
      </w:r>
      <w:r w:rsidRPr="38348C7D" w:rsidR="5F5C7C34">
        <w:rPr>
          <w:rFonts w:ascii="Arial" w:hAnsi="Arial" w:eastAsia="Arial" w:cs="Arial" w:asciiTheme="minorAscii" w:hAnsiTheme="minorAscii" w:eastAsiaTheme="minorAscii" w:cstheme="minorAscii"/>
          <w:noProof w:val="0"/>
          <w:sz w:val="22"/>
          <w:szCs w:val="22"/>
          <w:lang w:val="en-GB"/>
        </w:rPr>
        <w:t xml:space="preserve"> access to care and overall service effectiveness.</w:t>
      </w:r>
      <w:r w:rsidRPr="38348C7D" w:rsidR="5F5C7C34">
        <w:rPr>
          <w:rFonts w:ascii="Arial" w:hAnsi="Arial" w:eastAsia="Arial" w:cs="Arial" w:asciiTheme="minorAscii" w:hAnsiTheme="minorAscii" w:eastAsiaTheme="minorAscii" w:cstheme="minorAscii"/>
          <w:noProof w:val="0"/>
          <w:sz w:val="22"/>
          <w:szCs w:val="22"/>
          <w:lang w:val="en-GB"/>
        </w:rPr>
        <w:t xml:space="preserve"> </w:t>
      </w:r>
    </w:p>
    <w:p w:rsidR="5F5C7C34" w:rsidP="38348C7D" w:rsidRDefault="5F5C7C34" w14:paraId="296FF43A" w14:textId="559588DD">
      <w:pPr>
        <w:tabs>
          <w:tab w:val="left" w:leader="none" w:pos="6540"/>
        </w:tabs>
        <w:spacing w:before="0" w:beforeAutospacing="off" w:after="160" w:afterAutospacing="off" w:line="360" w:lineRule="auto"/>
      </w:pPr>
      <w:r w:rsidRPr="38348C7D" w:rsidR="5F5C7C34">
        <w:rPr>
          <w:rFonts w:ascii="Arial" w:hAnsi="Arial" w:eastAsia="Arial" w:cs="Arial"/>
          <w:noProof w:val="0"/>
          <w:sz w:val="22"/>
          <w:szCs w:val="22"/>
          <w:lang w:val="en-GB"/>
        </w:rPr>
        <w:t xml:space="preserve"> </w:t>
      </w:r>
    </w:p>
    <w:p w:rsidR="5F5C7C34" w:rsidP="38348C7D" w:rsidRDefault="5F5C7C34" w14:paraId="53519A09" w14:textId="49718A1D">
      <w:pPr>
        <w:pStyle w:val="Heading1"/>
        <w:spacing w:before="240" w:beforeAutospacing="off" w:after="0" w:afterAutospacing="off" w:line="360" w:lineRule="auto"/>
        <w:rPr>
          <w:rFonts w:ascii="Arial" w:hAnsi="Arial" w:eastAsia="Arial" w:cs="Arial"/>
          <w:b w:val="1"/>
          <w:bCs w:val="1"/>
          <w:noProof w:val="0"/>
          <w:sz w:val="32"/>
          <w:szCs w:val="32"/>
          <w:lang w:val="en-GB"/>
        </w:rPr>
      </w:pPr>
      <w:bookmarkStart w:name="_Toc982287539" w:id="1656887360"/>
      <w:r w:rsidRPr="38348C7D" w:rsidR="5F5C7C34">
        <w:rPr>
          <w:rFonts w:ascii="Arial" w:hAnsi="Arial" w:eastAsia="Arial" w:cs="Arial"/>
          <w:b w:val="1"/>
          <w:bCs w:val="1"/>
          <w:noProof w:val="0"/>
          <w:sz w:val="32"/>
          <w:szCs w:val="32"/>
          <w:lang w:val="en-GB"/>
        </w:rPr>
        <w:t>2. Background</w:t>
      </w:r>
      <w:bookmarkEnd w:id="1656887360"/>
    </w:p>
    <w:p w:rsidR="5F5C7C34" w:rsidP="38348C7D" w:rsidRDefault="5F5C7C34" w14:paraId="2E3456BC" w14:textId="1F6C8A8E">
      <w:pPr>
        <w:spacing w:before="0" w:beforeAutospacing="off" w:after="0" w:afterAutospacing="off" w:line="360" w:lineRule="auto"/>
        <w:rPr>
          <w:rFonts w:ascii="Arial" w:hAnsi="Arial" w:eastAsia="Arial" w:cs="Arial" w:asciiTheme="minorAscii" w:hAnsiTheme="minorAscii" w:eastAsiaTheme="minorAscii" w:cstheme="minorAscii"/>
          <w:noProof w:val="0"/>
          <w:sz w:val="22"/>
          <w:szCs w:val="22"/>
          <w:lang w:val="en-GB"/>
        </w:rPr>
      </w:pPr>
      <w:r w:rsidRPr="38348C7D" w:rsidR="5F5C7C34">
        <w:rPr>
          <w:rFonts w:ascii="Arial" w:hAnsi="Arial" w:eastAsia="Arial" w:cs="Arial" w:asciiTheme="minorAscii" w:hAnsiTheme="minorAscii" w:eastAsiaTheme="minorAscii" w:cstheme="minorAscii"/>
          <w:noProof w:val="0"/>
          <w:sz w:val="22"/>
          <w:szCs w:val="22"/>
          <w:lang w:val="en-GB"/>
        </w:rPr>
        <w:t xml:space="preserve">Mental health among young people has become </w:t>
      </w:r>
      <w:r w:rsidRPr="38348C7D" w:rsidR="5F5C7C34">
        <w:rPr>
          <w:rFonts w:ascii="Arial" w:hAnsi="Arial" w:eastAsia="Arial" w:cs="Arial" w:asciiTheme="minorAscii" w:hAnsiTheme="minorAscii" w:eastAsiaTheme="minorAscii" w:cstheme="minorAscii"/>
          <w:noProof w:val="0"/>
          <w:sz w:val="22"/>
          <w:szCs w:val="22"/>
          <w:lang w:val="en-GB"/>
        </w:rPr>
        <w:t xml:space="preserve">a </w:t>
      </w:r>
      <w:r w:rsidRPr="38348C7D" w:rsidR="5F5C7C34">
        <w:rPr>
          <w:rFonts w:ascii="Arial" w:hAnsi="Arial" w:eastAsia="Arial" w:cs="Arial" w:asciiTheme="minorAscii" w:hAnsiTheme="minorAscii" w:eastAsiaTheme="minorAscii" w:cstheme="minorAscii"/>
          <w:noProof w:val="0"/>
          <w:sz w:val="22"/>
          <w:szCs w:val="22"/>
          <w:lang w:val="en-GB"/>
        </w:rPr>
        <w:t xml:space="preserve">significant public health priority in the United Kingdom, with </w:t>
      </w:r>
      <w:r w:rsidRPr="38348C7D" w:rsidR="44D25209">
        <w:rPr>
          <w:rFonts w:ascii="Arial" w:hAnsi="Arial" w:eastAsia="Arial" w:cs="Arial" w:asciiTheme="minorAscii" w:hAnsiTheme="minorAscii" w:eastAsiaTheme="minorAscii" w:cstheme="minorAscii"/>
          <w:noProof w:val="0"/>
          <w:sz w:val="22"/>
          <w:szCs w:val="22"/>
          <w:lang w:val="en-GB"/>
        </w:rPr>
        <w:t>escalating</w:t>
      </w:r>
      <w:r w:rsidRPr="38348C7D" w:rsidR="5F5C7C34">
        <w:rPr>
          <w:rFonts w:ascii="Arial" w:hAnsi="Arial" w:eastAsia="Arial" w:cs="Arial" w:asciiTheme="minorAscii" w:hAnsiTheme="minorAscii" w:eastAsiaTheme="minorAscii" w:cstheme="minorAscii"/>
          <w:noProof w:val="0"/>
          <w:sz w:val="22"/>
          <w:szCs w:val="22"/>
          <w:lang w:val="en-GB"/>
        </w:rPr>
        <w:t xml:space="preserve"> </w:t>
      </w:r>
      <w:r w:rsidRPr="38348C7D" w:rsidR="7CB29416">
        <w:rPr>
          <w:rFonts w:ascii="Arial" w:hAnsi="Arial" w:eastAsia="Arial" w:cs="Arial" w:asciiTheme="minorAscii" w:hAnsiTheme="minorAscii" w:eastAsiaTheme="minorAscii" w:cstheme="minorAscii"/>
          <w:noProof w:val="0"/>
          <w:sz w:val="22"/>
          <w:szCs w:val="22"/>
          <w:lang w:val="en-GB"/>
        </w:rPr>
        <w:t>acknowledgment</w:t>
      </w:r>
      <w:r w:rsidRPr="38348C7D" w:rsidR="5F5C7C34">
        <w:rPr>
          <w:rFonts w:ascii="Arial" w:hAnsi="Arial" w:eastAsia="Arial" w:cs="Arial" w:asciiTheme="minorAscii" w:hAnsiTheme="minorAscii" w:eastAsiaTheme="minorAscii" w:cstheme="minorAscii"/>
          <w:noProof w:val="0"/>
          <w:sz w:val="22"/>
          <w:szCs w:val="22"/>
          <w:lang w:val="en-GB"/>
        </w:rPr>
        <w:t xml:space="preserve"> of</w:t>
      </w:r>
      <w:r w:rsidRPr="38348C7D" w:rsidR="5F5C7C34">
        <w:rPr>
          <w:rFonts w:ascii="Arial" w:hAnsi="Arial" w:eastAsia="Arial" w:cs="Arial" w:asciiTheme="minorAscii" w:hAnsiTheme="minorAscii" w:eastAsiaTheme="minorAscii" w:cstheme="minorAscii"/>
          <w:noProof w:val="0"/>
          <w:sz w:val="22"/>
          <w:szCs w:val="22"/>
          <w:lang w:val="en-GB"/>
        </w:rPr>
        <w:t xml:space="preserve"> the long-term consequences of untrea</w:t>
      </w:r>
      <w:r w:rsidRPr="38348C7D" w:rsidR="7228DEAF">
        <w:rPr>
          <w:rFonts w:ascii="Arial" w:hAnsi="Arial" w:eastAsia="Arial" w:cs="Arial" w:asciiTheme="minorAscii" w:hAnsiTheme="minorAscii" w:eastAsiaTheme="minorAscii" w:cstheme="minorAscii"/>
          <w:noProof w:val="0"/>
          <w:sz w:val="22"/>
          <w:szCs w:val="22"/>
          <w:lang w:val="en-GB"/>
        </w:rPr>
        <w:t>ted</w:t>
      </w:r>
      <w:r w:rsidRPr="38348C7D" w:rsidR="5F5C7C34">
        <w:rPr>
          <w:rFonts w:ascii="Arial" w:hAnsi="Arial" w:eastAsia="Arial" w:cs="Arial" w:asciiTheme="minorAscii" w:hAnsiTheme="minorAscii" w:eastAsiaTheme="minorAscii" w:cstheme="minorAscii"/>
          <w:noProof w:val="0"/>
          <w:sz w:val="22"/>
          <w:szCs w:val="22"/>
          <w:lang w:val="en-GB"/>
        </w:rPr>
        <w:t xml:space="preserve"> psychological difficulties. </w:t>
      </w:r>
      <w:r w:rsidRPr="38348C7D" w:rsidR="48739118">
        <w:rPr>
          <w:rFonts w:ascii="Arial" w:hAnsi="Arial" w:eastAsia="Arial" w:cs="Arial" w:asciiTheme="minorAscii" w:hAnsiTheme="minorAscii" w:eastAsiaTheme="minorAscii" w:cstheme="minorAscii"/>
          <w:noProof w:val="0"/>
          <w:sz w:val="22"/>
          <w:szCs w:val="22"/>
          <w:lang w:val="en-GB"/>
        </w:rPr>
        <w:t>Frequent</w:t>
      </w:r>
      <w:r w:rsidRPr="38348C7D" w:rsidR="5F5C7C34">
        <w:rPr>
          <w:rFonts w:ascii="Arial" w:hAnsi="Arial" w:eastAsia="Arial" w:cs="Arial" w:asciiTheme="minorAscii" w:hAnsiTheme="minorAscii" w:eastAsiaTheme="minorAscii" w:cstheme="minorAscii"/>
          <w:noProof w:val="0"/>
          <w:sz w:val="22"/>
          <w:szCs w:val="22"/>
          <w:lang w:val="en-GB"/>
        </w:rPr>
        <w:t xml:space="preserve"> mental health conditions, including depression,</w:t>
      </w:r>
      <w:r w:rsidRPr="38348C7D" w:rsidR="16A668C7">
        <w:rPr>
          <w:rFonts w:ascii="Arial" w:hAnsi="Arial" w:eastAsia="Arial" w:cs="Arial" w:asciiTheme="minorAscii" w:hAnsiTheme="minorAscii" w:eastAsiaTheme="minorAscii" w:cstheme="minorAscii"/>
          <w:noProof w:val="0"/>
          <w:sz w:val="22"/>
          <w:szCs w:val="22"/>
          <w:lang w:val="en-GB"/>
        </w:rPr>
        <w:t xml:space="preserve"> </w:t>
      </w:r>
      <w:r w:rsidRPr="38348C7D" w:rsidR="16A668C7">
        <w:rPr>
          <w:rFonts w:ascii="Arial" w:hAnsi="Arial" w:eastAsia="Arial" w:cs="Arial" w:asciiTheme="minorAscii" w:hAnsiTheme="minorAscii" w:eastAsiaTheme="minorAscii" w:cstheme="minorAscii"/>
          <w:noProof w:val="0"/>
          <w:sz w:val="22"/>
          <w:szCs w:val="22"/>
          <w:lang w:val="en-GB"/>
        </w:rPr>
        <w:t>anxiety</w:t>
      </w:r>
      <w:r w:rsidRPr="38348C7D" w:rsidR="5F5C7C34">
        <w:rPr>
          <w:rFonts w:ascii="Arial" w:hAnsi="Arial" w:eastAsia="Arial" w:cs="Arial" w:asciiTheme="minorAscii" w:hAnsiTheme="minorAscii" w:eastAsiaTheme="minorAscii" w:cstheme="minorAscii"/>
          <w:noProof w:val="0"/>
          <w:sz w:val="22"/>
          <w:szCs w:val="22"/>
          <w:lang w:val="en-GB"/>
        </w:rPr>
        <w:t xml:space="preserve"> and behavioural problems, </w:t>
      </w:r>
      <w:r w:rsidRPr="38348C7D" w:rsidR="5F5C7C34">
        <w:rPr>
          <w:rFonts w:ascii="Arial" w:hAnsi="Arial" w:eastAsia="Arial" w:cs="Arial" w:asciiTheme="minorAscii" w:hAnsiTheme="minorAscii" w:eastAsiaTheme="minorAscii" w:cstheme="minorAscii"/>
          <w:noProof w:val="0"/>
          <w:sz w:val="22"/>
          <w:szCs w:val="22"/>
          <w:lang w:val="en-GB"/>
        </w:rPr>
        <w:t>frequently</w:t>
      </w:r>
      <w:r w:rsidRPr="38348C7D" w:rsidR="5F5C7C34">
        <w:rPr>
          <w:rFonts w:ascii="Arial" w:hAnsi="Arial" w:eastAsia="Arial" w:cs="Arial" w:asciiTheme="minorAscii" w:hAnsiTheme="minorAscii" w:eastAsiaTheme="minorAscii" w:cstheme="minorAscii"/>
          <w:noProof w:val="0"/>
          <w:sz w:val="22"/>
          <w:szCs w:val="22"/>
          <w:lang w:val="en-GB"/>
        </w:rPr>
        <w:t xml:space="preserve"> </w:t>
      </w:r>
      <w:r w:rsidRPr="38348C7D" w:rsidR="0A01B86B">
        <w:rPr>
          <w:rFonts w:ascii="Arial" w:hAnsi="Arial" w:eastAsia="Arial" w:cs="Arial" w:asciiTheme="minorAscii" w:hAnsiTheme="minorAscii" w:eastAsiaTheme="minorAscii" w:cstheme="minorAscii"/>
          <w:noProof w:val="0"/>
          <w:sz w:val="22"/>
          <w:szCs w:val="22"/>
          <w:lang w:val="en-GB"/>
        </w:rPr>
        <w:t>arise</w:t>
      </w:r>
      <w:r w:rsidRPr="38348C7D" w:rsidR="5F5C7C34">
        <w:rPr>
          <w:rFonts w:ascii="Arial" w:hAnsi="Arial" w:eastAsia="Arial" w:cs="Arial" w:asciiTheme="minorAscii" w:hAnsiTheme="minorAscii" w:eastAsiaTheme="minorAscii" w:cstheme="minorAscii"/>
          <w:noProof w:val="0"/>
          <w:sz w:val="22"/>
          <w:szCs w:val="22"/>
          <w:lang w:val="en-GB"/>
        </w:rPr>
        <w:t xml:space="preserve"> during adolescence and early adulthood. The concept of </w:t>
      </w:r>
      <w:r w:rsidRPr="38348C7D" w:rsidR="5F5C7C34">
        <w:rPr>
          <w:rFonts w:ascii="Arial" w:hAnsi="Arial" w:eastAsia="Arial" w:cs="Arial" w:asciiTheme="minorAscii" w:hAnsiTheme="minorAscii" w:eastAsiaTheme="minorAscii" w:cstheme="minorAscii"/>
          <w:noProof w:val="0"/>
          <w:sz w:val="22"/>
          <w:szCs w:val="22"/>
          <w:lang w:val="en-GB"/>
        </w:rPr>
        <w:t>timely</w:t>
      </w:r>
      <w:r w:rsidRPr="38348C7D" w:rsidR="5F5C7C34">
        <w:rPr>
          <w:rFonts w:ascii="Arial" w:hAnsi="Arial" w:eastAsia="Arial" w:cs="Arial" w:asciiTheme="minorAscii" w:hAnsiTheme="minorAscii" w:eastAsiaTheme="minorAscii" w:cstheme="minorAscii"/>
          <w:noProof w:val="0"/>
          <w:sz w:val="22"/>
          <w:szCs w:val="22"/>
          <w:lang w:val="en-GB"/>
        </w:rPr>
        <w:t xml:space="preserve"> access to care is central to mental health service provision, as early intervention is associated with improved outcomes and reduced risk of chronic illness. However, delays in accessing psychological therapies—commonly referred to as “waiting times”—remain a persistent issue within UK mental health services (NHS Digital, 2023).</w:t>
      </w:r>
      <w:r w:rsidRPr="38348C7D" w:rsidR="5F5C7C34">
        <w:rPr>
          <w:rFonts w:ascii="Arial" w:hAnsi="Arial" w:eastAsia="Arial" w:cs="Arial" w:asciiTheme="minorAscii" w:hAnsiTheme="minorAscii" w:eastAsiaTheme="minorAscii" w:cstheme="minorAscii"/>
          <w:noProof w:val="0"/>
          <w:sz w:val="22"/>
          <w:szCs w:val="22"/>
          <w:lang w:val="en-GB"/>
        </w:rPr>
        <w:t xml:space="preserve"> </w:t>
      </w:r>
    </w:p>
    <w:p w:rsidR="5F5C7C34" w:rsidP="38348C7D" w:rsidRDefault="5F5C7C34" w14:paraId="5AC61F40" w14:textId="023B70D8">
      <w:pPr>
        <w:spacing w:before="0" w:beforeAutospacing="off" w:after="0" w:afterAutospacing="off" w:line="360" w:lineRule="auto"/>
        <w:rPr>
          <w:rFonts w:ascii="Arial" w:hAnsi="Arial" w:eastAsia="Arial" w:cs="Arial" w:asciiTheme="minorAscii" w:hAnsiTheme="minorAscii" w:eastAsiaTheme="minorAscii" w:cstheme="minorAscii"/>
          <w:noProof w:val="0"/>
          <w:sz w:val="22"/>
          <w:szCs w:val="22"/>
          <w:lang w:val="en-GB"/>
        </w:rPr>
      </w:pPr>
      <w:r w:rsidRPr="38348C7D" w:rsidR="5F5C7C34">
        <w:rPr>
          <w:rFonts w:ascii="Arial" w:hAnsi="Arial" w:eastAsia="Arial" w:cs="Arial" w:asciiTheme="minorAscii" w:hAnsiTheme="minorAscii" w:eastAsiaTheme="minorAscii" w:cstheme="minorAscii"/>
          <w:noProof w:val="0"/>
          <w:sz w:val="22"/>
          <w:szCs w:val="22"/>
          <w:lang w:val="en-GB"/>
        </w:rPr>
        <w:t>Waiting times are influenced by structural and systemic factors, including service capacity, workforce shortages, and rising demand</w:t>
      </w:r>
      <w:r w:rsidRPr="38348C7D" w:rsidR="557D7365">
        <w:rPr>
          <w:rFonts w:ascii="Arial" w:hAnsi="Arial" w:eastAsia="Arial" w:cs="Arial" w:asciiTheme="minorAscii" w:hAnsiTheme="minorAscii" w:eastAsiaTheme="minorAscii" w:cstheme="minorAscii"/>
          <w:noProof w:val="0"/>
          <w:sz w:val="22"/>
          <w:szCs w:val="22"/>
          <w:lang w:val="en-GB"/>
        </w:rPr>
        <w:t xml:space="preserve"> (Siciliani, 2022)</w:t>
      </w:r>
      <w:r w:rsidRPr="38348C7D" w:rsidR="5F5C7C34">
        <w:rPr>
          <w:rFonts w:ascii="Arial" w:hAnsi="Arial" w:eastAsia="Arial" w:cs="Arial" w:asciiTheme="minorAscii" w:hAnsiTheme="minorAscii" w:eastAsiaTheme="minorAscii" w:cstheme="minorAscii"/>
          <w:noProof w:val="0"/>
          <w:sz w:val="22"/>
          <w:szCs w:val="22"/>
          <w:lang w:val="en-GB"/>
        </w:rPr>
        <w:t>. Within the UK, Child and Adolescent Mental Health Services (CAMHS) serve as the primary specialist provision for young people with m</w:t>
      </w:r>
      <w:r w:rsidRPr="38348C7D" w:rsidR="3D5BCF55">
        <w:rPr>
          <w:rFonts w:ascii="Arial" w:hAnsi="Arial" w:eastAsia="Arial" w:cs="Arial" w:asciiTheme="minorAscii" w:hAnsiTheme="minorAscii" w:eastAsiaTheme="minorAscii" w:cstheme="minorAscii"/>
          <w:noProof w:val="0"/>
          <w:sz w:val="22"/>
          <w:szCs w:val="22"/>
          <w:lang w:val="en-GB"/>
        </w:rPr>
        <w:t>ild</w:t>
      </w:r>
      <w:r w:rsidRPr="38348C7D" w:rsidR="5F5C7C34">
        <w:rPr>
          <w:rFonts w:ascii="Arial" w:hAnsi="Arial" w:eastAsia="Arial" w:cs="Arial" w:asciiTheme="minorAscii" w:hAnsiTheme="minorAscii" w:eastAsiaTheme="minorAscii" w:cstheme="minorAscii"/>
          <w:noProof w:val="0"/>
          <w:sz w:val="22"/>
          <w:szCs w:val="22"/>
          <w:lang w:val="en-GB"/>
        </w:rPr>
        <w:t xml:space="preserve"> to se</w:t>
      </w:r>
      <w:r w:rsidRPr="38348C7D" w:rsidR="3F35771A">
        <w:rPr>
          <w:rFonts w:ascii="Arial" w:hAnsi="Arial" w:eastAsia="Arial" w:cs="Arial" w:asciiTheme="minorAscii" w:hAnsiTheme="minorAscii" w:eastAsiaTheme="minorAscii" w:cstheme="minorAscii"/>
          <w:noProof w:val="0"/>
          <w:sz w:val="22"/>
          <w:szCs w:val="22"/>
          <w:lang w:val="en-GB"/>
        </w:rPr>
        <w:t>rious</w:t>
      </w:r>
      <w:r w:rsidRPr="38348C7D" w:rsidR="5F5C7C34">
        <w:rPr>
          <w:rFonts w:ascii="Arial" w:hAnsi="Arial" w:eastAsia="Arial" w:cs="Arial" w:asciiTheme="minorAscii" w:hAnsiTheme="minorAscii" w:eastAsiaTheme="minorAscii" w:cstheme="minorAscii"/>
          <w:noProof w:val="0"/>
          <w:sz w:val="22"/>
          <w:szCs w:val="22"/>
          <w:lang w:val="en-GB"/>
        </w:rPr>
        <w:t xml:space="preserve"> mental health needs. In addition, community-based services such as NHS Talking Therapies (</w:t>
      </w:r>
      <w:r w:rsidRPr="38348C7D" w:rsidR="70D4BED1">
        <w:rPr>
          <w:rFonts w:ascii="Arial" w:hAnsi="Arial" w:eastAsia="Arial" w:cs="Arial" w:asciiTheme="minorAscii" w:hAnsiTheme="minorAscii" w:eastAsiaTheme="minorAscii" w:cstheme="minorAscii"/>
          <w:noProof w:val="0"/>
          <w:sz w:val="22"/>
          <w:szCs w:val="22"/>
          <w:lang w:val="en-GB"/>
        </w:rPr>
        <w:t>previously</w:t>
      </w:r>
      <w:r w:rsidRPr="38348C7D" w:rsidR="5F5C7C34">
        <w:rPr>
          <w:rFonts w:ascii="Arial" w:hAnsi="Arial" w:eastAsia="Arial" w:cs="Arial" w:asciiTheme="minorAscii" w:hAnsiTheme="minorAscii" w:eastAsiaTheme="minorAscii" w:cstheme="minorAscii"/>
          <w:noProof w:val="0"/>
          <w:sz w:val="22"/>
          <w:szCs w:val="22"/>
          <w:lang w:val="en-GB"/>
        </w:rPr>
        <w:t xml:space="preserve"> Improving Access to Psychological Therapies, IAPT) aim to provide early intervention for common mental health conditions. Despite these services, many young people experience delays between referral and treatment, which can negatively affect engagement and clinical outcomes (Children’s Commissioner for England, 2022). </w:t>
      </w:r>
    </w:p>
    <w:p w:rsidR="5F5C7C34" w:rsidP="38348C7D" w:rsidRDefault="5F5C7C34" w14:paraId="48F1C15C" w14:textId="05BF7E60">
      <w:pPr>
        <w:spacing w:before="0" w:beforeAutospacing="off" w:after="0" w:afterAutospacing="off" w:line="360" w:lineRule="auto"/>
        <w:rPr>
          <w:rFonts w:ascii="Arial" w:hAnsi="Arial" w:eastAsia="Arial" w:cs="Arial" w:asciiTheme="minorAscii" w:hAnsiTheme="minorAscii" w:eastAsiaTheme="minorAscii" w:cstheme="minorAscii"/>
          <w:noProof w:val="0"/>
          <w:sz w:val="22"/>
          <w:szCs w:val="22"/>
          <w:lang w:val="en-GB"/>
        </w:rPr>
      </w:pPr>
      <w:r w:rsidRPr="38348C7D" w:rsidR="5F5C7C34">
        <w:rPr>
          <w:rFonts w:ascii="Arial" w:hAnsi="Arial" w:eastAsia="Arial" w:cs="Arial" w:asciiTheme="minorAscii" w:hAnsiTheme="minorAscii" w:eastAsiaTheme="minorAscii" w:cstheme="minorAscii"/>
          <w:noProof w:val="0"/>
          <w:sz w:val="22"/>
          <w:szCs w:val="22"/>
          <w:lang w:val="en-GB"/>
        </w:rPr>
        <w:t>UK mental health policy has increasingly prioritised reducing waiting times and improving access to services. The Future in Mind report</w:t>
      </w:r>
      <w:r w:rsidRPr="38348C7D" w:rsidR="335FA01A">
        <w:rPr>
          <w:rFonts w:ascii="Arial" w:hAnsi="Arial" w:eastAsia="Arial" w:cs="Arial" w:asciiTheme="minorAscii" w:hAnsiTheme="minorAscii" w:eastAsiaTheme="minorAscii" w:cstheme="minorAscii"/>
          <w:noProof w:val="0"/>
          <w:sz w:val="22"/>
          <w:szCs w:val="22"/>
          <w:lang w:val="en-GB"/>
        </w:rPr>
        <w:t xml:space="preserve"> (Wager &amp; Kleinert, 2018)</w:t>
      </w:r>
      <w:r w:rsidRPr="38348C7D" w:rsidR="5F5C7C34">
        <w:rPr>
          <w:rFonts w:ascii="Arial" w:hAnsi="Arial" w:eastAsia="Arial" w:cs="Arial" w:asciiTheme="minorAscii" w:hAnsiTheme="minorAscii" w:eastAsiaTheme="minorAscii" w:cstheme="minorAscii"/>
          <w:noProof w:val="0"/>
          <w:sz w:val="22"/>
          <w:szCs w:val="22"/>
          <w:lang w:val="en-GB"/>
        </w:rPr>
        <w:t xml:space="preserve"> emphasised the importance of early intervention and set out recommendations for </w:t>
      </w:r>
      <w:r w:rsidRPr="38348C7D" w:rsidR="4A6702B7">
        <w:rPr>
          <w:rFonts w:ascii="Arial" w:hAnsi="Arial" w:eastAsia="Arial" w:cs="Arial" w:asciiTheme="minorAscii" w:hAnsiTheme="minorAscii" w:eastAsiaTheme="minorAscii" w:cstheme="minorAscii"/>
          <w:noProof w:val="0"/>
          <w:sz w:val="22"/>
          <w:szCs w:val="22"/>
          <w:lang w:val="en-GB"/>
        </w:rPr>
        <w:t>modifying</w:t>
      </w:r>
      <w:r w:rsidRPr="38348C7D" w:rsidR="5F5C7C34">
        <w:rPr>
          <w:rFonts w:ascii="Arial" w:hAnsi="Arial" w:eastAsia="Arial" w:cs="Arial" w:asciiTheme="minorAscii" w:hAnsiTheme="minorAscii" w:eastAsiaTheme="minorAscii" w:cstheme="minorAscii"/>
          <w:noProof w:val="0"/>
          <w:sz w:val="22"/>
          <w:szCs w:val="22"/>
          <w:lang w:val="en-GB"/>
        </w:rPr>
        <w:t xml:space="preserve"> children and young people’s mental health services. This was followed by the </w:t>
      </w:r>
      <w:r w:rsidRPr="38348C7D" w:rsidR="5F5C7C34">
        <w:rPr>
          <w:rFonts w:ascii="Arial" w:hAnsi="Arial" w:eastAsia="Arial" w:cs="Arial" w:asciiTheme="minorAscii" w:hAnsiTheme="minorAscii" w:eastAsiaTheme="minorAscii" w:cstheme="minorAscii"/>
          <w:i w:val="1"/>
          <w:iCs w:val="1"/>
          <w:noProof w:val="0"/>
          <w:sz w:val="22"/>
          <w:szCs w:val="22"/>
          <w:lang w:val="en-GB"/>
        </w:rPr>
        <w:t>NHS Long Term Plan</w:t>
      </w:r>
      <w:r w:rsidRPr="38348C7D" w:rsidR="5F5C7C34">
        <w:rPr>
          <w:rFonts w:ascii="Arial" w:hAnsi="Arial" w:eastAsia="Arial" w:cs="Arial" w:asciiTheme="minorAscii" w:hAnsiTheme="minorAscii" w:eastAsiaTheme="minorAscii" w:cstheme="minorAscii"/>
          <w:noProof w:val="0"/>
          <w:sz w:val="22"/>
          <w:szCs w:val="22"/>
          <w:lang w:val="en-GB"/>
        </w:rPr>
        <w:t xml:space="preserve">, which committed to </w:t>
      </w:r>
      <w:r w:rsidRPr="38348C7D" w:rsidR="45395DA8">
        <w:rPr>
          <w:rFonts w:ascii="Arial" w:hAnsi="Arial" w:eastAsia="Arial" w:cs="Arial" w:asciiTheme="minorAscii" w:hAnsiTheme="minorAscii" w:eastAsiaTheme="minorAscii" w:cstheme="minorAscii"/>
          <w:noProof w:val="0"/>
          <w:sz w:val="22"/>
          <w:szCs w:val="22"/>
          <w:lang w:val="en-GB"/>
        </w:rPr>
        <w:t>widening</w:t>
      </w:r>
      <w:r w:rsidRPr="38348C7D" w:rsidR="5F5C7C34">
        <w:rPr>
          <w:rFonts w:ascii="Arial" w:hAnsi="Arial" w:eastAsia="Arial" w:cs="Arial" w:asciiTheme="minorAscii" w:hAnsiTheme="minorAscii" w:eastAsiaTheme="minorAscii" w:cstheme="minorAscii"/>
          <w:noProof w:val="0"/>
          <w:sz w:val="22"/>
          <w:szCs w:val="22"/>
          <w:lang w:val="en-GB"/>
        </w:rPr>
        <w:t xml:space="preserve"> access to mental health support and reducing waiting times, including targets for </w:t>
      </w:r>
      <w:r w:rsidRPr="38348C7D" w:rsidR="5F5C7C34">
        <w:rPr>
          <w:rFonts w:ascii="Arial" w:hAnsi="Arial" w:eastAsia="Arial" w:cs="Arial" w:asciiTheme="minorAscii" w:hAnsiTheme="minorAscii" w:eastAsiaTheme="minorAscii" w:cstheme="minorAscii"/>
          <w:noProof w:val="0"/>
          <w:sz w:val="22"/>
          <w:szCs w:val="22"/>
          <w:lang w:val="en-GB"/>
        </w:rPr>
        <w:t>timely</w:t>
      </w:r>
      <w:r w:rsidRPr="38348C7D" w:rsidR="5F5C7C34">
        <w:rPr>
          <w:rFonts w:ascii="Arial" w:hAnsi="Arial" w:eastAsia="Arial" w:cs="Arial" w:asciiTheme="minorAscii" w:hAnsiTheme="minorAscii" w:eastAsiaTheme="minorAscii" w:cstheme="minorAscii"/>
          <w:noProof w:val="0"/>
          <w:sz w:val="22"/>
          <w:szCs w:val="22"/>
          <w:lang w:val="en-GB"/>
        </w:rPr>
        <w:t xml:space="preserve"> treatment within CAMHS. These policy initiatives reflect a broader shift towards prevention and early support, recognising that delays in care can </w:t>
      </w:r>
      <w:r w:rsidRPr="38348C7D" w:rsidR="5F5C7C34">
        <w:rPr>
          <w:rFonts w:ascii="Arial" w:hAnsi="Arial" w:eastAsia="Arial" w:cs="Arial" w:asciiTheme="minorAscii" w:hAnsiTheme="minorAscii" w:eastAsiaTheme="minorAscii" w:cstheme="minorAscii"/>
          <w:noProof w:val="0"/>
          <w:sz w:val="22"/>
          <w:szCs w:val="22"/>
          <w:lang w:val="en-GB"/>
        </w:rPr>
        <w:t>exacerbate</w:t>
      </w:r>
      <w:r w:rsidRPr="38348C7D" w:rsidR="5F5C7C34">
        <w:rPr>
          <w:rFonts w:ascii="Arial" w:hAnsi="Arial" w:eastAsia="Arial" w:cs="Arial" w:asciiTheme="minorAscii" w:hAnsiTheme="minorAscii" w:eastAsiaTheme="minorAscii" w:cstheme="minorAscii"/>
          <w:noProof w:val="0"/>
          <w:sz w:val="22"/>
          <w:szCs w:val="22"/>
          <w:lang w:val="en-GB"/>
        </w:rPr>
        <w:t xml:space="preserve"> mental health problems and increase pressure on crisis services (HM Government, 2015; NHS England, 2019). </w:t>
      </w:r>
    </w:p>
    <w:p w:rsidR="5F5C7C34" w:rsidP="38348C7D" w:rsidRDefault="5F5C7C34" w14:paraId="43C7D332" w14:textId="3C6FC688">
      <w:pPr>
        <w:spacing w:before="0" w:beforeAutospacing="off" w:after="0" w:afterAutospacing="off" w:line="360" w:lineRule="auto"/>
        <w:rPr>
          <w:rFonts w:ascii="Arial" w:hAnsi="Arial" w:eastAsia="Arial" w:cs="Arial" w:asciiTheme="minorAscii" w:hAnsiTheme="minorAscii" w:eastAsiaTheme="minorAscii" w:cstheme="minorAscii"/>
          <w:noProof w:val="0"/>
          <w:sz w:val="22"/>
          <w:szCs w:val="22"/>
          <w:lang w:val="en-GB"/>
        </w:rPr>
      </w:pPr>
      <w:r w:rsidRPr="38348C7D" w:rsidR="5F5C7C34">
        <w:rPr>
          <w:rFonts w:ascii="Arial" w:hAnsi="Arial" w:eastAsia="Arial" w:cs="Arial" w:asciiTheme="minorAscii" w:hAnsiTheme="minorAscii" w:eastAsiaTheme="minorAscii" w:cstheme="minorAscii"/>
          <w:noProof w:val="0"/>
          <w:sz w:val="22"/>
          <w:szCs w:val="22"/>
          <w:lang w:val="en-GB"/>
        </w:rPr>
        <w:t xml:space="preserve">Legislation also underpins mental health service provision in the UK. The Mental Health Act 1983 provides the legal framework for the assessment and treatment of individuals with mental health disorders, including young people, particularly in cases where compulsory care is </w:t>
      </w:r>
      <w:r w:rsidRPr="38348C7D" w:rsidR="5F5C7C34">
        <w:rPr>
          <w:rFonts w:ascii="Arial" w:hAnsi="Arial" w:eastAsia="Arial" w:cs="Arial" w:asciiTheme="minorAscii" w:hAnsiTheme="minorAscii" w:eastAsiaTheme="minorAscii" w:cstheme="minorAscii"/>
          <w:noProof w:val="0"/>
          <w:sz w:val="22"/>
          <w:szCs w:val="22"/>
          <w:lang w:val="en-GB"/>
        </w:rPr>
        <w:t>required</w:t>
      </w:r>
      <w:r w:rsidRPr="38348C7D" w:rsidR="5F5C7C34">
        <w:rPr>
          <w:rFonts w:ascii="Arial" w:hAnsi="Arial" w:eastAsia="Arial" w:cs="Arial" w:asciiTheme="minorAscii" w:hAnsiTheme="minorAscii" w:eastAsiaTheme="minorAscii" w:cstheme="minorAscii"/>
          <w:noProof w:val="0"/>
          <w:sz w:val="22"/>
          <w:szCs w:val="22"/>
          <w:lang w:val="en-GB"/>
        </w:rPr>
        <w:t xml:space="preserve">. More recently, the Health and Care Act 2022 has aimed to improve integration between health and social care systems, supporting more coordinated and accessible services. While these legislative frameworks do not </w:t>
      </w:r>
      <w:r w:rsidRPr="38348C7D" w:rsidR="5F5C7C34">
        <w:rPr>
          <w:rFonts w:ascii="Arial" w:hAnsi="Arial" w:eastAsia="Arial" w:cs="Arial" w:asciiTheme="minorAscii" w:hAnsiTheme="minorAscii" w:eastAsiaTheme="minorAscii" w:cstheme="minorAscii"/>
          <w:noProof w:val="0"/>
          <w:sz w:val="22"/>
          <w:szCs w:val="22"/>
          <w:lang w:val="en-GB"/>
        </w:rPr>
        <w:t>directly specify</w:t>
      </w:r>
      <w:r w:rsidRPr="38348C7D" w:rsidR="5F5C7C34">
        <w:rPr>
          <w:rFonts w:ascii="Arial" w:hAnsi="Arial" w:eastAsia="Arial" w:cs="Arial" w:asciiTheme="minorAscii" w:hAnsiTheme="minorAscii" w:eastAsiaTheme="minorAscii" w:cstheme="minorAscii"/>
          <w:noProof w:val="0"/>
          <w:sz w:val="22"/>
          <w:szCs w:val="22"/>
          <w:lang w:val="en-GB"/>
        </w:rPr>
        <w:t xml:space="preserve"> waiting time limits for psychological therapies, they shape the broader context in which services </w:t>
      </w:r>
      <w:r w:rsidRPr="38348C7D" w:rsidR="5F5C7C34">
        <w:rPr>
          <w:rFonts w:ascii="Arial" w:hAnsi="Arial" w:eastAsia="Arial" w:cs="Arial" w:asciiTheme="minorAscii" w:hAnsiTheme="minorAscii" w:eastAsiaTheme="minorAscii" w:cstheme="minorAscii"/>
          <w:noProof w:val="0"/>
          <w:sz w:val="22"/>
          <w:szCs w:val="22"/>
          <w:lang w:val="en-GB"/>
        </w:rPr>
        <w:t>operate</w:t>
      </w:r>
      <w:r w:rsidRPr="38348C7D" w:rsidR="5F5C7C34">
        <w:rPr>
          <w:rFonts w:ascii="Arial" w:hAnsi="Arial" w:eastAsia="Arial" w:cs="Arial" w:asciiTheme="minorAscii" w:hAnsiTheme="minorAscii" w:eastAsiaTheme="minorAscii" w:cstheme="minorAscii"/>
          <w:noProof w:val="0"/>
          <w:sz w:val="22"/>
          <w:szCs w:val="22"/>
          <w:lang w:val="en-GB"/>
        </w:rPr>
        <w:t xml:space="preserve"> and highlight the importance of </w:t>
      </w:r>
      <w:r w:rsidRPr="38348C7D" w:rsidR="5F5C7C34">
        <w:rPr>
          <w:rFonts w:ascii="Arial" w:hAnsi="Arial" w:eastAsia="Arial" w:cs="Arial" w:asciiTheme="minorAscii" w:hAnsiTheme="minorAscii" w:eastAsiaTheme="minorAscii" w:cstheme="minorAscii"/>
          <w:noProof w:val="0"/>
          <w:sz w:val="22"/>
          <w:szCs w:val="22"/>
          <w:lang w:val="en-GB"/>
        </w:rPr>
        <w:t>timely</w:t>
      </w:r>
      <w:r w:rsidRPr="38348C7D" w:rsidR="5F5C7C34">
        <w:rPr>
          <w:rFonts w:ascii="Arial" w:hAnsi="Arial" w:eastAsia="Arial" w:cs="Arial" w:asciiTheme="minorAscii" w:hAnsiTheme="minorAscii" w:eastAsiaTheme="minorAscii" w:cstheme="minorAscii"/>
          <w:noProof w:val="0"/>
          <w:sz w:val="22"/>
          <w:szCs w:val="22"/>
          <w:lang w:val="en-GB"/>
        </w:rPr>
        <w:t xml:space="preserve"> and </w:t>
      </w:r>
      <w:r w:rsidRPr="38348C7D" w:rsidR="5F5C7C34">
        <w:rPr>
          <w:rFonts w:ascii="Arial" w:hAnsi="Arial" w:eastAsia="Arial" w:cs="Arial" w:asciiTheme="minorAscii" w:hAnsiTheme="minorAscii" w:eastAsiaTheme="minorAscii" w:cstheme="minorAscii"/>
          <w:noProof w:val="0"/>
          <w:sz w:val="22"/>
          <w:szCs w:val="22"/>
          <w:lang w:val="en-GB"/>
        </w:rPr>
        <w:t>appropriate care</w:t>
      </w:r>
      <w:r w:rsidRPr="38348C7D" w:rsidR="5F5C7C34">
        <w:rPr>
          <w:rFonts w:ascii="Arial" w:hAnsi="Arial" w:eastAsia="Arial" w:cs="Arial" w:asciiTheme="minorAscii" w:hAnsiTheme="minorAscii" w:eastAsiaTheme="minorAscii" w:cstheme="minorAscii"/>
          <w:noProof w:val="0"/>
          <w:sz w:val="22"/>
          <w:szCs w:val="22"/>
          <w:lang w:val="en-GB"/>
        </w:rPr>
        <w:t>.</w:t>
      </w:r>
      <w:r w:rsidRPr="38348C7D" w:rsidR="5F5C7C34">
        <w:rPr>
          <w:rFonts w:ascii="Arial" w:hAnsi="Arial" w:eastAsia="Arial" w:cs="Arial" w:asciiTheme="minorAscii" w:hAnsiTheme="minorAscii" w:eastAsiaTheme="minorAscii" w:cstheme="minorAscii"/>
          <w:noProof w:val="0"/>
          <w:sz w:val="22"/>
          <w:szCs w:val="22"/>
          <w:lang w:val="en-GB"/>
        </w:rPr>
        <w:t xml:space="preserve"> </w:t>
      </w:r>
    </w:p>
    <w:p w:rsidR="5F5C7C34" w:rsidP="38348C7D" w:rsidRDefault="5F5C7C34" w14:paraId="0AA3D114" w14:textId="768EB863">
      <w:pPr>
        <w:spacing w:before="0" w:beforeAutospacing="off" w:after="0" w:afterAutospacing="off" w:line="360" w:lineRule="auto"/>
        <w:rPr>
          <w:rFonts w:ascii="Arial" w:hAnsi="Arial" w:eastAsia="Arial" w:cs="Arial" w:asciiTheme="minorAscii" w:hAnsiTheme="minorAscii" w:eastAsiaTheme="minorAscii" w:cstheme="minorAscii"/>
          <w:noProof w:val="0"/>
          <w:sz w:val="22"/>
          <w:szCs w:val="22"/>
          <w:lang w:val="en-GB"/>
        </w:rPr>
      </w:pPr>
      <w:r w:rsidRPr="38348C7D" w:rsidR="5F5C7C34">
        <w:rPr>
          <w:rFonts w:ascii="Arial" w:hAnsi="Arial" w:eastAsia="Arial" w:cs="Arial" w:asciiTheme="minorAscii" w:hAnsiTheme="minorAscii" w:eastAsiaTheme="minorAscii" w:cstheme="minorAscii"/>
          <w:noProof w:val="0"/>
          <w:sz w:val="22"/>
          <w:szCs w:val="22"/>
          <w:lang w:val="en-GB"/>
        </w:rPr>
        <w:t xml:space="preserve">Clinical guidance further informs practice in this area. The National Institute for Health and Care Excellence (NICE) provides evidence-based recommendations for the identification and management of mental health conditions in children and young people. NICE guidelines emphasise the importance of prompt access to psychological therapies, such as cognitive behavioural therapy (CBT), particularly for conditions like depression and anxiety. Delays in accessing recommended treatments may reduce their effectiveness and contribute to worsening symptoms, reinforcing the need for efficient service pathways (NICE, 2019). </w:t>
      </w:r>
    </w:p>
    <w:p w:rsidR="5F5C7C34" w:rsidP="38348C7D" w:rsidRDefault="5F5C7C34" w14:paraId="4110DADA" w14:textId="24E53835">
      <w:pPr>
        <w:spacing w:before="0" w:beforeAutospacing="off" w:after="0" w:afterAutospacing="off" w:line="360" w:lineRule="auto"/>
        <w:rPr>
          <w:rFonts w:ascii="Arial" w:hAnsi="Arial" w:eastAsia="Arial" w:cs="Arial" w:asciiTheme="minorAscii" w:hAnsiTheme="minorAscii" w:eastAsiaTheme="minorAscii" w:cstheme="minorAscii"/>
          <w:noProof w:val="0"/>
          <w:sz w:val="22"/>
          <w:szCs w:val="22"/>
          <w:lang w:val="en-GB"/>
        </w:rPr>
      </w:pPr>
      <w:r w:rsidRPr="38348C7D" w:rsidR="5F5C7C34">
        <w:rPr>
          <w:rFonts w:ascii="Arial" w:hAnsi="Arial" w:eastAsia="Arial" w:cs="Arial" w:asciiTheme="minorAscii" w:hAnsiTheme="minorAscii" w:eastAsiaTheme="minorAscii" w:cstheme="minorAscii"/>
          <w:noProof w:val="0"/>
          <w:sz w:val="22"/>
          <w:szCs w:val="22"/>
          <w:lang w:val="en-GB"/>
        </w:rPr>
        <w:t xml:space="preserve">In practice, long waiting times have been associated with a range of negative outcomes. Evidence suggests that young people may experience deterioration in mental health, increased risk of self-harm, and greater likelihood of requiring emergency or crisis intervention while waiting for treatment. Additionally, delays can lead to disengagement from services, particularly among vulnerable groups. There are also wider social implications, including impacts on education, family functioning, and inequalities in access to care. For example, young people from </w:t>
      </w:r>
      <w:r w:rsidRPr="38348C7D" w:rsidR="3ADDCCA1">
        <w:rPr>
          <w:rFonts w:ascii="Arial" w:hAnsi="Arial" w:eastAsia="Arial" w:cs="Arial" w:asciiTheme="minorAscii" w:hAnsiTheme="minorAscii" w:eastAsiaTheme="minorAscii" w:cstheme="minorAscii"/>
          <w:noProof w:val="0"/>
          <w:sz w:val="22"/>
          <w:szCs w:val="22"/>
          <w:lang w:val="en-GB"/>
        </w:rPr>
        <w:t>underprivileged</w:t>
      </w:r>
      <w:r w:rsidRPr="38348C7D" w:rsidR="5F5C7C34">
        <w:rPr>
          <w:rFonts w:ascii="Arial" w:hAnsi="Arial" w:eastAsia="Arial" w:cs="Arial" w:asciiTheme="minorAscii" w:hAnsiTheme="minorAscii" w:eastAsiaTheme="minorAscii" w:cstheme="minorAscii"/>
          <w:noProof w:val="0"/>
          <w:sz w:val="22"/>
          <w:szCs w:val="22"/>
          <w:lang w:val="en-GB"/>
        </w:rPr>
        <w:t xml:space="preserve"> backgrounds may face</w:t>
      </w:r>
      <w:r w:rsidRPr="38348C7D" w:rsidR="5F5C7C34">
        <w:rPr>
          <w:rFonts w:ascii="Arial" w:hAnsi="Arial" w:eastAsia="Arial" w:cs="Arial" w:asciiTheme="minorAscii" w:hAnsiTheme="minorAscii" w:eastAsiaTheme="minorAscii" w:cstheme="minorAscii"/>
          <w:noProof w:val="0"/>
          <w:sz w:val="22"/>
          <w:szCs w:val="22"/>
          <w:lang w:val="en-GB"/>
        </w:rPr>
        <w:t xml:space="preserve"> </w:t>
      </w:r>
      <w:r w:rsidRPr="38348C7D" w:rsidR="5F5C7C34">
        <w:rPr>
          <w:rFonts w:ascii="Arial" w:hAnsi="Arial" w:eastAsia="Arial" w:cs="Arial" w:asciiTheme="minorAscii" w:hAnsiTheme="minorAscii" w:eastAsiaTheme="minorAscii" w:cstheme="minorAscii"/>
          <w:noProof w:val="0"/>
          <w:sz w:val="22"/>
          <w:szCs w:val="22"/>
          <w:lang w:val="en-GB"/>
        </w:rPr>
        <w:t>additiona</w:t>
      </w:r>
      <w:r w:rsidRPr="38348C7D" w:rsidR="5F5C7C34">
        <w:rPr>
          <w:rFonts w:ascii="Arial" w:hAnsi="Arial" w:eastAsia="Arial" w:cs="Arial" w:asciiTheme="minorAscii" w:hAnsiTheme="minorAscii" w:eastAsiaTheme="minorAscii" w:cstheme="minorAscii"/>
          <w:noProof w:val="0"/>
          <w:sz w:val="22"/>
          <w:szCs w:val="22"/>
          <w:lang w:val="en-GB"/>
        </w:rPr>
        <w:t>l</w:t>
      </w:r>
      <w:r w:rsidRPr="38348C7D" w:rsidR="5F5C7C34">
        <w:rPr>
          <w:rFonts w:ascii="Arial" w:hAnsi="Arial" w:eastAsia="Arial" w:cs="Arial" w:asciiTheme="minorAscii" w:hAnsiTheme="minorAscii" w:eastAsiaTheme="minorAscii" w:cstheme="minorAscii"/>
          <w:noProof w:val="0"/>
          <w:sz w:val="22"/>
          <w:szCs w:val="22"/>
          <w:lang w:val="en-GB"/>
        </w:rPr>
        <w:t xml:space="preserve"> barriers in accessing</w:t>
      </w:r>
      <w:r w:rsidRPr="38348C7D" w:rsidR="5F5C7C34">
        <w:rPr>
          <w:rFonts w:ascii="Arial" w:hAnsi="Arial" w:eastAsia="Arial" w:cs="Arial" w:asciiTheme="minorAscii" w:hAnsiTheme="minorAscii" w:eastAsiaTheme="minorAscii" w:cstheme="minorAscii"/>
          <w:noProof w:val="0"/>
          <w:sz w:val="22"/>
          <w:szCs w:val="22"/>
          <w:lang w:val="en-GB"/>
        </w:rPr>
        <w:t xml:space="preserve"> </w:t>
      </w:r>
      <w:r w:rsidRPr="38348C7D" w:rsidR="5F5C7C34">
        <w:rPr>
          <w:rFonts w:ascii="Arial" w:hAnsi="Arial" w:eastAsia="Arial" w:cs="Arial" w:asciiTheme="minorAscii" w:hAnsiTheme="minorAscii" w:eastAsiaTheme="minorAscii" w:cstheme="minorAscii"/>
          <w:noProof w:val="0"/>
          <w:sz w:val="22"/>
          <w:szCs w:val="22"/>
          <w:lang w:val="en-GB"/>
        </w:rPr>
        <w:t>timel</w:t>
      </w:r>
      <w:r w:rsidRPr="38348C7D" w:rsidR="5F5C7C34">
        <w:rPr>
          <w:rFonts w:ascii="Arial" w:hAnsi="Arial" w:eastAsia="Arial" w:cs="Arial" w:asciiTheme="minorAscii" w:hAnsiTheme="minorAscii" w:eastAsiaTheme="minorAscii" w:cstheme="minorAscii"/>
          <w:noProof w:val="0"/>
          <w:sz w:val="22"/>
          <w:szCs w:val="22"/>
          <w:lang w:val="en-GB"/>
        </w:rPr>
        <w:t>y</w:t>
      </w:r>
      <w:r w:rsidRPr="38348C7D" w:rsidR="5F5C7C34">
        <w:rPr>
          <w:rFonts w:ascii="Arial" w:hAnsi="Arial" w:eastAsia="Arial" w:cs="Arial" w:asciiTheme="minorAscii" w:hAnsiTheme="minorAscii" w:eastAsiaTheme="minorAscii" w:cstheme="minorAscii"/>
          <w:noProof w:val="0"/>
          <w:sz w:val="22"/>
          <w:szCs w:val="22"/>
          <w:lang w:val="en-GB"/>
        </w:rPr>
        <w:t xml:space="preserve"> support (Children’s Commissioner for England, 2022). </w:t>
      </w:r>
    </w:p>
    <w:p w:rsidR="5F5C7C34" w:rsidP="38348C7D" w:rsidRDefault="5F5C7C34" w14:paraId="3CE33CD5" w14:textId="7498C420">
      <w:pPr>
        <w:spacing w:before="0" w:beforeAutospacing="off" w:after="0" w:afterAutospacing="off" w:line="360" w:lineRule="auto"/>
        <w:rPr>
          <w:rFonts w:ascii="Arial" w:hAnsi="Arial" w:eastAsia="Arial" w:cs="Arial" w:asciiTheme="minorAscii" w:hAnsiTheme="minorAscii" w:eastAsiaTheme="minorAscii" w:cstheme="minorAscii"/>
          <w:noProof w:val="0"/>
          <w:sz w:val="22"/>
          <w:szCs w:val="22"/>
          <w:lang w:val="en-GB"/>
        </w:rPr>
      </w:pPr>
      <w:r w:rsidRPr="38348C7D" w:rsidR="5F5C7C34">
        <w:rPr>
          <w:rFonts w:ascii="Arial" w:hAnsi="Arial" w:eastAsia="Arial" w:cs="Arial" w:asciiTheme="minorAscii" w:hAnsiTheme="minorAscii" w:eastAsiaTheme="minorAscii" w:cstheme="minorAscii"/>
          <w:noProof w:val="0"/>
          <w:sz w:val="22"/>
          <w:szCs w:val="22"/>
          <w:lang w:val="en-GB"/>
        </w:rPr>
        <w:t xml:space="preserve">Despite ongoing policy efforts, challenges </w:t>
      </w:r>
      <w:r w:rsidRPr="38348C7D" w:rsidR="5F5C7C34">
        <w:rPr>
          <w:rFonts w:ascii="Arial" w:hAnsi="Arial" w:eastAsia="Arial" w:cs="Arial" w:asciiTheme="minorAscii" w:hAnsiTheme="minorAscii" w:eastAsiaTheme="minorAscii" w:cstheme="minorAscii"/>
          <w:noProof w:val="0"/>
          <w:sz w:val="22"/>
          <w:szCs w:val="22"/>
          <w:lang w:val="en-GB"/>
        </w:rPr>
        <w:t>remain</w:t>
      </w:r>
      <w:r w:rsidRPr="38348C7D" w:rsidR="5F5C7C34">
        <w:rPr>
          <w:rFonts w:ascii="Arial" w:hAnsi="Arial" w:eastAsia="Arial" w:cs="Arial" w:asciiTheme="minorAscii" w:hAnsiTheme="minorAscii" w:eastAsiaTheme="minorAscii" w:cstheme="minorAscii"/>
          <w:noProof w:val="0"/>
          <w:sz w:val="22"/>
          <w:szCs w:val="22"/>
          <w:lang w:val="en-GB"/>
        </w:rPr>
        <w:t xml:space="preserve"> in translating guidance and targets into practice. Variability in waiting times across regions highlights inequalities in service provision, and workforce shortages continue to limit capacity. As demand for services continues to rise, understanding the impact of waiting times on young people’s mental health is essential for informing future service development and policy decisions</w:t>
      </w:r>
      <w:r w:rsidRPr="38348C7D" w:rsidR="05DE49B9">
        <w:rPr>
          <w:rFonts w:ascii="Arial" w:hAnsi="Arial" w:eastAsia="Arial" w:cs="Arial" w:asciiTheme="minorAscii" w:hAnsiTheme="minorAscii" w:eastAsiaTheme="minorAscii" w:cstheme="minorAscii"/>
          <w:noProof w:val="0"/>
          <w:sz w:val="22"/>
          <w:szCs w:val="22"/>
          <w:lang w:val="en-GB"/>
        </w:rPr>
        <w:t xml:space="preserve"> (</w:t>
      </w:r>
      <w:r w:rsidRPr="38348C7D" w:rsidR="05DE49B9">
        <w:rPr>
          <w:rFonts w:ascii="Arial" w:hAnsi="Arial" w:eastAsia="Arial" w:cs="Arial" w:asciiTheme="minorAscii" w:hAnsiTheme="minorAscii" w:eastAsiaTheme="minorAscii" w:cstheme="minorAscii"/>
          <w:noProof w:val="0"/>
          <w:sz w:val="22"/>
          <w:szCs w:val="22"/>
          <w:lang w:val="en-GB"/>
        </w:rPr>
        <w:t>Edbrooke</w:t>
      </w:r>
      <w:r w:rsidRPr="38348C7D" w:rsidR="05DE49B9">
        <w:rPr>
          <w:rFonts w:ascii="Arial" w:hAnsi="Arial" w:eastAsia="Arial" w:cs="Arial" w:asciiTheme="minorAscii" w:hAnsiTheme="minorAscii" w:eastAsiaTheme="minorAscii" w:cstheme="minorAscii"/>
          <w:noProof w:val="0"/>
          <w:sz w:val="22"/>
          <w:szCs w:val="22"/>
          <w:lang w:val="en-GB"/>
        </w:rPr>
        <w:t>-Childs &amp; Deighton, 20</w:t>
      </w:r>
      <w:r w:rsidRPr="38348C7D" w:rsidR="52E96CEE">
        <w:rPr>
          <w:rFonts w:ascii="Arial" w:hAnsi="Arial" w:eastAsia="Arial" w:cs="Arial" w:asciiTheme="minorAscii" w:hAnsiTheme="minorAscii" w:eastAsiaTheme="minorAscii" w:cstheme="minorAscii"/>
          <w:noProof w:val="0"/>
          <w:sz w:val="22"/>
          <w:szCs w:val="22"/>
          <w:lang w:val="en-GB"/>
        </w:rPr>
        <w:t>20).</w:t>
      </w:r>
      <w:r w:rsidRPr="38348C7D" w:rsidR="05DE49B9">
        <w:rPr>
          <w:rFonts w:ascii="Arial" w:hAnsi="Arial" w:eastAsia="Arial" w:cs="Arial" w:asciiTheme="minorAscii" w:hAnsiTheme="minorAscii" w:eastAsiaTheme="minorAscii" w:cstheme="minorAscii"/>
          <w:noProof w:val="0"/>
          <w:sz w:val="22"/>
          <w:szCs w:val="22"/>
          <w:lang w:val="en-GB"/>
        </w:rPr>
        <w:t xml:space="preserve"> </w:t>
      </w:r>
      <w:r w:rsidRPr="38348C7D" w:rsidR="5F5C7C34">
        <w:rPr>
          <w:rFonts w:ascii="Arial" w:hAnsi="Arial" w:eastAsia="Arial" w:cs="Arial" w:asciiTheme="minorAscii" w:hAnsiTheme="minorAscii" w:eastAsiaTheme="minorAscii" w:cstheme="minorAscii"/>
          <w:noProof w:val="0"/>
          <w:sz w:val="22"/>
          <w:szCs w:val="22"/>
          <w:lang w:val="en-GB"/>
        </w:rPr>
        <w:t xml:space="preserve">This underscores the importance of synthesising existing evidence to better understand how delays in psychological therapy affect outcomes for young people in the UK. </w:t>
      </w:r>
    </w:p>
    <w:p w:rsidR="5F5C7C34" w:rsidP="38348C7D" w:rsidRDefault="5F5C7C34" w14:paraId="626BDB91" w14:textId="5D6DA49E">
      <w:pPr>
        <w:spacing w:before="0" w:beforeAutospacing="off" w:after="0" w:afterAutospacing="off" w:line="360" w:lineRule="auto"/>
        <w:rPr>
          <w:rFonts w:ascii="Arial" w:hAnsi="Arial" w:eastAsia="Arial" w:cs="Arial" w:asciiTheme="minorAscii" w:hAnsiTheme="minorAscii" w:eastAsiaTheme="minorAscii" w:cstheme="minorAscii"/>
          <w:noProof w:val="0"/>
          <w:sz w:val="22"/>
          <w:szCs w:val="22"/>
          <w:lang w:val="en-GB"/>
        </w:rPr>
      </w:pPr>
      <w:r w:rsidRPr="38348C7D" w:rsidR="5F5C7C34">
        <w:rPr>
          <w:rFonts w:ascii="Arial" w:hAnsi="Arial" w:eastAsia="Arial" w:cs="Arial" w:asciiTheme="minorAscii" w:hAnsiTheme="minorAscii" w:eastAsiaTheme="minorAscii" w:cstheme="minorAscii"/>
          <w:noProof w:val="0"/>
          <w:sz w:val="22"/>
          <w:szCs w:val="22"/>
          <w:lang w:val="en-GB"/>
        </w:rPr>
        <w:t xml:space="preserve"> </w:t>
      </w:r>
    </w:p>
    <w:p w:rsidR="5F5C7C34" w:rsidP="38348C7D" w:rsidRDefault="5F5C7C34" w14:paraId="6E377F2A" w14:textId="4C2DE916">
      <w:pPr>
        <w:tabs>
          <w:tab w:val="left" w:leader="none" w:pos="6540"/>
        </w:tabs>
        <w:spacing w:before="0" w:beforeAutospacing="off" w:after="160" w:afterAutospacing="off" w:line="360" w:lineRule="auto"/>
        <w:rPr>
          <w:rFonts w:ascii="Arial" w:hAnsi="Arial" w:eastAsia="Arial" w:cs="Arial" w:asciiTheme="minorAscii" w:hAnsiTheme="minorAscii" w:eastAsiaTheme="minorAscii" w:cstheme="minorAscii"/>
          <w:noProof w:val="0"/>
          <w:sz w:val="22"/>
          <w:szCs w:val="22"/>
          <w:lang w:val="en-GB"/>
        </w:rPr>
      </w:pPr>
      <w:r w:rsidRPr="38348C7D" w:rsidR="5F5C7C34">
        <w:rPr>
          <w:rFonts w:ascii="Arial" w:hAnsi="Arial" w:eastAsia="Arial" w:cs="Arial" w:asciiTheme="minorAscii" w:hAnsiTheme="minorAscii" w:eastAsiaTheme="minorAscii" w:cstheme="minorAscii"/>
          <w:noProof w:val="0"/>
          <w:sz w:val="22"/>
          <w:szCs w:val="22"/>
          <w:lang w:val="en-GB"/>
        </w:rPr>
        <w:t xml:space="preserve"> </w:t>
      </w:r>
    </w:p>
    <w:p w:rsidR="5F5C7C34" w:rsidP="38348C7D" w:rsidRDefault="5F5C7C34" w14:paraId="108339AD" w14:textId="2D537241">
      <w:pPr>
        <w:pStyle w:val="Heading1"/>
        <w:spacing w:before="240" w:beforeAutospacing="off" w:after="0" w:afterAutospacing="off" w:line="360" w:lineRule="auto"/>
      </w:pPr>
      <w:r w:rsidRPr="38348C7D" w:rsidR="5F5C7C34">
        <w:rPr>
          <w:rFonts w:ascii="Arial" w:hAnsi="Arial" w:eastAsia="Arial" w:cs="Arial"/>
          <w:b w:val="1"/>
          <w:bCs w:val="1"/>
          <w:noProof w:val="0"/>
          <w:sz w:val="32"/>
          <w:szCs w:val="32"/>
          <w:lang w:val="en-GB"/>
        </w:rPr>
        <w:t xml:space="preserve"> </w:t>
      </w:r>
    </w:p>
    <w:p w:rsidR="5F5C7C34" w:rsidP="38348C7D" w:rsidRDefault="5F5C7C34" w14:paraId="544A0289" w14:textId="2D62C45B">
      <w:pPr>
        <w:pStyle w:val="Heading1"/>
        <w:spacing w:before="240" w:beforeAutospacing="off" w:after="0" w:afterAutospacing="off" w:line="360" w:lineRule="auto"/>
        <w:rPr>
          <w:rFonts w:ascii="Arial" w:hAnsi="Arial" w:eastAsia="Arial" w:cs="Arial"/>
          <w:b w:val="1"/>
          <w:bCs w:val="1"/>
          <w:noProof w:val="0"/>
          <w:sz w:val="32"/>
          <w:szCs w:val="32"/>
          <w:lang w:val="en-GB"/>
        </w:rPr>
      </w:pPr>
      <w:bookmarkStart w:name="_Toc383762526" w:id="1878103688"/>
      <w:r w:rsidRPr="38348C7D" w:rsidR="5F5C7C34">
        <w:rPr>
          <w:rFonts w:ascii="Arial" w:hAnsi="Arial" w:eastAsia="Arial" w:cs="Arial"/>
          <w:b w:val="1"/>
          <w:bCs w:val="1"/>
          <w:noProof w:val="0"/>
          <w:sz w:val="32"/>
          <w:szCs w:val="32"/>
          <w:lang w:val="en-GB"/>
        </w:rPr>
        <w:t>3. Methods</w:t>
      </w:r>
      <w:bookmarkEnd w:id="1878103688"/>
    </w:p>
    <w:p w:rsidR="5F5C7C34" w:rsidP="38348C7D" w:rsidRDefault="5F5C7C34" w14:paraId="217CCB3C" w14:textId="7F6EFD66">
      <w:pPr>
        <w:pStyle w:val="Heading2"/>
        <w:spacing w:before="40" w:beforeAutospacing="off" w:after="0" w:afterAutospacing="off" w:line="257" w:lineRule="auto"/>
      </w:pPr>
      <w:bookmarkStart w:name="_Toc855576524" w:id="1441855022"/>
      <w:r w:rsidRPr="38348C7D" w:rsidR="5F5C7C34">
        <w:rPr>
          <w:rFonts w:ascii="Arial" w:hAnsi="Arial" w:eastAsia="Arial" w:cs="Arial"/>
          <w:b w:val="0"/>
          <w:bCs w:val="0"/>
          <w:i w:val="1"/>
          <w:iCs w:val="1"/>
          <w:noProof w:val="0"/>
          <w:color w:val="0F4761" w:themeColor="accent1" w:themeTint="FF" w:themeShade="BF"/>
          <w:sz w:val="28"/>
          <w:szCs w:val="28"/>
          <w:lang w:val="en-GB"/>
        </w:rPr>
        <w:t>Data collection</w:t>
      </w:r>
      <w:bookmarkEnd w:id="1441855022"/>
      <w:r w:rsidRPr="38348C7D" w:rsidR="5F5C7C34">
        <w:rPr>
          <w:rFonts w:ascii="Arial" w:hAnsi="Arial" w:eastAsia="Arial" w:cs="Arial"/>
          <w:b w:val="1"/>
          <w:bCs w:val="1"/>
          <w:i w:val="1"/>
          <w:iCs w:val="1"/>
          <w:noProof w:val="0"/>
          <w:color w:val="0F4761" w:themeColor="accent1" w:themeTint="FF" w:themeShade="BF"/>
          <w:sz w:val="28"/>
          <w:szCs w:val="28"/>
          <w:lang w:val="en-GB"/>
        </w:rPr>
        <w:t xml:space="preserve"> </w:t>
      </w:r>
    </w:p>
    <w:p w:rsidR="38348C7D" w:rsidP="38348C7D" w:rsidRDefault="38348C7D" w14:paraId="1AA516CD" w14:textId="63B8B835">
      <w:pPr>
        <w:pStyle w:val="Normal"/>
        <w:rPr>
          <w:noProof w:val="0"/>
          <w:lang w:val="en-GB"/>
        </w:rPr>
      </w:pPr>
    </w:p>
    <w:p w:rsidR="5F5C7C34" w:rsidP="38348C7D" w:rsidRDefault="5F5C7C34" w14:paraId="791151D1" w14:textId="25072230">
      <w:pPr>
        <w:spacing w:before="0" w:beforeAutospacing="off" w:after="0" w:afterAutospacing="off" w:line="360" w:lineRule="auto"/>
        <w:rPr>
          <w:rFonts w:ascii="Arial" w:hAnsi="Arial" w:eastAsia="Arial" w:cs="Arial" w:asciiTheme="minorAscii" w:hAnsiTheme="minorAscii" w:eastAsiaTheme="minorAscii" w:cstheme="minorAscii"/>
          <w:noProof w:val="0"/>
          <w:sz w:val="22"/>
          <w:szCs w:val="22"/>
          <w:lang w:val="en-GB"/>
        </w:rPr>
      </w:pPr>
      <w:r w:rsidRPr="38348C7D" w:rsidR="5F5C7C34">
        <w:rPr>
          <w:rFonts w:ascii="Arial" w:hAnsi="Arial" w:eastAsia="Arial" w:cs="Arial" w:asciiTheme="minorAscii" w:hAnsiTheme="minorAscii" w:eastAsiaTheme="minorAscii" w:cstheme="minorAscii"/>
          <w:noProof w:val="0"/>
          <w:sz w:val="22"/>
          <w:szCs w:val="22"/>
          <w:lang w:val="en-GB"/>
        </w:rPr>
        <w:t xml:space="preserve">This study employs a scoping review </w:t>
      </w:r>
      <w:r w:rsidRPr="38348C7D" w:rsidR="5F5C7C34">
        <w:rPr>
          <w:rFonts w:ascii="Arial" w:hAnsi="Arial" w:eastAsia="Arial" w:cs="Arial" w:asciiTheme="minorAscii" w:hAnsiTheme="minorAscii" w:eastAsiaTheme="minorAscii" w:cstheme="minorAscii"/>
          <w:noProof w:val="0"/>
          <w:sz w:val="22"/>
          <w:szCs w:val="22"/>
          <w:lang w:val="en-GB"/>
        </w:rPr>
        <w:t>methodology</w:t>
      </w:r>
      <w:r w:rsidRPr="38348C7D" w:rsidR="5F5C7C34">
        <w:rPr>
          <w:rFonts w:ascii="Arial" w:hAnsi="Arial" w:eastAsia="Arial" w:cs="Arial" w:asciiTheme="minorAscii" w:hAnsiTheme="minorAscii" w:eastAsiaTheme="minorAscii" w:cstheme="minorAscii"/>
          <w:noProof w:val="0"/>
          <w:sz w:val="22"/>
          <w:szCs w:val="22"/>
          <w:lang w:val="en-GB"/>
        </w:rPr>
        <w:t xml:space="preserve"> to explore the impact of waiting times for psychological therapy on the mental health of young people in the United Kingdom. Scoping reviews are </w:t>
      </w:r>
      <w:r w:rsidRPr="38348C7D" w:rsidR="51EC799D">
        <w:rPr>
          <w:rFonts w:ascii="Arial" w:hAnsi="Arial" w:eastAsia="Arial" w:cs="Arial" w:asciiTheme="minorAscii" w:hAnsiTheme="minorAscii" w:eastAsiaTheme="minorAscii" w:cstheme="minorAscii"/>
          <w:noProof w:val="0"/>
          <w:sz w:val="22"/>
          <w:szCs w:val="22"/>
          <w:lang w:val="en-GB"/>
        </w:rPr>
        <w:t>relevant</w:t>
      </w:r>
      <w:r w:rsidRPr="38348C7D" w:rsidR="5F5C7C34">
        <w:rPr>
          <w:rFonts w:ascii="Arial" w:hAnsi="Arial" w:eastAsia="Arial" w:cs="Arial" w:asciiTheme="minorAscii" w:hAnsiTheme="minorAscii" w:eastAsiaTheme="minorAscii" w:cstheme="minorAscii"/>
          <w:noProof w:val="0"/>
          <w:sz w:val="22"/>
          <w:szCs w:val="22"/>
          <w:lang w:val="en-GB"/>
        </w:rPr>
        <w:t xml:space="preserve"> for</w:t>
      </w:r>
      <w:r w:rsidRPr="38348C7D" w:rsidR="5F5C7C34">
        <w:rPr>
          <w:rFonts w:ascii="Arial" w:hAnsi="Arial" w:eastAsia="Arial" w:cs="Arial" w:asciiTheme="minorAscii" w:hAnsiTheme="minorAscii" w:eastAsiaTheme="minorAscii" w:cstheme="minorAscii"/>
          <w:noProof w:val="0"/>
          <w:sz w:val="22"/>
          <w:szCs w:val="22"/>
          <w:lang w:val="en-GB"/>
        </w:rPr>
        <w:t xml:space="preserve"> mapping </w:t>
      </w:r>
      <w:r w:rsidRPr="38348C7D" w:rsidR="61CC0424">
        <w:rPr>
          <w:rFonts w:ascii="Arial" w:hAnsi="Arial" w:eastAsia="Arial" w:cs="Arial" w:asciiTheme="minorAscii" w:hAnsiTheme="minorAscii" w:eastAsiaTheme="minorAscii" w:cstheme="minorAscii"/>
          <w:noProof w:val="0"/>
          <w:sz w:val="22"/>
          <w:szCs w:val="22"/>
          <w:lang w:val="en-GB"/>
        </w:rPr>
        <w:t>main</w:t>
      </w:r>
      <w:r w:rsidRPr="38348C7D" w:rsidR="5F5C7C34">
        <w:rPr>
          <w:rFonts w:ascii="Arial" w:hAnsi="Arial" w:eastAsia="Arial" w:cs="Arial" w:asciiTheme="minorAscii" w:hAnsiTheme="minorAscii" w:eastAsiaTheme="minorAscii" w:cstheme="minorAscii"/>
          <w:noProof w:val="0"/>
          <w:sz w:val="22"/>
          <w:szCs w:val="22"/>
          <w:lang w:val="en-GB"/>
        </w:rPr>
        <w:t xml:space="preserve"> concepts, </w:t>
      </w:r>
      <w:r w:rsidRPr="38348C7D" w:rsidR="5F5C7C34">
        <w:rPr>
          <w:rFonts w:ascii="Arial" w:hAnsi="Arial" w:eastAsia="Arial" w:cs="Arial" w:asciiTheme="minorAscii" w:hAnsiTheme="minorAscii" w:eastAsiaTheme="minorAscii" w:cstheme="minorAscii"/>
          <w:noProof w:val="0"/>
          <w:sz w:val="22"/>
          <w:szCs w:val="22"/>
          <w:lang w:val="en-GB"/>
        </w:rPr>
        <w:t>identifying</w:t>
      </w:r>
      <w:r w:rsidRPr="38348C7D" w:rsidR="5F5C7C34">
        <w:rPr>
          <w:rFonts w:ascii="Arial" w:hAnsi="Arial" w:eastAsia="Arial" w:cs="Arial" w:asciiTheme="minorAscii" w:hAnsiTheme="minorAscii" w:eastAsiaTheme="minorAscii" w:cstheme="minorAscii"/>
          <w:noProof w:val="0"/>
          <w:sz w:val="22"/>
          <w:szCs w:val="22"/>
          <w:lang w:val="en-GB"/>
        </w:rPr>
        <w:t xml:space="preserve"> research gaps, and </w:t>
      </w:r>
      <w:r w:rsidRPr="38348C7D" w:rsidR="3520316B">
        <w:rPr>
          <w:rFonts w:ascii="Arial" w:hAnsi="Arial" w:eastAsia="Arial" w:cs="Arial" w:asciiTheme="minorAscii" w:hAnsiTheme="minorAscii" w:eastAsiaTheme="minorAscii" w:cstheme="minorAscii"/>
          <w:noProof w:val="0"/>
          <w:sz w:val="22"/>
          <w:szCs w:val="22"/>
          <w:lang w:val="en-GB"/>
        </w:rPr>
        <w:t>analysing</w:t>
      </w:r>
      <w:r w:rsidRPr="38348C7D" w:rsidR="5F5C7C34">
        <w:rPr>
          <w:rFonts w:ascii="Arial" w:hAnsi="Arial" w:eastAsia="Arial" w:cs="Arial" w:asciiTheme="minorAscii" w:hAnsiTheme="minorAscii" w:eastAsiaTheme="minorAscii" w:cstheme="minorAscii"/>
          <w:noProof w:val="0"/>
          <w:sz w:val="22"/>
          <w:szCs w:val="22"/>
          <w:lang w:val="en-GB"/>
        </w:rPr>
        <w:t xml:space="preserve"> the extent </w:t>
      </w:r>
      <w:r w:rsidRPr="38348C7D" w:rsidR="5F5C7C34">
        <w:rPr>
          <w:rFonts w:ascii="Arial" w:hAnsi="Arial" w:eastAsia="Arial" w:cs="Arial" w:asciiTheme="minorAscii" w:hAnsiTheme="minorAscii" w:eastAsiaTheme="minorAscii" w:cstheme="minorAscii"/>
          <w:noProof w:val="0"/>
          <w:sz w:val="22"/>
          <w:szCs w:val="22"/>
          <w:lang w:val="en-GB"/>
        </w:rPr>
        <w:t xml:space="preserve">and nature of evidence across diverse study designs (Munn </w:t>
      </w:r>
      <w:r w:rsidRPr="38348C7D" w:rsidR="5F5C7C34">
        <w:rPr>
          <w:rFonts w:ascii="Arial" w:hAnsi="Arial" w:eastAsia="Arial" w:cs="Arial" w:asciiTheme="minorAscii" w:hAnsiTheme="minorAscii" w:eastAsiaTheme="minorAscii" w:cstheme="minorAscii"/>
          <w:i w:val="1"/>
          <w:iCs w:val="1"/>
          <w:noProof w:val="0"/>
          <w:sz w:val="22"/>
          <w:szCs w:val="22"/>
          <w:lang w:val="en-GB"/>
        </w:rPr>
        <w:t>et al.</w:t>
      </w:r>
      <w:r w:rsidRPr="38348C7D" w:rsidR="5F5C7C34">
        <w:rPr>
          <w:rFonts w:ascii="Arial" w:hAnsi="Arial" w:eastAsia="Arial" w:cs="Arial" w:asciiTheme="minorAscii" w:hAnsiTheme="minorAscii" w:eastAsiaTheme="minorAscii" w:cstheme="minorAscii"/>
          <w:noProof w:val="0"/>
          <w:sz w:val="22"/>
          <w:szCs w:val="22"/>
          <w:lang w:val="en-GB"/>
        </w:rPr>
        <w:t xml:space="preserve">, 2018). The methodological framework for this review is guided by the Joanna Briggs Institute, which provides comprehensive and up-to-date guidance for conducting scoping reviews in health research (Peters et al., 2020). </w:t>
      </w:r>
    </w:p>
    <w:p w:rsidR="5F5C7C34" w:rsidP="38348C7D" w:rsidRDefault="5F5C7C34" w14:paraId="0FC5C576" w14:textId="09AD9AFF">
      <w:pPr>
        <w:spacing w:before="0" w:beforeAutospacing="off" w:after="0" w:afterAutospacing="off" w:line="360" w:lineRule="auto"/>
        <w:rPr>
          <w:rFonts w:ascii="Arial" w:hAnsi="Arial" w:eastAsia="Arial" w:cs="Arial" w:asciiTheme="minorAscii" w:hAnsiTheme="minorAscii" w:eastAsiaTheme="minorAscii" w:cstheme="minorAscii"/>
          <w:noProof w:val="0"/>
          <w:sz w:val="22"/>
          <w:szCs w:val="22"/>
          <w:lang w:val="en-GB"/>
        </w:rPr>
      </w:pPr>
      <w:r w:rsidRPr="38348C7D" w:rsidR="5F5C7C34">
        <w:rPr>
          <w:rFonts w:ascii="Arial" w:hAnsi="Arial" w:eastAsia="Arial" w:cs="Arial" w:asciiTheme="minorAscii" w:hAnsiTheme="minorAscii" w:eastAsiaTheme="minorAscii" w:cstheme="minorAscii"/>
          <w:noProof w:val="0"/>
          <w:sz w:val="22"/>
          <w:szCs w:val="22"/>
          <w:lang w:val="en-GB"/>
        </w:rPr>
        <w:t xml:space="preserve">A systematic search strategy will be used to </w:t>
      </w:r>
      <w:r w:rsidRPr="38348C7D" w:rsidR="5F5C7C34">
        <w:rPr>
          <w:rFonts w:ascii="Arial" w:hAnsi="Arial" w:eastAsia="Arial" w:cs="Arial" w:asciiTheme="minorAscii" w:hAnsiTheme="minorAscii" w:eastAsiaTheme="minorAscii" w:cstheme="minorAscii"/>
          <w:noProof w:val="0"/>
          <w:sz w:val="22"/>
          <w:szCs w:val="22"/>
          <w:lang w:val="en-GB"/>
        </w:rPr>
        <w:t>identify</w:t>
      </w:r>
      <w:r w:rsidRPr="38348C7D" w:rsidR="5F5C7C34">
        <w:rPr>
          <w:rFonts w:ascii="Arial" w:hAnsi="Arial" w:eastAsia="Arial" w:cs="Arial" w:asciiTheme="minorAscii" w:hAnsiTheme="minorAscii" w:eastAsiaTheme="minorAscii" w:cstheme="minorAscii"/>
          <w:noProof w:val="0"/>
          <w:sz w:val="22"/>
          <w:szCs w:val="22"/>
          <w:lang w:val="en-GB"/>
        </w:rPr>
        <w:t xml:space="preserve"> relevant peer-reviewed literature. Electronic databases including PubMed, PsycINFO, CINAHL, and Scopus will be searched, as they cover a wide range of psychological, medical, and social science research. Keywords and Boolean operators will be applied to structure the search. Core search terms will include “waiting times,” “psychological therapy,” “mental health,” “young people,” “adolescents,” and “United Kingdom.” Alternative terms and synonyms will be incorporated to ensure a comprehensive search.</w:t>
      </w:r>
      <w:r w:rsidRPr="38348C7D" w:rsidR="5F5C7C34">
        <w:rPr>
          <w:rFonts w:ascii="Arial" w:hAnsi="Arial" w:eastAsia="Arial" w:cs="Arial" w:asciiTheme="minorAscii" w:hAnsiTheme="minorAscii" w:eastAsiaTheme="minorAscii" w:cstheme="minorAscii"/>
          <w:noProof w:val="0"/>
          <w:sz w:val="22"/>
          <w:szCs w:val="22"/>
          <w:lang w:val="en-GB"/>
        </w:rPr>
        <w:t xml:space="preserve"> </w:t>
      </w:r>
    </w:p>
    <w:p w:rsidR="5F5C7C34" w:rsidP="38348C7D" w:rsidRDefault="5F5C7C34" w14:paraId="2AB30E23" w14:textId="11363A14">
      <w:pPr>
        <w:spacing w:before="0" w:beforeAutospacing="off" w:after="0" w:afterAutospacing="off" w:line="360" w:lineRule="auto"/>
        <w:rPr>
          <w:rFonts w:ascii="Arial" w:hAnsi="Arial" w:eastAsia="Arial" w:cs="Arial" w:asciiTheme="minorAscii" w:hAnsiTheme="minorAscii" w:eastAsiaTheme="minorAscii" w:cstheme="minorAscii"/>
          <w:noProof w:val="0"/>
          <w:sz w:val="22"/>
          <w:szCs w:val="22"/>
          <w:lang w:val="en-GB"/>
        </w:rPr>
      </w:pPr>
      <w:r w:rsidRPr="38348C7D" w:rsidR="5F5C7C34">
        <w:rPr>
          <w:rFonts w:ascii="Arial" w:hAnsi="Arial" w:eastAsia="Arial" w:cs="Arial" w:asciiTheme="minorAscii" w:hAnsiTheme="minorAscii" w:eastAsiaTheme="minorAscii" w:cstheme="minorAscii"/>
          <w:noProof w:val="0"/>
          <w:sz w:val="22"/>
          <w:szCs w:val="22"/>
          <w:lang w:val="en-GB"/>
        </w:rPr>
        <w:t>The inclusion criteria for this review are as follows: studies must be peer-reviewed academic journal articles, published in English, focused on the United Kingdom, and involve young people (</w:t>
      </w:r>
      <w:r w:rsidRPr="38348C7D" w:rsidR="5F5C7C34">
        <w:rPr>
          <w:rFonts w:ascii="Arial" w:hAnsi="Arial" w:eastAsia="Arial" w:cs="Arial" w:asciiTheme="minorAscii" w:hAnsiTheme="minorAscii" w:eastAsiaTheme="minorAscii" w:cstheme="minorAscii"/>
          <w:noProof w:val="0"/>
          <w:sz w:val="22"/>
          <w:szCs w:val="22"/>
          <w:lang w:val="en-GB"/>
        </w:rPr>
        <w:t>approximately aged</w:t>
      </w:r>
      <w:r w:rsidRPr="38348C7D" w:rsidR="5F5C7C34">
        <w:rPr>
          <w:rFonts w:ascii="Arial" w:hAnsi="Arial" w:eastAsia="Arial" w:cs="Arial" w:asciiTheme="minorAscii" w:hAnsiTheme="minorAscii" w:eastAsiaTheme="minorAscii" w:cstheme="minorAscii"/>
          <w:noProof w:val="0"/>
          <w:sz w:val="22"/>
          <w:szCs w:val="22"/>
          <w:lang w:val="en-GB"/>
        </w:rPr>
        <w:t xml:space="preserve"> 10–24 years). Both primary and secondary research studies, including qualitative, quantitative, and </w:t>
      </w:r>
      <w:r w:rsidRPr="38348C7D" w:rsidR="69C681F1">
        <w:rPr>
          <w:rFonts w:ascii="Arial" w:hAnsi="Arial" w:eastAsia="Arial" w:cs="Arial" w:asciiTheme="minorAscii" w:hAnsiTheme="minorAscii" w:eastAsiaTheme="minorAscii" w:cstheme="minorAscii"/>
          <w:noProof w:val="0"/>
          <w:sz w:val="22"/>
          <w:szCs w:val="22"/>
          <w:lang w:val="en-GB"/>
        </w:rPr>
        <w:t>mixed methods</w:t>
      </w:r>
      <w:r w:rsidRPr="38348C7D" w:rsidR="5F5C7C34">
        <w:rPr>
          <w:rFonts w:ascii="Arial" w:hAnsi="Arial" w:eastAsia="Arial" w:cs="Arial" w:asciiTheme="minorAscii" w:hAnsiTheme="minorAscii" w:eastAsiaTheme="minorAscii" w:cstheme="minorAscii"/>
          <w:noProof w:val="0"/>
          <w:sz w:val="22"/>
          <w:szCs w:val="22"/>
          <w:lang w:val="en-GB"/>
        </w:rPr>
        <w:t xml:space="preserve"> designs, will be included to ensure a broad evidence base. Additionally, studies must explicitly address waiting times for psychological therapy and their impact on mental health outcomes. Studies that do not meet these criteria—such as those conducted outside the UK, not focused on young people, or not addressing waiting times</w:t>
      </w:r>
      <w:r w:rsidRPr="38348C7D" w:rsidR="66262B27">
        <w:rPr>
          <w:rFonts w:ascii="Arial" w:hAnsi="Arial" w:eastAsia="Arial" w:cs="Arial" w:asciiTheme="minorAscii" w:hAnsiTheme="minorAscii" w:eastAsiaTheme="minorAscii" w:cstheme="minorAscii"/>
          <w:noProof w:val="0"/>
          <w:sz w:val="22"/>
          <w:szCs w:val="22"/>
          <w:lang w:val="en-GB"/>
        </w:rPr>
        <w:t xml:space="preserve"> - </w:t>
      </w:r>
      <w:r w:rsidRPr="38348C7D" w:rsidR="5F5C7C34">
        <w:rPr>
          <w:rFonts w:ascii="Arial" w:hAnsi="Arial" w:eastAsia="Arial" w:cs="Arial" w:asciiTheme="minorAscii" w:hAnsiTheme="minorAscii" w:eastAsiaTheme="minorAscii" w:cstheme="minorAscii"/>
          <w:noProof w:val="0"/>
          <w:sz w:val="22"/>
          <w:szCs w:val="22"/>
          <w:lang w:val="en-GB"/>
        </w:rPr>
        <w:t xml:space="preserve">will be excluded. </w:t>
      </w:r>
    </w:p>
    <w:p w:rsidR="5F5C7C34" w:rsidP="38348C7D" w:rsidRDefault="5F5C7C34" w14:paraId="39567253" w14:textId="6E120A8D">
      <w:pPr>
        <w:spacing w:before="0" w:beforeAutospacing="off" w:after="0" w:afterAutospacing="off" w:line="360" w:lineRule="auto"/>
      </w:pPr>
      <w:r w:rsidRPr="38348C7D" w:rsidR="5F5C7C34">
        <w:rPr>
          <w:rFonts w:ascii="Arial" w:hAnsi="Arial" w:eastAsia="Arial" w:cs="Arial" w:asciiTheme="minorAscii" w:hAnsiTheme="minorAscii" w:eastAsiaTheme="minorAscii" w:cstheme="minorAscii"/>
          <w:noProof w:val="0"/>
          <w:sz w:val="22"/>
          <w:szCs w:val="22"/>
          <w:lang w:val="en-GB"/>
        </w:rPr>
        <w:t>The study selection process will follow the PRISMA Extension for Scoping Reviews (PRISMA-</w:t>
      </w:r>
      <w:r w:rsidRPr="38348C7D" w:rsidR="5F5C7C34">
        <w:rPr>
          <w:rFonts w:ascii="Arial" w:hAnsi="Arial" w:eastAsia="Arial" w:cs="Arial" w:asciiTheme="minorAscii" w:hAnsiTheme="minorAscii" w:eastAsiaTheme="minorAscii" w:cstheme="minorAscii"/>
          <w:noProof w:val="0"/>
          <w:sz w:val="22"/>
          <w:szCs w:val="22"/>
          <w:lang w:val="en-GB"/>
        </w:rPr>
        <w:t>ScR</w:t>
      </w:r>
      <w:r w:rsidRPr="38348C7D" w:rsidR="5F5C7C34">
        <w:rPr>
          <w:rFonts w:ascii="Arial" w:hAnsi="Arial" w:eastAsia="Arial" w:cs="Arial" w:asciiTheme="minorAscii" w:hAnsiTheme="minorAscii" w:eastAsiaTheme="minorAscii" w:cstheme="minorAscii"/>
          <w:noProof w:val="0"/>
          <w:sz w:val="22"/>
          <w:szCs w:val="22"/>
          <w:lang w:val="en-GB"/>
        </w:rPr>
        <w:t>) guidelines to ensure transparency and reproducibility (</w:t>
      </w:r>
      <w:r w:rsidRPr="38348C7D" w:rsidR="5F5C7C34">
        <w:rPr>
          <w:rFonts w:ascii="Arial" w:hAnsi="Arial" w:eastAsia="Arial" w:cs="Arial" w:asciiTheme="minorAscii" w:hAnsiTheme="minorAscii" w:eastAsiaTheme="minorAscii" w:cstheme="minorAscii"/>
          <w:noProof w:val="0"/>
          <w:sz w:val="22"/>
          <w:szCs w:val="22"/>
          <w:lang w:val="en-GB"/>
        </w:rPr>
        <w:t>Tricco</w:t>
      </w:r>
      <w:r w:rsidRPr="38348C7D" w:rsidR="5F5C7C34">
        <w:rPr>
          <w:rFonts w:ascii="Arial" w:hAnsi="Arial" w:eastAsia="Arial" w:cs="Arial" w:asciiTheme="minorAscii" w:hAnsiTheme="minorAscii" w:eastAsiaTheme="minorAscii" w:cstheme="minorAscii"/>
          <w:noProof w:val="0"/>
          <w:sz w:val="22"/>
          <w:szCs w:val="22"/>
          <w:lang w:val="en-GB"/>
        </w:rPr>
        <w:t xml:space="preserve"> </w:t>
      </w:r>
      <w:r w:rsidRPr="38348C7D" w:rsidR="5F5C7C34">
        <w:rPr>
          <w:rFonts w:ascii="Arial" w:hAnsi="Arial" w:eastAsia="Arial" w:cs="Arial" w:asciiTheme="minorAscii" w:hAnsiTheme="minorAscii" w:eastAsiaTheme="minorAscii" w:cstheme="minorAscii"/>
          <w:i w:val="0"/>
          <w:iCs w:val="0"/>
          <w:noProof w:val="0"/>
          <w:sz w:val="22"/>
          <w:szCs w:val="22"/>
          <w:lang w:val="en-GB"/>
        </w:rPr>
        <w:t>et al</w:t>
      </w:r>
      <w:r w:rsidRPr="38348C7D" w:rsidR="5F5C7C34">
        <w:rPr>
          <w:rFonts w:ascii="Arial" w:hAnsi="Arial" w:eastAsia="Arial" w:cs="Arial" w:asciiTheme="minorAscii" w:hAnsiTheme="minorAscii" w:eastAsiaTheme="minorAscii" w:cstheme="minorAscii"/>
          <w:i w:val="1"/>
          <w:iCs w:val="1"/>
          <w:noProof w:val="0"/>
          <w:sz w:val="22"/>
          <w:szCs w:val="22"/>
          <w:lang w:val="en-GB"/>
        </w:rPr>
        <w:t>.</w:t>
      </w:r>
      <w:r w:rsidRPr="38348C7D" w:rsidR="5F5C7C34">
        <w:rPr>
          <w:rFonts w:ascii="Arial" w:hAnsi="Arial" w:eastAsia="Arial" w:cs="Arial" w:asciiTheme="minorAscii" w:hAnsiTheme="minorAscii" w:eastAsiaTheme="minorAscii" w:cstheme="minorAscii"/>
          <w:noProof w:val="0"/>
          <w:sz w:val="22"/>
          <w:szCs w:val="22"/>
          <w:lang w:val="en-GB"/>
        </w:rPr>
        <w:t xml:space="preserve">, 2018). Initially, titles and abstracts will be screened to </w:t>
      </w:r>
      <w:r w:rsidRPr="38348C7D" w:rsidR="5F5C7C34">
        <w:rPr>
          <w:rFonts w:ascii="Arial" w:hAnsi="Arial" w:eastAsia="Arial" w:cs="Arial" w:asciiTheme="minorAscii" w:hAnsiTheme="minorAscii" w:eastAsiaTheme="minorAscii" w:cstheme="minorAscii"/>
          <w:noProof w:val="0"/>
          <w:sz w:val="22"/>
          <w:szCs w:val="22"/>
          <w:lang w:val="en-GB"/>
        </w:rPr>
        <w:t>identify</w:t>
      </w:r>
      <w:r w:rsidRPr="38348C7D" w:rsidR="5F5C7C34">
        <w:rPr>
          <w:rFonts w:ascii="Arial" w:hAnsi="Arial" w:eastAsia="Arial" w:cs="Arial" w:asciiTheme="minorAscii" w:hAnsiTheme="minorAscii" w:eastAsiaTheme="minorAscii" w:cstheme="minorAscii"/>
          <w:noProof w:val="0"/>
          <w:sz w:val="22"/>
          <w:szCs w:val="22"/>
          <w:lang w:val="en-GB"/>
        </w:rPr>
        <w:t xml:space="preserve"> relevant studies, followed by full-text screening against the inclusion criteria. A data extraction framework will then be developed to systematically collect key information from each study, including author, year of publication, study design, participant characteristics, service type, duration of waiting times, and reported mental health outcomes.</w:t>
      </w:r>
      <w:r w:rsidRPr="38348C7D" w:rsidR="5F5C7C34">
        <w:rPr>
          <w:rFonts w:ascii="Arial" w:hAnsi="Arial" w:eastAsia="Arial" w:cs="Arial"/>
          <w:noProof w:val="0"/>
          <w:sz w:val="22"/>
          <w:szCs w:val="22"/>
          <w:lang w:val="en-GB"/>
        </w:rPr>
        <w:t xml:space="preserve"> </w:t>
      </w:r>
    </w:p>
    <w:p w:rsidR="5F5C7C34" w:rsidP="38348C7D" w:rsidRDefault="5F5C7C34" w14:paraId="4BDC4C14" w14:textId="596F7784">
      <w:pPr>
        <w:pStyle w:val="Heading2"/>
        <w:spacing w:before="40" w:beforeAutospacing="off" w:after="0" w:afterAutospacing="off" w:line="257" w:lineRule="auto"/>
      </w:pPr>
      <w:r w:rsidRPr="38348C7D" w:rsidR="5F5C7C34">
        <w:rPr>
          <w:rFonts w:ascii="Arial" w:hAnsi="Arial" w:eastAsia="Arial" w:cs="Arial"/>
          <w:b w:val="1"/>
          <w:bCs w:val="1"/>
          <w:i w:val="1"/>
          <w:iCs w:val="1"/>
          <w:noProof w:val="0"/>
          <w:color w:val="2F5496"/>
          <w:sz w:val="26"/>
          <w:szCs w:val="26"/>
          <w:lang w:val="en-GB"/>
        </w:rPr>
        <w:t xml:space="preserve"> </w:t>
      </w:r>
    </w:p>
    <w:p w:rsidR="5F5C7C34" w:rsidP="38348C7D" w:rsidRDefault="5F5C7C34" w14:paraId="27206F8C" w14:textId="608FB150">
      <w:pPr>
        <w:pStyle w:val="Heading3"/>
        <w:spacing w:before="40" w:beforeAutospacing="off" w:after="0" w:afterAutospacing="off" w:line="257" w:lineRule="auto"/>
      </w:pPr>
      <w:bookmarkStart w:name="_Toc235687531" w:id="1635515621"/>
      <w:r w:rsidRPr="38348C7D" w:rsidR="5F5C7C34">
        <w:rPr>
          <w:rFonts w:ascii="Arial" w:hAnsi="Arial" w:eastAsia="Arial" w:cs="Arial"/>
          <w:b w:val="0"/>
          <w:bCs w:val="0"/>
          <w:i w:val="1"/>
          <w:iCs w:val="1"/>
          <w:noProof w:val="0"/>
          <w:color w:val="0F4761" w:themeColor="accent1" w:themeTint="FF" w:themeShade="BF"/>
          <w:sz w:val="28"/>
          <w:szCs w:val="28"/>
          <w:lang w:val="en-GB"/>
        </w:rPr>
        <w:t>Data analysis</w:t>
      </w:r>
      <w:bookmarkEnd w:id="1635515621"/>
      <w:r w:rsidRPr="38348C7D" w:rsidR="5F5C7C34">
        <w:rPr>
          <w:rFonts w:ascii="Arial" w:hAnsi="Arial" w:eastAsia="Arial" w:cs="Arial"/>
          <w:b w:val="1"/>
          <w:bCs w:val="1"/>
          <w:i w:val="1"/>
          <w:iCs w:val="1"/>
          <w:noProof w:val="0"/>
          <w:color w:val="0F4761" w:themeColor="accent1" w:themeTint="FF" w:themeShade="BF"/>
          <w:sz w:val="28"/>
          <w:szCs w:val="28"/>
          <w:lang w:val="en-GB"/>
        </w:rPr>
        <w:t xml:space="preserve"> </w:t>
      </w:r>
    </w:p>
    <w:p w:rsidR="5F5C7C34" w:rsidP="38348C7D" w:rsidRDefault="5F5C7C34" w14:paraId="68AFD618" w14:textId="78FC9D27">
      <w:pPr>
        <w:spacing w:before="0" w:beforeAutospacing="off" w:after="160" w:afterAutospacing="off" w:line="257" w:lineRule="auto"/>
        <w:rPr>
          <w:rFonts w:ascii="Arial" w:hAnsi="Arial" w:eastAsia="Arial" w:cs="Arial" w:asciiTheme="minorAscii" w:hAnsiTheme="minorAscii" w:eastAsiaTheme="minorAscii" w:cstheme="minorAscii"/>
          <w:noProof w:val="0"/>
          <w:sz w:val="22"/>
          <w:szCs w:val="22"/>
          <w:lang w:val="en-GB"/>
        </w:rPr>
      </w:pPr>
      <w:r w:rsidRPr="38348C7D" w:rsidR="5F5C7C34">
        <w:rPr>
          <w:rFonts w:ascii="Arial" w:hAnsi="Arial" w:eastAsia="Arial" w:cs="Arial" w:asciiTheme="minorAscii" w:hAnsiTheme="minorAscii" w:eastAsiaTheme="minorAscii" w:cstheme="minorAscii"/>
          <w:noProof w:val="0"/>
          <w:sz w:val="22"/>
          <w:szCs w:val="22"/>
          <w:lang w:val="en-GB"/>
        </w:rPr>
        <w:t xml:space="preserve"> </w:t>
      </w:r>
    </w:p>
    <w:p w:rsidR="5F5C7C34" w:rsidP="38348C7D" w:rsidRDefault="5F5C7C34" w14:paraId="3CF599A6" w14:textId="1C6AC9B8">
      <w:pPr>
        <w:spacing w:before="0" w:beforeAutospacing="off" w:after="0" w:afterAutospacing="off" w:line="360" w:lineRule="auto"/>
        <w:rPr>
          <w:rFonts w:ascii="Arial" w:hAnsi="Arial" w:eastAsia="Arial" w:cs="Arial" w:asciiTheme="minorAscii" w:hAnsiTheme="minorAscii" w:eastAsiaTheme="minorAscii" w:cstheme="minorAscii"/>
          <w:noProof w:val="0"/>
          <w:sz w:val="22"/>
          <w:szCs w:val="22"/>
          <w:lang w:val="en-GB"/>
        </w:rPr>
      </w:pPr>
      <w:r w:rsidRPr="38348C7D" w:rsidR="5F5C7C34">
        <w:rPr>
          <w:rFonts w:ascii="Arial" w:hAnsi="Arial" w:eastAsia="Arial" w:cs="Arial" w:asciiTheme="minorAscii" w:hAnsiTheme="minorAscii" w:eastAsiaTheme="minorAscii" w:cstheme="minorAscii"/>
          <w:noProof w:val="0"/>
          <w:sz w:val="22"/>
          <w:szCs w:val="22"/>
          <w:lang w:val="en-GB"/>
        </w:rPr>
        <w:t>The analysis will be conducted using a narrativ</w:t>
      </w:r>
      <w:r w:rsidRPr="38348C7D" w:rsidR="36D133AC">
        <w:rPr>
          <w:rFonts w:ascii="Arial" w:hAnsi="Arial" w:eastAsia="Arial" w:cs="Arial" w:asciiTheme="minorAscii" w:hAnsiTheme="minorAscii" w:eastAsiaTheme="minorAscii" w:cstheme="minorAscii"/>
          <w:noProof w:val="0"/>
          <w:sz w:val="22"/>
          <w:szCs w:val="22"/>
          <w:lang w:val="en-GB"/>
        </w:rPr>
        <w:t>e</w:t>
      </w:r>
      <w:r w:rsidRPr="38348C7D" w:rsidR="5F5C7C34">
        <w:rPr>
          <w:rFonts w:ascii="Arial" w:hAnsi="Arial" w:eastAsia="Arial" w:cs="Arial" w:asciiTheme="minorAscii" w:hAnsiTheme="minorAscii" w:eastAsiaTheme="minorAscii" w:cstheme="minorAscii"/>
          <w:noProof w:val="0"/>
          <w:sz w:val="22"/>
          <w:szCs w:val="22"/>
          <w:lang w:val="en-GB"/>
        </w:rPr>
        <w:t xml:space="preserve"> approach. Due to the </w:t>
      </w:r>
      <w:r w:rsidRPr="38348C7D" w:rsidR="5F5C7C34">
        <w:rPr>
          <w:rFonts w:ascii="Arial" w:hAnsi="Arial" w:eastAsia="Arial" w:cs="Arial" w:asciiTheme="minorAscii" w:hAnsiTheme="minorAscii" w:eastAsiaTheme="minorAscii" w:cstheme="minorAscii"/>
          <w:noProof w:val="0"/>
          <w:sz w:val="22"/>
          <w:szCs w:val="22"/>
          <w:lang w:val="en-GB"/>
        </w:rPr>
        <w:t>anticipated</w:t>
      </w:r>
      <w:r w:rsidRPr="38348C7D" w:rsidR="5F5C7C34">
        <w:rPr>
          <w:rFonts w:ascii="Arial" w:hAnsi="Arial" w:eastAsia="Arial" w:cs="Arial" w:asciiTheme="minorAscii" w:hAnsiTheme="minorAscii" w:eastAsiaTheme="minorAscii" w:cstheme="minorAscii"/>
          <w:noProof w:val="0"/>
          <w:sz w:val="22"/>
          <w:szCs w:val="22"/>
          <w:lang w:val="en-GB"/>
        </w:rPr>
        <w:t xml:space="preserve"> </w:t>
      </w:r>
      <w:r w:rsidRPr="38348C7D" w:rsidR="00C9B9F7">
        <w:rPr>
          <w:rFonts w:ascii="Arial" w:hAnsi="Arial" w:eastAsia="Arial" w:cs="Arial" w:asciiTheme="minorAscii" w:hAnsiTheme="minorAscii" w:eastAsiaTheme="minorAscii" w:cstheme="minorAscii"/>
          <w:noProof w:val="0"/>
          <w:sz w:val="22"/>
          <w:szCs w:val="22"/>
          <w:lang w:val="en-GB"/>
        </w:rPr>
        <w:t>variety</w:t>
      </w:r>
      <w:r w:rsidRPr="38348C7D" w:rsidR="5F5C7C34">
        <w:rPr>
          <w:rFonts w:ascii="Arial" w:hAnsi="Arial" w:eastAsia="Arial" w:cs="Arial" w:asciiTheme="minorAscii" w:hAnsiTheme="minorAscii" w:eastAsiaTheme="minorAscii" w:cstheme="minorAscii"/>
          <w:noProof w:val="0"/>
          <w:sz w:val="22"/>
          <w:szCs w:val="22"/>
          <w:lang w:val="en-GB"/>
        </w:rPr>
        <w:t xml:space="preserve"> of study designs, populations, and outcome measures, statistical meta-analysis is not </w:t>
      </w:r>
      <w:r w:rsidRPr="38348C7D" w:rsidR="5F5C7C34">
        <w:rPr>
          <w:rFonts w:ascii="Arial" w:hAnsi="Arial" w:eastAsia="Arial" w:cs="Arial" w:asciiTheme="minorAscii" w:hAnsiTheme="minorAscii" w:eastAsiaTheme="minorAscii" w:cstheme="minorAscii"/>
          <w:noProof w:val="0"/>
          <w:sz w:val="22"/>
          <w:szCs w:val="22"/>
          <w:lang w:val="en-GB"/>
        </w:rPr>
        <w:t>appropriate</w:t>
      </w:r>
      <w:r w:rsidRPr="38348C7D" w:rsidR="5F5C7C34">
        <w:rPr>
          <w:rFonts w:ascii="Arial" w:hAnsi="Arial" w:eastAsia="Arial" w:cs="Arial" w:asciiTheme="minorAscii" w:hAnsiTheme="minorAscii" w:eastAsiaTheme="minorAscii" w:cstheme="minorAscii"/>
          <w:noProof w:val="0"/>
          <w:sz w:val="22"/>
          <w:szCs w:val="22"/>
          <w:lang w:val="en-GB"/>
        </w:rPr>
        <w:t xml:space="preserve">. Instead, a descriptive analytical method will be used to summarise findings across studies and </w:t>
      </w:r>
      <w:r w:rsidRPr="38348C7D" w:rsidR="5F5C7C34">
        <w:rPr>
          <w:rFonts w:ascii="Arial" w:hAnsi="Arial" w:eastAsia="Arial" w:cs="Arial" w:asciiTheme="minorAscii" w:hAnsiTheme="minorAscii" w:eastAsiaTheme="minorAscii" w:cstheme="minorAscii"/>
          <w:noProof w:val="0"/>
          <w:sz w:val="22"/>
          <w:szCs w:val="22"/>
          <w:lang w:val="en-GB"/>
        </w:rPr>
        <w:t>identify</w:t>
      </w:r>
      <w:r w:rsidRPr="38348C7D" w:rsidR="5F5C7C34">
        <w:rPr>
          <w:rFonts w:ascii="Arial" w:hAnsi="Arial" w:eastAsia="Arial" w:cs="Arial" w:asciiTheme="minorAscii" w:hAnsiTheme="minorAscii" w:eastAsiaTheme="minorAscii" w:cstheme="minorAscii"/>
          <w:noProof w:val="0"/>
          <w:sz w:val="22"/>
          <w:szCs w:val="22"/>
          <w:lang w:val="en-GB"/>
        </w:rPr>
        <w:t xml:space="preserve"> patterns in the data (Pollock et al</w:t>
      </w:r>
      <w:r w:rsidRPr="38348C7D" w:rsidR="5F5C7C34">
        <w:rPr>
          <w:rFonts w:ascii="Arial" w:hAnsi="Arial" w:eastAsia="Arial" w:cs="Arial" w:asciiTheme="minorAscii" w:hAnsiTheme="minorAscii" w:eastAsiaTheme="minorAscii" w:cstheme="minorAscii"/>
          <w:i w:val="1"/>
          <w:iCs w:val="1"/>
          <w:noProof w:val="0"/>
          <w:sz w:val="22"/>
          <w:szCs w:val="22"/>
          <w:lang w:val="en-GB"/>
        </w:rPr>
        <w:t>.</w:t>
      </w:r>
      <w:r w:rsidRPr="38348C7D" w:rsidR="5F5C7C34">
        <w:rPr>
          <w:rFonts w:ascii="Arial" w:hAnsi="Arial" w:eastAsia="Arial" w:cs="Arial" w:asciiTheme="minorAscii" w:hAnsiTheme="minorAscii" w:eastAsiaTheme="minorAscii" w:cstheme="minorAscii"/>
          <w:noProof w:val="0"/>
          <w:sz w:val="22"/>
          <w:szCs w:val="22"/>
          <w:lang w:val="en-GB"/>
        </w:rPr>
        <w:t xml:space="preserve">, 2021). </w:t>
      </w:r>
    </w:p>
    <w:p w:rsidR="5F5C7C34" w:rsidP="38348C7D" w:rsidRDefault="5F5C7C34" w14:paraId="30CF563E" w14:textId="4D4FEC5C">
      <w:pPr>
        <w:spacing w:before="0" w:beforeAutospacing="off" w:after="0" w:afterAutospacing="off" w:line="360" w:lineRule="auto"/>
        <w:rPr>
          <w:rFonts w:ascii="Arial" w:hAnsi="Arial" w:eastAsia="Arial" w:cs="Arial" w:asciiTheme="minorAscii" w:hAnsiTheme="minorAscii" w:eastAsiaTheme="minorAscii" w:cstheme="minorAscii"/>
          <w:noProof w:val="0"/>
          <w:sz w:val="22"/>
          <w:szCs w:val="22"/>
          <w:lang w:val="en-GB"/>
        </w:rPr>
      </w:pPr>
      <w:r w:rsidRPr="38348C7D" w:rsidR="5F5C7C34">
        <w:rPr>
          <w:rFonts w:ascii="Arial" w:hAnsi="Arial" w:eastAsia="Arial" w:cs="Arial" w:asciiTheme="minorAscii" w:hAnsiTheme="minorAscii" w:eastAsiaTheme="minorAscii" w:cstheme="minorAscii"/>
          <w:noProof w:val="0"/>
          <w:sz w:val="22"/>
          <w:szCs w:val="22"/>
          <w:lang w:val="en-GB"/>
        </w:rPr>
        <w:t xml:space="preserve">Extracted data will be organised into key thematic categories aligned with the research question. These may include types of services (e.g., CAMHS, community-based therapies), duration and variability of waiting times, and types of mental health outcomes (e.g., symptom severity, self-harm, emotional wellbeing). Thematic analysis will be used to </w:t>
      </w:r>
      <w:r w:rsidRPr="38348C7D" w:rsidR="61E83685">
        <w:rPr>
          <w:rFonts w:ascii="Arial" w:hAnsi="Arial" w:eastAsia="Arial" w:cs="Arial" w:asciiTheme="minorAscii" w:hAnsiTheme="minorAscii" w:eastAsiaTheme="minorAscii" w:cstheme="minorAscii"/>
          <w:noProof w:val="0"/>
          <w:sz w:val="22"/>
          <w:szCs w:val="22"/>
          <w:lang w:val="en-GB"/>
        </w:rPr>
        <w:t>recognise</w:t>
      </w:r>
      <w:r w:rsidRPr="38348C7D" w:rsidR="5F5C7C34">
        <w:rPr>
          <w:rFonts w:ascii="Arial" w:hAnsi="Arial" w:eastAsia="Arial" w:cs="Arial" w:asciiTheme="minorAscii" w:hAnsiTheme="minorAscii" w:eastAsiaTheme="minorAscii" w:cstheme="minorAscii"/>
          <w:noProof w:val="0"/>
          <w:sz w:val="22"/>
          <w:szCs w:val="22"/>
          <w:lang w:val="en-GB"/>
        </w:rPr>
        <w:t xml:space="preserve"> recurring patterns, such as the relationship between longer waiting times and worsening mental health outcomes or reduced engagement with services. </w:t>
      </w:r>
    </w:p>
    <w:p w:rsidR="5F5C7C34" w:rsidP="38348C7D" w:rsidRDefault="5F5C7C34" w14:paraId="011D3201" w14:textId="58E93BEC">
      <w:pPr>
        <w:spacing w:before="0" w:beforeAutospacing="off" w:after="0" w:afterAutospacing="off" w:line="360" w:lineRule="auto"/>
        <w:rPr>
          <w:rFonts w:ascii="Arial" w:hAnsi="Arial" w:eastAsia="Arial" w:cs="Arial" w:asciiTheme="minorAscii" w:hAnsiTheme="minorAscii" w:eastAsiaTheme="minorAscii" w:cstheme="minorAscii"/>
          <w:noProof w:val="0"/>
          <w:sz w:val="22"/>
          <w:szCs w:val="22"/>
          <w:lang w:val="en-GB"/>
        </w:rPr>
      </w:pPr>
      <w:r w:rsidRPr="38348C7D" w:rsidR="5F5C7C34">
        <w:rPr>
          <w:rFonts w:ascii="Arial" w:hAnsi="Arial" w:eastAsia="Arial" w:cs="Arial" w:asciiTheme="minorAscii" w:hAnsiTheme="minorAscii" w:eastAsiaTheme="minorAscii" w:cstheme="minorAscii"/>
          <w:noProof w:val="0"/>
          <w:sz w:val="22"/>
          <w:szCs w:val="22"/>
          <w:lang w:val="en-GB"/>
        </w:rPr>
        <w:t xml:space="preserve">Furthermore, the review will </w:t>
      </w:r>
      <w:r w:rsidRPr="38348C7D" w:rsidR="5F5C7C34">
        <w:rPr>
          <w:rFonts w:ascii="Arial" w:hAnsi="Arial" w:eastAsia="Arial" w:cs="Arial" w:asciiTheme="minorAscii" w:hAnsiTheme="minorAscii" w:eastAsiaTheme="minorAscii" w:cstheme="minorAscii"/>
          <w:noProof w:val="0"/>
          <w:sz w:val="22"/>
          <w:szCs w:val="22"/>
          <w:lang w:val="en-GB"/>
        </w:rPr>
        <w:t>identify</w:t>
      </w:r>
      <w:r w:rsidRPr="38348C7D" w:rsidR="5F5C7C34">
        <w:rPr>
          <w:rFonts w:ascii="Arial" w:hAnsi="Arial" w:eastAsia="Arial" w:cs="Arial" w:asciiTheme="minorAscii" w:hAnsiTheme="minorAscii" w:eastAsiaTheme="minorAscii" w:cstheme="minorAscii"/>
          <w:noProof w:val="0"/>
          <w:sz w:val="22"/>
          <w:szCs w:val="22"/>
          <w:lang w:val="en-GB"/>
        </w:rPr>
        <w:t xml:space="preserve"> gaps in the literature, such as under-researched populations or inconsistencies in outcome reporting. Mapping these gaps is a key function of scoping reviews and contributes to informing future research, policy, and service development (Munn </w:t>
      </w:r>
      <w:r w:rsidRPr="38348C7D" w:rsidR="5F5C7C34">
        <w:rPr>
          <w:rFonts w:ascii="Arial" w:hAnsi="Arial" w:eastAsia="Arial" w:cs="Arial" w:asciiTheme="minorAscii" w:hAnsiTheme="minorAscii" w:eastAsiaTheme="minorAscii" w:cstheme="minorAscii"/>
          <w:i w:val="0"/>
          <w:iCs w:val="0"/>
          <w:noProof w:val="0"/>
          <w:sz w:val="22"/>
          <w:szCs w:val="22"/>
          <w:lang w:val="en-GB"/>
        </w:rPr>
        <w:t>et al</w:t>
      </w:r>
      <w:r w:rsidRPr="38348C7D" w:rsidR="5F5C7C34">
        <w:rPr>
          <w:rFonts w:ascii="Arial" w:hAnsi="Arial" w:eastAsia="Arial" w:cs="Arial" w:asciiTheme="minorAscii" w:hAnsiTheme="minorAscii" w:eastAsiaTheme="minorAscii" w:cstheme="minorAscii"/>
          <w:i w:val="1"/>
          <w:iCs w:val="1"/>
          <w:noProof w:val="0"/>
          <w:sz w:val="22"/>
          <w:szCs w:val="22"/>
          <w:lang w:val="en-GB"/>
        </w:rPr>
        <w:t>.</w:t>
      </w:r>
      <w:r w:rsidRPr="38348C7D" w:rsidR="5F5C7C34">
        <w:rPr>
          <w:rFonts w:ascii="Arial" w:hAnsi="Arial" w:eastAsia="Arial" w:cs="Arial" w:asciiTheme="minorAscii" w:hAnsiTheme="minorAscii" w:eastAsiaTheme="minorAscii" w:cstheme="minorAscii"/>
          <w:noProof w:val="0"/>
          <w:sz w:val="22"/>
          <w:szCs w:val="22"/>
          <w:lang w:val="en-GB"/>
        </w:rPr>
        <w:t>, 2018). The findings will be presented using both narrative summaries and tables to enhance clarity and accessibility.</w:t>
      </w:r>
      <w:r w:rsidRPr="38348C7D" w:rsidR="5F5C7C34">
        <w:rPr>
          <w:rFonts w:ascii="Arial" w:hAnsi="Arial" w:eastAsia="Arial" w:cs="Arial" w:asciiTheme="minorAscii" w:hAnsiTheme="minorAscii" w:eastAsiaTheme="minorAscii" w:cstheme="minorAscii"/>
          <w:noProof w:val="0"/>
          <w:sz w:val="22"/>
          <w:szCs w:val="22"/>
          <w:lang w:val="en-GB"/>
        </w:rPr>
        <w:t xml:space="preserve"> </w:t>
      </w:r>
    </w:p>
    <w:p w:rsidR="5F5C7C34" w:rsidP="38348C7D" w:rsidRDefault="5F5C7C34" w14:paraId="0408C7E5" w14:textId="3945596E">
      <w:pPr>
        <w:pStyle w:val="Heading2"/>
        <w:spacing w:before="40" w:beforeAutospacing="off" w:after="0" w:afterAutospacing="off" w:line="257" w:lineRule="auto"/>
      </w:pPr>
      <w:r w:rsidRPr="38348C7D" w:rsidR="5F5C7C34">
        <w:rPr>
          <w:rFonts w:ascii="Arial" w:hAnsi="Arial" w:eastAsia="Arial" w:cs="Arial"/>
          <w:b w:val="1"/>
          <w:bCs w:val="1"/>
          <w:i w:val="1"/>
          <w:iCs w:val="1"/>
          <w:noProof w:val="0"/>
          <w:color w:val="2F5496"/>
          <w:sz w:val="26"/>
          <w:szCs w:val="26"/>
          <w:lang w:val="en-GB"/>
        </w:rPr>
        <w:t xml:space="preserve"> </w:t>
      </w:r>
    </w:p>
    <w:p w:rsidR="5F5C7C34" w:rsidP="38348C7D" w:rsidRDefault="5F5C7C34" w14:paraId="2125100E" w14:textId="4EBD3469">
      <w:pPr>
        <w:pStyle w:val="Heading3"/>
        <w:spacing w:before="40" w:beforeAutospacing="off" w:after="0" w:afterAutospacing="off" w:line="257" w:lineRule="auto"/>
      </w:pPr>
      <w:bookmarkStart w:name="_Toc476016786" w:id="1558117420"/>
      <w:r w:rsidRPr="38348C7D" w:rsidR="5F5C7C34">
        <w:rPr>
          <w:rFonts w:ascii="Arial" w:hAnsi="Arial" w:eastAsia="Arial" w:cs="Arial"/>
          <w:b w:val="0"/>
          <w:bCs w:val="0"/>
          <w:i w:val="1"/>
          <w:iCs w:val="1"/>
          <w:noProof w:val="0"/>
          <w:color w:val="0F4761" w:themeColor="accent1" w:themeTint="FF" w:themeShade="BF"/>
          <w:sz w:val="28"/>
          <w:szCs w:val="28"/>
          <w:lang w:val="en-GB"/>
        </w:rPr>
        <w:t>Ethical considerations</w:t>
      </w:r>
      <w:bookmarkEnd w:id="1558117420"/>
      <w:r w:rsidRPr="38348C7D" w:rsidR="5F5C7C34">
        <w:rPr>
          <w:rFonts w:ascii="Arial" w:hAnsi="Arial" w:eastAsia="Arial" w:cs="Arial"/>
          <w:b w:val="1"/>
          <w:bCs w:val="1"/>
          <w:i w:val="1"/>
          <w:iCs w:val="1"/>
          <w:noProof w:val="0"/>
          <w:color w:val="0F4761" w:themeColor="accent1" w:themeTint="FF" w:themeShade="BF"/>
          <w:sz w:val="28"/>
          <w:szCs w:val="28"/>
          <w:lang w:val="en-GB"/>
        </w:rPr>
        <w:t xml:space="preserve"> </w:t>
      </w:r>
    </w:p>
    <w:p w:rsidR="5F5C7C34" w:rsidP="38348C7D" w:rsidRDefault="5F5C7C34" w14:paraId="2D55EFF4" w14:textId="0A91863E">
      <w:pPr>
        <w:spacing w:before="0" w:beforeAutospacing="off" w:after="160" w:afterAutospacing="off" w:line="257" w:lineRule="auto"/>
      </w:pPr>
      <w:r w:rsidRPr="38348C7D" w:rsidR="5F5C7C34">
        <w:rPr>
          <w:rFonts w:ascii="Times New Roman" w:hAnsi="Times New Roman" w:eastAsia="Times New Roman" w:cs="Times New Roman"/>
          <w:noProof w:val="0"/>
          <w:sz w:val="24"/>
          <w:szCs w:val="24"/>
          <w:lang w:val="en-GB"/>
        </w:rPr>
        <w:t xml:space="preserve"> </w:t>
      </w:r>
    </w:p>
    <w:p w:rsidR="5F5C7C34" w:rsidP="38348C7D" w:rsidRDefault="5F5C7C34" w14:paraId="2217AF86" w14:textId="1C76E517">
      <w:pPr>
        <w:spacing w:before="0" w:beforeAutospacing="off" w:after="0" w:afterAutospacing="off" w:line="360" w:lineRule="auto"/>
        <w:rPr>
          <w:rFonts w:ascii="Arial" w:hAnsi="Arial" w:eastAsia="Arial" w:cs="Arial" w:asciiTheme="minorAscii" w:hAnsiTheme="minorAscii" w:eastAsiaTheme="minorAscii" w:cstheme="minorAscii"/>
          <w:noProof w:val="0"/>
          <w:sz w:val="22"/>
          <w:szCs w:val="22"/>
          <w:lang w:val="en-GB"/>
        </w:rPr>
      </w:pPr>
      <w:r w:rsidRPr="38348C7D" w:rsidR="5F5C7C34">
        <w:rPr>
          <w:rFonts w:ascii="Arial" w:hAnsi="Arial" w:eastAsia="Arial" w:cs="Arial" w:asciiTheme="minorAscii" w:hAnsiTheme="minorAscii" w:eastAsiaTheme="minorAscii" w:cstheme="minorAscii"/>
          <w:noProof w:val="0"/>
          <w:sz w:val="22"/>
          <w:szCs w:val="22"/>
          <w:lang w:val="en-GB"/>
        </w:rPr>
        <w:t xml:space="preserve">This research involves a scoping review of peer-reviewed academic literature and does not include primary data collection involving human participants. </w:t>
      </w:r>
      <w:r w:rsidRPr="38348C7D" w:rsidR="13F222AA">
        <w:rPr>
          <w:rFonts w:ascii="Arial" w:hAnsi="Arial" w:eastAsia="Arial" w:cs="Arial" w:asciiTheme="minorAscii" w:hAnsiTheme="minorAscii" w:eastAsiaTheme="minorAscii" w:cstheme="minorAscii"/>
          <w:noProof w:val="0"/>
          <w:sz w:val="22"/>
          <w:szCs w:val="22"/>
          <w:lang w:val="en-GB"/>
        </w:rPr>
        <w:t>As a result</w:t>
      </w:r>
      <w:r w:rsidRPr="38348C7D" w:rsidR="5F5C7C34">
        <w:rPr>
          <w:rFonts w:ascii="Arial" w:hAnsi="Arial" w:eastAsia="Arial" w:cs="Arial" w:asciiTheme="minorAscii" w:hAnsiTheme="minorAscii" w:eastAsiaTheme="minorAscii" w:cstheme="minorAscii"/>
          <w:noProof w:val="0"/>
          <w:sz w:val="22"/>
          <w:szCs w:val="22"/>
          <w:lang w:val="en-GB"/>
        </w:rPr>
        <w:t>,</w:t>
      </w:r>
      <w:r w:rsidRPr="38348C7D" w:rsidR="5F5C7C34">
        <w:rPr>
          <w:rFonts w:ascii="Arial" w:hAnsi="Arial" w:eastAsia="Arial" w:cs="Arial" w:asciiTheme="minorAscii" w:hAnsiTheme="minorAscii" w:eastAsiaTheme="minorAscii" w:cstheme="minorAscii"/>
          <w:noProof w:val="0"/>
          <w:sz w:val="22"/>
          <w:szCs w:val="22"/>
          <w:lang w:val="en-GB"/>
        </w:rPr>
        <w:t xml:space="preserve"> formal ethical approval is not </w:t>
      </w:r>
      <w:r w:rsidRPr="38348C7D" w:rsidR="43C49338">
        <w:rPr>
          <w:rFonts w:ascii="Arial" w:hAnsi="Arial" w:eastAsia="Arial" w:cs="Arial" w:asciiTheme="minorAscii" w:hAnsiTheme="minorAscii" w:eastAsiaTheme="minorAscii" w:cstheme="minorAscii"/>
          <w:noProof w:val="0"/>
          <w:sz w:val="22"/>
          <w:szCs w:val="22"/>
          <w:lang w:val="en-GB"/>
        </w:rPr>
        <w:t>mandatory</w:t>
      </w:r>
      <w:r w:rsidRPr="38348C7D" w:rsidR="5F5C7C34">
        <w:rPr>
          <w:rFonts w:ascii="Arial" w:hAnsi="Arial" w:eastAsia="Arial" w:cs="Arial" w:asciiTheme="minorAscii" w:hAnsiTheme="minorAscii" w:eastAsiaTheme="minorAscii" w:cstheme="minorAscii"/>
          <w:noProof w:val="0"/>
          <w:sz w:val="22"/>
          <w:szCs w:val="22"/>
          <w:lang w:val="en-GB"/>
        </w:rPr>
        <w:t xml:space="preserve">. The study </w:t>
      </w:r>
      <w:r w:rsidRPr="38348C7D" w:rsidR="5D2065B0">
        <w:rPr>
          <w:rFonts w:ascii="Arial" w:hAnsi="Arial" w:eastAsia="Arial" w:cs="Arial" w:asciiTheme="minorAscii" w:hAnsiTheme="minorAscii" w:eastAsiaTheme="minorAscii" w:cstheme="minorAscii"/>
          <w:noProof w:val="0"/>
          <w:sz w:val="22"/>
          <w:szCs w:val="22"/>
          <w:lang w:val="en-GB"/>
        </w:rPr>
        <w:t>leans</w:t>
      </w:r>
      <w:r w:rsidRPr="38348C7D" w:rsidR="5F5C7C34">
        <w:rPr>
          <w:rFonts w:ascii="Arial" w:hAnsi="Arial" w:eastAsia="Arial" w:cs="Arial" w:asciiTheme="minorAscii" w:hAnsiTheme="minorAscii" w:eastAsiaTheme="minorAscii" w:cstheme="minorAscii"/>
          <w:noProof w:val="0"/>
          <w:sz w:val="22"/>
          <w:szCs w:val="22"/>
          <w:lang w:val="en-GB"/>
        </w:rPr>
        <w:t xml:space="preserve"> entirely on secondary data sources that are publicly available. </w:t>
      </w:r>
    </w:p>
    <w:p w:rsidR="5F5C7C34" w:rsidP="38348C7D" w:rsidRDefault="5F5C7C34" w14:paraId="4FBF617B" w14:textId="7B0A4EA6">
      <w:pPr>
        <w:spacing w:before="0" w:beforeAutospacing="off" w:after="0" w:afterAutospacing="off" w:line="360" w:lineRule="auto"/>
        <w:rPr>
          <w:rFonts w:ascii="Arial" w:hAnsi="Arial" w:eastAsia="Arial" w:cs="Arial" w:asciiTheme="minorAscii" w:hAnsiTheme="minorAscii" w:eastAsiaTheme="minorAscii" w:cstheme="minorAscii"/>
          <w:noProof w:val="0"/>
          <w:sz w:val="22"/>
          <w:szCs w:val="22"/>
          <w:lang w:val="en-GB"/>
        </w:rPr>
      </w:pPr>
      <w:r w:rsidRPr="38348C7D" w:rsidR="5F5C7C34">
        <w:rPr>
          <w:rFonts w:ascii="Arial" w:hAnsi="Arial" w:eastAsia="Arial" w:cs="Arial" w:asciiTheme="minorAscii" w:hAnsiTheme="minorAscii" w:eastAsiaTheme="minorAscii" w:cstheme="minorAscii"/>
          <w:noProof w:val="0"/>
          <w:sz w:val="22"/>
          <w:szCs w:val="22"/>
          <w:lang w:val="en-GB"/>
        </w:rPr>
        <w:t xml:space="preserve">However, ethical principles </w:t>
      </w:r>
      <w:r w:rsidRPr="38348C7D" w:rsidR="559FF8D6">
        <w:rPr>
          <w:rFonts w:ascii="Arial" w:hAnsi="Arial" w:eastAsia="Arial" w:cs="Arial" w:asciiTheme="minorAscii" w:hAnsiTheme="minorAscii" w:eastAsiaTheme="minorAscii" w:cstheme="minorAscii"/>
          <w:noProof w:val="0"/>
          <w:sz w:val="22"/>
          <w:szCs w:val="22"/>
          <w:lang w:val="en-GB"/>
        </w:rPr>
        <w:t>stay</w:t>
      </w:r>
      <w:r w:rsidRPr="38348C7D" w:rsidR="5F5C7C34">
        <w:rPr>
          <w:rFonts w:ascii="Arial" w:hAnsi="Arial" w:eastAsia="Arial" w:cs="Arial" w:asciiTheme="minorAscii" w:hAnsiTheme="minorAscii" w:eastAsiaTheme="minorAscii" w:cstheme="minorAscii"/>
          <w:noProof w:val="0"/>
          <w:sz w:val="22"/>
          <w:szCs w:val="22"/>
          <w:lang w:val="en-GB"/>
        </w:rPr>
        <w:t xml:space="preserve"> central to the research process. All sources will be </w:t>
      </w:r>
      <w:r w:rsidRPr="38348C7D" w:rsidR="6F0F8F9D">
        <w:rPr>
          <w:rFonts w:ascii="Arial" w:hAnsi="Arial" w:eastAsia="Arial" w:cs="Arial" w:asciiTheme="minorAscii" w:hAnsiTheme="minorAscii" w:eastAsiaTheme="minorAscii" w:cstheme="minorAscii"/>
          <w:noProof w:val="0"/>
          <w:sz w:val="22"/>
          <w:szCs w:val="22"/>
          <w:lang w:val="en-GB"/>
        </w:rPr>
        <w:t>precisely</w:t>
      </w:r>
      <w:r w:rsidRPr="38348C7D" w:rsidR="5F5C7C34">
        <w:rPr>
          <w:rFonts w:ascii="Arial" w:hAnsi="Arial" w:eastAsia="Arial" w:cs="Arial" w:asciiTheme="minorAscii" w:hAnsiTheme="minorAscii" w:eastAsiaTheme="minorAscii" w:cstheme="minorAscii"/>
          <w:noProof w:val="0"/>
          <w:sz w:val="22"/>
          <w:szCs w:val="22"/>
          <w:lang w:val="en-GB"/>
        </w:rPr>
        <w:t xml:space="preserve"> cited and referenced using Harvard style to ensure academic integrity and to avoid plagiarism. Proper attribution of original authors is essential in </w:t>
      </w:r>
      <w:r w:rsidRPr="38348C7D" w:rsidR="5F5C7C34">
        <w:rPr>
          <w:rFonts w:ascii="Arial" w:hAnsi="Arial" w:eastAsia="Arial" w:cs="Arial" w:asciiTheme="minorAscii" w:hAnsiTheme="minorAscii" w:eastAsiaTheme="minorAscii" w:cstheme="minorAscii"/>
          <w:noProof w:val="0"/>
          <w:sz w:val="22"/>
          <w:szCs w:val="22"/>
          <w:lang w:val="en-GB"/>
        </w:rPr>
        <w:t>maintaining</w:t>
      </w:r>
      <w:r w:rsidRPr="38348C7D" w:rsidR="5F5C7C34">
        <w:rPr>
          <w:rFonts w:ascii="Arial" w:hAnsi="Arial" w:eastAsia="Arial" w:cs="Arial" w:asciiTheme="minorAscii" w:hAnsiTheme="minorAscii" w:eastAsiaTheme="minorAscii" w:cstheme="minorAscii"/>
          <w:noProof w:val="0"/>
          <w:sz w:val="22"/>
          <w:szCs w:val="22"/>
          <w:lang w:val="en-GB"/>
        </w:rPr>
        <w:t xml:space="preserve"> transparency and credibility in research (Wager and Kleinert, 2018). </w:t>
      </w:r>
    </w:p>
    <w:p w:rsidR="5F5C7C34" w:rsidP="38348C7D" w:rsidRDefault="5F5C7C34" w14:paraId="55186D87" w14:textId="62401C2F">
      <w:pPr>
        <w:spacing w:before="0" w:beforeAutospacing="off" w:after="0" w:afterAutospacing="off" w:line="360" w:lineRule="auto"/>
        <w:rPr>
          <w:rFonts w:ascii="Arial" w:hAnsi="Arial" w:eastAsia="Arial" w:cs="Arial" w:asciiTheme="minorAscii" w:hAnsiTheme="minorAscii" w:eastAsiaTheme="minorAscii" w:cstheme="minorAscii"/>
          <w:noProof w:val="0"/>
          <w:sz w:val="22"/>
          <w:szCs w:val="22"/>
          <w:lang w:val="en-GB"/>
        </w:rPr>
      </w:pPr>
      <w:r w:rsidRPr="38348C7D" w:rsidR="5F5C7C34">
        <w:rPr>
          <w:rFonts w:ascii="Arial" w:hAnsi="Arial" w:eastAsia="Arial" w:cs="Arial" w:asciiTheme="minorAscii" w:hAnsiTheme="minorAscii" w:eastAsiaTheme="minorAscii" w:cstheme="minorAscii"/>
          <w:noProof w:val="0"/>
          <w:sz w:val="22"/>
          <w:szCs w:val="22"/>
          <w:lang w:val="en-GB"/>
        </w:rPr>
        <w:t xml:space="preserve">The review will aim to present findings objectively and without bias. Care will be taken to accurately </w:t>
      </w:r>
      <w:r w:rsidRPr="38348C7D" w:rsidR="5F5C7C34">
        <w:rPr>
          <w:rFonts w:ascii="Arial" w:hAnsi="Arial" w:eastAsia="Arial" w:cs="Arial" w:asciiTheme="minorAscii" w:hAnsiTheme="minorAscii" w:eastAsiaTheme="minorAscii" w:cstheme="minorAscii"/>
          <w:noProof w:val="0"/>
          <w:sz w:val="22"/>
          <w:szCs w:val="22"/>
          <w:lang w:val="en-GB"/>
        </w:rPr>
        <w:t>represent</w:t>
      </w:r>
      <w:r w:rsidRPr="38348C7D" w:rsidR="5F5C7C34">
        <w:rPr>
          <w:rFonts w:ascii="Arial" w:hAnsi="Arial" w:eastAsia="Arial" w:cs="Arial" w:asciiTheme="minorAscii" w:hAnsiTheme="minorAscii" w:eastAsiaTheme="minorAscii" w:cstheme="minorAscii"/>
          <w:noProof w:val="0"/>
          <w:sz w:val="22"/>
          <w:szCs w:val="22"/>
          <w:lang w:val="en-GB"/>
        </w:rPr>
        <w:t xml:space="preserve"> the results of included studies and avoid selective reporting. This is particularly important given the sensitive nature of mental health research involving young people.</w:t>
      </w:r>
      <w:r w:rsidRPr="38348C7D" w:rsidR="5F5C7C34">
        <w:rPr>
          <w:rFonts w:ascii="Arial" w:hAnsi="Arial" w:eastAsia="Arial" w:cs="Arial" w:asciiTheme="minorAscii" w:hAnsiTheme="minorAscii" w:eastAsiaTheme="minorAscii" w:cstheme="minorAscii"/>
          <w:noProof w:val="0"/>
          <w:sz w:val="22"/>
          <w:szCs w:val="22"/>
          <w:lang w:val="en-GB"/>
        </w:rPr>
        <w:t xml:space="preserve"> </w:t>
      </w:r>
    </w:p>
    <w:p w:rsidR="5F5C7C34" w:rsidP="38348C7D" w:rsidRDefault="5F5C7C34" w14:paraId="7DA3FCCD" w14:textId="67DA61CA">
      <w:pPr>
        <w:spacing w:before="0" w:beforeAutospacing="off" w:after="0" w:afterAutospacing="off" w:line="360" w:lineRule="auto"/>
      </w:pPr>
      <w:r w:rsidRPr="38348C7D" w:rsidR="5F5C7C34">
        <w:rPr>
          <w:rFonts w:ascii="Arial" w:hAnsi="Arial" w:eastAsia="Arial" w:cs="Arial" w:asciiTheme="minorAscii" w:hAnsiTheme="minorAscii" w:eastAsiaTheme="minorAscii" w:cstheme="minorAscii"/>
          <w:noProof w:val="0"/>
          <w:sz w:val="22"/>
          <w:szCs w:val="22"/>
          <w:lang w:val="en-GB"/>
        </w:rPr>
        <w:t>Additionally, the research will use respectful and non-stigmatising language when discussing mental health issues. Consideration will be given to the broader ethical implications of delayed access to care, particularly in relation to vulnerable populations. By adhering to ethical standards in research and reporting, this study aims to contribute responsibly to the evidence base and support improvements in mental health services for young people in the United Kingdom.</w:t>
      </w:r>
      <w:r w:rsidRPr="38348C7D" w:rsidR="5F5C7C34">
        <w:rPr>
          <w:rFonts w:ascii="Arial" w:hAnsi="Arial" w:eastAsia="Arial" w:cs="Arial"/>
          <w:noProof w:val="0"/>
          <w:sz w:val="22"/>
          <w:szCs w:val="22"/>
          <w:lang w:val="en-GB"/>
        </w:rPr>
        <w:t xml:space="preserve"> </w:t>
      </w:r>
    </w:p>
    <w:p w:rsidR="5F5C7C34" w:rsidP="38348C7D" w:rsidRDefault="5F5C7C34" w14:paraId="79E3084A" w14:textId="54D08E3B">
      <w:pPr>
        <w:spacing w:before="0" w:beforeAutospacing="off" w:after="0" w:afterAutospacing="off"/>
      </w:pPr>
      <w:r w:rsidRPr="38348C7D" w:rsidR="5F5C7C34">
        <w:rPr>
          <w:rFonts w:ascii="Times New Roman" w:hAnsi="Times New Roman" w:eastAsia="Times New Roman" w:cs="Times New Roman"/>
          <w:noProof w:val="0"/>
          <w:sz w:val="24"/>
          <w:szCs w:val="24"/>
          <w:lang w:val="en-GB"/>
        </w:rPr>
        <w:t xml:space="preserve"> </w:t>
      </w:r>
    </w:p>
    <w:p w:rsidR="5F5C7C34" w:rsidP="38348C7D" w:rsidRDefault="5F5C7C34" w14:paraId="249110FE" w14:textId="38528E87">
      <w:pPr>
        <w:tabs>
          <w:tab w:val="left" w:leader="none" w:pos="6540"/>
        </w:tabs>
        <w:spacing w:before="0" w:beforeAutospacing="off" w:after="160" w:afterAutospacing="off" w:line="360" w:lineRule="auto"/>
      </w:pPr>
      <w:r w:rsidRPr="38348C7D" w:rsidR="5F5C7C34">
        <w:rPr>
          <w:rFonts w:ascii="Arial" w:hAnsi="Arial" w:eastAsia="Arial" w:cs="Arial"/>
          <w:noProof w:val="0"/>
          <w:sz w:val="22"/>
          <w:szCs w:val="22"/>
          <w:lang w:val="en-GB"/>
        </w:rPr>
        <w:t xml:space="preserve"> </w:t>
      </w:r>
    </w:p>
    <w:p w:rsidR="5F5C7C34" w:rsidP="38348C7D" w:rsidRDefault="5F5C7C34" w14:paraId="5862B67E" w14:textId="7826F6A3">
      <w:pPr>
        <w:pStyle w:val="Heading1"/>
        <w:spacing w:before="240" w:beforeAutospacing="off" w:after="0" w:afterAutospacing="off" w:line="360" w:lineRule="auto"/>
        <w:rPr>
          <w:rFonts w:ascii="Arial" w:hAnsi="Arial" w:eastAsia="Arial" w:cs="Arial"/>
          <w:b w:val="1"/>
          <w:bCs w:val="1"/>
          <w:noProof w:val="0"/>
          <w:sz w:val="32"/>
          <w:szCs w:val="32"/>
          <w:lang w:val="en-GB"/>
        </w:rPr>
      </w:pPr>
      <w:bookmarkStart w:name="_Toc48722283" w:id="1315125199"/>
      <w:r w:rsidRPr="38348C7D" w:rsidR="5F5C7C34">
        <w:rPr>
          <w:rFonts w:ascii="Arial" w:hAnsi="Arial" w:eastAsia="Arial" w:cs="Arial"/>
          <w:b w:val="1"/>
          <w:bCs w:val="1"/>
          <w:noProof w:val="0"/>
          <w:sz w:val="32"/>
          <w:szCs w:val="32"/>
          <w:lang w:val="en-GB"/>
        </w:rPr>
        <w:t>4. Results</w:t>
      </w:r>
      <w:bookmarkEnd w:id="1315125199"/>
    </w:p>
    <w:p w:rsidR="5F5C7C34" w:rsidP="38348C7D" w:rsidRDefault="5F5C7C34" w14:paraId="7FBC6F59" w14:textId="38CE470E">
      <w:pPr>
        <w:pStyle w:val="Heading1"/>
        <w:bidi w:val="0"/>
        <w:spacing w:before="281" w:beforeAutospacing="off" w:after="281" w:afterAutospacing="off"/>
      </w:pPr>
      <w:r w:rsidRPr="38348C7D" w:rsidR="5F5C7C34">
        <w:rPr>
          <w:rFonts w:ascii="Arial" w:hAnsi="Arial" w:eastAsia="Arial" w:cs="Arial"/>
          <w:b w:val="1"/>
          <w:bCs w:val="1"/>
          <w:noProof w:val="0"/>
          <w:sz w:val="32"/>
          <w:szCs w:val="32"/>
          <w:lang w:val="en-GB"/>
        </w:rPr>
        <w:t xml:space="preserve"> </w:t>
      </w:r>
      <w:r w:rsidRPr="38348C7D" w:rsidR="427667DF">
        <w:rPr>
          <w:b w:val="1"/>
          <w:bCs w:val="1"/>
          <w:noProof w:val="0"/>
          <w:sz w:val="28"/>
          <w:szCs w:val="28"/>
          <w:lang w:val="en-GB"/>
        </w:rPr>
        <w:t>Overview of included studies</w:t>
      </w:r>
    </w:p>
    <w:p w:rsidR="427667DF" w:rsidP="38348C7D" w:rsidRDefault="427667DF" w14:paraId="0C441494" w14:textId="47AA6A32">
      <w:pPr>
        <w:bidi w:val="0"/>
        <w:spacing w:before="240" w:beforeAutospacing="off" w:after="240" w:afterAutospacing="off" w:line="360" w:lineRule="auto"/>
      </w:pPr>
      <w:r w:rsidRPr="38348C7D" w:rsidR="427667DF">
        <w:rPr>
          <w:noProof w:val="0"/>
          <w:sz w:val="22"/>
          <w:szCs w:val="22"/>
          <w:lang w:val="en-GB"/>
        </w:rPr>
        <w:t xml:space="preserve">Three peer-reviewed studies met the inclusion criteria for this scoping review, all examining the impact of waiting times for psychological therapy on the mental health of young people in the United Kingdom. The studies included one qualitative study and two empirical studies accessed via ProQuest. Together, they explored both lived experiences and measurable outcomes associated with delays in accessing care. A thematic analysis of the findings </w:t>
      </w:r>
      <w:r w:rsidRPr="38348C7D" w:rsidR="427667DF">
        <w:rPr>
          <w:noProof w:val="0"/>
          <w:sz w:val="22"/>
          <w:szCs w:val="22"/>
          <w:lang w:val="en-GB"/>
        </w:rPr>
        <w:t>identified</w:t>
      </w:r>
      <w:r w:rsidRPr="38348C7D" w:rsidR="427667DF">
        <w:rPr>
          <w:noProof w:val="0"/>
          <w:sz w:val="22"/>
          <w:szCs w:val="22"/>
          <w:lang w:val="en-GB"/>
        </w:rPr>
        <w:t xml:space="preserve"> three overarching themes: (1) deterioration of mental health during waiting periods, (2) disruption to daily functioning and service engagement, and (3) emotional distress and perceived invalidation.</w:t>
      </w:r>
    </w:p>
    <w:p w:rsidR="38348C7D" w:rsidRDefault="38348C7D" w14:paraId="4ADAA482" w14:textId="1626E52E"/>
    <w:p w:rsidR="427667DF" w:rsidP="38348C7D" w:rsidRDefault="427667DF" w14:paraId="323EE3B2" w14:textId="018CAAB3">
      <w:pPr>
        <w:pStyle w:val="Heading3"/>
        <w:bidi w:val="0"/>
        <w:spacing w:before="281" w:beforeAutospacing="off" w:after="281" w:afterAutospacing="off"/>
      </w:pPr>
      <w:r w:rsidRPr="38348C7D" w:rsidR="427667DF">
        <w:rPr>
          <w:b w:val="1"/>
          <w:bCs w:val="1"/>
          <w:noProof w:val="0"/>
          <w:sz w:val="28"/>
          <w:szCs w:val="28"/>
          <w:lang w:val="en-GB"/>
        </w:rPr>
        <w:t>Theme 1: Deterioration of mental health during waiting periods</w:t>
      </w:r>
    </w:p>
    <w:p w:rsidR="427667DF" w:rsidP="38348C7D" w:rsidRDefault="427667DF" w14:paraId="2CB5B04D" w14:textId="0134C664">
      <w:pPr>
        <w:bidi w:val="0"/>
        <w:spacing w:before="240" w:beforeAutospacing="off" w:after="240" w:afterAutospacing="off" w:line="360" w:lineRule="auto"/>
        <w:rPr>
          <w:noProof w:val="0"/>
          <w:sz w:val="22"/>
          <w:szCs w:val="22"/>
          <w:lang w:val="en-GB"/>
        </w:rPr>
      </w:pPr>
      <w:r w:rsidRPr="38348C7D" w:rsidR="427667DF">
        <w:rPr>
          <w:noProof w:val="0"/>
          <w:sz w:val="22"/>
          <w:szCs w:val="22"/>
          <w:lang w:val="en-GB"/>
        </w:rPr>
        <w:t xml:space="preserve">All three studies consistently reported that prolonged waiting times were associated with worsening mental health outcomes. In the qualitative study by </w:t>
      </w:r>
      <w:r w:rsidRPr="38348C7D" w:rsidR="427667DF">
        <w:rPr>
          <w:noProof w:val="0"/>
          <w:sz w:val="22"/>
          <w:szCs w:val="22"/>
          <w:lang w:val="en-GB"/>
        </w:rPr>
        <w:t>Punton</w:t>
      </w:r>
      <w:r w:rsidRPr="38348C7D" w:rsidR="427667DF">
        <w:rPr>
          <w:noProof w:val="0"/>
          <w:sz w:val="22"/>
          <w:szCs w:val="22"/>
          <w:lang w:val="en-GB"/>
        </w:rPr>
        <w:t xml:space="preserve"> et al. 2022, participants described increased anxiety, depressive symptoms, and emotional distress while waiting for therapy. Young people reported feeling unsupported during this period, which contributed to a decline in their overall wellbeing. Similarly, the ProQuest studies found that longer waiting times were </w:t>
      </w:r>
      <w:r w:rsidRPr="38348C7D" w:rsidR="76DF3266">
        <w:rPr>
          <w:noProof w:val="0"/>
          <w:sz w:val="22"/>
          <w:szCs w:val="22"/>
          <w:lang w:val="en-GB"/>
        </w:rPr>
        <w:t>linked</w:t>
      </w:r>
      <w:r w:rsidRPr="38348C7D" w:rsidR="427667DF">
        <w:rPr>
          <w:noProof w:val="0"/>
          <w:sz w:val="22"/>
          <w:szCs w:val="22"/>
          <w:lang w:val="en-GB"/>
        </w:rPr>
        <w:t xml:space="preserve"> with increased symptom severity at the point of treatment initiation (</w:t>
      </w:r>
      <w:r w:rsidRPr="38348C7D" w:rsidR="6D8A11FB">
        <w:rPr>
          <w:noProof w:val="0"/>
          <w:sz w:val="22"/>
          <w:szCs w:val="22"/>
          <w:lang w:val="en-GB"/>
        </w:rPr>
        <w:t>Santa et al.,</w:t>
      </w:r>
      <w:r w:rsidRPr="38348C7D" w:rsidR="427667DF">
        <w:rPr>
          <w:noProof w:val="0"/>
          <w:sz w:val="22"/>
          <w:szCs w:val="22"/>
          <w:lang w:val="en-GB"/>
        </w:rPr>
        <w:t xml:space="preserve"> 2024</w:t>
      </w:r>
      <w:r w:rsidRPr="38348C7D" w:rsidR="0A906F3F">
        <w:rPr>
          <w:noProof w:val="0"/>
          <w:sz w:val="22"/>
          <w:szCs w:val="22"/>
          <w:lang w:val="en-GB"/>
        </w:rPr>
        <w:t>), (Parry et al.</w:t>
      </w:r>
      <w:r w:rsidRPr="38348C7D" w:rsidR="427667DF">
        <w:rPr>
          <w:noProof w:val="0"/>
          <w:sz w:val="22"/>
          <w:szCs w:val="22"/>
          <w:lang w:val="en-GB"/>
        </w:rPr>
        <w:t>, 2023).</w:t>
      </w:r>
    </w:p>
    <w:p w:rsidR="427667DF" w:rsidP="38348C7D" w:rsidRDefault="427667DF" w14:paraId="0C9FDCCD" w14:textId="6EBD9986">
      <w:pPr>
        <w:bidi w:val="0"/>
        <w:spacing w:before="240" w:beforeAutospacing="off" w:after="240" w:afterAutospacing="off" w:line="360" w:lineRule="auto"/>
      </w:pPr>
      <w:r w:rsidRPr="38348C7D" w:rsidR="427667DF">
        <w:rPr>
          <w:noProof w:val="0"/>
          <w:sz w:val="22"/>
          <w:szCs w:val="22"/>
          <w:lang w:val="en-GB"/>
        </w:rPr>
        <w:t>In some cases, delays led to escalation of mental health difficulties, including self-harm behaviours and suicidal ideation. These findings suggest that waiting times are not simply a delay in care but may actively contribute to worsening mental health, particularly during a critical developmental stage.</w:t>
      </w:r>
    </w:p>
    <w:p w:rsidR="38348C7D" w:rsidRDefault="38348C7D" w14:paraId="608CCEB4" w14:textId="0D885F36"/>
    <w:p w:rsidR="427667DF" w:rsidP="38348C7D" w:rsidRDefault="427667DF" w14:paraId="171EA139" w14:textId="5D22BF38">
      <w:pPr>
        <w:pStyle w:val="Heading3"/>
        <w:bidi w:val="0"/>
        <w:spacing w:before="281" w:beforeAutospacing="off" w:after="281" w:afterAutospacing="off"/>
      </w:pPr>
      <w:r w:rsidRPr="38348C7D" w:rsidR="427667DF">
        <w:rPr>
          <w:b w:val="1"/>
          <w:bCs w:val="1"/>
          <w:noProof w:val="0"/>
          <w:sz w:val="28"/>
          <w:szCs w:val="28"/>
          <w:lang w:val="en-GB"/>
        </w:rPr>
        <w:t>Theme 2: Disruption to daily functioning and service engagement</w:t>
      </w:r>
    </w:p>
    <w:p w:rsidR="427667DF" w:rsidP="38348C7D" w:rsidRDefault="427667DF" w14:paraId="5F50527E" w14:textId="6314E4E3">
      <w:pPr>
        <w:bidi w:val="0"/>
        <w:spacing w:before="240" w:beforeAutospacing="off" w:after="240" w:afterAutospacing="off" w:line="360" w:lineRule="auto"/>
        <w:rPr>
          <w:noProof w:val="0"/>
          <w:sz w:val="22"/>
          <w:szCs w:val="22"/>
          <w:lang w:val="en-GB"/>
        </w:rPr>
      </w:pPr>
      <w:r w:rsidRPr="38348C7D" w:rsidR="427667DF">
        <w:rPr>
          <w:noProof w:val="0"/>
          <w:sz w:val="22"/>
          <w:szCs w:val="22"/>
          <w:lang w:val="en-GB"/>
        </w:rPr>
        <w:t>A second key theme identified was the impact of waiting times on young people’s ability to function in everyday life. Participants reported difficulties maintaining education, employment, and social relationships due to worsening symptoms during the waiting period (Punton et al. 2022). Many described reduced motivation, fatigue, and an inability to cope with daily responsibilities.</w:t>
      </w:r>
    </w:p>
    <w:p w:rsidR="427667DF" w:rsidP="38348C7D" w:rsidRDefault="427667DF" w14:paraId="5EDEF762" w14:textId="58B29C69">
      <w:pPr>
        <w:bidi w:val="0"/>
        <w:spacing w:before="240" w:beforeAutospacing="off" w:after="240" w:afterAutospacing="off" w:line="360" w:lineRule="auto"/>
        <w:rPr>
          <w:noProof w:val="0"/>
          <w:sz w:val="22"/>
          <w:szCs w:val="22"/>
          <w:lang w:val="en-GB"/>
        </w:rPr>
      </w:pPr>
      <w:r w:rsidRPr="38348C7D" w:rsidR="427667DF">
        <w:rPr>
          <w:noProof w:val="0"/>
          <w:sz w:val="22"/>
          <w:szCs w:val="22"/>
          <w:lang w:val="en-GB"/>
        </w:rPr>
        <w:t>The studies also highlighted reduced engagement with mental health services. Prolonged waiting times were associated with higher rates of missed appointments, dropout, and disengagement from therapy once it became available (</w:t>
      </w:r>
      <w:r w:rsidRPr="38348C7D" w:rsidR="2A00B180">
        <w:rPr>
          <w:noProof w:val="0"/>
          <w:sz w:val="22"/>
          <w:szCs w:val="22"/>
          <w:lang w:val="en-GB"/>
        </w:rPr>
        <w:t>Santa et al.</w:t>
      </w:r>
      <w:r w:rsidRPr="38348C7D" w:rsidR="427667DF">
        <w:rPr>
          <w:noProof w:val="0"/>
          <w:sz w:val="22"/>
          <w:szCs w:val="22"/>
          <w:lang w:val="en-GB"/>
        </w:rPr>
        <w:t>, 2024). Some young people reported turning to informal support systems, such as friends or family, while others disengaged entirely from help-seeking pathways (P</w:t>
      </w:r>
      <w:r w:rsidRPr="38348C7D" w:rsidR="1484F73B">
        <w:rPr>
          <w:noProof w:val="0"/>
          <w:sz w:val="22"/>
          <w:szCs w:val="22"/>
          <w:lang w:val="en-GB"/>
        </w:rPr>
        <w:t>arry et al.</w:t>
      </w:r>
      <w:r w:rsidRPr="38348C7D" w:rsidR="427667DF">
        <w:rPr>
          <w:noProof w:val="0"/>
          <w:sz w:val="22"/>
          <w:szCs w:val="22"/>
          <w:lang w:val="en-GB"/>
        </w:rPr>
        <w:t>, 2023). This disengagement has implications for treatment effectiveness and service efficiency, as it may lead to unmet needs and repeated referrals.</w:t>
      </w:r>
    </w:p>
    <w:p w:rsidR="38348C7D" w:rsidRDefault="38348C7D" w14:paraId="40AE8587" w14:textId="6667F4CC"/>
    <w:p w:rsidR="427667DF" w:rsidP="38348C7D" w:rsidRDefault="427667DF" w14:paraId="3C7C4644" w14:textId="0A8FC68E">
      <w:pPr>
        <w:pStyle w:val="Heading3"/>
        <w:bidi w:val="0"/>
        <w:spacing w:before="281" w:beforeAutospacing="off" w:after="281" w:afterAutospacing="off"/>
      </w:pPr>
      <w:r w:rsidRPr="38348C7D" w:rsidR="427667DF">
        <w:rPr>
          <w:b w:val="1"/>
          <w:bCs w:val="1"/>
          <w:noProof w:val="0"/>
          <w:sz w:val="28"/>
          <w:szCs w:val="28"/>
          <w:lang w:val="en-GB"/>
        </w:rPr>
        <w:t>Theme 3: Emotional distress and perceived invalidation</w:t>
      </w:r>
    </w:p>
    <w:p w:rsidR="427667DF" w:rsidP="38348C7D" w:rsidRDefault="427667DF" w14:paraId="4429BB36" w14:textId="76263656">
      <w:pPr>
        <w:bidi w:val="0"/>
        <w:spacing w:before="240" w:beforeAutospacing="off" w:after="240" w:afterAutospacing="off" w:line="360" w:lineRule="auto"/>
        <w:rPr>
          <w:noProof w:val="0"/>
          <w:sz w:val="22"/>
          <w:szCs w:val="22"/>
          <w:lang w:val="en-GB"/>
        </w:rPr>
      </w:pPr>
      <w:r w:rsidRPr="38348C7D" w:rsidR="427667DF">
        <w:rPr>
          <w:noProof w:val="0"/>
          <w:sz w:val="22"/>
          <w:szCs w:val="22"/>
          <w:lang w:val="en-GB"/>
        </w:rPr>
        <w:t>The third theme focused on the emotional impact of waiting for psychological therapy. Across all studies, young people reported feelings of frustration, hopelessness, and abandonment during prolonged waiting periods. In Punton et al. 2022, participants described feeling “forgotten” by services, contributing to a sense of being undervalued and unsupported.</w:t>
      </w:r>
    </w:p>
    <w:p w:rsidR="427667DF" w:rsidP="38348C7D" w:rsidRDefault="427667DF" w14:paraId="2EC1BB2A" w14:textId="0558E183">
      <w:pPr>
        <w:bidi w:val="0"/>
        <w:spacing w:before="240" w:beforeAutospacing="off" w:after="240" w:afterAutospacing="off" w:line="360" w:lineRule="auto"/>
      </w:pPr>
      <w:r w:rsidRPr="38348C7D" w:rsidR="427667DF">
        <w:rPr>
          <w:noProof w:val="0"/>
          <w:sz w:val="22"/>
          <w:szCs w:val="22"/>
          <w:lang w:val="en-GB"/>
        </w:rPr>
        <w:t xml:space="preserve">The ProQuest studies similarly identified that long waiting times led to negative </w:t>
      </w:r>
      <w:r w:rsidRPr="38348C7D" w:rsidR="427667DF">
        <w:rPr>
          <w:noProof w:val="0"/>
          <w:sz w:val="22"/>
          <w:szCs w:val="22"/>
          <w:lang w:val="en-GB"/>
        </w:rPr>
        <w:t>perceptions</w:t>
      </w:r>
      <w:r w:rsidRPr="38348C7D" w:rsidR="427667DF">
        <w:rPr>
          <w:noProof w:val="0"/>
          <w:sz w:val="22"/>
          <w:szCs w:val="22"/>
          <w:lang w:val="en-GB"/>
        </w:rPr>
        <w:t xml:space="preserve"> of mental health services. Some participants felt that their needs were not taken seriously unless they reached a crisis point, which contributed to feelings of invalidation (</w:t>
      </w:r>
      <w:r w:rsidRPr="38348C7D" w:rsidR="00575CC1">
        <w:rPr>
          <w:noProof w:val="0"/>
          <w:sz w:val="22"/>
          <w:szCs w:val="22"/>
          <w:lang w:val="en-GB"/>
        </w:rPr>
        <w:t>Parry et al.</w:t>
      </w:r>
      <w:r w:rsidRPr="38348C7D" w:rsidR="427667DF">
        <w:rPr>
          <w:noProof w:val="0"/>
          <w:sz w:val="22"/>
          <w:szCs w:val="22"/>
          <w:lang w:val="en-GB"/>
        </w:rPr>
        <w:t>, 2023</w:t>
      </w:r>
      <w:r w:rsidRPr="38348C7D" w:rsidR="5E22A3D6">
        <w:rPr>
          <w:noProof w:val="0"/>
          <w:sz w:val="22"/>
          <w:szCs w:val="22"/>
          <w:lang w:val="en-GB"/>
        </w:rPr>
        <w:t>), (Santa et al.</w:t>
      </w:r>
      <w:r w:rsidRPr="38348C7D" w:rsidR="427667DF">
        <w:rPr>
          <w:noProof w:val="0"/>
          <w:sz w:val="22"/>
          <w:szCs w:val="22"/>
          <w:lang w:val="en-GB"/>
        </w:rPr>
        <w:t xml:space="preserve">, 2024). Uncertainty about waiting times further </w:t>
      </w:r>
      <w:r w:rsidRPr="38348C7D" w:rsidR="427667DF">
        <w:rPr>
          <w:noProof w:val="0"/>
          <w:sz w:val="22"/>
          <w:szCs w:val="22"/>
          <w:lang w:val="en-GB"/>
        </w:rPr>
        <w:t>exacerbated</w:t>
      </w:r>
      <w:r w:rsidRPr="38348C7D" w:rsidR="427667DF">
        <w:rPr>
          <w:noProof w:val="0"/>
          <w:sz w:val="22"/>
          <w:szCs w:val="22"/>
          <w:lang w:val="en-GB"/>
        </w:rPr>
        <w:t xml:space="preserve"> emotional distress, with many young people describing a sense of being “in limbo” while awaiting treatment.</w:t>
      </w:r>
    </w:p>
    <w:p w:rsidR="38348C7D" w:rsidRDefault="38348C7D" w14:paraId="3AD1ECDA" w14:textId="65BA602C"/>
    <w:p w:rsidR="427667DF" w:rsidP="38348C7D" w:rsidRDefault="427667DF" w14:paraId="23144E3A" w14:textId="0D1C1265">
      <w:pPr>
        <w:pStyle w:val="Heading3"/>
        <w:bidi w:val="0"/>
        <w:spacing w:before="281" w:beforeAutospacing="off" w:after="281" w:afterAutospacing="off"/>
      </w:pPr>
      <w:r w:rsidRPr="38348C7D" w:rsidR="427667DF">
        <w:rPr>
          <w:b w:val="1"/>
          <w:bCs w:val="1"/>
          <w:noProof w:val="0"/>
          <w:sz w:val="28"/>
          <w:szCs w:val="28"/>
          <w:lang w:val="en-GB"/>
        </w:rPr>
        <w:t>Summary of findings</w:t>
      </w:r>
    </w:p>
    <w:p w:rsidR="427667DF" w:rsidP="38348C7D" w:rsidRDefault="427667DF" w14:paraId="59EB4160" w14:textId="4E89F78C">
      <w:pPr>
        <w:bidi w:val="0"/>
        <w:spacing w:before="240" w:beforeAutospacing="off" w:after="240" w:afterAutospacing="off" w:line="360" w:lineRule="auto"/>
        <w:rPr>
          <w:noProof w:val="0"/>
          <w:sz w:val="22"/>
          <w:szCs w:val="22"/>
          <w:lang w:val="en-GB"/>
        </w:rPr>
      </w:pPr>
      <w:r w:rsidRPr="38348C7D" w:rsidR="427667DF">
        <w:rPr>
          <w:noProof w:val="0"/>
          <w:sz w:val="22"/>
          <w:szCs w:val="22"/>
          <w:lang w:val="en-GB"/>
        </w:rPr>
        <w:t>Overal</w:t>
      </w:r>
      <w:r w:rsidRPr="38348C7D" w:rsidR="427667DF">
        <w:rPr>
          <w:noProof w:val="0"/>
          <w:sz w:val="22"/>
          <w:szCs w:val="22"/>
          <w:lang w:val="en-GB"/>
        </w:rPr>
        <w:t>l, the findin</w:t>
      </w:r>
      <w:r w:rsidRPr="38348C7D" w:rsidR="427667DF">
        <w:rPr>
          <w:noProof w:val="0"/>
          <w:sz w:val="22"/>
          <w:szCs w:val="22"/>
          <w:lang w:val="en-GB"/>
        </w:rPr>
        <w:t>gs from the three studies demonstrate that waiting times for psychological therapy have a significant and multifaceted impact on the mental health of young people in the UK. Thematic analysis revealed consistent evidence that delays contribute to worsening mental health, disruption to daily functioning, reduced engagement with services, and increased emotional distress.</w:t>
      </w:r>
    </w:p>
    <w:p w:rsidR="38348C7D" w:rsidRDefault="38348C7D" w14:paraId="1EF57276" w14:textId="24EE1751"/>
    <w:p w:rsidR="427667DF" w:rsidP="38348C7D" w:rsidRDefault="427667DF" w14:paraId="6F0535C8" w14:textId="22AB88D3">
      <w:pPr>
        <w:pStyle w:val="Heading2"/>
        <w:bidi w:val="0"/>
        <w:spacing w:before="299" w:beforeAutospacing="off" w:after="299" w:afterAutospacing="off"/>
      </w:pPr>
      <w:r w:rsidRPr="38348C7D" w:rsidR="427667DF">
        <w:rPr>
          <w:b w:val="1"/>
          <w:bCs w:val="1"/>
          <w:noProof w:val="0"/>
          <w:sz w:val="36"/>
          <w:szCs w:val="36"/>
          <w:lang w:val="en-GB"/>
        </w:rPr>
        <w:t>Table 1: Summary of Included Studies</w:t>
      </w:r>
    </w:p>
    <w:tbl>
      <w:tblPr>
        <w:tblStyle w:val="TableNormal"/>
        <w:bidiVisual w:val="0"/>
        <w:tblW w:w="0" w:type="auto"/>
        <w:tblLook w:val="06A0" w:firstRow="1" w:lastRow="0" w:firstColumn="1" w:lastColumn="0" w:noHBand="1" w:noVBand="1"/>
      </w:tblPr>
      <w:tblGrid>
        <w:gridCol w:w="845"/>
        <w:gridCol w:w="2598"/>
        <w:gridCol w:w="700"/>
        <w:gridCol w:w="1347"/>
        <w:gridCol w:w="3030"/>
        <w:gridCol w:w="495"/>
      </w:tblGrid>
      <w:tr w:rsidR="38348C7D" w:rsidTr="38348C7D" w14:paraId="22B82C66">
        <w:trPr>
          <w:trHeight w:val="300"/>
        </w:trPr>
        <w:tc>
          <w:tcPr>
            <w:tcW w:w="845" w:type="dxa"/>
            <w:tcMar/>
            <w:vAlign w:val="center"/>
          </w:tcPr>
          <w:p w:rsidR="38348C7D" w:rsidP="38348C7D" w:rsidRDefault="38348C7D" w14:paraId="1AD0D5D9" w14:textId="71DBDA5C">
            <w:pPr>
              <w:bidi w:val="0"/>
              <w:spacing w:before="0" w:beforeAutospacing="off" w:after="0" w:afterAutospacing="off"/>
              <w:jc w:val="center"/>
            </w:pPr>
            <w:r w:rsidRPr="38348C7D" w:rsidR="38348C7D">
              <w:rPr>
                <w:b w:val="1"/>
                <w:bCs w:val="1"/>
              </w:rPr>
              <w:t>Study</w:t>
            </w:r>
          </w:p>
        </w:tc>
        <w:tc>
          <w:tcPr>
            <w:tcW w:w="2598" w:type="dxa"/>
            <w:tcMar/>
            <w:vAlign w:val="center"/>
          </w:tcPr>
          <w:p w:rsidR="38348C7D" w:rsidP="38348C7D" w:rsidRDefault="38348C7D" w14:paraId="6F23780B" w14:textId="664E1923">
            <w:pPr>
              <w:bidi w:val="0"/>
              <w:spacing w:before="0" w:beforeAutospacing="off" w:after="0" w:afterAutospacing="off"/>
              <w:jc w:val="center"/>
            </w:pPr>
            <w:r w:rsidRPr="38348C7D" w:rsidR="38348C7D">
              <w:rPr>
                <w:b w:val="1"/>
                <w:bCs w:val="1"/>
              </w:rPr>
              <w:t>Aim</w:t>
            </w:r>
          </w:p>
        </w:tc>
        <w:tc>
          <w:tcPr>
            <w:tcW w:w="700" w:type="dxa"/>
            <w:tcMar/>
            <w:vAlign w:val="center"/>
          </w:tcPr>
          <w:p w:rsidR="38348C7D" w:rsidP="38348C7D" w:rsidRDefault="38348C7D" w14:paraId="7CB5549B" w14:textId="1E55508E">
            <w:pPr>
              <w:bidi w:val="0"/>
              <w:spacing w:before="0" w:beforeAutospacing="off" w:after="0" w:afterAutospacing="off"/>
              <w:jc w:val="center"/>
            </w:pPr>
            <w:r w:rsidRPr="38348C7D" w:rsidR="38348C7D">
              <w:rPr>
                <w:b w:val="1"/>
                <w:bCs w:val="1"/>
              </w:rPr>
              <w:t>Methodology</w:t>
            </w:r>
          </w:p>
        </w:tc>
        <w:tc>
          <w:tcPr>
            <w:tcW w:w="1347" w:type="dxa"/>
            <w:tcMar/>
            <w:vAlign w:val="center"/>
          </w:tcPr>
          <w:p w:rsidR="38348C7D" w:rsidP="38348C7D" w:rsidRDefault="38348C7D" w14:paraId="5F89CDF6" w14:textId="1CCFBF5D">
            <w:pPr>
              <w:bidi w:val="0"/>
              <w:spacing w:before="0" w:beforeAutospacing="off" w:after="0" w:afterAutospacing="off"/>
              <w:jc w:val="center"/>
            </w:pPr>
            <w:r w:rsidRPr="38348C7D" w:rsidR="38348C7D">
              <w:rPr>
                <w:b w:val="1"/>
                <w:bCs w:val="1"/>
              </w:rPr>
              <w:t>Sample</w:t>
            </w:r>
          </w:p>
        </w:tc>
        <w:tc>
          <w:tcPr>
            <w:tcW w:w="3030" w:type="dxa"/>
            <w:tcMar/>
            <w:vAlign w:val="center"/>
          </w:tcPr>
          <w:p w:rsidR="38348C7D" w:rsidP="38348C7D" w:rsidRDefault="38348C7D" w14:paraId="581B90A0" w14:textId="08B26375">
            <w:pPr>
              <w:bidi w:val="0"/>
              <w:spacing w:before="0" w:beforeAutospacing="off" w:after="0" w:afterAutospacing="off"/>
              <w:jc w:val="center"/>
            </w:pPr>
            <w:r w:rsidRPr="38348C7D" w:rsidR="38348C7D">
              <w:rPr>
                <w:b w:val="1"/>
                <w:bCs w:val="1"/>
              </w:rPr>
              <w:t>Key Findings</w:t>
            </w:r>
          </w:p>
        </w:tc>
        <w:tc>
          <w:tcPr>
            <w:tcW w:w="495" w:type="dxa"/>
            <w:tcMar/>
            <w:vAlign w:val="center"/>
          </w:tcPr>
          <w:p w:rsidR="38348C7D" w:rsidP="38348C7D" w:rsidRDefault="38348C7D" w14:paraId="59673CE0" w14:textId="0FB6425B">
            <w:pPr>
              <w:bidi w:val="0"/>
              <w:spacing w:before="0" w:beforeAutospacing="off" w:after="0" w:afterAutospacing="off"/>
              <w:jc w:val="center"/>
            </w:pPr>
            <w:r w:rsidRPr="38348C7D" w:rsidR="38348C7D">
              <w:rPr>
                <w:b w:val="1"/>
                <w:bCs w:val="1"/>
              </w:rPr>
              <w:t>Theme</w:t>
            </w:r>
          </w:p>
        </w:tc>
      </w:tr>
      <w:tr w:rsidR="38348C7D" w:rsidTr="38348C7D" w14:paraId="21FF6D3C">
        <w:trPr>
          <w:trHeight w:val="300"/>
        </w:trPr>
        <w:tc>
          <w:tcPr>
            <w:tcW w:w="845" w:type="dxa"/>
            <w:tcMar/>
            <w:vAlign w:val="center"/>
          </w:tcPr>
          <w:p w:rsidR="38348C7D" w:rsidP="38348C7D" w:rsidRDefault="38348C7D" w14:paraId="02C5DCD7" w14:textId="04FDB236">
            <w:pPr>
              <w:bidi w:val="0"/>
              <w:spacing w:before="0" w:beforeAutospacing="off" w:after="0" w:afterAutospacing="off"/>
            </w:pPr>
            <w:r w:rsidR="38348C7D">
              <w:rPr/>
              <w:t>Punton et al. 2022</w:t>
            </w:r>
          </w:p>
        </w:tc>
        <w:tc>
          <w:tcPr>
            <w:tcW w:w="2598" w:type="dxa"/>
            <w:tcMar/>
            <w:vAlign w:val="center"/>
          </w:tcPr>
          <w:p w:rsidR="38348C7D" w:rsidP="38348C7D" w:rsidRDefault="38348C7D" w14:paraId="35FEB259" w14:textId="2458C3D1">
            <w:pPr>
              <w:bidi w:val="0"/>
              <w:spacing w:before="0" w:beforeAutospacing="off" w:after="0" w:afterAutospacing="off"/>
            </w:pPr>
            <w:r w:rsidR="38348C7D">
              <w:rPr/>
              <w:t>Explore lived experiences of waiting for mental health services</w:t>
            </w:r>
          </w:p>
        </w:tc>
        <w:tc>
          <w:tcPr>
            <w:tcW w:w="700" w:type="dxa"/>
            <w:tcMar/>
            <w:vAlign w:val="center"/>
          </w:tcPr>
          <w:p w:rsidR="38348C7D" w:rsidP="38348C7D" w:rsidRDefault="38348C7D" w14:paraId="79CF2A93" w14:textId="68396C11">
            <w:pPr>
              <w:bidi w:val="0"/>
              <w:spacing w:before="0" w:beforeAutospacing="off" w:after="0" w:afterAutospacing="off"/>
            </w:pPr>
            <w:r w:rsidR="38348C7D">
              <w:rPr/>
              <w:t>Qualitative (IPA)</w:t>
            </w:r>
          </w:p>
        </w:tc>
        <w:tc>
          <w:tcPr>
            <w:tcW w:w="1347" w:type="dxa"/>
            <w:tcMar/>
            <w:vAlign w:val="center"/>
          </w:tcPr>
          <w:p w:rsidR="38348C7D" w:rsidP="38348C7D" w:rsidRDefault="38348C7D" w14:paraId="281676DF" w14:textId="62B5AE76">
            <w:pPr>
              <w:bidi w:val="0"/>
              <w:spacing w:before="0" w:beforeAutospacing="off" w:after="0" w:afterAutospacing="off"/>
            </w:pPr>
            <w:r w:rsidR="38348C7D">
              <w:rPr/>
              <w:t>7 young adults (18–22)</w:t>
            </w:r>
          </w:p>
        </w:tc>
        <w:tc>
          <w:tcPr>
            <w:tcW w:w="3030" w:type="dxa"/>
            <w:tcMar/>
            <w:vAlign w:val="center"/>
          </w:tcPr>
          <w:p w:rsidR="38348C7D" w:rsidP="38348C7D" w:rsidRDefault="38348C7D" w14:paraId="3BBAAA43" w14:textId="1D386AEB">
            <w:pPr>
              <w:bidi w:val="0"/>
              <w:spacing w:before="0" w:beforeAutospacing="off" w:after="0" w:afterAutospacing="off"/>
            </w:pPr>
            <w:r w:rsidR="38348C7D">
              <w:rPr/>
              <w:t>Waiting linked to worsening mental health, distress, and functional impairment</w:t>
            </w:r>
          </w:p>
        </w:tc>
        <w:tc>
          <w:tcPr>
            <w:tcW w:w="495" w:type="dxa"/>
            <w:tcMar/>
            <w:vAlign w:val="center"/>
          </w:tcPr>
          <w:p w:rsidR="38348C7D" w:rsidP="38348C7D" w:rsidRDefault="38348C7D" w14:paraId="66F89CC5" w14:textId="2E4D9505">
            <w:pPr>
              <w:bidi w:val="0"/>
              <w:spacing w:before="0" w:beforeAutospacing="off" w:after="0" w:afterAutospacing="off"/>
            </w:pPr>
            <w:r w:rsidR="38348C7D">
              <w:rPr/>
              <w:t>All themes</w:t>
            </w:r>
          </w:p>
        </w:tc>
      </w:tr>
      <w:tr w:rsidR="38348C7D" w:rsidTr="38348C7D" w14:paraId="48CA5D65">
        <w:trPr>
          <w:trHeight w:val="300"/>
        </w:trPr>
        <w:tc>
          <w:tcPr>
            <w:tcW w:w="845" w:type="dxa"/>
            <w:tcMar/>
            <w:vAlign w:val="center"/>
          </w:tcPr>
          <w:p w:rsidR="38348C7D" w:rsidP="38348C7D" w:rsidRDefault="38348C7D" w14:paraId="285CB58F" w14:textId="4C0F3A26">
            <w:pPr>
              <w:bidi w:val="0"/>
              <w:spacing w:before="0" w:beforeAutospacing="off" w:after="0" w:afterAutospacing="off"/>
            </w:pPr>
            <w:r w:rsidR="38348C7D">
              <w:rPr/>
              <w:t>ProQuest Study (2024)</w:t>
            </w:r>
          </w:p>
        </w:tc>
        <w:tc>
          <w:tcPr>
            <w:tcW w:w="2598" w:type="dxa"/>
            <w:tcMar/>
            <w:vAlign w:val="center"/>
          </w:tcPr>
          <w:p w:rsidR="38348C7D" w:rsidP="38348C7D" w:rsidRDefault="38348C7D" w14:paraId="4ADAC6B5" w14:textId="5E933DEF">
            <w:pPr>
              <w:bidi w:val="0"/>
              <w:spacing w:before="0" w:beforeAutospacing="off" w:after="0" w:afterAutospacing="off"/>
            </w:pPr>
            <w:r w:rsidR="38348C7D">
              <w:rPr/>
              <w:t>Examine relationship between waiting times and mental health outcomes</w:t>
            </w:r>
          </w:p>
        </w:tc>
        <w:tc>
          <w:tcPr>
            <w:tcW w:w="700" w:type="dxa"/>
            <w:tcMar/>
            <w:vAlign w:val="center"/>
          </w:tcPr>
          <w:p w:rsidR="38348C7D" w:rsidP="38348C7D" w:rsidRDefault="38348C7D" w14:paraId="055B6A99" w14:textId="1373CAC5">
            <w:pPr>
              <w:bidi w:val="0"/>
              <w:spacing w:before="0" w:beforeAutospacing="off" w:after="0" w:afterAutospacing="off"/>
            </w:pPr>
            <w:r w:rsidR="38348C7D">
              <w:rPr/>
              <w:t>Quantitative</w:t>
            </w:r>
          </w:p>
        </w:tc>
        <w:tc>
          <w:tcPr>
            <w:tcW w:w="1347" w:type="dxa"/>
            <w:tcMar/>
            <w:vAlign w:val="center"/>
          </w:tcPr>
          <w:p w:rsidR="38348C7D" w:rsidP="38348C7D" w:rsidRDefault="38348C7D" w14:paraId="4E008FFF" w14:textId="5C052FA8">
            <w:pPr>
              <w:bidi w:val="0"/>
              <w:spacing w:before="0" w:beforeAutospacing="off" w:after="0" w:afterAutospacing="off"/>
            </w:pPr>
            <w:r w:rsidR="38348C7D">
              <w:rPr/>
              <w:t>Young people in UK therapy services</w:t>
            </w:r>
          </w:p>
        </w:tc>
        <w:tc>
          <w:tcPr>
            <w:tcW w:w="3030" w:type="dxa"/>
            <w:tcMar/>
            <w:vAlign w:val="center"/>
          </w:tcPr>
          <w:p w:rsidR="38348C7D" w:rsidP="38348C7D" w:rsidRDefault="38348C7D" w14:paraId="40EED858" w14:textId="46ED7E65">
            <w:pPr>
              <w:bidi w:val="0"/>
              <w:spacing w:before="0" w:beforeAutospacing="off" w:after="0" w:afterAutospacing="off"/>
            </w:pPr>
            <w:r w:rsidR="38348C7D">
              <w:rPr/>
              <w:t>Longer waits associated with increased symptom severity and reduced engagement</w:t>
            </w:r>
          </w:p>
        </w:tc>
        <w:tc>
          <w:tcPr>
            <w:tcW w:w="495" w:type="dxa"/>
            <w:tcMar/>
            <w:vAlign w:val="center"/>
          </w:tcPr>
          <w:p w:rsidR="38348C7D" w:rsidP="38348C7D" w:rsidRDefault="38348C7D" w14:paraId="155FABCA" w14:textId="7B44D03B">
            <w:pPr>
              <w:bidi w:val="0"/>
              <w:spacing w:before="0" w:beforeAutospacing="off" w:after="0" w:afterAutospacing="off"/>
            </w:pPr>
            <w:r w:rsidR="38348C7D">
              <w:rPr/>
              <w:t>Theme 1 &amp; 2</w:t>
            </w:r>
          </w:p>
        </w:tc>
      </w:tr>
      <w:tr w:rsidR="38348C7D" w:rsidTr="38348C7D" w14:paraId="6CB18773">
        <w:trPr>
          <w:trHeight w:val="300"/>
        </w:trPr>
        <w:tc>
          <w:tcPr>
            <w:tcW w:w="845" w:type="dxa"/>
            <w:tcMar/>
            <w:vAlign w:val="center"/>
          </w:tcPr>
          <w:p w:rsidR="38348C7D" w:rsidP="38348C7D" w:rsidRDefault="38348C7D" w14:paraId="7604EAC0" w14:textId="5953D057">
            <w:pPr>
              <w:bidi w:val="0"/>
              <w:spacing w:before="0" w:beforeAutospacing="off" w:after="0" w:afterAutospacing="off"/>
            </w:pPr>
            <w:r w:rsidR="38348C7D">
              <w:rPr/>
              <w:t>ProQuest Study (2023)</w:t>
            </w:r>
          </w:p>
        </w:tc>
        <w:tc>
          <w:tcPr>
            <w:tcW w:w="2598" w:type="dxa"/>
            <w:tcMar/>
            <w:vAlign w:val="center"/>
          </w:tcPr>
          <w:p w:rsidR="38348C7D" w:rsidP="38348C7D" w:rsidRDefault="38348C7D" w14:paraId="5649E824" w14:textId="2C75F64A">
            <w:pPr>
              <w:bidi w:val="0"/>
              <w:spacing w:before="0" w:beforeAutospacing="off" w:after="0" w:afterAutospacing="off"/>
            </w:pPr>
            <w:r w:rsidR="38348C7D">
              <w:rPr/>
              <w:t>Explore service engagement and experiences during waiting periods</w:t>
            </w:r>
          </w:p>
        </w:tc>
        <w:tc>
          <w:tcPr>
            <w:tcW w:w="700" w:type="dxa"/>
            <w:tcMar/>
            <w:vAlign w:val="center"/>
          </w:tcPr>
          <w:p w:rsidR="38348C7D" w:rsidP="38348C7D" w:rsidRDefault="38348C7D" w14:paraId="474C5A92" w14:textId="5598C65E">
            <w:pPr>
              <w:bidi w:val="0"/>
              <w:spacing w:before="0" w:beforeAutospacing="off" w:after="0" w:afterAutospacing="off"/>
            </w:pPr>
            <w:r w:rsidR="38348C7D">
              <w:rPr/>
              <w:t>Mixed/qualitative</w:t>
            </w:r>
          </w:p>
        </w:tc>
        <w:tc>
          <w:tcPr>
            <w:tcW w:w="1347" w:type="dxa"/>
            <w:tcMar/>
            <w:vAlign w:val="center"/>
          </w:tcPr>
          <w:p w:rsidR="38348C7D" w:rsidP="38348C7D" w:rsidRDefault="38348C7D" w14:paraId="62D306B4" w14:textId="3B1D0841">
            <w:pPr>
              <w:bidi w:val="0"/>
              <w:spacing w:before="0" w:beforeAutospacing="off" w:after="0" w:afterAutospacing="off"/>
            </w:pPr>
            <w:r w:rsidR="38348C7D">
              <w:rPr/>
              <w:t>UK young people accessing services</w:t>
            </w:r>
          </w:p>
        </w:tc>
        <w:tc>
          <w:tcPr>
            <w:tcW w:w="3030" w:type="dxa"/>
            <w:tcMar/>
            <w:vAlign w:val="center"/>
          </w:tcPr>
          <w:p w:rsidR="38348C7D" w:rsidP="38348C7D" w:rsidRDefault="38348C7D" w14:paraId="1FF6FF36" w14:textId="0F68D07D">
            <w:pPr>
              <w:bidi w:val="0"/>
              <w:spacing w:before="0" w:beforeAutospacing="off" w:after="0" w:afterAutospacing="off"/>
            </w:pPr>
            <w:r w:rsidR="38348C7D">
              <w:rPr/>
              <w:t>Delays linked to disengagement, emotional distress, and negative perceptions of care</w:t>
            </w:r>
          </w:p>
        </w:tc>
        <w:tc>
          <w:tcPr>
            <w:tcW w:w="495" w:type="dxa"/>
            <w:tcMar/>
            <w:vAlign w:val="center"/>
          </w:tcPr>
          <w:p w:rsidR="38348C7D" w:rsidP="38348C7D" w:rsidRDefault="38348C7D" w14:paraId="6B7B3025" w14:textId="5D337D19">
            <w:pPr>
              <w:bidi w:val="0"/>
              <w:spacing w:before="0" w:beforeAutospacing="off" w:after="0" w:afterAutospacing="off"/>
            </w:pPr>
            <w:r w:rsidR="38348C7D">
              <w:rPr/>
              <w:t>Theme 2 &amp; 3</w:t>
            </w:r>
          </w:p>
        </w:tc>
      </w:tr>
    </w:tbl>
    <w:p w:rsidR="38348C7D" w:rsidP="38348C7D" w:rsidRDefault="38348C7D" w14:paraId="34DF867D" w14:textId="174E793F">
      <w:pPr>
        <w:pStyle w:val="Normal"/>
        <w:bidi w:val="0"/>
        <w:rPr>
          <w:noProof w:val="0"/>
          <w:lang w:val="en-GB"/>
        </w:rPr>
      </w:pPr>
    </w:p>
    <w:p w:rsidR="5F5C7C34" w:rsidP="38348C7D" w:rsidRDefault="5F5C7C34" w14:paraId="00A460AA" w14:textId="224C8EC7">
      <w:pPr>
        <w:pStyle w:val="Heading1"/>
        <w:bidi w:val="0"/>
        <w:spacing w:before="240" w:beforeAutospacing="off" w:after="0" w:afterAutospacing="off" w:line="360" w:lineRule="auto"/>
        <w:rPr>
          <w:rFonts w:ascii="Arial" w:hAnsi="Arial" w:eastAsia="Arial" w:cs="Arial"/>
          <w:b w:val="1"/>
          <w:bCs w:val="1"/>
          <w:noProof w:val="0"/>
          <w:sz w:val="32"/>
          <w:szCs w:val="32"/>
          <w:lang w:val="en-GB"/>
        </w:rPr>
      </w:pPr>
      <w:bookmarkStart w:name="_Toc771007907" w:id="511471423"/>
      <w:r w:rsidRPr="38348C7D" w:rsidR="5F5C7C34">
        <w:rPr>
          <w:rFonts w:ascii="Arial" w:hAnsi="Arial" w:eastAsia="Arial" w:cs="Arial"/>
          <w:b w:val="1"/>
          <w:bCs w:val="1"/>
          <w:noProof w:val="0"/>
          <w:sz w:val="32"/>
          <w:szCs w:val="32"/>
          <w:lang w:val="en-GB"/>
        </w:rPr>
        <w:t>5. Discussion</w:t>
      </w:r>
      <w:bookmarkEnd w:id="511471423"/>
    </w:p>
    <w:p w:rsidR="01F671FE" w:rsidP="38348C7D" w:rsidRDefault="01F671FE" w14:paraId="35DB3399" w14:textId="1862C533">
      <w:pPr>
        <w:bidi w:val="0"/>
        <w:spacing w:before="240" w:beforeAutospacing="off" w:after="240" w:afterAutospacing="off" w:line="360" w:lineRule="auto"/>
        <w:rPr>
          <w:noProof w:val="0"/>
          <w:sz w:val="22"/>
          <w:szCs w:val="22"/>
          <w:lang w:val="en-GB"/>
        </w:rPr>
      </w:pPr>
      <w:r w:rsidRPr="38348C7D" w:rsidR="01F671FE">
        <w:rPr>
          <w:noProof w:val="0"/>
          <w:sz w:val="22"/>
          <w:szCs w:val="22"/>
          <w:lang w:val="en-GB"/>
        </w:rPr>
        <w:t xml:space="preserve">This scoping review explored the impact of waiting times for psychological therapy on the mental health of young people in the United Kingdom. The findings </w:t>
      </w:r>
      <w:r w:rsidRPr="38348C7D" w:rsidR="01F671FE">
        <w:rPr>
          <w:noProof w:val="0"/>
          <w:sz w:val="22"/>
          <w:szCs w:val="22"/>
          <w:lang w:val="en-GB"/>
        </w:rPr>
        <w:t>indicate</w:t>
      </w:r>
      <w:r w:rsidRPr="38348C7D" w:rsidR="01F671FE">
        <w:rPr>
          <w:noProof w:val="0"/>
          <w:sz w:val="22"/>
          <w:szCs w:val="22"/>
          <w:lang w:val="en-GB"/>
        </w:rPr>
        <w:t xml:space="preserve"> that prolonged waiting times are consistently associated with worsening mental health outcomes, including increased anxiety, depression, and emotional distress, as well as reduced engagement with services. These results directly address the review question by </w:t>
      </w:r>
      <w:r w:rsidRPr="38348C7D" w:rsidR="01F671FE">
        <w:rPr>
          <w:noProof w:val="0"/>
          <w:sz w:val="22"/>
          <w:szCs w:val="22"/>
          <w:lang w:val="en-GB"/>
        </w:rPr>
        <w:t>demonstrating</w:t>
      </w:r>
      <w:r w:rsidRPr="38348C7D" w:rsidR="01F671FE">
        <w:rPr>
          <w:noProof w:val="0"/>
          <w:sz w:val="22"/>
          <w:szCs w:val="22"/>
          <w:lang w:val="en-GB"/>
        </w:rPr>
        <w:t xml:space="preserve"> that delays in accessing therapy can </w:t>
      </w:r>
      <w:r w:rsidRPr="38348C7D" w:rsidR="01F671FE">
        <w:rPr>
          <w:noProof w:val="0"/>
          <w:sz w:val="22"/>
          <w:szCs w:val="22"/>
          <w:lang w:val="en-GB"/>
        </w:rPr>
        <w:t>exacerbate</w:t>
      </w:r>
      <w:r w:rsidRPr="38348C7D" w:rsidR="01F671FE">
        <w:rPr>
          <w:noProof w:val="0"/>
          <w:sz w:val="22"/>
          <w:szCs w:val="22"/>
          <w:lang w:val="en-GB"/>
        </w:rPr>
        <w:t xml:space="preserve"> existing conditions and negatively influence recovery trajectories. The qualitative findings from </w:t>
      </w:r>
      <w:r w:rsidRPr="38348C7D" w:rsidR="01F671FE">
        <w:rPr>
          <w:noProof w:val="0"/>
          <w:sz w:val="22"/>
          <w:szCs w:val="22"/>
          <w:lang w:val="en-GB"/>
        </w:rPr>
        <w:t>Punton</w:t>
      </w:r>
      <w:r w:rsidRPr="38348C7D" w:rsidR="01F671FE">
        <w:rPr>
          <w:noProof w:val="0"/>
          <w:sz w:val="22"/>
          <w:szCs w:val="22"/>
          <w:lang w:val="en-GB"/>
        </w:rPr>
        <w:t xml:space="preserve"> et al. 2022 highlight that young people often feel unsupported and experience </w:t>
      </w:r>
      <w:r w:rsidRPr="38348C7D" w:rsidR="6C940D92">
        <w:rPr>
          <w:noProof w:val="0"/>
          <w:sz w:val="22"/>
          <w:szCs w:val="22"/>
          <w:lang w:val="en-GB"/>
        </w:rPr>
        <w:t>decay</w:t>
      </w:r>
      <w:r w:rsidRPr="38348C7D" w:rsidR="01F671FE">
        <w:rPr>
          <w:noProof w:val="0"/>
          <w:sz w:val="22"/>
          <w:szCs w:val="22"/>
          <w:lang w:val="en-GB"/>
        </w:rPr>
        <w:t xml:space="preserve"> in their mental health while waiting for care. This is consistent with the ProQuest studies (</w:t>
      </w:r>
      <w:r w:rsidRPr="38348C7D" w:rsidR="5EDD443C">
        <w:rPr>
          <w:noProof w:val="0"/>
          <w:sz w:val="22"/>
          <w:szCs w:val="22"/>
          <w:lang w:val="en-GB"/>
        </w:rPr>
        <w:t>Parry et al.,</w:t>
      </w:r>
      <w:r w:rsidRPr="38348C7D" w:rsidR="01F671FE">
        <w:rPr>
          <w:noProof w:val="0"/>
          <w:sz w:val="22"/>
          <w:szCs w:val="22"/>
          <w:lang w:val="en-GB"/>
        </w:rPr>
        <w:t>2023;</w:t>
      </w:r>
      <w:r w:rsidRPr="38348C7D" w:rsidR="6D7F75BB">
        <w:rPr>
          <w:noProof w:val="0"/>
          <w:sz w:val="22"/>
          <w:szCs w:val="22"/>
          <w:lang w:val="en-GB"/>
        </w:rPr>
        <w:t xml:space="preserve"> Santa et al.,</w:t>
      </w:r>
      <w:r w:rsidRPr="38348C7D" w:rsidR="01F671FE">
        <w:rPr>
          <w:noProof w:val="0"/>
          <w:sz w:val="22"/>
          <w:szCs w:val="22"/>
          <w:lang w:val="en-GB"/>
        </w:rPr>
        <w:t xml:space="preserve"> 2024), which also report that longer waiting times are associated with higher symptom severity and reduced engagement with mental health services.</w:t>
      </w:r>
    </w:p>
    <w:p w:rsidR="01F671FE" w:rsidP="38348C7D" w:rsidRDefault="01F671FE" w14:paraId="673FD58C" w14:textId="66B88AE0">
      <w:pPr>
        <w:bidi w:val="0"/>
        <w:spacing w:before="240" w:beforeAutospacing="off" w:after="240" w:afterAutospacing="off" w:line="360" w:lineRule="auto"/>
        <w:rPr>
          <w:noProof w:val="0"/>
          <w:sz w:val="22"/>
          <w:szCs w:val="22"/>
          <w:lang w:val="en-GB"/>
        </w:rPr>
      </w:pPr>
      <w:r w:rsidRPr="38348C7D" w:rsidR="01F671FE">
        <w:rPr>
          <w:noProof w:val="0"/>
          <w:sz w:val="22"/>
          <w:szCs w:val="22"/>
          <w:lang w:val="en-GB"/>
        </w:rPr>
        <w:t>These findings are supported by wider literature. For example, Loades et al.</w:t>
      </w:r>
      <w:r w:rsidRPr="38348C7D" w:rsidR="2F710339">
        <w:rPr>
          <w:noProof w:val="0"/>
          <w:sz w:val="22"/>
          <w:szCs w:val="22"/>
          <w:lang w:val="en-GB"/>
        </w:rPr>
        <w:t>,</w:t>
      </w:r>
      <w:r w:rsidRPr="38348C7D" w:rsidR="01F671FE">
        <w:rPr>
          <w:noProof w:val="0"/>
          <w:sz w:val="22"/>
          <w:szCs w:val="22"/>
          <w:lang w:val="en-GB"/>
        </w:rPr>
        <w:t xml:space="preserve"> 2020 found that a lack of timely support can significantly increase anxiety and depressive symptoms among young people. Similarly, O'Reilly et al. 2018 identified structural barriers, including long waiting times, as key contributors to disengagement from mental health services. Together, this evidence reinforces the importance of timely access to psychological therapy and highlights the risks associated with delays.</w:t>
      </w:r>
    </w:p>
    <w:p w:rsidR="01F671FE" w:rsidP="38348C7D" w:rsidRDefault="01F671FE" w14:paraId="0B0E475D" w14:textId="3D6B29C1">
      <w:pPr>
        <w:bidi w:val="0"/>
        <w:spacing w:before="240" w:beforeAutospacing="off" w:after="240" w:afterAutospacing="off" w:line="360" w:lineRule="auto"/>
        <w:rPr>
          <w:noProof w:val="0"/>
          <w:sz w:val="22"/>
          <w:szCs w:val="22"/>
          <w:lang w:val="en-GB"/>
        </w:rPr>
      </w:pPr>
      <w:r w:rsidRPr="38348C7D" w:rsidR="01F671FE">
        <w:rPr>
          <w:noProof w:val="0"/>
          <w:sz w:val="22"/>
          <w:szCs w:val="22"/>
          <w:lang w:val="en-GB"/>
        </w:rPr>
        <w:t>The implications for health and social care are substantial. Reducing waiting times within services such as Child and Adolescent Mental Health Services (CAMHS) should be a priority, as delays may lead to more severe presentations and increased demand for crisis interventions. The findings also suggest the need for interim support strategies during waiting periods, such as digital interventions, low-intensity therapies, and school-based support. Improving communication about waiting times may help reduce uncertainty and emotional distress, while addressing inequalities in access to services is essential to ensure equitable care.</w:t>
      </w:r>
    </w:p>
    <w:p w:rsidR="01F671FE" w:rsidP="38348C7D" w:rsidRDefault="01F671FE" w14:paraId="598DCA60" w14:textId="4F39ACAA">
      <w:pPr>
        <w:bidi w:val="0"/>
        <w:spacing w:before="240" w:beforeAutospacing="off" w:after="240" w:afterAutospacing="off" w:line="360" w:lineRule="auto"/>
        <w:rPr>
          <w:noProof w:val="0"/>
          <w:sz w:val="22"/>
          <w:szCs w:val="22"/>
          <w:lang w:val="en-GB"/>
        </w:rPr>
      </w:pPr>
      <w:r w:rsidRPr="38348C7D" w:rsidR="01F671FE">
        <w:rPr>
          <w:noProof w:val="0"/>
          <w:sz w:val="22"/>
          <w:szCs w:val="22"/>
          <w:lang w:val="en-GB"/>
        </w:rPr>
        <w:t>However, several limitations must be acknowledged. The review included only three studies, limiting the breadth and generalisability of findings. Differences in study design and methodology may affect comparability. Additionally, the review focused solely on UK-based, English-language studies, potentially excluding relevant international evidence. Finally, no formal quality appraisal was conducted, meaning the strength of the evidence cannot be fully assessed.</w:t>
      </w:r>
    </w:p>
    <w:p w:rsidR="01F671FE" w:rsidP="38348C7D" w:rsidRDefault="01F671FE" w14:paraId="25A234A3" w14:textId="43BA1792">
      <w:pPr>
        <w:bidi w:val="0"/>
        <w:spacing w:before="240" w:beforeAutospacing="off" w:after="240" w:afterAutospacing="off" w:line="360" w:lineRule="auto"/>
        <w:rPr>
          <w:noProof w:val="0"/>
          <w:sz w:val="22"/>
          <w:szCs w:val="22"/>
          <w:lang w:val="en-GB"/>
        </w:rPr>
      </w:pPr>
      <w:r w:rsidRPr="38348C7D" w:rsidR="01F671FE">
        <w:rPr>
          <w:noProof w:val="0"/>
          <w:sz w:val="22"/>
          <w:szCs w:val="22"/>
          <w:lang w:val="en-GB"/>
        </w:rPr>
        <w:t>Overall, the findings highlight that waiting times are a critical factor influencing mental health outcomes and service engagement among young people.</w:t>
      </w:r>
    </w:p>
    <w:p w:rsidR="5F5C7C34" w:rsidP="38348C7D" w:rsidRDefault="5F5C7C34" w14:paraId="380CB015" w14:textId="58654132">
      <w:pPr>
        <w:pStyle w:val="Heading1"/>
        <w:bidi w:val="0"/>
        <w:spacing w:before="240" w:beforeAutospacing="off" w:after="0" w:afterAutospacing="off" w:line="360" w:lineRule="auto"/>
      </w:pPr>
      <w:r w:rsidRPr="38348C7D" w:rsidR="5F5C7C34">
        <w:rPr>
          <w:rFonts w:ascii="Arial" w:hAnsi="Arial" w:eastAsia="Arial" w:cs="Arial"/>
          <w:b w:val="1"/>
          <w:bCs w:val="1"/>
          <w:noProof w:val="0"/>
          <w:sz w:val="32"/>
          <w:szCs w:val="32"/>
          <w:lang w:val="en-GB"/>
        </w:rPr>
        <w:t xml:space="preserve"> </w:t>
      </w:r>
    </w:p>
    <w:p w:rsidR="5F5C7C34" w:rsidP="38348C7D" w:rsidRDefault="5F5C7C34" w14:paraId="18F5BAF2" w14:textId="4D489E67">
      <w:pPr>
        <w:pStyle w:val="Heading1"/>
        <w:bidi w:val="0"/>
        <w:spacing w:before="240" w:beforeAutospacing="off" w:after="0" w:afterAutospacing="off" w:line="360" w:lineRule="auto"/>
        <w:rPr>
          <w:rFonts w:ascii="Arial" w:hAnsi="Arial" w:eastAsia="Arial" w:cs="Arial"/>
          <w:b w:val="1"/>
          <w:bCs w:val="1"/>
          <w:noProof w:val="0"/>
          <w:sz w:val="32"/>
          <w:szCs w:val="32"/>
          <w:lang w:val="en-GB"/>
        </w:rPr>
      </w:pPr>
      <w:bookmarkStart w:name="_Toc1536825261" w:id="649285052"/>
      <w:r w:rsidRPr="38348C7D" w:rsidR="5F5C7C34">
        <w:rPr>
          <w:rFonts w:ascii="Arial" w:hAnsi="Arial" w:eastAsia="Arial" w:cs="Arial"/>
          <w:b w:val="1"/>
          <w:bCs w:val="1"/>
          <w:noProof w:val="0"/>
          <w:sz w:val="32"/>
          <w:szCs w:val="32"/>
          <w:lang w:val="en-GB"/>
        </w:rPr>
        <w:t>6. Conclusion and Recommendations</w:t>
      </w:r>
      <w:bookmarkEnd w:id="649285052"/>
    </w:p>
    <w:p w:rsidR="5F5C7C34" w:rsidP="38348C7D" w:rsidRDefault="5F5C7C34" w14:paraId="295A00A7" w14:textId="37157399">
      <w:pPr>
        <w:bidi w:val="0"/>
        <w:spacing w:before="240" w:beforeAutospacing="off" w:after="240" w:afterAutospacing="off" w:line="360" w:lineRule="auto"/>
      </w:pPr>
      <w:r w:rsidRPr="38348C7D" w:rsidR="5F5C7C34">
        <w:rPr>
          <w:rFonts w:ascii="Arial" w:hAnsi="Arial" w:eastAsia="Arial" w:cs="Arial"/>
          <w:noProof w:val="0"/>
          <w:sz w:val="22"/>
          <w:szCs w:val="22"/>
          <w:lang w:val="en-GB"/>
        </w:rPr>
        <w:t>This scoping review examined the impact of waiting times for psychological therapy on the mental health of young people in the United Kingdom. The findings consistently indicate that prolonged waiting times are associated with worsening mental health outcomes, including increased anxiety, depression, and emotional distress, as well as reduced engagement with services. Delays in accessing care can allow symptoms to escalate, leading to more complex needs by the time treatment is received. This is supported by NHS Digital (2023), which highlights the rising prevalence of mental health difficulties among young people and the importance of timely intervention. Furthermore, research by Children’s Commissioner for England (2022) shows that long waiting times for mental health services remain a significant issue, with many young people experiencing delays that negatively affect their wellbeing. Similarly, National Institute for Health and Care Excellence (NICE) (2019) emphasises the need for prompt access to psychological therapies to ensure effective treatment outcomes.</w:t>
      </w:r>
    </w:p>
    <w:p w:rsidR="5F5C7C34" w:rsidP="38348C7D" w:rsidRDefault="5F5C7C34" w14:paraId="504B56F7" w14:textId="32CC41D7">
      <w:pPr>
        <w:bidi w:val="0"/>
        <w:spacing w:before="240" w:beforeAutospacing="off" w:after="240" w:afterAutospacing="off" w:line="360" w:lineRule="auto"/>
      </w:pPr>
      <w:r w:rsidRPr="38348C7D" w:rsidR="5F5C7C34">
        <w:rPr>
          <w:rFonts w:ascii="Arial" w:hAnsi="Arial" w:eastAsia="Arial" w:cs="Arial"/>
          <w:noProof w:val="0"/>
          <w:sz w:val="22"/>
          <w:szCs w:val="22"/>
          <w:lang w:val="en-GB"/>
        </w:rPr>
        <w:t>In light of these findings, several recommendations for policy and health and social care practice can be made. Reducing waiting times should be a central priority within services such as Child and Adolescent Mental Health Services (CAMHS), as early intervention is key to preventing the escalation of mental health conditions. Additionally, the implementation of interim support during waiting periods—such as digital mental health tools, school-based interventions, and community support—could help mitigate the negative effects of delays. Improving communication with service users about expected waiting times may also reduce uncertainty and emotional distress. Furthermore, addressing regional and socioeconomic inequalities in access to services is essential to ensure that all young people receive equitable and timely care.</w:t>
      </w:r>
    </w:p>
    <w:p w:rsidR="5F5C7C34" w:rsidP="38348C7D" w:rsidRDefault="5F5C7C34" w14:paraId="3CBF48C6" w14:textId="59F5FBC1">
      <w:pPr>
        <w:bidi w:val="0"/>
        <w:spacing w:before="240" w:beforeAutospacing="off" w:after="240" w:afterAutospacing="off" w:line="360" w:lineRule="auto"/>
      </w:pPr>
      <w:r w:rsidRPr="38348C7D" w:rsidR="5F5C7C34">
        <w:rPr>
          <w:rFonts w:ascii="Arial" w:hAnsi="Arial" w:eastAsia="Arial" w:cs="Arial"/>
          <w:noProof w:val="0"/>
          <w:sz w:val="22"/>
          <w:szCs w:val="22"/>
          <w:lang w:val="en-GB"/>
        </w:rPr>
        <w:t>Overall, improving access to psychological therapy is crucial for enhancing mental health outcomes and reducing long-term pressure on health and social care systems. Future policy and practice should focus on increasing service capacity, strengthening early intervention strategies, and ensuring that young people are supported effectively throughout the care pathway.</w:t>
      </w:r>
    </w:p>
    <w:p w:rsidR="5F5C7C34" w:rsidP="38348C7D" w:rsidRDefault="5F5C7C34" w14:paraId="7FB9BBCD" w14:textId="4456D3ED">
      <w:pPr>
        <w:pStyle w:val="Heading1"/>
        <w:bidi w:val="0"/>
        <w:spacing w:before="240" w:beforeAutospacing="off" w:after="0" w:afterAutospacing="off" w:line="360" w:lineRule="auto"/>
      </w:pPr>
      <w:r w:rsidRPr="38348C7D" w:rsidR="5F5C7C34">
        <w:rPr>
          <w:rFonts w:ascii="Arial" w:hAnsi="Arial" w:eastAsia="Arial" w:cs="Arial"/>
          <w:b w:val="1"/>
          <w:bCs w:val="1"/>
          <w:noProof w:val="0"/>
          <w:sz w:val="32"/>
          <w:szCs w:val="32"/>
          <w:lang w:val="en-GB"/>
        </w:rPr>
        <w:t xml:space="preserve"> </w:t>
      </w:r>
    </w:p>
    <w:p w:rsidR="77D46117" w:rsidP="38348C7D" w:rsidRDefault="77D46117" w14:paraId="4EADBFBF" w14:textId="09B857D4">
      <w:pPr>
        <w:bidi w:val="0"/>
        <w:spacing w:before="0" w:beforeAutospacing="off" w:after="0" w:afterAutospacing="off"/>
        <w:rPr>
          <w:rFonts w:ascii="Times New Roman" w:hAnsi="Times New Roman" w:eastAsia="Times New Roman" w:cs="Times New Roman"/>
          <w:b w:val="1"/>
          <w:bCs w:val="1"/>
          <w:noProof w:val="0"/>
          <w:sz w:val="32"/>
          <w:szCs w:val="32"/>
          <w:lang w:val="en-GB"/>
        </w:rPr>
      </w:pPr>
      <w:r w:rsidRPr="38348C7D" w:rsidR="77D46117">
        <w:rPr>
          <w:rFonts w:ascii="Times New Roman" w:hAnsi="Times New Roman" w:eastAsia="Times New Roman" w:cs="Times New Roman"/>
          <w:b w:val="1"/>
          <w:bCs w:val="1"/>
          <w:noProof w:val="0"/>
          <w:sz w:val="32"/>
          <w:szCs w:val="32"/>
          <w:lang w:val="en-GB"/>
        </w:rPr>
        <w:t>References</w:t>
      </w:r>
    </w:p>
    <w:p w:rsidR="339D2D5E" w:rsidP="38348C7D" w:rsidRDefault="339D2D5E" w14:paraId="451AE3E2" w14:textId="64BC1AF7">
      <w:pPr>
        <w:bidi w:val="0"/>
        <w:spacing w:before="240" w:beforeAutospacing="off" w:after="240" w:afterAutospacing="off"/>
        <w:rPr>
          <w:rFonts w:ascii="Arial" w:hAnsi="Arial" w:eastAsia="Arial" w:cs="Arial" w:asciiTheme="minorAscii" w:hAnsiTheme="minorAscii" w:eastAsiaTheme="minorAscii" w:cstheme="minorAscii"/>
          <w:noProof w:val="0"/>
          <w:sz w:val="22"/>
          <w:szCs w:val="22"/>
          <w:lang w:val="en-GB"/>
        </w:rPr>
      </w:pPr>
      <w:r w:rsidRPr="38348C7D" w:rsidR="339D2D5E">
        <w:rPr>
          <w:rFonts w:ascii="Arial" w:hAnsi="Arial" w:eastAsia="Arial" w:cs="Arial" w:asciiTheme="minorAscii" w:hAnsiTheme="minorAscii" w:eastAsiaTheme="minorAscii" w:cstheme="minorAscii"/>
          <w:noProof w:val="0"/>
          <w:sz w:val="22"/>
          <w:szCs w:val="22"/>
          <w:lang w:val="en-GB"/>
        </w:rPr>
        <w:t xml:space="preserve">Children’s Commissioner for England (2022) </w:t>
      </w:r>
      <w:r w:rsidRPr="38348C7D" w:rsidR="339D2D5E">
        <w:rPr>
          <w:rFonts w:ascii="Arial" w:hAnsi="Arial" w:eastAsia="Arial" w:cs="Arial" w:asciiTheme="minorAscii" w:hAnsiTheme="minorAscii" w:eastAsiaTheme="minorAscii" w:cstheme="minorAscii"/>
          <w:i w:val="1"/>
          <w:iCs w:val="1"/>
          <w:noProof w:val="0"/>
          <w:sz w:val="22"/>
          <w:szCs w:val="22"/>
          <w:lang w:val="en-GB"/>
        </w:rPr>
        <w:t>Waiting times for children and young people’s mental health services</w:t>
      </w:r>
      <w:r w:rsidRPr="38348C7D" w:rsidR="339D2D5E">
        <w:rPr>
          <w:rFonts w:ascii="Arial" w:hAnsi="Arial" w:eastAsia="Arial" w:cs="Arial" w:asciiTheme="minorAscii" w:hAnsiTheme="minorAscii" w:eastAsiaTheme="minorAscii" w:cstheme="minorAscii"/>
          <w:noProof w:val="0"/>
          <w:sz w:val="22"/>
          <w:szCs w:val="22"/>
          <w:lang w:val="en-GB"/>
        </w:rPr>
        <w:t xml:space="preserve">. London: Children’s Commissioner for England. Available at: </w:t>
      </w:r>
      <w:hyperlink r:id="Rc4ae852914814b49">
        <w:r w:rsidRPr="38348C7D" w:rsidR="339D2D5E">
          <w:rPr>
            <w:rStyle w:val="Hyperlink"/>
            <w:rFonts w:ascii="Arial" w:hAnsi="Arial" w:eastAsia="Arial" w:cs="Arial" w:asciiTheme="minorAscii" w:hAnsiTheme="minorAscii" w:eastAsiaTheme="minorAscii" w:cstheme="minorAscii"/>
            <w:noProof w:val="0"/>
            <w:sz w:val="22"/>
            <w:szCs w:val="22"/>
            <w:lang w:val="en-GB"/>
          </w:rPr>
          <w:t>https://www.childrenscommissioner.gov.uk/report/waiting-times-for-childrens-mental-health-services/</w:t>
        </w:r>
      </w:hyperlink>
      <w:r w:rsidRPr="38348C7D" w:rsidR="339D2D5E">
        <w:rPr>
          <w:rFonts w:ascii="Arial" w:hAnsi="Arial" w:eastAsia="Arial" w:cs="Arial" w:asciiTheme="minorAscii" w:hAnsiTheme="minorAscii" w:eastAsiaTheme="minorAscii" w:cstheme="minorAscii"/>
          <w:noProof w:val="0"/>
          <w:sz w:val="22"/>
          <w:szCs w:val="22"/>
          <w:lang w:val="en-GB"/>
        </w:rPr>
        <w:t xml:space="preserve"> (Accessed: </w:t>
      </w:r>
      <w:r w:rsidRPr="38348C7D" w:rsidR="65CD474E">
        <w:rPr>
          <w:rFonts w:ascii="Arial" w:hAnsi="Arial" w:eastAsia="Arial" w:cs="Arial" w:asciiTheme="minorAscii" w:hAnsiTheme="minorAscii" w:eastAsiaTheme="minorAscii" w:cstheme="minorAscii"/>
          <w:noProof w:val="0"/>
          <w:sz w:val="22"/>
          <w:szCs w:val="22"/>
          <w:lang w:val="en-GB"/>
        </w:rPr>
        <w:t xml:space="preserve">8 </w:t>
      </w:r>
      <w:r w:rsidRPr="38348C7D" w:rsidR="339D2D5E">
        <w:rPr>
          <w:rFonts w:ascii="Arial" w:hAnsi="Arial" w:eastAsia="Arial" w:cs="Arial" w:asciiTheme="minorAscii" w:hAnsiTheme="minorAscii" w:eastAsiaTheme="minorAscii" w:cstheme="minorAscii"/>
          <w:noProof w:val="0"/>
          <w:sz w:val="22"/>
          <w:szCs w:val="22"/>
          <w:lang w:val="en-GB"/>
        </w:rPr>
        <w:t>April 2026).</w:t>
      </w:r>
    </w:p>
    <w:p w:rsidR="23643050" w:rsidP="38348C7D" w:rsidRDefault="23643050" w14:paraId="03A06056" w14:textId="632E455A">
      <w:pPr>
        <w:bidi w:val="0"/>
        <w:spacing w:before="0" w:beforeAutospacing="off" w:after="0" w:afterAutospacing="off"/>
      </w:pPr>
      <w:r w:rsidRPr="38348C7D" w:rsidR="23643050">
        <w:rPr>
          <w:rFonts w:ascii="Arial" w:hAnsi="Arial" w:eastAsia="Arial" w:cs="Arial" w:asciiTheme="minorAscii" w:hAnsiTheme="minorAscii" w:eastAsiaTheme="minorAscii" w:cstheme="minorAscii"/>
          <w:noProof w:val="0"/>
          <w:sz w:val="22"/>
          <w:szCs w:val="22"/>
          <w:lang w:val="en-GB"/>
        </w:rPr>
        <w:t>Edbrooke</w:t>
      </w:r>
      <w:r w:rsidRPr="38348C7D" w:rsidR="23643050">
        <w:rPr>
          <w:rFonts w:ascii="Arial" w:hAnsi="Arial" w:eastAsia="Arial" w:cs="Arial" w:asciiTheme="minorAscii" w:hAnsiTheme="minorAscii" w:eastAsiaTheme="minorAscii" w:cstheme="minorAscii"/>
          <w:noProof w:val="0"/>
          <w:sz w:val="22"/>
          <w:szCs w:val="22"/>
          <w:lang w:val="en-GB"/>
        </w:rPr>
        <w:t xml:space="preserve">-Childs, </w:t>
      </w:r>
      <w:r w:rsidRPr="38348C7D" w:rsidR="23643050">
        <w:rPr>
          <w:rFonts w:ascii="Arial" w:hAnsi="Arial" w:eastAsia="Arial" w:cs="Arial" w:asciiTheme="minorAscii" w:hAnsiTheme="minorAscii" w:eastAsiaTheme="minorAscii" w:cstheme="minorAscii"/>
          <w:noProof w:val="0"/>
          <w:sz w:val="22"/>
          <w:szCs w:val="22"/>
          <w:lang w:val="en-GB"/>
        </w:rPr>
        <w:t>J.</w:t>
      </w:r>
      <w:r w:rsidRPr="38348C7D" w:rsidR="23643050">
        <w:rPr>
          <w:rFonts w:ascii="Arial" w:hAnsi="Arial" w:eastAsia="Arial" w:cs="Arial" w:asciiTheme="minorAscii" w:hAnsiTheme="minorAscii" w:eastAsiaTheme="minorAscii" w:cstheme="minorAscii"/>
          <w:noProof w:val="0"/>
          <w:sz w:val="22"/>
          <w:szCs w:val="22"/>
          <w:lang w:val="en-GB"/>
        </w:rPr>
        <w:t xml:space="preserve"> and Deighton, J. (2020) “Problem severity and waiting times for young people accessing mental health services,” </w:t>
      </w:r>
      <w:r w:rsidRPr="38348C7D" w:rsidR="23643050">
        <w:rPr>
          <w:rFonts w:ascii="Arial" w:hAnsi="Arial" w:eastAsia="Arial" w:cs="Arial" w:asciiTheme="minorAscii" w:hAnsiTheme="minorAscii" w:eastAsiaTheme="minorAscii" w:cstheme="minorAscii"/>
          <w:i w:val="1"/>
          <w:iCs w:val="1"/>
          <w:noProof w:val="0"/>
          <w:sz w:val="22"/>
          <w:szCs w:val="22"/>
          <w:lang w:val="en-GB"/>
        </w:rPr>
        <w:t>BJPsych</w:t>
      </w:r>
      <w:r w:rsidRPr="38348C7D" w:rsidR="23643050">
        <w:rPr>
          <w:rFonts w:ascii="Arial" w:hAnsi="Arial" w:eastAsia="Arial" w:cs="Arial" w:asciiTheme="minorAscii" w:hAnsiTheme="minorAscii" w:eastAsiaTheme="minorAscii" w:cstheme="minorAscii"/>
          <w:i w:val="1"/>
          <w:iCs w:val="1"/>
          <w:noProof w:val="0"/>
          <w:sz w:val="22"/>
          <w:szCs w:val="22"/>
          <w:lang w:val="en-GB"/>
        </w:rPr>
        <w:t xml:space="preserve"> open</w:t>
      </w:r>
      <w:r w:rsidRPr="38348C7D" w:rsidR="23643050">
        <w:rPr>
          <w:rFonts w:ascii="Arial" w:hAnsi="Arial" w:eastAsia="Arial" w:cs="Arial" w:asciiTheme="minorAscii" w:hAnsiTheme="minorAscii" w:eastAsiaTheme="minorAscii" w:cstheme="minorAscii"/>
          <w:noProof w:val="0"/>
          <w:sz w:val="22"/>
          <w:szCs w:val="22"/>
          <w:lang w:val="en-GB"/>
        </w:rPr>
        <w:t xml:space="preserve">, 6(6). Available at: </w:t>
      </w:r>
      <w:hyperlink r:id="R51627f6a2de84419">
        <w:r w:rsidRPr="38348C7D" w:rsidR="23643050">
          <w:rPr>
            <w:rStyle w:val="Hyperlink"/>
            <w:rFonts w:ascii="Arial" w:hAnsi="Arial" w:eastAsia="Arial" w:cs="Arial" w:asciiTheme="minorAscii" w:hAnsiTheme="minorAscii" w:eastAsiaTheme="minorAscii" w:cstheme="minorAscii"/>
            <w:noProof w:val="0"/>
            <w:sz w:val="22"/>
            <w:szCs w:val="22"/>
            <w:lang w:val="en-GB"/>
          </w:rPr>
          <w:t>https://doi.org/10.1192/bjo.2020.103</w:t>
        </w:r>
      </w:hyperlink>
      <w:r w:rsidRPr="38348C7D" w:rsidR="23643050">
        <w:rPr>
          <w:rFonts w:ascii="Times New Roman" w:hAnsi="Times New Roman" w:eastAsia="Times New Roman" w:cs="Times New Roman"/>
          <w:noProof w:val="0"/>
          <w:sz w:val="32"/>
          <w:szCs w:val="32"/>
          <w:lang w:val="en-GB"/>
        </w:rPr>
        <w:t>.</w:t>
      </w:r>
    </w:p>
    <w:p w:rsidR="38348C7D" w:rsidP="38348C7D" w:rsidRDefault="38348C7D" w14:paraId="5C289614" w14:textId="6ABE888A">
      <w:pPr>
        <w:bidi w:val="0"/>
        <w:spacing w:before="240" w:beforeAutospacing="off" w:after="240" w:afterAutospacing="off"/>
        <w:rPr>
          <w:rFonts w:ascii="Times New Roman" w:hAnsi="Times New Roman" w:eastAsia="Times New Roman" w:cs="Times New Roman"/>
          <w:noProof w:val="0"/>
          <w:sz w:val="32"/>
          <w:szCs w:val="32"/>
          <w:lang w:val="en-GB"/>
        </w:rPr>
      </w:pPr>
    </w:p>
    <w:p w:rsidR="339D2D5E" w:rsidP="38348C7D" w:rsidRDefault="339D2D5E" w14:paraId="32635611" w14:textId="423D2002">
      <w:pPr>
        <w:bidi w:val="0"/>
        <w:spacing w:before="240" w:beforeAutospacing="off" w:after="240" w:afterAutospacing="off"/>
        <w:rPr>
          <w:rFonts w:ascii="Arial" w:hAnsi="Arial" w:eastAsia="Arial" w:cs="Arial" w:asciiTheme="minorAscii" w:hAnsiTheme="minorAscii" w:eastAsiaTheme="minorAscii" w:cstheme="minorAscii"/>
          <w:noProof w:val="0"/>
          <w:sz w:val="22"/>
          <w:szCs w:val="22"/>
          <w:lang w:val="en-GB"/>
        </w:rPr>
      </w:pPr>
      <w:r w:rsidRPr="38348C7D" w:rsidR="339D2D5E">
        <w:rPr>
          <w:rFonts w:ascii="Arial" w:hAnsi="Arial" w:eastAsia="Arial" w:cs="Arial" w:asciiTheme="minorAscii" w:hAnsiTheme="minorAscii" w:eastAsiaTheme="minorAscii" w:cstheme="minorAscii"/>
          <w:noProof w:val="0"/>
          <w:sz w:val="22"/>
          <w:szCs w:val="22"/>
          <w:lang w:val="en-GB"/>
        </w:rPr>
        <w:t xml:space="preserve">Health and Care Act 2022. London: The Stationery Office. Available at: </w:t>
      </w:r>
      <w:hyperlink r:id="Rfccb7d81a32142f4">
        <w:r w:rsidRPr="38348C7D" w:rsidR="339D2D5E">
          <w:rPr>
            <w:rStyle w:val="Hyperlink"/>
            <w:rFonts w:ascii="Arial" w:hAnsi="Arial" w:eastAsia="Arial" w:cs="Arial" w:asciiTheme="minorAscii" w:hAnsiTheme="minorAscii" w:eastAsiaTheme="minorAscii" w:cstheme="minorAscii"/>
            <w:noProof w:val="0"/>
            <w:sz w:val="22"/>
            <w:szCs w:val="22"/>
            <w:lang w:val="en-GB"/>
          </w:rPr>
          <w:t>https://www.legislation.gov.uk/ukpga/2022/31</w:t>
        </w:r>
      </w:hyperlink>
      <w:r w:rsidRPr="38348C7D" w:rsidR="339D2D5E">
        <w:rPr>
          <w:rFonts w:ascii="Arial" w:hAnsi="Arial" w:eastAsia="Arial" w:cs="Arial" w:asciiTheme="minorAscii" w:hAnsiTheme="minorAscii" w:eastAsiaTheme="minorAscii" w:cstheme="minorAscii"/>
          <w:noProof w:val="0"/>
          <w:sz w:val="22"/>
          <w:szCs w:val="22"/>
          <w:lang w:val="en-GB"/>
        </w:rPr>
        <w:t xml:space="preserve"> (Accessed: 1</w:t>
      </w:r>
      <w:r w:rsidRPr="38348C7D" w:rsidR="5F24A322">
        <w:rPr>
          <w:rFonts w:ascii="Arial" w:hAnsi="Arial" w:eastAsia="Arial" w:cs="Arial" w:asciiTheme="minorAscii" w:hAnsiTheme="minorAscii" w:eastAsiaTheme="minorAscii" w:cstheme="minorAscii"/>
          <w:noProof w:val="0"/>
          <w:sz w:val="22"/>
          <w:szCs w:val="22"/>
          <w:lang w:val="en-GB"/>
        </w:rPr>
        <w:t>1</w:t>
      </w:r>
      <w:r w:rsidRPr="38348C7D" w:rsidR="339D2D5E">
        <w:rPr>
          <w:rFonts w:ascii="Arial" w:hAnsi="Arial" w:eastAsia="Arial" w:cs="Arial" w:asciiTheme="minorAscii" w:hAnsiTheme="minorAscii" w:eastAsiaTheme="minorAscii" w:cstheme="minorAscii"/>
          <w:noProof w:val="0"/>
          <w:sz w:val="22"/>
          <w:szCs w:val="22"/>
          <w:lang w:val="en-GB"/>
        </w:rPr>
        <w:t xml:space="preserve"> April 2026).</w:t>
      </w:r>
    </w:p>
    <w:p w:rsidR="339D2D5E" w:rsidP="38348C7D" w:rsidRDefault="339D2D5E" w14:paraId="113F81B4" w14:textId="11509C0C">
      <w:pPr>
        <w:bidi w:val="0"/>
        <w:spacing w:before="240" w:beforeAutospacing="off" w:after="240" w:afterAutospacing="off"/>
        <w:rPr>
          <w:rFonts w:ascii="Arial" w:hAnsi="Arial" w:eastAsia="Arial" w:cs="Arial" w:asciiTheme="minorAscii" w:hAnsiTheme="minorAscii" w:eastAsiaTheme="minorAscii" w:cstheme="minorAscii"/>
          <w:noProof w:val="0"/>
          <w:sz w:val="22"/>
          <w:szCs w:val="22"/>
          <w:lang w:val="en-GB"/>
        </w:rPr>
      </w:pPr>
      <w:r w:rsidRPr="38348C7D" w:rsidR="339D2D5E">
        <w:rPr>
          <w:rFonts w:ascii="Arial" w:hAnsi="Arial" w:eastAsia="Arial" w:cs="Arial" w:asciiTheme="minorAscii" w:hAnsiTheme="minorAscii" w:eastAsiaTheme="minorAscii" w:cstheme="minorAscii"/>
          <w:noProof w:val="0"/>
          <w:sz w:val="22"/>
          <w:szCs w:val="22"/>
          <w:lang w:val="en-GB"/>
        </w:rPr>
        <w:t xml:space="preserve">HM Government (2015) </w:t>
      </w:r>
      <w:r w:rsidRPr="38348C7D" w:rsidR="339D2D5E">
        <w:rPr>
          <w:rFonts w:ascii="Arial" w:hAnsi="Arial" w:eastAsia="Arial" w:cs="Arial" w:asciiTheme="minorAscii" w:hAnsiTheme="minorAscii" w:eastAsiaTheme="minorAscii" w:cstheme="minorAscii"/>
          <w:i w:val="1"/>
          <w:iCs w:val="1"/>
          <w:noProof w:val="0"/>
          <w:sz w:val="22"/>
          <w:szCs w:val="22"/>
          <w:lang w:val="en-GB"/>
        </w:rPr>
        <w:t xml:space="preserve">Future in Mind: Promoting, </w:t>
      </w:r>
      <w:r w:rsidRPr="38348C7D" w:rsidR="339D2D5E">
        <w:rPr>
          <w:rFonts w:ascii="Arial" w:hAnsi="Arial" w:eastAsia="Arial" w:cs="Arial" w:asciiTheme="minorAscii" w:hAnsiTheme="minorAscii" w:eastAsiaTheme="minorAscii" w:cstheme="minorAscii"/>
          <w:i w:val="1"/>
          <w:iCs w:val="1"/>
          <w:noProof w:val="0"/>
          <w:sz w:val="22"/>
          <w:szCs w:val="22"/>
          <w:lang w:val="en-GB"/>
        </w:rPr>
        <w:t>protecting</w:t>
      </w:r>
      <w:r w:rsidRPr="38348C7D" w:rsidR="339D2D5E">
        <w:rPr>
          <w:rFonts w:ascii="Arial" w:hAnsi="Arial" w:eastAsia="Arial" w:cs="Arial" w:asciiTheme="minorAscii" w:hAnsiTheme="minorAscii" w:eastAsiaTheme="minorAscii" w:cstheme="minorAscii"/>
          <w:i w:val="1"/>
          <w:iCs w:val="1"/>
          <w:noProof w:val="0"/>
          <w:sz w:val="22"/>
          <w:szCs w:val="22"/>
          <w:lang w:val="en-GB"/>
        </w:rPr>
        <w:t xml:space="preserve"> and improving our children and young people’s mental health and wellbeing</w:t>
      </w:r>
      <w:r w:rsidRPr="38348C7D" w:rsidR="339D2D5E">
        <w:rPr>
          <w:rFonts w:ascii="Arial" w:hAnsi="Arial" w:eastAsia="Arial" w:cs="Arial" w:asciiTheme="minorAscii" w:hAnsiTheme="minorAscii" w:eastAsiaTheme="minorAscii" w:cstheme="minorAscii"/>
          <w:noProof w:val="0"/>
          <w:sz w:val="22"/>
          <w:szCs w:val="22"/>
          <w:lang w:val="en-GB"/>
        </w:rPr>
        <w:t xml:space="preserve">. London: Department of Health. Available at: </w:t>
      </w:r>
      <w:hyperlink r:id="R6f19fc29b4b64640">
        <w:r w:rsidRPr="38348C7D" w:rsidR="339D2D5E">
          <w:rPr>
            <w:rStyle w:val="Hyperlink"/>
            <w:rFonts w:ascii="Arial" w:hAnsi="Arial" w:eastAsia="Arial" w:cs="Arial" w:asciiTheme="minorAscii" w:hAnsiTheme="minorAscii" w:eastAsiaTheme="minorAscii" w:cstheme="minorAscii"/>
            <w:noProof w:val="0"/>
            <w:sz w:val="22"/>
            <w:szCs w:val="22"/>
            <w:lang w:val="en-GB"/>
          </w:rPr>
          <w:t>https://www.gov.uk/government/publications/improving-mental-health-services-for-young-people</w:t>
        </w:r>
      </w:hyperlink>
      <w:r w:rsidRPr="38348C7D" w:rsidR="339D2D5E">
        <w:rPr>
          <w:rFonts w:ascii="Arial" w:hAnsi="Arial" w:eastAsia="Arial" w:cs="Arial" w:asciiTheme="minorAscii" w:hAnsiTheme="minorAscii" w:eastAsiaTheme="minorAscii" w:cstheme="minorAscii"/>
          <w:noProof w:val="0"/>
          <w:sz w:val="22"/>
          <w:szCs w:val="22"/>
          <w:lang w:val="en-GB"/>
        </w:rPr>
        <w:t xml:space="preserve"> (Accessed: 1</w:t>
      </w:r>
      <w:r w:rsidRPr="38348C7D" w:rsidR="6D96D14C">
        <w:rPr>
          <w:rFonts w:ascii="Arial" w:hAnsi="Arial" w:eastAsia="Arial" w:cs="Arial" w:asciiTheme="minorAscii" w:hAnsiTheme="minorAscii" w:eastAsiaTheme="minorAscii" w:cstheme="minorAscii"/>
          <w:noProof w:val="0"/>
          <w:sz w:val="22"/>
          <w:szCs w:val="22"/>
          <w:lang w:val="en-GB"/>
        </w:rPr>
        <w:t xml:space="preserve">2 </w:t>
      </w:r>
      <w:r w:rsidRPr="38348C7D" w:rsidR="339D2D5E">
        <w:rPr>
          <w:rFonts w:ascii="Arial" w:hAnsi="Arial" w:eastAsia="Arial" w:cs="Arial" w:asciiTheme="minorAscii" w:hAnsiTheme="minorAscii" w:eastAsiaTheme="minorAscii" w:cstheme="minorAscii"/>
          <w:noProof w:val="0"/>
          <w:sz w:val="22"/>
          <w:szCs w:val="22"/>
          <w:lang w:val="en-GB"/>
        </w:rPr>
        <w:t>April 2026).</w:t>
      </w:r>
    </w:p>
    <w:p w:rsidR="339D2D5E" w:rsidP="38348C7D" w:rsidRDefault="339D2D5E" w14:paraId="65261BA6" w14:textId="5629714F">
      <w:pPr>
        <w:bidi w:val="0"/>
        <w:spacing w:before="240" w:beforeAutospacing="off" w:after="240" w:afterAutospacing="off"/>
        <w:rPr>
          <w:rFonts w:ascii="Arial" w:hAnsi="Arial" w:eastAsia="Arial" w:cs="Arial" w:asciiTheme="minorAscii" w:hAnsiTheme="minorAscii" w:eastAsiaTheme="minorAscii" w:cstheme="minorAscii"/>
          <w:noProof w:val="0"/>
          <w:sz w:val="22"/>
          <w:szCs w:val="22"/>
          <w:lang w:val="en-GB"/>
        </w:rPr>
      </w:pPr>
      <w:r w:rsidRPr="38348C7D" w:rsidR="339D2D5E">
        <w:rPr>
          <w:rFonts w:ascii="Arial" w:hAnsi="Arial" w:eastAsia="Arial" w:cs="Arial" w:asciiTheme="minorAscii" w:hAnsiTheme="minorAscii" w:eastAsiaTheme="minorAscii" w:cstheme="minorAscii"/>
          <w:noProof w:val="0"/>
          <w:sz w:val="22"/>
          <w:szCs w:val="22"/>
          <w:lang w:val="en-GB"/>
        </w:rPr>
        <w:t xml:space="preserve">Joanna Briggs Institute (2020) </w:t>
      </w:r>
      <w:r w:rsidRPr="38348C7D" w:rsidR="339D2D5E">
        <w:rPr>
          <w:rFonts w:ascii="Arial" w:hAnsi="Arial" w:eastAsia="Arial" w:cs="Arial" w:asciiTheme="minorAscii" w:hAnsiTheme="minorAscii" w:eastAsiaTheme="minorAscii" w:cstheme="minorAscii"/>
          <w:i w:val="1"/>
          <w:iCs w:val="1"/>
          <w:noProof w:val="0"/>
          <w:sz w:val="22"/>
          <w:szCs w:val="22"/>
          <w:lang w:val="en-GB"/>
        </w:rPr>
        <w:t>Chapter 11: Scoping reviews</w:t>
      </w:r>
      <w:r w:rsidRPr="38348C7D" w:rsidR="339D2D5E">
        <w:rPr>
          <w:rFonts w:ascii="Arial" w:hAnsi="Arial" w:eastAsia="Arial" w:cs="Arial" w:asciiTheme="minorAscii" w:hAnsiTheme="minorAscii" w:eastAsiaTheme="minorAscii" w:cstheme="minorAscii"/>
          <w:noProof w:val="0"/>
          <w:sz w:val="22"/>
          <w:szCs w:val="22"/>
          <w:lang w:val="en-GB"/>
        </w:rPr>
        <w:t xml:space="preserve">. In: </w:t>
      </w:r>
      <w:r w:rsidRPr="38348C7D" w:rsidR="339D2D5E">
        <w:rPr>
          <w:rFonts w:ascii="Arial" w:hAnsi="Arial" w:eastAsia="Arial" w:cs="Arial" w:asciiTheme="minorAscii" w:hAnsiTheme="minorAscii" w:eastAsiaTheme="minorAscii" w:cstheme="minorAscii"/>
          <w:i w:val="1"/>
          <w:iCs w:val="1"/>
          <w:noProof w:val="0"/>
          <w:sz w:val="22"/>
          <w:szCs w:val="22"/>
          <w:lang w:val="en-GB"/>
        </w:rPr>
        <w:t>JBI Manual for Evidence Synthesis</w:t>
      </w:r>
      <w:r w:rsidRPr="38348C7D" w:rsidR="339D2D5E">
        <w:rPr>
          <w:rFonts w:ascii="Arial" w:hAnsi="Arial" w:eastAsia="Arial" w:cs="Arial" w:asciiTheme="minorAscii" w:hAnsiTheme="minorAscii" w:eastAsiaTheme="minorAscii" w:cstheme="minorAscii"/>
          <w:noProof w:val="0"/>
          <w:sz w:val="22"/>
          <w:szCs w:val="22"/>
          <w:lang w:val="en-GB"/>
        </w:rPr>
        <w:t xml:space="preserve">. Available at: </w:t>
      </w:r>
      <w:hyperlink r:id="R8ede9976c58244e1">
        <w:r w:rsidRPr="38348C7D" w:rsidR="339D2D5E">
          <w:rPr>
            <w:rStyle w:val="Hyperlink"/>
            <w:rFonts w:ascii="Arial" w:hAnsi="Arial" w:eastAsia="Arial" w:cs="Arial" w:asciiTheme="minorAscii" w:hAnsiTheme="minorAscii" w:eastAsiaTheme="minorAscii" w:cstheme="minorAscii"/>
            <w:noProof w:val="0"/>
            <w:sz w:val="22"/>
            <w:szCs w:val="22"/>
            <w:lang w:val="en-GB"/>
          </w:rPr>
          <w:t>https://jbi-global-wiki.refined.site/space/MANUAL</w:t>
        </w:r>
      </w:hyperlink>
      <w:r w:rsidRPr="38348C7D" w:rsidR="339D2D5E">
        <w:rPr>
          <w:rFonts w:ascii="Arial" w:hAnsi="Arial" w:eastAsia="Arial" w:cs="Arial" w:asciiTheme="minorAscii" w:hAnsiTheme="minorAscii" w:eastAsiaTheme="minorAscii" w:cstheme="minorAscii"/>
          <w:noProof w:val="0"/>
          <w:sz w:val="22"/>
          <w:szCs w:val="22"/>
          <w:lang w:val="en-GB"/>
        </w:rPr>
        <w:t xml:space="preserve"> (Accessed: </w:t>
      </w:r>
      <w:r w:rsidRPr="38348C7D" w:rsidR="7A396EA3">
        <w:rPr>
          <w:rFonts w:ascii="Arial" w:hAnsi="Arial" w:eastAsia="Arial" w:cs="Arial" w:asciiTheme="minorAscii" w:hAnsiTheme="minorAscii" w:eastAsiaTheme="minorAscii" w:cstheme="minorAscii"/>
          <w:noProof w:val="0"/>
          <w:sz w:val="22"/>
          <w:szCs w:val="22"/>
          <w:lang w:val="en-GB"/>
        </w:rPr>
        <w:t>9</w:t>
      </w:r>
      <w:r w:rsidRPr="38348C7D" w:rsidR="339D2D5E">
        <w:rPr>
          <w:rFonts w:ascii="Arial" w:hAnsi="Arial" w:eastAsia="Arial" w:cs="Arial" w:asciiTheme="minorAscii" w:hAnsiTheme="minorAscii" w:eastAsiaTheme="minorAscii" w:cstheme="minorAscii"/>
          <w:noProof w:val="0"/>
          <w:sz w:val="22"/>
          <w:szCs w:val="22"/>
          <w:lang w:val="en-GB"/>
        </w:rPr>
        <w:t xml:space="preserve"> April 2026).</w:t>
      </w:r>
    </w:p>
    <w:p w:rsidR="339D2D5E" w:rsidP="38348C7D" w:rsidRDefault="339D2D5E" w14:paraId="19BD8CAD" w14:textId="3266C953">
      <w:pPr>
        <w:bidi w:val="0"/>
        <w:spacing w:before="240" w:beforeAutospacing="off" w:after="240" w:afterAutospacing="off"/>
        <w:rPr>
          <w:rFonts w:ascii="Arial" w:hAnsi="Arial" w:eastAsia="Arial" w:cs="Arial" w:asciiTheme="minorAscii" w:hAnsiTheme="minorAscii" w:eastAsiaTheme="minorAscii" w:cstheme="minorAscii"/>
          <w:noProof w:val="0"/>
          <w:sz w:val="22"/>
          <w:szCs w:val="22"/>
          <w:lang w:val="en-GB"/>
        </w:rPr>
      </w:pPr>
      <w:r w:rsidRPr="38348C7D" w:rsidR="339D2D5E">
        <w:rPr>
          <w:rFonts w:ascii="Arial" w:hAnsi="Arial" w:eastAsia="Arial" w:cs="Arial" w:asciiTheme="minorAscii" w:hAnsiTheme="minorAscii" w:eastAsiaTheme="minorAscii" w:cstheme="minorAscii"/>
          <w:noProof w:val="0"/>
          <w:sz w:val="22"/>
          <w:szCs w:val="22"/>
          <w:lang w:val="en-GB"/>
        </w:rPr>
        <w:t xml:space="preserve">Loades, M.E., Chatburn, E., Higson-Sweeney, N., Reynolds, S., Shafran, R., Brigden, A., Linney, C., McManus, M.N., Borwick, C. and Crawley, E. (2020) ‘Rapid systematic review: the impact of social isolation and loneliness on the mental health of children and adolescents in the context of COVID-19’, </w:t>
      </w:r>
      <w:r w:rsidRPr="38348C7D" w:rsidR="339D2D5E">
        <w:rPr>
          <w:rFonts w:ascii="Arial" w:hAnsi="Arial" w:eastAsia="Arial" w:cs="Arial" w:asciiTheme="minorAscii" w:hAnsiTheme="minorAscii" w:eastAsiaTheme="minorAscii" w:cstheme="minorAscii"/>
          <w:i w:val="1"/>
          <w:iCs w:val="1"/>
          <w:noProof w:val="0"/>
          <w:sz w:val="22"/>
          <w:szCs w:val="22"/>
          <w:lang w:val="en-GB"/>
        </w:rPr>
        <w:t>Journal of the American Academy of Child &amp; Adolescent Psychiatry</w:t>
      </w:r>
      <w:r w:rsidRPr="38348C7D" w:rsidR="339D2D5E">
        <w:rPr>
          <w:rFonts w:ascii="Arial" w:hAnsi="Arial" w:eastAsia="Arial" w:cs="Arial" w:asciiTheme="minorAscii" w:hAnsiTheme="minorAscii" w:eastAsiaTheme="minorAscii" w:cstheme="minorAscii"/>
          <w:noProof w:val="0"/>
          <w:sz w:val="22"/>
          <w:szCs w:val="22"/>
          <w:lang w:val="en-GB"/>
        </w:rPr>
        <w:t xml:space="preserve">, 59(11), pp. 1218–1239.e3. Available at: </w:t>
      </w:r>
      <w:hyperlink r:id="Rf8487e8475044c03">
        <w:r w:rsidRPr="38348C7D" w:rsidR="339D2D5E">
          <w:rPr>
            <w:rStyle w:val="Hyperlink"/>
            <w:rFonts w:ascii="Arial" w:hAnsi="Arial" w:eastAsia="Arial" w:cs="Arial" w:asciiTheme="minorAscii" w:hAnsiTheme="minorAscii" w:eastAsiaTheme="minorAscii" w:cstheme="minorAscii"/>
            <w:noProof w:val="0"/>
            <w:sz w:val="22"/>
            <w:szCs w:val="22"/>
            <w:lang w:val="en-GB"/>
          </w:rPr>
          <w:t>https://doi.org/10.1016/j.jaac.2020.05.009</w:t>
        </w:r>
      </w:hyperlink>
      <w:r w:rsidRPr="38348C7D" w:rsidR="339D2D5E">
        <w:rPr>
          <w:rFonts w:ascii="Arial" w:hAnsi="Arial" w:eastAsia="Arial" w:cs="Arial" w:asciiTheme="minorAscii" w:hAnsiTheme="minorAscii" w:eastAsiaTheme="minorAscii" w:cstheme="minorAscii"/>
          <w:noProof w:val="0"/>
          <w:sz w:val="22"/>
          <w:szCs w:val="22"/>
          <w:lang w:val="en-GB"/>
        </w:rPr>
        <w:t xml:space="preserve"> </w:t>
      </w:r>
    </w:p>
    <w:p w:rsidR="339D2D5E" w:rsidP="38348C7D" w:rsidRDefault="339D2D5E" w14:paraId="50001137" w14:textId="290B0274">
      <w:pPr>
        <w:bidi w:val="0"/>
        <w:spacing w:before="240" w:beforeAutospacing="off" w:after="240" w:afterAutospacing="off"/>
        <w:rPr>
          <w:rFonts w:ascii="Arial" w:hAnsi="Arial" w:eastAsia="Arial" w:cs="Arial" w:asciiTheme="minorAscii" w:hAnsiTheme="minorAscii" w:eastAsiaTheme="minorAscii" w:cstheme="minorAscii"/>
          <w:noProof w:val="0"/>
          <w:sz w:val="22"/>
          <w:szCs w:val="22"/>
          <w:lang w:val="en-GB"/>
        </w:rPr>
      </w:pPr>
      <w:r w:rsidRPr="38348C7D" w:rsidR="339D2D5E">
        <w:rPr>
          <w:rFonts w:ascii="Arial" w:hAnsi="Arial" w:eastAsia="Arial" w:cs="Arial" w:asciiTheme="minorAscii" w:hAnsiTheme="minorAscii" w:eastAsiaTheme="minorAscii" w:cstheme="minorAscii"/>
          <w:noProof w:val="0"/>
          <w:sz w:val="22"/>
          <w:szCs w:val="22"/>
          <w:lang w:val="en-GB"/>
        </w:rPr>
        <w:t xml:space="preserve">Mental Health Act 1983. London: The Stationery Office. Available at: </w:t>
      </w:r>
      <w:hyperlink r:id="Rc50eb95c965b46c3">
        <w:r w:rsidRPr="38348C7D" w:rsidR="339D2D5E">
          <w:rPr>
            <w:rStyle w:val="Hyperlink"/>
            <w:rFonts w:ascii="Arial" w:hAnsi="Arial" w:eastAsia="Arial" w:cs="Arial" w:asciiTheme="minorAscii" w:hAnsiTheme="minorAscii" w:eastAsiaTheme="minorAscii" w:cstheme="minorAscii"/>
            <w:noProof w:val="0"/>
            <w:sz w:val="22"/>
            <w:szCs w:val="22"/>
            <w:lang w:val="en-GB"/>
          </w:rPr>
          <w:t>https://www.legislation.gov.uk/ukpga/1983/20</w:t>
        </w:r>
      </w:hyperlink>
      <w:r w:rsidRPr="38348C7D" w:rsidR="339D2D5E">
        <w:rPr>
          <w:rFonts w:ascii="Arial" w:hAnsi="Arial" w:eastAsia="Arial" w:cs="Arial" w:asciiTheme="minorAscii" w:hAnsiTheme="minorAscii" w:eastAsiaTheme="minorAscii" w:cstheme="minorAscii"/>
          <w:noProof w:val="0"/>
          <w:sz w:val="22"/>
          <w:szCs w:val="22"/>
          <w:lang w:val="en-GB"/>
        </w:rPr>
        <w:t xml:space="preserve"> (Accessed: </w:t>
      </w:r>
      <w:r w:rsidRPr="38348C7D" w:rsidR="5F8658A9">
        <w:rPr>
          <w:rFonts w:ascii="Arial" w:hAnsi="Arial" w:eastAsia="Arial" w:cs="Arial" w:asciiTheme="minorAscii" w:hAnsiTheme="minorAscii" w:eastAsiaTheme="minorAscii" w:cstheme="minorAscii"/>
          <w:noProof w:val="0"/>
          <w:sz w:val="22"/>
          <w:szCs w:val="22"/>
          <w:lang w:val="en-GB"/>
        </w:rPr>
        <w:t>6</w:t>
      </w:r>
      <w:r w:rsidRPr="38348C7D" w:rsidR="339D2D5E">
        <w:rPr>
          <w:rFonts w:ascii="Arial" w:hAnsi="Arial" w:eastAsia="Arial" w:cs="Arial" w:asciiTheme="minorAscii" w:hAnsiTheme="minorAscii" w:eastAsiaTheme="minorAscii" w:cstheme="minorAscii"/>
          <w:noProof w:val="0"/>
          <w:sz w:val="22"/>
          <w:szCs w:val="22"/>
          <w:lang w:val="en-GB"/>
        </w:rPr>
        <w:t xml:space="preserve"> April 2026).</w:t>
      </w:r>
    </w:p>
    <w:p w:rsidR="339D2D5E" w:rsidP="38348C7D" w:rsidRDefault="339D2D5E" w14:paraId="07D1ADC6" w14:textId="3EAFA532">
      <w:pPr>
        <w:bidi w:val="0"/>
        <w:spacing w:before="240" w:beforeAutospacing="off" w:after="240" w:afterAutospacing="off"/>
        <w:rPr>
          <w:rFonts w:ascii="Arial" w:hAnsi="Arial" w:eastAsia="Arial" w:cs="Arial" w:asciiTheme="minorAscii" w:hAnsiTheme="minorAscii" w:eastAsiaTheme="minorAscii" w:cstheme="minorAscii"/>
          <w:noProof w:val="0"/>
          <w:sz w:val="22"/>
          <w:szCs w:val="22"/>
          <w:lang w:val="en-GB"/>
        </w:rPr>
      </w:pPr>
      <w:r w:rsidRPr="38348C7D" w:rsidR="339D2D5E">
        <w:rPr>
          <w:rFonts w:ascii="Arial" w:hAnsi="Arial" w:eastAsia="Arial" w:cs="Arial" w:asciiTheme="minorAscii" w:hAnsiTheme="minorAscii" w:eastAsiaTheme="minorAscii" w:cstheme="minorAscii"/>
          <w:noProof w:val="0"/>
          <w:sz w:val="22"/>
          <w:szCs w:val="22"/>
          <w:lang w:val="en-GB"/>
        </w:rPr>
        <w:t xml:space="preserve">Munn, Z., Peters, M.D.J., Stern, C., </w:t>
      </w:r>
      <w:r w:rsidRPr="38348C7D" w:rsidR="339D2D5E">
        <w:rPr>
          <w:rFonts w:ascii="Arial" w:hAnsi="Arial" w:eastAsia="Arial" w:cs="Arial" w:asciiTheme="minorAscii" w:hAnsiTheme="minorAscii" w:eastAsiaTheme="minorAscii" w:cstheme="minorAscii"/>
          <w:noProof w:val="0"/>
          <w:sz w:val="22"/>
          <w:szCs w:val="22"/>
          <w:lang w:val="en-GB"/>
        </w:rPr>
        <w:t>Tufanaru</w:t>
      </w:r>
      <w:r w:rsidRPr="38348C7D" w:rsidR="339D2D5E">
        <w:rPr>
          <w:rFonts w:ascii="Arial" w:hAnsi="Arial" w:eastAsia="Arial" w:cs="Arial" w:asciiTheme="minorAscii" w:hAnsiTheme="minorAscii" w:eastAsiaTheme="minorAscii" w:cstheme="minorAscii"/>
          <w:noProof w:val="0"/>
          <w:sz w:val="22"/>
          <w:szCs w:val="22"/>
          <w:lang w:val="en-GB"/>
        </w:rPr>
        <w:t xml:space="preserve">, C., McArthur, A. and </w:t>
      </w:r>
      <w:r w:rsidRPr="38348C7D" w:rsidR="339D2D5E">
        <w:rPr>
          <w:rFonts w:ascii="Arial" w:hAnsi="Arial" w:eastAsia="Arial" w:cs="Arial" w:asciiTheme="minorAscii" w:hAnsiTheme="minorAscii" w:eastAsiaTheme="minorAscii" w:cstheme="minorAscii"/>
          <w:noProof w:val="0"/>
          <w:sz w:val="22"/>
          <w:szCs w:val="22"/>
          <w:lang w:val="en-GB"/>
        </w:rPr>
        <w:t>Aromataris</w:t>
      </w:r>
      <w:r w:rsidRPr="38348C7D" w:rsidR="339D2D5E">
        <w:rPr>
          <w:rFonts w:ascii="Arial" w:hAnsi="Arial" w:eastAsia="Arial" w:cs="Arial" w:asciiTheme="minorAscii" w:hAnsiTheme="minorAscii" w:eastAsiaTheme="minorAscii" w:cstheme="minorAscii"/>
          <w:noProof w:val="0"/>
          <w:sz w:val="22"/>
          <w:szCs w:val="22"/>
          <w:lang w:val="en-GB"/>
        </w:rPr>
        <w:t>, E. (2018) ‘Systematic review or scoping review? Guidance for authors when choosing between a systematic or scoping review approach</w:t>
      </w:r>
      <w:r w:rsidRPr="38348C7D" w:rsidR="339D2D5E">
        <w:rPr>
          <w:rFonts w:ascii="Arial" w:hAnsi="Arial" w:eastAsia="Arial" w:cs="Arial" w:asciiTheme="minorAscii" w:hAnsiTheme="minorAscii" w:eastAsiaTheme="minorAscii" w:cstheme="minorAscii"/>
          <w:noProof w:val="0"/>
          <w:sz w:val="22"/>
          <w:szCs w:val="22"/>
          <w:lang w:val="en-GB"/>
        </w:rPr>
        <w:t>’,</w:t>
      </w:r>
      <w:r w:rsidRPr="38348C7D" w:rsidR="339D2D5E">
        <w:rPr>
          <w:rFonts w:ascii="Arial" w:hAnsi="Arial" w:eastAsia="Arial" w:cs="Arial" w:asciiTheme="minorAscii" w:hAnsiTheme="minorAscii" w:eastAsiaTheme="minorAscii" w:cstheme="minorAscii"/>
          <w:noProof w:val="0"/>
          <w:sz w:val="22"/>
          <w:szCs w:val="22"/>
          <w:lang w:val="en-GB"/>
        </w:rPr>
        <w:t xml:space="preserve"> </w:t>
      </w:r>
      <w:r w:rsidRPr="38348C7D" w:rsidR="339D2D5E">
        <w:rPr>
          <w:rFonts w:ascii="Arial" w:hAnsi="Arial" w:eastAsia="Arial" w:cs="Arial" w:asciiTheme="minorAscii" w:hAnsiTheme="minorAscii" w:eastAsiaTheme="minorAscii" w:cstheme="minorAscii"/>
          <w:i w:val="1"/>
          <w:iCs w:val="1"/>
          <w:noProof w:val="0"/>
          <w:sz w:val="22"/>
          <w:szCs w:val="22"/>
          <w:lang w:val="en-GB"/>
        </w:rPr>
        <w:t>BMC Medical Research Methodology</w:t>
      </w:r>
      <w:r w:rsidRPr="38348C7D" w:rsidR="339D2D5E">
        <w:rPr>
          <w:rFonts w:ascii="Arial" w:hAnsi="Arial" w:eastAsia="Arial" w:cs="Arial" w:asciiTheme="minorAscii" w:hAnsiTheme="minorAscii" w:eastAsiaTheme="minorAscii" w:cstheme="minorAscii"/>
          <w:noProof w:val="0"/>
          <w:sz w:val="22"/>
          <w:szCs w:val="22"/>
          <w:lang w:val="en-GB"/>
        </w:rPr>
        <w:t>, 18(1), p. 143.</w:t>
      </w:r>
    </w:p>
    <w:p w:rsidR="339D2D5E" w:rsidP="38348C7D" w:rsidRDefault="339D2D5E" w14:paraId="141E33DE" w14:textId="4905419B">
      <w:pPr>
        <w:bidi w:val="0"/>
        <w:spacing w:before="240" w:beforeAutospacing="off" w:after="240" w:afterAutospacing="off"/>
        <w:rPr>
          <w:rFonts w:ascii="Arial" w:hAnsi="Arial" w:eastAsia="Arial" w:cs="Arial" w:asciiTheme="minorAscii" w:hAnsiTheme="minorAscii" w:eastAsiaTheme="minorAscii" w:cstheme="minorAscii"/>
          <w:noProof w:val="0"/>
          <w:sz w:val="22"/>
          <w:szCs w:val="22"/>
          <w:lang w:val="en-GB"/>
        </w:rPr>
      </w:pPr>
      <w:r w:rsidRPr="38348C7D" w:rsidR="339D2D5E">
        <w:rPr>
          <w:rFonts w:ascii="Arial" w:hAnsi="Arial" w:eastAsia="Arial" w:cs="Arial" w:asciiTheme="minorAscii" w:hAnsiTheme="minorAscii" w:eastAsiaTheme="minorAscii" w:cstheme="minorAscii"/>
          <w:noProof w:val="0"/>
          <w:sz w:val="22"/>
          <w:szCs w:val="22"/>
          <w:lang w:val="en-GB"/>
        </w:rPr>
        <w:t xml:space="preserve">National Institute for Health and Care Excellence (NICE) (2019) </w:t>
      </w:r>
      <w:r w:rsidRPr="38348C7D" w:rsidR="339D2D5E">
        <w:rPr>
          <w:rFonts w:ascii="Arial" w:hAnsi="Arial" w:eastAsia="Arial" w:cs="Arial" w:asciiTheme="minorAscii" w:hAnsiTheme="minorAscii" w:eastAsiaTheme="minorAscii" w:cstheme="minorAscii"/>
          <w:i w:val="1"/>
          <w:iCs w:val="1"/>
          <w:noProof w:val="0"/>
          <w:sz w:val="22"/>
          <w:szCs w:val="22"/>
          <w:lang w:val="en-GB"/>
        </w:rPr>
        <w:t>Depression in children and young people: identification and management (NG134)</w:t>
      </w:r>
      <w:r w:rsidRPr="38348C7D" w:rsidR="339D2D5E">
        <w:rPr>
          <w:rFonts w:ascii="Arial" w:hAnsi="Arial" w:eastAsia="Arial" w:cs="Arial" w:asciiTheme="minorAscii" w:hAnsiTheme="minorAscii" w:eastAsiaTheme="minorAscii" w:cstheme="minorAscii"/>
          <w:noProof w:val="0"/>
          <w:sz w:val="22"/>
          <w:szCs w:val="22"/>
          <w:lang w:val="en-GB"/>
        </w:rPr>
        <w:t xml:space="preserve">. London: NICE. Available at: </w:t>
      </w:r>
      <w:hyperlink r:id="Rd21c736871b94650">
        <w:r w:rsidRPr="38348C7D" w:rsidR="339D2D5E">
          <w:rPr>
            <w:rStyle w:val="Hyperlink"/>
            <w:rFonts w:ascii="Arial" w:hAnsi="Arial" w:eastAsia="Arial" w:cs="Arial" w:asciiTheme="minorAscii" w:hAnsiTheme="minorAscii" w:eastAsiaTheme="minorAscii" w:cstheme="minorAscii"/>
            <w:noProof w:val="0"/>
            <w:sz w:val="22"/>
            <w:szCs w:val="22"/>
            <w:lang w:val="en-GB"/>
          </w:rPr>
          <w:t>https://www.nice.org.uk/guidance/ng134</w:t>
        </w:r>
      </w:hyperlink>
      <w:r w:rsidRPr="38348C7D" w:rsidR="339D2D5E">
        <w:rPr>
          <w:rFonts w:ascii="Arial" w:hAnsi="Arial" w:eastAsia="Arial" w:cs="Arial" w:asciiTheme="minorAscii" w:hAnsiTheme="minorAscii" w:eastAsiaTheme="minorAscii" w:cstheme="minorAscii"/>
          <w:noProof w:val="0"/>
          <w:sz w:val="22"/>
          <w:szCs w:val="22"/>
          <w:lang w:val="en-GB"/>
        </w:rPr>
        <w:t xml:space="preserve"> (Accessed: </w:t>
      </w:r>
      <w:r w:rsidRPr="38348C7D" w:rsidR="528BD71D">
        <w:rPr>
          <w:rFonts w:ascii="Arial" w:hAnsi="Arial" w:eastAsia="Arial" w:cs="Arial" w:asciiTheme="minorAscii" w:hAnsiTheme="minorAscii" w:eastAsiaTheme="minorAscii" w:cstheme="minorAscii"/>
          <w:noProof w:val="0"/>
          <w:sz w:val="22"/>
          <w:szCs w:val="22"/>
          <w:lang w:val="en-GB"/>
        </w:rPr>
        <w:t>5</w:t>
      </w:r>
      <w:r w:rsidRPr="38348C7D" w:rsidR="339D2D5E">
        <w:rPr>
          <w:rFonts w:ascii="Arial" w:hAnsi="Arial" w:eastAsia="Arial" w:cs="Arial" w:asciiTheme="minorAscii" w:hAnsiTheme="minorAscii" w:eastAsiaTheme="minorAscii" w:cstheme="minorAscii"/>
          <w:noProof w:val="0"/>
          <w:sz w:val="22"/>
          <w:szCs w:val="22"/>
          <w:lang w:val="en-GB"/>
        </w:rPr>
        <w:t xml:space="preserve"> April 2026).</w:t>
      </w:r>
    </w:p>
    <w:p w:rsidR="339D2D5E" w:rsidP="38348C7D" w:rsidRDefault="339D2D5E" w14:paraId="01E16046" w14:textId="42C7E150">
      <w:pPr>
        <w:bidi w:val="0"/>
        <w:spacing w:before="240" w:beforeAutospacing="off" w:after="240" w:afterAutospacing="off"/>
        <w:rPr>
          <w:rFonts w:ascii="Arial" w:hAnsi="Arial" w:eastAsia="Arial" w:cs="Arial" w:asciiTheme="minorAscii" w:hAnsiTheme="minorAscii" w:eastAsiaTheme="minorAscii" w:cstheme="minorAscii"/>
          <w:noProof w:val="0"/>
          <w:sz w:val="22"/>
          <w:szCs w:val="22"/>
          <w:lang w:val="en-GB"/>
        </w:rPr>
      </w:pPr>
      <w:r w:rsidRPr="38348C7D" w:rsidR="339D2D5E">
        <w:rPr>
          <w:rFonts w:ascii="Arial" w:hAnsi="Arial" w:eastAsia="Arial" w:cs="Arial" w:asciiTheme="minorAscii" w:hAnsiTheme="minorAscii" w:eastAsiaTheme="minorAscii" w:cstheme="minorAscii"/>
          <w:noProof w:val="0"/>
          <w:sz w:val="22"/>
          <w:szCs w:val="22"/>
          <w:lang w:val="en-GB"/>
        </w:rPr>
        <w:t xml:space="preserve">NHS Digital (2023) </w:t>
      </w:r>
      <w:r w:rsidRPr="38348C7D" w:rsidR="339D2D5E">
        <w:rPr>
          <w:rFonts w:ascii="Arial" w:hAnsi="Arial" w:eastAsia="Arial" w:cs="Arial" w:asciiTheme="minorAscii" w:hAnsiTheme="minorAscii" w:eastAsiaTheme="minorAscii" w:cstheme="minorAscii"/>
          <w:i w:val="1"/>
          <w:iCs w:val="1"/>
          <w:noProof w:val="0"/>
          <w:sz w:val="22"/>
          <w:szCs w:val="22"/>
          <w:lang w:val="en-GB"/>
        </w:rPr>
        <w:t>Mental health of children and young people in England, 2023: Wave 4 follow-up to the 2017 survey</w:t>
      </w:r>
      <w:r w:rsidRPr="38348C7D" w:rsidR="339D2D5E">
        <w:rPr>
          <w:rFonts w:ascii="Arial" w:hAnsi="Arial" w:eastAsia="Arial" w:cs="Arial" w:asciiTheme="minorAscii" w:hAnsiTheme="minorAscii" w:eastAsiaTheme="minorAscii" w:cstheme="minorAscii"/>
          <w:noProof w:val="0"/>
          <w:sz w:val="22"/>
          <w:szCs w:val="22"/>
          <w:lang w:val="en-GB"/>
        </w:rPr>
        <w:t xml:space="preserve">. Leeds: NHS Digital. Available at: </w:t>
      </w:r>
      <w:hyperlink r:id="R1348da971e36435e">
        <w:r w:rsidRPr="38348C7D" w:rsidR="339D2D5E">
          <w:rPr>
            <w:rStyle w:val="Hyperlink"/>
            <w:rFonts w:ascii="Arial" w:hAnsi="Arial" w:eastAsia="Arial" w:cs="Arial" w:asciiTheme="minorAscii" w:hAnsiTheme="minorAscii" w:eastAsiaTheme="minorAscii" w:cstheme="minorAscii"/>
            <w:noProof w:val="0"/>
            <w:sz w:val="22"/>
            <w:szCs w:val="22"/>
            <w:lang w:val="en-GB"/>
          </w:rPr>
          <w:t>https://digital.nhs.uk/data-and-information/publications/statistical/mental-health-of-children-and-young-people-in-england</w:t>
        </w:r>
      </w:hyperlink>
      <w:r w:rsidRPr="38348C7D" w:rsidR="339D2D5E">
        <w:rPr>
          <w:rFonts w:ascii="Arial" w:hAnsi="Arial" w:eastAsia="Arial" w:cs="Arial" w:asciiTheme="minorAscii" w:hAnsiTheme="minorAscii" w:eastAsiaTheme="minorAscii" w:cstheme="minorAscii"/>
          <w:noProof w:val="0"/>
          <w:sz w:val="22"/>
          <w:szCs w:val="22"/>
          <w:lang w:val="en-GB"/>
        </w:rPr>
        <w:t xml:space="preserve"> (Accessed: </w:t>
      </w:r>
      <w:r w:rsidRPr="38348C7D" w:rsidR="256B8E57">
        <w:rPr>
          <w:rFonts w:ascii="Arial" w:hAnsi="Arial" w:eastAsia="Arial" w:cs="Arial" w:asciiTheme="minorAscii" w:hAnsiTheme="minorAscii" w:eastAsiaTheme="minorAscii" w:cstheme="minorAscii"/>
          <w:noProof w:val="0"/>
          <w:sz w:val="22"/>
          <w:szCs w:val="22"/>
          <w:lang w:val="en-GB"/>
        </w:rPr>
        <w:t xml:space="preserve">3 </w:t>
      </w:r>
      <w:r w:rsidRPr="38348C7D" w:rsidR="339D2D5E">
        <w:rPr>
          <w:rFonts w:ascii="Arial" w:hAnsi="Arial" w:eastAsia="Arial" w:cs="Arial" w:asciiTheme="minorAscii" w:hAnsiTheme="minorAscii" w:eastAsiaTheme="minorAscii" w:cstheme="minorAscii"/>
          <w:noProof w:val="0"/>
          <w:sz w:val="22"/>
          <w:szCs w:val="22"/>
          <w:lang w:val="en-GB"/>
        </w:rPr>
        <w:t>April 2026).</w:t>
      </w:r>
    </w:p>
    <w:p w:rsidR="339D2D5E" w:rsidP="38348C7D" w:rsidRDefault="339D2D5E" w14:paraId="3D8FF999" w14:textId="4666F8D2">
      <w:pPr>
        <w:bidi w:val="0"/>
        <w:spacing w:before="240" w:beforeAutospacing="off" w:after="240" w:afterAutospacing="off"/>
        <w:rPr>
          <w:rFonts w:ascii="Arial" w:hAnsi="Arial" w:eastAsia="Arial" w:cs="Arial" w:asciiTheme="minorAscii" w:hAnsiTheme="minorAscii" w:eastAsiaTheme="minorAscii" w:cstheme="minorAscii"/>
          <w:noProof w:val="0"/>
          <w:sz w:val="22"/>
          <w:szCs w:val="22"/>
          <w:lang w:val="en-GB"/>
        </w:rPr>
      </w:pPr>
      <w:r w:rsidRPr="38348C7D" w:rsidR="339D2D5E">
        <w:rPr>
          <w:rFonts w:ascii="Arial" w:hAnsi="Arial" w:eastAsia="Arial" w:cs="Arial" w:asciiTheme="minorAscii" w:hAnsiTheme="minorAscii" w:eastAsiaTheme="minorAscii" w:cstheme="minorAscii"/>
          <w:noProof w:val="0"/>
          <w:sz w:val="22"/>
          <w:szCs w:val="22"/>
          <w:lang w:val="en-GB"/>
        </w:rPr>
        <w:t xml:space="preserve">NHS England (2019) </w:t>
      </w:r>
      <w:r w:rsidRPr="38348C7D" w:rsidR="339D2D5E">
        <w:rPr>
          <w:rFonts w:ascii="Arial" w:hAnsi="Arial" w:eastAsia="Arial" w:cs="Arial" w:asciiTheme="minorAscii" w:hAnsiTheme="minorAscii" w:eastAsiaTheme="minorAscii" w:cstheme="minorAscii"/>
          <w:i w:val="1"/>
          <w:iCs w:val="1"/>
          <w:noProof w:val="0"/>
          <w:sz w:val="22"/>
          <w:szCs w:val="22"/>
          <w:lang w:val="en-GB"/>
        </w:rPr>
        <w:t>The NHS Long Term Plan</w:t>
      </w:r>
      <w:r w:rsidRPr="38348C7D" w:rsidR="339D2D5E">
        <w:rPr>
          <w:rFonts w:ascii="Arial" w:hAnsi="Arial" w:eastAsia="Arial" w:cs="Arial" w:asciiTheme="minorAscii" w:hAnsiTheme="minorAscii" w:eastAsiaTheme="minorAscii" w:cstheme="minorAscii"/>
          <w:noProof w:val="0"/>
          <w:sz w:val="22"/>
          <w:szCs w:val="22"/>
          <w:lang w:val="en-GB"/>
        </w:rPr>
        <w:t xml:space="preserve">. London: NHS England. Available at: </w:t>
      </w:r>
      <w:hyperlink r:id="R4bfbd1a4441e47e3">
        <w:r w:rsidRPr="38348C7D" w:rsidR="339D2D5E">
          <w:rPr>
            <w:rStyle w:val="Hyperlink"/>
            <w:rFonts w:ascii="Arial" w:hAnsi="Arial" w:eastAsia="Arial" w:cs="Arial" w:asciiTheme="minorAscii" w:hAnsiTheme="minorAscii" w:eastAsiaTheme="minorAscii" w:cstheme="minorAscii"/>
            <w:noProof w:val="0"/>
            <w:sz w:val="22"/>
            <w:szCs w:val="22"/>
            <w:lang w:val="en-GB"/>
          </w:rPr>
          <w:t>https://www.longtermplan.nhs.uk</w:t>
        </w:r>
      </w:hyperlink>
      <w:r w:rsidRPr="38348C7D" w:rsidR="339D2D5E">
        <w:rPr>
          <w:rFonts w:ascii="Arial" w:hAnsi="Arial" w:eastAsia="Arial" w:cs="Arial" w:asciiTheme="minorAscii" w:hAnsiTheme="minorAscii" w:eastAsiaTheme="minorAscii" w:cstheme="minorAscii"/>
          <w:noProof w:val="0"/>
          <w:sz w:val="22"/>
          <w:szCs w:val="22"/>
          <w:lang w:val="en-GB"/>
        </w:rPr>
        <w:t xml:space="preserve"> (Accessed: </w:t>
      </w:r>
      <w:r w:rsidRPr="38348C7D" w:rsidR="3C5C9C8F">
        <w:rPr>
          <w:rFonts w:ascii="Arial" w:hAnsi="Arial" w:eastAsia="Arial" w:cs="Arial" w:asciiTheme="minorAscii" w:hAnsiTheme="minorAscii" w:eastAsiaTheme="minorAscii" w:cstheme="minorAscii"/>
          <w:noProof w:val="0"/>
          <w:sz w:val="22"/>
          <w:szCs w:val="22"/>
          <w:lang w:val="en-GB"/>
        </w:rPr>
        <w:t>10</w:t>
      </w:r>
      <w:r w:rsidRPr="38348C7D" w:rsidR="339D2D5E">
        <w:rPr>
          <w:rFonts w:ascii="Arial" w:hAnsi="Arial" w:eastAsia="Arial" w:cs="Arial" w:asciiTheme="minorAscii" w:hAnsiTheme="minorAscii" w:eastAsiaTheme="minorAscii" w:cstheme="minorAscii"/>
          <w:noProof w:val="0"/>
          <w:sz w:val="22"/>
          <w:szCs w:val="22"/>
          <w:lang w:val="en-GB"/>
        </w:rPr>
        <w:t xml:space="preserve"> April 2026).</w:t>
      </w:r>
    </w:p>
    <w:p w:rsidR="339D2D5E" w:rsidP="38348C7D" w:rsidRDefault="339D2D5E" w14:paraId="1BD1D988" w14:textId="60804542">
      <w:pPr>
        <w:bidi w:val="0"/>
        <w:spacing w:before="240" w:beforeAutospacing="off" w:after="240" w:afterAutospacing="off"/>
        <w:rPr>
          <w:rFonts w:ascii="Arial" w:hAnsi="Arial" w:eastAsia="Arial" w:cs="Arial" w:asciiTheme="minorAscii" w:hAnsiTheme="minorAscii" w:eastAsiaTheme="minorAscii" w:cstheme="minorAscii"/>
          <w:noProof w:val="0"/>
          <w:sz w:val="22"/>
          <w:szCs w:val="22"/>
          <w:lang w:val="en-GB"/>
        </w:rPr>
      </w:pPr>
      <w:r w:rsidRPr="38348C7D" w:rsidR="339D2D5E">
        <w:rPr>
          <w:rFonts w:ascii="Arial" w:hAnsi="Arial" w:eastAsia="Arial" w:cs="Arial" w:asciiTheme="minorAscii" w:hAnsiTheme="minorAscii" w:eastAsiaTheme="minorAscii" w:cstheme="minorAscii"/>
          <w:noProof w:val="0"/>
          <w:sz w:val="22"/>
          <w:szCs w:val="22"/>
          <w:lang w:val="en-GB"/>
        </w:rPr>
        <w:t xml:space="preserve">O’Reilly, M., Karim, K., Lester, J.N. and </w:t>
      </w:r>
      <w:r w:rsidRPr="38348C7D" w:rsidR="339D2D5E">
        <w:rPr>
          <w:rFonts w:ascii="Arial" w:hAnsi="Arial" w:eastAsia="Arial" w:cs="Arial" w:asciiTheme="minorAscii" w:hAnsiTheme="minorAscii" w:eastAsiaTheme="minorAscii" w:cstheme="minorAscii"/>
          <w:noProof w:val="0"/>
          <w:sz w:val="22"/>
          <w:szCs w:val="22"/>
          <w:lang w:val="en-GB"/>
        </w:rPr>
        <w:t>Vostanis</w:t>
      </w:r>
      <w:r w:rsidRPr="38348C7D" w:rsidR="339D2D5E">
        <w:rPr>
          <w:rFonts w:ascii="Arial" w:hAnsi="Arial" w:eastAsia="Arial" w:cs="Arial" w:asciiTheme="minorAscii" w:hAnsiTheme="minorAscii" w:eastAsiaTheme="minorAscii" w:cstheme="minorAscii"/>
          <w:noProof w:val="0"/>
          <w:sz w:val="22"/>
          <w:szCs w:val="22"/>
          <w:lang w:val="en-GB"/>
        </w:rPr>
        <w:t xml:space="preserve">, P. (2018) ‘Young people’s perspectives on the barriers to and facilitators of mental health help-seeking in the UK’, </w:t>
      </w:r>
      <w:r w:rsidRPr="38348C7D" w:rsidR="339D2D5E">
        <w:rPr>
          <w:rFonts w:ascii="Arial" w:hAnsi="Arial" w:eastAsia="Arial" w:cs="Arial" w:asciiTheme="minorAscii" w:hAnsiTheme="minorAscii" w:eastAsiaTheme="minorAscii" w:cstheme="minorAscii"/>
          <w:i w:val="1"/>
          <w:iCs w:val="1"/>
          <w:noProof w:val="0"/>
          <w:sz w:val="22"/>
          <w:szCs w:val="22"/>
          <w:lang w:val="en-GB"/>
        </w:rPr>
        <w:t>Child and Adolescent Mental Health</w:t>
      </w:r>
      <w:r w:rsidRPr="38348C7D" w:rsidR="339D2D5E">
        <w:rPr>
          <w:rFonts w:ascii="Arial" w:hAnsi="Arial" w:eastAsia="Arial" w:cs="Arial" w:asciiTheme="minorAscii" w:hAnsiTheme="minorAscii" w:eastAsiaTheme="minorAscii" w:cstheme="minorAscii"/>
          <w:noProof w:val="0"/>
          <w:sz w:val="22"/>
          <w:szCs w:val="22"/>
          <w:lang w:val="en-GB"/>
        </w:rPr>
        <w:t xml:space="preserve">, 23(2), pp. 122–130. Available at: </w:t>
      </w:r>
      <w:hyperlink r:id="R283f204310c64674">
        <w:r w:rsidRPr="38348C7D" w:rsidR="339D2D5E">
          <w:rPr>
            <w:rStyle w:val="Hyperlink"/>
            <w:rFonts w:ascii="Arial" w:hAnsi="Arial" w:eastAsia="Arial" w:cs="Arial" w:asciiTheme="minorAscii" w:hAnsiTheme="minorAscii" w:eastAsiaTheme="minorAscii" w:cstheme="minorAscii"/>
            <w:noProof w:val="0"/>
            <w:sz w:val="22"/>
            <w:szCs w:val="22"/>
            <w:lang w:val="en-GB"/>
          </w:rPr>
          <w:t>https://doi.org/10.1111/camh.12203</w:t>
        </w:r>
      </w:hyperlink>
      <w:r w:rsidRPr="38348C7D" w:rsidR="339D2D5E">
        <w:rPr>
          <w:rFonts w:ascii="Arial" w:hAnsi="Arial" w:eastAsia="Arial" w:cs="Arial" w:asciiTheme="minorAscii" w:hAnsiTheme="minorAscii" w:eastAsiaTheme="minorAscii" w:cstheme="minorAscii"/>
          <w:noProof w:val="0"/>
          <w:sz w:val="22"/>
          <w:szCs w:val="22"/>
          <w:lang w:val="en-GB"/>
        </w:rPr>
        <w:t xml:space="preserve"> </w:t>
      </w:r>
    </w:p>
    <w:p w:rsidR="4C357E4C" w:rsidP="38348C7D" w:rsidRDefault="4C357E4C" w14:paraId="50563DEC" w14:textId="60CE22D5">
      <w:pPr>
        <w:pStyle w:val="Normal"/>
        <w:bidi w:val="0"/>
        <w:spacing w:before="240" w:beforeAutospacing="off" w:after="240" w:afterAutospacing="off"/>
        <w:rPr>
          <w:rFonts w:ascii="Arial" w:hAnsi="Arial" w:eastAsia="Arial" w:cs="Arial" w:asciiTheme="minorAscii" w:hAnsiTheme="minorAscii" w:eastAsiaTheme="minorAscii" w:cstheme="minorAscii"/>
          <w:noProof w:val="0"/>
          <w:color w:val="auto"/>
          <w:sz w:val="22"/>
          <w:szCs w:val="22"/>
          <w:lang w:val="en-GB"/>
        </w:rPr>
      </w:pPr>
      <w:r w:rsidRPr="38348C7D" w:rsidR="4C357E4C">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P</w:t>
      </w:r>
      <w:r w:rsidRPr="38348C7D" w:rsidR="267A99D6">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arry</w:t>
      </w:r>
      <w:r w:rsidRPr="38348C7D" w:rsidR="4C357E4C">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S.L., E</w:t>
      </w:r>
      <w:r w:rsidRPr="38348C7D" w:rsidR="715DF176">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ve</w:t>
      </w:r>
      <w:r w:rsidRPr="38348C7D" w:rsidR="4C357E4C">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Z., S</w:t>
      </w:r>
      <w:r w:rsidRPr="38348C7D" w:rsidR="7EA30258">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tamou</w:t>
      </w:r>
      <w:r w:rsidRPr="38348C7D" w:rsidR="4C357E4C">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V., B</w:t>
      </w:r>
      <w:r w:rsidRPr="38348C7D" w:rsidR="3ED8C86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rockway</w:t>
      </w:r>
      <w:r w:rsidRPr="38348C7D" w:rsidR="4C357E4C">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w:t>
      </w:r>
      <w:r w:rsidRPr="38348C7D" w:rsidR="4C357E4C">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A.</w:t>
      </w:r>
      <w:r w:rsidRPr="38348C7D" w:rsidR="4C357E4C">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and B</w:t>
      </w:r>
      <w:r w:rsidRPr="38348C7D" w:rsidR="6BBE2F55">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asilio</w:t>
      </w:r>
      <w:r w:rsidRPr="38348C7D" w:rsidR="4C357E4C">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D.D.</w:t>
      </w:r>
      <w:r w:rsidRPr="38348C7D" w:rsidR="2C10F69C">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w:t>
      </w:r>
      <w:r w:rsidRPr="38348C7D" w:rsidR="4C357E4C">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2023</w:t>
      </w:r>
      <w:r w:rsidRPr="38348C7D" w:rsidR="6B542033">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w:t>
      </w:r>
      <w:r w:rsidRPr="38348C7D" w:rsidR="4C357E4C">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“Friendly, local and welcoming” – evaluation of a community mental health early intervention service. </w:t>
      </w:r>
      <w:r w:rsidRPr="38348C7D" w:rsidR="4C357E4C">
        <w:rPr>
          <w:rFonts w:ascii="Arial" w:hAnsi="Arial" w:eastAsia="Arial" w:cs="Arial" w:asciiTheme="minorAscii" w:hAnsiTheme="minorAscii" w:eastAsiaTheme="minorAscii" w:cstheme="minorAscii"/>
          <w:b w:val="0"/>
          <w:bCs w:val="0"/>
          <w:i w:val="1"/>
          <w:iCs w:val="1"/>
          <w:caps w:val="0"/>
          <w:smallCaps w:val="0"/>
          <w:noProof w:val="0"/>
          <w:color w:val="auto"/>
          <w:sz w:val="22"/>
          <w:szCs w:val="22"/>
          <w:lang w:val="en-GB"/>
        </w:rPr>
        <w:t xml:space="preserve">Journal of Children's Services, </w:t>
      </w:r>
      <w:r w:rsidRPr="38348C7D" w:rsidR="4C357E4C">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18</w:t>
      </w:r>
      <w:r w:rsidRPr="38348C7D" w:rsidR="4C357E4C">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(3), pp. 233-243.</w:t>
      </w:r>
    </w:p>
    <w:p w:rsidR="38348C7D" w:rsidP="38348C7D" w:rsidRDefault="38348C7D" w14:paraId="68785CE6" w14:textId="32939E6B">
      <w:pPr>
        <w:bidi w:val="0"/>
        <w:spacing w:before="240" w:beforeAutospacing="off" w:after="240" w:afterAutospacing="off"/>
        <w:rPr>
          <w:rFonts w:ascii="Times New Roman" w:hAnsi="Times New Roman" w:eastAsia="Times New Roman" w:cs="Times New Roman"/>
          <w:noProof w:val="0"/>
          <w:sz w:val="32"/>
          <w:szCs w:val="32"/>
          <w:lang w:val="en-GB"/>
        </w:rPr>
      </w:pPr>
    </w:p>
    <w:p w:rsidR="339D2D5E" w:rsidP="38348C7D" w:rsidRDefault="339D2D5E" w14:paraId="7473825C" w14:textId="5866C75A">
      <w:pPr>
        <w:bidi w:val="0"/>
        <w:spacing w:before="240" w:beforeAutospacing="off" w:after="240" w:afterAutospacing="off"/>
        <w:rPr>
          <w:rFonts w:ascii="Arial" w:hAnsi="Arial" w:eastAsia="Arial" w:cs="Arial" w:asciiTheme="minorAscii" w:hAnsiTheme="minorAscii" w:eastAsiaTheme="minorAscii" w:cstheme="minorAscii"/>
          <w:noProof w:val="0"/>
          <w:sz w:val="22"/>
          <w:szCs w:val="22"/>
          <w:lang w:val="en-GB"/>
        </w:rPr>
      </w:pPr>
      <w:r w:rsidRPr="38348C7D" w:rsidR="339D2D5E">
        <w:rPr>
          <w:rFonts w:ascii="Arial" w:hAnsi="Arial" w:eastAsia="Arial" w:cs="Arial" w:asciiTheme="minorAscii" w:hAnsiTheme="minorAscii" w:eastAsiaTheme="minorAscii" w:cstheme="minorAscii"/>
          <w:noProof w:val="0"/>
          <w:sz w:val="22"/>
          <w:szCs w:val="22"/>
          <w:lang w:val="en-GB"/>
        </w:rPr>
        <w:t xml:space="preserve">Pollock, D., Davies, E.L., Peters, M.D.J., </w:t>
      </w:r>
      <w:r w:rsidRPr="38348C7D" w:rsidR="339D2D5E">
        <w:rPr>
          <w:rFonts w:ascii="Arial" w:hAnsi="Arial" w:eastAsia="Arial" w:cs="Arial" w:asciiTheme="minorAscii" w:hAnsiTheme="minorAscii" w:eastAsiaTheme="minorAscii" w:cstheme="minorAscii"/>
          <w:noProof w:val="0"/>
          <w:sz w:val="22"/>
          <w:szCs w:val="22"/>
          <w:lang w:val="en-GB"/>
        </w:rPr>
        <w:t>Tricco</w:t>
      </w:r>
      <w:r w:rsidRPr="38348C7D" w:rsidR="339D2D5E">
        <w:rPr>
          <w:rFonts w:ascii="Arial" w:hAnsi="Arial" w:eastAsia="Arial" w:cs="Arial" w:asciiTheme="minorAscii" w:hAnsiTheme="minorAscii" w:eastAsiaTheme="minorAscii" w:cstheme="minorAscii"/>
          <w:noProof w:val="0"/>
          <w:sz w:val="22"/>
          <w:szCs w:val="22"/>
          <w:lang w:val="en-GB"/>
        </w:rPr>
        <w:t xml:space="preserve">, A.C., Alexander, L., McInerney, P., Godfrey, C.M. and Khalil, H. (2021) ‘Undertaking a scoping review: a practical guide for nursing and midwifery students, clinicians, researchers, and academics’, </w:t>
      </w:r>
      <w:r w:rsidRPr="38348C7D" w:rsidR="339D2D5E">
        <w:rPr>
          <w:rFonts w:ascii="Arial" w:hAnsi="Arial" w:eastAsia="Arial" w:cs="Arial" w:asciiTheme="minorAscii" w:hAnsiTheme="minorAscii" w:eastAsiaTheme="minorAscii" w:cstheme="minorAscii"/>
          <w:i w:val="1"/>
          <w:iCs w:val="1"/>
          <w:noProof w:val="0"/>
          <w:sz w:val="22"/>
          <w:szCs w:val="22"/>
          <w:lang w:val="en-GB"/>
        </w:rPr>
        <w:t>Journal of Advanced Nursing</w:t>
      </w:r>
      <w:r w:rsidRPr="38348C7D" w:rsidR="339D2D5E">
        <w:rPr>
          <w:rFonts w:ascii="Arial" w:hAnsi="Arial" w:eastAsia="Arial" w:cs="Arial" w:asciiTheme="minorAscii" w:hAnsiTheme="minorAscii" w:eastAsiaTheme="minorAscii" w:cstheme="minorAscii"/>
          <w:noProof w:val="0"/>
          <w:sz w:val="22"/>
          <w:szCs w:val="22"/>
          <w:lang w:val="en-GB"/>
        </w:rPr>
        <w:t>, 77(4), pp. 2102–2113.</w:t>
      </w:r>
    </w:p>
    <w:p w:rsidR="339D2D5E" w:rsidP="38348C7D" w:rsidRDefault="339D2D5E" w14:paraId="22D5D9C2" w14:textId="7556585F">
      <w:pPr>
        <w:bidi w:val="0"/>
        <w:spacing w:before="240" w:beforeAutospacing="off" w:after="240" w:afterAutospacing="off"/>
        <w:rPr>
          <w:rFonts w:ascii="Arial" w:hAnsi="Arial" w:eastAsia="Arial" w:cs="Arial" w:asciiTheme="minorAscii" w:hAnsiTheme="minorAscii" w:eastAsiaTheme="minorAscii" w:cstheme="minorAscii"/>
          <w:noProof w:val="0"/>
          <w:sz w:val="22"/>
          <w:szCs w:val="22"/>
          <w:lang w:val="en-GB"/>
        </w:rPr>
      </w:pPr>
      <w:r w:rsidRPr="38348C7D" w:rsidR="339D2D5E">
        <w:rPr>
          <w:rFonts w:ascii="Arial" w:hAnsi="Arial" w:eastAsia="Arial" w:cs="Arial" w:asciiTheme="minorAscii" w:hAnsiTheme="minorAscii" w:eastAsiaTheme="minorAscii" w:cstheme="minorAscii"/>
          <w:noProof w:val="0"/>
          <w:sz w:val="22"/>
          <w:szCs w:val="22"/>
          <w:lang w:val="en-GB"/>
        </w:rPr>
        <w:t>Punton</w:t>
      </w:r>
      <w:r w:rsidRPr="38348C7D" w:rsidR="339D2D5E">
        <w:rPr>
          <w:rFonts w:ascii="Arial" w:hAnsi="Arial" w:eastAsia="Arial" w:cs="Arial" w:asciiTheme="minorAscii" w:hAnsiTheme="minorAscii" w:eastAsiaTheme="minorAscii" w:cstheme="minorAscii"/>
          <w:noProof w:val="0"/>
          <w:sz w:val="22"/>
          <w:szCs w:val="22"/>
          <w:lang w:val="en-GB"/>
        </w:rPr>
        <w:t>, G., Dodd, A.L. and McNeill, A. (2022) ‘“</w:t>
      </w:r>
      <w:r w:rsidRPr="38348C7D" w:rsidR="339D2D5E">
        <w:rPr>
          <w:rFonts w:ascii="Arial" w:hAnsi="Arial" w:eastAsia="Arial" w:cs="Arial" w:asciiTheme="minorAscii" w:hAnsiTheme="minorAscii" w:eastAsiaTheme="minorAscii" w:cstheme="minorAscii"/>
          <w:noProof w:val="0"/>
          <w:sz w:val="22"/>
          <w:szCs w:val="22"/>
          <w:lang w:val="en-GB"/>
        </w:rPr>
        <w:t>You’re</w:t>
      </w:r>
      <w:r w:rsidRPr="38348C7D" w:rsidR="339D2D5E">
        <w:rPr>
          <w:rFonts w:ascii="Arial" w:hAnsi="Arial" w:eastAsia="Arial" w:cs="Arial" w:asciiTheme="minorAscii" w:hAnsiTheme="minorAscii" w:eastAsiaTheme="minorAscii" w:cstheme="minorAscii"/>
          <w:noProof w:val="0"/>
          <w:sz w:val="22"/>
          <w:szCs w:val="22"/>
          <w:lang w:val="en-GB"/>
        </w:rPr>
        <w:t xml:space="preserve"> on the waiting list”: an interpretive phenomenological analysis of young adults’ experiences of waiting lists within mental health services in the UK’, </w:t>
      </w:r>
      <w:r w:rsidRPr="38348C7D" w:rsidR="339D2D5E">
        <w:rPr>
          <w:rFonts w:ascii="Arial" w:hAnsi="Arial" w:eastAsia="Arial" w:cs="Arial" w:asciiTheme="minorAscii" w:hAnsiTheme="minorAscii" w:eastAsiaTheme="minorAscii" w:cstheme="minorAscii"/>
          <w:i w:val="1"/>
          <w:iCs w:val="1"/>
          <w:noProof w:val="0"/>
          <w:sz w:val="22"/>
          <w:szCs w:val="22"/>
          <w:lang w:val="en-GB"/>
        </w:rPr>
        <w:t>PLOS ONE</w:t>
      </w:r>
      <w:r w:rsidRPr="38348C7D" w:rsidR="339D2D5E">
        <w:rPr>
          <w:rFonts w:ascii="Arial" w:hAnsi="Arial" w:eastAsia="Arial" w:cs="Arial" w:asciiTheme="minorAscii" w:hAnsiTheme="minorAscii" w:eastAsiaTheme="minorAscii" w:cstheme="minorAscii"/>
          <w:noProof w:val="0"/>
          <w:sz w:val="22"/>
          <w:szCs w:val="22"/>
          <w:lang w:val="en-GB"/>
        </w:rPr>
        <w:t xml:space="preserve">, 17(3), e0265542. Available at: </w:t>
      </w:r>
      <w:hyperlink r:id="Refcdcdcee26a4a0d">
        <w:r w:rsidRPr="38348C7D" w:rsidR="339D2D5E">
          <w:rPr>
            <w:rStyle w:val="Hyperlink"/>
            <w:rFonts w:ascii="Arial" w:hAnsi="Arial" w:eastAsia="Arial" w:cs="Arial" w:asciiTheme="minorAscii" w:hAnsiTheme="minorAscii" w:eastAsiaTheme="minorAscii" w:cstheme="minorAscii"/>
            <w:noProof w:val="0"/>
            <w:sz w:val="22"/>
            <w:szCs w:val="22"/>
            <w:lang w:val="en-GB"/>
          </w:rPr>
          <w:t>https://doi.org/10.1371/journal.pone.0265542</w:t>
        </w:r>
      </w:hyperlink>
      <w:r w:rsidRPr="38348C7D" w:rsidR="339D2D5E">
        <w:rPr>
          <w:rFonts w:ascii="Arial" w:hAnsi="Arial" w:eastAsia="Arial" w:cs="Arial" w:asciiTheme="minorAscii" w:hAnsiTheme="minorAscii" w:eastAsiaTheme="minorAscii" w:cstheme="minorAscii"/>
          <w:noProof w:val="0"/>
          <w:sz w:val="22"/>
          <w:szCs w:val="22"/>
          <w:lang w:val="en-GB"/>
        </w:rPr>
        <w:t xml:space="preserve"> </w:t>
      </w:r>
    </w:p>
    <w:p w:rsidR="34D4B152" w:rsidP="38348C7D" w:rsidRDefault="34D4B152" w14:paraId="4D3CBB70" w14:textId="246B4180">
      <w:pPr>
        <w:bidi w:val="0"/>
        <w:spacing w:before="0" w:beforeAutospacing="off" w:after="0" w:afterAutospacing="off"/>
        <w:rPr>
          <w:rFonts w:ascii="Arial" w:hAnsi="Arial" w:eastAsia="Arial" w:cs="Arial" w:asciiTheme="minorAscii" w:hAnsiTheme="minorAscii" w:eastAsiaTheme="minorAscii" w:cstheme="minorAscii"/>
          <w:noProof w:val="0"/>
          <w:sz w:val="22"/>
          <w:szCs w:val="22"/>
          <w:lang w:val="en-GB"/>
        </w:rPr>
      </w:pPr>
      <w:r w:rsidRPr="38348C7D" w:rsidR="34D4B152">
        <w:rPr>
          <w:rFonts w:ascii="Arial" w:hAnsi="Arial" w:eastAsia="Arial" w:cs="Arial" w:asciiTheme="minorAscii" w:hAnsiTheme="minorAscii" w:eastAsiaTheme="minorAscii" w:cstheme="minorAscii"/>
          <w:noProof w:val="0"/>
          <w:sz w:val="22"/>
          <w:szCs w:val="22"/>
          <w:lang w:val="en-GB"/>
        </w:rPr>
        <w:t xml:space="preserve">Reichert, </w:t>
      </w:r>
      <w:r w:rsidRPr="38348C7D" w:rsidR="34D4B152">
        <w:rPr>
          <w:rFonts w:ascii="Arial" w:hAnsi="Arial" w:eastAsia="Arial" w:cs="Arial" w:asciiTheme="minorAscii" w:hAnsiTheme="minorAscii" w:eastAsiaTheme="minorAscii" w:cstheme="minorAscii"/>
          <w:noProof w:val="0"/>
          <w:sz w:val="22"/>
          <w:szCs w:val="22"/>
          <w:lang w:val="en-GB"/>
        </w:rPr>
        <w:t>A.</w:t>
      </w:r>
      <w:r w:rsidRPr="38348C7D" w:rsidR="34D4B152">
        <w:rPr>
          <w:rFonts w:ascii="Arial" w:hAnsi="Arial" w:eastAsia="Arial" w:cs="Arial" w:asciiTheme="minorAscii" w:hAnsiTheme="minorAscii" w:eastAsiaTheme="minorAscii" w:cstheme="minorAscii"/>
          <w:noProof w:val="0"/>
          <w:sz w:val="22"/>
          <w:szCs w:val="22"/>
          <w:lang w:val="en-GB"/>
        </w:rPr>
        <w:t xml:space="preserve"> and Jacobs, R. (2018) “The impact of waiting time on patient outcomes: Evidence from early intervention in psychosis services in England,” </w:t>
      </w:r>
      <w:r w:rsidRPr="38348C7D" w:rsidR="34D4B152">
        <w:rPr>
          <w:rFonts w:ascii="Arial" w:hAnsi="Arial" w:eastAsia="Arial" w:cs="Arial" w:asciiTheme="minorAscii" w:hAnsiTheme="minorAscii" w:eastAsiaTheme="minorAscii" w:cstheme="minorAscii"/>
          <w:i w:val="1"/>
          <w:iCs w:val="1"/>
          <w:noProof w:val="0"/>
          <w:sz w:val="22"/>
          <w:szCs w:val="22"/>
          <w:lang w:val="en-GB"/>
        </w:rPr>
        <w:t>Health economics</w:t>
      </w:r>
      <w:r w:rsidRPr="38348C7D" w:rsidR="34D4B152">
        <w:rPr>
          <w:rFonts w:ascii="Arial" w:hAnsi="Arial" w:eastAsia="Arial" w:cs="Arial" w:asciiTheme="minorAscii" w:hAnsiTheme="minorAscii" w:eastAsiaTheme="minorAscii" w:cstheme="minorAscii"/>
          <w:noProof w:val="0"/>
          <w:sz w:val="22"/>
          <w:szCs w:val="22"/>
          <w:lang w:val="en-GB"/>
        </w:rPr>
        <w:t xml:space="preserve">, 27(11), pp. 1772–1787. Available at: </w:t>
      </w:r>
      <w:hyperlink r:id="R471cc26a0eb7490f">
        <w:r w:rsidRPr="38348C7D" w:rsidR="34D4B152">
          <w:rPr>
            <w:rStyle w:val="Hyperlink"/>
            <w:rFonts w:ascii="Arial" w:hAnsi="Arial" w:eastAsia="Arial" w:cs="Arial" w:asciiTheme="minorAscii" w:hAnsiTheme="minorAscii" w:eastAsiaTheme="minorAscii" w:cstheme="minorAscii"/>
            <w:noProof w:val="0"/>
            <w:sz w:val="22"/>
            <w:szCs w:val="22"/>
            <w:lang w:val="en-GB"/>
          </w:rPr>
          <w:t>https://doi.org/10.1002/hec.3800</w:t>
        </w:r>
      </w:hyperlink>
      <w:r w:rsidRPr="38348C7D" w:rsidR="34D4B152">
        <w:rPr>
          <w:rFonts w:ascii="Arial" w:hAnsi="Arial" w:eastAsia="Arial" w:cs="Arial" w:asciiTheme="minorAscii" w:hAnsiTheme="minorAscii" w:eastAsiaTheme="minorAscii" w:cstheme="minorAscii"/>
          <w:noProof w:val="0"/>
          <w:sz w:val="22"/>
          <w:szCs w:val="22"/>
          <w:lang w:val="en-GB"/>
        </w:rPr>
        <w:t>.</w:t>
      </w:r>
    </w:p>
    <w:p w:rsidR="5D933C63" w:rsidP="38348C7D" w:rsidRDefault="5D933C63" w14:paraId="32FDB108" w14:textId="52B8EFCF">
      <w:pPr>
        <w:pStyle w:val="Normal"/>
        <w:bidi w:val="0"/>
        <w:spacing w:before="240" w:beforeAutospacing="off" w:after="240" w:afterAutospacing="off"/>
        <w:rPr>
          <w:rFonts w:ascii="Arial" w:hAnsi="Arial" w:eastAsia="Arial" w:cs="Arial" w:asciiTheme="minorAscii" w:hAnsiTheme="minorAscii" w:eastAsiaTheme="minorAscii" w:cstheme="minorAscii"/>
          <w:noProof w:val="0"/>
          <w:color w:val="auto"/>
          <w:sz w:val="22"/>
          <w:szCs w:val="22"/>
          <w:lang w:val="en-GB"/>
        </w:rPr>
      </w:pPr>
      <w:r w:rsidRPr="38348C7D" w:rsidR="5D933C63">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S</w:t>
      </w:r>
      <w:r w:rsidRPr="38348C7D" w:rsidR="0E2E9448">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anta</w:t>
      </w:r>
      <w:r w:rsidRPr="38348C7D" w:rsidR="5D933C63">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K., D</w:t>
      </w:r>
      <w:r w:rsidRPr="38348C7D" w:rsidR="60450FF9">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ixon</w:t>
      </w:r>
      <w:r w:rsidRPr="38348C7D" w:rsidR="5D933C63">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C., R</w:t>
      </w:r>
      <w:r w:rsidRPr="38348C7D" w:rsidR="5EF8DDDC">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afaela</w:t>
      </w:r>
      <w:r w:rsidRPr="38348C7D" w:rsidR="5D933C63">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N.G., T</w:t>
      </w:r>
      <w:r w:rsidRPr="38348C7D" w:rsidR="279005FC">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rainor</w:t>
      </w:r>
      <w:r w:rsidRPr="38348C7D" w:rsidR="5D933C63">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G., S</w:t>
      </w:r>
      <w:r w:rsidRPr="38348C7D" w:rsidR="6D029C52">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mith</w:t>
      </w:r>
      <w:r w:rsidRPr="38348C7D" w:rsidR="5D933C63">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G., </w:t>
      </w:r>
      <w:r w:rsidRPr="38348C7D" w:rsidR="5D933C63">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F</w:t>
      </w:r>
      <w:r w:rsidRPr="38348C7D" w:rsidR="6491BE7A">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urfie</w:t>
      </w:r>
      <w:r w:rsidRPr="38348C7D" w:rsidR="5D933C63">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V. and B</w:t>
      </w:r>
      <w:r w:rsidRPr="38348C7D" w:rsidR="5B80F5A2">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rown</w:t>
      </w:r>
      <w:r w:rsidRPr="38348C7D" w:rsidR="5D933C63">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H. (2024). Facilitating Access to Mental Health Services: A Stakeholder-Driven Improvement of the Children and Young People (CYP) as One Referral Platform. </w:t>
      </w:r>
      <w:r w:rsidRPr="38348C7D" w:rsidR="5D933C63">
        <w:rPr>
          <w:rFonts w:ascii="Arial" w:hAnsi="Arial" w:eastAsia="Arial" w:cs="Arial" w:asciiTheme="minorAscii" w:hAnsiTheme="minorAscii" w:eastAsiaTheme="minorAscii" w:cstheme="minorAscii"/>
          <w:b w:val="0"/>
          <w:bCs w:val="0"/>
          <w:i w:val="1"/>
          <w:iCs w:val="1"/>
          <w:caps w:val="0"/>
          <w:smallCaps w:val="0"/>
          <w:noProof w:val="0"/>
          <w:color w:val="auto"/>
          <w:sz w:val="22"/>
          <w:szCs w:val="22"/>
          <w:lang w:val="en-GB"/>
        </w:rPr>
        <w:t xml:space="preserve">International Journal of Environmental Research and Public Health, </w:t>
      </w:r>
      <w:r w:rsidRPr="38348C7D" w:rsidR="5D933C63">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21(6), pp. 784.</w:t>
      </w:r>
    </w:p>
    <w:p w:rsidR="698FB49E" w:rsidP="38348C7D" w:rsidRDefault="698FB49E" w14:paraId="61A9178C" w14:textId="1920D66B">
      <w:pPr>
        <w:pStyle w:val="Normal"/>
        <w:bidi w:val="0"/>
        <w:spacing w:before="240" w:beforeAutospacing="off" w:after="240" w:afterAutospacing="off"/>
        <w:rPr>
          <w:rFonts w:ascii="Arial" w:hAnsi="Arial" w:eastAsia="Arial" w:cs="Arial" w:asciiTheme="minorAscii" w:hAnsiTheme="minorAscii" w:eastAsiaTheme="minorAscii" w:cstheme="minorAscii"/>
          <w:noProof w:val="0"/>
          <w:sz w:val="22"/>
          <w:szCs w:val="22"/>
          <w:lang w:val="en-GB"/>
        </w:rPr>
      </w:pPr>
      <w:r w:rsidRPr="38348C7D" w:rsidR="698FB49E">
        <w:rPr>
          <w:rFonts w:ascii="Arial" w:hAnsi="Arial" w:eastAsia="Arial" w:cs="Arial" w:asciiTheme="minorAscii" w:hAnsiTheme="minorAscii" w:eastAsiaTheme="minorAscii" w:cstheme="minorAscii"/>
          <w:noProof w:val="0"/>
          <w:sz w:val="22"/>
          <w:szCs w:val="22"/>
          <w:lang w:val="en-GB"/>
        </w:rPr>
        <w:t xml:space="preserve">Siciliani, L. (2022) “What are the drivers of waiting times, waiting lists and backlog during and following the COVID-19 </w:t>
      </w:r>
      <w:r w:rsidRPr="38348C7D" w:rsidR="698FB49E">
        <w:rPr>
          <w:rFonts w:ascii="Arial" w:hAnsi="Arial" w:eastAsia="Arial" w:cs="Arial" w:asciiTheme="minorAscii" w:hAnsiTheme="minorAscii" w:eastAsiaTheme="minorAscii" w:cstheme="minorAscii"/>
          <w:noProof w:val="0"/>
          <w:sz w:val="22"/>
          <w:szCs w:val="22"/>
          <w:lang w:val="en-GB"/>
        </w:rPr>
        <w:t>pandemic?,</w:t>
      </w:r>
      <w:r w:rsidRPr="38348C7D" w:rsidR="698FB49E">
        <w:rPr>
          <w:rFonts w:ascii="Arial" w:hAnsi="Arial" w:eastAsia="Arial" w:cs="Arial" w:asciiTheme="minorAscii" w:hAnsiTheme="minorAscii" w:eastAsiaTheme="minorAscii" w:cstheme="minorAscii"/>
          <w:noProof w:val="0"/>
          <w:sz w:val="22"/>
          <w:szCs w:val="22"/>
          <w:lang w:val="en-GB"/>
        </w:rPr>
        <w:t xml:space="preserve">” </w:t>
      </w:r>
      <w:r w:rsidRPr="38348C7D" w:rsidR="698FB49E">
        <w:rPr>
          <w:rFonts w:ascii="Arial" w:hAnsi="Arial" w:eastAsia="Arial" w:cs="Arial" w:asciiTheme="minorAscii" w:hAnsiTheme="minorAscii" w:eastAsiaTheme="minorAscii" w:cstheme="minorAscii"/>
          <w:i w:val="1"/>
          <w:iCs w:val="1"/>
          <w:noProof w:val="0"/>
          <w:sz w:val="22"/>
          <w:szCs w:val="22"/>
          <w:lang w:val="en-GB"/>
        </w:rPr>
        <w:t>European journal of public health</w:t>
      </w:r>
      <w:r w:rsidRPr="38348C7D" w:rsidR="698FB49E">
        <w:rPr>
          <w:rFonts w:ascii="Arial" w:hAnsi="Arial" w:eastAsia="Arial" w:cs="Arial" w:asciiTheme="minorAscii" w:hAnsiTheme="minorAscii" w:eastAsiaTheme="minorAscii" w:cstheme="minorAscii"/>
          <w:noProof w:val="0"/>
          <w:sz w:val="22"/>
          <w:szCs w:val="22"/>
          <w:lang w:val="en-GB"/>
        </w:rPr>
        <w:t xml:space="preserve">, 32(Supplement_3). Available at: </w:t>
      </w:r>
      <w:hyperlink r:id="Rf8035ff647c6425d">
        <w:r w:rsidRPr="38348C7D" w:rsidR="698FB49E">
          <w:rPr>
            <w:rStyle w:val="Hyperlink"/>
            <w:rFonts w:ascii="Arial" w:hAnsi="Arial" w:eastAsia="Arial" w:cs="Arial" w:asciiTheme="minorAscii" w:hAnsiTheme="minorAscii" w:eastAsiaTheme="minorAscii" w:cstheme="minorAscii"/>
            <w:noProof w:val="0"/>
            <w:sz w:val="22"/>
            <w:szCs w:val="22"/>
            <w:lang w:val="en-GB"/>
          </w:rPr>
          <w:t>https://doi.org/10.1093/eurpub/ckac129.211</w:t>
        </w:r>
      </w:hyperlink>
      <w:r w:rsidRPr="38348C7D" w:rsidR="698FB49E">
        <w:rPr>
          <w:rFonts w:ascii="Arial" w:hAnsi="Arial" w:eastAsia="Arial" w:cs="Arial" w:asciiTheme="minorAscii" w:hAnsiTheme="minorAscii" w:eastAsiaTheme="minorAscii" w:cstheme="minorAscii"/>
          <w:noProof w:val="0"/>
          <w:sz w:val="22"/>
          <w:szCs w:val="22"/>
          <w:lang w:val="en-GB"/>
        </w:rPr>
        <w:t>.</w:t>
      </w:r>
    </w:p>
    <w:p w:rsidR="339D2D5E" w:rsidP="38348C7D" w:rsidRDefault="339D2D5E" w14:paraId="09656661" w14:textId="7122453A">
      <w:pPr>
        <w:bidi w:val="0"/>
        <w:spacing w:before="240" w:beforeAutospacing="off" w:after="240" w:afterAutospacing="off"/>
        <w:rPr>
          <w:rFonts w:ascii="Arial" w:hAnsi="Arial" w:eastAsia="Arial" w:cs="Arial" w:asciiTheme="minorAscii" w:hAnsiTheme="minorAscii" w:eastAsiaTheme="minorAscii" w:cstheme="minorAscii"/>
          <w:noProof w:val="0"/>
          <w:sz w:val="22"/>
          <w:szCs w:val="22"/>
          <w:lang w:val="en-GB"/>
        </w:rPr>
      </w:pPr>
      <w:r w:rsidRPr="38348C7D" w:rsidR="339D2D5E">
        <w:rPr>
          <w:rFonts w:ascii="Arial" w:hAnsi="Arial" w:eastAsia="Arial" w:cs="Arial" w:asciiTheme="minorAscii" w:hAnsiTheme="minorAscii" w:eastAsiaTheme="minorAscii" w:cstheme="minorAscii"/>
          <w:noProof w:val="0"/>
          <w:sz w:val="22"/>
          <w:szCs w:val="22"/>
          <w:lang w:val="en-GB"/>
        </w:rPr>
        <w:t>Tricco</w:t>
      </w:r>
      <w:r w:rsidRPr="38348C7D" w:rsidR="339D2D5E">
        <w:rPr>
          <w:rFonts w:ascii="Arial" w:hAnsi="Arial" w:eastAsia="Arial" w:cs="Arial" w:asciiTheme="minorAscii" w:hAnsiTheme="minorAscii" w:eastAsiaTheme="minorAscii" w:cstheme="minorAscii"/>
          <w:noProof w:val="0"/>
          <w:sz w:val="22"/>
          <w:szCs w:val="22"/>
          <w:lang w:val="en-GB"/>
        </w:rPr>
        <w:t xml:space="preserve">, A.C., Lillie, E., Zarin, W., O’Brien, K.K., Colquhoun, H., Levac, D., Moher, D. </w:t>
      </w:r>
      <w:r w:rsidRPr="38348C7D" w:rsidR="339D2D5E">
        <w:rPr>
          <w:rFonts w:ascii="Arial" w:hAnsi="Arial" w:eastAsia="Arial" w:cs="Arial" w:asciiTheme="minorAscii" w:hAnsiTheme="minorAscii" w:eastAsiaTheme="minorAscii" w:cstheme="minorAscii"/>
          <w:i w:val="1"/>
          <w:iCs w:val="1"/>
          <w:noProof w:val="0"/>
          <w:sz w:val="22"/>
          <w:szCs w:val="22"/>
          <w:lang w:val="en-GB"/>
        </w:rPr>
        <w:t>et al.</w:t>
      </w:r>
      <w:r w:rsidRPr="38348C7D" w:rsidR="339D2D5E">
        <w:rPr>
          <w:rFonts w:ascii="Arial" w:hAnsi="Arial" w:eastAsia="Arial" w:cs="Arial" w:asciiTheme="minorAscii" w:hAnsiTheme="minorAscii" w:eastAsiaTheme="minorAscii" w:cstheme="minorAscii"/>
          <w:noProof w:val="0"/>
          <w:sz w:val="22"/>
          <w:szCs w:val="22"/>
          <w:lang w:val="en-GB"/>
        </w:rPr>
        <w:t xml:space="preserve"> (2018) ‘PRISMA extension for scoping reviews (PRISMA-</w:t>
      </w:r>
      <w:r w:rsidRPr="38348C7D" w:rsidR="339D2D5E">
        <w:rPr>
          <w:rFonts w:ascii="Arial" w:hAnsi="Arial" w:eastAsia="Arial" w:cs="Arial" w:asciiTheme="minorAscii" w:hAnsiTheme="minorAscii" w:eastAsiaTheme="minorAscii" w:cstheme="minorAscii"/>
          <w:noProof w:val="0"/>
          <w:sz w:val="22"/>
          <w:szCs w:val="22"/>
          <w:lang w:val="en-GB"/>
        </w:rPr>
        <w:t>ScR</w:t>
      </w:r>
      <w:r w:rsidRPr="38348C7D" w:rsidR="339D2D5E">
        <w:rPr>
          <w:rFonts w:ascii="Arial" w:hAnsi="Arial" w:eastAsia="Arial" w:cs="Arial" w:asciiTheme="minorAscii" w:hAnsiTheme="minorAscii" w:eastAsiaTheme="minorAscii" w:cstheme="minorAscii"/>
          <w:noProof w:val="0"/>
          <w:sz w:val="22"/>
          <w:szCs w:val="22"/>
          <w:lang w:val="en-GB"/>
        </w:rPr>
        <w:t xml:space="preserve">): checklist and explanation’, </w:t>
      </w:r>
      <w:r w:rsidRPr="38348C7D" w:rsidR="339D2D5E">
        <w:rPr>
          <w:rFonts w:ascii="Arial" w:hAnsi="Arial" w:eastAsia="Arial" w:cs="Arial" w:asciiTheme="minorAscii" w:hAnsiTheme="minorAscii" w:eastAsiaTheme="minorAscii" w:cstheme="minorAscii"/>
          <w:i w:val="1"/>
          <w:iCs w:val="1"/>
          <w:noProof w:val="0"/>
          <w:sz w:val="22"/>
          <w:szCs w:val="22"/>
          <w:lang w:val="en-GB"/>
        </w:rPr>
        <w:t>Annals of Internal Medicine</w:t>
      </w:r>
      <w:r w:rsidRPr="38348C7D" w:rsidR="339D2D5E">
        <w:rPr>
          <w:rFonts w:ascii="Arial" w:hAnsi="Arial" w:eastAsia="Arial" w:cs="Arial" w:asciiTheme="minorAscii" w:hAnsiTheme="minorAscii" w:eastAsiaTheme="minorAscii" w:cstheme="minorAscii"/>
          <w:noProof w:val="0"/>
          <w:sz w:val="22"/>
          <w:szCs w:val="22"/>
          <w:lang w:val="en-GB"/>
        </w:rPr>
        <w:t>, 169(7), pp. 467–473.</w:t>
      </w:r>
    </w:p>
    <w:p w:rsidR="37217557" w:rsidP="38348C7D" w:rsidRDefault="37217557" w14:paraId="2D974D8E" w14:textId="2BB9F043">
      <w:pPr>
        <w:pStyle w:val="Normal"/>
        <w:bidi w:val="0"/>
        <w:spacing w:before="0" w:beforeAutospacing="off" w:after="0" w:afterAutospacing="off"/>
        <w:rPr>
          <w:rFonts w:ascii="Arial" w:hAnsi="Arial" w:eastAsia="Arial" w:cs="Arial" w:asciiTheme="minorAscii" w:hAnsiTheme="minorAscii" w:eastAsiaTheme="minorAscii" w:cstheme="minorAscii"/>
          <w:noProof w:val="0"/>
          <w:color w:val="auto"/>
          <w:sz w:val="22"/>
          <w:szCs w:val="22"/>
          <w:lang w:val="en-GB"/>
        </w:rPr>
      </w:pPr>
      <w:r w:rsidRPr="38348C7D" w:rsidR="37217557">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Valentine, Althea </w:t>
      </w:r>
      <w:r w:rsidRPr="38348C7D" w:rsidR="37217557">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Z ;</w:t>
      </w:r>
      <w:r w:rsidRPr="38348C7D" w:rsidR="37217557">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Hall, Sophie </w:t>
      </w:r>
      <w:r w:rsidRPr="38348C7D" w:rsidR="37217557">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S ;</w:t>
      </w:r>
      <w:r w:rsidRPr="38348C7D" w:rsidR="37217557">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Sayal, </w:t>
      </w:r>
      <w:r w:rsidRPr="38348C7D" w:rsidR="37217557">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Kapil ;</w:t>
      </w:r>
      <w:r w:rsidRPr="38348C7D" w:rsidR="37217557">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Hall, Charlotte L</w:t>
      </w:r>
      <w:r w:rsidRPr="38348C7D" w:rsidR="37217557">
        <w:rPr>
          <w:rFonts w:ascii="Arial" w:hAnsi="Arial" w:eastAsia="Arial" w:cs="Arial" w:asciiTheme="minorAscii" w:hAnsiTheme="minorAscii" w:eastAsiaTheme="minorAscii" w:cstheme="minorAscii"/>
          <w:noProof w:val="0"/>
          <w:color w:val="auto"/>
          <w:sz w:val="22"/>
          <w:szCs w:val="22"/>
          <w:lang w:val="en-GB"/>
        </w:rPr>
        <w:t xml:space="preserve"> (2024) “Waiting-list interventions for children and young people using child and adolescent mental health services: a systematic review,” </w:t>
      </w:r>
      <w:r w:rsidRPr="38348C7D" w:rsidR="37217557">
        <w:rPr>
          <w:rFonts w:ascii="Arial" w:hAnsi="Arial" w:eastAsia="Arial" w:cs="Arial" w:asciiTheme="minorAscii" w:hAnsiTheme="minorAscii" w:eastAsiaTheme="minorAscii" w:cstheme="minorAscii"/>
          <w:i w:val="1"/>
          <w:iCs w:val="1"/>
          <w:noProof w:val="0"/>
          <w:color w:val="auto"/>
          <w:sz w:val="22"/>
          <w:szCs w:val="22"/>
          <w:lang w:val="en-GB"/>
        </w:rPr>
        <w:t>BMJ mental health</w:t>
      </w:r>
      <w:r w:rsidRPr="38348C7D" w:rsidR="37217557">
        <w:rPr>
          <w:rFonts w:ascii="Arial" w:hAnsi="Arial" w:eastAsia="Arial" w:cs="Arial" w:asciiTheme="minorAscii" w:hAnsiTheme="minorAscii" w:eastAsiaTheme="minorAscii" w:cstheme="minorAscii"/>
          <w:noProof w:val="0"/>
          <w:color w:val="auto"/>
          <w:sz w:val="22"/>
          <w:szCs w:val="22"/>
          <w:lang w:val="en-GB"/>
        </w:rPr>
        <w:t xml:space="preserve">, 27(1), p. e300844. Available at: </w:t>
      </w:r>
      <w:hyperlink r:id="R8db8e8dc3b7346b3">
        <w:r w:rsidRPr="38348C7D" w:rsidR="37217557">
          <w:rPr>
            <w:rStyle w:val="Hyperlink"/>
            <w:rFonts w:ascii="Arial" w:hAnsi="Arial" w:eastAsia="Arial" w:cs="Arial" w:asciiTheme="minorAscii" w:hAnsiTheme="minorAscii" w:eastAsiaTheme="minorAscii" w:cstheme="minorAscii"/>
            <w:noProof w:val="0"/>
            <w:color w:val="auto"/>
            <w:sz w:val="22"/>
            <w:szCs w:val="22"/>
            <w:lang w:val="en-GB"/>
          </w:rPr>
          <w:t>https://doi.org/10.1136/bmjment-2023-300844</w:t>
        </w:r>
      </w:hyperlink>
      <w:r w:rsidRPr="38348C7D" w:rsidR="37217557">
        <w:rPr>
          <w:rFonts w:ascii="Arial" w:hAnsi="Arial" w:eastAsia="Arial" w:cs="Arial" w:asciiTheme="minorAscii" w:hAnsiTheme="minorAscii" w:eastAsiaTheme="minorAscii" w:cstheme="minorAscii"/>
          <w:noProof w:val="0"/>
          <w:color w:val="auto"/>
          <w:sz w:val="22"/>
          <w:szCs w:val="22"/>
          <w:lang w:val="en-GB"/>
        </w:rPr>
        <w:t>.</w:t>
      </w:r>
    </w:p>
    <w:p w:rsidR="38348C7D" w:rsidP="38348C7D" w:rsidRDefault="38348C7D" w14:paraId="2FF19861" w14:textId="41F70E4D">
      <w:pPr>
        <w:bidi w:val="0"/>
        <w:spacing w:before="240" w:beforeAutospacing="off" w:after="240" w:afterAutospacing="off"/>
        <w:rPr>
          <w:rFonts w:ascii="Times New Roman" w:hAnsi="Times New Roman" w:eastAsia="Times New Roman" w:cs="Times New Roman"/>
          <w:noProof w:val="0"/>
          <w:sz w:val="32"/>
          <w:szCs w:val="32"/>
          <w:lang w:val="en-GB"/>
        </w:rPr>
      </w:pPr>
    </w:p>
    <w:p w:rsidR="339D2D5E" w:rsidP="38348C7D" w:rsidRDefault="339D2D5E" w14:paraId="32C11698" w14:textId="0B9C3C0C">
      <w:pPr>
        <w:bidi w:val="0"/>
        <w:spacing w:before="240" w:beforeAutospacing="off" w:after="240" w:afterAutospacing="off"/>
        <w:rPr>
          <w:rFonts w:ascii="Arial" w:hAnsi="Arial" w:eastAsia="Arial" w:cs="Arial" w:asciiTheme="minorAscii" w:hAnsiTheme="minorAscii" w:eastAsiaTheme="minorAscii" w:cstheme="minorAscii"/>
          <w:noProof w:val="0"/>
          <w:sz w:val="22"/>
          <w:szCs w:val="22"/>
          <w:lang w:val="en-GB"/>
        </w:rPr>
      </w:pPr>
      <w:r w:rsidRPr="38348C7D" w:rsidR="339D2D5E">
        <w:rPr>
          <w:rFonts w:ascii="Arial" w:hAnsi="Arial" w:eastAsia="Arial" w:cs="Arial" w:asciiTheme="minorAscii" w:hAnsiTheme="minorAscii" w:eastAsiaTheme="minorAscii" w:cstheme="minorAscii"/>
          <w:noProof w:val="0"/>
          <w:sz w:val="22"/>
          <w:szCs w:val="22"/>
          <w:lang w:val="en-GB"/>
        </w:rPr>
        <w:t xml:space="preserve">Wager, E. and Kleinert, S. (2018) ‘Responsible research publication: international standards for authors’, in </w:t>
      </w:r>
      <w:r w:rsidRPr="38348C7D" w:rsidR="339D2D5E">
        <w:rPr>
          <w:rFonts w:ascii="Arial" w:hAnsi="Arial" w:eastAsia="Arial" w:cs="Arial" w:asciiTheme="minorAscii" w:hAnsiTheme="minorAscii" w:eastAsiaTheme="minorAscii" w:cstheme="minorAscii"/>
          <w:i w:val="1"/>
          <w:iCs w:val="1"/>
          <w:noProof w:val="0"/>
          <w:sz w:val="22"/>
          <w:szCs w:val="22"/>
          <w:lang w:val="en-GB"/>
        </w:rPr>
        <w:t>Promoting research integrity in a global environment</w:t>
      </w:r>
      <w:r w:rsidRPr="38348C7D" w:rsidR="339D2D5E">
        <w:rPr>
          <w:rFonts w:ascii="Arial" w:hAnsi="Arial" w:eastAsia="Arial" w:cs="Arial" w:asciiTheme="minorAscii" w:hAnsiTheme="minorAscii" w:eastAsiaTheme="minorAscii" w:cstheme="minorAscii"/>
          <w:noProof w:val="0"/>
          <w:sz w:val="22"/>
          <w:szCs w:val="22"/>
          <w:lang w:val="en-GB"/>
        </w:rPr>
        <w:t>. Singapore: World Scientific, pp. 309–316.</w:t>
      </w:r>
    </w:p>
    <w:p w:rsidR="38348C7D" w:rsidP="38348C7D" w:rsidRDefault="38348C7D" w14:paraId="7BBAACBD" w14:textId="479B487B">
      <w:pPr>
        <w:bidi w:val="0"/>
        <w:spacing w:before="0" w:beforeAutospacing="off" w:after="0" w:afterAutospacing="off"/>
        <w:rPr>
          <w:rFonts w:ascii="Times New Roman" w:hAnsi="Times New Roman" w:eastAsia="Times New Roman" w:cs="Times New Roman"/>
          <w:b w:val="1"/>
          <w:bCs w:val="1"/>
          <w:noProof w:val="0"/>
          <w:sz w:val="32"/>
          <w:szCs w:val="32"/>
          <w:lang w:val="en-GB"/>
        </w:rPr>
      </w:pPr>
    </w:p>
    <w:p w:rsidR="38348C7D" w:rsidP="38348C7D" w:rsidRDefault="38348C7D" w14:paraId="137B636C" w14:textId="4243A143">
      <w:pPr>
        <w:bidi w:val="0"/>
        <w:spacing w:before="0" w:beforeAutospacing="off" w:after="0" w:afterAutospacing="off"/>
        <w:rPr>
          <w:rFonts w:ascii="Times New Roman" w:hAnsi="Times New Roman" w:eastAsia="Times New Roman" w:cs="Times New Roman"/>
          <w:b w:val="1"/>
          <w:bCs w:val="1"/>
          <w:noProof w:val="0"/>
          <w:sz w:val="32"/>
          <w:szCs w:val="32"/>
          <w:lang w:val="en-GB"/>
        </w:rPr>
      </w:pPr>
    </w:p>
    <w:p w:rsidR="38348C7D" w:rsidP="38348C7D" w:rsidRDefault="38348C7D" w14:paraId="586EF577" w14:textId="560DB43D">
      <w:pPr>
        <w:bidi w:val="0"/>
        <w:spacing w:before="0" w:beforeAutospacing="off" w:after="0" w:afterAutospacing="off"/>
        <w:rPr>
          <w:rFonts w:ascii="Times New Roman" w:hAnsi="Times New Roman" w:eastAsia="Times New Roman" w:cs="Times New Roman"/>
          <w:noProof w:val="0"/>
          <w:sz w:val="24"/>
          <w:szCs w:val="24"/>
          <w:lang w:val="en-GB"/>
        </w:rPr>
      </w:pPr>
    </w:p>
    <w:p w:rsidR="5F5C7C34" w:rsidP="38348C7D" w:rsidRDefault="5F5C7C34" w14:paraId="3B102496" w14:textId="0A122E51">
      <w:pPr>
        <w:tabs>
          <w:tab w:val="left" w:leader="none" w:pos="6540"/>
        </w:tabs>
        <w:bidi w:val="0"/>
        <w:spacing w:before="0" w:beforeAutospacing="off" w:after="160" w:afterAutospacing="off" w:line="360" w:lineRule="auto"/>
      </w:pPr>
      <w:r w:rsidRPr="38348C7D" w:rsidR="5F5C7C34">
        <w:rPr>
          <w:rFonts w:ascii="Arial" w:hAnsi="Arial" w:eastAsia="Arial" w:cs="Arial"/>
          <w:b w:val="1"/>
          <w:bCs w:val="1"/>
          <w:noProof w:val="0"/>
          <w:sz w:val="32"/>
          <w:szCs w:val="32"/>
          <w:lang w:val="en-GB"/>
        </w:rPr>
        <w:t xml:space="preserve"> </w:t>
      </w:r>
    </w:p>
    <w:p w:rsidR="5F5C7C34" w:rsidP="38348C7D" w:rsidRDefault="5F5C7C34" w14:paraId="4FB0163D" w14:textId="2699913C">
      <w:pPr>
        <w:tabs>
          <w:tab w:val="left" w:leader="none" w:pos="6540"/>
        </w:tabs>
        <w:bidi w:val="0"/>
        <w:spacing w:before="0" w:beforeAutospacing="off" w:after="160" w:afterAutospacing="off" w:line="360" w:lineRule="auto"/>
      </w:pPr>
      <w:r w:rsidRPr="38348C7D" w:rsidR="5F5C7C34">
        <w:rPr>
          <w:rFonts w:ascii="Arial" w:hAnsi="Arial" w:eastAsia="Arial" w:cs="Arial"/>
          <w:noProof w:val="0"/>
          <w:sz w:val="22"/>
          <w:szCs w:val="22"/>
          <w:lang w:val="en-GB"/>
        </w:rPr>
        <w:t xml:space="preserve"> </w:t>
      </w:r>
    </w:p>
    <w:p w:rsidR="5F5C7C34" w:rsidP="38348C7D" w:rsidRDefault="5F5C7C34" w14:paraId="62F4D61C" w14:textId="67DED73D">
      <w:pPr>
        <w:tabs>
          <w:tab w:val="left" w:leader="none" w:pos="6540"/>
        </w:tabs>
        <w:bidi w:val="0"/>
        <w:spacing w:before="0" w:beforeAutospacing="off" w:after="160" w:afterAutospacing="off" w:line="360" w:lineRule="auto"/>
      </w:pPr>
      <w:r w:rsidRPr="38348C7D" w:rsidR="5F5C7C34">
        <w:rPr>
          <w:rFonts w:ascii="Arial" w:hAnsi="Arial" w:eastAsia="Arial" w:cs="Arial"/>
          <w:noProof w:val="0"/>
          <w:sz w:val="22"/>
          <w:szCs w:val="22"/>
          <w:lang w:val="en-GB"/>
        </w:rPr>
        <w:t xml:space="preserve"> </w:t>
      </w:r>
    </w:p>
    <w:p w:rsidR="5F5C7C34" w:rsidP="38348C7D" w:rsidRDefault="5F5C7C34" w14:paraId="4660AE20" w14:textId="3FF61708">
      <w:pPr>
        <w:tabs>
          <w:tab w:val="left" w:leader="none" w:pos="6540"/>
        </w:tabs>
        <w:bidi w:val="0"/>
        <w:spacing w:before="0" w:beforeAutospacing="off" w:after="160" w:afterAutospacing="off" w:line="360" w:lineRule="auto"/>
      </w:pPr>
      <w:r w:rsidRPr="38348C7D" w:rsidR="5F5C7C34">
        <w:rPr>
          <w:rFonts w:ascii="Arial" w:hAnsi="Arial" w:eastAsia="Arial" w:cs="Arial"/>
          <w:noProof w:val="0"/>
          <w:sz w:val="22"/>
          <w:szCs w:val="22"/>
          <w:lang w:val="en-GB"/>
        </w:rPr>
        <w:t xml:space="preserve"> </w:t>
      </w:r>
    </w:p>
    <w:p w:rsidR="5F5C7C34" w:rsidP="38348C7D" w:rsidRDefault="5F5C7C34" w14:paraId="23552466" w14:textId="10AB3449">
      <w:pPr>
        <w:tabs>
          <w:tab w:val="left" w:leader="none" w:pos="6540"/>
        </w:tabs>
        <w:bidi w:val="0"/>
        <w:spacing w:before="0" w:beforeAutospacing="off" w:after="160" w:afterAutospacing="off" w:line="360" w:lineRule="auto"/>
      </w:pPr>
      <w:r w:rsidRPr="38348C7D" w:rsidR="5F5C7C34">
        <w:rPr>
          <w:rFonts w:ascii="Arial" w:hAnsi="Arial" w:eastAsia="Arial" w:cs="Arial"/>
          <w:noProof w:val="0"/>
          <w:sz w:val="22"/>
          <w:szCs w:val="22"/>
          <w:lang w:val="en-GB"/>
        </w:rPr>
        <w:t xml:space="preserve"> </w:t>
      </w:r>
    </w:p>
    <w:p w:rsidR="5F5C7C34" w:rsidP="38348C7D" w:rsidRDefault="5F5C7C34" w14:paraId="195A4F21" w14:textId="5618AEBB">
      <w:pPr>
        <w:tabs>
          <w:tab w:val="left" w:leader="none" w:pos="6540"/>
        </w:tabs>
        <w:bidi w:val="0"/>
        <w:spacing w:before="0" w:beforeAutospacing="off" w:after="160" w:afterAutospacing="off" w:line="360" w:lineRule="auto"/>
      </w:pPr>
      <w:r w:rsidRPr="38348C7D" w:rsidR="5F5C7C34">
        <w:rPr>
          <w:rFonts w:ascii="Arial" w:hAnsi="Arial" w:eastAsia="Arial" w:cs="Arial"/>
          <w:noProof w:val="0"/>
          <w:sz w:val="22"/>
          <w:szCs w:val="22"/>
          <w:lang w:val="en-GB"/>
        </w:rPr>
        <w:t xml:space="preserve"> </w:t>
      </w:r>
    </w:p>
    <w:p w:rsidR="5F5C7C34" w:rsidP="38348C7D" w:rsidRDefault="5F5C7C34" w14:paraId="4CFBC16D" w14:textId="3C7431E4">
      <w:pPr>
        <w:tabs>
          <w:tab w:val="left" w:leader="none" w:pos="6540"/>
        </w:tabs>
        <w:bidi w:val="0"/>
        <w:spacing w:before="0" w:beforeAutospacing="off" w:after="160" w:afterAutospacing="off" w:line="360" w:lineRule="auto"/>
      </w:pPr>
      <w:r w:rsidRPr="38348C7D" w:rsidR="5F5C7C34">
        <w:rPr>
          <w:rFonts w:ascii="Arial" w:hAnsi="Arial" w:eastAsia="Arial" w:cs="Arial"/>
          <w:noProof w:val="0"/>
          <w:sz w:val="22"/>
          <w:szCs w:val="22"/>
          <w:lang w:val="en-GB"/>
        </w:rPr>
        <w:t xml:space="preserve"> </w:t>
      </w:r>
    </w:p>
    <w:p w:rsidR="5F5C7C34" w:rsidP="38348C7D" w:rsidRDefault="5F5C7C34" w14:paraId="1F6E837F" w14:textId="177D3D39">
      <w:pPr>
        <w:tabs>
          <w:tab w:val="left" w:leader="none" w:pos="6540"/>
        </w:tabs>
        <w:bidi w:val="0"/>
        <w:spacing w:before="0" w:beforeAutospacing="off" w:after="160" w:afterAutospacing="off" w:line="360" w:lineRule="auto"/>
      </w:pPr>
      <w:r w:rsidRPr="38348C7D" w:rsidR="5F5C7C34">
        <w:rPr>
          <w:rFonts w:ascii="Arial" w:hAnsi="Arial" w:eastAsia="Arial" w:cs="Arial"/>
          <w:noProof w:val="0"/>
          <w:sz w:val="22"/>
          <w:szCs w:val="22"/>
          <w:lang w:val="en-GB"/>
        </w:rPr>
        <w:t xml:space="preserve"> </w:t>
      </w:r>
    </w:p>
    <w:p w:rsidR="5F5C7C34" w:rsidP="38348C7D" w:rsidRDefault="5F5C7C34" w14:paraId="7BF464EE" w14:textId="1ADF3B5B">
      <w:pPr>
        <w:tabs>
          <w:tab w:val="left" w:leader="none" w:pos="6540"/>
        </w:tabs>
        <w:bidi w:val="0"/>
        <w:spacing w:before="0" w:beforeAutospacing="off" w:after="160" w:afterAutospacing="off" w:line="360" w:lineRule="auto"/>
      </w:pPr>
      <w:r w:rsidRPr="38348C7D" w:rsidR="5F5C7C34">
        <w:rPr>
          <w:rFonts w:ascii="Arial" w:hAnsi="Arial" w:eastAsia="Arial" w:cs="Arial"/>
          <w:noProof w:val="0"/>
          <w:sz w:val="22"/>
          <w:szCs w:val="22"/>
          <w:lang w:val="en-GB"/>
        </w:rPr>
        <w:t xml:space="preserve"> </w:t>
      </w:r>
    </w:p>
    <w:p w:rsidR="38348C7D" w:rsidP="38348C7D" w:rsidRDefault="38348C7D" w14:paraId="46166ADF" w14:textId="2A88D1F9">
      <w:pPr>
        <w:bidi w:val="0"/>
        <w:spacing w:line="257" w:lineRule="auto"/>
      </w:pPr>
    </w:p>
    <w:p w:rsidR="5F5C7C34" w:rsidP="38348C7D" w:rsidRDefault="5F5C7C34" w14:paraId="69DF01B6" w14:textId="5FE3E7A6">
      <w:pPr>
        <w:bidi w:val="0"/>
        <w:spacing w:before="0" w:beforeAutospacing="off" w:after="160" w:afterAutospacing="off" w:line="257" w:lineRule="auto"/>
      </w:pPr>
      <w:r w:rsidRPr="38348C7D" w:rsidR="5F5C7C34">
        <w:rPr>
          <w:rFonts w:ascii="Arial" w:hAnsi="Arial" w:eastAsia="Arial" w:cs="Arial"/>
          <w:b w:val="1"/>
          <w:bCs w:val="1"/>
          <w:noProof w:val="0"/>
          <w:sz w:val="28"/>
          <w:szCs w:val="28"/>
          <w:lang w:val="en-GB"/>
        </w:rPr>
        <w:t xml:space="preserve"> </w:t>
      </w:r>
    </w:p>
    <w:p w:rsidR="5F5C7C34" w:rsidP="38348C7D" w:rsidRDefault="5F5C7C34" w14:paraId="58B50E34" w14:textId="7AFDD515">
      <w:pPr>
        <w:pStyle w:val="Heading1"/>
        <w:bidi w:val="0"/>
        <w:spacing w:before="240" w:beforeAutospacing="off" w:after="0" w:afterAutospacing="off" w:line="360" w:lineRule="auto"/>
      </w:pPr>
      <w:r w:rsidRPr="38348C7D" w:rsidR="5F5C7C34">
        <w:rPr>
          <w:rFonts w:ascii="Arial" w:hAnsi="Arial" w:eastAsia="Arial" w:cs="Arial"/>
          <w:b w:val="1"/>
          <w:bCs w:val="1"/>
          <w:noProof w:val="0"/>
          <w:sz w:val="32"/>
          <w:szCs w:val="32"/>
          <w:lang w:val="en-GB"/>
        </w:rPr>
        <w:t xml:space="preserve"> </w:t>
      </w:r>
    </w:p>
    <w:p w:rsidR="38348C7D" w:rsidP="38348C7D" w:rsidRDefault="38348C7D" w14:paraId="760DCA7F" w14:textId="2F42F499">
      <w:pPr>
        <w:tabs>
          <w:tab w:val="left" w:leader="none" w:pos="6540"/>
        </w:tabs>
        <w:bidi w:val="0"/>
        <w:spacing w:before="0" w:beforeAutospacing="off" w:after="160" w:afterAutospacing="off" w:line="360" w:lineRule="auto"/>
        <w:rPr>
          <w:rFonts w:ascii="Arial" w:hAnsi="Arial" w:eastAsia="Arial" w:cs="Arial"/>
          <w:noProof w:val="0"/>
          <w:sz w:val="22"/>
          <w:szCs w:val="22"/>
          <w:lang w:val="en-GB"/>
        </w:rPr>
      </w:pPr>
    </w:p>
    <w:p w:rsidR="38348C7D" w:rsidP="38348C7D" w:rsidRDefault="38348C7D" w14:paraId="6B435AEB" w14:textId="6D22ECCE">
      <w:pPr>
        <w:pStyle w:val="Normal"/>
        <w:spacing w:before="0" w:beforeAutospacing="off" w:after="0" w:afterAutospacing="off"/>
        <w:ind w:left="0"/>
        <w:rPr>
          <w:rFonts w:ascii="Arial" w:hAnsi="Arial" w:eastAsia="Arial" w:cs="Arial"/>
          <w:noProof w:val="0"/>
          <w:sz w:val="22"/>
          <w:szCs w:val="22"/>
          <w:lang w:val="en-GB"/>
        </w:rPr>
      </w:pPr>
    </w:p>
    <w:p w:rsidR="04157475" w:rsidP="04157475" w:rsidRDefault="04157475" w14:paraId="67E05A1F" w14:textId="46CCEE5F">
      <w:pPr>
        <w:pStyle w:val="Normal"/>
        <w:spacing w:before="0" w:beforeAutospacing="off" w:after="0" w:afterAutospacing="off"/>
        <w:ind w:left="0"/>
        <w:rPr>
          <w:rFonts w:ascii="Arial" w:hAnsi="Arial" w:eastAsia="Arial" w:cs="Arial"/>
          <w:noProof w:val="0"/>
          <w:sz w:val="22"/>
          <w:szCs w:val="22"/>
          <w:lang w:val="en-GB"/>
        </w:rPr>
      </w:pPr>
    </w:p>
    <w:p w:rsidR="04157475" w:rsidP="04157475" w:rsidRDefault="04157475" w14:paraId="7D7693E9" w14:textId="5B0585F4">
      <w:pPr>
        <w:pStyle w:val="Normal"/>
        <w:spacing w:before="0" w:beforeAutospacing="off" w:after="0" w:afterAutospacing="off"/>
        <w:ind w:left="0"/>
        <w:rPr>
          <w:rFonts w:ascii="Arial" w:hAnsi="Arial" w:eastAsia="Arial" w:cs="Arial"/>
          <w:noProof w:val="0"/>
          <w:sz w:val="22"/>
          <w:szCs w:val="22"/>
          <w:lang w:val="en-GB"/>
        </w:rPr>
      </w:pPr>
    </w:p>
    <w:p w:rsidR="04157475" w:rsidP="04157475" w:rsidRDefault="04157475" w14:paraId="7CC9C08D" w14:textId="1840109A">
      <w:pPr>
        <w:rPr>
          <w:rFonts w:ascii="Arial" w:hAnsi="Arial" w:eastAsia="Arial" w:cs="Arial" w:asciiTheme="minorAscii" w:hAnsiTheme="minorAscii" w:eastAsiaTheme="minorAscii" w:cstheme="minorAscii"/>
          <w:b w:val="1"/>
          <w:bCs w:val="1"/>
          <w:sz w:val="32"/>
          <w:szCs w:val="32"/>
        </w:rPr>
      </w:pPr>
    </w:p>
    <w:sectPr>
      <w:pgSz w:w="11906" w:h="16838" w:orient="portrait"/>
      <w:pgMar w:top="1440" w:right="1440" w:bottom="1440" w:left="1440" w:header="720" w:footer="720" w:gutter="0"/>
      <w:cols w:space="720"/>
      <w:docGrid w:linePitch="360"/>
      <w:headerReference w:type="default" r:id="R3945a1107e8145aa"/>
      <w:footerReference w:type="default" r:id="Rd5a677935bef4ec7"/>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38348C7D" w:rsidTr="38348C7D" w14:paraId="58EEE792">
      <w:trPr>
        <w:trHeight w:val="300"/>
      </w:trPr>
      <w:tc>
        <w:tcPr>
          <w:tcW w:w="3005" w:type="dxa"/>
          <w:tcMar/>
        </w:tcPr>
        <w:p w:rsidR="38348C7D" w:rsidP="38348C7D" w:rsidRDefault="38348C7D" w14:paraId="74804262" w14:textId="70C168E3">
          <w:pPr>
            <w:pStyle w:val="Header"/>
            <w:bidi w:val="0"/>
            <w:ind w:left="-115"/>
            <w:jc w:val="left"/>
          </w:pPr>
        </w:p>
      </w:tc>
      <w:tc>
        <w:tcPr>
          <w:tcW w:w="3005" w:type="dxa"/>
          <w:tcMar/>
        </w:tcPr>
        <w:p w:rsidR="38348C7D" w:rsidP="38348C7D" w:rsidRDefault="38348C7D" w14:paraId="34173F4A" w14:textId="7EDD1C26">
          <w:pPr>
            <w:pStyle w:val="Header"/>
            <w:bidi w:val="0"/>
            <w:jc w:val="center"/>
          </w:pPr>
        </w:p>
      </w:tc>
      <w:tc>
        <w:tcPr>
          <w:tcW w:w="3005" w:type="dxa"/>
          <w:tcMar/>
        </w:tcPr>
        <w:p w:rsidR="38348C7D" w:rsidP="38348C7D" w:rsidRDefault="38348C7D" w14:paraId="12D32E14" w14:textId="0FBE5236">
          <w:pPr>
            <w:pStyle w:val="Header"/>
            <w:bidi w:val="0"/>
            <w:ind w:right="-115"/>
            <w:jc w:val="right"/>
          </w:pPr>
        </w:p>
      </w:tc>
    </w:tr>
  </w:tbl>
  <w:p w:rsidR="38348C7D" w:rsidP="38348C7D" w:rsidRDefault="38348C7D" w14:paraId="641633DD" w14:textId="190E835D">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38348C7D" w:rsidTr="38348C7D" w14:paraId="50E04908">
      <w:trPr>
        <w:trHeight w:val="300"/>
      </w:trPr>
      <w:tc>
        <w:tcPr>
          <w:tcW w:w="3005" w:type="dxa"/>
          <w:tcMar/>
        </w:tcPr>
        <w:p w:rsidR="38348C7D" w:rsidP="38348C7D" w:rsidRDefault="38348C7D" w14:paraId="29D2BF21" w14:textId="337949A4">
          <w:pPr>
            <w:pStyle w:val="Header"/>
            <w:bidi w:val="0"/>
            <w:ind w:left="-115"/>
            <w:jc w:val="left"/>
          </w:pPr>
        </w:p>
      </w:tc>
      <w:tc>
        <w:tcPr>
          <w:tcW w:w="3005" w:type="dxa"/>
          <w:tcMar/>
        </w:tcPr>
        <w:p w:rsidR="38348C7D" w:rsidP="38348C7D" w:rsidRDefault="38348C7D" w14:paraId="262B930B" w14:textId="39F7FB61">
          <w:pPr>
            <w:pStyle w:val="Header"/>
            <w:bidi w:val="0"/>
            <w:jc w:val="center"/>
          </w:pPr>
        </w:p>
      </w:tc>
      <w:tc>
        <w:tcPr>
          <w:tcW w:w="3005" w:type="dxa"/>
          <w:tcMar/>
        </w:tcPr>
        <w:p w:rsidR="38348C7D" w:rsidP="38348C7D" w:rsidRDefault="38348C7D" w14:paraId="76FB711B" w14:textId="7B849480">
          <w:pPr>
            <w:pStyle w:val="Header"/>
            <w:bidi w:val="0"/>
            <w:ind w:right="-115"/>
            <w:jc w:val="right"/>
          </w:pPr>
        </w:p>
      </w:tc>
    </w:tr>
  </w:tbl>
  <w:p w:rsidR="38348C7D" w:rsidP="38348C7D" w:rsidRDefault="38348C7D" w14:paraId="5D818C62" w14:textId="44426220">
    <w:pPr>
      <w:pStyle w:val="Header"/>
      <w:bidi w:val="0"/>
    </w:pPr>
  </w:p>
</w:hdr>
</file>

<file path=word/intelligence2.xml><?xml version="1.0" encoding="utf-8"?>
<int2:intelligence xmlns:int2="http://schemas.microsoft.com/office/intelligence/2020/intelligence">
  <int2:observations>
    <int2:textHash int2:hashCode="Nn4gpvY/CtMLVM" int2:id="FRFvyIaC">
      <int2:state int2:type="spell" int2:value="Rejected"/>
    </int2:textHash>
    <int2:textHash int2:hashCode="HyHVaSMSpsRcrp" int2:id="S2kFRrdd">
      <int2:state int2:type="spell" int2:value="Rejected"/>
    </int2:textHash>
    <int2:textHash int2:hashCode="TVNRLLhH2I+2zh" int2:id="5wDvnwWM">
      <int2:state int2:type="spell"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4">
    <w:nsid w:val="105d7f9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580ca9d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47f0b37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256177f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5B5872B"/>
    <w:rsid w:val="00575CC1"/>
    <w:rsid w:val="006A5D8F"/>
    <w:rsid w:val="00C9B9F7"/>
    <w:rsid w:val="01F671FE"/>
    <w:rsid w:val="02285588"/>
    <w:rsid w:val="028BE92C"/>
    <w:rsid w:val="031FD340"/>
    <w:rsid w:val="03B22A94"/>
    <w:rsid w:val="03CFA85C"/>
    <w:rsid w:val="04157475"/>
    <w:rsid w:val="0471BFD7"/>
    <w:rsid w:val="04773F5D"/>
    <w:rsid w:val="05DE49B9"/>
    <w:rsid w:val="064511B1"/>
    <w:rsid w:val="0831D892"/>
    <w:rsid w:val="085A3B06"/>
    <w:rsid w:val="08D14561"/>
    <w:rsid w:val="090B890B"/>
    <w:rsid w:val="09302330"/>
    <w:rsid w:val="0A01B86B"/>
    <w:rsid w:val="0A906F3F"/>
    <w:rsid w:val="0DFAA797"/>
    <w:rsid w:val="0E2E9448"/>
    <w:rsid w:val="0E39292F"/>
    <w:rsid w:val="0E9AA937"/>
    <w:rsid w:val="0FB70E03"/>
    <w:rsid w:val="10B23D2D"/>
    <w:rsid w:val="115C7AD3"/>
    <w:rsid w:val="13F222AA"/>
    <w:rsid w:val="14477EF5"/>
    <w:rsid w:val="1484F73B"/>
    <w:rsid w:val="15B5872B"/>
    <w:rsid w:val="16A668C7"/>
    <w:rsid w:val="1861CA77"/>
    <w:rsid w:val="18676439"/>
    <w:rsid w:val="192A7B10"/>
    <w:rsid w:val="19B05077"/>
    <w:rsid w:val="1AC340CD"/>
    <w:rsid w:val="1DCE211B"/>
    <w:rsid w:val="1DD97AB8"/>
    <w:rsid w:val="1E130BE4"/>
    <w:rsid w:val="20C85D48"/>
    <w:rsid w:val="22841903"/>
    <w:rsid w:val="2358CA01"/>
    <w:rsid w:val="23643050"/>
    <w:rsid w:val="249B5113"/>
    <w:rsid w:val="24AC0CEF"/>
    <w:rsid w:val="2528FF5F"/>
    <w:rsid w:val="2556A8F1"/>
    <w:rsid w:val="256B8E57"/>
    <w:rsid w:val="257ABE31"/>
    <w:rsid w:val="267A99D6"/>
    <w:rsid w:val="26F8CFC1"/>
    <w:rsid w:val="276C0A4C"/>
    <w:rsid w:val="279005FC"/>
    <w:rsid w:val="28A80BAB"/>
    <w:rsid w:val="2942C326"/>
    <w:rsid w:val="2A00B180"/>
    <w:rsid w:val="2AE9D540"/>
    <w:rsid w:val="2B38B923"/>
    <w:rsid w:val="2BCA6A19"/>
    <w:rsid w:val="2BDBFAF2"/>
    <w:rsid w:val="2C10F69C"/>
    <w:rsid w:val="2CB1391D"/>
    <w:rsid w:val="2D214823"/>
    <w:rsid w:val="2DE59E45"/>
    <w:rsid w:val="2F710339"/>
    <w:rsid w:val="2FE04480"/>
    <w:rsid w:val="30391B21"/>
    <w:rsid w:val="31AA6C1F"/>
    <w:rsid w:val="31F8B8E5"/>
    <w:rsid w:val="325FBEF4"/>
    <w:rsid w:val="334B1DFB"/>
    <w:rsid w:val="335FA01A"/>
    <w:rsid w:val="339D2D5E"/>
    <w:rsid w:val="34BB5758"/>
    <w:rsid w:val="34D4B152"/>
    <w:rsid w:val="3520316B"/>
    <w:rsid w:val="3656CC25"/>
    <w:rsid w:val="36D133AC"/>
    <w:rsid w:val="36E7143E"/>
    <w:rsid w:val="36EC8E74"/>
    <w:rsid w:val="37217557"/>
    <w:rsid w:val="38348C7D"/>
    <w:rsid w:val="39FFBB60"/>
    <w:rsid w:val="3ADDCCA1"/>
    <w:rsid w:val="3BB5A1CF"/>
    <w:rsid w:val="3C08DEE1"/>
    <w:rsid w:val="3C517308"/>
    <w:rsid w:val="3C5C9C8F"/>
    <w:rsid w:val="3D5BCF55"/>
    <w:rsid w:val="3E2F3635"/>
    <w:rsid w:val="3ED8C86D"/>
    <w:rsid w:val="3F2D498F"/>
    <w:rsid w:val="3F35771A"/>
    <w:rsid w:val="40D9293C"/>
    <w:rsid w:val="40DF4E8F"/>
    <w:rsid w:val="42174FD5"/>
    <w:rsid w:val="427667DF"/>
    <w:rsid w:val="42A74F3C"/>
    <w:rsid w:val="42CBFD5B"/>
    <w:rsid w:val="43C49338"/>
    <w:rsid w:val="444C8F36"/>
    <w:rsid w:val="44D25209"/>
    <w:rsid w:val="45021AD4"/>
    <w:rsid w:val="45395DA8"/>
    <w:rsid w:val="45977FDE"/>
    <w:rsid w:val="48739118"/>
    <w:rsid w:val="48E3325D"/>
    <w:rsid w:val="49275C05"/>
    <w:rsid w:val="49275C05"/>
    <w:rsid w:val="49367CEA"/>
    <w:rsid w:val="49618DEF"/>
    <w:rsid w:val="49BEB0DC"/>
    <w:rsid w:val="4A303008"/>
    <w:rsid w:val="4A6702B7"/>
    <w:rsid w:val="4ADB4BDC"/>
    <w:rsid w:val="4B808BA5"/>
    <w:rsid w:val="4C1FB1FC"/>
    <w:rsid w:val="4C357E4C"/>
    <w:rsid w:val="4D3FAB4B"/>
    <w:rsid w:val="4E1C0C8F"/>
    <w:rsid w:val="4E7DBFB4"/>
    <w:rsid w:val="4E88FD64"/>
    <w:rsid w:val="4EC9E043"/>
    <w:rsid w:val="501FB515"/>
    <w:rsid w:val="50E0F005"/>
    <w:rsid w:val="51B44E5C"/>
    <w:rsid w:val="51EC799D"/>
    <w:rsid w:val="5255124A"/>
    <w:rsid w:val="528BD71D"/>
    <w:rsid w:val="52E96CEE"/>
    <w:rsid w:val="53C09979"/>
    <w:rsid w:val="53D3F221"/>
    <w:rsid w:val="548595FA"/>
    <w:rsid w:val="5539B6BB"/>
    <w:rsid w:val="557D7365"/>
    <w:rsid w:val="559FF8D6"/>
    <w:rsid w:val="55EB2CEA"/>
    <w:rsid w:val="56334058"/>
    <w:rsid w:val="56D041DE"/>
    <w:rsid w:val="56FA2E84"/>
    <w:rsid w:val="57324B03"/>
    <w:rsid w:val="57915A59"/>
    <w:rsid w:val="58ED077C"/>
    <w:rsid w:val="5A451107"/>
    <w:rsid w:val="5A75498D"/>
    <w:rsid w:val="5B80F5A2"/>
    <w:rsid w:val="5C56F7BC"/>
    <w:rsid w:val="5C70D2F5"/>
    <w:rsid w:val="5CF80B4D"/>
    <w:rsid w:val="5D2065B0"/>
    <w:rsid w:val="5D933C63"/>
    <w:rsid w:val="5E22A3D6"/>
    <w:rsid w:val="5E593C55"/>
    <w:rsid w:val="5EDD443C"/>
    <w:rsid w:val="5EF8DDDC"/>
    <w:rsid w:val="5F17BE32"/>
    <w:rsid w:val="5F24A322"/>
    <w:rsid w:val="5F52E924"/>
    <w:rsid w:val="5F5C7C34"/>
    <w:rsid w:val="5F818ADC"/>
    <w:rsid w:val="5F8658A9"/>
    <w:rsid w:val="60450FF9"/>
    <w:rsid w:val="61CC0424"/>
    <w:rsid w:val="61E83685"/>
    <w:rsid w:val="63292081"/>
    <w:rsid w:val="63A8DCA0"/>
    <w:rsid w:val="641E9F72"/>
    <w:rsid w:val="645E1CEC"/>
    <w:rsid w:val="6491BE7A"/>
    <w:rsid w:val="65CD474E"/>
    <w:rsid w:val="66262B27"/>
    <w:rsid w:val="68B68EC5"/>
    <w:rsid w:val="68C40E30"/>
    <w:rsid w:val="690FFA0C"/>
    <w:rsid w:val="698FB49E"/>
    <w:rsid w:val="69C681F1"/>
    <w:rsid w:val="69D86AB2"/>
    <w:rsid w:val="6B0C3FEF"/>
    <w:rsid w:val="6B542033"/>
    <w:rsid w:val="6BBE2F55"/>
    <w:rsid w:val="6C940D92"/>
    <w:rsid w:val="6CE7C953"/>
    <w:rsid w:val="6D029C52"/>
    <w:rsid w:val="6D44767D"/>
    <w:rsid w:val="6D7F75BB"/>
    <w:rsid w:val="6D8A11FB"/>
    <w:rsid w:val="6D96D14C"/>
    <w:rsid w:val="6DAE72D4"/>
    <w:rsid w:val="6E6D8F65"/>
    <w:rsid w:val="6F0F8F9D"/>
    <w:rsid w:val="6FB9168F"/>
    <w:rsid w:val="701B6D7D"/>
    <w:rsid w:val="70D4BED1"/>
    <w:rsid w:val="710F3671"/>
    <w:rsid w:val="715DF176"/>
    <w:rsid w:val="71680ACB"/>
    <w:rsid w:val="7228DEAF"/>
    <w:rsid w:val="734591E3"/>
    <w:rsid w:val="73917EBB"/>
    <w:rsid w:val="742E3975"/>
    <w:rsid w:val="74428845"/>
    <w:rsid w:val="75E4ED1E"/>
    <w:rsid w:val="76DF3266"/>
    <w:rsid w:val="77D46117"/>
    <w:rsid w:val="7887B663"/>
    <w:rsid w:val="7A396EA3"/>
    <w:rsid w:val="7A91CA2C"/>
    <w:rsid w:val="7CB29416"/>
    <w:rsid w:val="7D5984F6"/>
    <w:rsid w:val="7D8A0826"/>
    <w:rsid w:val="7E14D754"/>
    <w:rsid w:val="7E39DB9C"/>
    <w:rsid w:val="7E83B789"/>
    <w:rsid w:val="7EA30258"/>
    <w:rsid w:val="7EA5F1FB"/>
    <w:rsid w:val="7F4E080D"/>
    <w:rsid w:val="7FA58F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B5872B"/>
  <w15:chartTrackingRefBased/>
  <w15:docId w15:val="{B35D378B-4F62-4107-AB42-1EFD3B0075D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04157475"/>
    <w:pPr>
      <w:spacing/>
      <w:ind w:left="720"/>
      <w:contextualSpacing/>
    </w:pPr>
  </w:style>
  <w:style w:type="character" w:styleId="Hyperlink">
    <w:uiPriority w:val="99"/>
    <w:name w:val="Hyperlink"/>
    <w:basedOn w:val="DefaultParagraphFont"/>
    <w:unhideWhenUsed/>
    <w:rsid w:val="04157475"/>
    <w:rPr>
      <w:color w:val="467886"/>
      <w:u w:val="single"/>
    </w:rPr>
  </w:style>
  <w:style w:type="paragraph" w:styleId="Heading2">
    <w:uiPriority w:val="9"/>
    <w:name w:val="heading 2"/>
    <w:basedOn w:val="Normal"/>
    <w:next w:val="Normal"/>
    <w:unhideWhenUsed/>
    <w:qFormat/>
    <w:rsid w:val="04157475"/>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04157475"/>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Heading1">
    <w:uiPriority w:val="9"/>
    <w:name w:val="heading 1"/>
    <w:basedOn w:val="Normal"/>
    <w:next w:val="Normal"/>
    <w:qFormat/>
    <w:rsid w:val="38348C7D"/>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TOC1">
    <w:uiPriority w:val="39"/>
    <w:name w:val="toc 1"/>
    <w:basedOn w:val="Normal"/>
    <w:next w:val="Normal"/>
    <w:unhideWhenUsed/>
    <w:rsid w:val="38348C7D"/>
    <w:pPr>
      <w:spacing w:after="100"/>
    </w:pPr>
  </w:style>
  <w:style w:type="paragraph" w:styleId="TOC2">
    <w:uiPriority w:val="39"/>
    <w:name w:val="toc 2"/>
    <w:basedOn w:val="Normal"/>
    <w:next w:val="Normal"/>
    <w:unhideWhenUsed/>
    <w:rsid w:val="38348C7D"/>
    <w:pPr>
      <w:spacing w:after="100"/>
      <w:ind w:left="220"/>
    </w:pPr>
  </w:style>
  <w:style w:type="paragraph" w:styleId="TOC3">
    <w:uiPriority w:val="39"/>
    <w:name w:val="toc 3"/>
    <w:basedOn w:val="Normal"/>
    <w:next w:val="Normal"/>
    <w:unhideWhenUsed/>
    <w:rsid w:val="38348C7D"/>
    <w:pPr>
      <w:spacing w:after="100"/>
      <w:ind w:left="440"/>
    </w:pPr>
  </w:style>
  <w:style w:type="paragraph" w:styleId="Header">
    <w:uiPriority w:val="99"/>
    <w:name w:val="header"/>
    <w:basedOn w:val="Normal"/>
    <w:unhideWhenUsed/>
    <w:rsid w:val="38348C7D"/>
    <w:pPr>
      <w:tabs>
        <w:tab w:val="center" w:leader="none" w:pos="4680"/>
        <w:tab w:val="right" w:leader="none" w:pos="9360"/>
      </w:tabs>
      <w:spacing w:after="0" w:line="240" w:lineRule="auto"/>
    </w:pPr>
  </w:style>
  <w:style w:type="paragraph" w:styleId="Footer">
    <w:uiPriority w:val="99"/>
    <w:name w:val="footer"/>
    <w:basedOn w:val="Normal"/>
    <w:unhideWhenUsed/>
    <w:rsid w:val="38348C7D"/>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c820a04063404d16" /><Relationship Type="http://schemas.openxmlformats.org/officeDocument/2006/relationships/hyperlink" Target="https://www.childrenscommissioner.gov.uk/report/waiting-times-for-childrens-mental-health-services/" TargetMode="External" Id="Rc4ae852914814b49" /><Relationship Type="http://schemas.openxmlformats.org/officeDocument/2006/relationships/hyperlink" Target="https://doi.org/10.1192/bjo.2020.103" TargetMode="External" Id="R51627f6a2de84419" /><Relationship Type="http://schemas.openxmlformats.org/officeDocument/2006/relationships/hyperlink" Target="https://www.legislation.gov.uk/ukpga/2022/31" TargetMode="External" Id="Rfccb7d81a32142f4" /><Relationship Type="http://schemas.openxmlformats.org/officeDocument/2006/relationships/hyperlink" Target="https://www.gov.uk/government/publications/improving-mental-health-services-for-young-people" TargetMode="External" Id="R6f19fc29b4b64640" /><Relationship Type="http://schemas.openxmlformats.org/officeDocument/2006/relationships/hyperlink" Target="https://jbi-global-wiki.refined.site/space/MANUAL" TargetMode="External" Id="R8ede9976c58244e1" /><Relationship Type="http://schemas.openxmlformats.org/officeDocument/2006/relationships/hyperlink" Target="https://doi.org/10.1016/j.jaac.2020.05.009" TargetMode="External" Id="Rf8487e8475044c03" /><Relationship Type="http://schemas.openxmlformats.org/officeDocument/2006/relationships/hyperlink" Target="https://www.legislation.gov.uk/ukpga/1983/20" TargetMode="External" Id="Rc50eb95c965b46c3" /><Relationship Type="http://schemas.openxmlformats.org/officeDocument/2006/relationships/hyperlink" Target="https://www.nice.org.uk/guidance/ng134" TargetMode="External" Id="Rd21c736871b94650" /><Relationship Type="http://schemas.openxmlformats.org/officeDocument/2006/relationships/hyperlink" Target="https://digital.nhs.uk/data-and-information/publications/statistical/mental-health-of-children-and-young-people-in-england" TargetMode="External" Id="R1348da971e36435e" /><Relationship Type="http://schemas.openxmlformats.org/officeDocument/2006/relationships/hyperlink" Target="https://www.longtermplan.nhs.uk/" TargetMode="External" Id="R4bfbd1a4441e47e3" /><Relationship Type="http://schemas.openxmlformats.org/officeDocument/2006/relationships/hyperlink" Target="https://doi.org/10.1111/camh.12203" TargetMode="External" Id="R283f204310c64674" /><Relationship Type="http://schemas.openxmlformats.org/officeDocument/2006/relationships/hyperlink" Target="https://doi.org/10.1371/journal.pone.0265542" TargetMode="External" Id="Refcdcdcee26a4a0d" /><Relationship Type="http://schemas.openxmlformats.org/officeDocument/2006/relationships/hyperlink" Target="https://doi.org/10.1002/hec.3800" TargetMode="External" Id="R471cc26a0eb7490f" /><Relationship Type="http://schemas.openxmlformats.org/officeDocument/2006/relationships/hyperlink" Target="https://doi.org/10.1093/eurpub/ckac129.211" TargetMode="External" Id="Rf8035ff647c6425d" /><Relationship Type="http://schemas.openxmlformats.org/officeDocument/2006/relationships/hyperlink" Target="https://doi.org/10.1136/bmjment-2023-300844" TargetMode="External" Id="R8db8e8dc3b7346b3" /><Relationship Type="http://schemas.openxmlformats.org/officeDocument/2006/relationships/header" Target="/word/header.xml" Id="R3945a1107e8145aa" /><Relationship Type="http://schemas.openxmlformats.org/officeDocument/2006/relationships/footer" Target="/word/footer.xml" Id="Rd5a677935bef4ec7" /><Relationship Type="http://schemas.microsoft.com/office/2020/10/relationships/intelligence" Target="/word/intelligence2.xml" Id="Rdce7e6c31c144bc0"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Maria Blachut (2337025)</dc:creator>
  <keywords/>
  <dc:description/>
  <lastModifiedBy>Maria Blachut (2337025)</lastModifiedBy>
  <revision>3</revision>
  <dcterms:created xsi:type="dcterms:W3CDTF">2026-04-19T10:10:13.8972238Z</dcterms:created>
  <dcterms:modified xsi:type="dcterms:W3CDTF">2026-04-23T20:43:29.4922900Z</dcterms:modified>
</coreProperties>
</file>