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styles+xml"/>
  <Override PartName="/word/document.xml" ContentType="application/vnd.openxmlformats-officedocument.wordprocessingml.document.main+xml"/>
  <Override PartName="/word/numbering.xml" ContentType="application/vnd.openxmlformats-officedocument.wordprocessingml.numbering+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BA International Hotel Management</w:t>
      </w: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Marketing Essentials BMIH4005</w:t>
      </w:r>
    </w:p>
    <w:p>
      <w:pPr>
        <w:spacing w:before="0" w:after="0" w:line="360"/>
        <w:ind w:right="0" w:left="0" w:firstLine="0"/>
        <w:jc w:val="center"/>
        <w:rPr>
          <w:rFonts w:ascii="Times New Roman" w:hAnsi="Times New Roman" w:cs="Times New Roman" w:eastAsia="Times New Roman"/>
          <w:b/>
          <w:i/>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Student Name:Sabiana Mihaela Oprea</w:t>
      </w:r>
    </w:p>
    <w:p>
      <w:pPr>
        <w:spacing w:before="0" w:after="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Student ID:2237673</w:t>
      </w:r>
    </w:p>
    <w:p>
      <w:pPr>
        <w:spacing w:before="0" w:after="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Module title:Marketing essentials BMIH4005</w:t>
      </w:r>
    </w:p>
    <w:p>
      <w:pPr>
        <w:spacing w:before="0" w:after="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Lecturer’s Name:Dale Clark</w:t>
      </w:r>
    </w:p>
    <w:p>
      <w:pPr>
        <w:spacing w:before="0" w:after="0" w:line="360"/>
        <w:ind w:right="0" w:left="0" w:firstLine="0"/>
        <w:jc w:val="center"/>
        <w:rPr>
          <w:rFonts w:ascii="Arial" w:hAnsi="Arial" w:cs="Arial" w:eastAsia="Arial"/>
          <w:color w:val="auto"/>
          <w:spacing w:val="0"/>
          <w:position w:val="0"/>
          <w:sz w:val="22"/>
          <w:shd w:fill="auto" w:val="clear"/>
        </w:rPr>
      </w:pPr>
      <w:r>
        <w:rPr>
          <w:rFonts w:ascii="Times New Roman" w:hAnsi="Times New Roman" w:cs="Times New Roman" w:eastAsia="Times New Roman"/>
          <w:b/>
          <w:i/>
          <w:color w:val="auto"/>
          <w:spacing w:val="0"/>
          <w:position w:val="0"/>
          <w:sz w:val="24"/>
          <w:shd w:fill="auto" w:val="clear"/>
        </w:rPr>
        <w:t xml:space="preserve">Word Count:1500</w:t>
      </w:r>
      <w:r>
        <w:rPr>
          <w:rFonts w:ascii="Arial" w:hAnsi="Arial" w:cs="Arial" w:eastAsia="Arial"/>
          <w:color w:val="auto"/>
          <w:spacing w:val="0"/>
          <w:position w:val="0"/>
          <w:sz w:val="22"/>
          <w:shd w:fill="auto" w:val="clear"/>
        </w:rPr>
        <w:t xml:space="preserve"> </w:t>
      </w:r>
    </w:p>
    <w:p>
      <w:pPr>
        <w:spacing w:before="0" w:after="0" w:line="360"/>
        <w:ind w:right="0" w:left="0" w:firstLine="0"/>
        <w:jc w:val="center"/>
        <w:rPr>
          <w:rFonts w:ascii="Times New Roman" w:hAnsi="Times New Roman" w:cs="Times New Roman" w:eastAsia="Times New Roman"/>
          <w:b/>
          <w:i/>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Component A- Essay</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Every business uses a particular advertising strategy to channel its business into increased sales of products and services. The given discussion is also a part of the marketing plan which has entailed the advertising strategy used by Holiday Inn to boost its business in the market. This plan is being prepared for the knowledge of the users that a hotel could design its program in such a way which includes all of the analysis necessary for a business.  According to Jobber and Ellis-Chadwick, (2020), the key areas such as functions and services provided, the ansoff matrix and the pestle analysis utilised in the discussion form a significant part of the essay.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Discussion </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Situation Analysis</w:t>
      </w:r>
      <w:r>
        <w:rPr>
          <w:rFonts w:ascii="Times New Roman" w:hAnsi="Times New Roman" w:cs="Times New Roman" w:eastAsia="Times New Roman"/>
          <w:b/>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situation analysis of Holiday Inn is done through the 5 C’s measure.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Company: SWOT Analysis</w:t>
      </w:r>
    </w:p>
    <w:tbl>
      <w:tblPr/>
      <w:tblGrid>
        <w:gridCol w:w="4515"/>
        <w:gridCol w:w="4485"/>
      </w:tblGrid>
      <w:tr>
        <w:trPr>
          <w:trHeight w:val="1" w:hRule="atLeast"/>
          <w:jc w:val="left"/>
        </w:trPr>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Strengths</w:t>
            </w:r>
          </w:p>
          <w:p>
            <w:pPr>
              <w:numPr>
                <w:ilvl w:val="0"/>
                <w:numId w:val="5"/>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Experienced workforce</w:t>
            </w:r>
          </w:p>
          <w:p>
            <w:pPr>
              <w:numPr>
                <w:ilvl w:val="0"/>
                <w:numId w:val="5"/>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Product uniqueness</w:t>
            </w:r>
          </w:p>
          <w:p>
            <w:pPr>
              <w:numPr>
                <w:ilvl w:val="0"/>
                <w:numId w:val="5"/>
              </w:numPr>
              <w:spacing w:before="0" w:after="0" w:line="360"/>
              <w:ind w:right="0" w:left="720" w:hanging="36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Strengthened financial position</w:t>
            </w:r>
          </w:p>
        </w:tc>
        <w:tc>
          <w:tcPr>
            <w:tcW w:w="448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Weaknesses</w:t>
            </w:r>
          </w:p>
          <w:p>
            <w:pPr>
              <w:numPr>
                <w:ilvl w:val="0"/>
                <w:numId w:val="7"/>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Less penetration in the emerging economies</w:t>
            </w:r>
          </w:p>
          <w:p>
            <w:pPr>
              <w:numPr>
                <w:ilvl w:val="0"/>
                <w:numId w:val="7"/>
              </w:numPr>
              <w:spacing w:before="0" w:after="0" w:line="360"/>
              <w:ind w:right="0" w:left="720" w:hanging="36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Limited market share</w:t>
            </w:r>
          </w:p>
        </w:tc>
      </w:tr>
      <w:tr>
        <w:trPr>
          <w:trHeight w:val="1" w:hRule="atLeast"/>
          <w:jc w:val="left"/>
        </w:trPr>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Opportunities </w:t>
            </w:r>
          </w:p>
          <w:p>
            <w:pPr>
              <w:numPr>
                <w:ilvl w:val="0"/>
                <w:numId w:val="11"/>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Travellers looking for new destinations</w:t>
            </w:r>
          </w:p>
          <w:p>
            <w:pPr>
              <w:numPr>
                <w:ilvl w:val="0"/>
                <w:numId w:val="11"/>
              </w:numPr>
              <w:spacing w:before="0" w:after="0" w:line="360"/>
              <w:ind w:right="0" w:left="720" w:hanging="36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Providing seasonal offers to specific countries</w:t>
            </w:r>
          </w:p>
        </w:tc>
        <w:tc>
          <w:tcPr>
            <w:tcW w:w="448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Threats</w:t>
            </w:r>
          </w:p>
          <w:p>
            <w:pPr>
              <w:numPr>
                <w:ilvl w:val="0"/>
                <w:numId w:val="13"/>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increased cost of operations</w:t>
            </w:r>
          </w:p>
          <w:p>
            <w:pPr>
              <w:numPr>
                <w:ilvl w:val="0"/>
                <w:numId w:val="13"/>
              </w:numPr>
              <w:spacing w:before="0" w:after="0" w:line="360"/>
              <w:ind w:right="0" w:left="720" w:hanging="36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Decline in business due to natural disasters </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Customers</w:t>
      </w:r>
      <w:r>
        <w:rPr>
          <w:rFonts w:ascii="Times New Roman" w:hAnsi="Times New Roman" w:cs="Times New Roman" w:eastAsia="Times New Roman"/>
          <w:color w:val="auto"/>
          <w:spacing w:val="0"/>
          <w:position w:val="0"/>
          <w:sz w:val="24"/>
          <w:shd w:fill="auto" w:val="clear"/>
        </w:rPr>
        <w:t xml:space="preserve">: Segmentation and Targeting/ Customer Profile’s SimilarWeb</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Segmentation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segmentation in Holiday Inn is done demographically where the variables such as age, gender, income and more are studied further (Bowie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2017). This segmentation helped the hotel in understanding consumer behaviour.</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Target Market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4514"/>
        <w:gridCol w:w="4515"/>
      </w:tblGrid>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Parameters</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Analysis</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Age</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16-45</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Income</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Middle-class top rich-class groups</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Location</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Global</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Competitors</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5461" w:dyaOrig="3619">
          <v:rect xmlns:o="urn:schemas-microsoft-com:office:office" xmlns:v="urn:schemas-microsoft-com:vml" id="rectole0000000000" style="width:273.050000pt;height:180.9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Positioning Map</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Developed by the learner)</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318" w:dyaOrig="4953">
          <v:rect xmlns:o="urn:schemas-microsoft-com:office:office" xmlns:v="urn:schemas-microsoft-com:vml" id="rectole0000000001" style="width:315.900000pt;height:247.6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3: Bowman’s Clock Strategy</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Developed by the learner)</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Collaborators: Organisation’s relationships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Holiday Inn has a chain system business where it collaborates with resorts and chain hotels. It has two brands in InterContinental Hotels Group PLC. It offers a globally recognised hospitality franchise. It conducts B2B business with other chain hotels and also B2C with potential customers.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Climate: PESTLE Analysis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1975"/>
        <w:gridCol w:w="3118"/>
        <w:gridCol w:w="3936"/>
      </w:tblGrid>
      <w:tr>
        <w:trPr>
          <w:trHeight w:val="1" w:hRule="atLeast"/>
          <w:jc w:val="left"/>
        </w:trPr>
        <w:tc>
          <w:tcPr>
            <w:tcW w:w="197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Factors</w:t>
            </w:r>
          </w:p>
        </w:tc>
        <w:tc>
          <w:tcPr>
            <w:tcW w:w="311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Analysis </w:t>
            </w:r>
          </w:p>
        </w:tc>
        <w:tc>
          <w:tcPr>
            <w:tcW w:w="393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Implications</w:t>
            </w:r>
          </w:p>
        </w:tc>
      </w:tr>
      <w:tr>
        <w:trPr>
          <w:trHeight w:val="1" w:hRule="atLeast"/>
          <w:jc w:val="left"/>
        </w:trPr>
        <w:tc>
          <w:tcPr>
            <w:tcW w:w="197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Political Factors</w:t>
            </w:r>
          </w:p>
        </w:tc>
        <w:tc>
          <w:tcPr>
            <w:tcW w:w="311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33"/>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Government regulation on tourism</w:t>
            </w:r>
          </w:p>
          <w:p>
            <w:pPr>
              <w:numPr>
                <w:ilvl w:val="0"/>
                <w:numId w:val="33"/>
              </w:numPr>
              <w:spacing w:before="0" w:after="0" w:line="360"/>
              <w:ind w:right="0" w:left="720" w:hanging="36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Areas under political strife</w:t>
            </w:r>
          </w:p>
        </w:tc>
        <w:tc>
          <w:tcPr>
            <w:tcW w:w="393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Positive:</w:t>
            </w:r>
            <w:r>
              <w:rPr>
                <w:rFonts w:ascii="Times New Roman" w:hAnsi="Times New Roman" w:cs="Times New Roman" w:eastAsia="Times New Roman"/>
                <w:color w:val="auto"/>
                <w:spacing w:val="0"/>
                <w:position w:val="0"/>
                <w:sz w:val="24"/>
                <w:shd w:fill="auto" w:val="clear"/>
              </w:rPr>
              <w:t xml:space="preserve"> The government regulations are laying a positive impact.</w:t>
            </w:r>
          </w:p>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Negative:</w:t>
            </w:r>
            <w:r>
              <w:rPr>
                <w:rFonts w:ascii="Times New Roman" w:hAnsi="Times New Roman" w:cs="Times New Roman" w:eastAsia="Times New Roman"/>
                <w:color w:val="auto"/>
                <w:spacing w:val="0"/>
                <w:position w:val="0"/>
                <w:sz w:val="24"/>
                <w:shd w:fill="auto" w:val="clear"/>
              </w:rPr>
              <w:t xml:space="preserve"> There are areas which are under political strife.</w:t>
            </w:r>
          </w:p>
        </w:tc>
      </w:tr>
      <w:tr>
        <w:trPr>
          <w:trHeight w:val="1" w:hRule="atLeast"/>
          <w:jc w:val="left"/>
        </w:trPr>
        <w:tc>
          <w:tcPr>
            <w:tcW w:w="197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Economic Factors</w:t>
            </w:r>
          </w:p>
        </w:tc>
        <w:tc>
          <w:tcPr>
            <w:tcW w:w="311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37"/>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Economic change in terms of recession</w:t>
            </w:r>
          </w:p>
          <w:p>
            <w:pPr>
              <w:numPr>
                <w:ilvl w:val="0"/>
                <w:numId w:val="37"/>
              </w:numPr>
              <w:spacing w:before="0" w:after="0" w:line="360"/>
              <w:ind w:right="0" w:left="720" w:hanging="36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Inflation and economic fallouts</w:t>
            </w:r>
          </w:p>
        </w:tc>
        <w:tc>
          <w:tcPr>
            <w:tcW w:w="393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Positive:</w:t>
            </w:r>
            <w:r>
              <w:rPr>
                <w:rFonts w:ascii="Times New Roman" w:hAnsi="Times New Roman" w:cs="Times New Roman" w:eastAsia="Times New Roman"/>
                <w:color w:val="auto"/>
                <w:spacing w:val="0"/>
                <w:position w:val="0"/>
                <w:sz w:val="24"/>
                <w:shd w:fill="auto" w:val="clear"/>
              </w:rPr>
              <w:t xml:space="preserve"> Economic change regarding earning patterns (Smith and Zook, 2020).</w:t>
            </w:r>
          </w:p>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Negative:</w:t>
            </w:r>
            <w:r>
              <w:rPr>
                <w:rFonts w:ascii="Times New Roman" w:hAnsi="Times New Roman" w:cs="Times New Roman" w:eastAsia="Times New Roman"/>
                <w:color w:val="auto"/>
                <w:spacing w:val="0"/>
                <w:position w:val="0"/>
                <w:sz w:val="24"/>
                <w:shd w:fill="auto" w:val="clear"/>
              </w:rPr>
              <w:t xml:space="preserve"> Inflation and recession led to a negative impact.</w:t>
            </w:r>
          </w:p>
        </w:tc>
      </w:tr>
      <w:tr>
        <w:trPr>
          <w:trHeight w:val="1" w:hRule="atLeast"/>
          <w:jc w:val="left"/>
        </w:trPr>
        <w:tc>
          <w:tcPr>
            <w:tcW w:w="197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Social Factors</w:t>
            </w:r>
          </w:p>
        </w:tc>
        <w:tc>
          <w:tcPr>
            <w:tcW w:w="311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41"/>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Social media platforms create peer pressure</w:t>
            </w:r>
          </w:p>
          <w:p>
            <w:pPr>
              <w:numPr>
                <w:ilvl w:val="0"/>
                <w:numId w:val="41"/>
              </w:numPr>
              <w:spacing w:before="0" w:after="0" w:line="360"/>
              <w:ind w:right="0" w:left="720" w:hanging="36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Rising expenditure capabilities </w:t>
            </w:r>
          </w:p>
        </w:tc>
        <w:tc>
          <w:tcPr>
            <w:tcW w:w="393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Positive:</w:t>
            </w:r>
            <w:r>
              <w:rPr>
                <w:rFonts w:ascii="Times New Roman" w:hAnsi="Times New Roman" w:cs="Times New Roman" w:eastAsia="Times New Roman"/>
                <w:color w:val="auto"/>
                <w:spacing w:val="0"/>
                <w:position w:val="0"/>
                <w:sz w:val="24"/>
                <w:shd w:fill="auto" w:val="clear"/>
              </w:rPr>
              <w:t xml:space="preserve"> Social media use led to an increase in demand.</w:t>
            </w:r>
          </w:p>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Negative:</w:t>
            </w:r>
            <w:r>
              <w:rPr>
                <w:rFonts w:ascii="Times New Roman" w:hAnsi="Times New Roman" w:cs="Times New Roman" w:eastAsia="Times New Roman"/>
                <w:color w:val="auto"/>
                <w:spacing w:val="0"/>
                <w:position w:val="0"/>
                <w:sz w:val="24"/>
                <w:shd w:fill="auto" w:val="clear"/>
              </w:rPr>
              <w:t xml:space="preserve"> the rising expenditure on procuring services is a negative aspect.</w:t>
            </w:r>
          </w:p>
        </w:tc>
      </w:tr>
      <w:tr>
        <w:trPr>
          <w:trHeight w:val="1" w:hRule="atLeast"/>
          <w:jc w:val="left"/>
        </w:trPr>
        <w:tc>
          <w:tcPr>
            <w:tcW w:w="197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Technological Factors</w:t>
            </w:r>
          </w:p>
        </w:tc>
        <w:tc>
          <w:tcPr>
            <w:tcW w:w="311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45"/>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CCTV cameras provide security</w:t>
            </w:r>
          </w:p>
          <w:p>
            <w:pPr>
              <w:numPr>
                <w:ilvl w:val="0"/>
                <w:numId w:val="45"/>
              </w:numPr>
              <w:spacing w:before="0" w:after="0" w:line="360"/>
              <w:ind w:right="0" w:left="720" w:hanging="36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Online booking facilities</w:t>
            </w:r>
          </w:p>
        </w:tc>
        <w:tc>
          <w:tcPr>
            <w:tcW w:w="393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Positive:</w:t>
            </w:r>
            <w:r>
              <w:rPr>
                <w:rFonts w:ascii="Times New Roman" w:hAnsi="Times New Roman" w:cs="Times New Roman" w:eastAsia="Times New Roman"/>
                <w:color w:val="auto"/>
                <w:spacing w:val="0"/>
                <w:position w:val="0"/>
                <w:sz w:val="24"/>
                <w:shd w:fill="auto" w:val="clear"/>
              </w:rPr>
              <w:t xml:space="preserve"> deployment of CCTV increased security measures.</w:t>
            </w:r>
          </w:p>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Negative:</w:t>
            </w:r>
            <w:r>
              <w:rPr>
                <w:rFonts w:ascii="Times New Roman" w:hAnsi="Times New Roman" w:cs="Times New Roman" w:eastAsia="Times New Roman"/>
                <w:color w:val="auto"/>
                <w:spacing w:val="0"/>
                <w:position w:val="0"/>
                <w:sz w:val="24"/>
                <w:shd w:fill="auto" w:val="clear"/>
              </w:rPr>
              <w:t xml:space="preserve"> Increased expenditure on employing technical services.  </w:t>
            </w:r>
          </w:p>
        </w:tc>
      </w:tr>
      <w:tr>
        <w:trPr>
          <w:trHeight w:val="1" w:hRule="atLeast"/>
          <w:jc w:val="left"/>
        </w:trPr>
        <w:tc>
          <w:tcPr>
            <w:tcW w:w="197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Legal Factors</w:t>
            </w:r>
          </w:p>
        </w:tc>
        <w:tc>
          <w:tcPr>
            <w:tcW w:w="311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49"/>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Discrimination laws implication</w:t>
            </w:r>
          </w:p>
          <w:p>
            <w:pPr>
              <w:numPr>
                <w:ilvl w:val="0"/>
                <w:numId w:val="49"/>
              </w:numPr>
              <w:spacing w:before="0" w:after="0" w:line="360"/>
              <w:ind w:right="0" w:left="720" w:hanging="36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government offers tax deductions</w:t>
            </w:r>
          </w:p>
        </w:tc>
        <w:tc>
          <w:tcPr>
            <w:tcW w:w="393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Positive:</w:t>
            </w:r>
            <w:r>
              <w:rPr>
                <w:rFonts w:ascii="Times New Roman" w:hAnsi="Times New Roman" w:cs="Times New Roman" w:eastAsia="Times New Roman"/>
                <w:color w:val="auto"/>
                <w:spacing w:val="0"/>
                <w:position w:val="0"/>
                <w:sz w:val="24"/>
                <w:shd w:fill="auto" w:val="clear"/>
              </w:rPr>
              <w:t xml:space="preserve"> Tax deductions attracted many consumers.</w:t>
            </w:r>
          </w:p>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Negative:</w:t>
            </w:r>
            <w:r>
              <w:rPr>
                <w:rFonts w:ascii="Times New Roman" w:hAnsi="Times New Roman" w:cs="Times New Roman" w:eastAsia="Times New Roman"/>
                <w:color w:val="auto"/>
                <w:spacing w:val="0"/>
                <w:position w:val="0"/>
                <w:sz w:val="24"/>
                <w:shd w:fill="auto" w:val="clear"/>
              </w:rPr>
              <w:t xml:space="preserve"> The discrimination laws acted negatively on the business.  </w:t>
            </w:r>
          </w:p>
        </w:tc>
      </w:tr>
      <w:tr>
        <w:trPr>
          <w:trHeight w:val="1" w:hRule="atLeast"/>
          <w:jc w:val="left"/>
        </w:trPr>
        <w:tc>
          <w:tcPr>
            <w:tcW w:w="197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Environmental Factors</w:t>
            </w:r>
          </w:p>
        </w:tc>
        <w:tc>
          <w:tcPr>
            <w:tcW w:w="311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53"/>
              </w:numPr>
              <w:spacing w:before="0" w:after="0" w:line="360"/>
              <w:ind w:right="0" w:left="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Countries with severe weather conditions</w:t>
            </w:r>
          </w:p>
          <w:p>
            <w:pPr>
              <w:numPr>
                <w:ilvl w:val="0"/>
                <w:numId w:val="53"/>
              </w:numPr>
              <w:spacing w:before="0" w:after="0" w:line="360"/>
              <w:ind w:right="0" w:left="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Rising weather crisis</w:t>
            </w:r>
          </w:p>
          <w:p>
            <w:pPr>
              <w:numPr>
                <w:ilvl w:val="0"/>
                <w:numId w:val="53"/>
              </w:numPr>
              <w:spacing w:before="0" w:after="0" w:line="360"/>
              <w:ind w:right="0" w:left="0" w:hanging="36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Carbon footprint</w:t>
            </w:r>
          </w:p>
        </w:tc>
        <w:tc>
          <w:tcPr>
            <w:tcW w:w="393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Positive:</w:t>
            </w:r>
            <w:r>
              <w:rPr>
                <w:rFonts w:ascii="Times New Roman" w:hAnsi="Times New Roman" w:cs="Times New Roman" w:eastAsia="Times New Roman"/>
                <w:color w:val="auto"/>
                <w:spacing w:val="0"/>
                <w:position w:val="0"/>
                <w:sz w:val="24"/>
                <w:shd w:fill="auto" w:val="clear"/>
              </w:rPr>
              <w:t xml:space="preserve"> Holiday Innattaining CSR percentage and carbon footprint.</w:t>
            </w:r>
          </w:p>
          <w:p>
            <w:pPr>
              <w:spacing w:before="0" w:after="0" w:line="360"/>
              <w:ind w:right="0" w:left="0" w:firstLine="0"/>
              <w:jc w:val="left"/>
              <w:rPr>
                <w:color w:val="auto"/>
                <w:spacing w:val="0"/>
                <w:position w:val="0"/>
              </w:rPr>
            </w:pPr>
            <w:r>
              <w:rPr>
                <w:rFonts w:ascii="Times New Roman" w:hAnsi="Times New Roman" w:cs="Times New Roman" w:eastAsia="Times New Roman"/>
                <w:i/>
                <w:color w:val="auto"/>
                <w:spacing w:val="0"/>
                <w:position w:val="0"/>
                <w:sz w:val="24"/>
                <w:shd w:fill="auto" w:val="clear"/>
              </w:rPr>
              <w:t xml:space="preserve">Negative:</w:t>
            </w:r>
            <w:r>
              <w:rPr>
                <w:rFonts w:ascii="Times New Roman" w:hAnsi="Times New Roman" w:cs="Times New Roman" w:eastAsia="Times New Roman"/>
                <w:color w:val="auto"/>
                <w:spacing w:val="0"/>
                <w:position w:val="0"/>
                <w:sz w:val="24"/>
                <w:shd w:fill="auto" w:val="clear"/>
              </w:rPr>
              <w:t xml:space="preserve"> The rising weather crisis and severe conditions (</w:t>
            </w:r>
            <w:r>
              <w:rPr>
                <w:rFonts w:ascii="Times New Roman" w:hAnsi="Times New Roman" w:cs="Times New Roman" w:eastAsia="Times New Roman"/>
                <w:color w:val="auto"/>
                <w:spacing w:val="0"/>
                <w:position w:val="0"/>
                <w:sz w:val="24"/>
                <w:shd w:fill="FFFFFF" w:val="clear"/>
              </w:rPr>
              <w:t xml:space="preserve">Bala and Verma, 2018, p.321</w:t>
            </w:r>
            <w:r>
              <w:rPr>
                <w:rFonts w:ascii="Times New Roman" w:hAnsi="Times New Roman" w:cs="Times New Roman" w:eastAsia="Times New Roman"/>
                <w:color w:val="auto"/>
                <w:spacing w:val="0"/>
                <w:position w:val="0"/>
                <w:sz w:val="24"/>
                <w:shd w:fill="auto" w:val="clear"/>
              </w:rPr>
              <w:t xml:space="preserve">). </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1845" w:leader="none"/>
        </w:tabs>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Marketing mix</w:t>
        <w:tab/>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2684"/>
        <w:gridCol w:w="6345"/>
      </w:tblGrid>
      <w:tr>
        <w:trPr>
          <w:trHeight w:val="1" w:hRule="atLeast"/>
          <w:jc w:val="left"/>
        </w:trPr>
        <w:tc>
          <w:tcPr>
            <w:tcW w:w="268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Factors</w:t>
            </w:r>
          </w:p>
        </w:tc>
        <w:tc>
          <w:tcPr>
            <w:tcW w:w="634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Analysis</w:t>
            </w:r>
          </w:p>
        </w:tc>
      </w:tr>
      <w:tr>
        <w:trPr>
          <w:trHeight w:val="1" w:hRule="atLeast"/>
          <w:jc w:val="left"/>
        </w:trPr>
        <w:tc>
          <w:tcPr>
            <w:tcW w:w="268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Product</w:t>
            </w:r>
          </w:p>
        </w:tc>
        <w:tc>
          <w:tcPr>
            <w:tcW w:w="634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Guest rooms</w:t>
            </w:r>
          </w:p>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Food and beverages</w:t>
            </w:r>
          </w:p>
        </w:tc>
      </w:tr>
      <w:tr>
        <w:trPr>
          <w:trHeight w:val="1" w:hRule="atLeast"/>
          <w:jc w:val="left"/>
        </w:trPr>
        <w:tc>
          <w:tcPr>
            <w:tcW w:w="268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Price</w:t>
            </w:r>
          </w:p>
        </w:tc>
        <w:tc>
          <w:tcPr>
            <w:tcW w:w="634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Skimming the cream policy in peak seasons</w:t>
            </w:r>
          </w:p>
        </w:tc>
      </w:tr>
      <w:tr>
        <w:trPr>
          <w:trHeight w:val="1" w:hRule="atLeast"/>
          <w:jc w:val="left"/>
        </w:trPr>
        <w:tc>
          <w:tcPr>
            <w:tcW w:w="268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Place</w:t>
            </w:r>
          </w:p>
        </w:tc>
        <w:tc>
          <w:tcPr>
            <w:tcW w:w="634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Resort Areas </w:t>
            </w:r>
          </w:p>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Hill stations and chain presence</w:t>
            </w:r>
          </w:p>
        </w:tc>
      </w:tr>
      <w:tr>
        <w:trPr>
          <w:trHeight w:val="1" w:hRule="atLeast"/>
          <w:jc w:val="left"/>
        </w:trPr>
        <w:tc>
          <w:tcPr>
            <w:tcW w:w="268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Promotion</w:t>
            </w:r>
          </w:p>
        </w:tc>
        <w:tc>
          <w:tcPr>
            <w:tcW w:w="634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Television channels</w:t>
            </w:r>
          </w:p>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Google page </w:t>
            </w:r>
          </w:p>
        </w:tc>
      </w:tr>
      <w:tr>
        <w:trPr>
          <w:trHeight w:val="1" w:hRule="atLeast"/>
          <w:jc w:val="left"/>
        </w:trPr>
        <w:tc>
          <w:tcPr>
            <w:tcW w:w="268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tabs>
                <w:tab w:val="left" w:pos="2265" w:leader="none"/>
              </w:tabs>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Physical evidence</w:t>
              <w:tab/>
            </w:r>
          </w:p>
        </w:tc>
        <w:tc>
          <w:tcPr>
            <w:tcW w:w="634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Physical tour layout and marketing material</w:t>
            </w:r>
          </w:p>
        </w:tc>
      </w:tr>
      <w:tr>
        <w:trPr>
          <w:trHeight w:val="1" w:hRule="atLeast"/>
          <w:jc w:val="left"/>
        </w:trPr>
        <w:tc>
          <w:tcPr>
            <w:tcW w:w="268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People</w:t>
            </w:r>
          </w:p>
        </w:tc>
        <w:tc>
          <w:tcPr>
            <w:tcW w:w="634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Guests and clientele staying in a hotel</w:t>
            </w:r>
          </w:p>
        </w:tc>
      </w:tr>
      <w:tr>
        <w:trPr>
          <w:trHeight w:val="1" w:hRule="atLeast"/>
          <w:jc w:val="left"/>
        </w:trPr>
        <w:tc>
          <w:tcPr>
            <w:tcW w:w="268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Processes</w:t>
            </w:r>
          </w:p>
        </w:tc>
        <w:tc>
          <w:tcPr>
            <w:tcW w:w="634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Housekeeping, guest arrivals and departures</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Objective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objectives of Holiday Inn are depicted using the SMART technique in determining objectives.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1504"/>
        <w:gridCol w:w="1505"/>
        <w:gridCol w:w="1505"/>
        <w:gridCol w:w="1505"/>
        <w:gridCol w:w="1505"/>
        <w:gridCol w:w="1505"/>
      </w:tblGrid>
      <w:tr>
        <w:trPr>
          <w:trHeight w:val="1" w:hRule="atLeast"/>
          <w:jc w:val="left"/>
        </w:trPr>
        <w:tc>
          <w:tcPr>
            <w:tcW w:w="150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Objectives</w:t>
            </w:r>
          </w:p>
        </w:tc>
        <w:tc>
          <w:tcPr>
            <w:tcW w:w="15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Specific</w:t>
            </w:r>
          </w:p>
        </w:tc>
        <w:tc>
          <w:tcPr>
            <w:tcW w:w="15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Measurable</w:t>
            </w:r>
          </w:p>
        </w:tc>
        <w:tc>
          <w:tcPr>
            <w:tcW w:w="15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Attainable</w:t>
            </w:r>
          </w:p>
        </w:tc>
        <w:tc>
          <w:tcPr>
            <w:tcW w:w="15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Realistic</w:t>
            </w:r>
          </w:p>
        </w:tc>
        <w:tc>
          <w:tcPr>
            <w:tcW w:w="15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Time-bound</w:t>
            </w:r>
          </w:p>
        </w:tc>
      </w:tr>
      <w:tr>
        <w:trPr>
          <w:trHeight w:val="1" w:hRule="atLeast"/>
          <w:jc w:val="left"/>
        </w:trPr>
        <w:tc>
          <w:tcPr>
            <w:tcW w:w="150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 have a welcoming atmosphere to attract more customers.</w:t>
            </w:r>
          </w:p>
        </w:tc>
        <w:tc>
          <w:tcPr>
            <w:tcW w:w="15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determinants of the atmosphere. </w:t>
            </w:r>
          </w:p>
        </w:tc>
        <w:tc>
          <w:tcPr>
            <w:tcW w:w="15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quality and conduciveness facilitated. </w:t>
            </w:r>
          </w:p>
        </w:tc>
        <w:tc>
          <w:tcPr>
            <w:tcW w:w="15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attained range of environmental structure</w:t>
            </w:r>
          </w:p>
        </w:tc>
        <w:tc>
          <w:tcPr>
            <w:tcW w:w="15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facilitated environment is favourable or not (Kotler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w:t>
            </w:r>
          </w:p>
        </w:tc>
        <w:tc>
          <w:tcPr>
            <w:tcW w:w="15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 months</w:t>
            </w:r>
          </w:p>
        </w:tc>
      </w:tr>
      <w:tr>
        <w:trPr>
          <w:trHeight w:val="1" w:hRule="atLeast"/>
          <w:jc w:val="left"/>
        </w:trPr>
        <w:tc>
          <w:tcPr>
            <w:tcW w:w="150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 attain the ideal setting for repeat customers </w:t>
            </w:r>
          </w:p>
        </w:tc>
        <w:tc>
          <w:tcPr>
            <w:tcW w:w="15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number of repeat customers venturing into the hotel.</w:t>
            </w:r>
          </w:p>
        </w:tc>
        <w:tc>
          <w:tcPr>
            <w:tcW w:w="15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Attained several repeat customers</w:t>
            </w:r>
          </w:p>
        </w:tc>
        <w:tc>
          <w:tcPr>
            <w:tcW w:w="15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achieved target of consecutive customers. </w:t>
            </w:r>
          </w:p>
        </w:tc>
        <w:tc>
          <w:tcPr>
            <w:tcW w:w="15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ideal setting attained.</w:t>
            </w:r>
          </w:p>
        </w:tc>
        <w:tc>
          <w:tcPr>
            <w:tcW w:w="15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 months</w:t>
            </w:r>
          </w:p>
        </w:tc>
      </w:tr>
      <w:tr>
        <w:trPr>
          <w:trHeight w:val="1" w:hRule="atLeast"/>
          <w:jc w:val="left"/>
        </w:trPr>
        <w:tc>
          <w:tcPr>
            <w:tcW w:w="150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 offer proper accommodations and a large number of amenities </w:t>
            </w:r>
          </w:p>
        </w:tc>
        <w:tc>
          <w:tcPr>
            <w:tcW w:w="15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accommodation and services provided. </w:t>
            </w:r>
          </w:p>
        </w:tc>
        <w:tc>
          <w:tcPr>
            <w:tcW w:w="15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auxiliaries to trade. </w:t>
            </w:r>
          </w:p>
        </w:tc>
        <w:tc>
          <w:tcPr>
            <w:tcW w:w="15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additional services provided.</w:t>
            </w:r>
          </w:p>
        </w:tc>
        <w:tc>
          <w:tcPr>
            <w:tcW w:w="15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Expected offering rendered.</w:t>
            </w:r>
          </w:p>
        </w:tc>
        <w:tc>
          <w:tcPr>
            <w:tcW w:w="15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months</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Strategy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strategies that Holiday Inn are taken based on six broader aspects: group bookings, destination marketing, cross-promotional sales, guest rewards strategies, revenue management strategies and room selling techniques (Clow and Baack, 2013). The desired change in strategy taken by Holiday Inn is regarding the revenue management strategy It is determined by using Ansoff Matrix.</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Marketing Penetration</w:t>
      </w:r>
      <w:r>
        <w:rPr>
          <w:rFonts w:ascii="Times New Roman" w:hAnsi="Times New Roman" w:cs="Times New Roman" w:eastAsia="Times New Roman"/>
          <w:color w:val="auto"/>
          <w:spacing w:val="0"/>
          <w:position w:val="0"/>
          <w:sz w:val="24"/>
          <w:shd w:fill="auto" w:val="clear"/>
        </w:rPr>
        <w:t xml:space="preserve">: It is a measure of the existing product being sold in an existing market. Holiday Inn has an increased market investment and production capacity with enhanced distribution.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Product Development</w:t>
      </w:r>
      <w:r>
        <w:rPr>
          <w:rFonts w:ascii="Times New Roman" w:hAnsi="Times New Roman" w:cs="Times New Roman" w:eastAsia="Times New Roman"/>
          <w:color w:val="auto"/>
          <w:spacing w:val="0"/>
          <w:position w:val="0"/>
          <w:sz w:val="24"/>
          <w:shd w:fill="auto" w:val="clear"/>
        </w:rPr>
        <w:t xml:space="preserve">: This intends for new products to enter the existing market. Holiday Inn made modifications to its existing products being offered and also launched new services along with it.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Market Development</w:t>
      </w:r>
      <w:r>
        <w:rPr>
          <w:rFonts w:ascii="Times New Roman" w:hAnsi="Times New Roman" w:cs="Times New Roman" w:eastAsia="Times New Roman"/>
          <w:color w:val="auto"/>
          <w:spacing w:val="0"/>
          <w:position w:val="0"/>
          <w:sz w:val="24"/>
          <w:shd w:fill="auto" w:val="clear"/>
        </w:rPr>
        <w:t xml:space="preserve">: This term is a representation of existing products in the new market. Holiday Inn is making regional expansion and entering into new customer segments providing better brand awareness (Chaffey and Ellis, 2019).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Diversification</w:t>
      </w:r>
      <w:r>
        <w:rPr>
          <w:rFonts w:ascii="Times New Roman" w:hAnsi="Times New Roman" w:cs="Times New Roman" w:eastAsia="Times New Roman"/>
          <w:color w:val="auto"/>
          <w:spacing w:val="0"/>
          <w:position w:val="0"/>
          <w:sz w:val="24"/>
          <w:shd w:fill="auto" w:val="clear"/>
        </w:rPr>
        <w:t xml:space="preserve">: diversification is entirely a new market concept with a new product introduction. Holiday Inn is also planning for such resources through significant mergers and acquisitions. </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Tactics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tactics in hotels refer to the strategies utilised by the business and implemented in its day-to-day operations. The present discussion is all about the communication strategy used by Holiday Inn to attract consumers and maintain clarity in relationships. They do so for conducting the operations smoothly without any disturbances. The communication mix used by Holiday Inn in the present business is described as follows.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Interactive Marketing: </w:t>
      </w:r>
      <w:r>
        <w:rPr>
          <w:rFonts w:ascii="Times New Roman" w:hAnsi="Times New Roman" w:cs="Times New Roman" w:eastAsia="Times New Roman"/>
          <w:color w:val="auto"/>
          <w:spacing w:val="0"/>
          <w:position w:val="0"/>
          <w:sz w:val="24"/>
          <w:shd w:fill="auto" w:val="clear"/>
        </w:rPr>
        <w:t xml:space="preserve">The hotel tends to communicate with its staff truthfully so that there is no confusion between the working terms and the tasks assigned. This also includes flexibility in the approach where there are no hindrances between the positional changes and designation acting as a hurdle between the message conveyed (</w:t>
      </w:r>
      <w:r>
        <w:rPr>
          <w:rFonts w:ascii="Times New Roman" w:hAnsi="Times New Roman" w:cs="Times New Roman" w:eastAsia="Times New Roman"/>
          <w:color w:val="auto"/>
          <w:spacing w:val="0"/>
          <w:position w:val="0"/>
          <w:sz w:val="24"/>
          <w:shd w:fill="FFFFFF" w:val="clear"/>
        </w:rPr>
        <w:t xml:space="preserve">Morgan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2019, p.4</w:t>
      </w:r>
      <w:r>
        <w:rPr>
          <w:rFonts w:ascii="Times New Roman" w:hAnsi="Times New Roman" w:cs="Times New Roman" w:eastAsia="Times New Roman"/>
          <w:color w:val="auto"/>
          <w:spacing w:val="0"/>
          <w:position w:val="0"/>
          <w:sz w:val="24"/>
          <w:shd w:fill="auto" w:val="clear"/>
        </w:rPr>
        <w:t xml:space="preserve">). Through such a process, there is an interaction established which further helps in making sales.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Events and Experiences</w:t>
      </w:r>
      <w:r>
        <w:rPr>
          <w:rFonts w:ascii="Times New Roman" w:hAnsi="Times New Roman" w:cs="Times New Roman" w:eastAsia="Times New Roman"/>
          <w:color w:val="auto"/>
          <w:spacing w:val="0"/>
          <w:position w:val="0"/>
          <w:sz w:val="24"/>
          <w:shd w:fill="auto" w:val="clear"/>
        </w:rPr>
        <w:t xml:space="preserve">: This is a way of training the staff in effectively utilising the present resources. The desired objective is to sharpen the skills of the employees and staff members so that they could gain excellence in their work and procedures. Regular and flexible training in hotels is very necessary which entails continuous communication between the members. There are several events which lead to the attainment of wonderful experiences and one of them is effective training (Ghauri, 2014).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Sales Promotion</w:t>
      </w:r>
      <w:r>
        <w:rPr>
          <w:rFonts w:ascii="Times New Roman" w:hAnsi="Times New Roman" w:cs="Times New Roman" w:eastAsia="Times New Roman"/>
          <w:color w:val="auto"/>
          <w:spacing w:val="0"/>
          <w:position w:val="0"/>
          <w:sz w:val="24"/>
          <w:shd w:fill="auto" w:val="clear"/>
        </w:rPr>
        <w:t xml:space="preserve">: The present generation marks the use of multimedia channels in communicating effectively.  Holiday Inn also has its page where it has been advertising the services it provides and this also helps the hotel to gain an understanding of the customer’s preferences. Hotels are engaged in making sales promotions through Facebook and Google pages which is an effective measure.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Advertising</w:t>
      </w:r>
      <w:r>
        <w:rPr>
          <w:rFonts w:ascii="Times New Roman" w:hAnsi="Times New Roman" w:cs="Times New Roman" w:eastAsia="Times New Roman"/>
          <w:color w:val="auto"/>
          <w:spacing w:val="0"/>
          <w:position w:val="0"/>
          <w:sz w:val="24"/>
          <w:shd w:fill="auto" w:val="clear"/>
        </w:rPr>
        <w:t xml:space="preserve">: It is possible to communicate while channelling marketing and sales activities. Holiday Inn has been using this technique for a very long. Advertising through media channels and catalogues has helped the hotels in expanding their business chains.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Word of mouth marketing: This is also known as publicity where the people who have already taken the services of the hotel refer and recommend to their relatives and friends about the services offered (Housden, 2008). They share their experiences in the journey and how pleasant it was which acts in favour of the business.  </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Action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marketing channels of Holiday Inn are advertising through social media, paid ads, Strategy of brand advocacy through new approaches, digital and smart connected innovation and reality-based messaging.</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Advertising through social media</w:t>
      </w:r>
      <w:r>
        <w:rPr>
          <w:rFonts w:ascii="Times New Roman" w:hAnsi="Times New Roman" w:cs="Times New Roman" w:eastAsia="Times New Roman"/>
          <w:color w:val="auto"/>
          <w:spacing w:val="0"/>
          <w:position w:val="0"/>
          <w:sz w:val="24"/>
          <w:shd w:fill="auto" w:val="clear"/>
        </w:rPr>
        <w:t xml:space="preserve">: Holiday Inn has been making advertisements using Facebook and Instagram pages where it has increased its potential sales.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Brand advocacy through Google</w:t>
      </w:r>
      <w:r>
        <w:rPr>
          <w:rFonts w:ascii="Times New Roman" w:hAnsi="Times New Roman" w:cs="Times New Roman" w:eastAsia="Times New Roman"/>
          <w:color w:val="auto"/>
          <w:spacing w:val="0"/>
          <w:position w:val="0"/>
          <w:sz w:val="24"/>
          <w:shd w:fill="auto" w:val="clear"/>
        </w:rPr>
        <w:t xml:space="preserve">: The people came to know about Holiday Inn services through verified websites and Google pages (Kotler and Kartajaya, 2017).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Digital and smart connected innovation</w:t>
      </w:r>
      <w:r>
        <w:rPr>
          <w:rFonts w:ascii="Times New Roman" w:hAnsi="Times New Roman" w:cs="Times New Roman" w:eastAsia="Times New Roman"/>
          <w:color w:val="auto"/>
          <w:spacing w:val="0"/>
          <w:position w:val="0"/>
          <w:sz w:val="24"/>
          <w:shd w:fill="auto" w:val="clear"/>
        </w:rPr>
        <w:t xml:space="preserve">: The hotel has a globally expanded service channel so it has a smartly connected communication channel to render services effectively.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Paid ads</w:t>
      </w:r>
      <w:r>
        <w:rPr>
          <w:rFonts w:ascii="Times New Roman" w:hAnsi="Times New Roman" w:cs="Times New Roman" w:eastAsia="Times New Roman"/>
          <w:color w:val="auto"/>
          <w:spacing w:val="0"/>
          <w:position w:val="0"/>
          <w:sz w:val="24"/>
          <w:shd w:fill="auto" w:val="clear"/>
        </w:rPr>
        <w:t xml:space="preserve">: There are paid ads on television as well where the catalogues of rooms and interior decoration are shown.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Reality-based messaging</w:t>
      </w:r>
      <w:r>
        <w:rPr>
          <w:rFonts w:ascii="Times New Roman" w:hAnsi="Times New Roman" w:cs="Times New Roman" w:eastAsia="Times New Roman"/>
          <w:color w:val="auto"/>
          <w:spacing w:val="0"/>
          <w:position w:val="0"/>
          <w:sz w:val="24"/>
          <w:shd w:fill="auto" w:val="clear"/>
        </w:rPr>
        <w:t xml:space="preserve">: It messages to repeat customers who have already procured services more than once.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752" w:left="-993" w:firstLine="0"/>
        <w:jc w:val="center"/>
        <w:rPr>
          <w:rFonts w:ascii="Times New Roman" w:hAnsi="Times New Roman" w:cs="Times New Roman" w:eastAsia="Times New Roman"/>
          <w:b/>
          <w:color w:val="auto"/>
          <w:spacing w:val="0"/>
          <w:position w:val="0"/>
          <w:sz w:val="24"/>
          <w:shd w:fill="auto" w:val="clear"/>
        </w:rPr>
      </w:pPr>
      <w:r>
        <w:object w:dxaOrig="4545" w:dyaOrig="810">
          <v:rect xmlns:o="urn:schemas-microsoft-com:office:office" xmlns:v="urn:schemas-microsoft-com:vml" id="rectole0000000002" style="width:227.250000pt;height:40.5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Package" DrawAspect="Content" ObjectID="0000000002" ShapeID="rectole0000000002" r:id="docRId4"/>
        </w:object>
      </w:r>
      <w:r>
        <w:rPr>
          <w:rFonts w:ascii="Times New Roman" w:hAnsi="Times New Roman" w:cs="Times New Roman" w:eastAsia="Times New Roman"/>
          <w:b/>
          <w:color w:val="auto"/>
          <w:spacing w:val="0"/>
          <w:position w:val="0"/>
          <w:sz w:val="24"/>
          <w:shd w:fill="auto" w:val="clear"/>
        </w:rPr>
        <w:t xml:space="preserve">Figure 4: Gantt chart</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Control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KPIs of Holiday Inn are determined by the average daily rate of the occupied rooms, the estimation of revenue per available room, the average length of the stay managed by the guests, the occupancy rate of the hotel, the room type index which is the most demanded factor, and the online reviews provided (Ryan, 2012).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measurement of success is stated in the group metrics of the hotel where it has a statement of the alignment of key performance standards and the positive attitudes towards the business. The number of positive reviews received and the KPIs attained are a measure of success. The profit margins shall be as that of the target numbers.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 </w:t>
      </w:r>
    </w:p>
    <w:p>
      <w:pPr>
        <w:spacing w:before="0" w:after="0" w:line="360"/>
        <w:ind w:right="0" w:left="0" w:firstLine="0"/>
        <w:jc w:val="both"/>
        <w:rPr>
          <w:rFonts w:ascii="Arial" w:hAnsi="Arial" w:cs="Arial" w:eastAsia="Arial"/>
          <w:color w:val="auto"/>
          <w:spacing w:val="0"/>
          <w:position w:val="0"/>
          <w:sz w:val="22"/>
          <w:shd w:fill="auto" w:val="clear"/>
        </w:rPr>
      </w:pPr>
      <w:r>
        <w:rPr>
          <w:rFonts w:ascii="Times New Roman" w:hAnsi="Times New Roman" w:cs="Times New Roman" w:eastAsia="Times New Roman"/>
          <w:color w:val="auto"/>
          <w:spacing w:val="0"/>
          <w:position w:val="0"/>
          <w:sz w:val="24"/>
          <w:shd w:fill="auto" w:val="clear"/>
        </w:rPr>
        <w:t xml:space="preserve">The provided essay is an in-depth analysis of the management tactics utilised by Holiday Inn where the factors it has been dealing with throughout the business are stated descriptively. The pestle analysis is stated to reflect on the macro-economic factors and the swot analysis reflects the micro-economic factors. There is also a regarded marketing analysis through an ansoff matrix where all four factors are discussed descriptively. Furthermore, it contains an action plan with smart objectives to be achieved by the business in the long run. There is a segmentation done by the firm in a matter of its target market and the marketing mix is discussed comprehensively. </w:t>
      </w: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Component B- Presentation</w:t>
      </w:r>
    </w:p>
    <w:p>
      <w:pPr>
        <w:spacing w:before="0" w:after="0" w:line="360"/>
        <w:ind w:right="0" w:left="0" w:firstLine="0"/>
        <w:jc w:val="both"/>
        <w:rPr>
          <w:rFonts w:ascii="Times New Roman" w:hAnsi="Times New Roman" w:cs="Times New Roman" w:eastAsia="Times New Roman"/>
          <w:i/>
          <w:color w:val="auto"/>
          <w:spacing w:val="0"/>
          <w:position w:val="0"/>
          <w:sz w:val="24"/>
          <w:u w:val="single"/>
          <w:shd w:fill="auto" w:val="clear"/>
        </w:rPr>
      </w:pPr>
      <w:r>
        <w:rPr>
          <w:rFonts w:ascii="Times New Roman" w:hAnsi="Times New Roman" w:cs="Times New Roman" w:eastAsia="Times New Roman"/>
          <w:i/>
          <w:color w:val="auto"/>
          <w:spacing w:val="0"/>
          <w:position w:val="0"/>
          <w:sz w:val="24"/>
          <w:u w:val="single"/>
          <w:shd w:fill="auto" w:val="clear"/>
        </w:rPr>
        <w:t xml:space="preserve">7Ps of Marketing</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Product</w:t>
      </w:r>
      <w:r>
        <w:rPr>
          <w:rFonts w:ascii="Times New Roman" w:hAnsi="Times New Roman" w:cs="Times New Roman" w:eastAsia="Times New Roman"/>
          <w:color w:val="auto"/>
          <w:spacing w:val="0"/>
          <w:position w:val="0"/>
          <w:sz w:val="24"/>
          <w:shd w:fill="auto" w:val="clear"/>
        </w:rPr>
        <w:t xml:space="preserve">: The product of Holiday Inn specifies the analysis of selling of rooms to reach a level of full occupancy rate. It also includes the beverages provided.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Price</w:t>
      </w:r>
      <w:r>
        <w:rPr>
          <w:rFonts w:ascii="Times New Roman" w:hAnsi="Times New Roman" w:cs="Times New Roman" w:eastAsia="Times New Roman"/>
          <w:color w:val="auto"/>
          <w:spacing w:val="0"/>
          <w:position w:val="0"/>
          <w:sz w:val="24"/>
          <w:shd w:fill="auto" w:val="clear"/>
        </w:rPr>
        <w:t xml:space="preserve">: Price includes the strategies of pricing regarding charges taken from the customers for the rooms allowed. Holiday Inn uses high prices in peak season and low prices in the off-season.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Place</w:t>
      </w:r>
      <w:r>
        <w:rPr>
          <w:rFonts w:ascii="Times New Roman" w:hAnsi="Times New Roman" w:cs="Times New Roman" w:eastAsia="Times New Roman"/>
          <w:color w:val="auto"/>
          <w:spacing w:val="0"/>
          <w:position w:val="0"/>
          <w:sz w:val="24"/>
          <w:shd w:fill="auto" w:val="clear"/>
        </w:rPr>
        <w:t xml:space="preserve">: Place refers to the location of the hotels that Holiday Inn is doing globally. It has its resorts available at distinct locations in several other countries as well.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Promotion</w:t>
      </w:r>
      <w:r>
        <w:rPr>
          <w:rFonts w:ascii="Times New Roman" w:hAnsi="Times New Roman" w:cs="Times New Roman" w:eastAsia="Times New Roman"/>
          <w:color w:val="auto"/>
          <w:spacing w:val="0"/>
          <w:position w:val="0"/>
          <w:sz w:val="24"/>
          <w:shd w:fill="auto" w:val="clear"/>
        </w:rPr>
        <w:t xml:space="preserve">: This refers to the advertising techniques used by the hotel. Those are the sales promotion methods through online media services. It is using social media channels and paid ads to promote services (</w:t>
      </w:r>
      <w:r>
        <w:rPr>
          <w:rFonts w:ascii="Times New Roman" w:hAnsi="Times New Roman" w:cs="Times New Roman" w:eastAsia="Times New Roman"/>
          <w:color w:val="auto"/>
          <w:spacing w:val="0"/>
          <w:position w:val="0"/>
          <w:sz w:val="24"/>
          <w:shd w:fill="FFFFFF" w:val="clear"/>
        </w:rPr>
        <w:t xml:space="preserve">Dash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2021, p.609</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Physical Evidence</w:t>
      </w:r>
      <w:r>
        <w:rPr>
          <w:rFonts w:ascii="Times New Roman" w:hAnsi="Times New Roman" w:cs="Times New Roman" w:eastAsia="Times New Roman"/>
          <w:color w:val="auto"/>
          <w:spacing w:val="0"/>
          <w:position w:val="0"/>
          <w:sz w:val="24"/>
          <w:shd w:fill="auto" w:val="clear"/>
        </w:rPr>
        <w:t xml:space="preserve">: the physical evidence depicts the atmosphere of the business hotels that Holiday Inn tries to keep conducive along with better marketing materials.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People</w:t>
      </w:r>
      <w:r>
        <w:rPr>
          <w:rFonts w:ascii="Times New Roman" w:hAnsi="Times New Roman" w:cs="Times New Roman" w:eastAsia="Times New Roman"/>
          <w:color w:val="auto"/>
          <w:spacing w:val="0"/>
          <w:position w:val="0"/>
          <w:sz w:val="24"/>
          <w:shd w:fill="auto" w:val="clear"/>
        </w:rPr>
        <w:t xml:space="preserve">: People include the staff members, guests and managers staying in the hotel. These are the people who know much about the services and their resiliency offered to the potential customers.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Processes</w:t>
      </w:r>
      <w:r>
        <w:rPr>
          <w:rFonts w:ascii="Times New Roman" w:hAnsi="Times New Roman" w:cs="Times New Roman" w:eastAsia="Times New Roman"/>
          <w:color w:val="auto"/>
          <w:spacing w:val="0"/>
          <w:position w:val="0"/>
          <w:sz w:val="24"/>
          <w:shd w:fill="auto" w:val="clear"/>
        </w:rPr>
        <w:t xml:space="preserve">: The processes include the housekeeping services provided and the auxiliary services offered to the guests as well as customers.</w:t>
      </w:r>
    </w:p>
    <w:p>
      <w:pPr>
        <w:spacing w:before="0" w:after="0" w:line="360"/>
        <w:ind w:right="0" w:left="0" w:firstLine="0"/>
        <w:jc w:val="both"/>
        <w:rPr>
          <w:rFonts w:ascii="Times New Roman" w:hAnsi="Times New Roman" w:cs="Times New Roman" w:eastAsia="Times New Roman"/>
          <w:i/>
          <w:color w:val="auto"/>
          <w:spacing w:val="0"/>
          <w:position w:val="0"/>
          <w:sz w:val="24"/>
          <w:u w:val="single"/>
          <w:shd w:fill="auto" w:val="clear"/>
        </w:rPr>
      </w:pPr>
      <w:r>
        <w:rPr>
          <w:rFonts w:ascii="Times New Roman" w:hAnsi="Times New Roman" w:cs="Times New Roman" w:eastAsia="Times New Roman"/>
          <w:i/>
          <w:color w:val="auto"/>
          <w:spacing w:val="0"/>
          <w:position w:val="0"/>
          <w:sz w:val="24"/>
          <w:u w:val="single"/>
          <w:shd w:fill="auto" w:val="clear"/>
        </w:rPr>
        <w:t xml:space="preserve">Porter’s five forces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3009"/>
        <w:gridCol w:w="1376"/>
        <w:gridCol w:w="4644"/>
      </w:tblGrid>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Factors</w:t>
            </w:r>
          </w:p>
        </w:tc>
        <w:tc>
          <w:tcPr>
            <w:tcW w:w="137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Analysis </w:t>
            </w:r>
          </w:p>
        </w:tc>
        <w:tc>
          <w:tcPr>
            <w:tcW w:w="464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Justification</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Bargaining power of buyers</w:t>
            </w:r>
          </w:p>
        </w:tc>
        <w:tc>
          <w:tcPr>
            <w:tcW w:w="137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High</w:t>
            </w:r>
          </w:p>
        </w:tc>
        <w:tc>
          <w:tcPr>
            <w:tcW w:w="464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bargaining power of customers remains high because there is an increased number of customers for hotel services.</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Bargaining power of suppliers</w:t>
            </w:r>
          </w:p>
        </w:tc>
        <w:tc>
          <w:tcPr>
            <w:tcW w:w="137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High</w:t>
            </w:r>
          </w:p>
        </w:tc>
        <w:tc>
          <w:tcPr>
            <w:tcW w:w="464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suppliers' power of bargaining is also high due to concentrated numbers.</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New entrants threathing</w:t>
            </w:r>
          </w:p>
        </w:tc>
        <w:tc>
          <w:tcPr>
            <w:tcW w:w="137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High </w:t>
            </w:r>
          </w:p>
        </w:tc>
        <w:tc>
          <w:tcPr>
            <w:tcW w:w="464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The increased number of new entrants without any barriers keeps this intensity high (</w:t>
            </w:r>
            <w:r>
              <w:rPr>
                <w:rFonts w:ascii="Times New Roman" w:hAnsi="Times New Roman" w:cs="Times New Roman" w:eastAsia="Times New Roman"/>
                <w:color w:val="auto"/>
                <w:spacing w:val="0"/>
                <w:position w:val="0"/>
                <w:sz w:val="24"/>
                <w:shd w:fill="FFFFFF" w:val="clear"/>
              </w:rPr>
              <w:t xml:space="preserve">Raddats</w:t>
            </w:r>
            <w:r>
              <w:rPr>
                <w:rFonts w:ascii="Times New Roman" w:hAnsi="Times New Roman" w:cs="Times New Roman" w:eastAsia="Times New Roman"/>
                <w:i/>
                <w:color w:val="auto"/>
                <w:spacing w:val="0"/>
                <w:position w:val="0"/>
                <w:sz w:val="24"/>
                <w:shd w:fill="FFFFFF" w:val="clear"/>
              </w:rPr>
              <w:t xml:space="preserve"> et al</w:t>
            </w:r>
            <w:r>
              <w:rPr>
                <w:rFonts w:ascii="Times New Roman" w:hAnsi="Times New Roman" w:cs="Times New Roman" w:eastAsia="Times New Roman"/>
                <w:color w:val="auto"/>
                <w:spacing w:val="0"/>
                <w:position w:val="0"/>
                <w:sz w:val="24"/>
                <w:shd w:fill="FFFFFF" w:val="clear"/>
              </w:rPr>
              <w:t xml:space="preserve">, 2019, p.208</w:t>
            </w:r>
            <w:r>
              <w:rPr>
                <w:rFonts w:ascii="Times New Roman" w:hAnsi="Times New Roman" w:cs="Times New Roman" w:eastAsia="Times New Roman"/>
                <w:color w:val="auto"/>
                <w:spacing w:val="0"/>
                <w:position w:val="0"/>
                <w:sz w:val="24"/>
                <w:shd w:fill="auto" w:val="clear"/>
              </w:rPr>
              <w:t xml:space="preserve">).</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threat of substitutes</w:t>
            </w:r>
          </w:p>
        </w:tc>
        <w:tc>
          <w:tcPr>
            <w:tcW w:w="137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Low</w:t>
            </w:r>
          </w:p>
        </w:tc>
        <w:tc>
          <w:tcPr>
            <w:tcW w:w="464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substitutes threat remains low as the hotel has distinct services compared to others which are difficult to imitate. </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Industry rivalry</w:t>
            </w:r>
          </w:p>
        </w:tc>
        <w:tc>
          <w:tcPr>
            <w:tcW w:w="137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Low</w:t>
            </w:r>
          </w:p>
        </w:tc>
        <w:tc>
          <w:tcPr>
            <w:tcW w:w="464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industry rivalry is also low depending upon the quality of services. </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i/>
          <w:color w:val="auto"/>
          <w:spacing w:val="0"/>
          <w:position w:val="0"/>
          <w:sz w:val="24"/>
          <w:u w:val="single"/>
          <w:shd w:fill="auto" w:val="clear"/>
        </w:rPr>
      </w:pPr>
      <w:r>
        <w:rPr>
          <w:rFonts w:ascii="Times New Roman" w:hAnsi="Times New Roman" w:cs="Times New Roman" w:eastAsia="Times New Roman"/>
          <w:i/>
          <w:color w:val="auto"/>
          <w:spacing w:val="0"/>
          <w:position w:val="0"/>
          <w:sz w:val="24"/>
          <w:u w:val="single"/>
          <w:shd w:fill="auto" w:val="clear"/>
        </w:rPr>
        <w:t xml:space="preserve">Ansoff Matrix</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206" w:dyaOrig="6177">
          <v:rect xmlns:o="urn:schemas-microsoft-com:office:office" xmlns:v="urn:schemas-microsoft-com:vml" id="rectole0000000003" style="width:310.300000pt;height:308.8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5: Ansoff Matrix</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Developed by the learner)</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Market Penetration</w:t>
      </w:r>
      <w:r>
        <w:rPr>
          <w:rFonts w:ascii="Times New Roman" w:hAnsi="Times New Roman" w:cs="Times New Roman" w:eastAsia="Times New Roman"/>
          <w:color w:val="auto"/>
          <w:spacing w:val="0"/>
          <w:position w:val="0"/>
          <w:sz w:val="24"/>
          <w:shd w:fill="auto" w:val="clear"/>
        </w:rPr>
        <w:t xml:space="preserve">: Holiday Inn has passed on the phase of market penetration where the business operates in the existing market with the existing product. It has been the previous phase where Holiday Inn used to operate once.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Market Development</w:t>
      </w:r>
      <w:r>
        <w:rPr>
          <w:rFonts w:ascii="Times New Roman" w:hAnsi="Times New Roman" w:cs="Times New Roman" w:eastAsia="Times New Roman"/>
          <w:color w:val="auto"/>
          <w:spacing w:val="0"/>
          <w:position w:val="0"/>
          <w:sz w:val="24"/>
          <w:shd w:fill="auto" w:val="clear"/>
        </w:rPr>
        <w:t xml:space="preserve">: Market development pertains to the activities being operated in the new market with the existing product. Holiday Inn has successfully practised this stage where it indulged in targeting a new set of customers (</w:t>
      </w:r>
      <w:r>
        <w:rPr>
          <w:rFonts w:ascii="Times New Roman" w:hAnsi="Times New Roman" w:cs="Times New Roman" w:eastAsia="Times New Roman"/>
          <w:color w:val="222222"/>
          <w:spacing w:val="0"/>
          <w:position w:val="0"/>
          <w:sz w:val="24"/>
          <w:shd w:fill="FFFFFF" w:val="clear"/>
        </w:rPr>
        <w:t xml:space="preserve">Ritter and Pedersen, 2020, p.180</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Product Development</w:t>
      </w:r>
      <w:r>
        <w:rPr>
          <w:rFonts w:ascii="Times New Roman" w:hAnsi="Times New Roman" w:cs="Times New Roman" w:eastAsia="Times New Roman"/>
          <w:color w:val="auto"/>
          <w:spacing w:val="0"/>
          <w:position w:val="0"/>
          <w:sz w:val="24"/>
          <w:shd w:fill="auto" w:val="clear"/>
        </w:rPr>
        <w:t xml:space="preserve">: This refers to the operating activity in the existing market with a new product. Holiday Inn has utilised this stage in creating and checking on the brand loyalty the customers have1 so far.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Diversification</w:t>
      </w:r>
      <w:r>
        <w:rPr>
          <w:rFonts w:ascii="Times New Roman" w:hAnsi="Times New Roman" w:cs="Times New Roman" w:eastAsia="Times New Roman"/>
          <w:color w:val="auto"/>
          <w:spacing w:val="0"/>
          <w:position w:val="0"/>
          <w:sz w:val="24"/>
          <w:shd w:fill="auto" w:val="clear"/>
        </w:rPr>
        <w:t xml:space="preserve">: Currently, Holiday Inn is in the diversification stage where it wants to launch a new set of services in the new market.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Component A</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Jobber, D. and Ellis-Chadwick, F (2020), Principles and practice of marketing. 9th ed. London: </w:t>
      </w:r>
      <w:hyperlink xmlns:r="http://schemas.openxmlformats.org/officeDocument/2006/relationships" r:id="docRId8">
        <w:r>
          <w:rPr>
            <w:rFonts w:ascii="Times New Roman" w:hAnsi="Times New Roman" w:cs="Times New Roman" w:eastAsia="Times New Roman"/>
            <w:color w:val="1155CC"/>
            <w:spacing w:val="0"/>
            <w:position w:val="0"/>
            <w:sz w:val="24"/>
            <w:u w:val="single"/>
            <w:shd w:fill="auto" w:val="clear"/>
          </w:rPr>
          <w:t xml:space="preserve">https://books.google.com/books?hl=en</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"https://books.google.com/books?hl=en&amp;lr=&amp;id=IMovEAAAQBAJ&amp;oi=fnd&amp;pg=PR1&amp;dq=Jobber,+D.+and+Ellis-Chadwick,+F+(2020),+Principles+and+practice+of+marketing.+9th+ed.+London:&amp;ots=4Q5lMiq2Jh&amp;sig=GbKVmiPrSkVyFc9mpAoQj4VzYLM"</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"https://books.google.com/books?hl=en&amp;lr=&amp;id=IMovEAAAQBAJ&amp;oi=fnd&amp;pg=PR1&amp;dq=Jobber,+D.+and+Ellis-Chadwick,+F+(2020),+Principles+and+practice+of+marketing.+9th+ed.+London:&amp;ots=4Q5lMiq2Jh&amp;sig=GbKVmiPrSkVyFc9mpAoQj4VzYLM"</w:t>
        </w:r>
        <w:r>
          <w:rPr>
            <w:rFonts w:ascii="Times New Roman" w:hAnsi="Times New Roman" w:cs="Times New Roman" w:eastAsia="Times New Roman"/>
            <w:color w:val="1155CC"/>
            <w:spacing w:val="0"/>
            <w:position w:val="0"/>
            <w:sz w:val="24"/>
            <w:u w:val="single"/>
            <w:shd w:fill="auto" w:val="clear"/>
          </w:rPr>
          <w:t xml:space="preserve">lr=</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"https://books.google.com/books?hl=en&amp;lr=&amp;id=IMovEAAAQBAJ&amp;oi=fnd&amp;pg=PR1&amp;dq=Jobber,+D.+and+Ellis-Chadwick,+F+(2020),+Principles+and+practice+of+marketing.+9th+ed.+London:&amp;ots=4Q5lMiq2Jh&amp;sig=GbKVmiPrSkVyFc9mpAoQj4VzYLM"</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"https://books.google.com/books?hl=en&amp;lr=&amp;id=IMovEAAAQBAJ&amp;oi=fnd&amp;pg=PR1&amp;dq=Jobber,+D.+and+Ellis-Chadwick,+F+(2020),+Principles+and+practice+of+marketing.+9th+ed.+London:&amp;ots=4Q5lMiq2Jh&amp;sig=GbKVmiPrSkVyFc9mpAoQj4VzYLM"</w:t>
        </w:r>
        <w:r>
          <w:rPr>
            <w:rFonts w:ascii="Times New Roman" w:hAnsi="Times New Roman" w:cs="Times New Roman" w:eastAsia="Times New Roman"/>
            <w:color w:val="1155CC"/>
            <w:spacing w:val="0"/>
            <w:position w:val="0"/>
            <w:sz w:val="24"/>
            <w:u w:val="single"/>
            <w:shd w:fill="auto" w:val="clear"/>
          </w:rPr>
          <w:t xml:space="preserve">id=IMovEAAAQBAJ</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"https://books.google.com/books?hl=en&amp;lr=&amp;id=IMovEAAAQBAJ&amp;oi=fnd&amp;pg=PR1&amp;dq=Jobber,+D.+and+Ellis-Chadwick,+F+(2020),+Principles+and+practice+of+marketing.+9th+ed.+London:&amp;ots=4Q5lMiq2Jh&amp;sig=GbKVmiPrSkVyFc9mpAoQj4VzYLM"</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"https://books.google.com/books?hl=en&amp;lr=&amp;id=IMovEAAAQBAJ&amp;oi=fnd&amp;pg=PR1&amp;dq=Jobber,+D.+and+Ellis-Chadwick,+F+(2020),+Principles+and+practice+of+marketing.+9th+ed.+London:&amp;ots=4Q5lMiq2Jh&amp;sig=GbKVmiPrSkVyFc9mpAoQj4VzYLM"</w:t>
        </w:r>
        <w:r>
          <w:rPr>
            <w:rFonts w:ascii="Times New Roman" w:hAnsi="Times New Roman" w:cs="Times New Roman" w:eastAsia="Times New Roman"/>
            <w:color w:val="1155CC"/>
            <w:spacing w:val="0"/>
            <w:position w:val="0"/>
            <w:sz w:val="24"/>
            <w:u w:val="single"/>
            <w:shd w:fill="auto" w:val="clear"/>
          </w:rPr>
          <w:t xml:space="preserve">oi=fnd</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"https://books.google.com/books?hl=en&amp;lr=&amp;id=IMovEAAAQBAJ&amp;oi=fnd&amp;pg=PR1&amp;dq=Jobber,+D.+and+Ellis-Chadwick,+F+(2020),+Principles+and+practice+of+marketing.+9th+ed.+London:&amp;ots=4Q5lMiq2Jh&amp;sig=GbKVmiPrSkVyFc9mpAoQj4VzYLM"</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"https://books.google.com/books?hl=en&amp;lr=&amp;id=IMovEAAAQBAJ&amp;oi=fnd&amp;pg=PR1&amp;dq=Jobber,+D.+and+Ellis-Chadwick,+F+(2020),+Principles+and+practice+of+marketing.+9th+ed.+London:&amp;ots=4Q5lMiq2Jh&amp;sig=GbKVmiPrSkVyFc9mpAoQj4VzYLM"</w:t>
        </w:r>
        <w:r>
          <w:rPr>
            <w:rFonts w:ascii="Times New Roman" w:hAnsi="Times New Roman" w:cs="Times New Roman" w:eastAsia="Times New Roman"/>
            <w:color w:val="1155CC"/>
            <w:spacing w:val="0"/>
            <w:position w:val="0"/>
            <w:sz w:val="24"/>
            <w:u w:val="single"/>
            <w:shd w:fill="auto" w:val="clear"/>
          </w:rPr>
          <w:t xml:space="preserve">pg=PR1</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"https://books.google.com/books?hl=en&amp;lr=&amp;id=IMovEAAAQBAJ&amp;oi=fnd&amp;pg=PR1&amp;dq=Jobber,+D.+and+Ellis-Chadwick,+F+(2020),+Principles+and+practice+of+marketing.+9th+ed.+London:&amp;ots=4Q5lMiq2Jh&amp;sig=GbKVmiPrSkVyFc9mpAoQj4VzYLM"</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"https://books.google.com/books?hl=en&amp;lr=&amp;id=IMovEAAAQBAJ&amp;oi=fnd&amp;pg=PR1&amp;dq=Jobber,+D.+and+Ellis-Chadwick,+F+(2020),+Principles+and+practice+of+marketing.+9th+ed.+London:&amp;ots=4Q5lMiq2Jh&amp;sig=GbKVmiPrSkVyFc9mpAoQj4VzYLM"</w:t>
        </w:r>
        <w:r>
          <w:rPr>
            <w:rFonts w:ascii="Times New Roman" w:hAnsi="Times New Roman" w:cs="Times New Roman" w:eastAsia="Times New Roman"/>
            <w:color w:val="1155CC"/>
            <w:spacing w:val="0"/>
            <w:position w:val="0"/>
            <w:sz w:val="24"/>
            <w:u w:val="single"/>
            <w:shd w:fill="auto" w:val="clear"/>
          </w:rPr>
          <w:t xml:space="preserve">dq=Jobber,+D.+and+Ellis-Chadwick,+F+(2020),+Principles+and+practice+of+marketing.+9th+ed.+London:</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"https://books.google.com/books?hl=en&amp;lr=&amp;id=IMovEAAAQBAJ&amp;oi=fnd&amp;pg=PR1&amp;dq=Jobber,+D.+and+Ellis-Chadwick,+F+(2020),+Principles+and+practice+of+marketing.+9th+ed.+London:&amp;ots=4Q5lMiq2Jh&amp;sig=GbKVmiPrSkVyFc9mpAoQj4VzYLM"</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"https://books.google.com/books?hl=en&amp;lr=&amp;id=IMovEAAAQBAJ&amp;oi=fnd&amp;pg=PR1&amp;dq=Jobber,+D.+and+Ellis-Chadwick,+F+(2020),+Principles+and+practice+of+marketing.+9th+ed.+London:&amp;ots=4Q5lMiq2Jh&amp;sig=GbKVmiPrSkVyFc9mpAoQj4VzYLM"</w:t>
        </w:r>
        <w:r>
          <w:rPr>
            <w:rFonts w:ascii="Times New Roman" w:hAnsi="Times New Roman" w:cs="Times New Roman" w:eastAsia="Times New Roman"/>
            <w:color w:val="1155CC"/>
            <w:spacing w:val="0"/>
            <w:position w:val="0"/>
            <w:sz w:val="24"/>
            <w:u w:val="single"/>
            <w:shd w:fill="auto" w:val="clear"/>
          </w:rPr>
          <w:t xml:space="preserve">ots=4Q5lMiq2Jh</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"https://books.google.com/books?hl=en&amp;lr=&amp;id=IMovEAAAQBAJ&amp;oi=fnd&amp;pg=PR1&amp;dq=Jobber,+D.+and+Ellis-Chadwick,+F+(2020),+Principles+and+practice+of+marketing.+9th+ed.+London:&amp;ots=4Q5lMiq2Jh&amp;sig=GbKVmiPrSkVyFc9mpAoQj4VzYLM"</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"https://books.google.com/books?hl=en&amp;lr=&amp;id=IMovEAAAQBAJ&amp;oi=fnd&amp;pg=PR1&amp;dq=Jobber,+D.+and+Ellis-Chadwick,+F+(2020),+Principles+and+practice+of+marketing.+9th+ed.+London:&amp;ots=4Q5lMiq2Jh&amp;sig=GbKVmiPrSkVyFc9mpAoQj4VzYLM"</w:t>
        </w:r>
        <w:r>
          <w:rPr>
            <w:rFonts w:ascii="Times New Roman" w:hAnsi="Times New Roman" w:cs="Times New Roman" w:eastAsia="Times New Roman"/>
            <w:color w:val="1155CC"/>
            <w:spacing w:val="0"/>
            <w:position w:val="0"/>
            <w:sz w:val="24"/>
            <w:u w:val="single"/>
            <w:shd w:fill="auto" w:val="clear"/>
          </w:rPr>
          <w:t xml:space="preserve">sig=GbKVmiPrSkVyFc9mpAoQj4VzYLM</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Bowie,D. Buttle,F. Brookes,M &amp;amp; Mariussen,A (2017), Hospitality Marketing. 3 rd ed, Routledge, London </w:t>
      </w:r>
      <w:hyperlink xmlns:r="http://schemas.openxmlformats.org/officeDocument/2006/relationships" r:id="docRId9">
        <w:r>
          <w:rPr>
            <w:rFonts w:ascii="Times New Roman" w:hAnsi="Times New Roman" w:cs="Times New Roman" w:eastAsia="Times New Roman"/>
            <w:color w:val="1155CC"/>
            <w:spacing w:val="0"/>
            <w:position w:val="0"/>
            <w:sz w:val="24"/>
            <w:u w:val="single"/>
            <w:shd w:fill="auto" w:val="clear"/>
          </w:rPr>
          <w:t xml:space="preserve">https://www.goodfellowpublishers.com/academic-publishing.php?promoCode=</w:t>
        </w:r>
        <w:r>
          <w:rPr>
            <w:rFonts w:ascii="Times New Roman" w:hAnsi="Times New Roman" w:cs="Times New Roman" w:eastAsia="Times New Roman"/>
            <w:vanish/>
            <w:color w:val="1155CC"/>
            <w:spacing w:val="0"/>
            <w:position w:val="0"/>
            <w:sz w:val="24"/>
            <w:u w:val="single"/>
            <w:shd w:fill="auto" w:val="clear"/>
          </w:rPr>
          <w:t xml:space="preserve">HYPERLINK "https://www.goodfellowpublishers.com/academic-publishing.php?promoCode=&amp;partnerID=&amp;content=doi&amp;doi=10.23912/9781911635109-4137"</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"https://www.goodfellowpublishers.com/academic-publishing.php?promoCode=&amp;partnerID=&amp;content=doi&amp;doi=10.23912/9781911635109-4137"</w:t>
        </w:r>
        <w:r>
          <w:rPr>
            <w:rFonts w:ascii="Times New Roman" w:hAnsi="Times New Roman" w:cs="Times New Roman" w:eastAsia="Times New Roman"/>
            <w:color w:val="1155CC"/>
            <w:spacing w:val="0"/>
            <w:position w:val="0"/>
            <w:sz w:val="24"/>
            <w:u w:val="single"/>
            <w:shd w:fill="auto" w:val="clear"/>
          </w:rPr>
          <w:t xml:space="preserve">partnerID=</w:t>
        </w:r>
        <w:r>
          <w:rPr>
            <w:rFonts w:ascii="Times New Roman" w:hAnsi="Times New Roman" w:cs="Times New Roman" w:eastAsia="Times New Roman"/>
            <w:vanish/>
            <w:color w:val="1155CC"/>
            <w:spacing w:val="0"/>
            <w:position w:val="0"/>
            <w:sz w:val="24"/>
            <w:u w:val="single"/>
            <w:shd w:fill="auto" w:val="clear"/>
          </w:rPr>
          <w:t xml:space="preserve">HYPERLINK "https://www.goodfellowpublishers.com/academic-publishing.php?promoCode=&amp;partnerID=&amp;content=doi&amp;doi=10.23912/9781911635109-4137"</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"https://www.goodfellowpublishers.com/academic-publishing.php?promoCode=&amp;partnerID=&amp;content=doi&amp;doi=10.23912/9781911635109-4137"</w:t>
        </w:r>
        <w:r>
          <w:rPr>
            <w:rFonts w:ascii="Times New Roman" w:hAnsi="Times New Roman" w:cs="Times New Roman" w:eastAsia="Times New Roman"/>
            <w:color w:val="1155CC"/>
            <w:spacing w:val="0"/>
            <w:position w:val="0"/>
            <w:sz w:val="24"/>
            <w:u w:val="single"/>
            <w:shd w:fill="auto" w:val="clear"/>
          </w:rPr>
          <w:t xml:space="preserve">content=doi</w:t>
        </w:r>
        <w:r>
          <w:rPr>
            <w:rFonts w:ascii="Times New Roman" w:hAnsi="Times New Roman" w:cs="Times New Roman" w:eastAsia="Times New Roman"/>
            <w:vanish/>
            <w:color w:val="1155CC"/>
            <w:spacing w:val="0"/>
            <w:position w:val="0"/>
            <w:sz w:val="24"/>
            <w:u w:val="single"/>
            <w:shd w:fill="auto" w:val="clear"/>
          </w:rPr>
          <w:t xml:space="preserve">HYPERLINK "https://www.goodfellowpublishers.com/academic-publishing.php?promoCode=&amp;partnerID=&amp;content=doi&amp;doi=10.23912/9781911635109-4137"</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"https://www.goodfellowpublishers.com/academic-publishing.php?promoCode=&amp;partnerID=&amp;content=doi&amp;doi=10.23912/9781911635109-4137"</w:t>
        </w:r>
        <w:r>
          <w:rPr>
            <w:rFonts w:ascii="Times New Roman" w:hAnsi="Times New Roman" w:cs="Times New Roman" w:eastAsia="Times New Roman"/>
            <w:color w:val="1155CC"/>
            <w:spacing w:val="0"/>
            <w:position w:val="0"/>
            <w:sz w:val="24"/>
            <w:u w:val="single"/>
            <w:shd w:fill="auto" w:val="clear"/>
          </w:rPr>
          <w:t xml:space="preserve">doi=10.23912/9781911635109-4137</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Smith PR &amp; Zook ZE (2020) Marketing Communications. 7 th ed, Kogan Page, London </w:t>
      </w:r>
      <w:hyperlink xmlns:r="http://schemas.openxmlformats.org/officeDocument/2006/relationships" r:id="docRId10">
        <w:r>
          <w:rPr>
            <w:rFonts w:ascii="Times New Roman" w:hAnsi="Times New Roman" w:cs="Times New Roman" w:eastAsia="Times New Roman"/>
            <w:color w:val="1155CC"/>
            <w:spacing w:val="0"/>
            <w:position w:val="0"/>
            <w:sz w:val="24"/>
            <w:u w:val="single"/>
            <w:shd w:fill="auto" w:val="clear"/>
          </w:rPr>
          <w:t xml:space="preserve">https://books.google.com/books?hl=en</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"https://books.google.com/books?hl=en&amp;lr=&amp;id=gHXADwAAQBAJ&amp;oi=fnd&amp;pg=PP1&amp;dq=Smith+PR+%26amp%3B+Zook+ZE+(2020)+Marketing+Communications.+7+th+ed,+Kogan+Page,+London&amp;ots=ArRGG0D9mm&amp;sig=Q82-bV2cA4QZHphyjogkyjsOA48"</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"https://books.google.com/books?hl=en&amp;lr=&amp;id=gHXADwAAQBAJ&amp;oi=fnd&amp;pg=PP1&amp;dq=Smith+PR+%26amp%3B+Zook+ZE+(2020)+Marketing+Communications.+7+th+ed,+Kogan+Page,+London&amp;ots=ArRGG0D9mm&amp;sig=Q82-bV2cA4QZHphyjogkyjsOA48"</w:t>
        </w:r>
        <w:r>
          <w:rPr>
            <w:rFonts w:ascii="Times New Roman" w:hAnsi="Times New Roman" w:cs="Times New Roman" w:eastAsia="Times New Roman"/>
            <w:color w:val="1155CC"/>
            <w:spacing w:val="0"/>
            <w:position w:val="0"/>
            <w:sz w:val="24"/>
            <w:u w:val="single"/>
            <w:shd w:fill="auto" w:val="clear"/>
          </w:rPr>
          <w:t xml:space="preserve">lr=</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"https://books.google.com/books?hl=en&amp;lr=&amp;id=gHXADwAAQBAJ&amp;oi=fnd&amp;pg=PP1&amp;dq=Smith+PR+%26amp%3B+Zook+ZE+(2020)+Marketing+Communications.+7+th+ed,+Kogan+Page,+London&amp;ots=ArRGG0D9mm&amp;sig=Q82-bV2cA4QZHphyjogkyjsOA48"</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"https://books.google.com/books?hl=en&amp;lr=&amp;id=gHXADwAAQBAJ&amp;oi=fnd&amp;pg=PP1&amp;dq=Smith+PR+%26amp%3B+Zook+ZE+(2020)+Marketing+Communications.+7+th+ed,+Kogan+Page,+London&amp;ots=ArRGG0D9mm&amp;sig=Q82-bV2cA4QZHphyjogkyjsOA48"</w:t>
        </w:r>
        <w:r>
          <w:rPr>
            <w:rFonts w:ascii="Times New Roman" w:hAnsi="Times New Roman" w:cs="Times New Roman" w:eastAsia="Times New Roman"/>
            <w:color w:val="1155CC"/>
            <w:spacing w:val="0"/>
            <w:position w:val="0"/>
            <w:sz w:val="24"/>
            <w:u w:val="single"/>
            <w:shd w:fill="auto" w:val="clear"/>
          </w:rPr>
          <w:t xml:space="preserve">id=gHXADwAAQBAJ</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"https://books.google.com/books?hl=en&amp;lr=&amp;id=gHXADwAAQBAJ&amp;oi=fnd&amp;pg=PP1&amp;dq=Smith+PR+%26amp%3B+Zook+ZE+(2020)+Marketing+Communications.+7+th+ed,+Kogan+Page,+London&amp;ots=ArRGG0D9mm&amp;sig=Q82-bV2cA4QZHphyjogkyjsOA48"</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"https://books.google.com/books?hl=en&amp;lr=&amp;id=gHXADwAAQBAJ&amp;oi=fnd&amp;pg=PP1&amp;dq=Smith+PR+%26amp%3B+Zook+ZE+(2020)+Marketing+Communications.+7+th+ed,+Kogan+Page,+London&amp;ots=ArRGG0D9mm&amp;sig=Q82-bV2cA4QZHphyjogkyjsOA48"</w:t>
        </w:r>
        <w:r>
          <w:rPr>
            <w:rFonts w:ascii="Times New Roman" w:hAnsi="Times New Roman" w:cs="Times New Roman" w:eastAsia="Times New Roman"/>
            <w:color w:val="1155CC"/>
            <w:spacing w:val="0"/>
            <w:position w:val="0"/>
            <w:sz w:val="24"/>
            <w:u w:val="single"/>
            <w:shd w:fill="auto" w:val="clear"/>
          </w:rPr>
          <w:t xml:space="preserve">oi=fnd</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"https://books.google.com/books?hl=en&amp;lr=&amp;id=gHXADwAAQBAJ&amp;oi=fnd&amp;pg=PP1&amp;dq=Smith+PR+%26amp%3B+Zook+ZE+(2020)+Marketing+Communications.+7+th+ed,+Kogan+Page,+London&amp;ots=ArRGG0D9mm&amp;sig=Q82-bV2cA4QZHphyjogkyjsOA48"</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"https://books.google.com/books?hl=en&amp;lr=&amp;id=gHXADwAAQBAJ&amp;oi=fnd&amp;pg=PP1&amp;dq=Smith+PR+%26amp%3B+Zook+ZE+(2020)+Marketing+Communications.+7+th+ed,+Kogan+Page,+London&amp;ots=ArRGG0D9mm&amp;sig=Q82-bV2cA4QZHphyjogkyjsOA48"</w:t>
        </w:r>
        <w:r>
          <w:rPr>
            <w:rFonts w:ascii="Times New Roman" w:hAnsi="Times New Roman" w:cs="Times New Roman" w:eastAsia="Times New Roman"/>
            <w:color w:val="1155CC"/>
            <w:spacing w:val="0"/>
            <w:position w:val="0"/>
            <w:sz w:val="24"/>
            <w:u w:val="single"/>
            <w:shd w:fill="auto" w:val="clear"/>
          </w:rPr>
          <w:t xml:space="preserve">pg=PP1</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"https://books.google.com/books?hl=en&amp;lr=&amp;id=gHXADwAAQBAJ&amp;oi=fnd&amp;pg=PP1&amp;dq=Smith+PR+%26amp%3B+Zook+ZE+(2020)+Marketing+Communications.+7+th+ed,+Kogan+Page,+London&amp;ots=ArRGG0D9mm&amp;sig=Q82-bV2cA4QZHphyjogkyjsOA48"</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"https://books.google.com/books?hl=en&amp;lr=&amp;id=gHXADwAAQBAJ&amp;oi=fnd&amp;pg=PP1&amp;dq=Smith+PR+%26amp%3B+Zook+ZE+(2020)+Marketing+Communications.+7+th+ed,+Kogan+Page,+London&amp;ots=ArRGG0D9mm&amp;sig=Q82-bV2cA4QZHphyjogkyjsOA48"</w:t>
        </w:r>
        <w:r>
          <w:rPr>
            <w:rFonts w:ascii="Times New Roman" w:hAnsi="Times New Roman" w:cs="Times New Roman" w:eastAsia="Times New Roman"/>
            <w:color w:val="1155CC"/>
            <w:spacing w:val="0"/>
            <w:position w:val="0"/>
            <w:sz w:val="24"/>
            <w:u w:val="single"/>
            <w:shd w:fill="auto" w:val="clear"/>
          </w:rPr>
          <w:t xml:space="preserve">dq=Smith+PR+%26amp%3B+Zook+ZE+(2020)+Marketing+Communications.+7+th+ed,+Kogan+Page,+London</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"https://books.google.com/books?hl=en&amp;lr=&amp;id=gHXADwAAQBAJ&amp;oi=fnd&amp;pg=PP1&amp;dq=Smith+PR+%26amp%3B+Zook+ZE+(2020)+Marketing+Communications.+7+th+ed,+Kogan+Page,+London&amp;ots=ArRGG0D9mm&amp;sig=Q82-bV2cA4QZHphyjogkyjsOA48"</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"https://books.google.com/books?hl=en&amp;lr=&amp;id=gHXADwAAQBAJ&amp;oi=fnd&amp;pg=PP1&amp;dq=Smith+PR+%26amp%3B+Zook+ZE+(2020)+Marketing+Communications.+7+th+ed,+Kogan+Page,+London&amp;ots=ArRGG0D9mm&amp;sig=Q82-bV2cA4QZHphyjogkyjsOA48"</w:t>
        </w:r>
        <w:r>
          <w:rPr>
            <w:rFonts w:ascii="Times New Roman" w:hAnsi="Times New Roman" w:cs="Times New Roman" w:eastAsia="Times New Roman"/>
            <w:color w:val="1155CC"/>
            <w:spacing w:val="0"/>
            <w:position w:val="0"/>
            <w:sz w:val="24"/>
            <w:u w:val="single"/>
            <w:shd w:fill="auto" w:val="clear"/>
          </w:rPr>
          <w:t xml:space="preserve">ots=ArRGG0D9mm</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"https://books.google.com/books?hl=en&amp;lr=&amp;id=gHXADwAAQBAJ&amp;oi=fnd&amp;pg=PP1&amp;dq=Smith+PR+%26amp%3B+Zook+ZE+(2020)+Marketing+Communications.+7+th+ed,+Kogan+Page,+London&amp;ots=ArRGG0D9mm&amp;sig=Q82-bV2cA4QZHphyjogkyjsOA48"</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"https://books.google.com/books?hl=en&amp;lr=&amp;id=gHXADwAAQBAJ&amp;oi=fnd&amp;pg=PP1&amp;dq=Smith+PR+%26amp%3B+Zook+ZE+(2020)+Marketing+Communications.+7+th+ed,+Kogan+Page,+London&amp;ots=ArRGG0D9mm&amp;sig=Q82-bV2cA4QZHphyjogkyjsOA48"</w:t>
        </w:r>
        <w:r>
          <w:rPr>
            <w:rFonts w:ascii="Times New Roman" w:hAnsi="Times New Roman" w:cs="Times New Roman" w:eastAsia="Times New Roman"/>
            <w:color w:val="1155CC"/>
            <w:spacing w:val="0"/>
            <w:position w:val="0"/>
            <w:sz w:val="24"/>
            <w:u w:val="single"/>
            <w:shd w:fill="auto" w:val="clear"/>
          </w:rPr>
          <w:t xml:space="preserve">sig=Q82-bV2cA4QZHphyjogkyjsOA48</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Kotler, P., Armstrong, G., Harris, L. and He, H., 2020. Principles of marketing. 8 th European ed, London: Pearson Education Limited. </w:t>
      </w:r>
      <w:hyperlink xmlns:r="http://schemas.openxmlformats.org/officeDocument/2006/relationships" r:id="docRId11">
        <w:r>
          <w:rPr>
            <w:rFonts w:ascii="Times New Roman" w:hAnsi="Times New Roman" w:cs="Times New Roman" w:eastAsia="Times New Roman"/>
            <w:color w:val="0000FF"/>
            <w:spacing w:val="0"/>
            <w:position w:val="0"/>
            <w:sz w:val="24"/>
            <w:u w:val="single"/>
            <w:shd w:fill="auto" w:val="clear"/>
          </w:rPr>
          <w:t xml:space="preserve">https://www.emerald.com/insight/content/doi/10.1108/JRME-04-2021-0052/full/html</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Clow, K &amp; Baack, D (2013), Integrated Advertising, Promotion and Marketing Communications. 6 th ed, Pearson, London </w:t>
      </w:r>
      <w:hyperlink xmlns:r="http://schemas.openxmlformats.org/officeDocument/2006/relationships" r:id="docRId12">
        <w:r>
          <w:rPr>
            <w:rFonts w:ascii="Times New Roman" w:hAnsi="Times New Roman" w:cs="Times New Roman" w:eastAsia="Times New Roman"/>
            <w:color w:val="0000FF"/>
            <w:spacing w:val="0"/>
            <w:position w:val="0"/>
            <w:sz w:val="24"/>
            <w:u w:val="single"/>
            <w:shd w:fill="auto" w:val="clear"/>
          </w:rPr>
          <w:t xml:space="preserve">https://www.researchgate.net/profile/Palwinder-Kumar/publication/329034290_Promotional_strategy_To_Enhance_Punjab_as_a_Tourism_Destination/links/5bf278eca6fdcc3a8de0f44f/Promotional-strategy-To-Enhance-Punjab-as-a-Tourism-Destination.pdf</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Chaffey, D and Ellis- Chadwick, F. (2019) Digital Marketing. 7 th ed, Pearsons, London. </w:t>
      </w:r>
      <w:hyperlink xmlns:r="http://schemas.openxmlformats.org/officeDocument/2006/relationships" r:id="docRId13">
        <w:r>
          <w:rPr>
            <w:rFonts w:ascii="Times New Roman" w:hAnsi="Times New Roman" w:cs="Times New Roman" w:eastAsia="Times New Roman"/>
            <w:color w:val="0000FF"/>
            <w:spacing w:val="0"/>
            <w:position w:val="0"/>
            <w:sz w:val="24"/>
            <w:u w:val="single"/>
            <w:shd w:fill="auto" w:val="clear"/>
          </w:rPr>
          <w:t xml:space="preserve">https://www.theseus.fi/handle/10024/262769</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Ghauri, P N (2014) International Marketing, 4 th Ed, McGraw Hill, London </w:t>
      </w:r>
      <w:hyperlink xmlns:r="http://schemas.openxmlformats.org/officeDocument/2006/relationships" r:id="docRId14">
        <w:r>
          <w:rPr>
            <w:rFonts w:ascii="Times New Roman" w:hAnsi="Times New Roman" w:cs="Times New Roman" w:eastAsia="Times New Roman"/>
            <w:color w:val="0000FF"/>
            <w:spacing w:val="0"/>
            <w:position w:val="0"/>
            <w:sz w:val="24"/>
            <w:u w:val="single"/>
            <w:shd w:fill="auto" w:val="clear"/>
          </w:rPr>
          <w:t xml:space="preserve">https://www.sciencedirect.com/science/article/pii/S0969593121001074</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Housden M (2008), Marketing Research &amp;amp; Information, Butterworth Heinemann, Oxford. </w:t>
      </w:r>
      <w:hyperlink xmlns:r="http://schemas.openxmlformats.org/officeDocument/2006/relationships" r:id="docRId15">
        <w:r>
          <w:rPr>
            <w:rFonts w:ascii="Times New Roman" w:hAnsi="Times New Roman" w:cs="Times New Roman" w:eastAsia="Times New Roman"/>
            <w:color w:val="1155CC"/>
            <w:spacing w:val="0"/>
            <w:position w:val="0"/>
            <w:sz w:val="24"/>
            <w:u w:val="single"/>
            <w:shd w:fill="auto" w:val="clear"/>
          </w:rPr>
          <w:t xml:space="preserve">https://www.researchgate.net/profile/Rui-Silva-44/publication/348000457_Book_of_Proceedings_esdAveiro2020_Online/links/5fec67b245851553a0057074/Book-of-Proceedings-esdAveiro2020-Online.pdf#page=274</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Kotler,P and Kartajaya, H. Marketing 4.0 Moving from Traditional to Digital (2017) Wiley. New York. </w:t>
      </w:r>
      <w:hyperlink xmlns:r="http://schemas.openxmlformats.org/officeDocument/2006/relationships" r:id="docRId16">
        <w:r>
          <w:rPr>
            <w:rFonts w:ascii="Times New Roman" w:hAnsi="Times New Roman" w:cs="Times New Roman" w:eastAsia="Times New Roman"/>
            <w:color w:val="1155CC"/>
            <w:spacing w:val="0"/>
            <w:position w:val="0"/>
            <w:sz w:val="24"/>
            <w:u w:val="single"/>
            <w:shd w:fill="auto" w:val="clear"/>
          </w:rPr>
          <w:t xml:space="preserve">http://download.garuda.kemdikbud.go.id/article.php?article=1452407</w:t>
        </w:r>
        <w:r>
          <w:rPr>
            <w:rFonts w:ascii="Times New Roman" w:hAnsi="Times New Roman" w:cs="Times New Roman" w:eastAsia="Times New Roman"/>
            <w:vanish/>
            <w:color w:val="1155CC"/>
            <w:spacing w:val="0"/>
            <w:position w:val="0"/>
            <w:sz w:val="24"/>
            <w:u w:val="single"/>
            <w:shd w:fill="auto" w:val="clear"/>
          </w:rPr>
          <w:t xml:space="preserve">HYPERLINK "http://download.garuda.kemdikbud.go.id/article.php?article=1452407&amp;val=1386&amp;title=Marketing%2040%20A%20Digital%20Transformation%20in%20Pharmaceutical%20Industry%20to%20Reach%20Customer%20Brand%20Experience"</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"http://download.garuda.kemdikbud.go.id/article.php?article=1452407&amp;val=1386&amp;title=Marketing%2040%20A%20Digital%20Transformation%20in%20Pharmaceutical%20Industry%20to%20Reach%20Customer%20Brand%20Experience"</w:t>
        </w:r>
        <w:r>
          <w:rPr>
            <w:rFonts w:ascii="Times New Roman" w:hAnsi="Times New Roman" w:cs="Times New Roman" w:eastAsia="Times New Roman"/>
            <w:color w:val="1155CC"/>
            <w:spacing w:val="0"/>
            <w:position w:val="0"/>
            <w:sz w:val="24"/>
            <w:u w:val="single"/>
            <w:shd w:fill="auto" w:val="clear"/>
          </w:rPr>
          <w:t xml:space="preserve">val=1386</w:t>
        </w:r>
        <w:r>
          <w:rPr>
            <w:rFonts w:ascii="Times New Roman" w:hAnsi="Times New Roman" w:cs="Times New Roman" w:eastAsia="Times New Roman"/>
            <w:vanish/>
            <w:color w:val="1155CC"/>
            <w:spacing w:val="0"/>
            <w:position w:val="0"/>
            <w:sz w:val="24"/>
            <w:u w:val="single"/>
            <w:shd w:fill="auto" w:val="clear"/>
          </w:rPr>
          <w:t xml:space="preserve">HYPERLINK "http://download.garuda.kemdikbud.go.id/article.php?article=1452407&amp;val=1386&amp;title=Marketing%2040%20A%20Digital%20Transformation%20in%20Pharmaceutical%20Industry%20to%20Reach%20Customer%20Brand%20Experience"</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"http://download.garuda.kemdikbud.go.id/article.php?article=1452407&amp;val=1386&amp;title=Marketing%2040%20A%20Digital%20Transformation%20in%20Pharmaceutical%20Industry%20to%20Reach%20Customer%20Brand%20Experience"</w:t>
        </w:r>
        <w:r>
          <w:rPr>
            <w:rFonts w:ascii="Times New Roman" w:hAnsi="Times New Roman" w:cs="Times New Roman" w:eastAsia="Times New Roman"/>
            <w:color w:val="1155CC"/>
            <w:spacing w:val="0"/>
            <w:position w:val="0"/>
            <w:sz w:val="24"/>
            <w:u w:val="single"/>
            <w:shd w:fill="auto" w:val="clear"/>
          </w:rPr>
          <w:t xml:space="preserve">title=Mark</w:t>
        </w:r>
        <w:r>
          <w:rPr>
            <w:rFonts w:ascii="Times New Roman" w:hAnsi="Times New Roman" w:cs="Times New Roman" w:eastAsia="Times New Roman"/>
            <w:vanish/>
            <w:color w:val="1155CC"/>
            <w:spacing w:val="0"/>
            <w:position w:val="0"/>
            <w:sz w:val="24"/>
            <w:u w:val="single"/>
            <w:shd w:fill="auto" w:val="clear"/>
          </w:rPr>
          <w:t xml:space="preserve">HYPERLINK "http://download.garuda.kemdikbud.go.id/article.php?article=1452407&amp;val=1386&amp;title=Marketing%2040%20A%20Digital%20Transformation%20in%20Pharmaceutical%20Industry%20to%20Reach%20Customer%20Brand%20Experience"</w:t>
        </w:r>
        <w:r>
          <w:rPr>
            <w:rFonts w:ascii="Times New Roman" w:hAnsi="Times New Roman" w:cs="Times New Roman" w:eastAsia="Times New Roman"/>
            <w:color w:val="1155CC"/>
            <w:spacing w:val="0"/>
            <w:position w:val="0"/>
            <w:sz w:val="24"/>
            <w:u w:val="single"/>
            <w:shd w:fill="auto" w:val="clear"/>
          </w:rPr>
          <w:t xml:space="preserve">eting%2040%20A%20Digital%20Transformation%20in%20Pharmaceutical%20Industry%20to%20Reach%20Customer%20Brand%20Experience</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Ryan, D. (2012) Understanding Digital marketing: Marketing Strategies for Engaging The Digital Generation. Kogan Page, London. </w:t>
      </w:r>
      <w:hyperlink xmlns:r="http://schemas.openxmlformats.org/officeDocument/2006/relationships" r:id="docRId17">
        <w:r>
          <w:rPr>
            <w:rFonts w:ascii="Times New Roman" w:hAnsi="Times New Roman" w:cs="Times New Roman" w:eastAsia="Times New Roman"/>
            <w:color w:val="1155CC"/>
            <w:spacing w:val="0"/>
            <w:position w:val="0"/>
            <w:sz w:val="24"/>
            <w:u w:val="single"/>
            <w:shd w:fill="auto" w:val="clear"/>
          </w:rPr>
          <w:t xml:space="preserve">https://books.google.com/books?hl=en</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"https://books.google.com/books?hl=en&amp;lr=&amp;id=hI4EEAAAQBAJ&amp;oi=fnd&amp;pg=PR1&amp;dq=Ryan,+D.+(2012)+Understanding+Digital+marketing:+Marketing+Strategies+for+Engaging+The+Digital+Generation.+Kogan+Page,+London.&amp;ots=Sn9PKtpbUh&amp;sig=PnlkXbE5c3lNZYG4QqQYAuwFRWI"</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"https://books.google.com/books?hl=en&amp;lr=&amp;id=hI4EEAAAQBAJ&amp;oi=fnd&amp;pg=PR1&amp;dq=Ryan,+D.+(2012)+Understanding+Digital+marketing:+Marketing+Strategies+for+Engaging+The+Digital+Generation.+Kogan+Page,+London.&amp;ots=Sn9PKtpbUh&amp;sig=PnlkXbE5c3lNZYG4QqQYAuwFRWI"</w:t>
        </w:r>
        <w:r>
          <w:rPr>
            <w:rFonts w:ascii="Times New Roman" w:hAnsi="Times New Roman" w:cs="Times New Roman" w:eastAsia="Times New Roman"/>
            <w:color w:val="1155CC"/>
            <w:spacing w:val="0"/>
            <w:position w:val="0"/>
            <w:sz w:val="24"/>
            <w:u w:val="single"/>
            <w:shd w:fill="auto" w:val="clear"/>
          </w:rPr>
          <w:t xml:space="preserve">lr=</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"https://books.google.com/books?hl=en&amp;lr=&amp;id=hI4EEAAAQBAJ&amp;oi=fnd&amp;pg=PR1&amp;dq=Ryan,+D.+(2012)+Understanding+Digital+marketing:+Marketing+Strategies+for+Engaging+The+Digital+Generation.+Kogan+Page,+London.&amp;ots=Sn9PKtpbUh&amp;sig=PnlkXbE5c3lNZYG4QqQYAuwFRWI"</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"https://books.google.com/books?hl=en&amp;lr=&amp;id=hI4EEAAAQBAJ&amp;oi=fnd&amp;pg=PR1&amp;dq=Ryan,+D.+(2012)+Understanding+Digital+marketing:+Marketing+Strategies+for+Engaging+The+Digital+Generation.+Kogan+Page,+London.&amp;ots=Sn9PKtpbUh&amp;sig=PnlkXbE5c3lNZYG4QqQYAuwFRWI"</w:t>
        </w:r>
        <w:r>
          <w:rPr>
            <w:rFonts w:ascii="Times New Roman" w:hAnsi="Times New Roman" w:cs="Times New Roman" w:eastAsia="Times New Roman"/>
            <w:color w:val="1155CC"/>
            <w:spacing w:val="0"/>
            <w:position w:val="0"/>
            <w:sz w:val="24"/>
            <w:u w:val="single"/>
            <w:shd w:fill="auto" w:val="clear"/>
          </w:rPr>
          <w:t xml:space="preserve">id=hI4EEAAAQBAJ</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"https://books.google.com/books?hl=en&amp;lr=&amp;id=hI4EEAAAQBAJ&amp;oi=fnd&amp;pg=PR1&amp;dq=Ryan,+D.+(2012)+Understanding+Digital+marketing:+Marketing+Strategies+for+Engaging+The+Digital+Generation.+Kogan+Page,+London.&amp;ots=Sn9PKtpbUh&amp;sig=PnlkXbE5c3lNZYG4QqQYAuwFRWI"</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"https://books.google.com/books?hl=en&amp;lr=&amp;id=hI4EEAAAQBAJ&amp;oi=fnd&amp;pg=PR1&amp;dq=Ryan,+D.+(2012)+Understanding+Digital+marketing:+Marketing+Strategies+for+Engaging+The+Digital+Generation.+Kogan+Page,+London.&amp;ots=Sn9PKtpbUh&amp;sig=PnlkXbE5c3lNZYG4QqQYAuwFRWI"</w:t>
        </w:r>
        <w:r>
          <w:rPr>
            <w:rFonts w:ascii="Times New Roman" w:hAnsi="Times New Roman" w:cs="Times New Roman" w:eastAsia="Times New Roman"/>
            <w:color w:val="1155CC"/>
            <w:spacing w:val="0"/>
            <w:position w:val="0"/>
            <w:sz w:val="24"/>
            <w:u w:val="single"/>
            <w:shd w:fill="auto" w:val="clear"/>
          </w:rPr>
          <w:t xml:space="preserve">oi=fnd</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"https://books.google.com/books?hl=en&amp;lr=&amp;id=hI4EEAAAQBAJ&amp;oi=fnd&amp;pg=PR1&amp;dq=Ryan,+D.+(2012)+Understanding+Digital+marketing:+Marketing+Strategies+for+Engaging+The+Digital+Generation.+Kogan+Page,+London.&amp;ots=Sn9PKtpbUh&amp;sig=PnlkXbE5c3lNZYG4QqQYAuwFRWI"</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"https://books.google.com/books?hl=en&amp;lr=&amp;id=hI4EEAAAQBAJ&amp;oi=fnd&amp;pg=PR1&amp;dq=Ryan,+D.+(2012)+Understanding+Digital+marketing:+Marketing+Strategies+for+Engaging+The+Digital+Generation.+Kogan+Page,+London.&amp;ots=Sn9PKtpbUh&amp;sig=PnlkXbE5c3lNZYG4QqQYAuwFRWI"</w:t>
        </w:r>
        <w:r>
          <w:rPr>
            <w:rFonts w:ascii="Times New Roman" w:hAnsi="Times New Roman" w:cs="Times New Roman" w:eastAsia="Times New Roman"/>
            <w:color w:val="1155CC"/>
            <w:spacing w:val="0"/>
            <w:position w:val="0"/>
            <w:sz w:val="24"/>
            <w:u w:val="single"/>
            <w:shd w:fill="auto" w:val="clear"/>
          </w:rPr>
          <w:t xml:space="preserve">pg=PR1</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"https://books.google.com/books?hl=en&amp;lr=&amp;id=hI4EEAAAQBAJ&amp;oi=fnd&amp;pg=PR1&amp;dq=Ryan,+D.+(2012)+Understanding+Digital+marketing:+Marketing+Strategies+for+Engaging+The+Digital+Generation.+Kogan+Page,+London.&amp;ots=Sn9PKtpbUh&amp;sig=PnlkXbE5c3lNZYG4QqQYAuwFRWI"</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"https://books.google.com/books?hl=en&amp;lr=&amp;id=hI4EEAAAQBAJ&amp;oi=fnd&amp;pg=PR1&amp;dq=Ryan,+D.+(2012)+Understanding+Digital+marketing:+Marketing+Strategies+for+Engaging+The+Digital+Generation.+Kogan+Page,+London.&amp;ots=Sn9PKtpbUh&amp;sig=PnlkXbE5c3lNZYG4QqQYAuwFRWI"</w:t>
        </w:r>
        <w:r>
          <w:rPr>
            <w:rFonts w:ascii="Times New Roman" w:hAnsi="Times New Roman" w:cs="Times New Roman" w:eastAsia="Times New Roman"/>
            <w:color w:val="1155CC"/>
            <w:spacing w:val="0"/>
            <w:position w:val="0"/>
            <w:sz w:val="24"/>
            <w:u w:val="single"/>
            <w:shd w:fill="auto" w:val="clear"/>
          </w:rPr>
          <w:t xml:space="preserve">dq=Ryan,+D.+(2012)+Understanding+Digital+marketing:+Marketing+Strategies+for+Engaging+The+Digital+Generation.+Kogan+Page,+London.</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"https://books.google.com/books?hl=en&amp;lr=&amp;id=hI4EEAAAQBAJ&amp;oi=fnd&amp;pg=PR1&amp;dq=Ryan,+D.+(2012)+Understanding+Digital+marketing:+Marketing+Strategies+for+Engaging+The+Digital+Generation.+Kogan+Page,+London.&amp;ots=Sn9PKtpbUh&amp;sig=PnlkXbE5c3lNZYG4QqQYAuwFRWI"</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"https://books.google.com/books?hl=en&amp;lr=&amp;id=hI4EEAAAQBAJ&amp;oi=fnd&amp;pg=PR1&amp;dq=Ryan,+D.+(2012)+Understanding+Digital+marketing:+Marketing+Strategies+for+Engaging+The+Digital+Generation.+Kogan+Page,+London.&amp;ots=Sn9PKtpbUh&amp;sig=PnlkXbE5c3lNZYG4QqQYAuwFRWI"</w:t>
        </w:r>
        <w:r>
          <w:rPr>
            <w:rFonts w:ascii="Times New Roman" w:hAnsi="Times New Roman" w:cs="Times New Roman" w:eastAsia="Times New Roman"/>
            <w:color w:val="1155CC"/>
            <w:spacing w:val="0"/>
            <w:position w:val="0"/>
            <w:sz w:val="24"/>
            <w:u w:val="single"/>
            <w:shd w:fill="auto" w:val="clear"/>
          </w:rPr>
          <w:t xml:space="preserve">ots=Sn9PKtpbUh</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"https://books.google.com/books?hl=en&amp;lr=&amp;id=hI4EEAAAQBAJ&amp;oi=fnd&amp;pg=PR1&amp;dq=Ryan,+D.+(2012)+Understanding+Digital+marketing:+Marketing+Strategies+for+Engaging+The+Digital+Generation.+Kogan+Page,+London.&amp;ots=Sn9PKtpbUh&amp;sig=PnlkXbE5c3lNZYG4QqQYAuwFRWI"</w:t>
        </w:r>
        <w:r>
          <w:rPr>
            <w:rFonts w:ascii="Times New Roman" w:hAnsi="Times New Roman" w:cs="Times New Roman" w:eastAsia="Times New Roman"/>
            <w:color w:val="1155CC"/>
            <w:spacing w:val="0"/>
            <w:position w:val="0"/>
            <w:sz w:val="24"/>
            <w:u w:val="single"/>
            <w:shd w:fill="auto" w:val="clear"/>
          </w:rPr>
          <w:t xml:space="preserve">&amp;</w:t>
        </w:r>
        <w:r>
          <w:rPr>
            <w:rFonts w:ascii="Times New Roman" w:hAnsi="Times New Roman" w:cs="Times New Roman" w:eastAsia="Times New Roman"/>
            <w:vanish/>
            <w:color w:val="1155CC"/>
            <w:spacing w:val="0"/>
            <w:position w:val="0"/>
            <w:sz w:val="24"/>
            <w:u w:val="single"/>
            <w:shd w:fill="auto" w:val="clear"/>
          </w:rPr>
          <w:t xml:space="preserve">HYPERLINK "https://books.google.com/books?hl=en&amp;lr=&amp;id=hI4EEAAAQBAJ&amp;oi=fnd&amp;pg=PR1&amp;dq=Ryan,+D.+(2012)+Understanding+Digital+marketing:+Marketing+Strategies+for+Engaging+The+Digital+Generation.+Kogan+Page,+London.&amp;ots=Sn9PKtpbUh&amp;sig=PnlkXbE5c3lNZYG4QqQYAuwFRWI"</w:t>
        </w:r>
        <w:r>
          <w:rPr>
            <w:rFonts w:ascii="Times New Roman" w:hAnsi="Times New Roman" w:cs="Times New Roman" w:eastAsia="Times New Roman"/>
            <w:color w:val="1155CC"/>
            <w:spacing w:val="0"/>
            <w:position w:val="0"/>
            <w:sz w:val="24"/>
            <w:u w:val="single"/>
            <w:shd w:fill="auto" w:val="clear"/>
          </w:rPr>
          <w:t xml:space="preserve">sig=PnlkXbE5c3lNZYG4QqQYAuwFRWI</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Morgan, N.A., Whitler, K.A., Feng, H. and Chari, S., 2019. Research in marketing strategy. </w:t>
      </w:r>
      <w:r>
        <w:rPr>
          <w:rFonts w:ascii="Times New Roman" w:hAnsi="Times New Roman" w:cs="Times New Roman" w:eastAsia="Times New Roman"/>
          <w:i/>
          <w:color w:val="000000"/>
          <w:spacing w:val="0"/>
          <w:position w:val="0"/>
          <w:sz w:val="24"/>
          <w:shd w:fill="FFFFFF" w:val="clear"/>
        </w:rPr>
        <w:t xml:space="preserve">Journal of the Academy of Marketing Science</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47</w:t>
      </w:r>
      <w:r>
        <w:rPr>
          <w:rFonts w:ascii="Times New Roman" w:hAnsi="Times New Roman" w:cs="Times New Roman" w:eastAsia="Times New Roman"/>
          <w:color w:val="000000"/>
          <w:spacing w:val="0"/>
          <w:position w:val="0"/>
          <w:sz w:val="24"/>
          <w:shd w:fill="FFFFFF" w:val="clear"/>
        </w:rPr>
        <w:t xml:space="preserve">, pp.4-29. </w:t>
      </w:r>
      <w:hyperlink xmlns:r="http://schemas.openxmlformats.org/officeDocument/2006/relationships" r:id="docRId18">
        <w:r>
          <w:rPr>
            <w:rFonts w:ascii="Times New Roman" w:hAnsi="Times New Roman" w:cs="Times New Roman" w:eastAsia="Times New Roman"/>
            <w:color w:val="0000FF"/>
            <w:spacing w:val="0"/>
            <w:position w:val="0"/>
            <w:sz w:val="24"/>
            <w:u w:val="single"/>
            <w:shd w:fill="FCFCFC" w:val="clear"/>
          </w:rPr>
          <w:t xml:space="preserve">https://doi.org/10.1007/s11747-018-0598-1</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Bala, M. and Verma, D., 2018. A critical review of digital marketing. </w:t>
      </w:r>
      <w:r>
        <w:rPr>
          <w:rFonts w:ascii="Times New Roman" w:hAnsi="Times New Roman" w:cs="Times New Roman" w:eastAsia="Times New Roman"/>
          <w:i/>
          <w:color w:val="000000"/>
          <w:spacing w:val="0"/>
          <w:position w:val="0"/>
          <w:sz w:val="24"/>
          <w:shd w:fill="FFFFFF" w:val="clear"/>
        </w:rPr>
        <w:t xml:space="preserve">M. Bala, D. Verma (2018). A Critical Review of Digital Marketing. International Journal of Management, IT &amp; Engineering</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8</w:t>
      </w:r>
      <w:r>
        <w:rPr>
          <w:rFonts w:ascii="Times New Roman" w:hAnsi="Times New Roman" w:cs="Times New Roman" w:eastAsia="Times New Roman"/>
          <w:color w:val="000000"/>
          <w:spacing w:val="0"/>
          <w:position w:val="0"/>
          <w:sz w:val="24"/>
          <w:shd w:fill="FFFFFF" w:val="clear"/>
        </w:rPr>
        <w:t xml:space="preserve">(10), pp.321-339. </w:t>
      </w:r>
      <w:hyperlink xmlns:r="http://schemas.openxmlformats.org/officeDocument/2006/relationships" r:id="docRId19">
        <w:r>
          <w:rPr>
            <w:rFonts w:ascii="Times New Roman" w:hAnsi="Times New Roman" w:cs="Times New Roman" w:eastAsia="Times New Roman"/>
            <w:color w:val="0000FF"/>
            <w:spacing w:val="0"/>
            <w:position w:val="0"/>
            <w:sz w:val="24"/>
            <w:u w:val="single"/>
            <w:shd w:fill="FFFFFF" w:val="clear"/>
          </w:rPr>
          <w:t xml:space="preserve">https://papers.ssrn.com/sol3/papers.cfm?abstract_id=3545505</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Component B</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Dash, G., Kiefer, K. and Paul, J., 2021. Marketing-to-Millennials: Marketing 4.0, customer satisfaction and purchase intention. </w:t>
      </w:r>
      <w:r>
        <w:rPr>
          <w:rFonts w:ascii="Times New Roman" w:hAnsi="Times New Roman" w:cs="Times New Roman" w:eastAsia="Times New Roman"/>
          <w:i/>
          <w:color w:val="000000"/>
          <w:spacing w:val="0"/>
          <w:position w:val="0"/>
          <w:sz w:val="24"/>
          <w:shd w:fill="FFFFFF" w:val="clear"/>
        </w:rPr>
        <w:t xml:space="preserve">Journal of business research</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122</w:t>
      </w:r>
      <w:r>
        <w:rPr>
          <w:rFonts w:ascii="Times New Roman" w:hAnsi="Times New Roman" w:cs="Times New Roman" w:eastAsia="Times New Roman"/>
          <w:color w:val="000000"/>
          <w:spacing w:val="0"/>
          <w:position w:val="0"/>
          <w:sz w:val="24"/>
          <w:shd w:fill="FFFFFF" w:val="clear"/>
        </w:rPr>
        <w:t xml:space="preserve">, pp.608-620. </w:t>
      </w:r>
      <w:hyperlink xmlns:r="http://schemas.openxmlformats.org/officeDocument/2006/relationships" r:id="docRId20">
        <w:r>
          <w:rPr>
            <w:rFonts w:ascii="Times New Roman" w:hAnsi="Times New Roman" w:cs="Times New Roman" w:eastAsia="Times New Roman"/>
            <w:color w:val="0000FF"/>
            <w:spacing w:val="0"/>
            <w:position w:val="0"/>
            <w:sz w:val="24"/>
            <w:u w:val="single"/>
            <w:shd w:fill="FFFFFF" w:val="clear"/>
          </w:rPr>
          <w:t xml:space="preserve">https://doi.org/10.1016/j.jbusres.2020.10.016</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Raddats, C., Kowalkowski, C., Benedettini, O., Burton, J. and Gebauer, H., 2019. Servitization: A contemporary thematic review of four major research streams. </w:t>
      </w:r>
      <w:r>
        <w:rPr>
          <w:rFonts w:ascii="Times New Roman" w:hAnsi="Times New Roman" w:cs="Times New Roman" w:eastAsia="Times New Roman"/>
          <w:i/>
          <w:color w:val="000000"/>
          <w:spacing w:val="0"/>
          <w:position w:val="0"/>
          <w:sz w:val="24"/>
          <w:shd w:fill="FFFFFF" w:val="clear"/>
        </w:rPr>
        <w:t xml:space="preserve">Industrial Marketing Management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83</w:t>
      </w:r>
      <w:r>
        <w:rPr>
          <w:rFonts w:ascii="Times New Roman" w:hAnsi="Times New Roman" w:cs="Times New Roman" w:eastAsia="Times New Roman"/>
          <w:color w:val="000000"/>
          <w:spacing w:val="0"/>
          <w:position w:val="0"/>
          <w:sz w:val="24"/>
          <w:shd w:fill="FFFFFF" w:val="clear"/>
        </w:rPr>
        <w:t xml:space="preserve">, pp.207-223. </w:t>
      </w:r>
      <w:hyperlink xmlns:r="http://schemas.openxmlformats.org/officeDocument/2006/relationships" r:id="docRId21">
        <w:r>
          <w:rPr>
            <w:rFonts w:ascii="Times New Roman" w:hAnsi="Times New Roman" w:cs="Times New Roman" w:eastAsia="Times New Roman"/>
            <w:color w:val="0000FF"/>
            <w:spacing w:val="0"/>
            <w:position w:val="0"/>
            <w:sz w:val="24"/>
            <w:u w:val="single"/>
            <w:shd w:fill="FFFFFF" w:val="clear"/>
          </w:rPr>
          <w:t xml:space="preserve">https://doi.org/10.1016/j.indmarman.2019.03.015</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Ritter, T. and Pedersen, C.L., 2020. Digitization capability and the digitalization of business models in business-to-business firms: Past, present, and future. </w:t>
      </w:r>
      <w:r>
        <w:rPr>
          <w:rFonts w:ascii="Times New Roman" w:hAnsi="Times New Roman" w:cs="Times New Roman" w:eastAsia="Times New Roman"/>
          <w:i/>
          <w:color w:val="000000"/>
          <w:spacing w:val="0"/>
          <w:position w:val="0"/>
          <w:sz w:val="24"/>
          <w:shd w:fill="FFFFFF" w:val="clear"/>
        </w:rPr>
        <w:t xml:space="preserve">Industrial Marketing Management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86</w:t>
      </w:r>
      <w:r>
        <w:rPr>
          <w:rFonts w:ascii="Times New Roman" w:hAnsi="Times New Roman" w:cs="Times New Roman" w:eastAsia="Times New Roman"/>
          <w:color w:val="000000"/>
          <w:spacing w:val="0"/>
          <w:position w:val="0"/>
          <w:sz w:val="24"/>
          <w:shd w:fill="FFFFFF" w:val="clear"/>
        </w:rPr>
        <w:t xml:space="preserve">, pp.180-190. </w:t>
      </w:r>
      <w:hyperlink xmlns:r="http://schemas.openxmlformats.org/officeDocument/2006/relationships" r:id="docRId22">
        <w:r>
          <w:rPr>
            <w:rFonts w:ascii="Times New Roman" w:hAnsi="Times New Roman" w:cs="Times New Roman" w:eastAsia="Times New Roman"/>
            <w:color w:val="0000FF"/>
            <w:spacing w:val="0"/>
            <w:position w:val="0"/>
            <w:sz w:val="24"/>
            <w:u w:val="single"/>
            <w:shd w:fill="FFFFFF" w:val="clear"/>
          </w:rPr>
          <w:t xml:space="preserve">https://doi.org/10.1016/j.indmarman.2019.11.019</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Appendices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Appendix 1</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667" w:dyaOrig="3560">
          <v:rect xmlns:o="urn:schemas-microsoft-com:office:office" xmlns:v="urn:schemas-microsoft-com:vml" id="rectole0000000004" style="width:433.350000pt;height:178.000000pt" o:preferrelative="t" o:ole="">
            <o:lock v:ext="edit"/>
            <v:imagedata xmlns:r="http://schemas.openxmlformats.org/officeDocument/2006/relationships" r:id="docRId24" o:title=""/>
          </v:rect>
          <o:OLEObject xmlns:r="http://schemas.openxmlformats.org/officeDocument/2006/relationships" xmlns:o="urn:schemas-microsoft-com:office:office" Type="Embed" ProgID="StaticMetafile" DrawAspect="Content" ObjectID="0000000004" ShapeID="rectole0000000004" r:id="docRId23"/>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Appendix 2</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667" w:dyaOrig="4390">
          <v:rect xmlns:o="urn:schemas-microsoft-com:office:office" xmlns:v="urn:schemas-microsoft-com:vml" id="rectole0000000005" style="width:433.350000pt;height:219.500000pt" o:preferrelative="t" o:ole="">
            <o:lock v:ext="edit"/>
            <v:imagedata xmlns:r="http://schemas.openxmlformats.org/officeDocument/2006/relationships" r:id="docRId26" o:title=""/>
          </v:rect>
          <o:OLEObject xmlns:r="http://schemas.openxmlformats.org/officeDocument/2006/relationships" xmlns:o="urn:schemas-microsoft-com:office:office" Type="Embed" ProgID="StaticMetafile" DrawAspect="Content" ObjectID="0000000005" ShapeID="rectole0000000005" r:id="docRId25"/>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Appendix 3</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667" w:dyaOrig="3756">
          <v:rect xmlns:o="urn:schemas-microsoft-com:office:office" xmlns:v="urn:schemas-microsoft-com:vml" id="rectole0000000006" style="width:433.350000pt;height:187.800000pt" o:preferrelative="t" o:ole="">
            <o:lock v:ext="edit"/>
            <v:imagedata xmlns:r="http://schemas.openxmlformats.org/officeDocument/2006/relationships" r:id="docRId28" o:title=""/>
          </v:rect>
          <o:OLEObject xmlns:r="http://schemas.openxmlformats.org/officeDocument/2006/relationships" xmlns:o="urn:schemas-microsoft-com:office:office" Type="Embed" ProgID="StaticMetafile" DrawAspect="Content" ObjectID="0000000006" ShapeID="rectole0000000006" r:id="docRId27"/>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Appendix 4</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667" w:dyaOrig="4389">
          <v:rect xmlns:o="urn:schemas-microsoft-com:office:office" xmlns:v="urn:schemas-microsoft-com:vml" id="rectole0000000007" style="width:433.350000pt;height:219.450000pt" o:preferrelative="t" o:ole="">
            <o:lock v:ext="edit"/>
            <v:imagedata xmlns:r="http://schemas.openxmlformats.org/officeDocument/2006/relationships" r:id="docRId30" o:title=""/>
          </v:rect>
          <o:OLEObject xmlns:r="http://schemas.openxmlformats.org/officeDocument/2006/relationships" xmlns:o="urn:schemas-microsoft-com:office:office" Type="Embed" ProgID="StaticMetafile" DrawAspect="Content" ObjectID="0000000007" ShapeID="rectole0000000007" r:id="docRId29"/>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Appendix 5</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667" w:dyaOrig="4160">
          <v:rect xmlns:o="urn:schemas-microsoft-com:office:office" xmlns:v="urn:schemas-microsoft-com:vml" id="rectole0000000008" style="width:433.350000pt;height:208.000000pt" o:preferrelative="t" o:ole="">
            <o:lock v:ext="edit"/>
            <v:imagedata xmlns:r="http://schemas.openxmlformats.org/officeDocument/2006/relationships" r:id="docRId32" o:title=""/>
          </v:rect>
          <o:OLEObject xmlns:r="http://schemas.openxmlformats.org/officeDocument/2006/relationships" xmlns:o="urn:schemas-microsoft-com:office:office" Type="Embed" ProgID="StaticMetafile" DrawAspect="Content" ObjectID="0000000008" ShapeID="rectole0000000008" r:id="docRId31"/>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Appendix 6</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667" w:dyaOrig="3515">
          <v:rect xmlns:o="urn:schemas-microsoft-com:office:office" xmlns:v="urn:schemas-microsoft-com:vml" id="rectole0000000009" style="width:433.350000pt;height:175.750000pt" o:preferrelative="t" o:ole="">
            <o:lock v:ext="edit"/>
            <v:imagedata xmlns:r="http://schemas.openxmlformats.org/officeDocument/2006/relationships" r:id="docRId34" o:title=""/>
          </v:rect>
          <o:OLEObject xmlns:r="http://schemas.openxmlformats.org/officeDocument/2006/relationships" xmlns:o="urn:schemas-microsoft-com:office:office" Type="Embed" ProgID="StaticMetafile" DrawAspect="Content" ObjectID="0000000009" ShapeID="rectole0000000009" r:id="docRId33"/>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Appendix 7</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667" w:dyaOrig="3326">
          <v:rect xmlns:o="urn:schemas-microsoft-com:office:office" xmlns:v="urn:schemas-microsoft-com:vml" id="rectole0000000010" style="width:433.350000pt;height:166.300000pt" o:preferrelative="t" o:ole="">
            <o:lock v:ext="edit"/>
            <v:imagedata xmlns:r="http://schemas.openxmlformats.org/officeDocument/2006/relationships" r:id="docRId36" o:title=""/>
          </v:rect>
          <o:OLEObject xmlns:r="http://schemas.openxmlformats.org/officeDocument/2006/relationships" xmlns:o="urn:schemas-microsoft-com:office:office" Type="Embed" ProgID="StaticMetafile" DrawAspect="Content" ObjectID="0000000010" ShapeID="rectole0000000010" r:id="docRId35"/>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Appendix 8</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667" w:dyaOrig="3525">
          <v:rect xmlns:o="urn:schemas-microsoft-com:office:office" xmlns:v="urn:schemas-microsoft-com:vml" id="rectole0000000011" style="width:433.350000pt;height:176.250000pt" o:preferrelative="t" o:ole="">
            <o:lock v:ext="edit"/>
            <v:imagedata xmlns:r="http://schemas.openxmlformats.org/officeDocument/2006/relationships" r:id="docRId38" o:title=""/>
          </v:rect>
          <o:OLEObject xmlns:r="http://schemas.openxmlformats.org/officeDocument/2006/relationships" xmlns:o="urn:schemas-microsoft-com:office:office" Type="Embed" ProgID="StaticMetafile" DrawAspect="Content" ObjectID="0000000011" ShapeID="rectole0000000011" r:id="docRId37"/>
        </w:objec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num w:numId="5">
    <w:abstractNumId w:val="54"/>
  </w:num>
  <w:num w:numId="7">
    <w:abstractNumId w:val="48"/>
  </w:num>
  <w:num w:numId="11">
    <w:abstractNumId w:val="42"/>
  </w:num>
  <w:num w:numId="13">
    <w:abstractNumId w:val="36"/>
  </w:num>
  <w:num w:numId="33">
    <w:abstractNumId w:val="30"/>
  </w:num>
  <w:num w:numId="37">
    <w:abstractNumId w:val="24"/>
  </w:num>
  <w:num w:numId="41">
    <w:abstractNumId w:val="18"/>
  </w:num>
  <w:num w:numId="45">
    <w:abstractNumId w:val="12"/>
  </w:num>
  <w:num w:numId="49">
    <w:abstractNumId w:val="6"/>
  </w:num>
  <w:num w:numId="53">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media/image3.wmf" Id="docRId7" Type="http://schemas.openxmlformats.org/officeDocument/2006/relationships/image"/><Relationship TargetMode="External" Target="https://www.sciencedirect.com/science/article/pii/S0969593121001074" Id="docRId14" Type="http://schemas.openxmlformats.org/officeDocument/2006/relationships/hyperlink"/><Relationship Target="media/image9.wmf" Id="docRId34" Type="http://schemas.openxmlformats.org/officeDocument/2006/relationships/image"/><Relationship TargetMode="External" Target="https://doi.org/10.1016/j.indmarman.2019.11.019" Id="docRId22" Type="http://schemas.openxmlformats.org/officeDocument/2006/relationships/hyperlink"/><Relationship TargetMode="External" Target="https://www.goodfellowpublishers.com/academic-publishing.php?promoCode=&amp;partnerID=&amp;content=doi&amp;doi=10.23912/9781911635109-4137" Id="docRId9" Type="http://schemas.openxmlformats.org/officeDocument/2006/relationships/hyperlink"/><Relationship Target="embeddings/oleObject0.bin" Id="docRId0" Type="http://schemas.openxmlformats.org/officeDocument/2006/relationships/oleObject"/><Relationship TargetMode="External" Target="https://www.researchgate.net/profile/Palwinder-Kumar/publication/329034290_Promotional_strategy_To_Enhance_Punjab_as_a_Tourism_Destination/links/5bf278eca6fdcc3a8de0f44f/Promotional-strategy-To-Enhance-Punjab-as-a-Tourism-Destination.pdf" Id="docRId12" Type="http://schemas.openxmlformats.org/officeDocument/2006/relationships/hyperlink"/><Relationship TargetMode="External" Target="https://doi.org/10.1016/j.indmarman.2019.03.015" Id="docRId21" Type="http://schemas.openxmlformats.org/officeDocument/2006/relationships/hyperlink"/><Relationship Target="embeddings/oleObject7.bin" Id="docRId29" Type="http://schemas.openxmlformats.org/officeDocument/2006/relationships/oleObject"/><Relationship Target="media/image10.wmf" Id="docRId36" Type="http://schemas.openxmlformats.org/officeDocument/2006/relationships/image"/><Relationship TargetMode="External" Target="https://books.google.com/books?hl=en&amp;lr=&amp;id=IMovEAAAQBAJ&amp;oi=fnd&amp;pg=PR1&amp;dq=Jobber,+D.+and+Ellis-Chadwick,+F+(2020),+Principles+and+practice+of+marketing.+9th+ed.+London:&amp;ots=4Q5lMiq2Jh&amp;sig=GbKVmiPrSkVyFc9mpAoQj4VzYLM" Id="docRId8" Type="http://schemas.openxmlformats.org/officeDocument/2006/relationships/hyperlink"/><Relationship TargetMode="External" Target="https://www.theseus.fi/handle/10024/262769" Id="docRId13" Type="http://schemas.openxmlformats.org/officeDocument/2006/relationships/hyperlink"/><Relationship TargetMode="External" Target="https://doi.org/10.1016/j.jbusres.2020.10.016" Id="docRId20" Type="http://schemas.openxmlformats.org/officeDocument/2006/relationships/hyperlink"/><Relationship Target="media/image6.wmf" Id="docRId28" Type="http://schemas.openxmlformats.org/officeDocument/2006/relationships/image"/><Relationship Target="media/image1.wmf" Id="docRId3" Type="http://schemas.openxmlformats.org/officeDocument/2006/relationships/image"/><Relationship Target="embeddings/oleObject11.bin" Id="docRId37" Type="http://schemas.openxmlformats.org/officeDocument/2006/relationships/oleObject"/><Relationship Target="styles.xml" Id="docRId40" Type="http://schemas.openxmlformats.org/officeDocument/2006/relationships/styles"/><Relationship TargetMode="External" Target="https://books.google.com/books?hl=en&amp;lr=&amp;id=gHXADwAAQBAJ&amp;oi=fnd&amp;pg=PP1&amp;dq=Smith+PR+%26amp%3B+Zook+ZE+(2020)+Marketing+Communications.+7+th+ed,+Kogan+Page,+London&amp;ots=ArRGG0D9mm&amp;sig=Q82-bV2cA4QZHphyjogkyjsOA48" Id="docRId10" Type="http://schemas.openxmlformats.org/officeDocument/2006/relationships/hyperlink"/><Relationship TargetMode="External" Target="https://doi.org/10.1007/s11747-018-0598-1" Id="docRId18" Type="http://schemas.openxmlformats.org/officeDocument/2006/relationships/hyperlink"/><Relationship Target="embeddings/oleObject1.bin" Id="docRId2" Type="http://schemas.openxmlformats.org/officeDocument/2006/relationships/oleObject"/><Relationship Target="embeddings/oleObject6.bin" Id="docRId27" Type="http://schemas.openxmlformats.org/officeDocument/2006/relationships/oleObject"/><Relationship Target="media/image7.wmf" Id="docRId30" Type="http://schemas.openxmlformats.org/officeDocument/2006/relationships/image"/><Relationship Target="media/image11.wmf" Id="docRId38" Type="http://schemas.openxmlformats.org/officeDocument/2006/relationships/image"/><Relationship TargetMode="External" Target="https://www.emerald.com/insight/content/doi/10.1108/JRME-04-2021-0052/full/html" Id="docRId11" Type="http://schemas.openxmlformats.org/officeDocument/2006/relationships/hyperlink"/><Relationship TargetMode="External" Target="https://papers.ssrn.com/sol3/papers.cfm?abstract_id=3545505" Id="docRId19" Type="http://schemas.openxmlformats.org/officeDocument/2006/relationships/hyperlink"/><Relationship Target="media/image5.wmf" Id="docRId26" Type="http://schemas.openxmlformats.org/officeDocument/2006/relationships/image"/><Relationship Target="embeddings/oleObject8.bin" Id="docRId31" Type="http://schemas.openxmlformats.org/officeDocument/2006/relationships/oleObject"/><Relationship Target="numbering.xml" Id="docRId39" Type="http://schemas.openxmlformats.org/officeDocument/2006/relationships/numbering"/><Relationship Target="media/image2.wmf" Id="docRId5" Type="http://schemas.openxmlformats.org/officeDocument/2006/relationships/image"/><Relationship TargetMode="External" Target="http://download.garuda.kemdikbud.go.id/article.php?article=1452407&amp;val=1386&amp;title=Marketing%2040%20A%20Digital%20Transformation%20in%20Pharmaceutical%20Industry%20to%20Reach%20Customer%20Brand%20Experience" Id="docRId16" Type="http://schemas.openxmlformats.org/officeDocument/2006/relationships/hyperlink"/><Relationship Target="embeddings/oleObject5.bin" Id="docRId25" Type="http://schemas.openxmlformats.org/officeDocument/2006/relationships/oleObject"/><Relationship Target="media/image8.wmf" Id="docRId32" Type="http://schemas.openxmlformats.org/officeDocument/2006/relationships/image"/><Relationship Target="embeddings/oleObject2.bin" Id="docRId4" Type="http://schemas.openxmlformats.org/officeDocument/2006/relationships/oleObject"/><Relationship TargetMode="External" Target="https://books.google.com/books?hl=en&amp;lr=&amp;id=hI4EEAAAQBAJ&amp;oi=fnd&amp;pg=PR1&amp;dq=Ryan,+D.+(2012)+Understanding+Digital+marketing:+Marketing+Strategies+for+Engaging+The+Digital+Generation.+Kogan+Page,+London.&amp;ots=Sn9PKtpbUh&amp;sig=PnlkXbE5c3lNZYG4QqQYAuwFRWI" Id="docRId17" Type="http://schemas.openxmlformats.org/officeDocument/2006/relationships/hyperlink"/><Relationship Target="media/image4.wmf" Id="docRId24" Type="http://schemas.openxmlformats.org/officeDocument/2006/relationships/image"/><Relationship Target="embeddings/oleObject9.bin" Id="docRId33" Type="http://schemas.openxmlformats.org/officeDocument/2006/relationships/oleObject"/><Relationship Target="embeddings/oleObject4.bin" Id="docRId23" Type="http://schemas.openxmlformats.org/officeDocument/2006/relationships/oleObject"/><Relationship Target="embeddings/oleObject3.bin" Id="docRId6" Type="http://schemas.openxmlformats.org/officeDocument/2006/relationships/oleObject"/><Relationship Target="media/image0.wmf" Id="docRId1" Type="http://schemas.openxmlformats.org/officeDocument/2006/relationships/image"/><Relationship TargetMode="External" Target="https://www.researchgate.net/profile/Rui-Silva-44/publication/348000457_Book_of_Proceedings_esdAveiro2020_Online/links/5fec67b245851553a0057074/Book-of-Proceedings-esdAveiro2020-Online.pdf" Id="docRId15" Type="http://schemas.openxmlformats.org/officeDocument/2006/relationships/hyperlink"/><Relationship Target="embeddings/oleObject10.bin" Id="docRId35" Type="http://schemas.openxmlformats.org/officeDocument/2006/relationships/oleObject"/></Relationships>
</file>