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ABCEE" w14:textId="77777777" w:rsidR="001C5AC2" w:rsidRPr="001C5AC2" w:rsidRDefault="001C5AC2" w:rsidP="00337AD7">
      <w:pPr>
        <w:spacing w:line="360" w:lineRule="auto"/>
        <w:jc w:val="center"/>
        <w:rPr>
          <w:rFonts w:cs="Arial"/>
          <w:b/>
          <w:sz w:val="28"/>
        </w:rPr>
      </w:pPr>
    </w:p>
    <w:p w14:paraId="557EC941" w14:textId="77777777" w:rsidR="001C5AC2" w:rsidRPr="001C5AC2" w:rsidRDefault="001C5AC2" w:rsidP="00337AD7">
      <w:pPr>
        <w:spacing w:line="360" w:lineRule="auto"/>
        <w:jc w:val="center"/>
        <w:rPr>
          <w:rFonts w:cs="Arial"/>
          <w:b/>
          <w:sz w:val="28"/>
        </w:rPr>
      </w:pPr>
    </w:p>
    <w:p w14:paraId="7BFBB7CC" w14:textId="77777777" w:rsidR="001C5AC2" w:rsidRPr="001C5AC2" w:rsidRDefault="001C5AC2" w:rsidP="00337AD7">
      <w:pPr>
        <w:spacing w:line="360" w:lineRule="auto"/>
        <w:jc w:val="center"/>
        <w:rPr>
          <w:rFonts w:cs="Arial"/>
          <w:b/>
          <w:sz w:val="28"/>
        </w:rPr>
      </w:pPr>
    </w:p>
    <w:p w14:paraId="02C7109D" w14:textId="77777777" w:rsidR="001C5AC2" w:rsidRPr="001C5AC2" w:rsidRDefault="001C5AC2" w:rsidP="00337AD7">
      <w:pPr>
        <w:spacing w:line="360" w:lineRule="auto"/>
        <w:jc w:val="center"/>
        <w:rPr>
          <w:rFonts w:cs="Arial"/>
          <w:b/>
          <w:sz w:val="28"/>
        </w:rPr>
      </w:pPr>
    </w:p>
    <w:p w14:paraId="29D5021F" w14:textId="77777777" w:rsidR="001C5AC2" w:rsidRPr="001C5AC2" w:rsidRDefault="001C5AC2" w:rsidP="00337AD7">
      <w:pPr>
        <w:spacing w:line="360" w:lineRule="auto"/>
        <w:jc w:val="center"/>
        <w:rPr>
          <w:rFonts w:cs="Arial"/>
          <w:b/>
          <w:sz w:val="28"/>
        </w:rPr>
      </w:pPr>
    </w:p>
    <w:p w14:paraId="6BBF23BF" w14:textId="77777777" w:rsidR="001C5AC2" w:rsidRPr="001C5AC2" w:rsidRDefault="001C5AC2" w:rsidP="00337AD7">
      <w:pPr>
        <w:spacing w:line="360" w:lineRule="auto"/>
        <w:jc w:val="center"/>
        <w:rPr>
          <w:rFonts w:cs="Arial"/>
          <w:b/>
          <w:sz w:val="28"/>
        </w:rPr>
      </w:pPr>
    </w:p>
    <w:p w14:paraId="1ECB47FB" w14:textId="77777777" w:rsidR="00337AD7" w:rsidRPr="001C5AC2" w:rsidRDefault="00337AD7" w:rsidP="00337AD7">
      <w:pPr>
        <w:spacing w:line="360" w:lineRule="auto"/>
        <w:jc w:val="center"/>
        <w:rPr>
          <w:rFonts w:cs="Arial"/>
          <w:b/>
          <w:sz w:val="40"/>
          <w:szCs w:val="32"/>
        </w:rPr>
      </w:pPr>
      <w:r w:rsidRPr="001C5AC2">
        <w:rPr>
          <w:rFonts w:cs="Arial"/>
          <w:b/>
          <w:sz w:val="40"/>
          <w:szCs w:val="32"/>
        </w:rPr>
        <w:t>LCBB5004 Managing People</w:t>
      </w:r>
    </w:p>
    <w:p w14:paraId="779529BE" w14:textId="77777777" w:rsidR="00337AD7" w:rsidRDefault="00337AD7" w:rsidP="00337AD7">
      <w:pPr>
        <w:spacing w:line="360" w:lineRule="auto"/>
        <w:jc w:val="center"/>
        <w:rPr>
          <w:rFonts w:cs="Arial"/>
          <w:b/>
          <w:sz w:val="28"/>
        </w:rPr>
      </w:pPr>
      <w:r w:rsidRPr="001C5AC2">
        <w:rPr>
          <w:rFonts w:cs="Arial"/>
          <w:b/>
          <w:sz w:val="28"/>
        </w:rPr>
        <w:t>Assessment Component 2</w:t>
      </w:r>
    </w:p>
    <w:p w14:paraId="306F5BC1" w14:textId="77777777" w:rsidR="001C5AC2" w:rsidRDefault="001C5AC2" w:rsidP="00337AD7">
      <w:pPr>
        <w:spacing w:line="360" w:lineRule="auto"/>
        <w:jc w:val="center"/>
        <w:rPr>
          <w:rFonts w:cs="Arial"/>
          <w:b/>
          <w:sz w:val="28"/>
        </w:rPr>
      </w:pPr>
    </w:p>
    <w:p w14:paraId="3B1FCD03" w14:textId="77777777" w:rsidR="001C5AC2" w:rsidRDefault="001C5AC2" w:rsidP="00337AD7">
      <w:pPr>
        <w:spacing w:line="360" w:lineRule="auto"/>
        <w:jc w:val="center"/>
        <w:rPr>
          <w:rFonts w:cs="Arial"/>
          <w:b/>
          <w:sz w:val="28"/>
        </w:rPr>
      </w:pPr>
    </w:p>
    <w:p w14:paraId="4E08B405" w14:textId="32A1D089" w:rsidR="001C5AC2" w:rsidRPr="001C5AC2" w:rsidRDefault="001C5AC2" w:rsidP="00337AD7">
      <w:pPr>
        <w:spacing w:line="360" w:lineRule="auto"/>
        <w:jc w:val="center"/>
        <w:rPr>
          <w:rFonts w:cs="Arial"/>
          <w:b/>
          <w:sz w:val="28"/>
        </w:rPr>
      </w:pPr>
      <w:r>
        <w:rPr>
          <w:rFonts w:cs="Arial"/>
          <w:b/>
          <w:sz w:val="28"/>
        </w:rPr>
        <w:t>Student ID:</w:t>
      </w:r>
      <w:r w:rsidR="00F85D0E">
        <w:rPr>
          <w:rFonts w:cs="Arial"/>
          <w:b/>
          <w:sz w:val="28"/>
        </w:rPr>
        <w:t xml:space="preserve"> Ana Maria </w:t>
      </w:r>
      <w:proofErr w:type="spellStart"/>
      <w:r w:rsidR="00F85D0E">
        <w:rPr>
          <w:rFonts w:cs="Arial"/>
          <w:b/>
          <w:sz w:val="28"/>
        </w:rPr>
        <w:t>Parau</w:t>
      </w:r>
      <w:proofErr w:type="spellEnd"/>
      <w:r w:rsidR="00F85D0E">
        <w:rPr>
          <w:rFonts w:cs="Arial"/>
          <w:b/>
          <w:sz w:val="28"/>
        </w:rPr>
        <w:t xml:space="preserve"> </w:t>
      </w:r>
      <w:r w:rsidR="00BF6BC5">
        <w:rPr>
          <w:rFonts w:cs="Arial"/>
          <w:b/>
          <w:sz w:val="28"/>
        </w:rPr>
        <w:t>2123792</w:t>
      </w:r>
    </w:p>
    <w:p w14:paraId="3EEF0C0B" w14:textId="77777777" w:rsidR="00337AD7" w:rsidRPr="001C5AC2" w:rsidRDefault="00337AD7" w:rsidP="00337AD7">
      <w:pPr>
        <w:spacing w:line="360" w:lineRule="auto"/>
        <w:rPr>
          <w:rFonts w:cs="Arial"/>
        </w:rPr>
      </w:pPr>
      <w:r w:rsidRPr="001C5AC2">
        <w:rPr>
          <w:rFonts w:cs="Arial"/>
        </w:rPr>
        <w:br w:type="page"/>
      </w:r>
    </w:p>
    <w:sdt>
      <w:sdtPr>
        <w:rPr>
          <w:rFonts w:ascii="Arial" w:eastAsiaTheme="minorHAnsi" w:hAnsi="Arial" w:cs="Arial"/>
          <w:b w:val="0"/>
          <w:bCs w:val="0"/>
          <w:color w:val="auto"/>
          <w:sz w:val="24"/>
          <w:szCs w:val="22"/>
          <w:lang w:val="en-GB" w:eastAsia="en-US"/>
        </w:rPr>
        <w:id w:val="-711266660"/>
        <w:docPartObj>
          <w:docPartGallery w:val="Table of Contents"/>
          <w:docPartUnique/>
        </w:docPartObj>
      </w:sdtPr>
      <w:sdtContent>
        <w:p w14:paraId="73ADCEDF" w14:textId="77777777" w:rsidR="00337AD7" w:rsidRPr="001C5AC2" w:rsidRDefault="00337AD7" w:rsidP="00337AD7">
          <w:pPr>
            <w:pStyle w:val="TOCHeading"/>
            <w:spacing w:line="360" w:lineRule="auto"/>
            <w:rPr>
              <w:rFonts w:ascii="Arial" w:hAnsi="Arial" w:cs="Arial"/>
              <w:lang w:val="en-GB"/>
            </w:rPr>
          </w:pPr>
          <w:r w:rsidRPr="001C5AC2">
            <w:rPr>
              <w:rFonts w:ascii="Arial" w:hAnsi="Arial" w:cs="Arial"/>
              <w:lang w:val="en-GB"/>
            </w:rPr>
            <w:t>Table of Contents</w:t>
          </w:r>
        </w:p>
        <w:p w14:paraId="6DE628C9" w14:textId="77777777" w:rsidR="001C5AC2" w:rsidRDefault="00337AD7">
          <w:pPr>
            <w:pStyle w:val="TOC1"/>
            <w:tabs>
              <w:tab w:val="right" w:leader="dot" w:pos="9350"/>
            </w:tabs>
            <w:rPr>
              <w:rFonts w:asciiTheme="minorHAnsi" w:eastAsiaTheme="minorEastAsia" w:hAnsiTheme="minorHAnsi" w:cs="Vrinda"/>
              <w:noProof/>
              <w:sz w:val="22"/>
              <w:szCs w:val="28"/>
              <w:lang w:val="en-US" w:bidi="bn-BD"/>
            </w:rPr>
          </w:pPr>
          <w:r w:rsidRPr="001C5AC2">
            <w:rPr>
              <w:rFonts w:cs="Arial"/>
            </w:rPr>
            <w:fldChar w:fldCharType="begin"/>
          </w:r>
          <w:r w:rsidRPr="001C5AC2">
            <w:rPr>
              <w:rFonts w:cs="Arial"/>
            </w:rPr>
            <w:instrText xml:space="preserve"> TOC \o "1-3" \h \z \u </w:instrText>
          </w:r>
          <w:r w:rsidRPr="001C5AC2">
            <w:rPr>
              <w:rFonts w:cs="Arial"/>
            </w:rPr>
            <w:fldChar w:fldCharType="separate"/>
          </w:r>
          <w:hyperlink w:anchor="_Toc130251692" w:history="1">
            <w:r w:rsidR="001C5AC2" w:rsidRPr="00601B2F">
              <w:rPr>
                <w:rStyle w:val="Hyperlink"/>
                <w:rFonts w:cs="Arial"/>
                <w:noProof/>
              </w:rPr>
              <w:t>Introduction</w:t>
            </w:r>
            <w:r w:rsidR="001C5AC2">
              <w:rPr>
                <w:noProof/>
                <w:webHidden/>
              </w:rPr>
              <w:tab/>
            </w:r>
            <w:r w:rsidR="001C5AC2">
              <w:rPr>
                <w:noProof/>
                <w:webHidden/>
              </w:rPr>
              <w:fldChar w:fldCharType="begin"/>
            </w:r>
            <w:r w:rsidR="001C5AC2">
              <w:rPr>
                <w:noProof/>
                <w:webHidden/>
              </w:rPr>
              <w:instrText xml:space="preserve"> PAGEREF _Toc130251692 \h </w:instrText>
            </w:r>
            <w:r w:rsidR="001C5AC2">
              <w:rPr>
                <w:noProof/>
                <w:webHidden/>
              </w:rPr>
            </w:r>
            <w:r w:rsidR="001C5AC2">
              <w:rPr>
                <w:noProof/>
                <w:webHidden/>
              </w:rPr>
              <w:fldChar w:fldCharType="separate"/>
            </w:r>
            <w:r w:rsidR="001C5AC2">
              <w:rPr>
                <w:noProof/>
                <w:webHidden/>
              </w:rPr>
              <w:t>3</w:t>
            </w:r>
            <w:r w:rsidR="001C5AC2">
              <w:rPr>
                <w:noProof/>
                <w:webHidden/>
              </w:rPr>
              <w:fldChar w:fldCharType="end"/>
            </w:r>
          </w:hyperlink>
        </w:p>
        <w:p w14:paraId="31B796E4" w14:textId="77777777" w:rsidR="001C5AC2" w:rsidRDefault="00000000">
          <w:pPr>
            <w:pStyle w:val="TOC1"/>
            <w:tabs>
              <w:tab w:val="right" w:leader="dot" w:pos="9350"/>
            </w:tabs>
            <w:rPr>
              <w:rFonts w:asciiTheme="minorHAnsi" w:eastAsiaTheme="minorEastAsia" w:hAnsiTheme="minorHAnsi" w:cs="Vrinda"/>
              <w:noProof/>
              <w:sz w:val="22"/>
              <w:szCs w:val="28"/>
              <w:lang w:val="en-US" w:bidi="bn-BD"/>
            </w:rPr>
          </w:pPr>
          <w:hyperlink w:anchor="_Toc130251693" w:history="1">
            <w:r w:rsidR="001C5AC2" w:rsidRPr="00601B2F">
              <w:rPr>
                <w:rStyle w:val="Hyperlink"/>
                <w:rFonts w:cs="Arial"/>
                <w:noProof/>
              </w:rPr>
              <w:t>Benefit of implementing flexible working strategies</w:t>
            </w:r>
            <w:r w:rsidR="001C5AC2">
              <w:rPr>
                <w:noProof/>
                <w:webHidden/>
              </w:rPr>
              <w:tab/>
            </w:r>
            <w:r w:rsidR="001C5AC2">
              <w:rPr>
                <w:noProof/>
                <w:webHidden/>
              </w:rPr>
              <w:fldChar w:fldCharType="begin"/>
            </w:r>
            <w:r w:rsidR="001C5AC2">
              <w:rPr>
                <w:noProof/>
                <w:webHidden/>
              </w:rPr>
              <w:instrText xml:space="preserve"> PAGEREF _Toc130251693 \h </w:instrText>
            </w:r>
            <w:r w:rsidR="001C5AC2">
              <w:rPr>
                <w:noProof/>
                <w:webHidden/>
              </w:rPr>
            </w:r>
            <w:r w:rsidR="001C5AC2">
              <w:rPr>
                <w:noProof/>
                <w:webHidden/>
              </w:rPr>
              <w:fldChar w:fldCharType="separate"/>
            </w:r>
            <w:r w:rsidR="001C5AC2">
              <w:rPr>
                <w:noProof/>
                <w:webHidden/>
              </w:rPr>
              <w:t>4</w:t>
            </w:r>
            <w:r w:rsidR="001C5AC2">
              <w:rPr>
                <w:noProof/>
                <w:webHidden/>
              </w:rPr>
              <w:fldChar w:fldCharType="end"/>
            </w:r>
          </w:hyperlink>
        </w:p>
        <w:p w14:paraId="6B2463A5" w14:textId="77777777" w:rsidR="001C5AC2" w:rsidRDefault="00000000">
          <w:pPr>
            <w:pStyle w:val="TOC1"/>
            <w:tabs>
              <w:tab w:val="right" w:leader="dot" w:pos="9350"/>
            </w:tabs>
            <w:rPr>
              <w:rFonts w:asciiTheme="minorHAnsi" w:eastAsiaTheme="minorEastAsia" w:hAnsiTheme="minorHAnsi" w:cs="Vrinda"/>
              <w:noProof/>
              <w:sz w:val="22"/>
              <w:szCs w:val="28"/>
              <w:lang w:val="en-US" w:bidi="bn-BD"/>
            </w:rPr>
          </w:pPr>
          <w:hyperlink w:anchor="_Toc130251694" w:history="1">
            <w:r w:rsidR="001C5AC2" w:rsidRPr="00601B2F">
              <w:rPr>
                <w:rStyle w:val="Hyperlink"/>
                <w:rFonts w:cs="Arial"/>
                <w:noProof/>
              </w:rPr>
              <w:t>Consideration of the firm while implementing flexible working to the employee workforce</w:t>
            </w:r>
            <w:r w:rsidR="001C5AC2">
              <w:rPr>
                <w:noProof/>
                <w:webHidden/>
              </w:rPr>
              <w:tab/>
            </w:r>
            <w:r w:rsidR="001C5AC2">
              <w:rPr>
                <w:noProof/>
                <w:webHidden/>
              </w:rPr>
              <w:fldChar w:fldCharType="begin"/>
            </w:r>
            <w:r w:rsidR="001C5AC2">
              <w:rPr>
                <w:noProof/>
                <w:webHidden/>
              </w:rPr>
              <w:instrText xml:space="preserve"> PAGEREF _Toc130251694 \h </w:instrText>
            </w:r>
            <w:r w:rsidR="001C5AC2">
              <w:rPr>
                <w:noProof/>
                <w:webHidden/>
              </w:rPr>
            </w:r>
            <w:r w:rsidR="001C5AC2">
              <w:rPr>
                <w:noProof/>
                <w:webHidden/>
              </w:rPr>
              <w:fldChar w:fldCharType="separate"/>
            </w:r>
            <w:r w:rsidR="001C5AC2">
              <w:rPr>
                <w:noProof/>
                <w:webHidden/>
              </w:rPr>
              <w:t>6</w:t>
            </w:r>
            <w:r w:rsidR="001C5AC2">
              <w:rPr>
                <w:noProof/>
                <w:webHidden/>
              </w:rPr>
              <w:fldChar w:fldCharType="end"/>
            </w:r>
          </w:hyperlink>
        </w:p>
        <w:p w14:paraId="6E0FA155" w14:textId="77777777" w:rsidR="001C5AC2" w:rsidRDefault="00000000">
          <w:pPr>
            <w:pStyle w:val="TOC1"/>
            <w:tabs>
              <w:tab w:val="right" w:leader="dot" w:pos="9350"/>
            </w:tabs>
            <w:rPr>
              <w:rFonts w:asciiTheme="minorHAnsi" w:eastAsiaTheme="minorEastAsia" w:hAnsiTheme="minorHAnsi" w:cs="Vrinda"/>
              <w:noProof/>
              <w:sz w:val="22"/>
              <w:szCs w:val="28"/>
              <w:lang w:val="en-US" w:bidi="bn-BD"/>
            </w:rPr>
          </w:pPr>
          <w:hyperlink w:anchor="_Toc130251695" w:history="1">
            <w:r w:rsidR="001C5AC2" w:rsidRPr="00601B2F">
              <w:rPr>
                <w:rStyle w:val="Hyperlink"/>
                <w:rFonts w:cs="Arial"/>
                <w:noProof/>
              </w:rPr>
              <w:t>Evaluating strategies to promote employee engagement along with implementing flexible working</w:t>
            </w:r>
            <w:r w:rsidR="001C5AC2">
              <w:rPr>
                <w:noProof/>
                <w:webHidden/>
              </w:rPr>
              <w:tab/>
            </w:r>
            <w:r w:rsidR="001C5AC2">
              <w:rPr>
                <w:noProof/>
                <w:webHidden/>
              </w:rPr>
              <w:fldChar w:fldCharType="begin"/>
            </w:r>
            <w:r w:rsidR="001C5AC2">
              <w:rPr>
                <w:noProof/>
                <w:webHidden/>
              </w:rPr>
              <w:instrText xml:space="preserve"> PAGEREF _Toc130251695 \h </w:instrText>
            </w:r>
            <w:r w:rsidR="001C5AC2">
              <w:rPr>
                <w:noProof/>
                <w:webHidden/>
              </w:rPr>
            </w:r>
            <w:r w:rsidR="001C5AC2">
              <w:rPr>
                <w:noProof/>
                <w:webHidden/>
              </w:rPr>
              <w:fldChar w:fldCharType="separate"/>
            </w:r>
            <w:r w:rsidR="001C5AC2">
              <w:rPr>
                <w:noProof/>
                <w:webHidden/>
              </w:rPr>
              <w:t>8</w:t>
            </w:r>
            <w:r w:rsidR="001C5AC2">
              <w:rPr>
                <w:noProof/>
                <w:webHidden/>
              </w:rPr>
              <w:fldChar w:fldCharType="end"/>
            </w:r>
          </w:hyperlink>
        </w:p>
        <w:p w14:paraId="68AD2566" w14:textId="77777777" w:rsidR="001C5AC2" w:rsidRDefault="00000000">
          <w:pPr>
            <w:pStyle w:val="TOC1"/>
            <w:tabs>
              <w:tab w:val="right" w:leader="dot" w:pos="9350"/>
            </w:tabs>
            <w:rPr>
              <w:rFonts w:asciiTheme="minorHAnsi" w:eastAsiaTheme="minorEastAsia" w:hAnsiTheme="minorHAnsi" w:cs="Vrinda"/>
              <w:noProof/>
              <w:sz w:val="22"/>
              <w:szCs w:val="28"/>
              <w:lang w:val="en-US" w:bidi="bn-BD"/>
            </w:rPr>
          </w:pPr>
          <w:hyperlink w:anchor="_Toc130251696" w:history="1">
            <w:r w:rsidR="001C5AC2" w:rsidRPr="00601B2F">
              <w:rPr>
                <w:rStyle w:val="Hyperlink"/>
                <w:rFonts w:cs="Arial"/>
                <w:noProof/>
              </w:rPr>
              <w:t>Ways of evaluating employee value proposition for implementing pay structure</w:t>
            </w:r>
            <w:r w:rsidR="001C5AC2">
              <w:rPr>
                <w:noProof/>
                <w:webHidden/>
              </w:rPr>
              <w:tab/>
            </w:r>
            <w:r w:rsidR="001C5AC2">
              <w:rPr>
                <w:noProof/>
                <w:webHidden/>
              </w:rPr>
              <w:fldChar w:fldCharType="begin"/>
            </w:r>
            <w:r w:rsidR="001C5AC2">
              <w:rPr>
                <w:noProof/>
                <w:webHidden/>
              </w:rPr>
              <w:instrText xml:space="preserve"> PAGEREF _Toc130251696 \h </w:instrText>
            </w:r>
            <w:r w:rsidR="001C5AC2">
              <w:rPr>
                <w:noProof/>
                <w:webHidden/>
              </w:rPr>
            </w:r>
            <w:r w:rsidR="001C5AC2">
              <w:rPr>
                <w:noProof/>
                <w:webHidden/>
              </w:rPr>
              <w:fldChar w:fldCharType="separate"/>
            </w:r>
            <w:r w:rsidR="001C5AC2">
              <w:rPr>
                <w:noProof/>
                <w:webHidden/>
              </w:rPr>
              <w:t>10</w:t>
            </w:r>
            <w:r w:rsidR="001C5AC2">
              <w:rPr>
                <w:noProof/>
                <w:webHidden/>
              </w:rPr>
              <w:fldChar w:fldCharType="end"/>
            </w:r>
          </w:hyperlink>
        </w:p>
        <w:p w14:paraId="5580AD12" w14:textId="77777777" w:rsidR="001C5AC2" w:rsidRDefault="00000000">
          <w:pPr>
            <w:pStyle w:val="TOC1"/>
            <w:tabs>
              <w:tab w:val="right" w:leader="dot" w:pos="9350"/>
            </w:tabs>
            <w:rPr>
              <w:rFonts w:asciiTheme="minorHAnsi" w:eastAsiaTheme="minorEastAsia" w:hAnsiTheme="minorHAnsi" w:cs="Vrinda"/>
              <w:noProof/>
              <w:sz w:val="22"/>
              <w:szCs w:val="28"/>
              <w:lang w:val="en-US" w:bidi="bn-BD"/>
            </w:rPr>
          </w:pPr>
          <w:hyperlink w:anchor="_Toc130251697" w:history="1">
            <w:r w:rsidR="001C5AC2" w:rsidRPr="00601B2F">
              <w:rPr>
                <w:rStyle w:val="Hyperlink"/>
                <w:rFonts w:cs="Arial"/>
                <w:noProof/>
              </w:rPr>
              <w:t>Conclusion</w:t>
            </w:r>
            <w:r w:rsidR="001C5AC2">
              <w:rPr>
                <w:noProof/>
                <w:webHidden/>
              </w:rPr>
              <w:tab/>
            </w:r>
            <w:r w:rsidR="001C5AC2">
              <w:rPr>
                <w:noProof/>
                <w:webHidden/>
              </w:rPr>
              <w:fldChar w:fldCharType="begin"/>
            </w:r>
            <w:r w:rsidR="001C5AC2">
              <w:rPr>
                <w:noProof/>
                <w:webHidden/>
              </w:rPr>
              <w:instrText xml:space="preserve"> PAGEREF _Toc130251697 \h </w:instrText>
            </w:r>
            <w:r w:rsidR="001C5AC2">
              <w:rPr>
                <w:noProof/>
                <w:webHidden/>
              </w:rPr>
            </w:r>
            <w:r w:rsidR="001C5AC2">
              <w:rPr>
                <w:noProof/>
                <w:webHidden/>
              </w:rPr>
              <w:fldChar w:fldCharType="separate"/>
            </w:r>
            <w:r w:rsidR="001C5AC2">
              <w:rPr>
                <w:noProof/>
                <w:webHidden/>
              </w:rPr>
              <w:t>11</w:t>
            </w:r>
            <w:r w:rsidR="001C5AC2">
              <w:rPr>
                <w:noProof/>
                <w:webHidden/>
              </w:rPr>
              <w:fldChar w:fldCharType="end"/>
            </w:r>
          </w:hyperlink>
        </w:p>
        <w:p w14:paraId="447C5E69" w14:textId="77777777" w:rsidR="001C5AC2" w:rsidRDefault="00000000">
          <w:pPr>
            <w:pStyle w:val="TOC1"/>
            <w:tabs>
              <w:tab w:val="right" w:leader="dot" w:pos="9350"/>
            </w:tabs>
            <w:rPr>
              <w:rFonts w:asciiTheme="minorHAnsi" w:eastAsiaTheme="minorEastAsia" w:hAnsiTheme="minorHAnsi" w:cs="Vrinda"/>
              <w:noProof/>
              <w:sz w:val="22"/>
              <w:szCs w:val="28"/>
              <w:lang w:val="en-US" w:bidi="bn-BD"/>
            </w:rPr>
          </w:pPr>
          <w:hyperlink w:anchor="_Toc130251698" w:history="1">
            <w:r w:rsidR="001C5AC2" w:rsidRPr="00601B2F">
              <w:rPr>
                <w:rStyle w:val="Hyperlink"/>
                <w:rFonts w:cs="Arial"/>
                <w:noProof/>
              </w:rPr>
              <w:t>References</w:t>
            </w:r>
            <w:r w:rsidR="001C5AC2">
              <w:rPr>
                <w:noProof/>
                <w:webHidden/>
              </w:rPr>
              <w:tab/>
            </w:r>
            <w:r w:rsidR="001C5AC2">
              <w:rPr>
                <w:noProof/>
                <w:webHidden/>
              </w:rPr>
              <w:fldChar w:fldCharType="begin"/>
            </w:r>
            <w:r w:rsidR="001C5AC2">
              <w:rPr>
                <w:noProof/>
                <w:webHidden/>
              </w:rPr>
              <w:instrText xml:space="preserve"> PAGEREF _Toc130251698 \h </w:instrText>
            </w:r>
            <w:r w:rsidR="001C5AC2">
              <w:rPr>
                <w:noProof/>
                <w:webHidden/>
              </w:rPr>
            </w:r>
            <w:r w:rsidR="001C5AC2">
              <w:rPr>
                <w:noProof/>
                <w:webHidden/>
              </w:rPr>
              <w:fldChar w:fldCharType="separate"/>
            </w:r>
            <w:r w:rsidR="001C5AC2">
              <w:rPr>
                <w:noProof/>
                <w:webHidden/>
              </w:rPr>
              <w:t>12</w:t>
            </w:r>
            <w:r w:rsidR="001C5AC2">
              <w:rPr>
                <w:noProof/>
                <w:webHidden/>
              </w:rPr>
              <w:fldChar w:fldCharType="end"/>
            </w:r>
          </w:hyperlink>
        </w:p>
        <w:p w14:paraId="723EB7EF" w14:textId="77777777" w:rsidR="00337AD7" w:rsidRPr="001C5AC2" w:rsidRDefault="00337AD7" w:rsidP="00337AD7">
          <w:pPr>
            <w:spacing w:line="360" w:lineRule="auto"/>
            <w:rPr>
              <w:rFonts w:cs="Arial"/>
            </w:rPr>
          </w:pPr>
          <w:r w:rsidRPr="001C5AC2">
            <w:rPr>
              <w:rFonts w:cs="Arial"/>
              <w:b/>
              <w:bCs/>
            </w:rPr>
            <w:fldChar w:fldCharType="end"/>
          </w:r>
        </w:p>
      </w:sdtContent>
    </w:sdt>
    <w:p w14:paraId="6B234B33" w14:textId="77777777" w:rsidR="00337AD7" w:rsidRPr="001C5AC2" w:rsidRDefault="00337AD7" w:rsidP="00337AD7">
      <w:pPr>
        <w:spacing w:line="360" w:lineRule="auto"/>
        <w:rPr>
          <w:rFonts w:eastAsiaTheme="majorEastAsia" w:cs="Arial"/>
          <w:b/>
          <w:bCs/>
          <w:sz w:val="32"/>
          <w:szCs w:val="28"/>
        </w:rPr>
      </w:pPr>
    </w:p>
    <w:p w14:paraId="4408DBA3" w14:textId="77777777" w:rsidR="00337AD7" w:rsidRPr="001C5AC2" w:rsidRDefault="00337AD7" w:rsidP="00337AD7">
      <w:pPr>
        <w:spacing w:line="360" w:lineRule="auto"/>
        <w:rPr>
          <w:rFonts w:eastAsiaTheme="majorEastAsia" w:cs="Arial"/>
          <w:b/>
          <w:bCs/>
          <w:sz w:val="32"/>
          <w:szCs w:val="28"/>
        </w:rPr>
      </w:pPr>
      <w:r w:rsidRPr="001C5AC2">
        <w:rPr>
          <w:rFonts w:cs="Arial"/>
        </w:rPr>
        <w:br w:type="page"/>
      </w:r>
    </w:p>
    <w:p w14:paraId="22DEDCA6" w14:textId="77777777" w:rsidR="00956563" w:rsidRPr="001C5AC2" w:rsidRDefault="00660CFE" w:rsidP="00337AD7">
      <w:pPr>
        <w:pStyle w:val="Heading1"/>
        <w:spacing w:line="360" w:lineRule="auto"/>
        <w:jc w:val="both"/>
        <w:rPr>
          <w:rFonts w:cs="Arial"/>
        </w:rPr>
      </w:pPr>
      <w:bookmarkStart w:id="0" w:name="_Toc130251692"/>
      <w:r w:rsidRPr="001C5AC2">
        <w:rPr>
          <w:rFonts w:cs="Arial"/>
        </w:rPr>
        <w:t>Introduction</w:t>
      </w:r>
      <w:bookmarkEnd w:id="0"/>
    </w:p>
    <w:p w14:paraId="5AC39D60" w14:textId="77777777" w:rsidR="00660CFE" w:rsidRPr="001C5AC2" w:rsidRDefault="00660CFE" w:rsidP="00337AD7">
      <w:pPr>
        <w:spacing w:line="360" w:lineRule="auto"/>
        <w:jc w:val="both"/>
      </w:pPr>
      <w:r w:rsidRPr="001C5AC2">
        <w:rPr>
          <w:rFonts w:cs="Arial"/>
        </w:rPr>
        <w:t>Managing people is one of the crucial and critical tasks to handle by the organisation</w:t>
      </w:r>
      <w:r w:rsidR="00337AD7" w:rsidRPr="001C5AC2">
        <w:rPr>
          <w:rFonts w:cs="Arial"/>
        </w:rPr>
        <w:t xml:space="preserve"> (</w:t>
      </w:r>
      <w:r w:rsidR="00337AD7" w:rsidRPr="001C5AC2">
        <w:t>Purcell and Hutchinson, 2018)</w:t>
      </w:r>
      <w:r w:rsidRPr="001C5AC2">
        <w:rPr>
          <w:rFonts w:cs="Arial"/>
        </w:rPr>
        <w:t>. The author will act as the newly recruited Human Resource Manager for the organisation named BBH Global while creating the report. The report will discuss the most demanded, flexible work structure after the Cov</w:t>
      </w:r>
      <w:r w:rsidR="001C5AC2">
        <w:rPr>
          <w:rFonts w:cs="Arial"/>
        </w:rPr>
        <w:t>id-</w:t>
      </w:r>
      <w:r w:rsidRPr="001C5AC2">
        <w:rPr>
          <w:rFonts w:cs="Arial"/>
        </w:rPr>
        <w:t>19 pandemic condition. The benefits</w:t>
      </w:r>
      <w:r w:rsidR="00116686" w:rsidRPr="001C5AC2">
        <w:rPr>
          <w:rFonts w:cs="Arial"/>
        </w:rPr>
        <w:t xml:space="preserve"> and consideration</w:t>
      </w:r>
      <w:r w:rsidRPr="001C5AC2">
        <w:rPr>
          <w:rFonts w:cs="Arial"/>
        </w:rPr>
        <w:t xml:space="preserve"> of implementing flexible working strategies </w:t>
      </w:r>
      <w:r w:rsidR="00116686" w:rsidRPr="001C5AC2">
        <w:rPr>
          <w:rFonts w:cs="Arial"/>
        </w:rPr>
        <w:t xml:space="preserve">will be described along with evaluating strategies for promoting employee engagement. The ways of evaluating employee value proposition </w:t>
      </w:r>
      <w:r w:rsidR="00CD7BD2" w:rsidRPr="001C5AC2">
        <w:rPr>
          <w:rFonts w:cs="Arial"/>
        </w:rPr>
        <w:t xml:space="preserve">for implementing pay structure </w:t>
      </w:r>
      <w:r w:rsidR="00116686" w:rsidRPr="001C5AC2">
        <w:rPr>
          <w:rFonts w:cs="Arial"/>
        </w:rPr>
        <w:t xml:space="preserve">will be also described </w:t>
      </w:r>
      <w:r w:rsidR="00CD7BD2" w:rsidRPr="001C5AC2">
        <w:rPr>
          <w:rFonts w:cs="Arial"/>
        </w:rPr>
        <w:t xml:space="preserve">throughout the report. </w:t>
      </w:r>
    </w:p>
    <w:p w14:paraId="1D795A3F" w14:textId="77777777" w:rsidR="00CD7BD2" w:rsidRPr="001C5AC2" w:rsidRDefault="00CD7BD2" w:rsidP="00337AD7">
      <w:pPr>
        <w:spacing w:line="360" w:lineRule="auto"/>
        <w:jc w:val="both"/>
        <w:rPr>
          <w:rFonts w:eastAsiaTheme="majorEastAsia" w:cs="Arial"/>
          <w:b/>
          <w:bCs/>
          <w:sz w:val="32"/>
          <w:szCs w:val="28"/>
        </w:rPr>
      </w:pPr>
      <w:r w:rsidRPr="001C5AC2">
        <w:rPr>
          <w:rFonts w:cs="Arial"/>
        </w:rPr>
        <w:br w:type="page"/>
      </w:r>
    </w:p>
    <w:p w14:paraId="5387EBB7" w14:textId="77777777" w:rsidR="00A502D0" w:rsidRPr="001C5AC2" w:rsidRDefault="00A502D0" w:rsidP="00337AD7">
      <w:pPr>
        <w:pStyle w:val="Heading1"/>
        <w:spacing w:line="360" w:lineRule="auto"/>
        <w:jc w:val="both"/>
        <w:rPr>
          <w:rFonts w:cs="Arial"/>
        </w:rPr>
      </w:pPr>
      <w:bookmarkStart w:id="1" w:name="_Toc130251693"/>
      <w:r w:rsidRPr="001C5AC2">
        <w:rPr>
          <w:rFonts w:cs="Arial"/>
        </w:rPr>
        <w:t>Benefit of implementing flexible working strategies</w:t>
      </w:r>
      <w:bookmarkEnd w:id="1"/>
      <w:r w:rsidRPr="001C5AC2">
        <w:rPr>
          <w:rFonts w:cs="Arial"/>
        </w:rPr>
        <w:t xml:space="preserve"> </w:t>
      </w:r>
    </w:p>
    <w:p w14:paraId="206ABA9A" w14:textId="77777777" w:rsidR="00524B78" w:rsidRPr="001C5AC2" w:rsidRDefault="00A502D0" w:rsidP="00337AD7">
      <w:pPr>
        <w:spacing w:line="360" w:lineRule="auto"/>
        <w:jc w:val="both"/>
        <w:rPr>
          <w:rFonts w:cs="Arial"/>
        </w:rPr>
      </w:pPr>
      <w:r w:rsidRPr="001C5AC2">
        <w:rPr>
          <w:rFonts w:cs="Arial"/>
        </w:rPr>
        <w:t xml:space="preserve">Flexible working arrangement </w:t>
      </w:r>
      <w:r w:rsidR="00953201" w:rsidRPr="001C5AC2">
        <w:rPr>
          <w:rFonts w:cs="Arial"/>
        </w:rPr>
        <w:t>refers to the empowerment of an employee to choose their time and place of working according to the needs</w:t>
      </w:r>
      <w:r w:rsidR="00524B78" w:rsidRPr="001C5AC2">
        <w:rPr>
          <w:rFonts w:cs="Arial"/>
        </w:rPr>
        <w:t xml:space="preserve"> (Lewis, 2019)</w:t>
      </w:r>
      <w:r w:rsidR="00953201" w:rsidRPr="001C5AC2">
        <w:rPr>
          <w:rFonts w:cs="Arial"/>
        </w:rPr>
        <w:t>. Job sharing, part time, work from home, hybrid work structure, telecommuting, shift works etc. are some examples of flexible work arrangement</w:t>
      </w:r>
      <w:r w:rsidR="00524B78" w:rsidRPr="001C5AC2">
        <w:rPr>
          <w:rFonts w:cs="Arial"/>
        </w:rPr>
        <w:t xml:space="preserve"> strategies</w:t>
      </w:r>
      <w:r w:rsidR="00953201" w:rsidRPr="001C5AC2">
        <w:rPr>
          <w:rFonts w:cs="Arial"/>
        </w:rPr>
        <w:t xml:space="preserve">.  </w:t>
      </w:r>
      <w:r w:rsidR="00524B78" w:rsidRPr="001C5AC2">
        <w:rPr>
          <w:rFonts w:cs="Arial"/>
        </w:rPr>
        <w:t xml:space="preserve">The flexible working strategies have been used greatly during the pandemic condition </w:t>
      </w:r>
      <w:r w:rsidR="001C5AC2">
        <w:rPr>
          <w:rFonts w:cs="Arial"/>
        </w:rPr>
        <w:t>of Covid-</w:t>
      </w:r>
      <w:r w:rsidR="00524B78" w:rsidRPr="001C5AC2">
        <w:rPr>
          <w:rFonts w:cs="Arial"/>
        </w:rPr>
        <w:t>19. The post pandemic period is also demanding for the flexible working strategies to be implemented within the organisations</w:t>
      </w:r>
      <w:r w:rsidR="00536708" w:rsidRPr="001C5AC2">
        <w:rPr>
          <w:rFonts w:cs="Arial"/>
        </w:rPr>
        <w:t xml:space="preserve"> (Huerta and Mendez, 2023)</w:t>
      </w:r>
      <w:r w:rsidR="00524B78" w:rsidRPr="001C5AC2">
        <w:rPr>
          <w:rFonts w:cs="Arial"/>
        </w:rPr>
        <w:t>. As the Human Resource Manager of BBH Global, it has been observed that the flexible work arrangement has several benefits for the organisation. Some of the benefits of implementing flexible working strategies within organisation are presented below:</w:t>
      </w:r>
    </w:p>
    <w:p w14:paraId="398567BC" w14:textId="77777777" w:rsidR="00524B78" w:rsidRPr="001C5AC2" w:rsidRDefault="00524B78" w:rsidP="00337AD7">
      <w:pPr>
        <w:spacing w:line="360" w:lineRule="auto"/>
        <w:jc w:val="both"/>
        <w:rPr>
          <w:rFonts w:cs="Arial"/>
        </w:rPr>
      </w:pPr>
      <w:r w:rsidRPr="001C5AC2">
        <w:rPr>
          <w:rFonts w:cs="Arial"/>
          <w:b/>
        </w:rPr>
        <w:t>Improved work life balance:</w:t>
      </w:r>
      <w:r w:rsidRPr="001C5AC2">
        <w:rPr>
          <w:rFonts w:cs="Arial"/>
        </w:rPr>
        <w:t xml:space="preserve"> </w:t>
      </w:r>
      <w:r w:rsidR="004E45DC" w:rsidRPr="001C5AC2">
        <w:rPr>
          <w:rFonts w:cs="Arial"/>
        </w:rPr>
        <w:t>The implementation of flexible working strategies within organisation ensures the needs of employees regarding the working time and place. Employees can choose the working hour in which they can work more effectively</w:t>
      </w:r>
      <w:r w:rsidR="001476CF" w:rsidRPr="001C5AC2">
        <w:rPr>
          <w:rFonts w:cs="Arial"/>
        </w:rPr>
        <w:t xml:space="preserve"> and it enhances their productivity and satisfaction toward organisation</w:t>
      </w:r>
      <w:r w:rsidR="004E45DC" w:rsidRPr="001C5AC2">
        <w:rPr>
          <w:rFonts w:cs="Arial"/>
        </w:rPr>
        <w:t xml:space="preserve">. Moreover, it supports the employees to maintain both professional and personal life separately. Thus, the </w:t>
      </w:r>
      <w:r w:rsidR="001476CF" w:rsidRPr="001C5AC2">
        <w:rPr>
          <w:rFonts w:cs="Arial"/>
        </w:rPr>
        <w:t>implementation of flexible strategies improves</w:t>
      </w:r>
      <w:r w:rsidR="004E45DC" w:rsidRPr="001C5AC2">
        <w:rPr>
          <w:rFonts w:cs="Arial"/>
        </w:rPr>
        <w:t xml:space="preserve"> </w:t>
      </w:r>
      <w:r w:rsidR="001476CF" w:rsidRPr="001C5AC2">
        <w:rPr>
          <w:rFonts w:cs="Arial"/>
        </w:rPr>
        <w:t xml:space="preserve">the work life balance of an employee while working within organisation. </w:t>
      </w:r>
    </w:p>
    <w:p w14:paraId="4DE95D34" w14:textId="77777777" w:rsidR="00524B78" w:rsidRPr="001C5AC2" w:rsidRDefault="00524B78" w:rsidP="00337AD7">
      <w:pPr>
        <w:spacing w:line="360" w:lineRule="auto"/>
        <w:jc w:val="both"/>
        <w:rPr>
          <w:rFonts w:cs="Arial"/>
        </w:rPr>
      </w:pPr>
      <w:r w:rsidRPr="001C5AC2">
        <w:rPr>
          <w:rFonts w:cs="Arial"/>
          <w:b/>
        </w:rPr>
        <w:t xml:space="preserve">Positive work culture: </w:t>
      </w:r>
      <w:r w:rsidR="001476CF" w:rsidRPr="001C5AC2">
        <w:rPr>
          <w:rFonts w:cs="Arial"/>
        </w:rPr>
        <w:t>The implementation of flexible working strategies in organisation also builds positive work culture for the employees. Flexible work arrangement considers the needs and several conditions of the employees which makes the employees satisfied and positive toward the contribution of the organisation</w:t>
      </w:r>
      <w:r w:rsidR="00F13D5E" w:rsidRPr="001C5AC2">
        <w:rPr>
          <w:rFonts w:cs="Arial"/>
        </w:rPr>
        <w:t xml:space="preserve"> (</w:t>
      </w:r>
      <w:proofErr w:type="spellStart"/>
      <w:r w:rsidR="00F13D5E" w:rsidRPr="001C5AC2">
        <w:rPr>
          <w:rFonts w:cs="Arial"/>
        </w:rPr>
        <w:t>Riyanto</w:t>
      </w:r>
      <w:proofErr w:type="spellEnd"/>
      <w:r w:rsidR="00F13D5E" w:rsidRPr="001C5AC2">
        <w:rPr>
          <w:rFonts w:cs="Arial"/>
        </w:rPr>
        <w:t xml:space="preserve"> and </w:t>
      </w:r>
      <w:proofErr w:type="spellStart"/>
      <w:r w:rsidR="00F13D5E" w:rsidRPr="001C5AC2">
        <w:rPr>
          <w:rFonts w:cs="Arial"/>
        </w:rPr>
        <w:t>Nawangsari</w:t>
      </w:r>
      <w:proofErr w:type="spellEnd"/>
      <w:r w:rsidR="00F13D5E" w:rsidRPr="001C5AC2">
        <w:rPr>
          <w:rFonts w:cs="Arial"/>
        </w:rPr>
        <w:t>, 2020)</w:t>
      </w:r>
      <w:r w:rsidR="001476CF" w:rsidRPr="001C5AC2">
        <w:rPr>
          <w:rFonts w:cs="Arial"/>
        </w:rPr>
        <w:t>. The positive culture practiced through implementing flexible working strategies also enhance the morality and ethics of employees while working within organisation.</w:t>
      </w:r>
    </w:p>
    <w:p w14:paraId="0CA97FCA" w14:textId="77777777" w:rsidR="00524B78" w:rsidRPr="001C5AC2" w:rsidRDefault="00524B78" w:rsidP="00337AD7">
      <w:pPr>
        <w:spacing w:line="360" w:lineRule="auto"/>
        <w:jc w:val="both"/>
        <w:rPr>
          <w:rFonts w:cs="Arial"/>
        </w:rPr>
      </w:pPr>
      <w:r w:rsidRPr="001C5AC2">
        <w:rPr>
          <w:rFonts w:cs="Arial"/>
          <w:b/>
        </w:rPr>
        <w:t>Lower cost:</w:t>
      </w:r>
      <w:r w:rsidR="001476CF" w:rsidRPr="001C5AC2">
        <w:rPr>
          <w:rFonts w:cs="Arial"/>
        </w:rPr>
        <w:t xml:space="preserve"> The implementation of flexible working strategies incur lower cost for the organisation which is highly important for the post pandemic period. The organisation can make the work of a full time worker done by two or more part timers which incurs lower cost than a full timer</w:t>
      </w:r>
      <w:r w:rsidR="00536708" w:rsidRPr="001C5AC2">
        <w:rPr>
          <w:rFonts w:cs="Arial"/>
        </w:rPr>
        <w:t xml:space="preserve"> (Thomson,</w:t>
      </w:r>
      <w:r w:rsidR="00F13D5E" w:rsidRPr="001C5AC2">
        <w:rPr>
          <w:rFonts w:cs="Arial"/>
        </w:rPr>
        <w:t xml:space="preserve"> </w:t>
      </w:r>
      <w:r w:rsidR="00536708" w:rsidRPr="001C5AC2">
        <w:rPr>
          <w:rFonts w:cs="Arial"/>
        </w:rPr>
        <w:t>2018)</w:t>
      </w:r>
      <w:r w:rsidR="001476CF" w:rsidRPr="001C5AC2">
        <w:rPr>
          <w:rFonts w:cs="Arial"/>
        </w:rPr>
        <w:t>. Sometimes hiring a qualified employee as remote worker for the organisation al</w:t>
      </w:r>
      <w:r w:rsidR="001C5AC2">
        <w:rPr>
          <w:rFonts w:cs="Arial"/>
        </w:rPr>
        <w:t>so incur lower cost than the on</w:t>
      </w:r>
      <w:r w:rsidR="001476CF" w:rsidRPr="001C5AC2">
        <w:rPr>
          <w:rFonts w:cs="Arial"/>
        </w:rPr>
        <w:t>site worker.</w:t>
      </w:r>
    </w:p>
    <w:p w14:paraId="5D983170" w14:textId="77777777" w:rsidR="008411A7" w:rsidRPr="001C5AC2" w:rsidRDefault="00524B78" w:rsidP="00337AD7">
      <w:pPr>
        <w:spacing w:line="360" w:lineRule="auto"/>
        <w:jc w:val="both"/>
        <w:rPr>
          <w:rFonts w:cs="Arial"/>
        </w:rPr>
      </w:pPr>
      <w:r w:rsidRPr="001C5AC2">
        <w:rPr>
          <w:rFonts w:cs="Arial"/>
          <w:b/>
        </w:rPr>
        <w:t xml:space="preserve">Higher </w:t>
      </w:r>
      <w:r w:rsidR="008411A7" w:rsidRPr="001C5AC2">
        <w:rPr>
          <w:rFonts w:cs="Arial"/>
          <w:b/>
        </w:rPr>
        <w:t>productivity and engagement:</w:t>
      </w:r>
      <w:r w:rsidR="008411A7" w:rsidRPr="001C5AC2">
        <w:rPr>
          <w:rFonts w:cs="Arial"/>
        </w:rPr>
        <w:t xml:space="preserve"> The benefit of implementing flexible working strategies is higher employee engagement because they choose the working hour at which they can work in enthusiastic and energetic manner</w:t>
      </w:r>
      <w:r w:rsidR="00536708" w:rsidRPr="001C5AC2">
        <w:rPr>
          <w:rFonts w:cs="Arial"/>
        </w:rPr>
        <w:t xml:space="preserve"> (Anderson and </w:t>
      </w:r>
      <w:proofErr w:type="spellStart"/>
      <w:r w:rsidR="00536708" w:rsidRPr="001C5AC2">
        <w:rPr>
          <w:rFonts w:cs="Arial"/>
        </w:rPr>
        <w:t>Kelliher</w:t>
      </w:r>
      <w:proofErr w:type="spellEnd"/>
      <w:r w:rsidR="00536708" w:rsidRPr="001C5AC2">
        <w:rPr>
          <w:rFonts w:cs="Arial"/>
        </w:rPr>
        <w:t>, 2019)</w:t>
      </w:r>
      <w:r w:rsidR="008411A7" w:rsidRPr="001C5AC2">
        <w:rPr>
          <w:rFonts w:cs="Arial"/>
        </w:rPr>
        <w:t xml:space="preserve">. </w:t>
      </w:r>
      <w:r w:rsidR="00377F4C" w:rsidRPr="001C5AC2">
        <w:rPr>
          <w:rFonts w:cs="Arial"/>
        </w:rPr>
        <w:t xml:space="preserve">The higher engagement of employees is also the productive one which brings higher productivity and performances for the organisation. </w:t>
      </w:r>
    </w:p>
    <w:p w14:paraId="32AD7359" w14:textId="77777777" w:rsidR="00CD7BD2" w:rsidRPr="001C5AC2" w:rsidRDefault="00CD7BD2" w:rsidP="00337AD7">
      <w:pPr>
        <w:spacing w:line="360" w:lineRule="auto"/>
        <w:jc w:val="both"/>
        <w:rPr>
          <w:rFonts w:eastAsiaTheme="majorEastAsia" w:cs="Arial"/>
          <w:b/>
          <w:bCs/>
          <w:sz w:val="32"/>
          <w:szCs w:val="28"/>
        </w:rPr>
      </w:pPr>
      <w:r w:rsidRPr="001C5AC2">
        <w:rPr>
          <w:rFonts w:cs="Arial"/>
        </w:rPr>
        <w:br w:type="page"/>
      </w:r>
    </w:p>
    <w:p w14:paraId="432EF91F" w14:textId="77777777" w:rsidR="00A502D0" w:rsidRPr="001C5AC2" w:rsidRDefault="00A502D0" w:rsidP="00337AD7">
      <w:pPr>
        <w:pStyle w:val="Heading1"/>
        <w:spacing w:line="360" w:lineRule="auto"/>
        <w:jc w:val="both"/>
        <w:rPr>
          <w:rFonts w:cs="Arial"/>
        </w:rPr>
      </w:pPr>
      <w:bookmarkStart w:id="2" w:name="_Toc130251694"/>
      <w:r w:rsidRPr="001C5AC2">
        <w:rPr>
          <w:rFonts w:cs="Arial"/>
        </w:rPr>
        <w:t>Consideration of the firm while implementing flexible working to the employee workforce</w:t>
      </w:r>
      <w:bookmarkEnd w:id="2"/>
    </w:p>
    <w:p w14:paraId="7C17E14A" w14:textId="77777777" w:rsidR="00C76E1A" w:rsidRPr="001C5AC2" w:rsidRDefault="00AD21D7" w:rsidP="00337AD7">
      <w:pPr>
        <w:spacing w:line="360" w:lineRule="auto"/>
        <w:jc w:val="both"/>
        <w:rPr>
          <w:rFonts w:cs="Arial"/>
        </w:rPr>
      </w:pPr>
      <w:r w:rsidRPr="001C5AC2">
        <w:rPr>
          <w:rFonts w:cs="Arial"/>
        </w:rPr>
        <w:t>The pandemic condition of covid-19 h</w:t>
      </w:r>
      <w:r w:rsidR="0044584B" w:rsidRPr="001C5AC2">
        <w:rPr>
          <w:rFonts w:cs="Arial"/>
        </w:rPr>
        <w:t>as made the trend of flexible working though it has been always the demand of the employees to work in flexible hours</w:t>
      </w:r>
      <w:r w:rsidR="0088449D" w:rsidRPr="001C5AC2">
        <w:rPr>
          <w:rFonts w:cs="Arial"/>
        </w:rPr>
        <w:t xml:space="preserve"> (Putra and </w:t>
      </w:r>
      <w:proofErr w:type="spellStart"/>
      <w:r w:rsidR="0088449D" w:rsidRPr="001C5AC2">
        <w:rPr>
          <w:rFonts w:cs="Arial"/>
        </w:rPr>
        <w:t>Pratama</w:t>
      </w:r>
      <w:proofErr w:type="spellEnd"/>
      <w:r w:rsidR="0088449D" w:rsidRPr="001C5AC2">
        <w:rPr>
          <w:rFonts w:cs="Arial"/>
        </w:rPr>
        <w:t>, 2020)</w:t>
      </w:r>
      <w:r w:rsidR="0044584B" w:rsidRPr="001C5AC2">
        <w:rPr>
          <w:rFonts w:cs="Arial"/>
        </w:rPr>
        <w:t xml:space="preserve">. Flexible working makes the employee workforce productive and </w:t>
      </w:r>
      <w:r w:rsidR="00C76E1A" w:rsidRPr="001C5AC2">
        <w:rPr>
          <w:rFonts w:cs="Arial"/>
        </w:rPr>
        <w:t>committed to the organisation. In this post pandemic period, the firm, BBH Global, should consider some elements</w:t>
      </w:r>
      <w:r w:rsidR="00630633" w:rsidRPr="001C5AC2">
        <w:rPr>
          <w:rFonts w:cs="Arial"/>
        </w:rPr>
        <w:t xml:space="preserve"> which are discussed below </w:t>
      </w:r>
      <w:r w:rsidR="00C76E1A" w:rsidRPr="001C5AC2">
        <w:rPr>
          <w:rFonts w:cs="Arial"/>
        </w:rPr>
        <w:t>while implementing flexible working to the employee workforce:</w:t>
      </w:r>
    </w:p>
    <w:p w14:paraId="3B2ADB94" w14:textId="77777777" w:rsidR="00125CB1" w:rsidRPr="001C5AC2" w:rsidRDefault="00C76E1A" w:rsidP="00337AD7">
      <w:pPr>
        <w:spacing w:line="360" w:lineRule="auto"/>
        <w:jc w:val="both"/>
        <w:rPr>
          <w:rFonts w:cs="Arial"/>
        </w:rPr>
      </w:pPr>
      <w:r w:rsidRPr="001C5AC2">
        <w:rPr>
          <w:rFonts w:cs="Arial"/>
          <w:b/>
        </w:rPr>
        <w:t>Position of the job:</w:t>
      </w:r>
      <w:r w:rsidRPr="001C5AC2">
        <w:rPr>
          <w:rFonts w:cs="Arial"/>
        </w:rPr>
        <w:t xml:space="preserve"> While implementing flexible working to overall employee workforce, the position of the job needs to be considered because all positions cannot be served though flexible work arrangements</w:t>
      </w:r>
      <w:r w:rsidR="00630633" w:rsidRPr="001C5AC2">
        <w:rPr>
          <w:rFonts w:cs="Arial"/>
        </w:rPr>
        <w:t xml:space="preserve"> (Müller and Kress, 2022)</w:t>
      </w:r>
      <w:r w:rsidRPr="001C5AC2">
        <w:rPr>
          <w:rFonts w:cs="Arial"/>
        </w:rPr>
        <w:t xml:space="preserve">. </w:t>
      </w:r>
      <w:r w:rsidR="00125CB1" w:rsidRPr="001C5AC2">
        <w:rPr>
          <w:rFonts w:cs="Arial"/>
        </w:rPr>
        <w:t xml:space="preserve">For example: The work of marketing planner can be covered though flexible working in advertising agency but the tasks of employees engaged in manufacturing cannot be covered through flexible  work hours or from remote place. </w:t>
      </w:r>
    </w:p>
    <w:p w14:paraId="763694CE" w14:textId="77777777" w:rsidR="00125CB1" w:rsidRPr="001C5AC2" w:rsidRDefault="00125CB1" w:rsidP="00337AD7">
      <w:pPr>
        <w:spacing w:line="360" w:lineRule="auto"/>
        <w:jc w:val="both"/>
        <w:rPr>
          <w:rFonts w:cs="Arial"/>
        </w:rPr>
      </w:pPr>
      <w:r w:rsidRPr="001C5AC2">
        <w:rPr>
          <w:rFonts w:cs="Arial"/>
          <w:b/>
        </w:rPr>
        <w:t>Competence and skill:</w:t>
      </w:r>
      <w:r w:rsidRPr="001C5AC2">
        <w:rPr>
          <w:rFonts w:cs="Arial"/>
        </w:rPr>
        <w:t xml:space="preserve"> The competence and skill of the employees are needed to be considered prior to implementing flexible working because some of the employees may remain at learning stage that should not be covered under this work arrangement</w:t>
      </w:r>
      <w:r w:rsidR="00630633" w:rsidRPr="001C5AC2">
        <w:rPr>
          <w:rFonts w:cs="Arial"/>
        </w:rPr>
        <w:t xml:space="preserve"> (</w:t>
      </w:r>
      <w:proofErr w:type="spellStart"/>
      <w:r w:rsidR="00630633" w:rsidRPr="001C5AC2">
        <w:rPr>
          <w:rFonts w:cs="Arial"/>
        </w:rPr>
        <w:t>Desa</w:t>
      </w:r>
      <w:proofErr w:type="spellEnd"/>
      <w:r w:rsidR="00630633" w:rsidRPr="001C5AC2">
        <w:rPr>
          <w:rFonts w:cs="Arial"/>
        </w:rPr>
        <w:t xml:space="preserve"> and </w:t>
      </w:r>
      <w:proofErr w:type="spellStart"/>
      <w:r w:rsidR="00630633" w:rsidRPr="001C5AC2">
        <w:rPr>
          <w:rFonts w:cs="Arial"/>
        </w:rPr>
        <w:t>Asaari</w:t>
      </w:r>
      <w:proofErr w:type="spellEnd"/>
      <w:r w:rsidR="00630633" w:rsidRPr="001C5AC2">
        <w:rPr>
          <w:rFonts w:cs="Arial"/>
        </w:rPr>
        <w:t>, 2018)</w:t>
      </w:r>
      <w:r w:rsidRPr="001C5AC2">
        <w:rPr>
          <w:rFonts w:cs="Arial"/>
        </w:rPr>
        <w:t>. For example: The newly recruited employees in retail stores need on the job training for operating the stores effectively and communicate with the customers to know their needs and serve them better. Thus, the implementation of flexible working should consider the skills and competence of employees.</w:t>
      </w:r>
    </w:p>
    <w:p w14:paraId="26F78D16" w14:textId="77777777" w:rsidR="00630633" w:rsidRPr="001C5AC2" w:rsidRDefault="00E91F97" w:rsidP="00337AD7">
      <w:pPr>
        <w:spacing w:line="360" w:lineRule="auto"/>
        <w:jc w:val="both"/>
        <w:rPr>
          <w:rFonts w:cs="Arial"/>
        </w:rPr>
      </w:pPr>
      <w:r w:rsidRPr="001C5AC2">
        <w:rPr>
          <w:rFonts w:cs="Arial"/>
          <w:b/>
        </w:rPr>
        <w:t>Technology:</w:t>
      </w:r>
      <w:r w:rsidRPr="001C5AC2">
        <w:rPr>
          <w:rFonts w:cs="Arial"/>
        </w:rPr>
        <w:t xml:space="preserve"> The firm should also consider the availability of technology within organisation while implementing flexible working to the employee workforce. In case of remote working, the firm should consider the availability of required technology and the necessary trained employees to handle the work over remote platform</w:t>
      </w:r>
      <w:r w:rsidR="0088449D" w:rsidRPr="001C5AC2">
        <w:rPr>
          <w:rFonts w:cs="Arial"/>
        </w:rPr>
        <w:t xml:space="preserve"> (Austin-</w:t>
      </w:r>
      <w:proofErr w:type="spellStart"/>
      <w:r w:rsidR="0088449D" w:rsidRPr="001C5AC2">
        <w:rPr>
          <w:rFonts w:cs="Arial"/>
        </w:rPr>
        <w:t>Egole</w:t>
      </w:r>
      <w:proofErr w:type="spellEnd"/>
      <w:r w:rsidR="0088449D" w:rsidRPr="001C5AC2">
        <w:rPr>
          <w:rFonts w:cs="Arial"/>
        </w:rPr>
        <w:t xml:space="preserve"> and </w:t>
      </w:r>
      <w:proofErr w:type="spellStart"/>
      <w:r w:rsidR="0088449D" w:rsidRPr="001C5AC2">
        <w:rPr>
          <w:rFonts w:cs="Arial"/>
        </w:rPr>
        <w:t>Nwokorie</w:t>
      </w:r>
      <w:proofErr w:type="spellEnd"/>
      <w:r w:rsidR="0088449D" w:rsidRPr="001C5AC2">
        <w:rPr>
          <w:rFonts w:cs="Arial"/>
        </w:rPr>
        <w:t>, 2020)</w:t>
      </w:r>
      <w:r w:rsidRPr="001C5AC2">
        <w:rPr>
          <w:rFonts w:cs="Arial"/>
        </w:rPr>
        <w:t xml:space="preserve">. For example: The performance management meeting in manufacturing industry conducted over online platform requires necessary arrangements for both firms and the employees who are participating from remote place. The employees who have been participating should be trained to handle these online meetings prior to working under flexible work arrangements within organisation. </w:t>
      </w:r>
    </w:p>
    <w:p w14:paraId="01EC4E34" w14:textId="77777777" w:rsidR="00630633" w:rsidRPr="001C5AC2" w:rsidRDefault="00630633" w:rsidP="00337AD7">
      <w:pPr>
        <w:spacing w:line="360" w:lineRule="auto"/>
        <w:jc w:val="both"/>
        <w:rPr>
          <w:rFonts w:cs="Arial"/>
        </w:rPr>
      </w:pPr>
      <w:r w:rsidRPr="001C5AC2">
        <w:rPr>
          <w:rFonts w:cs="Arial"/>
          <w:b/>
        </w:rPr>
        <w:t>Organisation culture:</w:t>
      </w:r>
      <w:r w:rsidRPr="001C5AC2">
        <w:rPr>
          <w:rFonts w:cs="Arial"/>
        </w:rPr>
        <w:t xml:space="preserve"> The firm should consider the culture of organisation while implementing flexible working to the employee workforce. Implementing flexible work arrangement tends to bring huge change within organisation</w:t>
      </w:r>
      <w:r w:rsidR="0088449D" w:rsidRPr="001C5AC2">
        <w:rPr>
          <w:rFonts w:cs="Arial"/>
        </w:rPr>
        <w:t xml:space="preserve"> (Fried and Levi, 2018).  For this reason, </w:t>
      </w:r>
      <w:r w:rsidRPr="001C5AC2">
        <w:rPr>
          <w:rFonts w:cs="Arial"/>
        </w:rPr>
        <w:t xml:space="preserve">the firm needs to ensure that the organisation is able to handle the changes effectively and efficiently considering the present needs of the employee workforce. </w:t>
      </w:r>
    </w:p>
    <w:p w14:paraId="6180BFC2" w14:textId="77777777" w:rsidR="00CD7BD2" w:rsidRPr="001C5AC2" w:rsidRDefault="00CD7BD2" w:rsidP="00337AD7">
      <w:pPr>
        <w:spacing w:line="360" w:lineRule="auto"/>
        <w:jc w:val="both"/>
        <w:rPr>
          <w:rFonts w:eastAsiaTheme="majorEastAsia" w:cs="Arial"/>
          <w:b/>
          <w:bCs/>
          <w:sz w:val="32"/>
          <w:szCs w:val="28"/>
        </w:rPr>
      </w:pPr>
      <w:r w:rsidRPr="001C5AC2">
        <w:rPr>
          <w:rFonts w:cs="Arial"/>
        </w:rPr>
        <w:br w:type="page"/>
      </w:r>
    </w:p>
    <w:p w14:paraId="23496F64" w14:textId="77777777" w:rsidR="00A502D0" w:rsidRPr="001C5AC2" w:rsidRDefault="00A502D0" w:rsidP="00337AD7">
      <w:pPr>
        <w:pStyle w:val="Heading1"/>
        <w:spacing w:line="360" w:lineRule="auto"/>
        <w:jc w:val="both"/>
        <w:rPr>
          <w:rFonts w:cs="Arial"/>
        </w:rPr>
      </w:pPr>
      <w:bookmarkStart w:id="3" w:name="_Toc130251695"/>
      <w:r w:rsidRPr="001C5AC2">
        <w:rPr>
          <w:rFonts w:cs="Arial"/>
        </w:rPr>
        <w:t>Evaluating strategies to promote employee engagement along with implementing flexible working</w:t>
      </w:r>
      <w:bookmarkEnd w:id="3"/>
    </w:p>
    <w:p w14:paraId="534307C0" w14:textId="77777777" w:rsidR="00783080" w:rsidRPr="001C5AC2" w:rsidRDefault="00F72AB3" w:rsidP="00337AD7">
      <w:pPr>
        <w:spacing w:line="360" w:lineRule="auto"/>
        <w:jc w:val="both"/>
        <w:rPr>
          <w:rFonts w:cs="Arial"/>
        </w:rPr>
      </w:pPr>
      <w:r w:rsidRPr="001C5AC2">
        <w:rPr>
          <w:rFonts w:cs="Arial"/>
        </w:rPr>
        <w:t>The post pandemic period has brought several challenges</w:t>
      </w:r>
      <w:r w:rsidR="00783080" w:rsidRPr="001C5AC2">
        <w:rPr>
          <w:rFonts w:cs="Arial"/>
        </w:rPr>
        <w:t xml:space="preserve"> in managing employee workforce. The employees have experienced risks regarding their jobs and also ups and downs in business environment. In this challenging period of post pandemic, it has become essential to adopt the strategies by BBH Global to promote employee engagement. The strategies to promote employee engagement whiles implementing flexible working are evaluated below: </w:t>
      </w:r>
    </w:p>
    <w:p w14:paraId="4D8D21F9" w14:textId="77777777" w:rsidR="00783080" w:rsidRPr="001C5AC2" w:rsidRDefault="00783080" w:rsidP="00337AD7">
      <w:pPr>
        <w:spacing w:line="360" w:lineRule="auto"/>
        <w:jc w:val="both"/>
        <w:rPr>
          <w:rFonts w:cs="Arial"/>
        </w:rPr>
      </w:pPr>
      <w:r w:rsidRPr="001C5AC2">
        <w:rPr>
          <w:rFonts w:cs="Arial"/>
          <w:b/>
        </w:rPr>
        <w:t>Improved communication:</w:t>
      </w:r>
      <w:r w:rsidR="008C5315" w:rsidRPr="001C5AC2">
        <w:rPr>
          <w:rFonts w:cs="Arial"/>
          <w:b/>
        </w:rPr>
        <w:t xml:space="preserve"> </w:t>
      </w:r>
      <w:r w:rsidR="008C5315" w:rsidRPr="001C5AC2">
        <w:rPr>
          <w:rFonts w:cs="Arial"/>
        </w:rPr>
        <w:t>Communication with individual employees about their needs, demands and expectation toward the company is one of the effective strategies to enhance the employee engagement within organisation whiles implementing flexible working</w:t>
      </w:r>
      <w:r w:rsidR="00CF18A3" w:rsidRPr="001C5AC2">
        <w:rPr>
          <w:rFonts w:cs="Arial"/>
        </w:rPr>
        <w:t xml:space="preserve"> (</w:t>
      </w:r>
      <w:proofErr w:type="spellStart"/>
      <w:r w:rsidR="00CF18A3" w:rsidRPr="001C5AC2">
        <w:rPr>
          <w:rFonts w:cs="Arial"/>
        </w:rPr>
        <w:t>Saad</w:t>
      </w:r>
      <w:proofErr w:type="spellEnd"/>
      <w:r w:rsidR="00CF18A3" w:rsidRPr="001C5AC2">
        <w:rPr>
          <w:rFonts w:cs="Arial"/>
        </w:rPr>
        <w:t xml:space="preserve"> and </w:t>
      </w:r>
      <w:proofErr w:type="spellStart"/>
      <w:r w:rsidR="00CF18A3" w:rsidRPr="001C5AC2">
        <w:rPr>
          <w:rFonts w:cs="Arial"/>
        </w:rPr>
        <w:t>Shamsuddin</w:t>
      </w:r>
      <w:proofErr w:type="spellEnd"/>
      <w:r w:rsidR="00CF18A3" w:rsidRPr="001C5AC2">
        <w:rPr>
          <w:rFonts w:cs="Arial"/>
        </w:rPr>
        <w:t>, 2018)</w:t>
      </w:r>
      <w:r w:rsidR="008C5315" w:rsidRPr="001C5AC2">
        <w:rPr>
          <w:rFonts w:cs="Arial"/>
        </w:rPr>
        <w:t>. The firm needs to know about the employees at which stage they are in accords to the Maslow’s hierarchy model. Communication is the key for knowing which things motivates employees because motivated employees are highly engaged one. If the firm fails to communicate with employees, it will be im</w:t>
      </w:r>
      <w:r w:rsidR="00F61B97" w:rsidRPr="001C5AC2">
        <w:rPr>
          <w:rFonts w:cs="Arial"/>
        </w:rPr>
        <w:t>possible to promote employee en</w:t>
      </w:r>
      <w:r w:rsidR="008C5315" w:rsidRPr="001C5AC2">
        <w:rPr>
          <w:rFonts w:cs="Arial"/>
        </w:rPr>
        <w:t xml:space="preserve">gagement </w:t>
      </w:r>
      <w:r w:rsidR="00F61B97" w:rsidRPr="001C5AC2">
        <w:rPr>
          <w:rFonts w:cs="Arial"/>
        </w:rPr>
        <w:t xml:space="preserve">within organisation. </w:t>
      </w:r>
    </w:p>
    <w:p w14:paraId="3A5D2367" w14:textId="77777777" w:rsidR="0044584B" w:rsidRPr="001C5AC2" w:rsidRDefault="0044584B" w:rsidP="00337AD7">
      <w:pPr>
        <w:spacing w:line="360" w:lineRule="auto"/>
        <w:jc w:val="both"/>
        <w:rPr>
          <w:rFonts w:cs="Arial"/>
        </w:rPr>
      </w:pPr>
      <w:r w:rsidRPr="001C5AC2">
        <w:rPr>
          <w:rFonts w:cs="Arial"/>
          <w:b/>
        </w:rPr>
        <w:t>Training</w:t>
      </w:r>
      <w:r w:rsidR="00783080" w:rsidRPr="001C5AC2">
        <w:rPr>
          <w:rFonts w:cs="Arial"/>
          <w:b/>
        </w:rPr>
        <w:t xml:space="preserve"> and development program: </w:t>
      </w:r>
      <w:r w:rsidR="00F61B97" w:rsidRPr="001C5AC2">
        <w:rPr>
          <w:rFonts w:cs="Arial"/>
        </w:rPr>
        <w:t>There should be opportunity for growth while working for the organisation which makes the employees engaged with the organisation. Training and development programs are such strategies which ensure the effective use of flexible working arrangement within organisation as well as promote employee engagement</w:t>
      </w:r>
      <w:r w:rsidR="000E60DA" w:rsidRPr="001C5AC2">
        <w:rPr>
          <w:rFonts w:cs="Arial"/>
        </w:rPr>
        <w:t xml:space="preserve"> (Macey and Saks, 2019)</w:t>
      </w:r>
      <w:r w:rsidR="00F61B97" w:rsidRPr="001C5AC2">
        <w:rPr>
          <w:rFonts w:cs="Arial"/>
        </w:rPr>
        <w:t xml:space="preserve">. These programs provide employees the sense of growth while working within organisation and the meet the needs of learning and skill achievement.  The firms that do not use such strategies for the career growth of employees are likely to experience lower employee engagement within organisation. </w:t>
      </w:r>
    </w:p>
    <w:p w14:paraId="2223E702" w14:textId="77777777" w:rsidR="0044584B" w:rsidRPr="001C5AC2" w:rsidRDefault="00783080" w:rsidP="00337AD7">
      <w:pPr>
        <w:spacing w:line="360" w:lineRule="auto"/>
        <w:jc w:val="both"/>
        <w:rPr>
          <w:rFonts w:cs="Arial"/>
        </w:rPr>
      </w:pPr>
      <w:r w:rsidRPr="001C5AC2">
        <w:rPr>
          <w:rFonts w:cs="Arial"/>
          <w:b/>
        </w:rPr>
        <w:t xml:space="preserve">Employee </w:t>
      </w:r>
      <w:r w:rsidR="0044584B" w:rsidRPr="001C5AC2">
        <w:rPr>
          <w:rFonts w:cs="Arial"/>
          <w:b/>
        </w:rPr>
        <w:t>Feedback</w:t>
      </w:r>
      <w:r w:rsidRPr="001C5AC2">
        <w:rPr>
          <w:rFonts w:cs="Arial"/>
          <w:b/>
        </w:rPr>
        <w:t>:</w:t>
      </w:r>
      <w:r w:rsidR="00F61B97" w:rsidRPr="001C5AC2">
        <w:rPr>
          <w:rFonts w:cs="Arial"/>
          <w:b/>
        </w:rPr>
        <w:t xml:space="preserve"> </w:t>
      </w:r>
      <w:r w:rsidR="00F61B97" w:rsidRPr="001C5AC2">
        <w:rPr>
          <w:rFonts w:cs="Arial"/>
        </w:rPr>
        <w:t>BBH Global can adopt this strategy of employee feedback whiles implementing flexible working within organisation. Employee feedback is a necessary strategy to keep up the higher productivity and performances of the organisation. Providing feedbacks to the employees supports them as a guidance regarding their performance and achievement within organisation</w:t>
      </w:r>
      <w:r w:rsidR="00B60CAB" w:rsidRPr="001C5AC2">
        <w:rPr>
          <w:rFonts w:cs="Arial"/>
        </w:rPr>
        <w:t xml:space="preserve"> (Markos and </w:t>
      </w:r>
      <w:proofErr w:type="spellStart"/>
      <w:r w:rsidR="00B60CAB" w:rsidRPr="001C5AC2">
        <w:rPr>
          <w:rFonts w:cs="Arial"/>
        </w:rPr>
        <w:t>Sridevi</w:t>
      </w:r>
      <w:proofErr w:type="spellEnd"/>
      <w:r w:rsidR="00B60CAB" w:rsidRPr="001C5AC2">
        <w:rPr>
          <w:rFonts w:cs="Arial"/>
        </w:rPr>
        <w:t>, 2019)</w:t>
      </w:r>
      <w:r w:rsidR="00F61B97" w:rsidRPr="001C5AC2">
        <w:rPr>
          <w:rFonts w:cs="Arial"/>
        </w:rPr>
        <w:t xml:space="preserve">. It also makes the employee felt valued by the organisation which promotes the employee engagement </w:t>
      </w:r>
      <w:r w:rsidR="00B60CAB" w:rsidRPr="001C5AC2">
        <w:rPr>
          <w:rFonts w:cs="Arial"/>
        </w:rPr>
        <w:t>whiles implementing</w:t>
      </w:r>
      <w:r w:rsidR="00870E71" w:rsidRPr="001C5AC2">
        <w:rPr>
          <w:rFonts w:cs="Arial"/>
        </w:rPr>
        <w:t xml:space="preserve"> flexible working. </w:t>
      </w:r>
      <w:r w:rsidR="00B60CAB" w:rsidRPr="001C5AC2">
        <w:rPr>
          <w:rFonts w:cs="Arial"/>
        </w:rPr>
        <w:t>Employee feedback while implementing flexible working ensures that the employees are going into the right path and also supports to find the gaps to reach the targeted goals of the organisation. BBH Global can use 360 degree appraisal system as the strategy of employee feedback every responsible person in the organisation can provide feedbacks to each other regarding their performances and required improvements</w:t>
      </w:r>
      <w:r w:rsidR="000E60DA" w:rsidRPr="001C5AC2">
        <w:rPr>
          <w:rFonts w:cs="Arial"/>
        </w:rPr>
        <w:t xml:space="preserve"> (</w:t>
      </w:r>
      <w:proofErr w:type="spellStart"/>
      <w:r w:rsidR="000E60DA" w:rsidRPr="001C5AC2">
        <w:rPr>
          <w:rFonts w:cs="Arial"/>
        </w:rPr>
        <w:t>DeNisi</w:t>
      </w:r>
      <w:proofErr w:type="spellEnd"/>
      <w:r w:rsidR="000E60DA" w:rsidRPr="001C5AC2">
        <w:rPr>
          <w:rFonts w:cs="Arial"/>
        </w:rPr>
        <w:t xml:space="preserve"> and </w:t>
      </w:r>
      <w:proofErr w:type="spellStart"/>
      <w:r w:rsidR="000E60DA" w:rsidRPr="001C5AC2">
        <w:rPr>
          <w:rFonts w:cs="Arial"/>
        </w:rPr>
        <w:t>Kluger</w:t>
      </w:r>
      <w:proofErr w:type="spellEnd"/>
      <w:r w:rsidR="000E60DA" w:rsidRPr="001C5AC2">
        <w:rPr>
          <w:rFonts w:cs="Arial"/>
        </w:rPr>
        <w:t>, 2020)</w:t>
      </w:r>
      <w:r w:rsidR="00B60CAB" w:rsidRPr="001C5AC2">
        <w:rPr>
          <w:rFonts w:cs="Arial"/>
        </w:rPr>
        <w:t xml:space="preserve">. Without this strategy of employee feedback, employee will feel less engaged which will ultimately impact on performances and productivity of the organisation. </w:t>
      </w:r>
    </w:p>
    <w:p w14:paraId="5662013B" w14:textId="77777777" w:rsidR="00CD7BD2" w:rsidRPr="001C5AC2" w:rsidRDefault="00CD7BD2" w:rsidP="00337AD7">
      <w:pPr>
        <w:spacing w:line="360" w:lineRule="auto"/>
        <w:jc w:val="both"/>
        <w:rPr>
          <w:rFonts w:eastAsiaTheme="majorEastAsia" w:cs="Arial"/>
          <w:b/>
          <w:bCs/>
          <w:sz w:val="32"/>
          <w:szCs w:val="28"/>
        </w:rPr>
      </w:pPr>
      <w:r w:rsidRPr="001C5AC2">
        <w:rPr>
          <w:rFonts w:cs="Arial"/>
        </w:rPr>
        <w:br w:type="page"/>
      </w:r>
    </w:p>
    <w:p w14:paraId="08D6158B" w14:textId="77777777" w:rsidR="00A502D0" w:rsidRPr="001C5AC2" w:rsidRDefault="00A502D0" w:rsidP="00337AD7">
      <w:pPr>
        <w:pStyle w:val="Heading1"/>
        <w:spacing w:line="360" w:lineRule="auto"/>
        <w:jc w:val="both"/>
        <w:rPr>
          <w:rFonts w:cs="Arial"/>
        </w:rPr>
      </w:pPr>
      <w:bookmarkStart w:id="4" w:name="_Toc130251696"/>
      <w:r w:rsidRPr="001C5AC2">
        <w:rPr>
          <w:rFonts w:cs="Arial"/>
        </w:rPr>
        <w:t>Ways of evaluating employee value proposition for implementing pay structure</w:t>
      </w:r>
      <w:bookmarkEnd w:id="4"/>
      <w:r w:rsidRPr="001C5AC2">
        <w:rPr>
          <w:rFonts w:cs="Arial"/>
        </w:rPr>
        <w:t xml:space="preserve">  </w:t>
      </w:r>
    </w:p>
    <w:p w14:paraId="1805388F" w14:textId="77777777" w:rsidR="00315777" w:rsidRPr="001C5AC2" w:rsidRDefault="00447151" w:rsidP="00337AD7">
      <w:pPr>
        <w:spacing w:line="360" w:lineRule="auto"/>
        <w:jc w:val="both"/>
        <w:rPr>
          <w:rFonts w:cs="Arial"/>
        </w:rPr>
      </w:pPr>
      <w:r w:rsidRPr="001C5AC2">
        <w:rPr>
          <w:rFonts w:cs="Arial"/>
        </w:rPr>
        <w:t xml:space="preserve">Employee value proposition indicates the benefits </w:t>
      </w:r>
      <w:r w:rsidR="00790280" w:rsidRPr="001C5AC2">
        <w:rPr>
          <w:rFonts w:cs="Arial"/>
        </w:rPr>
        <w:t>that the employee receives from the organisation for contributing their skills, capabilities and experience into the organisation</w:t>
      </w:r>
      <w:r w:rsidR="003963D2" w:rsidRPr="001C5AC2">
        <w:rPr>
          <w:rFonts w:cs="Arial"/>
        </w:rPr>
        <w:t xml:space="preserve"> (</w:t>
      </w:r>
      <w:proofErr w:type="spellStart"/>
      <w:r w:rsidR="003963D2" w:rsidRPr="001C5AC2">
        <w:rPr>
          <w:rFonts w:cs="Arial"/>
        </w:rPr>
        <w:t>Goswami</w:t>
      </w:r>
      <w:proofErr w:type="spellEnd"/>
      <w:r w:rsidR="003963D2" w:rsidRPr="001C5AC2">
        <w:rPr>
          <w:rFonts w:cs="Arial"/>
        </w:rPr>
        <w:t>, 2019)</w:t>
      </w:r>
      <w:r w:rsidR="00790280" w:rsidRPr="001C5AC2">
        <w:rPr>
          <w:rFonts w:cs="Arial"/>
        </w:rPr>
        <w:t xml:space="preserve">. </w:t>
      </w:r>
      <w:r w:rsidR="009A0254" w:rsidRPr="001C5AC2">
        <w:rPr>
          <w:rFonts w:cs="Arial"/>
        </w:rPr>
        <w:t>From the perspective of Human Resource Manager, BBH Global should evaluate employee value proposition prior to implement a pay structure for the employee workforce</w:t>
      </w:r>
      <w:r w:rsidRPr="001C5AC2">
        <w:rPr>
          <w:rFonts w:cs="Arial"/>
        </w:rPr>
        <w:t xml:space="preserve"> in order to determine the value of employees working in the organisation</w:t>
      </w:r>
      <w:r w:rsidR="009A0254" w:rsidRPr="001C5AC2">
        <w:rPr>
          <w:rFonts w:cs="Arial"/>
        </w:rPr>
        <w:t xml:space="preserve">. </w:t>
      </w:r>
      <w:r w:rsidRPr="001C5AC2">
        <w:rPr>
          <w:rFonts w:cs="Arial"/>
        </w:rPr>
        <w:t xml:space="preserve">The firm can evaluate their employee value proposition through its five key pillars in order to implement pay structure which are described below: </w:t>
      </w:r>
    </w:p>
    <w:p w14:paraId="1B578F3B" w14:textId="77777777" w:rsidR="00C52A68" w:rsidRPr="001C5AC2" w:rsidRDefault="00790280" w:rsidP="00337AD7">
      <w:pPr>
        <w:spacing w:line="360" w:lineRule="auto"/>
        <w:jc w:val="both"/>
        <w:rPr>
          <w:rFonts w:cs="Arial"/>
        </w:rPr>
      </w:pPr>
      <w:r w:rsidRPr="001C5AC2">
        <w:rPr>
          <w:rFonts w:cs="Arial"/>
          <w:b/>
        </w:rPr>
        <w:t>Compensation:</w:t>
      </w:r>
      <w:r w:rsidRPr="001C5AC2">
        <w:rPr>
          <w:rFonts w:cs="Arial"/>
        </w:rPr>
        <w:t xml:space="preserve"> In order to implement a pay structure, BBH Global can evaluate employee value proposition through compensation and benefits of the company. The firm needs to evaluate the satisfaction of e</w:t>
      </w:r>
      <w:r w:rsidR="00C52A68" w:rsidRPr="001C5AC2">
        <w:rPr>
          <w:rFonts w:cs="Arial"/>
        </w:rPr>
        <w:t>mployees regarding their salary</w:t>
      </w:r>
      <w:r w:rsidR="003963D2" w:rsidRPr="001C5AC2">
        <w:rPr>
          <w:rFonts w:cs="Arial"/>
        </w:rPr>
        <w:t xml:space="preserve"> (Xavier, 2019)</w:t>
      </w:r>
      <w:r w:rsidR="00C52A68" w:rsidRPr="001C5AC2">
        <w:rPr>
          <w:rFonts w:cs="Arial"/>
        </w:rPr>
        <w:t>. Additional rewards like bonuses, appraisals etc. should be included determining the needs of employees for implementing a pay structure.</w:t>
      </w:r>
    </w:p>
    <w:p w14:paraId="091E96A4" w14:textId="77777777" w:rsidR="00C52A68" w:rsidRPr="001C5AC2" w:rsidRDefault="00790280" w:rsidP="00337AD7">
      <w:pPr>
        <w:spacing w:line="360" w:lineRule="auto"/>
        <w:jc w:val="both"/>
        <w:rPr>
          <w:rFonts w:cs="Arial"/>
        </w:rPr>
      </w:pPr>
      <w:r w:rsidRPr="001C5AC2">
        <w:rPr>
          <w:rFonts w:cs="Arial"/>
          <w:b/>
        </w:rPr>
        <w:t>Work life balance:</w:t>
      </w:r>
      <w:r w:rsidR="00C52A68" w:rsidRPr="001C5AC2">
        <w:rPr>
          <w:rFonts w:cs="Arial"/>
          <w:b/>
        </w:rPr>
        <w:t xml:space="preserve"> </w:t>
      </w:r>
      <w:r w:rsidR="00C52A68" w:rsidRPr="001C5AC2">
        <w:rPr>
          <w:rFonts w:cs="Arial"/>
        </w:rPr>
        <w:t>The employee values the work life balance most besides receiving salary. The employees are needed to be communicated effectively in order to ensure flexitime for them in workplace</w:t>
      </w:r>
      <w:r w:rsidR="003963D2" w:rsidRPr="001C5AC2">
        <w:rPr>
          <w:rFonts w:cs="Arial"/>
        </w:rPr>
        <w:t xml:space="preserve"> (Guest, 2021)</w:t>
      </w:r>
      <w:r w:rsidR="00C52A68" w:rsidRPr="001C5AC2">
        <w:rPr>
          <w:rFonts w:cs="Arial"/>
        </w:rPr>
        <w:t>. The evaluation of employee value proposition while implementing a pay structure works effectively for the organisation to enhance engagement and productivity of the employees.</w:t>
      </w:r>
    </w:p>
    <w:p w14:paraId="7585BAA3" w14:textId="77777777" w:rsidR="00790280" w:rsidRPr="001C5AC2" w:rsidRDefault="00790280" w:rsidP="00337AD7">
      <w:pPr>
        <w:spacing w:line="360" w:lineRule="auto"/>
        <w:jc w:val="both"/>
        <w:rPr>
          <w:rFonts w:cs="Arial"/>
          <w:b/>
        </w:rPr>
      </w:pPr>
      <w:r w:rsidRPr="001C5AC2">
        <w:rPr>
          <w:rFonts w:cs="Arial"/>
          <w:b/>
        </w:rPr>
        <w:t xml:space="preserve">Stability: </w:t>
      </w:r>
      <w:r w:rsidR="00C52A68" w:rsidRPr="001C5AC2">
        <w:rPr>
          <w:rFonts w:cs="Arial"/>
        </w:rPr>
        <w:t xml:space="preserve">Prior to implement a pay structure, BBH Global </w:t>
      </w:r>
      <w:r w:rsidR="003505F2" w:rsidRPr="001C5AC2">
        <w:rPr>
          <w:rFonts w:cs="Arial"/>
        </w:rPr>
        <w:t xml:space="preserve">can </w:t>
      </w:r>
      <w:r w:rsidR="00C52A68" w:rsidRPr="001C5AC2">
        <w:rPr>
          <w:rFonts w:cs="Arial"/>
        </w:rPr>
        <w:t xml:space="preserve">ensure stable career for the employees working within organisation. Without the stability and opportunity to growth, the employees will not retain </w:t>
      </w:r>
      <w:r w:rsidR="003505F2" w:rsidRPr="001C5AC2">
        <w:rPr>
          <w:rFonts w:cs="Arial"/>
        </w:rPr>
        <w:t>and work committedly for the organisation</w:t>
      </w:r>
      <w:r w:rsidR="003963D2" w:rsidRPr="001C5AC2">
        <w:rPr>
          <w:rFonts w:cs="Arial"/>
        </w:rPr>
        <w:t xml:space="preserve"> (</w:t>
      </w:r>
      <w:proofErr w:type="spellStart"/>
      <w:r w:rsidR="003963D2" w:rsidRPr="001C5AC2">
        <w:rPr>
          <w:rFonts w:cs="Arial"/>
        </w:rPr>
        <w:t>Rounak</w:t>
      </w:r>
      <w:proofErr w:type="spellEnd"/>
      <w:r w:rsidR="003963D2" w:rsidRPr="001C5AC2">
        <w:rPr>
          <w:rFonts w:cs="Arial"/>
        </w:rPr>
        <w:t xml:space="preserve"> and </w:t>
      </w:r>
      <w:proofErr w:type="spellStart"/>
      <w:r w:rsidR="003963D2" w:rsidRPr="001C5AC2">
        <w:rPr>
          <w:rFonts w:cs="Arial"/>
        </w:rPr>
        <w:t>Misra</w:t>
      </w:r>
      <w:proofErr w:type="spellEnd"/>
      <w:r w:rsidR="003963D2" w:rsidRPr="001C5AC2">
        <w:rPr>
          <w:rFonts w:cs="Arial"/>
        </w:rPr>
        <w:t>, 2020)</w:t>
      </w:r>
      <w:r w:rsidR="003505F2" w:rsidRPr="001C5AC2">
        <w:rPr>
          <w:rFonts w:cs="Arial"/>
        </w:rPr>
        <w:t>. BBH Global needs to organise training and development accords to the learning needs of the employees.</w:t>
      </w:r>
    </w:p>
    <w:p w14:paraId="2655EDBC" w14:textId="77777777" w:rsidR="003505F2" w:rsidRPr="001C5AC2" w:rsidRDefault="00790280" w:rsidP="00337AD7">
      <w:pPr>
        <w:spacing w:line="360" w:lineRule="auto"/>
        <w:jc w:val="both"/>
        <w:rPr>
          <w:rFonts w:cs="Arial"/>
        </w:rPr>
      </w:pPr>
      <w:r w:rsidRPr="001C5AC2">
        <w:rPr>
          <w:rFonts w:cs="Arial"/>
          <w:b/>
        </w:rPr>
        <w:t>Location:</w:t>
      </w:r>
      <w:r w:rsidR="003505F2" w:rsidRPr="001C5AC2">
        <w:rPr>
          <w:rFonts w:cs="Arial"/>
          <w:b/>
        </w:rPr>
        <w:t xml:space="preserve"> </w:t>
      </w:r>
      <w:r w:rsidR="003505F2" w:rsidRPr="001C5AC2">
        <w:rPr>
          <w:rFonts w:cs="Arial"/>
        </w:rPr>
        <w:t xml:space="preserve">BBH Global can also evaluate the employee value proposition with location which serves much more than the location of the office. Positive work environment, technology, physical space and culture of the organisation are covered under the pillar, location. The firm can focus on this pillar of employee value proposition and consider the elements covered under this </w:t>
      </w:r>
      <w:r w:rsidR="00D34F8D" w:rsidRPr="001C5AC2">
        <w:rPr>
          <w:rFonts w:cs="Arial"/>
        </w:rPr>
        <w:t xml:space="preserve">prior to implement a pay structure. A regular along with positive work environment and culture builds satisfied and motivate employee base. </w:t>
      </w:r>
    </w:p>
    <w:p w14:paraId="498E1C23" w14:textId="77777777" w:rsidR="00790280" w:rsidRPr="001C5AC2" w:rsidRDefault="00790280" w:rsidP="00337AD7">
      <w:pPr>
        <w:spacing w:line="360" w:lineRule="auto"/>
        <w:jc w:val="both"/>
        <w:rPr>
          <w:rFonts w:cs="Arial"/>
          <w:b/>
        </w:rPr>
      </w:pPr>
      <w:r w:rsidRPr="001C5AC2">
        <w:rPr>
          <w:rFonts w:cs="Arial"/>
          <w:b/>
        </w:rPr>
        <w:t>Respect:</w:t>
      </w:r>
      <w:r w:rsidR="00D34F8D" w:rsidRPr="001C5AC2">
        <w:rPr>
          <w:rFonts w:cs="Arial"/>
          <w:b/>
        </w:rPr>
        <w:t xml:space="preserve"> </w:t>
      </w:r>
      <w:r w:rsidR="00D34F8D" w:rsidRPr="001C5AC2">
        <w:rPr>
          <w:rFonts w:cs="Arial"/>
        </w:rPr>
        <w:t xml:space="preserve">BBH Global can evaluate their employee value proposition </w:t>
      </w:r>
      <w:r w:rsidR="00DE27F6" w:rsidRPr="001C5AC2">
        <w:rPr>
          <w:rFonts w:cs="Arial"/>
        </w:rPr>
        <w:t xml:space="preserve">through this fifth pillar in order to implement a pay structure for the employees within organisation. This includes the level of support, team spirit and positive relationship within workplace. </w:t>
      </w:r>
      <w:r w:rsidR="004068CF" w:rsidRPr="001C5AC2">
        <w:rPr>
          <w:rFonts w:cs="Arial"/>
        </w:rPr>
        <w:t>The firm can determine the level of support to be provided to employees from the internal environment of the workplace in order to implement a pay structure because the pay structure does not only attract and retain the</w:t>
      </w:r>
      <w:r w:rsidR="003D2B20" w:rsidRPr="001C5AC2">
        <w:rPr>
          <w:rFonts w:cs="Arial"/>
        </w:rPr>
        <w:t xml:space="preserve"> employees within organisation</w:t>
      </w:r>
      <w:r w:rsidR="00660CFE" w:rsidRPr="001C5AC2">
        <w:rPr>
          <w:rFonts w:cs="Arial"/>
        </w:rPr>
        <w:t xml:space="preserve"> (Anastasia and Welly, 2018)</w:t>
      </w:r>
      <w:r w:rsidR="003D2B20" w:rsidRPr="001C5AC2">
        <w:rPr>
          <w:rFonts w:cs="Arial"/>
          <w:lang w:bidi="bn-IN"/>
        </w:rPr>
        <w:t xml:space="preserve">. </w:t>
      </w:r>
      <w:r w:rsidR="00811CE7" w:rsidRPr="001C5AC2">
        <w:rPr>
          <w:rFonts w:cs="Arial"/>
        </w:rPr>
        <w:t xml:space="preserve">Without the support from </w:t>
      </w:r>
      <w:r w:rsidR="004068CF" w:rsidRPr="001C5AC2">
        <w:rPr>
          <w:rFonts w:cs="Arial"/>
        </w:rPr>
        <w:t xml:space="preserve">organisation and co- </w:t>
      </w:r>
      <w:r w:rsidR="003D2B20" w:rsidRPr="001C5AC2">
        <w:rPr>
          <w:rFonts w:cs="Arial"/>
        </w:rPr>
        <w:t xml:space="preserve">workers, it is difficult to evaluate employee value proposition </w:t>
      </w:r>
      <w:r w:rsidR="003963D2" w:rsidRPr="001C5AC2">
        <w:rPr>
          <w:rFonts w:cs="Arial"/>
        </w:rPr>
        <w:t xml:space="preserve">while implementing a pay structure. </w:t>
      </w:r>
    </w:p>
    <w:p w14:paraId="6BDA588F" w14:textId="77777777" w:rsidR="00A502D0" w:rsidRPr="001C5AC2" w:rsidRDefault="00A502D0" w:rsidP="00337AD7">
      <w:pPr>
        <w:pStyle w:val="Heading1"/>
        <w:spacing w:line="360" w:lineRule="auto"/>
        <w:jc w:val="both"/>
        <w:rPr>
          <w:rFonts w:cs="Arial"/>
        </w:rPr>
      </w:pPr>
      <w:bookmarkStart w:id="5" w:name="_Toc130251697"/>
      <w:r w:rsidRPr="001C5AC2">
        <w:rPr>
          <w:rFonts w:cs="Arial"/>
        </w:rPr>
        <w:t>Conclusion</w:t>
      </w:r>
      <w:bookmarkEnd w:id="5"/>
      <w:r w:rsidRPr="001C5AC2">
        <w:rPr>
          <w:rFonts w:cs="Arial"/>
        </w:rPr>
        <w:t xml:space="preserve"> </w:t>
      </w:r>
    </w:p>
    <w:p w14:paraId="32844ABB" w14:textId="77777777" w:rsidR="00CD7BD2" w:rsidRPr="001C5AC2" w:rsidRDefault="00CD7BD2" w:rsidP="00337AD7">
      <w:pPr>
        <w:spacing w:line="360" w:lineRule="auto"/>
        <w:jc w:val="both"/>
        <w:rPr>
          <w:rFonts w:cs="Arial"/>
        </w:rPr>
      </w:pPr>
      <w:r w:rsidRPr="001C5AC2">
        <w:rPr>
          <w:rFonts w:cs="Arial"/>
        </w:rPr>
        <w:t xml:space="preserve">The pandemic condition has brought about several changes in workplace and the flexible working arrangement is one of those changes which have been on demand among the employees in workplace. Flexible working arrangement is beneficial both for the employees and organisation but the organisation needs to consider several factors to implement the working strategies within organisation. Along with the flexible working strategies, the organisation also needs to work on promoting employee engagement in order to ensure successful and profitable business operation because engaged and satisfied employees are bring value and business to the organisation. </w:t>
      </w:r>
    </w:p>
    <w:p w14:paraId="1833A740" w14:textId="77777777" w:rsidR="00CD7BD2" w:rsidRPr="001C5AC2" w:rsidRDefault="00CD7BD2" w:rsidP="00337AD7">
      <w:pPr>
        <w:spacing w:line="360" w:lineRule="auto"/>
        <w:jc w:val="both"/>
        <w:rPr>
          <w:rFonts w:eastAsiaTheme="majorEastAsia" w:cs="Arial"/>
          <w:b/>
          <w:bCs/>
          <w:sz w:val="32"/>
          <w:szCs w:val="28"/>
        </w:rPr>
      </w:pPr>
      <w:r w:rsidRPr="001C5AC2">
        <w:rPr>
          <w:rFonts w:cs="Arial"/>
        </w:rPr>
        <w:br w:type="page"/>
      </w:r>
    </w:p>
    <w:p w14:paraId="10A40863" w14:textId="77777777" w:rsidR="00337AD7" w:rsidRPr="001C5AC2" w:rsidRDefault="00A502D0" w:rsidP="00337AD7">
      <w:pPr>
        <w:pStyle w:val="Heading1"/>
        <w:spacing w:line="360" w:lineRule="auto"/>
        <w:jc w:val="both"/>
        <w:rPr>
          <w:rFonts w:cs="Arial"/>
        </w:rPr>
      </w:pPr>
      <w:bookmarkStart w:id="6" w:name="_Toc130251698"/>
      <w:r w:rsidRPr="001C5AC2">
        <w:rPr>
          <w:rFonts w:cs="Arial"/>
        </w:rPr>
        <w:t>References</w:t>
      </w:r>
      <w:bookmarkEnd w:id="6"/>
      <w:r w:rsidRPr="001C5AC2">
        <w:rPr>
          <w:rFonts w:cs="Arial"/>
        </w:rPr>
        <w:t xml:space="preserve"> </w:t>
      </w:r>
    </w:p>
    <w:p w14:paraId="7FE27209" w14:textId="77777777" w:rsidR="00CD7BD2" w:rsidRPr="001C5AC2" w:rsidRDefault="00CD7BD2" w:rsidP="00337AD7">
      <w:pPr>
        <w:spacing w:line="360" w:lineRule="auto"/>
        <w:jc w:val="both"/>
        <w:rPr>
          <w:rFonts w:cs="Arial"/>
        </w:rPr>
      </w:pPr>
      <w:r w:rsidRPr="001C5AC2">
        <w:rPr>
          <w:rFonts w:cs="Arial"/>
        </w:rPr>
        <w:t xml:space="preserve">Anastasia, A. and Welly, J. (2018). Managing High Performance in an Organization by Means of Employee Value Proposition (Case Study in PT ISS Indonesia). </w:t>
      </w:r>
      <w:r w:rsidRPr="001C5AC2">
        <w:rPr>
          <w:rFonts w:cs="Arial"/>
          <w:i/>
          <w:iCs/>
        </w:rPr>
        <w:t>Indonesian Journal of Business Administration</w:t>
      </w:r>
      <w:r w:rsidRPr="001C5AC2">
        <w:rPr>
          <w:rFonts w:cs="Arial"/>
        </w:rPr>
        <w:t xml:space="preserve">, </w:t>
      </w:r>
      <w:r w:rsidRPr="001C5AC2">
        <w:rPr>
          <w:rFonts w:cs="Arial"/>
          <w:i/>
          <w:iCs/>
        </w:rPr>
        <w:t>2</w:t>
      </w:r>
      <w:r w:rsidRPr="001C5AC2">
        <w:rPr>
          <w:rFonts w:cs="Arial"/>
        </w:rPr>
        <w:t>(2), p.65369.</w:t>
      </w:r>
    </w:p>
    <w:p w14:paraId="2D3DCCB1" w14:textId="77777777" w:rsidR="00CD7BD2" w:rsidRPr="001C5AC2" w:rsidRDefault="00CD7BD2" w:rsidP="00337AD7">
      <w:pPr>
        <w:spacing w:line="360" w:lineRule="auto"/>
        <w:jc w:val="both"/>
        <w:rPr>
          <w:rFonts w:cs="Arial"/>
        </w:rPr>
      </w:pPr>
      <w:r w:rsidRPr="001C5AC2">
        <w:rPr>
          <w:rFonts w:cs="Arial"/>
        </w:rPr>
        <w:t xml:space="preserve">Anderson, D. and </w:t>
      </w:r>
      <w:proofErr w:type="spellStart"/>
      <w:r w:rsidRPr="001C5AC2">
        <w:rPr>
          <w:rFonts w:cs="Arial"/>
        </w:rPr>
        <w:t>Kelliher</w:t>
      </w:r>
      <w:proofErr w:type="spellEnd"/>
      <w:r w:rsidRPr="001C5AC2">
        <w:rPr>
          <w:rFonts w:cs="Arial"/>
        </w:rPr>
        <w:t xml:space="preserve">, C. (2019). Flexible working and engagement: The importance of choice. </w:t>
      </w:r>
      <w:r w:rsidRPr="001C5AC2">
        <w:rPr>
          <w:rFonts w:cs="Arial"/>
          <w:i/>
          <w:iCs/>
        </w:rPr>
        <w:t>Strategic HR Review</w:t>
      </w:r>
      <w:r w:rsidRPr="001C5AC2">
        <w:rPr>
          <w:rFonts w:cs="Arial"/>
        </w:rPr>
        <w:t xml:space="preserve">, </w:t>
      </w:r>
      <w:r w:rsidRPr="001C5AC2">
        <w:rPr>
          <w:rFonts w:cs="Arial"/>
          <w:i/>
          <w:iCs/>
        </w:rPr>
        <w:t>8</w:t>
      </w:r>
      <w:r w:rsidRPr="001C5AC2">
        <w:rPr>
          <w:rFonts w:cs="Arial"/>
        </w:rPr>
        <w:t>(2), pp.13-18.</w:t>
      </w:r>
    </w:p>
    <w:p w14:paraId="36E25AB9" w14:textId="77777777" w:rsidR="00CD7BD2" w:rsidRPr="001C5AC2" w:rsidRDefault="00CD7BD2" w:rsidP="00337AD7">
      <w:pPr>
        <w:spacing w:line="360" w:lineRule="auto"/>
        <w:jc w:val="both"/>
        <w:rPr>
          <w:rFonts w:cs="Arial"/>
        </w:rPr>
      </w:pPr>
      <w:r w:rsidRPr="001C5AC2">
        <w:rPr>
          <w:rFonts w:cs="Arial"/>
        </w:rPr>
        <w:t>Austin-</w:t>
      </w:r>
      <w:proofErr w:type="spellStart"/>
      <w:r w:rsidRPr="001C5AC2">
        <w:rPr>
          <w:rFonts w:cs="Arial"/>
        </w:rPr>
        <w:t>Egole</w:t>
      </w:r>
      <w:proofErr w:type="spellEnd"/>
      <w:r w:rsidRPr="001C5AC2">
        <w:rPr>
          <w:rFonts w:cs="Arial"/>
        </w:rPr>
        <w:t xml:space="preserve">, I.S. and </w:t>
      </w:r>
      <w:proofErr w:type="spellStart"/>
      <w:r w:rsidRPr="001C5AC2">
        <w:rPr>
          <w:rFonts w:cs="Arial"/>
        </w:rPr>
        <w:t>Nwokorie</w:t>
      </w:r>
      <w:proofErr w:type="spellEnd"/>
      <w:r w:rsidRPr="001C5AC2">
        <w:rPr>
          <w:rFonts w:cs="Arial"/>
        </w:rPr>
        <w:t xml:space="preserve">, C. (2020). Flexible working arrangements and organizational performance: An overview. </w:t>
      </w:r>
      <w:r w:rsidRPr="001C5AC2">
        <w:rPr>
          <w:rFonts w:cs="Arial"/>
          <w:i/>
          <w:iCs/>
        </w:rPr>
        <w:t>IOSR Journal of Humanities and Social Science (IOSR-JHSS)</w:t>
      </w:r>
      <w:r w:rsidRPr="001C5AC2">
        <w:rPr>
          <w:rFonts w:cs="Arial"/>
        </w:rPr>
        <w:t xml:space="preserve">, </w:t>
      </w:r>
      <w:r w:rsidRPr="001C5AC2">
        <w:rPr>
          <w:rFonts w:cs="Arial"/>
          <w:i/>
          <w:iCs/>
        </w:rPr>
        <w:t>25</w:t>
      </w:r>
      <w:r w:rsidRPr="001C5AC2">
        <w:rPr>
          <w:rFonts w:cs="Arial"/>
        </w:rPr>
        <w:t>(5), pp.50-59.</w:t>
      </w:r>
    </w:p>
    <w:p w14:paraId="24BF3C6E" w14:textId="77777777" w:rsidR="00CD7BD2" w:rsidRPr="001C5AC2" w:rsidRDefault="00CD7BD2" w:rsidP="00337AD7">
      <w:pPr>
        <w:spacing w:line="360" w:lineRule="auto"/>
        <w:jc w:val="both"/>
        <w:rPr>
          <w:rFonts w:cs="Arial"/>
        </w:rPr>
      </w:pPr>
      <w:proofErr w:type="spellStart"/>
      <w:r w:rsidRPr="001C5AC2">
        <w:rPr>
          <w:rFonts w:cs="Arial"/>
        </w:rPr>
        <w:t>DeNisi</w:t>
      </w:r>
      <w:proofErr w:type="spellEnd"/>
      <w:r w:rsidRPr="001C5AC2">
        <w:rPr>
          <w:rFonts w:cs="Arial"/>
        </w:rPr>
        <w:t xml:space="preserve">, A.S. and </w:t>
      </w:r>
      <w:proofErr w:type="spellStart"/>
      <w:r w:rsidRPr="001C5AC2">
        <w:rPr>
          <w:rFonts w:cs="Arial"/>
        </w:rPr>
        <w:t>Kluger</w:t>
      </w:r>
      <w:proofErr w:type="spellEnd"/>
      <w:r w:rsidRPr="001C5AC2">
        <w:rPr>
          <w:rFonts w:cs="Arial"/>
        </w:rPr>
        <w:t xml:space="preserve">, A.N. (2020). Feedback effectiveness: Can 360-degree appraisals be </w:t>
      </w:r>
      <w:proofErr w:type="gramStart"/>
      <w:r w:rsidRPr="001C5AC2">
        <w:rPr>
          <w:rFonts w:cs="Arial"/>
        </w:rPr>
        <w:t>improved?.</w:t>
      </w:r>
      <w:proofErr w:type="gramEnd"/>
      <w:r w:rsidRPr="001C5AC2">
        <w:rPr>
          <w:rFonts w:cs="Arial"/>
        </w:rPr>
        <w:t xml:space="preserve"> </w:t>
      </w:r>
      <w:r w:rsidRPr="001C5AC2">
        <w:rPr>
          <w:rFonts w:cs="Arial"/>
          <w:i/>
          <w:iCs/>
        </w:rPr>
        <w:t>Academy of Management Perspectives</w:t>
      </w:r>
      <w:r w:rsidRPr="001C5AC2">
        <w:rPr>
          <w:rFonts w:cs="Arial"/>
        </w:rPr>
        <w:t xml:space="preserve">, </w:t>
      </w:r>
      <w:r w:rsidRPr="001C5AC2">
        <w:rPr>
          <w:rFonts w:cs="Arial"/>
          <w:i/>
          <w:iCs/>
        </w:rPr>
        <w:t>14</w:t>
      </w:r>
      <w:r w:rsidRPr="001C5AC2">
        <w:rPr>
          <w:rFonts w:cs="Arial"/>
        </w:rPr>
        <w:t>(1), pp.129-139.</w:t>
      </w:r>
    </w:p>
    <w:p w14:paraId="577E1DE7" w14:textId="77777777" w:rsidR="00CD7BD2" w:rsidRPr="001C5AC2" w:rsidRDefault="00CD7BD2" w:rsidP="00337AD7">
      <w:pPr>
        <w:spacing w:line="360" w:lineRule="auto"/>
        <w:jc w:val="both"/>
        <w:rPr>
          <w:rFonts w:cs="Arial"/>
        </w:rPr>
      </w:pPr>
      <w:proofErr w:type="spellStart"/>
      <w:r w:rsidRPr="001C5AC2">
        <w:rPr>
          <w:rFonts w:cs="Arial"/>
        </w:rPr>
        <w:t>Desa</w:t>
      </w:r>
      <w:proofErr w:type="spellEnd"/>
      <w:r w:rsidRPr="001C5AC2">
        <w:rPr>
          <w:rFonts w:cs="Arial"/>
        </w:rPr>
        <w:t xml:space="preserve">, N.M. and </w:t>
      </w:r>
      <w:proofErr w:type="spellStart"/>
      <w:r w:rsidRPr="001C5AC2">
        <w:rPr>
          <w:rFonts w:cs="Arial"/>
        </w:rPr>
        <w:t>Asaari</w:t>
      </w:r>
      <w:proofErr w:type="spellEnd"/>
      <w:r w:rsidRPr="001C5AC2">
        <w:rPr>
          <w:rFonts w:cs="Arial"/>
        </w:rPr>
        <w:t xml:space="preserve">, M.H.A.H. (2018). Flexible working arrangement toward organizational commitment and work-family conflict. </w:t>
      </w:r>
      <w:r w:rsidRPr="001C5AC2">
        <w:rPr>
          <w:rFonts w:cs="Arial"/>
          <w:i/>
          <w:iCs/>
        </w:rPr>
        <w:t>Studies in Asian Social Science</w:t>
      </w:r>
      <w:r w:rsidRPr="001C5AC2">
        <w:rPr>
          <w:rFonts w:cs="Arial"/>
        </w:rPr>
        <w:t xml:space="preserve">, </w:t>
      </w:r>
      <w:r w:rsidRPr="001C5AC2">
        <w:rPr>
          <w:rFonts w:cs="Arial"/>
          <w:i/>
          <w:iCs/>
        </w:rPr>
        <w:t>3</w:t>
      </w:r>
      <w:r w:rsidRPr="001C5AC2">
        <w:rPr>
          <w:rFonts w:cs="Arial"/>
        </w:rPr>
        <w:t>(1), pp.21-36.</w:t>
      </w:r>
    </w:p>
    <w:p w14:paraId="1C4E0DDF" w14:textId="77777777" w:rsidR="00CD7BD2" w:rsidRPr="001C5AC2" w:rsidRDefault="00CD7BD2" w:rsidP="00337AD7">
      <w:pPr>
        <w:spacing w:line="360" w:lineRule="auto"/>
        <w:jc w:val="both"/>
        <w:rPr>
          <w:rFonts w:cs="Arial"/>
        </w:rPr>
      </w:pPr>
      <w:r w:rsidRPr="001C5AC2">
        <w:rPr>
          <w:rFonts w:cs="Arial"/>
        </w:rPr>
        <w:t xml:space="preserve">Fried, Y. and Levi, A. (2018). Flexible work arrangements, national culture, organisational characteristics, and organisational outcomes: A study across 21 countries. </w:t>
      </w:r>
      <w:r w:rsidRPr="001C5AC2">
        <w:rPr>
          <w:rFonts w:cs="Arial"/>
          <w:i/>
          <w:iCs/>
        </w:rPr>
        <w:t>Human Resource Management Journal</w:t>
      </w:r>
      <w:r w:rsidRPr="001C5AC2">
        <w:rPr>
          <w:rFonts w:cs="Arial"/>
        </w:rPr>
        <w:t xml:space="preserve">, </w:t>
      </w:r>
      <w:r w:rsidRPr="001C5AC2">
        <w:rPr>
          <w:rFonts w:cs="Arial"/>
          <w:i/>
          <w:iCs/>
        </w:rPr>
        <w:t>28</w:t>
      </w:r>
      <w:r w:rsidRPr="001C5AC2">
        <w:rPr>
          <w:rFonts w:cs="Arial"/>
        </w:rPr>
        <w:t>(1), pp.182-200.</w:t>
      </w:r>
    </w:p>
    <w:p w14:paraId="7976ED83" w14:textId="77777777" w:rsidR="00CD7BD2" w:rsidRPr="001C5AC2" w:rsidRDefault="00CD7BD2" w:rsidP="00337AD7">
      <w:pPr>
        <w:spacing w:line="360" w:lineRule="auto"/>
        <w:jc w:val="both"/>
        <w:rPr>
          <w:rFonts w:cs="Arial"/>
        </w:rPr>
      </w:pPr>
      <w:proofErr w:type="spellStart"/>
      <w:r w:rsidRPr="001C5AC2">
        <w:rPr>
          <w:rFonts w:cs="Arial"/>
        </w:rPr>
        <w:t>Goswami</w:t>
      </w:r>
      <w:proofErr w:type="spellEnd"/>
      <w:r w:rsidRPr="001C5AC2">
        <w:rPr>
          <w:rFonts w:cs="Arial"/>
        </w:rPr>
        <w:t xml:space="preserve">, P. (2019). Employee value proposition: a tool for employment branding. </w:t>
      </w:r>
      <w:r w:rsidRPr="001C5AC2">
        <w:rPr>
          <w:rFonts w:cs="Arial"/>
          <w:i/>
          <w:iCs/>
        </w:rPr>
        <w:t>International Journal of Scientific and Research Publications</w:t>
      </w:r>
      <w:r w:rsidRPr="001C5AC2">
        <w:rPr>
          <w:rFonts w:cs="Arial"/>
        </w:rPr>
        <w:t xml:space="preserve">, </w:t>
      </w:r>
      <w:r w:rsidRPr="001C5AC2">
        <w:rPr>
          <w:rFonts w:cs="Arial"/>
          <w:i/>
          <w:iCs/>
        </w:rPr>
        <w:t>5</w:t>
      </w:r>
      <w:r w:rsidRPr="001C5AC2">
        <w:rPr>
          <w:rFonts w:cs="Arial"/>
        </w:rPr>
        <w:t>(12), pp.263-264.</w:t>
      </w:r>
    </w:p>
    <w:p w14:paraId="6282C20F" w14:textId="77777777" w:rsidR="00CD7BD2" w:rsidRPr="001C5AC2" w:rsidRDefault="00CD7BD2" w:rsidP="00337AD7">
      <w:pPr>
        <w:spacing w:line="360" w:lineRule="auto"/>
        <w:jc w:val="both"/>
        <w:rPr>
          <w:rFonts w:cs="Arial"/>
        </w:rPr>
      </w:pPr>
      <w:r w:rsidRPr="001C5AC2">
        <w:rPr>
          <w:rFonts w:cs="Arial"/>
        </w:rPr>
        <w:t xml:space="preserve">Guest, D.E. (2021). Perspectives on the study of work-life balance. </w:t>
      </w:r>
      <w:r w:rsidRPr="001C5AC2">
        <w:rPr>
          <w:rFonts w:cs="Arial"/>
          <w:i/>
          <w:iCs/>
        </w:rPr>
        <w:t>Social Science Information</w:t>
      </w:r>
      <w:r w:rsidRPr="001C5AC2">
        <w:rPr>
          <w:rFonts w:cs="Arial"/>
        </w:rPr>
        <w:t xml:space="preserve">, </w:t>
      </w:r>
      <w:r w:rsidRPr="001C5AC2">
        <w:rPr>
          <w:rFonts w:cs="Arial"/>
          <w:i/>
          <w:iCs/>
        </w:rPr>
        <w:t>41</w:t>
      </w:r>
      <w:r w:rsidRPr="001C5AC2">
        <w:rPr>
          <w:rFonts w:cs="Arial"/>
        </w:rPr>
        <w:t>(2), pp.255-279.</w:t>
      </w:r>
    </w:p>
    <w:p w14:paraId="4D5BA2DF" w14:textId="77777777" w:rsidR="00CD7BD2" w:rsidRPr="001C5AC2" w:rsidRDefault="00CD7BD2" w:rsidP="00337AD7">
      <w:pPr>
        <w:spacing w:line="360" w:lineRule="auto"/>
        <w:jc w:val="both"/>
        <w:rPr>
          <w:rFonts w:cs="Arial"/>
        </w:rPr>
      </w:pPr>
      <w:r w:rsidRPr="001C5AC2">
        <w:rPr>
          <w:rFonts w:cs="Arial"/>
        </w:rPr>
        <w:t xml:space="preserve">Huerta, J.G. and Mendez, D. (2023).  Work-from-home is here to stay: Call for flexibility in post-pandemic work policies. </w:t>
      </w:r>
      <w:r w:rsidRPr="001C5AC2">
        <w:rPr>
          <w:rFonts w:cs="Arial"/>
          <w:i/>
          <w:iCs/>
        </w:rPr>
        <w:t>Journal of Systems and Software</w:t>
      </w:r>
      <w:r w:rsidRPr="001C5AC2">
        <w:rPr>
          <w:rFonts w:cs="Arial"/>
        </w:rPr>
        <w:t xml:space="preserve">, </w:t>
      </w:r>
      <w:r w:rsidRPr="001C5AC2">
        <w:rPr>
          <w:rFonts w:cs="Arial"/>
          <w:i/>
          <w:iCs/>
        </w:rPr>
        <w:t>195</w:t>
      </w:r>
      <w:r w:rsidRPr="001C5AC2">
        <w:rPr>
          <w:rFonts w:cs="Arial"/>
        </w:rPr>
        <w:t>, p.111552.</w:t>
      </w:r>
    </w:p>
    <w:p w14:paraId="4F8434A7" w14:textId="77777777" w:rsidR="00CD7BD2" w:rsidRPr="001C5AC2" w:rsidRDefault="00CD7BD2" w:rsidP="00337AD7">
      <w:pPr>
        <w:spacing w:line="360" w:lineRule="auto"/>
        <w:jc w:val="both"/>
        <w:rPr>
          <w:rFonts w:cs="Arial"/>
        </w:rPr>
      </w:pPr>
      <w:r w:rsidRPr="001C5AC2">
        <w:rPr>
          <w:rFonts w:cs="Arial"/>
        </w:rPr>
        <w:t xml:space="preserve">Lewis, S. (2019). Flexible working arrangements: Implementation, outcomes, and management. </w:t>
      </w:r>
      <w:r w:rsidRPr="001C5AC2">
        <w:rPr>
          <w:rFonts w:cs="Arial"/>
          <w:i/>
          <w:iCs/>
        </w:rPr>
        <w:t>International Review of Industrial and Organizational Psychology 2003</w:t>
      </w:r>
      <w:r w:rsidR="00E155FE">
        <w:rPr>
          <w:rFonts w:cs="Arial"/>
        </w:rPr>
        <w:t>.</w:t>
      </w:r>
      <w:r w:rsidRPr="001C5AC2">
        <w:rPr>
          <w:rFonts w:cs="Arial"/>
        </w:rPr>
        <w:t xml:space="preserve"> </w:t>
      </w:r>
      <w:r w:rsidRPr="001C5AC2">
        <w:rPr>
          <w:rFonts w:cs="Arial"/>
          <w:i/>
          <w:iCs/>
        </w:rPr>
        <w:t>18</w:t>
      </w:r>
      <w:r w:rsidRPr="001C5AC2">
        <w:rPr>
          <w:rFonts w:cs="Arial"/>
        </w:rPr>
        <w:t>, pp.1-28.</w:t>
      </w:r>
    </w:p>
    <w:p w14:paraId="1DE4DD3C" w14:textId="77777777" w:rsidR="00CD7BD2" w:rsidRPr="001C5AC2" w:rsidRDefault="00CD7BD2" w:rsidP="00337AD7">
      <w:pPr>
        <w:spacing w:line="360" w:lineRule="auto"/>
        <w:jc w:val="both"/>
        <w:rPr>
          <w:rFonts w:cs="Arial"/>
        </w:rPr>
      </w:pPr>
      <w:r w:rsidRPr="001C5AC2">
        <w:rPr>
          <w:rFonts w:cs="Arial"/>
        </w:rPr>
        <w:t xml:space="preserve">Macey, W.H. and Saks, A.M. (2019). Employee engagement, human resource management practices and competitive advantage: An integrated approach. </w:t>
      </w:r>
      <w:r w:rsidRPr="001C5AC2">
        <w:rPr>
          <w:rFonts w:cs="Arial"/>
          <w:i/>
          <w:iCs/>
        </w:rPr>
        <w:t>Journal of Organizational Effectiveness: People and Performance</w:t>
      </w:r>
      <w:r w:rsidRPr="001C5AC2">
        <w:rPr>
          <w:rFonts w:cs="Arial"/>
        </w:rPr>
        <w:t>.</w:t>
      </w:r>
      <w:r w:rsidR="00E155FE">
        <w:rPr>
          <w:rFonts w:cs="Arial"/>
        </w:rPr>
        <w:t xml:space="preserve"> </w:t>
      </w:r>
      <w:r w:rsidR="00E155FE" w:rsidRPr="001C5AC2">
        <w:rPr>
          <w:rFonts w:cs="Arial"/>
          <w:i/>
          <w:iCs/>
        </w:rPr>
        <w:t>1</w:t>
      </w:r>
      <w:r w:rsidR="00E155FE">
        <w:rPr>
          <w:rFonts w:cs="Arial"/>
        </w:rPr>
        <w:t>(5), pp.121-13</w:t>
      </w:r>
      <w:r w:rsidR="00E155FE" w:rsidRPr="001C5AC2">
        <w:rPr>
          <w:rFonts w:cs="Arial"/>
        </w:rPr>
        <w:t>3.</w:t>
      </w:r>
    </w:p>
    <w:p w14:paraId="70081638" w14:textId="77777777" w:rsidR="00CD7BD2" w:rsidRPr="001C5AC2" w:rsidRDefault="00CD7BD2" w:rsidP="00337AD7">
      <w:pPr>
        <w:spacing w:line="360" w:lineRule="auto"/>
        <w:jc w:val="both"/>
        <w:rPr>
          <w:rFonts w:cs="Arial"/>
        </w:rPr>
      </w:pPr>
      <w:r w:rsidRPr="001C5AC2">
        <w:rPr>
          <w:rFonts w:cs="Arial"/>
        </w:rPr>
        <w:t xml:space="preserve">Markos, S. and </w:t>
      </w:r>
      <w:proofErr w:type="spellStart"/>
      <w:r w:rsidRPr="001C5AC2">
        <w:rPr>
          <w:rFonts w:cs="Arial"/>
        </w:rPr>
        <w:t>Sridevi</w:t>
      </w:r>
      <w:proofErr w:type="spellEnd"/>
      <w:r w:rsidRPr="001C5AC2">
        <w:rPr>
          <w:rFonts w:cs="Arial"/>
        </w:rPr>
        <w:t xml:space="preserve">, M.S. (2019). Employee engagement: The key to improving performance. </w:t>
      </w:r>
      <w:r w:rsidRPr="001C5AC2">
        <w:rPr>
          <w:rFonts w:cs="Arial"/>
          <w:i/>
          <w:iCs/>
        </w:rPr>
        <w:t>International journal of business and management</w:t>
      </w:r>
      <w:r w:rsidRPr="001C5AC2">
        <w:rPr>
          <w:rFonts w:cs="Arial"/>
        </w:rPr>
        <w:t xml:space="preserve">, </w:t>
      </w:r>
      <w:r w:rsidRPr="001C5AC2">
        <w:rPr>
          <w:rFonts w:cs="Arial"/>
          <w:i/>
          <w:iCs/>
        </w:rPr>
        <w:t>5</w:t>
      </w:r>
      <w:r w:rsidRPr="001C5AC2">
        <w:rPr>
          <w:rFonts w:cs="Arial"/>
        </w:rPr>
        <w:t>(12), p.89.</w:t>
      </w:r>
    </w:p>
    <w:p w14:paraId="014950DE" w14:textId="77777777" w:rsidR="00CD7BD2" w:rsidRPr="001C5AC2" w:rsidRDefault="00CD7BD2" w:rsidP="00337AD7">
      <w:pPr>
        <w:spacing w:line="360" w:lineRule="auto"/>
        <w:jc w:val="both"/>
        <w:rPr>
          <w:rFonts w:cs="Arial"/>
        </w:rPr>
      </w:pPr>
      <w:r w:rsidRPr="001C5AC2">
        <w:rPr>
          <w:rFonts w:cs="Arial"/>
        </w:rPr>
        <w:t xml:space="preserve">Müller, D. and Kress, D. (2022). Filter-and-fan approaches for scheduling flexible job shops under workforce constraints. </w:t>
      </w:r>
      <w:r w:rsidRPr="001C5AC2">
        <w:rPr>
          <w:rFonts w:cs="Arial"/>
          <w:i/>
          <w:iCs/>
        </w:rPr>
        <w:t>International Journal of Production Research</w:t>
      </w:r>
      <w:r w:rsidRPr="001C5AC2">
        <w:rPr>
          <w:rFonts w:cs="Arial"/>
        </w:rPr>
        <w:t xml:space="preserve">, </w:t>
      </w:r>
      <w:r w:rsidRPr="001C5AC2">
        <w:rPr>
          <w:rFonts w:cs="Arial"/>
          <w:i/>
          <w:iCs/>
        </w:rPr>
        <w:t>60</w:t>
      </w:r>
      <w:r w:rsidRPr="001C5AC2">
        <w:rPr>
          <w:rFonts w:cs="Arial"/>
        </w:rPr>
        <w:t>(15), pp.4743-4765.</w:t>
      </w:r>
    </w:p>
    <w:p w14:paraId="74B00520" w14:textId="77777777" w:rsidR="00CD7BD2" w:rsidRPr="001C5AC2" w:rsidRDefault="00CD7BD2" w:rsidP="00337AD7">
      <w:pPr>
        <w:spacing w:line="360" w:lineRule="auto"/>
        <w:jc w:val="both"/>
        <w:rPr>
          <w:rFonts w:cs="Arial"/>
        </w:rPr>
      </w:pPr>
      <w:r w:rsidRPr="001C5AC2">
        <w:rPr>
          <w:rFonts w:cs="Arial"/>
        </w:rPr>
        <w:t xml:space="preserve">Putra, K.C. and </w:t>
      </w:r>
      <w:proofErr w:type="spellStart"/>
      <w:r w:rsidRPr="001C5AC2">
        <w:rPr>
          <w:rFonts w:cs="Arial"/>
        </w:rPr>
        <w:t>Pratama</w:t>
      </w:r>
      <w:proofErr w:type="spellEnd"/>
      <w:r w:rsidRPr="001C5AC2">
        <w:rPr>
          <w:rFonts w:cs="Arial"/>
        </w:rPr>
        <w:t xml:space="preserve">, T.A. (2020). The impact of flexible working hours, remote working, and work life balance to employee satisfaction in banking industry during covid-19 pandemic period. </w:t>
      </w:r>
      <w:r w:rsidRPr="001C5AC2">
        <w:rPr>
          <w:rFonts w:cs="Arial"/>
          <w:i/>
          <w:iCs/>
        </w:rPr>
        <w:t>Journal of Business and Management Review</w:t>
      </w:r>
      <w:r w:rsidRPr="001C5AC2">
        <w:rPr>
          <w:rFonts w:cs="Arial"/>
        </w:rPr>
        <w:t xml:space="preserve">, </w:t>
      </w:r>
      <w:r w:rsidRPr="001C5AC2">
        <w:rPr>
          <w:rFonts w:cs="Arial"/>
          <w:i/>
          <w:iCs/>
        </w:rPr>
        <w:t>1</w:t>
      </w:r>
      <w:r w:rsidRPr="001C5AC2">
        <w:rPr>
          <w:rFonts w:cs="Arial"/>
        </w:rPr>
        <w:t>(5), pp.341-353.</w:t>
      </w:r>
    </w:p>
    <w:p w14:paraId="1FC18A79" w14:textId="77777777" w:rsidR="00337AD7" w:rsidRPr="001C5AC2" w:rsidRDefault="00337AD7" w:rsidP="00337AD7">
      <w:pPr>
        <w:spacing w:line="360" w:lineRule="auto"/>
        <w:jc w:val="both"/>
        <w:rPr>
          <w:rFonts w:cs="Arial"/>
        </w:rPr>
      </w:pPr>
      <w:r w:rsidRPr="001C5AC2">
        <w:t xml:space="preserve">Purcell, J. and Hutchinson, S. (2018). </w:t>
      </w:r>
      <w:r w:rsidRPr="001C5AC2">
        <w:rPr>
          <w:i/>
          <w:iCs/>
        </w:rPr>
        <w:t>People management and performance</w:t>
      </w:r>
      <w:r w:rsidRPr="001C5AC2">
        <w:t>. Routledge.</w:t>
      </w:r>
    </w:p>
    <w:p w14:paraId="5EEA0DE9" w14:textId="77777777" w:rsidR="00CD7BD2" w:rsidRPr="001C5AC2" w:rsidRDefault="00CD7BD2" w:rsidP="00337AD7">
      <w:pPr>
        <w:spacing w:line="360" w:lineRule="auto"/>
        <w:jc w:val="both"/>
        <w:rPr>
          <w:rFonts w:cs="Arial"/>
        </w:rPr>
      </w:pPr>
      <w:proofErr w:type="spellStart"/>
      <w:r w:rsidRPr="001C5AC2">
        <w:rPr>
          <w:rFonts w:cs="Arial"/>
        </w:rPr>
        <w:t>Riyanto</w:t>
      </w:r>
      <w:proofErr w:type="spellEnd"/>
      <w:r w:rsidRPr="001C5AC2">
        <w:rPr>
          <w:rFonts w:cs="Arial"/>
        </w:rPr>
        <w:t xml:space="preserve">, S. and </w:t>
      </w:r>
      <w:proofErr w:type="spellStart"/>
      <w:r w:rsidRPr="001C5AC2">
        <w:rPr>
          <w:rFonts w:cs="Arial"/>
        </w:rPr>
        <w:t>Nawangsari</w:t>
      </w:r>
      <w:proofErr w:type="spellEnd"/>
      <w:r w:rsidRPr="001C5AC2">
        <w:rPr>
          <w:rFonts w:cs="Arial"/>
        </w:rPr>
        <w:t xml:space="preserve">, L. (2020). The effect of work environment on flexible working hours, employee engagement and employee motivation. </w:t>
      </w:r>
      <w:r w:rsidRPr="001C5AC2">
        <w:rPr>
          <w:rFonts w:cs="Arial"/>
          <w:i/>
          <w:iCs/>
        </w:rPr>
        <w:t>International Review of Management and Marketing</w:t>
      </w:r>
      <w:r w:rsidRPr="001C5AC2">
        <w:rPr>
          <w:rFonts w:cs="Arial"/>
        </w:rPr>
        <w:t xml:space="preserve">, </w:t>
      </w:r>
      <w:r w:rsidRPr="001C5AC2">
        <w:rPr>
          <w:rFonts w:cs="Arial"/>
          <w:i/>
          <w:iCs/>
        </w:rPr>
        <w:t>9</w:t>
      </w:r>
      <w:r w:rsidRPr="001C5AC2">
        <w:rPr>
          <w:rFonts w:cs="Arial"/>
        </w:rPr>
        <w:t>(3), pp.112-116.</w:t>
      </w:r>
    </w:p>
    <w:p w14:paraId="54248833" w14:textId="77777777" w:rsidR="00CD7BD2" w:rsidRPr="001C5AC2" w:rsidRDefault="00CD7BD2" w:rsidP="00337AD7">
      <w:pPr>
        <w:spacing w:line="360" w:lineRule="auto"/>
        <w:jc w:val="both"/>
        <w:rPr>
          <w:rFonts w:cs="Arial"/>
        </w:rPr>
      </w:pPr>
      <w:proofErr w:type="spellStart"/>
      <w:r w:rsidRPr="001C5AC2">
        <w:rPr>
          <w:rFonts w:cs="Arial"/>
        </w:rPr>
        <w:t>Rounak</w:t>
      </w:r>
      <w:proofErr w:type="spellEnd"/>
      <w:r w:rsidRPr="001C5AC2">
        <w:rPr>
          <w:rFonts w:cs="Arial"/>
        </w:rPr>
        <w:t xml:space="preserve">, S. and </w:t>
      </w:r>
      <w:proofErr w:type="spellStart"/>
      <w:r w:rsidRPr="001C5AC2">
        <w:rPr>
          <w:rFonts w:cs="Arial"/>
        </w:rPr>
        <w:t>Misra</w:t>
      </w:r>
      <w:proofErr w:type="spellEnd"/>
      <w:r w:rsidRPr="001C5AC2">
        <w:rPr>
          <w:rFonts w:cs="Arial"/>
        </w:rPr>
        <w:t xml:space="preserve">, R.K. (2020). Employee value proposition: an analysis of organizational factors–the way to enhance value perception. </w:t>
      </w:r>
      <w:r w:rsidRPr="001C5AC2">
        <w:rPr>
          <w:rFonts w:cs="Arial"/>
          <w:i/>
          <w:iCs/>
        </w:rPr>
        <w:t>Development and Learning in Organizations: An International Journal</w:t>
      </w:r>
      <w:r w:rsidRPr="001C5AC2">
        <w:rPr>
          <w:rFonts w:cs="Arial"/>
        </w:rPr>
        <w:t>.</w:t>
      </w:r>
    </w:p>
    <w:p w14:paraId="1889DD3A" w14:textId="77777777" w:rsidR="00CD7BD2" w:rsidRPr="001C5AC2" w:rsidRDefault="00CD7BD2" w:rsidP="00337AD7">
      <w:pPr>
        <w:spacing w:line="360" w:lineRule="auto"/>
        <w:jc w:val="both"/>
        <w:rPr>
          <w:rFonts w:cs="Arial"/>
        </w:rPr>
      </w:pPr>
      <w:proofErr w:type="spellStart"/>
      <w:r w:rsidRPr="001C5AC2">
        <w:rPr>
          <w:rFonts w:cs="Arial"/>
        </w:rPr>
        <w:t>Saad</w:t>
      </w:r>
      <w:proofErr w:type="spellEnd"/>
      <w:r w:rsidRPr="001C5AC2">
        <w:rPr>
          <w:rFonts w:cs="Arial"/>
        </w:rPr>
        <w:t xml:space="preserve">, Z.M. and </w:t>
      </w:r>
      <w:proofErr w:type="spellStart"/>
      <w:r w:rsidRPr="001C5AC2">
        <w:rPr>
          <w:rFonts w:cs="Arial"/>
        </w:rPr>
        <w:t>Shamsuddin</w:t>
      </w:r>
      <w:proofErr w:type="spellEnd"/>
      <w:r w:rsidRPr="001C5AC2">
        <w:rPr>
          <w:rFonts w:cs="Arial"/>
        </w:rPr>
        <w:t xml:space="preserve">, N. (2018). The influence of leadership style, personality attributes and employee communication on employee engagement. </w:t>
      </w:r>
      <w:r w:rsidRPr="001C5AC2">
        <w:rPr>
          <w:rFonts w:cs="Arial"/>
          <w:i/>
          <w:iCs/>
        </w:rPr>
        <w:t>Global Business and Management Research</w:t>
      </w:r>
      <w:r w:rsidRPr="001C5AC2">
        <w:rPr>
          <w:rFonts w:cs="Arial"/>
        </w:rPr>
        <w:t xml:space="preserve">, </w:t>
      </w:r>
      <w:r w:rsidRPr="001C5AC2">
        <w:rPr>
          <w:rFonts w:cs="Arial"/>
          <w:i/>
          <w:iCs/>
        </w:rPr>
        <w:t>10</w:t>
      </w:r>
      <w:r w:rsidRPr="001C5AC2">
        <w:rPr>
          <w:rFonts w:cs="Arial"/>
        </w:rPr>
        <w:t>(3), p.743.</w:t>
      </w:r>
    </w:p>
    <w:p w14:paraId="7BF8C598" w14:textId="77777777" w:rsidR="00CD7BD2" w:rsidRPr="001C5AC2" w:rsidRDefault="00CD7BD2" w:rsidP="00337AD7">
      <w:pPr>
        <w:spacing w:line="360" w:lineRule="auto"/>
        <w:jc w:val="both"/>
        <w:rPr>
          <w:rFonts w:cs="Arial"/>
        </w:rPr>
      </w:pPr>
      <w:r w:rsidRPr="001C5AC2">
        <w:rPr>
          <w:rFonts w:cs="Arial"/>
        </w:rPr>
        <w:t xml:space="preserve">Thomson, P. (2018). The business benefits of flexible working. </w:t>
      </w:r>
      <w:r w:rsidRPr="001C5AC2">
        <w:rPr>
          <w:rFonts w:cs="Arial"/>
          <w:i/>
          <w:iCs/>
        </w:rPr>
        <w:t>Strategic HR Review</w:t>
      </w:r>
      <w:r w:rsidRPr="001C5AC2">
        <w:rPr>
          <w:rFonts w:cs="Arial"/>
        </w:rPr>
        <w:t>.</w:t>
      </w:r>
    </w:p>
    <w:p w14:paraId="11C15C05" w14:textId="77777777" w:rsidR="00CD7BD2" w:rsidRPr="001C5AC2" w:rsidRDefault="00CD7BD2" w:rsidP="00624439">
      <w:pPr>
        <w:spacing w:line="360" w:lineRule="auto"/>
        <w:jc w:val="both"/>
        <w:rPr>
          <w:rFonts w:cs="Arial"/>
        </w:rPr>
      </w:pPr>
      <w:r w:rsidRPr="001C5AC2">
        <w:rPr>
          <w:rFonts w:cs="Arial"/>
        </w:rPr>
        <w:t xml:space="preserve">Xavier, B. (2019). Shaping the future research agenda for compensation and benefits management: Some thoughts based on a stakeholder inquiry. </w:t>
      </w:r>
      <w:r w:rsidRPr="001C5AC2">
        <w:rPr>
          <w:rFonts w:cs="Arial"/>
          <w:i/>
          <w:iCs/>
        </w:rPr>
        <w:t>Human resource management review</w:t>
      </w:r>
      <w:r w:rsidRPr="001C5AC2">
        <w:rPr>
          <w:rFonts w:cs="Arial"/>
        </w:rPr>
        <w:t xml:space="preserve">, </w:t>
      </w:r>
      <w:r w:rsidRPr="001C5AC2">
        <w:rPr>
          <w:rFonts w:cs="Arial"/>
          <w:i/>
          <w:iCs/>
        </w:rPr>
        <w:t>24</w:t>
      </w:r>
      <w:r w:rsidRPr="001C5AC2">
        <w:rPr>
          <w:rFonts w:cs="Arial"/>
        </w:rPr>
        <w:t>(1), pp.31-40.</w:t>
      </w:r>
    </w:p>
    <w:sectPr w:rsidR="00CD7BD2" w:rsidRPr="001C5AC2">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7F8EB" w14:textId="77777777" w:rsidR="002E52D5" w:rsidRDefault="002E52D5" w:rsidP="00337AD7">
      <w:pPr>
        <w:spacing w:after="0" w:line="240" w:lineRule="auto"/>
      </w:pPr>
      <w:r>
        <w:separator/>
      </w:r>
    </w:p>
  </w:endnote>
  <w:endnote w:type="continuationSeparator" w:id="0">
    <w:p w14:paraId="38449C92" w14:textId="77777777" w:rsidR="002E52D5" w:rsidRDefault="002E52D5" w:rsidP="00337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C430C" w14:textId="77777777" w:rsidR="001C5AC2" w:rsidRDefault="001C5A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4388368"/>
      <w:docPartObj>
        <w:docPartGallery w:val="Page Numbers (Bottom of Page)"/>
        <w:docPartUnique/>
      </w:docPartObj>
    </w:sdtPr>
    <w:sdtEndPr>
      <w:rPr>
        <w:noProof/>
      </w:rPr>
    </w:sdtEndPr>
    <w:sdtContent>
      <w:p w14:paraId="3B372C56" w14:textId="77777777" w:rsidR="00337AD7" w:rsidRDefault="00337AD7">
        <w:pPr>
          <w:pStyle w:val="Footer"/>
          <w:jc w:val="right"/>
        </w:pPr>
        <w:r>
          <w:fldChar w:fldCharType="begin"/>
        </w:r>
        <w:r>
          <w:instrText xml:space="preserve"> PAGE   \* MERGEFORMAT </w:instrText>
        </w:r>
        <w:r>
          <w:fldChar w:fldCharType="separate"/>
        </w:r>
        <w:r w:rsidR="00E155FE">
          <w:rPr>
            <w:noProof/>
          </w:rPr>
          <w:t>11</w:t>
        </w:r>
        <w:r>
          <w:rPr>
            <w:noProof/>
          </w:rPr>
          <w:fldChar w:fldCharType="end"/>
        </w:r>
      </w:p>
    </w:sdtContent>
  </w:sdt>
  <w:p w14:paraId="4EACA513" w14:textId="77777777" w:rsidR="00337AD7" w:rsidRDefault="00337AD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E3C53" w14:textId="77777777" w:rsidR="001C5AC2" w:rsidRDefault="001C5A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5A62C8" w14:textId="77777777" w:rsidR="002E52D5" w:rsidRDefault="002E52D5" w:rsidP="00337AD7">
      <w:pPr>
        <w:spacing w:after="0" w:line="240" w:lineRule="auto"/>
      </w:pPr>
      <w:r>
        <w:separator/>
      </w:r>
    </w:p>
  </w:footnote>
  <w:footnote w:type="continuationSeparator" w:id="0">
    <w:p w14:paraId="38E39010" w14:textId="77777777" w:rsidR="002E52D5" w:rsidRDefault="002E52D5" w:rsidP="00337A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3DDE08" w14:textId="77777777" w:rsidR="001C5AC2" w:rsidRDefault="001C5A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4C7731" w14:textId="77777777" w:rsidR="001C5AC2" w:rsidRDefault="001C5A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50EE8F" w14:textId="77777777" w:rsidR="001C5AC2" w:rsidRDefault="001C5AC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02D0"/>
    <w:rsid w:val="000E60DA"/>
    <w:rsid w:val="000E6BF5"/>
    <w:rsid w:val="00116686"/>
    <w:rsid w:val="00125CB1"/>
    <w:rsid w:val="001476CF"/>
    <w:rsid w:val="001C5AC2"/>
    <w:rsid w:val="002259F5"/>
    <w:rsid w:val="002E52D5"/>
    <w:rsid w:val="00315777"/>
    <w:rsid w:val="00337AD7"/>
    <w:rsid w:val="003505F2"/>
    <w:rsid w:val="00377F4C"/>
    <w:rsid w:val="003963D2"/>
    <w:rsid w:val="003D2B20"/>
    <w:rsid w:val="004068CF"/>
    <w:rsid w:val="0044584B"/>
    <w:rsid w:val="00447151"/>
    <w:rsid w:val="004E45DC"/>
    <w:rsid w:val="00524B78"/>
    <w:rsid w:val="00536708"/>
    <w:rsid w:val="00624439"/>
    <w:rsid w:val="00630633"/>
    <w:rsid w:val="00660CFE"/>
    <w:rsid w:val="00783080"/>
    <w:rsid w:val="00790280"/>
    <w:rsid w:val="00811CE7"/>
    <w:rsid w:val="008411A7"/>
    <w:rsid w:val="00870E71"/>
    <w:rsid w:val="0088449D"/>
    <w:rsid w:val="008C5315"/>
    <w:rsid w:val="008C7B98"/>
    <w:rsid w:val="00953201"/>
    <w:rsid w:val="00956563"/>
    <w:rsid w:val="009A0254"/>
    <w:rsid w:val="009C5FA3"/>
    <w:rsid w:val="00A502D0"/>
    <w:rsid w:val="00AD21D7"/>
    <w:rsid w:val="00B16E6E"/>
    <w:rsid w:val="00B60CAB"/>
    <w:rsid w:val="00BF6BC5"/>
    <w:rsid w:val="00C52A68"/>
    <w:rsid w:val="00C76E1A"/>
    <w:rsid w:val="00CD7BD2"/>
    <w:rsid w:val="00CF18A3"/>
    <w:rsid w:val="00D34F8D"/>
    <w:rsid w:val="00DE27F6"/>
    <w:rsid w:val="00E155FE"/>
    <w:rsid w:val="00E91F97"/>
    <w:rsid w:val="00F13D5E"/>
    <w:rsid w:val="00F34996"/>
    <w:rsid w:val="00F61B97"/>
    <w:rsid w:val="00F72AB3"/>
    <w:rsid w:val="00F85D0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3E3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6E6E"/>
    <w:rPr>
      <w:rFonts w:ascii="Arial" w:hAnsi="Arial"/>
      <w:sz w:val="24"/>
    </w:rPr>
  </w:style>
  <w:style w:type="paragraph" w:styleId="Heading1">
    <w:name w:val="heading 1"/>
    <w:basedOn w:val="Normal"/>
    <w:next w:val="Normal"/>
    <w:link w:val="Heading1Char"/>
    <w:uiPriority w:val="9"/>
    <w:qFormat/>
    <w:rsid w:val="008C7B98"/>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0E6BF5"/>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7B98"/>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0E6BF5"/>
    <w:rPr>
      <w:rFonts w:ascii="Arial" w:eastAsiaTheme="majorEastAsia" w:hAnsi="Arial" w:cstheme="majorBidi"/>
      <w:b/>
      <w:bCs/>
      <w:color w:val="4F81BD" w:themeColor="accent1"/>
      <w:sz w:val="28"/>
      <w:szCs w:val="26"/>
    </w:rPr>
  </w:style>
  <w:style w:type="paragraph" w:styleId="ListParagraph">
    <w:name w:val="List Paragraph"/>
    <w:basedOn w:val="Normal"/>
    <w:uiPriority w:val="34"/>
    <w:qFormat/>
    <w:rsid w:val="001476CF"/>
    <w:pPr>
      <w:ind w:left="720"/>
      <w:contextualSpacing/>
    </w:pPr>
  </w:style>
  <w:style w:type="paragraph" w:styleId="TOCHeading">
    <w:name w:val="TOC Heading"/>
    <w:basedOn w:val="Heading1"/>
    <w:next w:val="Normal"/>
    <w:uiPriority w:val="39"/>
    <w:semiHidden/>
    <w:unhideWhenUsed/>
    <w:qFormat/>
    <w:rsid w:val="00337AD7"/>
    <w:pPr>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337AD7"/>
    <w:pPr>
      <w:spacing w:after="100"/>
    </w:pPr>
  </w:style>
  <w:style w:type="character" w:styleId="Hyperlink">
    <w:name w:val="Hyperlink"/>
    <w:basedOn w:val="DefaultParagraphFont"/>
    <w:uiPriority w:val="99"/>
    <w:unhideWhenUsed/>
    <w:rsid w:val="00337AD7"/>
    <w:rPr>
      <w:color w:val="0000FF" w:themeColor="hyperlink"/>
      <w:u w:val="single"/>
    </w:rPr>
  </w:style>
  <w:style w:type="paragraph" w:styleId="BalloonText">
    <w:name w:val="Balloon Text"/>
    <w:basedOn w:val="Normal"/>
    <w:link w:val="BalloonTextChar"/>
    <w:uiPriority w:val="99"/>
    <w:semiHidden/>
    <w:unhideWhenUsed/>
    <w:rsid w:val="00337A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7AD7"/>
    <w:rPr>
      <w:rFonts w:ascii="Tahoma" w:hAnsi="Tahoma" w:cs="Tahoma"/>
      <w:sz w:val="16"/>
      <w:szCs w:val="16"/>
    </w:rPr>
  </w:style>
  <w:style w:type="paragraph" w:styleId="Header">
    <w:name w:val="header"/>
    <w:basedOn w:val="Normal"/>
    <w:link w:val="HeaderChar"/>
    <w:uiPriority w:val="99"/>
    <w:unhideWhenUsed/>
    <w:rsid w:val="00337A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7AD7"/>
    <w:rPr>
      <w:rFonts w:ascii="Arial" w:hAnsi="Arial"/>
      <w:sz w:val="24"/>
    </w:rPr>
  </w:style>
  <w:style w:type="paragraph" w:styleId="Footer">
    <w:name w:val="footer"/>
    <w:basedOn w:val="Normal"/>
    <w:link w:val="FooterChar"/>
    <w:uiPriority w:val="99"/>
    <w:unhideWhenUsed/>
    <w:rsid w:val="00337A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7AD7"/>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04D14F-DBB9-47A3-B332-F314F5CA1C6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2576</Words>
  <Characters>14688</Characters>
  <Application>Microsoft Office Word</Application>
  <DocSecurity>0</DocSecurity>
  <Lines>122</Lines>
  <Paragraphs>34</Paragraphs>
  <ScaleCrop>false</ScaleCrop>
  <Company/>
  <LinksUpToDate>false</LinksUpToDate>
  <CharactersWithSpaces>17230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2023-03-20T18:41:00Z</dcterms:created>
  <dcterms:modified xsi:type="dcterms:W3CDTF">2023-03-26T07:02:00Z</dcterms:modified>
</cp:coreProperties>
</file>