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jc w:val="center"/>
        <w:rPr>
          <w:b w:val="1"/>
          <w:sz w:val="36"/>
          <w:szCs w:val="36"/>
        </w:rPr>
      </w:pPr>
      <w:r w:rsidDel="00000000" w:rsidR="00000000" w:rsidRPr="00000000">
        <w:rPr>
          <w:b w:val="1"/>
          <w:sz w:val="36"/>
          <w:szCs w:val="36"/>
          <w:rtl w:val="0"/>
        </w:rPr>
        <w:t xml:space="preserve">University of Wales Trinity Saint David</w:t>
      </w:r>
    </w:p>
    <w:p w:rsidR="00000000" w:rsidDel="00000000" w:rsidP="00000000" w:rsidRDefault="00000000" w:rsidRPr="00000000">
      <w:pPr>
        <w:contextualSpacing w:val="0"/>
        <w:jc w:val="center"/>
        <w:rPr>
          <w:b w:val="1"/>
          <w:sz w:val="36"/>
          <w:szCs w:val="36"/>
        </w:rPr>
      </w:pPr>
      <w:r w:rsidDel="00000000" w:rsidR="00000000" w:rsidRPr="00000000">
        <w:rPr>
          <w:rtl w:val="0"/>
        </w:rPr>
      </w:r>
    </w:p>
    <w:p w:rsidR="00000000" w:rsidDel="00000000" w:rsidP="00000000" w:rsidRDefault="00000000" w:rsidRPr="00000000">
      <w:pPr>
        <w:contextualSpacing w:val="0"/>
        <w:jc w:val="center"/>
        <w:rPr>
          <w:b w:val="1"/>
          <w:sz w:val="32"/>
          <w:szCs w:val="32"/>
        </w:rPr>
      </w:pPr>
      <w:r w:rsidDel="00000000" w:rsidR="00000000" w:rsidRPr="00000000">
        <w:rPr>
          <w:b w:val="1"/>
          <w:sz w:val="32"/>
          <w:szCs w:val="32"/>
          <w:rtl w:val="0"/>
        </w:rPr>
        <w:t xml:space="preserve">Assessment Title: Structure and Culture</w:t>
      </w:r>
    </w:p>
    <w:p w:rsidR="00000000" w:rsidDel="00000000" w:rsidP="00000000" w:rsidRDefault="00000000" w:rsidRPr="00000000">
      <w:pPr>
        <w:contextualSpacing w:val="0"/>
        <w:jc w:val="center"/>
        <w:rPr>
          <w:b w:val="1"/>
          <w:sz w:val="32"/>
          <w:szCs w:val="32"/>
        </w:rPr>
      </w:pPr>
      <w:r w:rsidDel="00000000" w:rsidR="00000000" w:rsidRPr="00000000">
        <w:rPr>
          <w:b w:val="1"/>
          <w:sz w:val="32"/>
          <w:szCs w:val="32"/>
          <w:rtl w:val="0"/>
        </w:rPr>
        <w:t xml:space="preserve">Course: Accounting</w:t>
      </w:r>
    </w:p>
    <w:p w:rsidR="00000000" w:rsidDel="00000000" w:rsidP="00000000" w:rsidRDefault="00000000" w:rsidRPr="00000000">
      <w:pPr>
        <w:contextualSpacing w:val="0"/>
        <w:jc w:val="center"/>
        <w:rPr>
          <w:b w:val="1"/>
          <w:sz w:val="32"/>
          <w:szCs w:val="32"/>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b w:val="1"/>
          <w:sz w:val="28"/>
          <w:szCs w:val="28"/>
          <w:rtl w:val="0"/>
        </w:rPr>
        <w:t xml:space="preserve">Module: Introducing the Modern Workplace</w:t>
      </w:r>
    </w:p>
    <w:p w:rsidR="00000000" w:rsidDel="00000000" w:rsidP="00000000" w:rsidRDefault="00000000" w:rsidRPr="00000000">
      <w:pPr>
        <w:contextualSpacing w:val="0"/>
        <w:jc w:val="center"/>
        <w:rPr>
          <w:b w:val="1"/>
          <w:sz w:val="28"/>
          <w:szCs w:val="28"/>
        </w:rPr>
      </w:pPr>
      <w:r w:rsidDel="00000000" w:rsidR="00000000" w:rsidRPr="00000000">
        <w:rPr>
          <w:b w:val="1"/>
          <w:sz w:val="28"/>
          <w:szCs w:val="28"/>
          <w:rtl w:val="0"/>
        </w:rPr>
        <w:t xml:space="preserve">Student Name: Brychan John</w:t>
      </w:r>
    </w:p>
    <w:p w:rsidR="00000000" w:rsidDel="00000000" w:rsidP="00000000" w:rsidRDefault="00000000" w:rsidRPr="00000000">
      <w:pPr>
        <w:contextualSpacing w:val="0"/>
        <w:jc w:val="center"/>
        <w:rPr>
          <w:b w:val="1"/>
          <w:sz w:val="28"/>
          <w:szCs w:val="28"/>
        </w:rPr>
      </w:pPr>
      <w:r w:rsidDel="00000000" w:rsidR="00000000" w:rsidRPr="00000000">
        <w:rPr>
          <w:b w:val="1"/>
          <w:sz w:val="28"/>
          <w:szCs w:val="28"/>
          <w:rtl w:val="0"/>
        </w:rPr>
        <w:t xml:space="preserve">Student Number: 1706823</w:t>
      </w:r>
    </w:p>
    <w:p w:rsidR="00000000" w:rsidDel="00000000" w:rsidP="00000000" w:rsidRDefault="00000000" w:rsidRPr="00000000">
      <w:pPr>
        <w:contextualSpacing w:val="0"/>
        <w:jc w:val="center"/>
        <w:rPr>
          <w:b w:val="1"/>
          <w:sz w:val="28"/>
          <w:szCs w:val="28"/>
        </w:rPr>
      </w:pPr>
      <w:r w:rsidDel="00000000" w:rsidR="00000000" w:rsidRPr="00000000">
        <w:rPr>
          <w:b w:val="1"/>
          <w:sz w:val="28"/>
          <w:szCs w:val="28"/>
          <w:rtl w:val="0"/>
        </w:rPr>
        <w:t xml:space="preserve">Assessment 1</w:t>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b w:val="1"/>
          <w:sz w:val="28"/>
          <w:szCs w:val="28"/>
          <w:rtl w:val="0"/>
        </w:rPr>
        <w:t xml:space="preserve">Lecturer Jayne Woodman / Julie Potter</w:t>
      </w:r>
    </w:p>
    <w:p w:rsidR="00000000" w:rsidDel="00000000" w:rsidP="00000000" w:rsidRDefault="00000000" w:rsidRPr="00000000">
      <w:pPr>
        <w:contextualSpacing w:val="0"/>
        <w:jc w:val="center"/>
        <w:rPr>
          <w:b w:val="1"/>
          <w:sz w:val="28"/>
          <w:szCs w:val="28"/>
        </w:rPr>
      </w:pPr>
      <w:r w:rsidDel="00000000" w:rsidR="00000000" w:rsidRPr="00000000">
        <w:rPr>
          <w:b w:val="1"/>
          <w:sz w:val="28"/>
          <w:szCs w:val="28"/>
          <w:rtl w:val="0"/>
        </w:rPr>
        <w:t xml:space="preserve">Submission Date: 1st December 2017</w:t>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jc w:val="center"/>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32"/>
          <w:szCs w:val="32"/>
          <w:u w:val="single"/>
        </w:rPr>
      </w:pPr>
      <w:r w:rsidDel="00000000" w:rsidR="00000000" w:rsidRPr="00000000">
        <w:rPr>
          <w:b w:val="1"/>
          <w:sz w:val="32"/>
          <w:szCs w:val="32"/>
          <w:u w:val="single"/>
          <w:rtl w:val="0"/>
        </w:rPr>
        <w:t xml:space="preserve">Contents</w:t>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b w:val="1"/>
          <w:sz w:val="28"/>
          <w:szCs w:val="28"/>
          <w:rtl w:val="0"/>
        </w:rPr>
        <w:t xml:space="preserve">Introduction </w:t>
        <w:tab/>
        <w:t xml:space="preserve">-</w:t>
        <w:tab/>
        <w:t xml:space="preserve">Page 1</w:t>
      </w:r>
    </w:p>
    <w:p w:rsidR="00000000" w:rsidDel="00000000" w:rsidP="00000000" w:rsidRDefault="00000000" w:rsidRPr="00000000">
      <w:pPr>
        <w:contextualSpacing w:val="0"/>
        <w:rPr>
          <w:b w:val="1"/>
          <w:sz w:val="28"/>
          <w:szCs w:val="28"/>
        </w:rPr>
      </w:pPr>
      <w:r w:rsidDel="00000000" w:rsidR="00000000" w:rsidRPr="00000000">
        <w:rPr>
          <w:b w:val="1"/>
          <w:sz w:val="28"/>
          <w:szCs w:val="28"/>
          <w:rtl w:val="0"/>
        </w:rPr>
        <w:t xml:space="preserve">Culture</w:t>
        <w:tab/>
        <w:tab/>
        <w:t xml:space="preserve">-</w:t>
        <w:tab/>
        <w:t xml:space="preserve">Page 2</w:t>
      </w:r>
    </w:p>
    <w:p w:rsidR="00000000" w:rsidDel="00000000" w:rsidP="00000000" w:rsidRDefault="00000000" w:rsidRPr="00000000">
      <w:pPr>
        <w:contextualSpacing w:val="0"/>
        <w:rPr>
          <w:b w:val="1"/>
          <w:sz w:val="28"/>
          <w:szCs w:val="28"/>
        </w:rPr>
      </w:pPr>
      <w:r w:rsidDel="00000000" w:rsidR="00000000" w:rsidRPr="00000000">
        <w:rPr>
          <w:b w:val="1"/>
          <w:sz w:val="28"/>
          <w:szCs w:val="28"/>
          <w:rtl w:val="0"/>
        </w:rPr>
        <w:t xml:space="preserve">Structure</w:t>
        <w:tab/>
        <w:tab/>
        <w:t xml:space="preserve">-</w:t>
        <w:tab/>
        <w:t xml:space="preserve">Page 6</w:t>
      </w:r>
    </w:p>
    <w:p w:rsidR="00000000" w:rsidDel="00000000" w:rsidP="00000000" w:rsidRDefault="00000000" w:rsidRPr="00000000">
      <w:pPr>
        <w:contextualSpacing w:val="0"/>
        <w:rPr>
          <w:b w:val="1"/>
          <w:sz w:val="28"/>
          <w:szCs w:val="28"/>
        </w:rPr>
      </w:pPr>
      <w:r w:rsidDel="00000000" w:rsidR="00000000" w:rsidRPr="00000000">
        <w:rPr>
          <w:b w:val="1"/>
          <w:sz w:val="28"/>
          <w:szCs w:val="28"/>
          <w:rtl w:val="0"/>
        </w:rPr>
        <w:t xml:space="preserve">Conclusion</w:t>
        <w:tab/>
        <w:t xml:space="preserve">-</w:t>
        <w:tab/>
        <w:t xml:space="preserve">Page 9</w:t>
      </w:r>
    </w:p>
    <w:p w:rsidR="00000000" w:rsidDel="00000000" w:rsidP="00000000" w:rsidRDefault="00000000" w:rsidRPr="00000000">
      <w:pPr>
        <w:contextualSpacing w:val="0"/>
        <w:rPr>
          <w:b w:val="1"/>
          <w:sz w:val="28"/>
          <w:szCs w:val="28"/>
        </w:rPr>
      </w:pPr>
      <w:r w:rsidDel="00000000" w:rsidR="00000000" w:rsidRPr="00000000">
        <w:rPr>
          <w:b w:val="1"/>
          <w:sz w:val="28"/>
          <w:szCs w:val="28"/>
          <w:rtl w:val="0"/>
        </w:rPr>
        <w:t xml:space="preserve">References </w:t>
        <w:tab/>
        <w:t xml:space="preserve">-</w:t>
        <w:tab/>
        <w:t xml:space="preserve">Page 10</w:t>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b w:val="1"/>
          <w:sz w:val="28"/>
          <w:szCs w:val="28"/>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b w:val="1"/>
          <w:sz w:val="32"/>
          <w:szCs w:val="32"/>
          <w:u w:val="single"/>
          <w:rtl w:val="0"/>
        </w:rPr>
        <w:t xml:space="preserve">Introduction</w:t>
      </w: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sz w:val="32"/>
          <w:szCs w:val="32"/>
          <w:rtl w:val="0"/>
        </w:rPr>
        <w:t xml:space="preserve">The main aim of Feed a Child Swansea is to help underprivileged families feed their children during school holidays. Free school meals mean that parents do not have to worry about feeding their children during school time, but some of these parents don’t have the money to feed their families when their children aren’t in school. The organisation inspired people to give food and money when they can to help feed destitute children during this time. The organisation is based in Swansea and helps children throughout the city. The organisation’s vision is that ‘</w:t>
      </w:r>
      <w:r w:rsidDel="00000000" w:rsidR="00000000" w:rsidRPr="00000000">
        <w:rPr>
          <w:rFonts w:ascii="Georgia" w:cs="Georgia" w:eastAsia="Georgia" w:hAnsi="Georgia"/>
          <w:color w:val="444444"/>
          <w:sz w:val="30"/>
          <w:szCs w:val="30"/>
          <w:highlight w:val="white"/>
          <w:rtl w:val="0"/>
        </w:rPr>
        <w:t xml:space="preserve">Creating Swansea; a better place without hungry kids’ [1]</w:t>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rtl w:val="0"/>
        </w:rPr>
      </w:r>
    </w:p>
    <w:p w:rsidR="00000000" w:rsidDel="00000000" w:rsidP="00000000" w:rsidRDefault="00000000" w:rsidRPr="00000000">
      <w:pPr>
        <w:contextualSpacing w:val="0"/>
        <w:rPr>
          <w:sz w:val="32"/>
          <w:szCs w:val="32"/>
          <w:highlight w:val="white"/>
        </w:rPr>
      </w:pPr>
      <w:r w:rsidDel="00000000" w:rsidR="00000000" w:rsidRPr="00000000">
        <w:rPr>
          <w:sz w:val="32"/>
          <w:szCs w:val="32"/>
          <w:highlight w:val="white"/>
          <w:rtl w:val="0"/>
        </w:rPr>
        <w:t xml:space="preserve">The organization has been running since 2017, and has been attempting to help as many children as possible throughout Swansea. The people involved are very committed to this cause and inspire other people to join in.</w:t>
      </w:r>
    </w:p>
    <w:p w:rsidR="00000000" w:rsidDel="00000000" w:rsidP="00000000" w:rsidRDefault="00000000" w:rsidRPr="00000000">
      <w:pPr>
        <w:contextualSpacing w:val="0"/>
        <w:rPr>
          <w:sz w:val="32"/>
          <w:szCs w:val="32"/>
          <w:highlight w:val="white"/>
        </w:rPr>
      </w:pPr>
      <w:r w:rsidDel="00000000" w:rsidR="00000000" w:rsidRPr="00000000">
        <w:rPr>
          <w:rtl w:val="0"/>
        </w:rPr>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sz w:val="32"/>
          <w:szCs w:val="32"/>
          <w:highlight w:val="white"/>
          <w:rtl w:val="0"/>
        </w:rPr>
        <w:t xml:space="preserve">Carolyne Harries, the MP for Swansea East, provided the inspiration for this project. ‘</w:t>
      </w:r>
      <w:r w:rsidDel="00000000" w:rsidR="00000000" w:rsidRPr="00000000">
        <w:rPr>
          <w:rFonts w:ascii="Georgia" w:cs="Georgia" w:eastAsia="Georgia" w:hAnsi="Georgia"/>
          <w:color w:val="444444"/>
          <w:sz w:val="30"/>
          <w:szCs w:val="30"/>
          <w:highlight w:val="white"/>
          <w:rtl w:val="0"/>
        </w:rPr>
        <w:t xml:space="preserve">The project was started by Swansea east MP Carolyn Harris when Bonymaen based east side food bank ran out of supplies the meals and brought hardship to the families. The youngsters missed out meals with the school closed for school summer holiday and the MP in Swansea was inspired to hold free lunch club at jersey park in ST Thomas, Clase Caemawr Family Centre in Beaconsvies Road, Faith Families centre at St Teilo Church Portmead and Bonymaen Family centre in Talfan Road. Their aim was to help 3000 kids at the end of 10 days and the meals were served at noon.’ [2]</w:t>
      </w:r>
    </w:p>
    <w:p w:rsidR="00000000" w:rsidDel="00000000" w:rsidP="00000000" w:rsidRDefault="00000000" w:rsidRPr="00000000">
      <w:pPr>
        <w:contextualSpacing w:val="0"/>
        <w:rPr>
          <w:sz w:val="32"/>
          <w:szCs w:val="32"/>
          <w:highlight w:val="white"/>
        </w:rPr>
      </w:pPr>
      <w:r w:rsidDel="00000000" w:rsidR="00000000" w:rsidRPr="00000000">
        <w:rPr>
          <w:rtl w:val="0"/>
        </w:rPr>
      </w:r>
    </w:p>
    <w:p w:rsidR="00000000" w:rsidDel="00000000" w:rsidP="00000000" w:rsidRDefault="00000000" w:rsidRPr="00000000">
      <w:pPr>
        <w:contextualSpacing w:val="0"/>
        <w:rPr>
          <w:sz w:val="32"/>
          <w:szCs w:val="32"/>
          <w:highlight w:val="white"/>
        </w:rPr>
      </w:pPr>
      <w:r w:rsidDel="00000000" w:rsidR="00000000" w:rsidRPr="00000000">
        <w:rPr>
          <w:sz w:val="32"/>
          <w:szCs w:val="32"/>
          <w:highlight w:val="white"/>
          <w:rtl w:val="0"/>
        </w:rPr>
        <w:t xml:space="preserve">The aim of this essay is to analyse the culture and structure of Feed a Child Swansea and how it differentiates itself from other organisations. I will assess advantages and disadvantages of the structure and culture of these organisations and compare each one’s aim and objective.</w:t>
      </w:r>
    </w:p>
    <w:p w:rsidR="00000000" w:rsidDel="00000000" w:rsidP="00000000" w:rsidRDefault="00000000" w:rsidRPr="00000000">
      <w:pPr>
        <w:contextualSpacing w:val="0"/>
        <w:rPr>
          <w:sz w:val="32"/>
          <w:szCs w:val="32"/>
          <w:highlight w:val="white"/>
        </w:rPr>
      </w:pPr>
      <w:r w:rsidDel="00000000" w:rsidR="00000000" w:rsidRPr="00000000">
        <w:rPr>
          <w:rtl w:val="0"/>
        </w:rPr>
      </w:r>
    </w:p>
    <w:p w:rsidR="00000000" w:rsidDel="00000000" w:rsidP="00000000" w:rsidRDefault="00000000" w:rsidRPr="00000000">
      <w:pPr>
        <w:contextualSpacing w:val="0"/>
        <w:rPr>
          <w:b w:val="1"/>
          <w:sz w:val="32"/>
          <w:szCs w:val="32"/>
          <w:highlight w:val="white"/>
          <w:u w:val="single"/>
        </w:rPr>
      </w:pPr>
      <w:r w:rsidDel="00000000" w:rsidR="00000000" w:rsidRPr="00000000">
        <w:rPr>
          <w:b w:val="1"/>
          <w:sz w:val="32"/>
          <w:szCs w:val="32"/>
          <w:highlight w:val="white"/>
          <w:u w:val="single"/>
          <w:rtl w:val="0"/>
        </w:rPr>
        <w:t xml:space="preserve">Culture</w:t>
      </w:r>
    </w:p>
    <w:p w:rsidR="00000000" w:rsidDel="00000000" w:rsidP="00000000" w:rsidRDefault="00000000" w:rsidRPr="00000000">
      <w:pPr>
        <w:contextualSpacing w:val="0"/>
        <w:rPr>
          <w:b w:val="1"/>
          <w:sz w:val="36"/>
          <w:szCs w:val="36"/>
          <w:highlight w:val="white"/>
          <w:u w:val="single"/>
        </w:rPr>
      </w:pPr>
      <w:r w:rsidDel="00000000" w:rsidR="00000000" w:rsidRPr="00000000">
        <w:rPr>
          <w:rtl w:val="0"/>
        </w:rPr>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sz w:val="32"/>
          <w:szCs w:val="32"/>
          <w:highlight w:val="white"/>
          <w:rtl w:val="0"/>
        </w:rPr>
        <w:t xml:space="preserve">Culture is generally known as a way of life, a religion or a history. Organisational culture is different however, it is the connections that people share that have similar strategies and interests. </w:t>
      </w:r>
      <w:r w:rsidDel="00000000" w:rsidR="00000000" w:rsidRPr="00000000">
        <w:rPr>
          <w:rFonts w:ascii="Georgia" w:cs="Georgia" w:eastAsia="Georgia" w:hAnsi="Georgia"/>
          <w:color w:val="444444"/>
          <w:sz w:val="30"/>
          <w:szCs w:val="30"/>
          <w:highlight w:val="white"/>
          <w:rtl w:val="0"/>
        </w:rPr>
        <w:t xml:space="preserve">‘Organisational culture is the way that things are done in an organisation, the unwritten rules that influence individual and group behaviour and attitudes. Factors which can influence organisational culture include: the organisation's structure, the system and processes by which work is carried out, the behaviour and attitudes of employees, the organisation’s values and traditions, and the management and leadership styles adopted’[3]</w:t>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rtl w:val="0"/>
        </w:rPr>
      </w:r>
    </w:p>
    <w:p w:rsidR="00000000" w:rsidDel="00000000" w:rsidP="00000000" w:rsidRDefault="00000000" w:rsidRPr="00000000">
      <w:pPr>
        <w:shd w:fill="ffffff" w:val="clear"/>
        <w:contextualSpacing w:val="0"/>
        <w:rPr>
          <w:sz w:val="32"/>
          <w:szCs w:val="32"/>
        </w:rPr>
      </w:pPr>
      <w:r w:rsidDel="00000000" w:rsidR="00000000" w:rsidRPr="00000000">
        <w:rPr>
          <w:sz w:val="32"/>
          <w:szCs w:val="32"/>
          <w:rtl w:val="0"/>
        </w:rPr>
        <w:t xml:space="preserve">Social and cultural differences come from the fact that individual societies and groups within them may have a distinctive way of life. This will affect their patterns of consumption and the products and services they favour. Culture is an essential aspect to consider when advertising a business and marketing a product or service, in order to make it successful. One obvious point that is very important to take into consideration whilst planning and advertising a business is the language. Effective and accurate communication is vital to avoid misunderstandings in the media and culture. Also, it will benefit any business if they have bilingual members of staff, who can advise them on how to avoid mistakes in communication that might be unfamiliar in other markets. It’s not just spoken language that can cause difficulties and confusion in the culture. For example, gestures that are friendly in one country may be offensive in another. </w:t>
      </w:r>
    </w:p>
    <w:p w:rsidR="00000000" w:rsidDel="00000000" w:rsidP="00000000" w:rsidRDefault="00000000" w:rsidRPr="00000000">
      <w:pPr>
        <w:shd w:fill="ffffff" w:val="clear"/>
        <w:contextualSpacing w:val="0"/>
        <w:rPr>
          <w:sz w:val="32"/>
          <w:szCs w:val="32"/>
        </w:rPr>
      </w:pPr>
      <w:r w:rsidDel="00000000" w:rsidR="00000000" w:rsidRPr="00000000">
        <w:rPr>
          <w:rtl w:val="0"/>
        </w:rPr>
      </w:r>
    </w:p>
    <w:p w:rsidR="00000000" w:rsidDel="00000000" w:rsidP="00000000" w:rsidRDefault="00000000" w:rsidRPr="00000000">
      <w:pPr>
        <w:shd w:fill="ffffff" w:val="clear"/>
        <w:contextualSpacing w:val="0"/>
        <w:rPr>
          <w:sz w:val="32"/>
          <w:szCs w:val="32"/>
        </w:rPr>
      </w:pPr>
      <w:r w:rsidDel="00000000" w:rsidR="00000000" w:rsidRPr="00000000">
        <w:rPr>
          <w:sz w:val="32"/>
          <w:szCs w:val="32"/>
          <w:rtl w:val="0"/>
        </w:rPr>
        <w:t xml:space="preserve">There are four types of organisational culture depicted in the diagram below (Fig:1): Person Culture </w:t>
      </w:r>
      <w:r w:rsidDel="00000000" w:rsidR="00000000" w:rsidRPr="00000000">
        <w:rPr>
          <w:color w:val="666666"/>
          <w:sz w:val="18"/>
          <w:szCs w:val="18"/>
          <w:highlight w:val="white"/>
          <w:rtl w:val="0"/>
        </w:rPr>
        <w:t xml:space="preserve"> </w:t>
      </w:r>
      <w:r w:rsidDel="00000000" w:rsidR="00000000" w:rsidRPr="00000000">
        <w:rPr>
          <w:sz w:val="32"/>
          <w:szCs w:val="32"/>
          <w:rtl w:val="0"/>
        </w:rPr>
        <w:t xml:space="preserve">presents an organizational challenge because a person culture is one where the individuals believe themselves to be superior to the organization; Role Culture </w:t>
      </w:r>
      <w:r w:rsidDel="00000000" w:rsidR="00000000" w:rsidRPr="00000000">
        <w:rPr>
          <w:sz w:val="32"/>
          <w:szCs w:val="32"/>
          <w:highlight w:val="white"/>
          <w:rtl w:val="0"/>
        </w:rPr>
        <w:t xml:space="preserve">is probably the one most of us would be most familiar with in large organizations. Role cultures emphasize careful, logical work machines and therefore structure around clearly defined roles within defined structures. This creates the typical hierarchical top-down structure we often associate with large organizations; Task Culture sees itself as task and action oriented. There is an emphasis on solving problems, achieving goals, taking action. The structure is flexible and can form and re-form according to the task at hand; and Power Culture </w:t>
      </w:r>
      <w:r w:rsidDel="00000000" w:rsidR="00000000" w:rsidRPr="00000000">
        <w:rPr>
          <w:color w:val="666666"/>
          <w:sz w:val="18"/>
          <w:szCs w:val="18"/>
          <w:highlight w:val="white"/>
          <w:rtl w:val="0"/>
        </w:rPr>
        <w:t xml:space="preserve"> </w:t>
      </w:r>
      <w:r w:rsidDel="00000000" w:rsidR="00000000" w:rsidRPr="00000000">
        <w:rPr>
          <w:sz w:val="32"/>
          <w:szCs w:val="32"/>
          <w:highlight w:val="white"/>
          <w:rtl w:val="0"/>
        </w:rPr>
        <w:t xml:space="preserve">is often found in small entrepreneurial organizations, which makes sense when you think about the nature of such enterprises. Power cultures rely on central control (whether individual or a small group who hold power). [4] </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685800</wp:posOffset>
            </wp:positionH>
            <wp:positionV relativeFrom="paragraph">
              <wp:posOffset>4676775</wp:posOffset>
            </wp:positionV>
            <wp:extent cx="3276600" cy="2286000"/>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5"/>
                    <a:srcRect b="0" l="0" r="0" t="0"/>
                    <a:stretch>
                      <a:fillRect/>
                    </a:stretch>
                  </pic:blipFill>
                  <pic:spPr>
                    <a:xfrm>
                      <a:off x="0" y="0"/>
                      <a:ext cx="3276600" cy="2286000"/>
                    </a:xfrm>
                    <a:prstGeom prst="rect"/>
                    <a:ln/>
                  </pic:spPr>
                </pic:pic>
              </a:graphicData>
            </a:graphic>
          </wp:anchor>
        </w:drawing>
      </w:r>
    </w:p>
    <w:p w:rsidR="00000000" w:rsidDel="00000000" w:rsidP="00000000" w:rsidRDefault="00000000" w:rsidRPr="00000000">
      <w:pPr>
        <w:shd w:fill="ffffff" w:val="clear"/>
        <w:contextualSpacing w:val="0"/>
        <w:rPr>
          <w:sz w:val="32"/>
          <w:szCs w:val="32"/>
        </w:rPr>
      </w:pPr>
      <w:r w:rsidDel="00000000" w:rsidR="00000000" w:rsidRPr="00000000">
        <w:rPr>
          <w:rtl w:val="0"/>
        </w:rPr>
      </w:r>
    </w:p>
    <w:p w:rsidR="00000000" w:rsidDel="00000000" w:rsidP="00000000" w:rsidRDefault="00000000" w:rsidRPr="00000000">
      <w:pPr>
        <w:shd w:fill="ffffff" w:val="clear"/>
        <w:contextualSpacing w:val="0"/>
        <w:rPr>
          <w:sz w:val="32"/>
          <w:szCs w:val="32"/>
        </w:rPr>
      </w:pPr>
      <w:r w:rsidDel="00000000" w:rsidR="00000000" w:rsidRPr="00000000">
        <w:rPr>
          <w:rtl w:val="0"/>
        </w:rPr>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rtl w:val="0"/>
        </w:rPr>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rtl w:val="0"/>
        </w:rPr>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rtl w:val="0"/>
        </w:rPr>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rtl w:val="0"/>
        </w:rPr>
      </w:r>
      <w:r w:rsidDel="00000000" w:rsidR="00000000" w:rsidRPr="00000000">
        <mc:AlternateContent>
          <mc:Choice Requires="wpg">
            <w:drawing>
              <wp:anchor allowOverlap="1" behindDoc="1" distB="114300" distT="114300" distL="114300" distR="114300" hidden="0" layoutInCell="1" locked="0" relativeHeight="0" simplePos="0">
                <wp:simplePos x="0" y="0"/>
                <wp:positionH relativeFrom="margin">
                  <wp:posOffset>4143375</wp:posOffset>
                </wp:positionH>
                <wp:positionV relativeFrom="paragraph">
                  <wp:posOffset>38100</wp:posOffset>
                </wp:positionV>
                <wp:extent cx="895350" cy="457200"/>
                <wp:effectExtent b="0" l="0" r="0" t="0"/>
                <wp:wrapSquare wrapText="bothSides" distB="114300" distT="114300" distL="114300" distR="114300"/>
                <wp:docPr id="4" name=""/>
                <a:graphic>
                  <a:graphicData uri="http://schemas.microsoft.com/office/word/2010/wordprocessingShape">
                    <wps:wsp>
                      <wps:cNvSpPr txBox="1"/>
                      <wps:cNvPr id="3" name="Shape 3"/>
                      <wps:spPr>
                        <a:xfrm>
                          <a:off x="2190750" y="638175"/>
                          <a:ext cx="876300" cy="438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Fig:1 [4]</w:t>
                            </w:r>
                          </w:p>
                        </w:txbxContent>
                      </wps:txbx>
                      <wps:bodyPr anchorCtr="0" anchor="t" bIns="91425" lIns="91425" rIns="91425" wrap="square" tIns="91425"/>
                    </wps:wsp>
                  </a:graphicData>
                </a:graphic>
              </wp:anchor>
            </w:drawing>
          </mc:Choice>
          <mc:Fallback>
            <w:drawing>
              <wp:anchor allowOverlap="1" behindDoc="0" distB="114300" distT="114300" distL="114300" distR="114300" hidden="0" layoutInCell="1" locked="0" relativeHeight="0" simplePos="0">
                <wp:simplePos x="0" y="0"/>
                <wp:positionH relativeFrom="margin">
                  <wp:posOffset>4143375</wp:posOffset>
                </wp:positionH>
                <wp:positionV relativeFrom="paragraph">
                  <wp:posOffset>38100</wp:posOffset>
                </wp:positionV>
                <wp:extent cx="895350" cy="457200"/>
                <wp:effectExtent b="0" l="0" r="0" t="0"/>
                <wp:wrapSquare wrapText="bothSides" distB="114300" distT="114300" distL="114300" distR="114300"/>
                <wp:docPr id="4" name="image8.png"/>
                <a:graphic>
                  <a:graphicData uri="http://schemas.openxmlformats.org/drawingml/2006/picture">
                    <pic:pic>
                      <pic:nvPicPr>
                        <pic:cNvPr id="0" name="image8.png"/>
                        <pic:cNvPicPr preferRelativeResize="0"/>
                      </pic:nvPicPr>
                      <pic:blipFill>
                        <a:blip r:embed="rId6"/>
                        <a:srcRect/>
                        <a:stretch>
                          <a:fillRect/>
                        </a:stretch>
                      </pic:blipFill>
                      <pic:spPr>
                        <a:xfrm>
                          <a:off x="0" y="0"/>
                          <a:ext cx="895350" cy="457200"/>
                        </a:xfrm>
                        <a:prstGeom prst="rect"/>
                        <a:ln/>
                      </pic:spPr>
                    </pic:pic>
                  </a:graphicData>
                </a:graphic>
              </wp:anchor>
            </w:drawing>
          </mc:Fallback>
        </mc:AlternateContent>
      </w:r>
    </w:p>
    <w:p w:rsidR="00000000" w:rsidDel="00000000" w:rsidP="00000000" w:rsidRDefault="00000000" w:rsidRPr="00000000">
      <w:pPr>
        <w:shd w:fill="ffffff" w:val="clear"/>
        <w:contextualSpacing w:val="0"/>
        <w:rPr>
          <w:b w:val="1"/>
          <w:sz w:val="32"/>
          <w:szCs w:val="32"/>
          <w:u w:val="single"/>
        </w:rPr>
      </w:pPr>
      <w:r w:rsidDel="00000000" w:rsidR="00000000" w:rsidRPr="00000000">
        <w:rPr>
          <w:b w:val="1"/>
          <w:sz w:val="32"/>
          <w:szCs w:val="32"/>
          <w:u w:val="single"/>
          <w:rtl w:val="0"/>
        </w:rPr>
        <w:t xml:space="preserve">Cultural Differences</w:t>
      </w:r>
    </w:p>
    <w:p w:rsidR="00000000" w:rsidDel="00000000" w:rsidP="00000000" w:rsidRDefault="00000000" w:rsidRPr="00000000">
      <w:pPr>
        <w:shd w:fill="ffffff" w:val="clear"/>
        <w:contextualSpacing w:val="0"/>
        <w:rPr>
          <w:b w:val="1"/>
          <w:sz w:val="32"/>
          <w:szCs w:val="32"/>
          <w:u w:val="single"/>
        </w:rPr>
      </w:pPr>
      <w:r w:rsidDel="00000000" w:rsidR="00000000" w:rsidRPr="00000000">
        <w:rPr>
          <w:rtl w:val="0"/>
        </w:rPr>
      </w:r>
    </w:p>
    <w:p w:rsidR="00000000" w:rsidDel="00000000" w:rsidP="00000000" w:rsidRDefault="00000000" w:rsidRPr="00000000">
      <w:pPr>
        <w:shd w:fill="ffffff" w:val="clear"/>
        <w:contextualSpacing w:val="0"/>
        <w:rPr>
          <w:sz w:val="32"/>
          <w:szCs w:val="32"/>
        </w:rPr>
      </w:pPr>
      <w:r w:rsidDel="00000000" w:rsidR="00000000" w:rsidRPr="00000000">
        <w:rPr>
          <w:sz w:val="32"/>
          <w:szCs w:val="32"/>
          <w:rtl w:val="0"/>
        </w:rPr>
        <w:t xml:space="preserve">Social and cultural differences come from the fact that individual societies and groups within them may have a distinctive way of life. This will affect their patterns of consumption and the products and services they favour. </w:t>
      </w:r>
    </w:p>
    <w:p w:rsidR="00000000" w:rsidDel="00000000" w:rsidP="00000000" w:rsidRDefault="00000000" w:rsidRPr="00000000">
      <w:pPr>
        <w:shd w:fill="ffffff" w:val="clear"/>
        <w:contextualSpacing w:val="0"/>
        <w:rPr>
          <w:sz w:val="32"/>
          <w:szCs w:val="32"/>
        </w:rPr>
      </w:pPr>
      <w:r w:rsidDel="00000000" w:rsidR="00000000" w:rsidRPr="00000000">
        <w:rPr>
          <w:rtl w:val="0"/>
        </w:rPr>
      </w:r>
    </w:p>
    <w:p w:rsidR="00000000" w:rsidDel="00000000" w:rsidP="00000000" w:rsidRDefault="00000000" w:rsidRPr="00000000">
      <w:pPr>
        <w:shd w:fill="ffffff" w:val="clear"/>
        <w:contextualSpacing w:val="0"/>
        <w:rPr>
          <w:sz w:val="32"/>
          <w:szCs w:val="32"/>
        </w:rPr>
      </w:pPr>
      <w:r w:rsidDel="00000000" w:rsidR="00000000" w:rsidRPr="00000000">
        <w:rPr>
          <w:sz w:val="32"/>
          <w:szCs w:val="32"/>
          <w:rtl w:val="0"/>
        </w:rPr>
        <w:t xml:space="preserve">Culture is an essential aspect to consider when advertising a business and marketing a product or service, in order to make it successful. Whilst taking part in creating the business ‘Feed a Child Swansea’ I have played an important role in the group, as I have researched into all of the important points that are associated with culture and businesses. </w:t>
      </w:r>
    </w:p>
    <w:p w:rsidR="00000000" w:rsidDel="00000000" w:rsidP="00000000" w:rsidRDefault="00000000" w:rsidRPr="00000000">
      <w:pPr>
        <w:shd w:fill="ffffff" w:val="clear"/>
        <w:contextualSpacing w:val="0"/>
        <w:rPr>
          <w:sz w:val="32"/>
          <w:szCs w:val="32"/>
        </w:rPr>
      </w:pPr>
      <w:r w:rsidDel="00000000" w:rsidR="00000000" w:rsidRPr="00000000">
        <w:rPr>
          <w:rtl w:val="0"/>
        </w:rPr>
      </w:r>
    </w:p>
    <w:p w:rsidR="00000000" w:rsidDel="00000000" w:rsidP="00000000" w:rsidRDefault="00000000" w:rsidRPr="00000000">
      <w:pPr>
        <w:shd w:fill="ffffff" w:val="clear"/>
        <w:contextualSpacing w:val="0"/>
        <w:rPr>
          <w:sz w:val="32"/>
          <w:szCs w:val="32"/>
        </w:rPr>
      </w:pPr>
      <w:r w:rsidDel="00000000" w:rsidR="00000000" w:rsidRPr="00000000">
        <w:rPr>
          <w:sz w:val="32"/>
          <w:szCs w:val="32"/>
          <w:rtl w:val="0"/>
        </w:rPr>
        <w:t xml:space="preserve">Firstly, I have researched into the four main marketing points, which are Price, Product, Place and Promotion. I have discovered that considering the culture is linked to promoting the product or business. The product or business has to appeal to the local taste and culture in order to become a success. When planning a business or product, you will have to assess many aspects of the culture that you intend to present it to. </w:t>
      </w:r>
    </w:p>
    <w:p w:rsidR="00000000" w:rsidDel="00000000" w:rsidP="00000000" w:rsidRDefault="00000000" w:rsidRPr="00000000">
      <w:pPr>
        <w:shd w:fill="ffffff" w:val="clear"/>
        <w:contextualSpacing w:val="0"/>
        <w:rPr>
          <w:sz w:val="32"/>
          <w:szCs w:val="32"/>
        </w:rPr>
      </w:pPr>
      <w:r w:rsidDel="00000000" w:rsidR="00000000" w:rsidRPr="00000000">
        <w:rPr>
          <w:rtl w:val="0"/>
        </w:rPr>
      </w:r>
    </w:p>
    <w:p w:rsidR="00000000" w:rsidDel="00000000" w:rsidP="00000000" w:rsidRDefault="00000000" w:rsidRPr="00000000">
      <w:pPr>
        <w:shd w:fill="ffffff" w:val="clear"/>
        <w:contextualSpacing w:val="0"/>
        <w:rPr>
          <w:sz w:val="32"/>
          <w:szCs w:val="32"/>
        </w:rPr>
      </w:pPr>
      <w:r w:rsidDel="00000000" w:rsidR="00000000" w:rsidRPr="00000000">
        <w:rPr>
          <w:sz w:val="32"/>
          <w:szCs w:val="32"/>
          <w:rtl w:val="0"/>
        </w:rPr>
        <w:t xml:space="preserve">One obvious point that is very important to take into consideration whilst planning and advertising a business is the language. Effective and accurate communication is vital to avoid misunderstandings in the media and culture. Also, it will benefit any business if they have bilingual members of staff, who can advise them on how to avoid mistakes in communication that might be unfamiliar in other markets. It’s not just spoken language that can cause difficulties and confusion in the culture. For example, gestures that are friendly in one country may be offensive in another.</w:t>
      </w:r>
    </w:p>
    <w:p w:rsidR="00000000" w:rsidDel="00000000" w:rsidP="00000000" w:rsidRDefault="00000000" w:rsidRPr="00000000">
      <w:pPr>
        <w:shd w:fill="ffffff" w:val="clear"/>
        <w:contextualSpacing w:val="0"/>
        <w:rPr>
          <w:sz w:val="32"/>
          <w:szCs w:val="32"/>
        </w:rPr>
      </w:pPr>
      <w:r w:rsidDel="00000000" w:rsidR="00000000" w:rsidRPr="00000000">
        <w:rPr>
          <w:sz w:val="32"/>
          <w:szCs w:val="32"/>
          <w:rtl w:val="0"/>
        </w:rPr>
        <w:t xml:space="preserve">   </w:t>
      </w:r>
    </w:p>
    <w:p w:rsidR="00000000" w:rsidDel="00000000" w:rsidP="00000000" w:rsidRDefault="00000000" w:rsidRPr="00000000">
      <w:pPr>
        <w:shd w:fill="ffffff" w:val="clear"/>
        <w:contextualSpacing w:val="0"/>
        <w:rPr>
          <w:sz w:val="32"/>
          <w:szCs w:val="32"/>
        </w:rPr>
      </w:pPr>
      <w:r w:rsidDel="00000000" w:rsidR="00000000" w:rsidRPr="00000000">
        <w:rPr>
          <w:sz w:val="32"/>
          <w:szCs w:val="32"/>
          <w:rtl w:val="0"/>
        </w:rPr>
        <w:t xml:space="preserve">Market research is essential in Feed a Child Swansea, to ensure that the nature of the service they offer fits consumer requirements and that the rest of the marketing mix matches local taste. Different cultures have different tastes. They never assume that if some people from one area has the same taste in goods as other people from other areas. Customer preference vary considerably from one market to another. </w:t>
      </w:r>
    </w:p>
    <w:p w:rsidR="00000000" w:rsidDel="00000000" w:rsidP="00000000" w:rsidRDefault="00000000" w:rsidRPr="00000000">
      <w:pPr>
        <w:shd w:fill="ffffff" w:val="clear"/>
        <w:contextualSpacing w:val="0"/>
        <w:rPr>
          <w:sz w:val="32"/>
          <w:szCs w:val="32"/>
        </w:rPr>
      </w:pPr>
      <w:r w:rsidDel="00000000" w:rsidR="00000000" w:rsidRPr="00000000">
        <w:rPr>
          <w:rtl w:val="0"/>
        </w:rPr>
      </w:r>
    </w:p>
    <w:p w:rsidR="00000000" w:rsidDel="00000000" w:rsidP="00000000" w:rsidRDefault="00000000" w:rsidRPr="00000000">
      <w:pPr>
        <w:shd w:fill="ffffff" w:val="clear"/>
        <w:contextualSpacing w:val="0"/>
        <w:rPr>
          <w:sz w:val="32"/>
          <w:szCs w:val="32"/>
        </w:rPr>
      </w:pPr>
      <w:r w:rsidDel="00000000" w:rsidR="00000000" w:rsidRPr="00000000">
        <w:rPr>
          <w:sz w:val="32"/>
          <w:szCs w:val="32"/>
          <w:rtl w:val="0"/>
        </w:rPr>
        <w:t xml:space="preserve">In order to create a successful scheme or business, cultural differences must be taken into careful consideration. Some cultures believe in directness rather than diplomacy, for example the USA. Whereas other cultures put diplomacy before directness, for example Japan. </w:t>
      </w:r>
    </w:p>
    <w:p w:rsidR="00000000" w:rsidDel="00000000" w:rsidP="00000000" w:rsidRDefault="00000000" w:rsidRPr="00000000">
      <w:pPr>
        <w:shd w:fill="ffffff" w:val="clear"/>
        <w:contextualSpacing w:val="0"/>
        <w:rPr>
          <w:sz w:val="32"/>
          <w:szCs w:val="32"/>
        </w:rPr>
      </w:pPr>
      <w:r w:rsidDel="00000000" w:rsidR="00000000" w:rsidRPr="00000000">
        <w:rPr>
          <w:rtl w:val="0"/>
        </w:rPr>
      </w:r>
    </w:p>
    <w:p w:rsidR="00000000" w:rsidDel="00000000" w:rsidP="00000000" w:rsidRDefault="00000000" w:rsidRPr="00000000">
      <w:pPr>
        <w:shd w:fill="ffffff" w:val="clear"/>
        <w:contextualSpacing w:val="0"/>
        <w:rPr>
          <w:sz w:val="32"/>
          <w:szCs w:val="32"/>
        </w:rPr>
      </w:pPr>
      <w:r w:rsidDel="00000000" w:rsidR="00000000" w:rsidRPr="00000000">
        <w:rPr>
          <w:sz w:val="32"/>
          <w:szCs w:val="32"/>
          <w:rtl w:val="0"/>
        </w:rPr>
        <w:t xml:space="preserve">Some cultures are more emotional, whilst other cultures are more reserved. Awareness should also be shown to some cultures that are very literal in what they say, whilst others are more likely to use coded language. Failure to appreciate such differences can lead to poor relationships when one side gets the wrong impression.</w:t>
      </w:r>
    </w:p>
    <w:p w:rsidR="00000000" w:rsidDel="00000000" w:rsidP="00000000" w:rsidRDefault="00000000" w:rsidRPr="00000000">
      <w:pPr>
        <w:shd w:fill="ffffff" w:val="clear"/>
        <w:contextualSpacing w:val="0"/>
        <w:rPr>
          <w:sz w:val="32"/>
          <w:szCs w:val="32"/>
        </w:rPr>
      </w:pPr>
      <w:r w:rsidDel="00000000" w:rsidR="00000000" w:rsidRPr="00000000">
        <w:rPr>
          <w:rtl w:val="0"/>
        </w:rPr>
      </w:r>
    </w:p>
    <w:p w:rsidR="00000000" w:rsidDel="00000000" w:rsidP="00000000" w:rsidRDefault="00000000" w:rsidRPr="00000000">
      <w:pPr>
        <w:shd w:fill="ffffff" w:val="clear"/>
        <w:contextualSpacing w:val="0"/>
        <w:rPr>
          <w:sz w:val="32"/>
          <w:szCs w:val="32"/>
        </w:rPr>
      </w:pPr>
      <w:r w:rsidDel="00000000" w:rsidR="00000000" w:rsidRPr="00000000">
        <w:rPr>
          <w:sz w:val="32"/>
          <w:szCs w:val="32"/>
          <w:rtl w:val="0"/>
        </w:rPr>
        <w:t xml:space="preserve">When a business begins to trade internationally, it is crucial that all concerned are aware of any cultural and social differences between themselves and the new country. Being well informed about cultural differences can reduce the risks. Without this awareness, costly mistakes can be made or at best, sales will not be maximised, and targets won’t be met.</w:t>
      </w:r>
    </w:p>
    <w:p w:rsidR="00000000" w:rsidDel="00000000" w:rsidP="00000000" w:rsidRDefault="00000000" w:rsidRPr="00000000">
      <w:pPr>
        <w:shd w:fill="ffffff" w:val="clear"/>
        <w:contextualSpacing w:val="0"/>
        <w:rPr>
          <w:sz w:val="32"/>
          <w:szCs w:val="32"/>
        </w:rPr>
      </w:pPr>
      <w:r w:rsidDel="00000000" w:rsidR="00000000" w:rsidRPr="00000000">
        <w:rPr>
          <w:rtl w:val="0"/>
        </w:rPr>
      </w:r>
    </w:p>
    <w:p w:rsidR="00000000" w:rsidDel="00000000" w:rsidP="00000000" w:rsidRDefault="00000000" w:rsidRPr="00000000">
      <w:pPr>
        <w:shd w:fill="ffffff" w:val="clear"/>
        <w:contextualSpacing w:val="0"/>
        <w:rPr>
          <w:sz w:val="32"/>
          <w:szCs w:val="32"/>
        </w:rPr>
      </w:pPr>
      <w:r w:rsidDel="00000000" w:rsidR="00000000" w:rsidRPr="00000000">
        <w:rPr>
          <w:sz w:val="32"/>
          <w:szCs w:val="32"/>
          <w:rtl w:val="0"/>
        </w:rPr>
        <w:t xml:space="preserve">An example of this is in Asian countries you will be expected to spend time building up trust. Respect for seniority is crucial. Holding a business card with both hands when presenting it, is a simple way to observe the Asian custom. It is important not to be openly critical of people or situations as losing face is always very problematic for people from the Far East, especially China.</w:t>
      </w:r>
    </w:p>
    <w:p w:rsidR="00000000" w:rsidDel="00000000" w:rsidP="00000000" w:rsidRDefault="00000000" w:rsidRPr="00000000">
      <w:pPr>
        <w:shd w:fill="ffffff" w:val="clear"/>
        <w:contextualSpacing w:val="0"/>
        <w:rPr>
          <w:b w:val="1"/>
          <w:sz w:val="32"/>
          <w:szCs w:val="32"/>
          <w:u w:val="single"/>
        </w:rPr>
      </w:pPr>
      <w:r w:rsidDel="00000000" w:rsidR="00000000" w:rsidRPr="00000000">
        <w:rPr>
          <w:rtl w:val="0"/>
        </w:rPr>
      </w:r>
    </w:p>
    <w:p w:rsidR="00000000" w:rsidDel="00000000" w:rsidP="00000000" w:rsidRDefault="00000000" w:rsidRPr="00000000">
      <w:pPr>
        <w:shd w:fill="ffffff" w:val="clear"/>
        <w:contextualSpacing w:val="0"/>
        <w:rPr>
          <w:b w:val="1"/>
          <w:sz w:val="32"/>
          <w:szCs w:val="32"/>
          <w:u w:val="single"/>
        </w:rPr>
      </w:pPr>
      <w:r w:rsidDel="00000000" w:rsidR="00000000" w:rsidRPr="00000000">
        <w:rPr>
          <w:b w:val="1"/>
          <w:sz w:val="32"/>
          <w:szCs w:val="32"/>
          <w:u w:val="single"/>
          <w:rtl w:val="0"/>
        </w:rPr>
        <w:t xml:space="preserve">Structure</w:t>
      </w:r>
    </w:p>
    <w:p w:rsidR="00000000" w:rsidDel="00000000" w:rsidP="00000000" w:rsidRDefault="00000000" w:rsidRPr="00000000">
      <w:pPr>
        <w:shd w:fill="ffffff" w:val="clear"/>
        <w:contextualSpacing w:val="0"/>
        <w:rPr>
          <w:b w:val="1"/>
          <w:sz w:val="32"/>
          <w:szCs w:val="32"/>
          <w:u w:val="single"/>
        </w:rPr>
      </w:pPr>
      <w:r w:rsidDel="00000000" w:rsidR="00000000" w:rsidRPr="00000000">
        <w:rPr>
          <w:rtl w:val="0"/>
        </w:rPr>
      </w:r>
    </w:p>
    <w:p w:rsidR="00000000" w:rsidDel="00000000" w:rsidP="00000000" w:rsidRDefault="00000000" w:rsidRPr="00000000">
      <w:pPr>
        <w:shd w:fill="ffffff" w:val="clear"/>
        <w:contextualSpacing w:val="0"/>
        <w:rPr>
          <w:b w:val="1"/>
          <w:sz w:val="32"/>
          <w:szCs w:val="32"/>
          <w:u w:val="single"/>
        </w:rPr>
      </w:pPr>
      <w:r w:rsidDel="00000000" w:rsidR="00000000" w:rsidRPr="00000000">
        <w:rPr>
          <w:b w:val="1"/>
          <w:sz w:val="32"/>
          <w:szCs w:val="32"/>
          <w:u w:val="single"/>
          <w:rtl w:val="0"/>
        </w:rPr>
        <w:t xml:space="preserve">Types of structure in a business?</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Structure and strategies are key to remember when planning and creating a thriving business. Different types of companies and organisations have different structures and strategies. Structure in a business is important also when hiring employers. Organisation is very important to maintain a successful company as everyone needs to know their role and purpose.</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One of the most common types of structures for small enterprises and businesses is a sole trader or a sole proprietorship. This is thought to be the simplest and easiest type of structure to establish. The owner of the business is entitled to all the profits. One disadvantage of becoming a sole trader is that you are liable for any debts or losses of the company. One advantage is that you do not have to answer to anybody, therefore you are under your own management. [6]</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Another style of structure in a business that is commonly used is a partnership. This is where two or more people take ownership. Every partner involved in the formation contributes to all aspects of the organisation. Some of these include money, labour, skills and properties. Each partner shares the loss and profits of the company. Most partnerships are encouraged to form legal structures and formal written agreements, that will show how future decisions will be made. [6]</w:t>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sz w:val="32"/>
          <w:szCs w:val="32"/>
        </w:rPr>
      </w:pPr>
      <w:r w:rsidDel="00000000" w:rsidR="00000000" w:rsidRPr="00000000">
        <w:rPr>
          <w:sz w:val="32"/>
          <w:szCs w:val="32"/>
          <w:rtl w:val="0"/>
        </w:rPr>
        <w:t xml:space="preserve">Another type of business structure is a cooperation. A cooperation is more complex and expensive than most other business structures. A cooperation requires complying with more tax requirements, and is a legal organisation which is separate from its owners. One of the benefits of being part of a cooperation is that your personal assets are protected. You will not lose your assets if the cooperation is at a loss. A cooperations debt is not its owners.The structure of a cooperation includes many disadvantages. One of these is that the owners have to pay double the taxation. This means that it has very high costs, which is a major downfall. [6]</w:t>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b w:val="1"/>
          <w:sz w:val="32"/>
          <w:szCs w:val="32"/>
          <w:u w:val="single"/>
        </w:rPr>
      </w:pPr>
      <w:r w:rsidDel="00000000" w:rsidR="00000000" w:rsidRPr="00000000">
        <w:rPr>
          <w:b w:val="1"/>
          <w:sz w:val="32"/>
          <w:szCs w:val="32"/>
          <w:u w:val="single"/>
          <w:rtl w:val="0"/>
        </w:rPr>
        <w:t xml:space="preserve">Structure - Hierarchies and employee motivation</w:t>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sz w:val="32"/>
          <w:szCs w:val="32"/>
        </w:rPr>
      </w:pPr>
      <w:r w:rsidDel="00000000" w:rsidR="00000000" w:rsidRPr="00000000">
        <w:rPr>
          <w:sz w:val="32"/>
          <w:szCs w:val="32"/>
          <w:rtl w:val="0"/>
        </w:rPr>
        <w:t xml:space="preserve">Another part of structure in an organisation or business is dividing it into different sections in order to be organised and efficient. In a common business there are many departments that are in charge of different areas in the business. The structure for each of these departments are normally a manager or head of department, who is answerable to the main manager of the company or branch. The head of department is usually in charge of a team of people that specialise in that specific area of the business. Here is a diagram (Fig:2) that explains the basic hierarchy of departments within a large organisation. </w:t>
      </w:r>
      <w:r w:rsidDel="00000000" w:rsidR="00000000" w:rsidRPr="00000000">
        <w:drawing>
          <wp:anchor allowOverlap="1" behindDoc="0" distB="114300" distT="114300" distL="114300" distR="114300" hidden="0" layoutInCell="1" locked="0" relativeHeight="0" simplePos="0">
            <wp:simplePos x="0" y="0"/>
            <wp:positionH relativeFrom="margin">
              <wp:posOffset>2066925</wp:posOffset>
            </wp:positionH>
            <wp:positionV relativeFrom="paragraph">
              <wp:posOffset>2638425</wp:posOffset>
            </wp:positionV>
            <wp:extent cx="3833813" cy="2540589"/>
            <wp:effectExtent b="0" l="0" r="0" t="0"/>
            <wp:wrapSquare wrapText="bothSides" distB="114300" distT="114300" distL="114300" distR="114300"/>
            <wp:docPr id="2"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3833813" cy="2540589"/>
                    </a:xfrm>
                    <a:prstGeom prst="rect"/>
                    <a:ln/>
                  </pic:spPr>
                </pic:pic>
              </a:graphicData>
            </a:graphic>
          </wp:anchor>
        </w:drawing>
      </w:r>
      <w:r w:rsidDel="00000000" w:rsidR="00000000" w:rsidRPr="00000000">
        <mc:AlternateContent>
          <mc:Choice Requires="wpg">
            <w:drawing>
              <wp:anchor allowOverlap="1" behindDoc="1" distB="114300" distT="114300" distL="114300" distR="114300" hidden="0" layoutInCell="1" locked="0" relativeHeight="0" simplePos="0">
                <wp:simplePos x="0" y="0"/>
                <wp:positionH relativeFrom="margin">
                  <wp:posOffset>1171575</wp:posOffset>
                </wp:positionH>
                <wp:positionV relativeFrom="paragraph">
                  <wp:posOffset>3771900</wp:posOffset>
                </wp:positionV>
                <wp:extent cx="895350" cy="428625"/>
                <wp:effectExtent b="0" l="0" r="0" t="0"/>
                <wp:wrapTopAndBottom distB="114300" distT="114300"/>
                <wp:docPr id="3" name=""/>
                <a:graphic>
                  <a:graphicData uri="http://schemas.microsoft.com/office/word/2010/wordprocessingShape">
                    <wps:wsp>
                      <wps:cNvSpPr txBox="1"/>
                      <wps:cNvPr id="2" name="Shape 2"/>
                      <wps:spPr>
                        <a:xfrm>
                          <a:off x="1781175" y="695325"/>
                          <a:ext cx="876300" cy="4095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Fig:2 [5]</w:t>
                            </w:r>
                          </w:p>
                        </w:txbxContent>
                      </wps:txbx>
                      <wps:bodyPr anchorCtr="0" anchor="t" bIns="91425" lIns="91425" rIns="91425" wrap="square" tIns="91425"/>
                    </wps:wsp>
                  </a:graphicData>
                </a:graphic>
              </wp:anchor>
            </w:drawing>
          </mc:Choice>
          <mc:Fallback>
            <w:drawing>
              <wp:anchor allowOverlap="1" behindDoc="0" distB="114300" distT="114300" distL="114300" distR="114300" hidden="0" layoutInCell="1" locked="0" relativeHeight="0" simplePos="0">
                <wp:simplePos x="0" y="0"/>
                <wp:positionH relativeFrom="margin">
                  <wp:posOffset>1171575</wp:posOffset>
                </wp:positionH>
                <wp:positionV relativeFrom="paragraph">
                  <wp:posOffset>3771900</wp:posOffset>
                </wp:positionV>
                <wp:extent cx="895350" cy="428625"/>
                <wp:effectExtent b="0" l="0" r="0" t="0"/>
                <wp:wrapTopAndBottom distB="114300" distT="114300"/>
                <wp:docPr id="3" name="image6.png"/>
                <a:graphic>
                  <a:graphicData uri="http://schemas.openxmlformats.org/drawingml/2006/picture">
                    <pic:pic>
                      <pic:nvPicPr>
                        <pic:cNvPr id="0" name="image6.png"/>
                        <pic:cNvPicPr preferRelativeResize="0"/>
                      </pic:nvPicPr>
                      <pic:blipFill>
                        <a:blip r:embed="rId8"/>
                        <a:srcRect/>
                        <a:stretch>
                          <a:fillRect/>
                        </a:stretch>
                      </pic:blipFill>
                      <pic:spPr>
                        <a:xfrm>
                          <a:off x="0" y="0"/>
                          <a:ext cx="895350" cy="428625"/>
                        </a:xfrm>
                        <a:prstGeom prst="rect"/>
                        <a:ln/>
                      </pic:spPr>
                    </pic:pic>
                  </a:graphicData>
                </a:graphic>
              </wp:anchor>
            </w:drawing>
          </mc:Fallback>
        </mc:AlternateContent>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sz w:val="32"/>
          <w:szCs w:val="32"/>
        </w:rPr>
      </w:pPr>
      <w:r w:rsidDel="00000000" w:rsidR="00000000" w:rsidRPr="00000000">
        <w:rPr>
          <w:rtl w:val="0"/>
        </w:rPr>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sz w:val="32"/>
          <w:szCs w:val="32"/>
        </w:rPr>
      </w:pPr>
      <w:r w:rsidDel="00000000" w:rsidR="00000000" w:rsidRPr="00000000">
        <w:rPr>
          <w:rtl w:val="0"/>
        </w:rPr>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sz w:val="32"/>
          <w:szCs w:val="32"/>
        </w:rPr>
      </w:pPr>
      <w:r w:rsidDel="00000000" w:rsidR="00000000" w:rsidRPr="00000000">
        <w:rPr>
          <w:rtl w:val="0"/>
        </w:rPr>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sz w:val="32"/>
          <w:szCs w:val="32"/>
        </w:rPr>
      </w:pPr>
      <w:r w:rsidDel="00000000" w:rsidR="00000000" w:rsidRPr="00000000">
        <w:rPr>
          <w:rtl w:val="0"/>
        </w:rPr>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sz w:val="32"/>
          <w:szCs w:val="32"/>
        </w:rPr>
      </w:pPr>
      <w:r w:rsidDel="00000000" w:rsidR="00000000" w:rsidRPr="00000000">
        <w:rPr>
          <w:sz w:val="32"/>
          <w:szCs w:val="32"/>
          <w:rtl w:val="0"/>
        </w:rPr>
        <w:t xml:space="preserve">One example of a department within a large business, for example ‘Tesco’ is the finance department. The finance department would be in charge of anything that is to do with Tesco’s finances. The finance department would then be divided again into more detailed departments, for example accounting, planning and organising, auditing and preparing spreadsheets such as profit and loss accounts and preparing statements.</w:t>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sz w:val="32"/>
          <w:szCs w:val="32"/>
        </w:rPr>
      </w:pPr>
      <w:r w:rsidDel="00000000" w:rsidR="00000000" w:rsidRPr="00000000">
        <w:rPr>
          <w:sz w:val="32"/>
          <w:szCs w:val="32"/>
          <w:rtl w:val="0"/>
        </w:rPr>
        <w:t xml:space="preserve">Structure in a business makes a business very organised. An organised workplace has been proven to make the staff more motivated. One theory that proves this is McGregor (Theory X and Theory Y). McGregor developed two theories about human behaviour in the workplace, Theory X and Theory Y. Theory X workers are described as individuals that dislike work and avoid it as much as possible. Also, they are described as individuals who lack ambition, and responsibilities. Whereas Theory Y individuals are described as people who put a lot of effort into their work, and that satisfies them. Also, Theory Y individuals are thought to seek responsibility. This shows that a more organised work environment or business will improve staff motivation. Also, dispensing responsibilities to the Theory Y members of staff will improve the workforce and motivation. [7]</w:t>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b w:val="1"/>
          <w:sz w:val="32"/>
          <w:szCs w:val="32"/>
          <w:u w:val="single"/>
        </w:rPr>
      </w:pPr>
      <w:r w:rsidDel="00000000" w:rsidR="00000000" w:rsidRPr="00000000">
        <w:rPr>
          <w:b w:val="1"/>
          <w:sz w:val="32"/>
          <w:szCs w:val="32"/>
          <w:u w:val="single"/>
          <w:rtl w:val="0"/>
        </w:rPr>
        <w:t xml:space="preserve">Conclusion</w:t>
      </w:r>
    </w:p>
    <w:p w:rsidR="00000000" w:rsidDel="00000000" w:rsidP="00000000" w:rsidRDefault="00000000" w:rsidRPr="00000000">
      <w:pPr>
        <w:contextualSpacing w:val="0"/>
        <w:rPr>
          <w:sz w:val="32"/>
          <w:szCs w:val="32"/>
          <w:highlight w:val="white"/>
        </w:rPr>
      </w:pPr>
      <w:r w:rsidDel="00000000" w:rsidR="00000000" w:rsidRPr="00000000">
        <w:rPr>
          <w:sz w:val="32"/>
          <w:szCs w:val="32"/>
          <w:highlight w:val="white"/>
          <w:rtl w:val="0"/>
        </w:rPr>
        <w:t xml:space="preserve">To conclude, Feed a Child Swansea is an organisation trying to make a difference in the world. It is achieving its goals and maintaining all its success criteria.</w:t>
      </w:r>
    </w:p>
    <w:p w:rsidR="00000000" w:rsidDel="00000000" w:rsidP="00000000" w:rsidRDefault="00000000" w:rsidRPr="00000000">
      <w:pPr>
        <w:contextualSpacing w:val="0"/>
        <w:rPr>
          <w:sz w:val="32"/>
          <w:szCs w:val="32"/>
          <w:highlight w:val="white"/>
        </w:rPr>
      </w:pPr>
      <w:r w:rsidDel="00000000" w:rsidR="00000000" w:rsidRPr="00000000">
        <w:rPr>
          <w:rtl w:val="0"/>
        </w:rPr>
      </w:r>
    </w:p>
    <w:p w:rsidR="00000000" w:rsidDel="00000000" w:rsidP="00000000" w:rsidRDefault="00000000" w:rsidRPr="00000000">
      <w:pPr>
        <w:contextualSpacing w:val="0"/>
        <w:rPr>
          <w:sz w:val="32"/>
          <w:szCs w:val="32"/>
          <w:highlight w:val="white"/>
        </w:rPr>
      </w:pPr>
      <w:r w:rsidDel="00000000" w:rsidR="00000000" w:rsidRPr="00000000">
        <w:rPr>
          <w:sz w:val="32"/>
          <w:szCs w:val="32"/>
          <w:highlight w:val="white"/>
          <w:rtl w:val="0"/>
        </w:rPr>
        <w:t xml:space="preserve">However, as a small organisation, it has struggled in some areas. This has been overcome by everyone working as a team and everyone being flexible with their roles and taking on others’ roles when need be. </w:t>
      </w:r>
    </w:p>
    <w:p w:rsidR="00000000" w:rsidDel="00000000" w:rsidP="00000000" w:rsidRDefault="00000000" w:rsidRPr="00000000">
      <w:pPr>
        <w:contextualSpacing w:val="0"/>
        <w:rPr>
          <w:sz w:val="32"/>
          <w:szCs w:val="32"/>
          <w:highlight w:val="white"/>
        </w:rPr>
      </w:pPr>
      <w:r w:rsidDel="00000000" w:rsidR="00000000" w:rsidRPr="00000000">
        <w:rPr>
          <w:rtl w:val="0"/>
        </w:rPr>
      </w:r>
    </w:p>
    <w:p w:rsidR="00000000" w:rsidDel="00000000" w:rsidP="00000000" w:rsidRDefault="00000000" w:rsidRPr="00000000">
      <w:pPr>
        <w:contextualSpacing w:val="0"/>
        <w:rPr>
          <w:b w:val="1"/>
          <w:sz w:val="32"/>
          <w:szCs w:val="32"/>
          <w:u w:val="single"/>
        </w:rPr>
      </w:pPr>
      <w:r w:rsidDel="00000000" w:rsidR="00000000" w:rsidRPr="00000000">
        <w:rPr>
          <w:sz w:val="32"/>
          <w:szCs w:val="32"/>
          <w:highlight w:val="white"/>
          <w:rtl w:val="0"/>
        </w:rPr>
        <w:t xml:space="preserve">Finally, Tesco and Feed a Child Swansea are two different types of organisation. Tesco is a Public Limited Company, whilst Feed a Child Swansea is a partnership between 6 people. The hierarchy is completely different as there is a large difference in the amount of people working for both organisations, but there is no doubt that both are making a difference in the world.</w:t>
      </w:r>
      <w:r w:rsidDel="00000000" w:rsidR="00000000" w:rsidRPr="00000000">
        <w:rPr>
          <w:rtl w:val="0"/>
        </w:rPr>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sz w:val="32"/>
          <w:szCs w:val="32"/>
        </w:rPr>
      </w:pPr>
      <w:r w:rsidDel="00000000" w:rsidR="00000000" w:rsidRPr="00000000">
        <w:rPr>
          <w:rtl w:val="0"/>
        </w:rPr>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sz w:val="32"/>
          <w:szCs w:val="32"/>
        </w:rPr>
      </w:pPr>
      <w:r w:rsidDel="00000000" w:rsidR="00000000" w:rsidRPr="00000000">
        <w:rPr>
          <w:rtl w:val="0"/>
        </w:rPr>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b w:val="1"/>
          <w:sz w:val="32"/>
          <w:szCs w:val="32"/>
          <w:u w:val="single"/>
        </w:rPr>
      </w:pPr>
      <w:r w:rsidDel="00000000" w:rsidR="00000000" w:rsidRPr="00000000">
        <w:rPr>
          <w:rtl w:val="0"/>
        </w:rPr>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b w:val="1"/>
          <w:sz w:val="32"/>
          <w:szCs w:val="32"/>
          <w:u w:val="single"/>
        </w:rPr>
      </w:pPr>
      <w:r w:rsidDel="00000000" w:rsidR="00000000" w:rsidRPr="00000000">
        <w:rPr>
          <w:b w:val="1"/>
          <w:sz w:val="32"/>
          <w:szCs w:val="32"/>
          <w:u w:val="single"/>
          <w:rtl w:val="0"/>
        </w:rPr>
        <w:t xml:space="preserve">References</w:t>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sz w:val="32"/>
          <w:szCs w:val="32"/>
        </w:rPr>
      </w:pPr>
      <w:r w:rsidDel="00000000" w:rsidR="00000000" w:rsidRPr="00000000">
        <w:rPr>
          <w:rtl w:val="0"/>
        </w:rPr>
      </w:r>
    </w:p>
    <w:p w:rsidR="00000000" w:rsidDel="00000000" w:rsidP="00000000" w:rsidRDefault="00000000" w:rsidRPr="00000000">
      <w:pPr>
        <w:pBdr>
          <w:top w:color="auto" w:space="7" w:sz="0" w:val="none"/>
          <w:left w:color="auto" w:space="0" w:sz="0" w:val="none"/>
          <w:bottom w:color="auto" w:space="7" w:sz="0" w:val="none"/>
          <w:right w:color="auto" w:space="0" w:sz="0" w:val="none"/>
          <w:between w:color="auto" w:space="7" w:sz="0" w:val="none"/>
        </w:pBdr>
        <w:shd w:fill="ffffff" w:val="clear"/>
        <w:contextualSpacing w:val="0"/>
        <w:rPr>
          <w:rFonts w:ascii="Georgia" w:cs="Georgia" w:eastAsia="Georgia" w:hAnsi="Georgia"/>
          <w:color w:val="444444"/>
          <w:sz w:val="30"/>
          <w:szCs w:val="30"/>
          <w:highlight w:val="white"/>
        </w:rPr>
      </w:pPr>
      <w:r w:rsidDel="00000000" w:rsidR="00000000" w:rsidRPr="00000000">
        <w:rPr>
          <w:rFonts w:ascii="Georgia" w:cs="Georgia" w:eastAsia="Georgia" w:hAnsi="Georgia"/>
          <w:color w:val="444444"/>
          <w:sz w:val="30"/>
          <w:szCs w:val="30"/>
          <w:highlight w:val="white"/>
          <w:rtl w:val="0"/>
        </w:rPr>
        <w:t xml:space="preserve">[1] Feed a Child Swansea, 2017, Available at </w:t>
      </w:r>
      <w:hyperlink r:id="rId9">
        <w:r w:rsidDel="00000000" w:rsidR="00000000" w:rsidRPr="00000000">
          <w:rPr>
            <w:rFonts w:ascii="Georgia" w:cs="Georgia" w:eastAsia="Georgia" w:hAnsi="Georgia"/>
            <w:color w:val="444444"/>
            <w:sz w:val="30"/>
            <w:szCs w:val="30"/>
            <w:highlight w:val="white"/>
            <w:u w:val="single"/>
            <w:rtl w:val="0"/>
          </w:rPr>
          <w:t xml:space="preserve">https://feedachildswansea.wordpress.com/about/</w:t>
        </w:r>
      </w:hyperlink>
      <w:r w:rsidDel="00000000" w:rsidR="00000000" w:rsidRPr="00000000">
        <w:rPr>
          <w:rFonts w:ascii="Georgia" w:cs="Georgia" w:eastAsia="Georgia" w:hAnsi="Georgia"/>
          <w:color w:val="444444"/>
          <w:sz w:val="30"/>
          <w:szCs w:val="30"/>
          <w:highlight w:val="white"/>
          <w:rtl w:val="0"/>
        </w:rPr>
        <w:t xml:space="preserve"> (Accessed 01/12/17)</w:t>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rFonts w:ascii="Georgia" w:cs="Georgia" w:eastAsia="Georgia" w:hAnsi="Georgia"/>
          <w:color w:val="444444"/>
          <w:sz w:val="30"/>
          <w:szCs w:val="30"/>
          <w:highlight w:val="white"/>
          <w:rtl w:val="0"/>
        </w:rPr>
        <w:t xml:space="preserve">[2] Feed a Child Swansea, 2017, Available at </w:t>
      </w:r>
      <w:hyperlink r:id="rId10">
        <w:r w:rsidDel="00000000" w:rsidR="00000000" w:rsidRPr="00000000">
          <w:rPr>
            <w:rFonts w:ascii="Georgia" w:cs="Georgia" w:eastAsia="Georgia" w:hAnsi="Georgia"/>
            <w:color w:val="444444"/>
            <w:sz w:val="30"/>
            <w:szCs w:val="30"/>
            <w:highlight w:val="white"/>
            <w:u w:val="single"/>
            <w:rtl w:val="0"/>
          </w:rPr>
          <w:t xml:space="preserve">https://feedachildswansea.wordpress.com/2017/10/29/introduction/</w:t>
        </w:r>
      </w:hyperlink>
      <w:r w:rsidDel="00000000" w:rsidR="00000000" w:rsidRPr="00000000">
        <w:rPr>
          <w:rFonts w:ascii="Georgia" w:cs="Georgia" w:eastAsia="Georgia" w:hAnsi="Georgia"/>
          <w:color w:val="444444"/>
          <w:sz w:val="30"/>
          <w:szCs w:val="30"/>
          <w:highlight w:val="white"/>
          <w:rtl w:val="0"/>
        </w:rPr>
        <w:t xml:space="preserve"> (Accessed on 01/12/17)</w:t>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rFonts w:ascii="Georgia" w:cs="Georgia" w:eastAsia="Georgia" w:hAnsi="Georgia"/>
          <w:color w:val="444444"/>
          <w:sz w:val="30"/>
          <w:szCs w:val="30"/>
          <w:highlight w:val="white"/>
          <w:rtl w:val="0"/>
        </w:rPr>
        <w:t xml:space="preserve">[3] Understanding Organisational Culture, 2015, CMI, Available at </w:t>
      </w:r>
      <w:hyperlink r:id="rId11">
        <w:r w:rsidDel="00000000" w:rsidR="00000000" w:rsidRPr="00000000">
          <w:rPr>
            <w:rFonts w:ascii="Georgia" w:cs="Georgia" w:eastAsia="Georgia" w:hAnsi="Georgia"/>
            <w:color w:val="444444"/>
            <w:sz w:val="30"/>
            <w:szCs w:val="30"/>
            <w:highlight w:val="white"/>
            <w:u w:val="single"/>
            <w:rtl w:val="0"/>
          </w:rPr>
          <w:t xml:space="preserve">https://www.managers.org.uk/~/media/Files/PDF/Checklists/CHK-232-Understanding-organisational-culture.pdf</w:t>
        </w:r>
      </w:hyperlink>
      <w:r w:rsidDel="00000000" w:rsidR="00000000" w:rsidRPr="00000000">
        <w:rPr>
          <w:rFonts w:ascii="Georgia" w:cs="Georgia" w:eastAsia="Georgia" w:hAnsi="Georgia"/>
          <w:color w:val="444444"/>
          <w:sz w:val="30"/>
          <w:szCs w:val="30"/>
          <w:highlight w:val="white"/>
          <w:rtl w:val="0"/>
        </w:rPr>
        <w:t xml:space="preserve"> (Accessed 01/12/17)</w:t>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rFonts w:ascii="Georgia" w:cs="Georgia" w:eastAsia="Georgia" w:hAnsi="Georgia"/>
          <w:color w:val="444444"/>
          <w:sz w:val="30"/>
          <w:szCs w:val="30"/>
          <w:highlight w:val="white"/>
          <w:rtl w:val="0"/>
        </w:rPr>
        <w:t xml:space="preserve">[4] Ready to Manage, 2012, Dr. Jon Warner, Available at </w:t>
      </w:r>
      <w:hyperlink r:id="rId12">
        <w:r w:rsidDel="00000000" w:rsidR="00000000" w:rsidRPr="00000000">
          <w:rPr>
            <w:rFonts w:ascii="Georgia" w:cs="Georgia" w:eastAsia="Georgia" w:hAnsi="Georgia"/>
            <w:color w:val="444444"/>
            <w:sz w:val="30"/>
            <w:szCs w:val="30"/>
            <w:highlight w:val="white"/>
            <w:u w:val="single"/>
            <w:rtl w:val="0"/>
          </w:rPr>
          <w:t xml:space="preserve">http://blog.readytomanage.com/organizational-culture-diagram</w:t>
        </w:r>
      </w:hyperlink>
      <w:r w:rsidDel="00000000" w:rsidR="00000000" w:rsidRPr="00000000">
        <w:rPr>
          <w:rFonts w:ascii="Georgia" w:cs="Georgia" w:eastAsia="Georgia" w:hAnsi="Georgia"/>
          <w:color w:val="444444"/>
          <w:sz w:val="30"/>
          <w:szCs w:val="30"/>
          <w:highlight w:val="white"/>
          <w:rtl w:val="0"/>
        </w:rPr>
        <w:t xml:space="preserve"> (Accessed on 01/12/17)</w:t>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rFonts w:ascii="Georgia" w:cs="Georgia" w:eastAsia="Georgia" w:hAnsi="Georgia"/>
          <w:color w:val="444444"/>
          <w:sz w:val="30"/>
          <w:szCs w:val="30"/>
          <w:highlight w:val="white"/>
          <w:rtl w:val="0"/>
        </w:rPr>
        <w:t xml:space="preserve">[5] BBC Bitesize Business Studies, Date N/A, Available at </w:t>
      </w:r>
      <w:hyperlink r:id="rId13">
        <w:r w:rsidDel="00000000" w:rsidR="00000000" w:rsidRPr="00000000">
          <w:rPr>
            <w:rFonts w:ascii="Georgia" w:cs="Georgia" w:eastAsia="Georgia" w:hAnsi="Georgia"/>
            <w:color w:val="444444"/>
            <w:sz w:val="30"/>
            <w:szCs w:val="30"/>
            <w:highlight w:val="white"/>
            <w:u w:val="single"/>
            <w:rtl w:val="0"/>
          </w:rPr>
          <w:t xml:space="preserve">http://www.bbc.co.uk/schools/gcsebitesize/business/people/ictrev1.shtml</w:t>
        </w:r>
      </w:hyperlink>
      <w:r w:rsidDel="00000000" w:rsidR="00000000" w:rsidRPr="00000000">
        <w:rPr>
          <w:rFonts w:ascii="Georgia" w:cs="Georgia" w:eastAsia="Georgia" w:hAnsi="Georgia"/>
          <w:color w:val="444444"/>
          <w:sz w:val="30"/>
          <w:szCs w:val="30"/>
          <w:highlight w:val="white"/>
          <w:rtl w:val="0"/>
        </w:rPr>
        <w:t xml:space="preserve"> (Accessed on 01/2/17)</w:t>
      </w:r>
    </w:p>
    <w:p w:rsidR="00000000" w:rsidDel="00000000" w:rsidP="00000000" w:rsidRDefault="00000000" w:rsidRPr="00000000">
      <w:pPr>
        <w:contextualSpacing w:val="0"/>
        <w:rPr>
          <w:rFonts w:ascii="Georgia" w:cs="Georgia" w:eastAsia="Georgia" w:hAnsi="Georgia"/>
          <w:color w:val="444444"/>
          <w:sz w:val="30"/>
          <w:szCs w:val="30"/>
        </w:rPr>
      </w:pPr>
      <w:r w:rsidDel="00000000" w:rsidR="00000000" w:rsidRPr="00000000">
        <w:rPr>
          <w:rFonts w:ascii="Georgia" w:cs="Georgia" w:eastAsia="Georgia" w:hAnsi="Georgia"/>
          <w:color w:val="444444"/>
          <w:sz w:val="30"/>
          <w:szCs w:val="30"/>
          <w:rtl w:val="0"/>
        </w:rPr>
        <w:t xml:space="preserve">[6] 5 Business Structures, 2014, Available at </w:t>
      </w:r>
      <w:hyperlink r:id="rId14">
        <w:r w:rsidDel="00000000" w:rsidR="00000000" w:rsidRPr="00000000">
          <w:rPr>
            <w:rFonts w:ascii="Georgia" w:cs="Georgia" w:eastAsia="Georgia" w:hAnsi="Georgia"/>
            <w:color w:val="444444"/>
            <w:sz w:val="30"/>
            <w:szCs w:val="30"/>
            <w:u w:val="single"/>
            <w:rtl w:val="0"/>
          </w:rPr>
          <w:t xml:space="preserve">https://smallbiztrends.com/2014/01/5-common-business-structures.html</w:t>
        </w:r>
      </w:hyperlink>
      <w:r w:rsidDel="00000000" w:rsidR="00000000" w:rsidRPr="00000000">
        <w:rPr>
          <w:rFonts w:ascii="Georgia" w:cs="Georgia" w:eastAsia="Georgia" w:hAnsi="Georgia"/>
          <w:color w:val="444444"/>
          <w:sz w:val="30"/>
          <w:szCs w:val="30"/>
          <w:rtl w:val="0"/>
        </w:rPr>
        <w:t xml:space="preserve"> (Accessed on 01/12/17)</w:t>
      </w:r>
    </w:p>
    <w:p w:rsidR="00000000" w:rsidDel="00000000" w:rsidP="00000000" w:rsidRDefault="00000000" w:rsidRPr="00000000">
      <w:pPr>
        <w:contextualSpacing w:val="0"/>
        <w:rPr>
          <w:rFonts w:ascii="Georgia" w:cs="Georgia" w:eastAsia="Georgia" w:hAnsi="Georgia"/>
          <w:color w:val="444444"/>
          <w:sz w:val="30"/>
          <w:szCs w:val="30"/>
        </w:rPr>
      </w:pPr>
      <w:r w:rsidDel="00000000" w:rsidR="00000000" w:rsidRPr="00000000">
        <w:rPr>
          <w:rtl w:val="0"/>
        </w:rPr>
      </w:r>
    </w:p>
    <w:p w:rsidR="00000000" w:rsidDel="00000000" w:rsidP="00000000" w:rsidRDefault="00000000" w:rsidRPr="00000000">
      <w:pPr>
        <w:contextualSpacing w:val="0"/>
        <w:rPr>
          <w:rFonts w:ascii="Georgia" w:cs="Georgia" w:eastAsia="Georgia" w:hAnsi="Georgia"/>
          <w:color w:val="444444"/>
          <w:sz w:val="30"/>
          <w:szCs w:val="30"/>
        </w:rPr>
      </w:pPr>
      <w:r w:rsidDel="00000000" w:rsidR="00000000" w:rsidRPr="00000000">
        <w:rPr>
          <w:rFonts w:ascii="Georgia" w:cs="Georgia" w:eastAsia="Georgia" w:hAnsi="Georgia"/>
          <w:color w:val="444444"/>
          <w:sz w:val="30"/>
          <w:szCs w:val="30"/>
          <w:rtl w:val="0"/>
        </w:rPr>
        <w:t xml:space="preserve">[7] Motivation - McGregor (Theory X &amp; Theory Y), Date N/A, Jim Riley, Available at </w:t>
      </w:r>
      <w:hyperlink r:id="rId15">
        <w:r w:rsidDel="00000000" w:rsidR="00000000" w:rsidRPr="00000000">
          <w:rPr>
            <w:rFonts w:ascii="Georgia" w:cs="Georgia" w:eastAsia="Georgia" w:hAnsi="Georgia"/>
            <w:color w:val="444444"/>
            <w:sz w:val="30"/>
            <w:szCs w:val="30"/>
            <w:u w:val="single"/>
            <w:rtl w:val="0"/>
          </w:rPr>
          <w:t xml:space="preserve">https://www.tutor2u.net/business/reference/motivation-mcgregor-theory-x-theory-y</w:t>
        </w:r>
      </w:hyperlink>
      <w:r w:rsidDel="00000000" w:rsidR="00000000" w:rsidRPr="00000000">
        <w:rPr>
          <w:rFonts w:ascii="Georgia" w:cs="Georgia" w:eastAsia="Georgia" w:hAnsi="Georgia"/>
          <w:color w:val="444444"/>
          <w:sz w:val="30"/>
          <w:szCs w:val="30"/>
          <w:rtl w:val="0"/>
        </w:rPr>
        <w:t xml:space="preserve"> (Accessed on 01/12/17)</w:t>
      </w:r>
    </w:p>
    <w:p w:rsidR="00000000" w:rsidDel="00000000" w:rsidP="00000000" w:rsidRDefault="00000000" w:rsidRPr="00000000">
      <w:pPr>
        <w:contextualSpacing w:val="0"/>
        <w:rPr>
          <w:color w:val="444444"/>
          <w:sz w:val="32"/>
          <w:szCs w:val="32"/>
        </w:rPr>
      </w:pPr>
      <w:r w:rsidDel="00000000" w:rsidR="00000000" w:rsidRPr="00000000">
        <w:rPr>
          <w:rtl w:val="0"/>
        </w:rPr>
      </w:r>
    </w:p>
    <w:p w:rsidR="00000000" w:rsidDel="00000000" w:rsidP="00000000" w:rsidRDefault="00000000" w:rsidRPr="00000000">
      <w:pPr>
        <w:contextualSpacing w:val="0"/>
        <w:rPr>
          <w:rFonts w:ascii="Georgia" w:cs="Georgia" w:eastAsia="Georgia" w:hAnsi="Georgia"/>
          <w:color w:val="444444"/>
          <w:sz w:val="30"/>
          <w:szCs w:val="30"/>
          <w:highlight w:val="white"/>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sectPr>
      <w:footerReference r:id="rId16" w:type="default"/>
      <w:footerReference r:id="rId17" w:type="first"/>
      <w:pgSz w:h="15840" w:w="12240"/>
      <w:pgMar w:bottom="1440" w:top="1440" w:left="1440" w:right="1440" w:header="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jc w:val="right"/>
      <w:rPr/>
    </w:pPr>
    <w:r w:rsidDel="00000000" w:rsidR="00000000" w:rsidRPr="00000000">
      <w:rPr>
        <w:rtl w:val="0"/>
      </w:rPr>
      <w:t xml:space="preserve">10</w: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managers.org.uk/~/media/Files/PDF/Checklists/CHK-232-Understanding-organisational-culture.pdf" TargetMode="External"/><Relationship Id="rId10" Type="http://schemas.openxmlformats.org/officeDocument/2006/relationships/hyperlink" Target="https://feedachildswansea.wordpress.com/2017/10/29/introduction/" TargetMode="External"/><Relationship Id="rId13" Type="http://schemas.openxmlformats.org/officeDocument/2006/relationships/hyperlink" Target="http://www.bbc.co.uk/schools/gcsebitesize/business/people/ictrev1.shtml" TargetMode="External"/><Relationship Id="rId12" Type="http://schemas.openxmlformats.org/officeDocument/2006/relationships/hyperlink" Target="http://blog.readytomanage.com/organizational-culture-diagram" TargetMode="External"/><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numbering" Target="numbering.xml"/><Relationship Id="rId4" Type="http://schemas.openxmlformats.org/officeDocument/2006/relationships/styles" Target="styles.xml"/><Relationship Id="rId9" Type="http://schemas.openxmlformats.org/officeDocument/2006/relationships/hyperlink" Target="https://feedachildswansea.wordpress.com/about/" TargetMode="External"/><Relationship Id="rId15" Type="http://schemas.openxmlformats.org/officeDocument/2006/relationships/hyperlink" Target="https://www.tutor2u.net/business/reference/motivation-mcgregor-theory-x-theory-y" TargetMode="External"/><Relationship Id="rId14" Type="http://schemas.openxmlformats.org/officeDocument/2006/relationships/hyperlink" Target="https://smallbiztrends.com/2014/01/5-common-business-structures.html" TargetMode="External"/><Relationship Id="rId17" Type="http://schemas.openxmlformats.org/officeDocument/2006/relationships/footer" Target="footer1.xml"/><Relationship Id="rId16" Type="http://schemas.openxmlformats.org/officeDocument/2006/relationships/footer" Target="footer2.xml"/><Relationship Id="rId5" Type="http://schemas.openxmlformats.org/officeDocument/2006/relationships/image" Target="media/image2.png"/><Relationship Id="rId6" Type="http://schemas.openxmlformats.org/officeDocument/2006/relationships/image" Target="media/image8.png"/><Relationship Id="rId7" Type="http://schemas.openxmlformats.org/officeDocument/2006/relationships/image" Target="media/image4.png"/><Relationship Id="rId8" Type="http://schemas.openxmlformats.org/officeDocument/2006/relationships/image" Target="media/image6.png"/></Relationships>
</file>