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F1A5C9" w14:textId="790849ED" w:rsidR="00DD6444" w:rsidRPr="00D30DDB" w:rsidRDefault="00DD6444" w:rsidP="00DD6444">
      <w:pPr>
        <w:rPr>
          <w:rFonts w:ascii="Arial" w:hAnsi="Arial" w:cs="Arial"/>
          <w:b/>
          <w:bCs/>
        </w:rPr>
      </w:pPr>
    </w:p>
    <w:p w14:paraId="4971E823" w14:textId="77777777" w:rsidR="00DD6444" w:rsidRPr="00D30DDB" w:rsidRDefault="00DD6444" w:rsidP="00DD6444">
      <w:pPr>
        <w:rPr>
          <w:rFonts w:ascii="Arial" w:hAnsi="Arial" w:cs="Arial"/>
        </w:rPr>
      </w:pPr>
      <w:r w:rsidRPr="00D30DDB">
        <w:rPr>
          <w:rFonts w:ascii="Arial" w:hAnsi="Arial" w:cs="Arial"/>
          <w:b/>
          <w:bCs/>
        </w:rPr>
        <w:t>Student Name:</w:t>
      </w:r>
      <w:r w:rsidRPr="00D30DDB">
        <w:rPr>
          <w:rFonts w:ascii="Arial" w:hAnsi="Arial" w:cs="Arial"/>
        </w:rPr>
        <w:t xml:space="preserve"> Vasilica Gutue</w:t>
      </w:r>
      <w:r w:rsidRPr="00D30DDB">
        <w:rPr>
          <w:rFonts w:ascii="Arial" w:hAnsi="Arial" w:cs="Arial"/>
        </w:rPr>
        <w:br/>
      </w:r>
      <w:r w:rsidRPr="00D30DDB">
        <w:rPr>
          <w:rFonts w:ascii="Arial" w:hAnsi="Arial" w:cs="Arial"/>
          <w:b/>
          <w:bCs/>
        </w:rPr>
        <w:t>Student Number:</w:t>
      </w:r>
      <w:r w:rsidRPr="00D30DDB">
        <w:rPr>
          <w:rFonts w:ascii="Arial" w:hAnsi="Arial" w:cs="Arial"/>
        </w:rPr>
        <w:t xml:space="preserve"> 2216455</w:t>
      </w:r>
      <w:r w:rsidRPr="00D30DDB">
        <w:rPr>
          <w:rFonts w:ascii="Arial" w:hAnsi="Arial" w:cs="Arial"/>
        </w:rPr>
        <w:br/>
      </w:r>
      <w:r w:rsidRPr="00D30DDB">
        <w:rPr>
          <w:rFonts w:ascii="Arial" w:hAnsi="Arial" w:cs="Arial"/>
          <w:b/>
          <w:bCs/>
        </w:rPr>
        <w:t>Lecture Name:</w:t>
      </w:r>
      <w:r w:rsidRPr="00D30DDB">
        <w:rPr>
          <w:rFonts w:ascii="Arial" w:hAnsi="Arial" w:cs="Arial"/>
        </w:rPr>
        <w:t xml:space="preserve"> Ibrahim Rufai</w:t>
      </w:r>
      <w:r w:rsidRPr="00D30DDB">
        <w:rPr>
          <w:rFonts w:ascii="Arial" w:hAnsi="Arial" w:cs="Arial"/>
        </w:rPr>
        <w:br/>
      </w:r>
      <w:r w:rsidRPr="00D30DDB">
        <w:rPr>
          <w:rFonts w:ascii="Arial" w:hAnsi="Arial" w:cs="Arial"/>
          <w:b/>
          <w:bCs/>
        </w:rPr>
        <w:t>Module Title:</w:t>
      </w:r>
      <w:r w:rsidRPr="00D30DDB">
        <w:rPr>
          <w:rFonts w:ascii="Arial" w:hAnsi="Arial" w:cs="Arial"/>
        </w:rPr>
        <w:t xml:space="preserve"> LCLM6001-BIR</w:t>
      </w:r>
    </w:p>
    <w:p w14:paraId="21F467C3" w14:textId="77777777" w:rsidR="00FE78AD" w:rsidRPr="00D30DDB" w:rsidRDefault="00FE78AD" w:rsidP="00E3496C">
      <w:pPr>
        <w:spacing w:line="480" w:lineRule="auto"/>
        <w:rPr>
          <w:rFonts w:ascii="Arial" w:hAnsi="Arial" w:cs="Arial"/>
        </w:rPr>
      </w:pPr>
    </w:p>
    <w:p w14:paraId="51AE451B" w14:textId="77777777" w:rsidR="00BA2B71" w:rsidRPr="00D30DDB" w:rsidRDefault="00BA2B71" w:rsidP="00BA2B71">
      <w:pPr>
        <w:rPr>
          <w:rFonts w:ascii="Arial" w:hAnsi="Arial" w:cs="Arial"/>
          <w:b/>
          <w:bCs/>
        </w:rPr>
      </w:pPr>
      <w:r w:rsidRPr="00D30DDB">
        <w:rPr>
          <w:rFonts w:ascii="Arial" w:hAnsi="Arial" w:cs="Arial"/>
          <w:b/>
          <w:bCs/>
        </w:rPr>
        <w:t>Strategic Analysis of Waterstones</w:t>
      </w:r>
    </w:p>
    <w:p w14:paraId="0C1FB01A" w14:textId="77777777" w:rsidR="00FE78AD" w:rsidRPr="00D30DDB" w:rsidRDefault="00FE78AD" w:rsidP="00E3496C">
      <w:pPr>
        <w:spacing w:line="480" w:lineRule="auto"/>
        <w:rPr>
          <w:rFonts w:ascii="Arial" w:hAnsi="Arial" w:cs="Arial"/>
        </w:rPr>
      </w:pPr>
    </w:p>
    <w:p w14:paraId="55CD1525" w14:textId="77777777" w:rsidR="004A5B41" w:rsidRPr="00D30DDB" w:rsidRDefault="004A5B41" w:rsidP="004A5B41">
      <w:pPr>
        <w:rPr>
          <w:rFonts w:ascii="Arial" w:hAnsi="Arial" w:cs="Arial"/>
          <w:b/>
          <w:bCs/>
        </w:rPr>
      </w:pPr>
      <w:r w:rsidRPr="00D30DDB">
        <w:rPr>
          <w:rFonts w:ascii="Arial" w:hAnsi="Arial" w:cs="Arial"/>
          <w:b/>
          <w:bCs/>
        </w:rPr>
        <w:t>Contents</w:t>
      </w:r>
    </w:p>
    <w:p w14:paraId="37B11AF6" w14:textId="77777777" w:rsidR="004A5B41" w:rsidRPr="00D30DDB" w:rsidRDefault="004A5B41" w:rsidP="004A5B41">
      <w:pPr>
        <w:numPr>
          <w:ilvl w:val="0"/>
          <w:numId w:val="5"/>
        </w:numPr>
        <w:rPr>
          <w:rFonts w:ascii="Arial" w:hAnsi="Arial" w:cs="Arial"/>
        </w:rPr>
      </w:pPr>
      <w:r w:rsidRPr="00D30DDB">
        <w:rPr>
          <w:rFonts w:ascii="Arial" w:hAnsi="Arial" w:cs="Arial"/>
        </w:rPr>
        <w:t>Summary</w:t>
      </w:r>
    </w:p>
    <w:p w14:paraId="20642623" w14:textId="77777777" w:rsidR="004A5B41" w:rsidRPr="00D30DDB" w:rsidRDefault="004A5B41" w:rsidP="004A5B41">
      <w:pPr>
        <w:numPr>
          <w:ilvl w:val="0"/>
          <w:numId w:val="5"/>
        </w:numPr>
        <w:rPr>
          <w:rFonts w:ascii="Arial" w:hAnsi="Arial" w:cs="Arial"/>
        </w:rPr>
      </w:pPr>
      <w:r w:rsidRPr="00D30DDB">
        <w:rPr>
          <w:rFonts w:ascii="Arial" w:hAnsi="Arial" w:cs="Arial"/>
        </w:rPr>
        <w:t>Introduction</w:t>
      </w:r>
    </w:p>
    <w:p w14:paraId="3D17CD3B" w14:textId="77777777" w:rsidR="004A5B41" w:rsidRPr="00D30DDB" w:rsidRDefault="004A5B41" w:rsidP="004A5B41">
      <w:pPr>
        <w:numPr>
          <w:ilvl w:val="0"/>
          <w:numId w:val="5"/>
        </w:numPr>
        <w:rPr>
          <w:rFonts w:ascii="Arial" w:hAnsi="Arial" w:cs="Arial"/>
        </w:rPr>
      </w:pPr>
      <w:r w:rsidRPr="00D30DDB">
        <w:rPr>
          <w:rFonts w:ascii="Arial" w:hAnsi="Arial" w:cs="Arial"/>
        </w:rPr>
        <w:t>Strategic Analysis and Discussion</w:t>
      </w:r>
      <w:r w:rsidRPr="00D30DDB">
        <w:rPr>
          <w:rFonts w:ascii="Arial" w:hAnsi="Arial" w:cs="Arial"/>
        </w:rPr>
        <w:br/>
      </w:r>
      <w:r w:rsidRPr="00D30DDB">
        <w:rPr>
          <w:rFonts w:ascii="Arial" w:hAnsi="Arial" w:cs="Arial"/>
        </w:rPr>
        <w:t> </w:t>
      </w:r>
      <w:r w:rsidRPr="00D30DDB">
        <w:rPr>
          <w:rFonts w:ascii="Arial" w:hAnsi="Arial" w:cs="Arial"/>
        </w:rPr>
        <w:t>3.1 Strategic Direction and Goals</w:t>
      </w:r>
      <w:r w:rsidRPr="00D30DDB">
        <w:rPr>
          <w:rFonts w:ascii="Arial" w:hAnsi="Arial" w:cs="Arial"/>
        </w:rPr>
        <w:br/>
      </w:r>
      <w:r w:rsidRPr="00D30DDB">
        <w:rPr>
          <w:rFonts w:ascii="Arial" w:hAnsi="Arial" w:cs="Arial"/>
        </w:rPr>
        <w:t> </w:t>
      </w:r>
      <w:r w:rsidRPr="00D30DDB">
        <w:rPr>
          <w:rFonts w:ascii="Arial" w:hAnsi="Arial" w:cs="Arial"/>
        </w:rPr>
        <w:t>3.2 Internal Environment Analysis</w:t>
      </w:r>
      <w:r w:rsidRPr="00D30DDB">
        <w:rPr>
          <w:rFonts w:ascii="Arial" w:hAnsi="Arial" w:cs="Arial"/>
        </w:rPr>
        <w:br/>
      </w:r>
      <w:r w:rsidRPr="00D30DDB">
        <w:rPr>
          <w:rFonts w:ascii="Arial" w:hAnsi="Arial" w:cs="Arial"/>
        </w:rPr>
        <w:t> </w:t>
      </w:r>
      <w:r w:rsidRPr="00D30DDB">
        <w:rPr>
          <w:rFonts w:ascii="Arial" w:hAnsi="Arial" w:cs="Arial"/>
        </w:rPr>
        <w:t>3.3 External Environment Analysis</w:t>
      </w:r>
      <w:r w:rsidRPr="00D30DDB">
        <w:rPr>
          <w:rFonts w:ascii="Arial" w:hAnsi="Arial" w:cs="Arial"/>
        </w:rPr>
        <w:br/>
      </w:r>
      <w:r w:rsidRPr="00D30DDB">
        <w:rPr>
          <w:rFonts w:ascii="Arial" w:hAnsi="Arial" w:cs="Arial"/>
        </w:rPr>
        <w:t> </w:t>
      </w:r>
      <w:r w:rsidRPr="00D30DDB">
        <w:rPr>
          <w:rFonts w:ascii="Arial" w:hAnsi="Arial" w:cs="Arial"/>
        </w:rPr>
        <w:t>3.4 Strategic Growth Options and Recommendations</w:t>
      </w:r>
      <w:r w:rsidRPr="00D30DDB">
        <w:rPr>
          <w:rFonts w:ascii="Arial" w:hAnsi="Arial" w:cs="Arial"/>
        </w:rPr>
        <w:br/>
      </w:r>
      <w:r w:rsidRPr="00D30DDB">
        <w:rPr>
          <w:rFonts w:ascii="Arial" w:hAnsi="Arial" w:cs="Arial"/>
        </w:rPr>
        <w:t> </w:t>
      </w:r>
      <w:r w:rsidRPr="00D30DDB">
        <w:rPr>
          <w:rFonts w:ascii="Arial" w:hAnsi="Arial" w:cs="Arial"/>
        </w:rPr>
        <w:t>3.5 Stakeholder Analysis and Strategic Options</w:t>
      </w:r>
    </w:p>
    <w:p w14:paraId="552912F8" w14:textId="77777777" w:rsidR="004A5B41" w:rsidRPr="00D30DDB" w:rsidRDefault="004A5B41" w:rsidP="004A5B41">
      <w:pPr>
        <w:numPr>
          <w:ilvl w:val="0"/>
          <w:numId w:val="5"/>
        </w:numPr>
        <w:rPr>
          <w:rFonts w:ascii="Arial" w:hAnsi="Arial" w:cs="Arial"/>
        </w:rPr>
      </w:pPr>
      <w:r w:rsidRPr="00D30DDB">
        <w:rPr>
          <w:rFonts w:ascii="Arial" w:hAnsi="Arial" w:cs="Arial"/>
        </w:rPr>
        <w:t>Conclusion</w:t>
      </w:r>
    </w:p>
    <w:p w14:paraId="23C99953" w14:textId="77777777" w:rsidR="004A5B41" w:rsidRPr="00D30DDB" w:rsidRDefault="004A5B41" w:rsidP="004A5B41">
      <w:pPr>
        <w:numPr>
          <w:ilvl w:val="0"/>
          <w:numId w:val="5"/>
        </w:numPr>
        <w:rPr>
          <w:rFonts w:ascii="Arial" w:hAnsi="Arial" w:cs="Arial"/>
        </w:rPr>
      </w:pPr>
      <w:r w:rsidRPr="00D30DDB">
        <w:rPr>
          <w:rFonts w:ascii="Arial" w:hAnsi="Arial" w:cs="Arial"/>
        </w:rPr>
        <w:t>Reference List</w:t>
      </w:r>
    </w:p>
    <w:p w14:paraId="64E1EBEC" w14:textId="77777777" w:rsidR="00D46299" w:rsidRPr="00D30DDB" w:rsidRDefault="00D46299" w:rsidP="00E3496C">
      <w:pPr>
        <w:spacing w:line="480" w:lineRule="auto"/>
        <w:rPr>
          <w:rFonts w:ascii="Arial" w:hAnsi="Arial" w:cs="Arial"/>
        </w:rPr>
      </w:pPr>
    </w:p>
    <w:p w14:paraId="238B8168" w14:textId="46B601E9" w:rsidR="00E8676E" w:rsidRPr="00D30DDB" w:rsidRDefault="00382D28" w:rsidP="000F4CA5">
      <w:pPr>
        <w:rPr>
          <w:rFonts w:ascii="Arial" w:hAnsi="Arial" w:cs="Arial"/>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30DDB">
        <w:rPr>
          <w:rFonts w:ascii="Arial" w:hAnsi="Arial" w:cs="Arial"/>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361505" w:rsidRPr="00D30DDB">
        <w:rPr>
          <w:rFonts w:ascii="Arial" w:hAnsi="Arial" w:cs="Arial"/>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F4CA5" w:rsidRPr="00D30DDB">
        <w:rPr>
          <w:rFonts w:ascii="Arial" w:hAnsi="Arial" w:cs="Arial"/>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Summary</w:t>
      </w:r>
    </w:p>
    <w:p w14:paraId="14BC97D0" w14:textId="3FA28B0B" w:rsidR="00987A55" w:rsidRPr="00987A55" w:rsidRDefault="001333AE" w:rsidP="00987A55">
      <w:pPr>
        <w:rPr>
          <w:rFonts w:ascii="Arial" w:hAnsi="Arial" w:cs="Arial"/>
        </w:rPr>
      </w:pPr>
      <w:r w:rsidRPr="00D30DDB">
        <w:rPr>
          <w:rFonts w:ascii="Arial" w:hAnsi="Arial" w:cs="Arial"/>
        </w:rPr>
        <w:t xml:space="preserve">        </w:t>
      </w:r>
      <w:r w:rsidR="00987A55" w:rsidRPr="00987A55">
        <w:rPr>
          <w:rFonts w:ascii="Arial" w:hAnsi="Arial" w:cs="Arial"/>
        </w:rPr>
        <w:t>Waterstones is the largest specialist book retailer in the UK, Ireland, and parts of Europe, operating over 280 stores. Founded by Tim Waterstone in 1982, the company has shaped the British book retail landscape with carefully chosen book collections, friendly staff, and a welcoming atmosphere.</w:t>
      </w:r>
    </w:p>
    <w:p w14:paraId="2218BB77" w14:textId="77777777" w:rsidR="00987A55" w:rsidRPr="00987A55" w:rsidRDefault="00987A55" w:rsidP="00987A55">
      <w:pPr>
        <w:rPr>
          <w:rFonts w:ascii="Arial" w:hAnsi="Arial" w:cs="Arial"/>
        </w:rPr>
      </w:pPr>
      <w:r w:rsidRPr="00987A55">
        <w:rPr>
          <w:rFonts w:ascii="Arial" w:hAnsi="Arial" w:cs="Arial"/>
        </w:rPr>
        <w:t>Since its founding, Waterstones has positioned itself as a supporter of literary culture, promoting both popular and lesser-known titles. Each store has some autonomy, allowing staff to tailor recommendations to local preferences, which sets it apart from large chain retailers and online competitors.</w:t>
      </w:r>
    </w:p>
    <w:p w14:paraId="29DC80D9" w14:textId="77777777" w:rsidR="00987A55" w:rsidRPr="00987A55" w:rsidRDefault="00987A55" w:rsidP="00987A55">
      <w:pPr>
        <w:rPr>
          <w:rFonts w:ascii="Arial" w:hAnsi="Arial" w:cs="Arial"/>
        </w:rPr>
      </w:pPr>
      <w:r w:rsidRPr="00987A55">
        <w:rPr>
          <w:rFonts w:ascii="Arial" w:hAnsi="Arial" w:cs="Arial"/>
        </w:rPr>
        <w:t>In 2011, Russian billionaire Alexander Mamut acquired a significant stake in Waterstones, and in 2018, it entered into a strategic partnership with Elliott Advisors. Under CEO James Daunt, the company improved profitability by decentralising decision-making and giving individual stores more control over their purchases, even while facing pressure from Amazon.</w:t>
      </w:r>
    </w:p>
    <w:p w14:paraId="0B47DCA7" w14:textId="77777777" w:rsidR="00987A55" w:rsidRPr="00987A55" w:rsidRDefault="00987A55" w:rsidP="00987A55">
      <w:pPr>
        <w:rPr>
          <w:rFonts w:ascii="Arial" w:hAnsi="Arial" w:cs="Arial"/>
        </w:rPr>
      </w:pPr>
      <w:r w:rsidRPr="00987A55">
        <w:rPr>
          <w:rFonts w:ascii="Arial" w:hAnsi="Arial" w:cs="Arial"/>
        </w:rPr>
        <w:t>Although the company has expanded its online presence, it continues to prioritise in-store events, author interactions, and community engagement. Waterstones demonstrates how traditional businesses can adapt strategically to remain relevant while providing a personalised, localised customer experience in the digital era.</w:t>
      </w:r>
    </w:p>
    <w:p w14:paraId="5F422AA7" w14:textId="343254B8" w:rsidR="00567C49" w:rsidRPr="00D30DDB" w:rsidRDefault="00567C49" w:rsidP="00567C49">
      <w:pPr>
        <w:rPr>
          <w:rFonts w:ascii="Arial" w:hAnsi="Arial" w:cs="Arial"/>
        </w:rPr>
      </w:pPr>
    </w:p>
    <w:p w14:paraId="44F7C982" w14:textId="77777777" w:rsidR="00844EE2" w:rsidRPr="00D30DDB" w:rsidRDefault="00844EE2" w:rsidP="000F4CA5">
      <w:pPr>
        <w:rPr>
          <w:rFonts w:ascii="Arial" w:hAnsi="Arial" w:cs="Arial"/>
        </w:rPr>
      </w:pPr>
    </w:p>
    <w:p w14:paraId="577286CB" w14:textId="77853CB6" w:rsidR="000F4CA5" w:rsidRPr="00D30DDB" w:rsidRDefault="00DF0EC9" w:rsidP="00DF0EC9">
      <w:pPr>
        <w:ind w:left="360"/>
        <w:rPr>
          <w:rFonts w:ascii="Arial" w:hAnsi="Arial" w:cs="Arial"/>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30DDB">
        <w:rPr>
          <w:rFonts w:ascii="Arial" w:hAnsi="Arial" w:cs="Arial"/>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sidR="00361505" w:rsidRPr="00D30DDB">
        <w:rPr>
          <w:rFonts w:ascii="Arial" w:hAnsi="Arial" w:cs="Arial"/>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530540" w:rsidRPr="00D30DDB">
        <w:rPr>
          <w:rFonts w:ascii="Arial" w:hAnsi="Arial" w:cs="Arial"/>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p>
    <w:p w14:paraId="60DC20C9" w14:textId="6FE61B65" w:rsidR="004157F4" w:rsidRPr="004157F4" w:rsidRDefault="004157F4" w:rsidP="004157F4">
      <w:pPr>
        <w:spacing w:after="0" w:line="240" w:lineRule="auto"/>
        <w:ind w:left="360"/>
        <w:rPr>
          <w:rFonts w:ascii="Arial" w:hAnsi="Arial" w:cs="Arial"/>
        </w:rPr>
      </w:pPr>
    </w:p>
    <w:p w14:paraId="0A1369A8" w14:textId="77777777" w:rsidR="00E6587C" w:rsidRDefault="00E6587C" w:rsidP="004157F4">
      <w:pPr>
        <w:spacing w:after="0" w:line="240" w:lineRule="auto"/>
        <w:ind w:left="360"/>
        <w:rPr>
          <w:rFonts w:ascii="Arial" w:hAnsi="Arial" w:cs="Arial"/>
        </w:rPr>
      </w:pPr>
      <w:r>
        <w:rPr>
          <w:rFonts w:ascii="Arial" w:hAnsi="Arial" w:cs="Arial"/>
        </w:rPr>
        <w:t xml:space="preserve">          </w:t>
      </w:r>
      <w:r w:rsidR="004157F4" w:rsidRPr="004157F4">
        <w:rPr>
          <w:rFonts w:ascii="Arial" w:hAnsi="Arial" w:cs="Arial"/>
        </w:rPr>
        <w:t>I currently work for Waterstones, which gives me a firsthand understanding of its operations and challenges. My day-to-day experience provides insights into decision-making processes, customer interactions, stock management, and the organisation of in-store events, aspects that are not always fully visible through theoretical sources or public reports.</w:t>
      </w:r>
    </w:p>
    <w:p w14:paraId="77E2B315" w14:textId="770D38E0" w:rsidR="004157F4" w:rsidRPr="004157F4" w:rsidRDefault="000436EB" w:rsidP="004157F4">
      <w:pPr>
        <w:spacing w:after="0" w:line="240" w:lineRule="auto"/>
        <w:ind w:left="360"/>
        <w:rPr>
          <w:rFonts w:ascii="Arial" w:hAnsi="Arial" w:cs="Arial"/>
        </w:rPr>
      </w:pPr>
      <w:r>
        <w:rPr>
          <w:rFonts w:ascii="Arial" w:hAnsi="Arial" w:cs="Arial"/>
        </w:rPr>
        <w:t xml:space="preserve">         </w:t>
      </w:r>
      <w:r w:rsidR="004157F4" w:rsidRPr="004157F4">
        <w:rPr>
          <w:rFonts w:ascii="Arial" w:hAnsi="Arial" w:cs="Arial"/>
        </w:rPr>
        <w:t xml:space="preserve"> This direct familiarity allows me to conduct a more detailed and realistic analysis of the company’s strategies, observe its true strengths and weaknesses, and identify the opportunities and threats affecting its performance in the market.</w:t>
      </w:r>
    </w:p>
    <w:p w14:paraId="6694D85F" w14:textId="77777777" w:rsidR="000436EB" w:rsidRDefault="004157F4" w:rsidP="004157F4">
      <w:pPr>
        <w:spacing w:after="0" w:line="240" w:lineRule="auto"/>
        <w:ind w:left="360"/>
        <w:rPr>
          <w:rFonts w:ascii="Arial" w:hAnsi="Arial" w:cs="Arial"/>
        </w:rPr>
      </w:pPr>
      <w:r w:rsidRPr="004157F4">
        <w:rPr>
          <w:rFonts w:ascii="Arial" w:hAnsi="Arial" w:cs="Arial"/>
        </w:rPr>
        <w:t>I chose to focus this essay on Waterstones because of this unique perspective. It allows me to apply various strategic analysis frameworks, such as SWOT, PESTEL, Porter’s Five Forces, and the Ansoff Matrix, in a real-world context, giving the essay both practical relevance and strong foundations.</w:t>
      </w:r>
    </w:p>
    <w:p w14:paraId="4EFD1454" w14:textId="18448599" w:rsidR="004157F4" w:rsidRPr="004157F4" w:rsidRDefault="000436EB" w:rsidP="004157F4">
      <w:pPr>
        <w:spacing w:after="0" w:line="240" w:lineRule="auto"/>
        <w:ind w:left="360"/>
        <w:rPr>
          <w:rFonts w:ascii="Arial" w:hAnsi="Arial" w:cs="Arial"/>
        </w:rPr>
      </w:pPr>
      <w:r>
        <w:rPr>
          <w:rFonts w:ascii="Arial" w:hAnsi="Arial" w:cs="Arial"/>
        </w:rPr>
        <w:t xml:space="preserve">        </w:t>
      </w:r>
      <w:r w:rsidR="004157F4" w:rsidRPr="004157F4">
        <w:rPr>
          <w:rFonts w:ascii="Arial" w:hAnsi="Arial" w:cs="Arial"/>
        </w:rPr>
        <w:t xml:space="preserve"> The advantage of this approach is that I am not limited to secondary information or general statistics; I can directly observe the impact of managerial decisions, the effectiveness of marketing initiatives, and the importance of community engagement and staff involvement in the company’s success.</w:t>
      </w:r>
    </w:p>
    <w:p w14:paraId="5E01C357" w14:textId="77777777" w:rsidR="004157F4" w:rsidRDefault="004157F4" w:rsidP="004157F4">
      <w:pPr>
        <w:spacing w:after="0" w:line="240" w:lineRule="auto"/>
        <w:ind w:left="360"/>
        <w:rPr>
          <w:rFonts w:ascii="Arial" w:hAnsi="Arial" w:cs="Arial"/>
        </w:rPr>
      </w:pPr>
      <w:r w:rsidRPr="004157F4">
        <w:rPr>
          <w:rFonts w:ascii="Arial" w:hAnsi="Arial" w:cs="Arial"/>
        </w:rPr>
        <w:t>Furthermore, selecting Waterstones as the subject of this essay is strategic, as it enables me to propose realistic and implementable recommendations tailored to the company’s specific needs and characteristics. By analysing the organisation from both an internal and external perspective, I can provide insights that are grounded in practical knowledge and experience. This approach adds significant value to the essay, offering depth to the analysis, ensuring that the recommendations are feasible, and demonstrating a comprehensive understanding of the competitive and operational environment in which the company operates.</w:t>
      </w:r>
    </w:p>
    <w:p w14:paraId="23C3AE81" w14:textId="77777777" w:rsidR="000436EB" w:rsidRPr="004157F4" w:rsidRDefault="000436EB" w:rsidP="004157F4">
      <w:pPr>
        <w:spacing w:after="0" w:line="240" w:lineRule="auto"/>
        <w:ind w:left="360"/>
        <w:rPr>
          <w:rFonts w:ascii="Arial" w:hAnsi="Arial" w:cs="Arial"/>
        </w:rPr>
      </w:pPr>
    </w:p>
    <w:p w14:paraId="04AFBEDF" w14:textId="35887C57" w:rsidR="004157F4" w:rsidRDefault="000436EB" w:rsidP="004157F4">
      <w:pPr>
        <w:spacing w:after="0" w:line="240" w:lineRule="auto"/>
        <w:ind w:left="360"/>
        <w:rPr>
          <w:rFonts w:ascii="Arial" w:hAnsi="Arial" w:cs="Arial"/>
        </w:rPr>
      </w:pPr>
      <w:r>
        <w:rPr>
          <w:rFonts w:ascii="Arial" w:hAnsi="Arial" w:cs="Arial"/>
        </w:rPr>
        <w:t xml:space="preserve">         </w:t>
      </w:r>
      <w:r w:rsidR="004157F4" w:rsidRPr="004157F4">
        <w:rPr>
          <w:rFonts w:ascii="Arial" w:hAnsi="Arial" w:cs="Arial"/>
        </w:rPr>
        <w:t xml:space="preserve">For the past 20 years, the UK book retail sector has undergone substantial changes. </w:t>
      </w:r>
      <w:r>
        <w:rPr>
          <w:rFonts w:ascii="Arial" w:hAnsi="Arial" w:cs="Arial"/>
        </w:rPr>
        <w:t xml:space="preserve">     </w:t>
      </w:r>
      <w:r w:rsidR="004157F4" w:rsidRPr="004157F4">
        <w:rPr>
          <w:rFonts w:ascii="Arial" w:hAnsi="Arial" w:cs="Arial"/>
        </w:rPr>
        <w:t xml:space="preserve">Physical bookshops traditionally dominated the market by offering curated book selections and personalised recommendations, creating a strong sense of community and customer loyalty. However, the rise of digital technologies, online marketplaces, and e-books has challenged traditional retailers, forcing them to adapt or risk closure. Waterstones is one of the few major physical retailers to navigate these challenges successfully while maintaining its brand identity and reputation for quality service. </w:t>
      </w:r>
      <w:r>
        <w:rPr>
          <w:rFonts w:ascii="Arial" w:hAnsi="Arial" w:cs="Arial"/>
        </w:rPr>
        <w:t xml:space="preserve">     </w:t>
      </w:r>
      <w:r w:rsidR="004157F4" w:rsidRPr="004157F4">
        <w:rPr>
          <w:rFonts w:ascii="Arial" w:hAnsi="Arial" w:cs="Arial"/>
        </w:rPr>
        <w:t>Founded in 1982 by Tim Waterstone, the company initially grew rapidly, becoming an influential literary and cultural presence in the UK.</w:t>
      </w:r>
    </w:p>
    <w:p w14:paraId="54A03B74" w14:textId="77777777" w:rsidR="000436EB" w:rsidRPr="004157F4" w:rsidRDefault="000436EB" w:rsidP="004157F4">
      <w:pPr>
        <w:spacing w:after="0" w:line="240" w:lineRule="auto"/>
        <w:ind w:left="360"/>
        <w:rPr>
          <w:rFonts w:ascii="Arial" w:hAnsi="Arial" w:cs="Arial"/>
        </w:rPr>
      </w:pPr>
    </w:p>
    <w:p w14:paraId="653A1174" w14:textId="4D1A00BF" w:rsidR="004157F4" w:rsidRDefault="000436EB" w:rsidP="004157F4">
      <w:pPr>
        <w:spacing w:after="0" w:line="240" w:lineRule="auto"/>
        <w:ind w:left="360"/>
        <w:rPr>
          <w:rFonts w:ascii="Arial" w:hAnsi="Arial" w:cs="Arial"/>
        </w:rPr>
      </w:pPr>
      <w:r>
        <w:rPr>
          <w:rFonts w:ascii="Arial" w:hAnsi="Arial" w:cs="Arial"/>
        </w:rPr>
        <w:t xml:space="preserve">         </w:t>
      </w:r>
      <w:r w:rsidR="004157F4" w:rsidRPr="004157F4">
        <w:rPr>
          <w:rFonts w:ascii="Arial" w:hAnsi="Arial" w:cs="Arial"/>
        </w:rPr>
        <w:t>Waterstones expanded through acquisitions, the opening of new stores nationwide, and the offering of a wide range of products, from academic texts to gifts and stationery. A key factor in its success has been the focus on customer experience, supported by knowledgeable staff and carefully curated book selections. By emphasising quality, community involvement, and personalised service, Waterstones has built strong customer loyalty. Despite these strengths, the company faced financial difficulties in the early 2000s, largely due to competition from online retailers like Amazon. The appointment of James Daunt as Managing Director in 2011 marked a turning point, as he implemented a decentralised management model, giving individual store managers the freedom to make local decisions on stock and events. This approach revitalised the brand, restored profitability, and demonstrated the effectiveness of community-focused strategies and operational flexibility.</w:t>
      </w:r>
    </w:p>
    <w:p w14:paraId="6A7682CB" w14:textId="77777777" w:rsidR="000436EB" w:rsidRPr="004157F4" w:rsidRDefault="000436EB" w:rsidP="004157F4">
      <w:pPr>
        <w:spacing w:after="0" w:line="240" w:lineRule="auto"/>
        <w:ind w:left="360"/>
        <w:rPr>
          <w:rFonts w:ascii="Arial" w:hAnsi="Arial" w:cs="Arial"/>
        </w:rPr>
      </w:pPr>
    </w:p>
    <w:p w14:paraId="7FBC81ED" w14:textId="13747EEC" w:rsidR="004157F4" w:rsidRPr="004157F4" w:rsidRDefault="000436EB" w:rsidP="004157F4">
      <w:pPr>
        <w:spacing w:after="0" w:line="240" w:lineRule="auto"/>
        <w:ind w:left="360"/>
        <w:rPr>
          <w:rFonts w:ascii="Arial" w:hAnsi="Arial" w:cs="Arial"/>
        </w:rPr>
      </w:pPr>
      <w:r>
        <w:rPr>
          <w:rFonts w:ascii="Arial" w:hAnsi="Arial" w:cs="Arial"/>
        </w:rPr>
        <w:lastRenderedPageBreak/>
        <w:t xml:space="preserve">         </w:t>
      </w:r>
      <w:r w:rsidR="004157F4" w:rsidRPr="004157F4">
        <w:rPr>
          <w:rFonts w:ascii="Arial" w:hAnsi="Arial" w:cs="Arial"/>
        </w:rPr>
        <w:t>This report evaluates Waterstones’ strategic positioning by analysing both internal resources and external factors. Using frameworks such as SWOT, PESTEL, Porter’s Five Forces, and the Ansoff Matrix, the analysis identifies strengths, weaknesses, opportunities, and threats. It also considers the expectations of key stakeholders, including customers, employees, publishers, authors, and investors. Based on this assessment, the report proposes strategic recommendations to support Waterstones’ sustainable growth in an evolving retail environment.</w:t>
      </w:r>
    </w:p>
    <w:p w14:paraId="2CC9BA08" w14:textId="77777777" w:rsidR="00845E68" w:rsidRPr="00D30DDB" w:rsidRDefault="00845E68" w:rsidP="00BA2B71">
      <w:pPr>
        <w:spacing w:after="0" w:line="240" w:lineRule="auto"/>
        <w:ind w:left="360"/>
        <w:rPr>
          <w:rFonts w:ascii="Arial" w:hAnsi="Arial" w:cs="Arial"/>
        </w:rPr>
      </w:pPr>
    </w:p>
    <w:p w14:paraId="5DE49D0B" w14:textId="302ADF64" w:rsidR="000F1E2D" w:rsidRPr="00D30DDB" w:rsidRDefault="0049099D" w:rsidP="00845E68">
      <w:pPr>
        <w:spacing w:after="0" w:line="240" w:lineRule="auto"/>
        <w:rPr>
          <w:rFonts w:ascii="Arial" w:hAnsi="Arial" w:cs="Arial"/>
        </w:rPr>
      </w:pPr>
      <w:r w:rsidRPr="00D30DDB">
        <w:rPr>
          <w:rFonts w:ascii="Arial" w:eastAsia="Times New Roman" w:hAnsi="Arial" w:cs="Arial"/>
          <w:kern w:val="0"/>
          <w:lang w:eastAsia="en-GB"/>
          <w14:ligatures w14:val="none"/>
        </w:rPr>
        <w:t xml:space="preserve"> </w:t>
      </w:r>
      <w:r w:rsidR="00D6435E" w:rsidRPr="00D30DDB">
        <w:rPr>
          <w:rFonts w:ascii="Arial" w:eastAsia="Times New Roman" w:hAnsi="Arial" w:cs="Arial"/>
          <w:kern w:val="0"/>
          <w:lang w:eastAsia="en-GB"/>
          <w14:ligatures w14:val="none"/>
        </w:rPr>
        <w:t xml:space="preserve">   </w:t>
      </w:r>
      <w:r w:rsidR="00991BC6" w:rsidRPr="00D30DDB">
        <w:rPr>
          <w:rFonts w:ascii="Arial" w:hAnsi="Arial" w:cs="Arial"/>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3. </w:t>
      </w:r>
      <w:r w:rsidR="00C93D5C" w:rsidRPr="00D30DDB">
        <w:rPr>
          <w:rFonts w:ascii="Arial" w:hAnsi="Arial" w:cs="Arial"/>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Strategic Analysis and Discussion</w:t>
      </w:r>
    </w:p>
    <w:p w14:paraId="4A802EB0" w14:textId="77777777" w:rsidR="00BA2B71" w:rsidRPr="00D30DDB" w:rsidRDefault="00BA2B71" w:rsidP="00417F29">
      <w:pPr>
        <w:spacing w:after="0" w:line="240" w:lineRule="auto"/>
        <w:ind w:left="360"/>
        <w:rPr>
          <w:rFonts w:ascii="Arial" w:eastAsia="Times New Roman" w:hAnsi="Arial" w:cs="Arial"/>
          <w:color w:val="156082" w:themeColor="accent1"/>
          <w:kern w:val="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p>
    <w:p w14:paraId="0D5B2EA2" w14:textId="77777777" w:rsidR="007B04FF" w:rsidRPr="00D30DDB" w:rsidRDefault="007B04FF" w:rsidP="007B04FF">
      <w:pPr>
        <w:rPr>
          <w:rFonts w:ascii="Arial" w:hAnsi="Arial" w:cs="Arial"/>
          <w:b/>
          <w:bCs/>
        </w:rPr>
      </w:pPr>
      <w:r w:rsidRPr="00D30DDB">
        <w:rPr>
          <w:rFonts w:ascii="Arial" w:hAnsi="Arial" w:cs="Arial"/>
          <w:b/>
          <w:bCs/>
        </w:rPr>
        <w:t>3.1 Strategic Direction and Goals</w:t>
      </w:r>
    </w:p>
    <w:p w14:paraId="7F603690" w14:textId="2F343B20" w:rsidR="00997B5E" w:rsidRPr="00D30DDB" w:rsidRDefault="00997B5E" w:rsidP="00997B5E">
      <w:pPr>
        <w:spacing w:after="0" w:line="240" w:lineRule="auto"/>
        <w:ind w:left="360"/>
        <w:rPr>
          <w:rFonts w:ascii="Arial" w:eastAsia="Times New Roman" w:hAnsi="Arial" w:cs="Arial"/>
          <w:kern w:val="0"/>
          <w:lang w:eastAsia="en-GB"/>
          <w14:ligatures w14:val="none"/>
        </w:rPr>
      </w:pPr>
    </w:p>
    <w:p w14:paraId="29CD7192" w14:textId="2128E6AF" w:rsidR="00D028F4" w:rsidRPr="00D028F4" w:rsidRDefault="008B1566" w:rsidP="00D028F4">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D028F4" w:rsidRPr="00D028F4">
        <w:rPr>
          <w:rFonts w:ascii="Arial" w:eastAsia="Times New Roman" w:hAnsi="Arial" w:cs="Arial"/>
          <w:kern w:val="0"/>
          <w:lang w:eastAsia="en-GB"/>
          <w14:ligatures w14:val="none"/>
        </w:rPr>
        <w:t>Despite the rise of online retailers like Amazon, Waterstones remains one of the UK’s leading bookselling chains. To stay competitive and profitable, the company focuses on revitalising the in-store bookshop experience while gradually enhancing its digital capabilities. This section examines Waterstones’ vision, mission, and strategic goals, and how these align with its overall direction.</w:t>
      </w:r>
    </w:p>
    <w:p w14:paraId="498AC508" w14:textId="61AABDC9" w:rsidR="00D028F4" w:rsidRPr="00D028F4" w:rsidRDefault="008B1566" w:rsidP="00D028F4">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D028F4" w:rsidRPr="00D028F4">
        <w:rPr>
          <w:rFonts w:ascii="Arial" w:eastAsia="Times New Roman" w:hAnsi="Arial" w:cs="Arial"/>
          <w:kern w:val="0"/>
          <w:lang w:eastAsia="en-GB"/>
          <w14:ligatures w14:val="none"/>
        </w:rPr>
        <w:t>Although Waterstones does not display an official vision statement on its website, its recent actions suggest a clear long-term aim: to become the most popular and successful bookshop chain in the world. Each store adapts its product range to local preferences, and the company emphasises unique in-store experiences, such as author events and personalised recommendations (Business Case Studies, n.d.). While embracing online growth, Waterstones continues to prioritise physical retail, a strategy reinforced under CEO James Daunt, who focused on cost efficiency and store differentiation (Butler, 2017).</w:t>
      </w:r>
    </w:p>
    <w:p w14:paraId="6BB59952" w14:textId="104B4F94" w:rsidR="00D028F4" w:rsidRPr="00D028F4" w:rsidRDefault="008B1566" w:rsidP="00D028F4">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D028F4" w:rsidRPr="00D028F4">
        <w:rPr>
          <w:rFonts w:ascii="Arial" w:eastAsia="Times New Roman" w:hAnsi="Arial" w:cs="Arial"/>
          <w:kern w:val="0"/>
          <w:lang w:eastAsia="en-GB"/>
          <w14:ligatures w14:val="none"/>
        </w:rPr>
        <w:t xml:space="preserve">Waterstones’ implicit mission appears to be empowering local booksellers to deliver carefully curated selections, knowledgeable service, and community-oriented events. A statement summarising this goal could be: </w:t>
      </w:r>
      <w:r w:rsidR="00D028F4" w:rsidRPr="00D028F4">
        <w:rPr>
          <w:rFonts w:ascii="Arial" w:eastAsia="Times New Roman" w:hAnsi="Arial" w:cs="Arial"/>
          <w:i/>
          <w:iCs/>
          <w:kern w:val="0"/>
          <w:lang w:eastAsia="en-GB"/>
          <w14:ligatures w14:val="none"/>
        </w:rPr>
        <w:t>“To provide a welcoming and inspiring space for readers, with expert staff, locally curated selections, and community engagement, while promoting the value of physical bookshops in a digital era.”</w:t>
      </w:r>
    </w:p>
    <w:p w14:paraId="30C7E1B1" w14:textId="77777777" w:rsidR="00D028F4" w:rsidRPr="00D028F4" w:rsidRDefault="00D028F4" w:rsidP="00D028F4">
      <w:pPr>
        <w:rPr>
          <w:rFonts w:ascii="Arial" w:eastAsia="Times New Roman" w:hAnsi="Arial" w:cs="Arial"/>
          <w:kern w:val="0"/>
          <w:lang w:eastAsia="en-GB"/>
          <w14:ligatures w14:val="none"/>
        </w:rPr>
      </w:pPr>
      <w:r w:rsidRPr="00D028F4">
        <w:rPr>
          <w:rFonts w:ascii="Arial" w:eastAsia="Times New Roman" w:hAnsi="Arial" w:cs="Arial"/>
          <w:kern w:val="0"/>
          <w:lang w:eastAsia="en-GB"/>
          <w14:ligatures w14:val="none"/>
        </w:rPr>
        <w:t>The decentralised management style supports this goal by allowing store managers to customise inventory and operations to suit local tastes. This approach strengthens Waterstones’ reputation as a human-centred alternative to algorithm-driven online retailers.</w:t>
      </w:r>
    </w:p>
    <w:p w14:paraId="7F2A035C" w14:textId="58DD99CB" w:rsidR="00D028F4" w:rsidRPr="00D028F4" w:rsidRDefault="008B1566" w:rsidP="00D028F4">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D028F4" w:rsidRPr="00D028F4">
        <w:rPr>
          <w:rFonts w:ascii="Arial" w:eastAsia="Times New Roman" w:hAnsi="Arial" w:cs="Arial"/>
          <w:kern w:val="0"/>
          <w:lang w:eastAsia="en-GB"/>
          <w14:ligatures w14:val="none"/>
        </w:rPr>
        <w:t>From recent operations and financial results, Waterstones’ strategic objectives can be inferred as follows:</w:t>
      </w:r>
    </w:p>
    <w:p w14:paraId="09CFEC3E" w14:textId="73E2B3AF" w:rsidR="00D028F4" w:rsidRPr="00D028F4" w:rsidRDefault="00555CD4" w:rsidP="00555CD4">
      <w:pPr>
        <w:ind w:left="720"/>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t>1.</w:t>
      </w:r>
      <w:r w:rsidR="00E6587C">
        <w:rPr>
          <w:rFonts w:ascii="Arial" w:eastAsia="Times New Roman" w:hAnsi="Arial" w:cs="Arial"/>
          <w:b/>
          <w:bCs/>
          <w:kern w:val="0"/>
          <w:lang w:eastAsia="en-GB"/>
          <w14:ligatures w14:val="none"/>
        </w:rPr>
        <w:t xml:space="preserve"> </w:t>
      </w:r>
      <w:r w:rsidR="00D028F4" w:rsidRPr="00D028F4">
        <w:rPr>
          <w:rFonts w:ascii="Arial" w:eastAsia="Times New Roman" w:hAnsi="Arial" w:cs="Arial"/>
          <w:b/>
          <w:bCs/>
          <w:kern w:val="0"/>
          <w:lang w:eastAsia="en-GB"/>
          <w14:ligatures w14:val="none"/>
        </w:rPr>
        <w:t>Retail Expansion:</w:t>
      </w:r>
      <w:r w:rsidR="00D028F4" w:rsidRPr="00D028F4">
        <w:rPr>
          <w:rFonts w:ascii="Arial" w:eastAsia="Times New Roman" w:hAnsi="Arial" w:cs="Arial"/>
          <w:kern w:val="0"/>
          <w:lang w:eastAsia="en-GB"/>
          <w14:ligatures w14:val="none"/>
        </w:rPr>
        <w:t xml:space="preserve"> The company is opening an average of ten new stores per year across the UK and Europe (The Guardian, 2025), aiming to grow its physical presence in high-street locations.</w:t>
      </w:r>
    </w:p>
    <w:p w14:paraId="08A6B7E8" w14:textId="61E4889B" w:rsidR="00D028F4" w:rsidRPr="00D028F4" w:rsidRDefault="00555CD4" w:rsidP="00555CD4">
      <w:pPr>
        <w:ind w:left="720"/>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t>2.</w:t>
      </w:r>
      <w:r w:rsidR="00E6587C">
        <w:rPr>
          <w:rFonts w:ascii="Arial" w:eastAsia="Times New Roman" w:hAnsi="Arial" w:cs="Arial"/>
          <w:b/>
          <w:bCs/>
          <w:kern w:val="0"/>
          <w:lang w:eastAsia="en-GB"/>
          <w14:ligatures w14:val="none"/>
        </w:rPr>
        <w:t xml:space="preserve"> </w:t>
      </w:r>
      <w:r w:rsidR="00D028F4" w:rsidRPr="00D028F4">
        <w:rPr>
          <w:rFonts w:ascii="Arial" w:eastAsia="Times New Roman" w:hAnsi="Arial" w:cs="Arial"/>
          <w:b/>
          <w:bCs/>
          <w:kern w:val="0"/>
          <w:lang w:eastAsia="en-GB"/>
          <w14:ligatures w14:val="none"/>
        </w:rPr>
        <w:t>Enhancing In-Store Experience:</w:t>
      </w:r>
      <w:r w:rsidR="00D028F4" w:rsidRPr="00D028F4">
        <w:rPr>
          <w:rFonts w:ascii="Arial" w:eastAsia="Times New Roman" w:hAnsi="Arial" w:cs="Arial"/>
          <w:kern w:val="0"/>
          <w:lang w:eastAsia="en-GB"/>
          <w14:ligatures w14:val="none"/>
        </w:rPr>
        <w:t xml:space="preserve"> Author events, store layout, atmosphere, and personalised staff recommendations are prioritised to make the bookshop experience engaging.</w:t>
      </w:r>
    </w:p>
    <w:p w14:paraId="7EE9E74A" w14:textId="55795632" w:rsidR="00D028F4" w:rsidRPr="00D028F4" w:rsidRDefault="00555CD4" w:rsidP="00555CD4">
      <w:pPr>
        <w:ind w:left="720"/>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t>3.</w:t>
      </w:r>
      <w:r w:rsidR="00E6587C">
        <w:rPr>
          <w:rFonts w:ascii="Arial" w:eastAsia="Times New Roman" w:hAnsi="Arial" w:cs="Arial"/>
          <w:b/>
          <w:bCs/>
          <w:kern w:val="0"/>
          <w:lang w:eastAsia="en-GB"/>
          <w14:ligatures w14:val="none"/>
        </w:rPr>
        <w:t xml:space="preserve"> </w:t>
      </w:r>
      <w:r w:rsidR="00D028F4" w:rsidRPr="00D028F4">
        <w:rPr>
          <w:rFonts w:ascii="Arial" w:eastAsia="Times New Roman" w:hAnsi="Arial" w:cs="Arial"/>
          <w:b/>
          <w:bCs/>
          <w:kern w:val="0"/>
          <w:lang w:eastAsia="en-GB"/>
          <w14:ligatures w14:val="none"/>
        </w:rPr>
        <w:t>Omnichannel Integration:</w:t>
      </w:r>
      <w:r w:rsidR="00D028F4" w:rsidRPr="00D028F4">
        <w:rPr>
          <w:rFonts w:ascii="Arial" w:eastAsia="Times New Roman" w:hAnsi="Arial" w:cs="Arial"/>
          <w:kern w:val="0"/>
          <w:lang w:eastAsia="en-GB"/>
          <w14:ligatures w14:val="none"/>
        </w:rPr>
        <w:t xml:space="preserve"> Investments in online shopping, in-store pickup, and website usability aim to bridge digital convenience with in-person service.</w:t>
      </w:r>
    </w:p>
    <w:p w14:paraId="6E5B01EF" w14:textId="3A265772" w:rsidR="00D028F4" w:rsidRPr="00D028F4" w:rsidRDefault="00E6587C" w:rsidP="00E6587C">
      <w:pPr>
        <w:ind w:left="720"/>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t xml:space="preserve">4. </w:t>
      </w:r>
      <w:r w:rsidR="00D028F4" w:rsidRPr="00D028F4">
        <w:rPr>
          <w:rFonts w:ascii="Arial" w:eastAsia="Times New Roman" w:hAnsi="Arial" w:cs="Arial"/>
          <w:b/>
          <w:bCs/>
          <w:kern w:val="0"/>
          <w:lang w:eastAsia="en-GB"/>
          <w14:ligatures w14:val="none"/>
        </w:rPr>
        <w:t>Localised Offerings:</w:t>
      </w:r>
      <w:r w:rsidR="00D028F4" w:rsidRPr="00D028F4">
        <w:rPr>
          <w:rFonts w:ascii="Arial" w:eastAsia="Times New Roman" w:hAnsi="Arial" w:cs="Arial"/>
          <w:kern w:val="0"/>
          <w:lang w:eastAsia="en-GB"/>
          <w14:ligatures w14:val="none"/>
        </w:rPr>
        <w:t xml:space="preserve"> Each store’s independence in selecting stock and managing its layout helps maintain customer loyalty and differentiate Waterstones from homogenised competitors.</w:t>
      </w:r>
    </w:p>
    <w:p w14:paraId="34661800" w14:textId="77777777" w:rsidR="00D028F4" w:rsidRPr="00D028F4" w:rsidRDefault="00D028F4" w:rsidP="00D028F4">
      <w:pPr>
        <w:rPr>
          <w:rFonts w:ascii="Arial" w:eastAsia="Times New Roman" w:hAnsi="Arial" w:cs="Arial"/>
          <w:kern w:val="0"/>
          <w:lang w:eastAsia="en-GB"/>
          <w14:ligatures w14:val="none"/>
        </w:rPr>
      </w:pPr>
      <w:r w:rsidRPr="00D028F4">
        <w:rPr>
          <w:rFonts w:ascii="Arial" w:eastAsia="Times New Roman" w:hAnsi="Arial" w:cs="Arial"/>
          <w:kern w:val="0"/>
          <w:lang w:eastAsia="en-GB"/>
          <w14:ligatures w14:val="none"/>
        </w:rPr>
        <w:lastRenderedPageBreak/>
        <w:t>Waterstones’ goals follow the SMART framework: Specific (new store openings), Measurable (store count, revenue), Achievable (supported by financial resources), Relevant (aligned with the vision), and Time-bound (annual targets).</w:t>
      </w:r>
    </w:p>
    <w:p w14:paraId="4BB37A50" w14:textId="4906D963" w:rsidR="00D028F4" w:rsidRPr="00D028F4" w:rsidRDefault="008B1566" w:rsidP="00D028F4">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D028F4" w:rsidRPr="00D028F4">
        <w:rPr>
          <w:rFonts w:ascii="Arial" w:eastAsia="Times New Roman" w:hAnsi="Arial" w:cs="Arial"/>
          <w:kern w:val="0"/>
          <w:lang w:eastAsia="en-GB"/>
          <w14:ligatures w14:val="none"/>
        </w:rPr>
        <w:t>While the company has many strengths, challenges remain. High retail rents and the cost-of-living crisis affect profitability, and without continued digital innovation, Waterstones risks losing younger, tech-savvy customers who expect seamless online experiences.</w:t>
      </w:r>
    </w:p>
    <w:p w14:paraId="1C268815" w14:textId="77777777" w:rsidR="00531EFE" w:rsidRPr="00D30DDB" w:rsidRDefault="00334D99" w:rsidP="00531EFE">
      <w:pPr>
        <w:rPr>
          <w:rFonts w:ascii="Arial" w:hAnsi="Arial" w:cs="Arial"/>
          <w:b/>
          <w:bCs/>
        </w:rPr>
      </w:pPr>
      <w:r w:rsidRPr="00D30DDB">
        <w:rPr>
          <w:rFonts w:ascii="Arial" w:eastAsia="Times New Roman" w:hAnsi="Arial" w:cs="Arial"/>
          <w:kern w:val="0"/>
          <w:lang w:eastAsia="en-GB"/>
          <w14:ligatures w14:val="none"/>
        </w:rPr>
        <w:br/>
      </w:r>
      <w:r w:rsidR="00531EFE" w:rsidRPr="00D30DDB">
        <w:rPr>
          <w:rFonts w:ascii="Arial" w:hAnsi="Arial" w:cs="Arial"/>
          <w:b/>
          <w:bCs/>
        </w:rPr>
        <w:t>3.2 Internal Environment Analysis</w:t>
      </w:r>
    </w:p>
    <w:p w14:paraId="70C1E6B0" w14:textId="77777777" w:rsidR="00BD7251" w:rsidRPr="00BD7251" w:rsidRDefault="00BD7251" w:rsidP="00BD7251">
      <w:pPr>
        <w:rPr>
          <w:rFonts w:ascii="Arial" w:hAnsi="Arial" w:cs="Arial"/>
          <w:b/>
          <w:bCs/>
        </w:rPr>
      </w:pPr>
      <w:r w:rsidRPr="00BD7251">
        <w:rPr>
          <w:rFonts w:ascii="Arial" w:hAnsi="Arial" w:cs="Arial"/>
          <w:b/>
          <w:bCs/>
        </w:rPr>
        <w:t>Understanding the internal environment is essential for assessing Waterstones’ strategic position. This section uses SWOT and Value Chain analyses to explore the company’s strengths, weaknesses, opportunities, and threats, as well as the resources that give it a competitive advantage.</w:t>
      </w:r>
    </w:p>
    <w:p w14:paraId="59BBEF30" w14:textId="77777777" w:rsidR="00BD7251" w:rsidRPr="00BD7251" w:rsidRDefault="00BD7251" w:rsidP="00BD7251">
      <w:pPr>
        <w:rPr>
          <w:rFonts w:ascii="Arial" w:hAnsi="Arial" w:cs="Arial"/>
          <w:b/>
          <w:bCs/>
        </w:rPr>
      </w:pPr>
      <w:r w:rsidRPr="00BD7251">
        <w:rPr>
          <w:rFonts w:ascii="Arial" w:hAnsi="Arial" w:cs="Arial"/>
          <w:b/>
          <w:bCs/>
        </w:rPr>
        <w:t>SWOT Analysis</w:t>
      </w:r>
    </w:p>
    <w:p w14:paraId="19D3EB04" w14:textId="77777777" w:rsidR="00BD7251" w:rsidRPr="00BD7251" w:rsidRDefault="00BD7251" w:rsidP="00BD7251">
      <w:pPr>
        <w:rPr>
          <w:rFonts w:ascii="Arial" w:hAnsi="Arial" w:cs="Arial"/>
          <w:b/>
          <w:bCs/>
        </w:rPr>
      </w:pPr>
      <w:r w:rsidRPr="00BD7251">
        <w:rPr>
          <w:rFonts w:ascii="Arial" w:hAnsi="Arial" w:cs="Arial"/>
          <w:b/>
          <w:bCs/>
        </w:rPr>
        <w:t>Strengths:</w:t>
      </w:r>
      <w:r w:rsidRPr="00BD7251">
        <w:rPr>
          <w:rFonts w:ascii="Arial" w:hAnsi="Arial" w:cs="Arial"/>
          <w:b/>
          <w:bCs/>
        </w:rPr>
        <w:br/>
        <w:t>Waterstones is well-established in the UK book retail market, with a large network of stores. Its knowledgeable staff, personalised customer service, and flexible management style allow each store to respond to local preferences. These qualities make the brand trusted and respected among customers.</w:t>
      </w:r>
    </w:p>
    <w:p w14:paraId="71EBC57A" w14:textId="77777777" w:rsidR="00BD7251" w:rsidRPr="00BD7251" w:rsidRDefault="00BD7251" w:rsidP="00BD7251">
      <w:pPr>
        <w:rPr>
          <w:rFonts w:ascii="Arial" w:hAnsi="Arial" w:cs="Arial"/>
          <w:b/>
          <w:bCs/>
        </w:rPr>
      </w:pPr>
      <w:r w:rsidRPr="00BD7251">
        <w:rPr>
          <w:rFonts w:ascii="Arial" w:hAnsi="Arial" w:cs="Arial"/>
          <w:b/>
          <w:bCs/>
        </w:rPr>
        <w:t>Weaknesses:</w:t>
      </w:r>
      <w:r w:rsidRPr="00BD7251">
        <w:rPr>
          <w:rFonts w:ascii="Arial" w:hAnsi="Arial" w:cs="Arial"/>
          <w:b/>
          <w:bCs/>
        </w:rPr>
        <w:br/>
        <w:t>Despite its strengths, Waterstones faces challenges. Customers increasingly expect engaging in-store experiences like author events and book clubs. There is also room to improve multichannel offerings, further support independent retail trends, and explore strategic partnerships with other retailers.</w:t>
      </w:r>
    </w:p>
    <w:p w14:paraId="7D03CF07" w14:textId="77777777" w:rsidR="00BD7251" w:rsidRPr="00BD7251" w:rsidRDefault="00BD7251" w:rsidP="00BD7251">
      <w:pPr>
        <w:rPr>
          <w:rFonts w:ascii="Arial" w:hAnsi="Arial" w:cs="Arial"/>
          <w:b/>
          <w:bCs/>
        </w:rPr>
      </w:pPr>
      <w:r w:rsidRPr="00BD7251">
        <w:rPr>
          <w:rFonts w:ascii="Arial" w:hAnsi="Arial" w:cs="Arial"/>
          <w:b/>
          <w:bCs/>
        </w:rPr>
        <w:t>Opportunities:</w:t>
      </w:r>
      <w:r w:rsidRPr="00BD7251">
        <w:rPr>
          <w:rFonts w:ascii="Arial" w:hAnsi="Arial" w:cs="Arial"/>
          <w:b/>
          <w:bCs/>
        </w:rPr>
        <w:br/>
        <w:t>Digital technologies and exclusive in-house initiatives provide growth potential. For example, Waterstones could offer subscription services, loyalty apps, or exclusive publications to attract and retain customers.</w:t>
      </w:r>
    </w:p>
    <w:p w14:paraId="162A4D89" w14:textId="77777777" w:rsidR="00BD7251" w:rsidRPr="00BD7251" w:rsidRDefault="00BD7251" w:rsidP="00BD7251">
      <w:pPr>
        <w:rPr>
          <w:rFonts w:ascii="Arial" w:hAnsi="Arial" w:cs="Arial"/>
          <w:b/>
          <w:bCs/>
        </w:rPr>
      </w:pPr>
      <w:r w:rsidRPr="00BD7251">
        <w:rPr>
          <w:rFonts w:ascii="Arial" w:hAnsi="Arial" w:cs="Arial"/>
          <w:b/>
          <w:bCs/>
        </w:rPr>
        <w:t>Threats:</w:t>
      </w:r>
      <w:r w:rsidRPr="00BD7251">
        <w:rPr>
          <w:rFonts w:ascii="Arial" w:hAnsi="Arial" w:cs="Arial"/>
          <w:b/>
          <w:bCs/>
        </w:rPr>
        <w:br/>
        <w:t>Competition from online retailers is intense, as they often provide lower prices and faster delivery. Waterstones must leverage its strengths, such as strong supplier relationships and curated book selections, to maintain a competitive edge.</w:t>
      </w:r>
    </w:p>
    <w:p w14:paraId="6FED3C56" w14:textId="77777777" w:rsidR="00BD7251" w:rsidRPr="00BD7251" w:rsidRDefault="00BD7251" w:rsidP="00BD7251">
      <w:pPr>
        <w:rPr>
          <w:rFonts w:ascii="Arial" w:hAnsi="Arial" w:cs="Arial"/>
          <w:b/>
          <w:bCs/>
        </w:rPr>
      </w:pPr>
      <w:r w:rsidRPr="00BD7251">
        <w:rPr>
          <w:rFonts w:ascii="Arial" w:hAnsi="Arial" w:cs="Arial"/>
          <w:b/>
          <w:bCs/>
        </w:rPr>
        <w:pict w14:anchorId="5E4DFBCE">
          <v:rect id="_x0000_i1031" style="width:0;height:1.5pt" o:hralign="center" o:hrstd="t" o:hr="t" fillcolor="#a0a0a0" stroked="f"/>
        </w:pict>
      </w:r>
    </w:p>
    <w:p w14:paraId="7B309897" w14:textId="77777777" w:rsidR="00BD7251" w:rsidRPr="00BD7251" w:rsidRDefault="00BD7251" w:rsidP="00BD7251">
      <w:pPr>
        <w:rPr>
          <w:rFonts w:ascii="Arial" w:hAnsi="Arial" w:cs="Arial"/>
          <w:b/>
          <w:bCs/>
        </w:rPr>
      </w:pPr>
      <w:r w:rsidRPr="00BD7251">
        <w:rPr>
          <w:rFonts w:ascii="Arial" w:hAnsi="Arial" w:cs="Arial"/>
          <w:b/>
          <w:bCs/>
        </w:rPr>
        <w:t>Value Chain Analysis</w:t>
      </w:r>
    </w:p>
    <w:p w14:paraId="125AC1AF" w14:textId="77777777" w:rsidR="00BD7251" w:rsidRPr="00BD7251" w:rsidRDefault="00BD7251" w:rsidP="00BD7251">
      <w:pPr>
        <w:rPr>
          <w:rFonts w:ascii="Arial" w:hAnsi="Arial" w:cs="Arial"/>
          <w:b/>
          <w:bCs/>
        </w:rPr>
      </w:pPr>
      <w:r w:rsidRPr="00BD7251">
        <w:rPr>
          <w:rFonts w:ascii="Arial" w:hAnsi="Arial" w:cs="Arial"/>
          <w:b/>
          <w:bCs/>
        </w:rPr>
        <w:t>Waterstones benefits from a strong value chain, particularly its relationships with suppliers, which ensure a diverse and reliable book selection for customers. Knowledgeable staff provide high-quality customer service, creating loyalty and enhancing the in-store experience. These advantages help Waterstones compete effectively against online retailers, where personal interaction is limited.</w:t>
      </w:r>
    </w:p>
    <w:p w14:paraId="3EC50E8C" w14:textId="77777777" w:rsidR="00BD7251" w:rsidRPr="00BD7251" w:rsidRDefault="00BD7251" w:rsidP="00BD7251">
      <w:pPr>
        <w:rPr>
          <w:rFonts w:ascii="Arial" w:hAnsi="Arial" w:cs="Arial"/>
          <w:b/>
          <w:bCs/>
        </w:rPr>
      </w:pPr>
      <w:r w:rsidRPr="00BD7251">
        <w:rPr>
          <w:rFonts w:ascii="Arial" w:hAnsi="Arial" w:cs="Arial"/>
          <w:b/>
          <w:bCs/>
        </w:rPr>
        <w:t>By combining personalised service with operational flexibility, Waterstones’ internal resources support its strategy of differentiation and customer engagement, reinforcing the brand’s market position.</w:t>
      </w:r>
    </w:p>
    <w:p w14:paraId="15689D14" w14:textId="77777777" w:rsidR="00BD7251" w:rsidRPr="00D30DDB" w:rsidRDefault="00BD7251" w:rsidP="00531EFE">
      <w:pPr>
        <w:rPr>
          <w:rFonts w:ascii="Arial" w:hAnsi="Arial" w:cs="Arial"/>
          <w:b/>
          <w:bCs/>
        </w:rPr>
      </w:pPr>
    </w:p>
    <w:p w14:paraId="1D58F31B" w14:textId="0D3F5663" w:rsidR="00DA2D8D" w:rsidRPr="00D30DDB" w:rsidRDefault="00334D99" w:rsidP="00334D99">
      <w:pPr>
        <w:pStyle w:val="ListParagraph"/>
        <w:rPr>
          <w:rFonts w:ascii="Arial" w:hAnsi="Arial" w:cs="Arial"/>
        </w:rPr>
      </w:pPr>
      <w:r w:rsidRPr="00D30DDB">
        <w:rPr>
          <w:rFonts w:ascii="Arial" w:hAnsi="Arial" w:cs="Arial"/>
          <w:noProof/>
        </w:rPr>
        <w:lastRenderedPageBreak/>
        <w:drawing>
          <wp:inline distT="0" distB="0" distL="0" distR="0" wp14:anchorId="6195AA4E" wp14:editId="45B35624">
            <wp:extent cx="4198620" cy="2270760"/>
            <wp:effectExtent l="0" t="0" r="0" b="0"/>
            <wp:docPr id="693872153" name="Picture 4" descr="The business and operational environment of an enterprise | Downlo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business and operational environment of an enterprise | Downloa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98620" cy="2270760"/>
                    </a:xfrm>
                    <a:prstGeom prst="rect">
                      <a:avLst/>
                    </a:prstGeom>
                    <a:noFill/>
                    <a:ln>
                      <a:noFill/>
                    </a:ln>
                  </pic:spPr>
                </pic:pic>
              </a:graphicData>
            </a:graphic>
          </wp:inline>
        </w:drawing>
      </w:r>
    </w:p>
    <w:p w14:paraId="33991DB3" w14:textId="623CF9A4" w:rsidR="00743B75" w:rsidRPr="00D30DDB" w:rsidRDefault="00743B75" w:rsidP="00743B75">
      <w:pPr>
        <w:spacing w:after="0" w:line="240" w:lineRule="auto"/>
        <w:ind w:left="360"/>
        <w:rPr>
          <w:rFonts w:ascii="Arial" w:eastAsia="Times New Roman" w:hAnsi="Arial" w:cs="Arial"/>
          <w:kern w:val="0"/>
          <w:lang w:eastAsia="en-GB"/>
          <w14:ligatures w14:val="none"/>
        </w:rPr>
      </w:pPr>
    </w:p>
    <w:p w14:paraId="141537E4" w14:textId="70140D29" w:rsidR="007C4060" w:rsidRPr="00D30DDB" w:rsidRDefault="00743B75" w:rsidP="007C4060">
      <w:pPr>
        <w:spacing w:after="0" w:line="240" w:lineRule="auto"/>
        <w:ind w:left="360"/>
        <w:rPr>
          <w:rFonts w:ascii="Arial" w:eastAsia="Times New Roman" w:hAnsi="Arial" w:cs="Arial"/>
          <w:kern w:val="0"/>
          <w:lang w:eastAsia="en-GB"/>
          <w14:ligatures w14:val="none"/>
        </w:rPr>
      </w:pPr>
      <w:r w:rsidRPr="00D30DDB">
        <w:rPr>
          <w:rFonts w:ascii="Arial" w:eastAsia="Times New Roman" w:hAnsi="Arial" w:cs="Arial"/>
          <w:kern w:val="0"/>
          <w:lang w:eastAsia="en-GB"/>
          <w14:ligatures w14:val="none"/>
        </w:rPr>
        <w:br/>
      </w:r>
    </w:p>
    <w:p w14:paraId="5E0065F9" w14:textId="0DCBE3A9" w:rsidR="00DD0BF2" w:rsidRPr="00D30DDB" w:rsidRDefault="00DD0BF2" w:rsidP="00F1615E">
      <w:pPr>
        <w:pStyle w:val="ListParagraph"/>
        <w:numPr>
          <w:ilvl w:val="1"/>
          <w:numId w:val="3"/>
        </w:numPr>
        <w:rPr>
          <w:rFonts w:ascii="Arial" w:hAnsi="Arial" w:cs="Arial"/>
          <w:b/>
          <w:bCs/>
        </w:rPr>
      </w:pPr>
      <w:r w:rsidRPr="00D30DDB">
        <w:rPr>
          <w:rFonts w:ascii="Arial" w:hAnsi="Arial" w:cs="Arial"/>
          <w:b/>
          <w:bCs/>
        </w:rPr>
        <w:t>External Environment Analysis</w:t>
      </w:r>
    </w:p>
    <w:p w14:paraId="595140F5" w14:textId="77777777" w:rsidR="008B1566" w:rsidRDefault="00746E61" w:rsidP="00F37CC2">
      <w:pPr>
        <w:pStyle w:val="ListParagraph"/>
        <w:spacing w:before="100" w:beforeAutospacing="1" w:after="100" w:afterAutospacing="1" w:line="240" w:lineRule="auto"/>
        <w:rPr>
          <w:rFonts w:ascii="Arial" w:eastAsia="Times New Roman" w:hAnsi="Arial" w:cs="Arial"/>
          <w:kern w:val="0"/>
          <w:lang w:eastAsia="en-GB"/>
          <w14:ligatures w14:val="none"/>
        </w:rPr>
      </w:pPr>
      <w:r w:rsidRPr="00D30DDB">
        <w:rPr>
          <w:rFonts w:ascii="Arial" w:eastAsia="Times New Roman" w:hAnsi="Arial" w:cs="Arial"/>
          <w:kern w:val="0"/>
          <w:lang w:eastAsia="en-GB"/>
          <w14:ligatures w14:val="none"/>
        </w:rPr>
        <w:t xml:space="preserve">To fully understand Waterstones’ strategic position, it is necessary to examine the external environment, which influences the company in multiple ways. Using a </w:t>
      </w:r>
      <w:r w:rsidRPr="00D30DDB">
        <w:rPr>
          <w:rFonts w:ascii="Arial" w:eastAsia="Times New Roman" w:hAnsi="Arial" w:cs="Arial"/>
          <w:b/>
          <w:bCs/>
          <w:kern w:val="0"/>
          <w:lang w:eastAsia="en-GB"/>
          <w14:ligatures w14:val="none"/>
        </w:rPr>
        <w:t>PESTEL analysis</w:t>
      </w:r>
      <w:r w:rsidRPr="00D30DDB">
        <w:rPr>
          <w:rFonts w:ascii="Arial" w:eastAsia="Times New Roman" w:hAnsi="Arial" w:cs="Arial"/>
          <w:kern w:val="0"/>
          <w:lang w:eastAsia="en-GB"/>
          <w14:ligatures w14:val="none"/>
        </w:rPr>
        <w:t>, political factors such as government policies on trade, employment, and taxation in the UK and Ireland directly affect operations.</w:t>
      </w:r>
    </w:p>
    <w:p w14:paraId="6A960649" w14:textId="77777777" w:rsidR="00410FB2" w:rsidRDefault="008B1566" w:rsidP="00F37CC2">
      <w:pPr>
        <w:pStyle w:val="ListParagraph"/>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746E61" w:rsidRPr="00D30DDB">
        <w:rPr>
          <w:rFonts w:ascii="Arial" w:eastAsia="Times New Roman" w:hAnsi="Arial" w:cs="Arial"/>
          <w:kern w:val="0"/>
          <w:lang w:eastAsia="en-GB"/>
          <w14:ligatures w14:val="none"/>
        </w:rPr>
        <w:t xml:space="preserve"> Brexit has introduced uncertainties in supply chains and increased import costs from European publishers, while business rates and minimum wage legislation continue to shape day-to-day decisions.</w:t>
      </w:r>
    </w:p>
    <w:p w14:paraId="69637707" w14:textId="77777777" w:rsidR="00410FB2" w:rsidRDefault="00746E61" w:rsidP="00F37CC2">
      <w:pPr>
        <w:pStyle w:val="ListParagraph"/>
        <w:spacing w:before="100" w:beforeAutospacing="1" w:after="100" w:afterAutospacing="1" w:line="240" w:lineRule="auto"/>
        <w:rPr>
          <w:rFonts w:ascii="Arial" w:eastAsia="Times New Roman" w:hAnsi="Arial" w:cs="Arial"/>
          <w:kern w:val="0"/>
          <w:lang w:eastAsia="en-GB"/>
          <w14:ligatures w14:val="none"/>
        </w:rPr>
      </w:pPr>
      <w:r w:rsidRPr="00D30DDB">
        <w:rPr>
          <w:rFonts w:ascii="Arial" w:eastAsia="Times New Roman" w:hAnsi="Arial" w:cs="Arial"/>
          <w:kern w:val="0"/>
          <w:lang w:eastAsia="en-GB"/>
          <w14:ligatures w14:val="none"/>
        </w:rPr>
        <w:t xml:space="preserve"> Economic factors, including inflation, recessions, and the cost-of-living crisis, influence consumer spending and require Waterstones to balance pricing strategies with growth plans to remain profitable.</w:t>
      </w:r>
    </w:p>
    <w:p w14:paraId="1BBB28E0" w14:textId="77777777" w:rsidR="00410FB2" w:rsidRDefault="00410FB2" w:rsidP="00F37CC2">
      <w:pPr>
        <w:pStyle w:val="ListParagraph"/>
        <w:spacing w:before="100" w:beforeAutospacing="1" w:after="100" w:afterAutospacing="1" w:line="240" w:lineRule="auto"/>
        <w:rPr>
          <w:rFonts w:ascii="Arial" w:eastAsia="Times New Roman" w:hAnsi="Arial" w:cs="Arial"/>
          <w:kern w:val="0"/>
          <w:lang w:eastAsia="en-GB"/>
          <w14:ligatures w14:val="none"/>
        </w:rPr>
      </w:pPr>
    </w:p>
    <w:p w14:paraId="7A24F165" w14:textId="77777777" w:rsidR="00410FB2" w:rsidRDefault="00746E61" w:rsidP="00F37CC2">
      <w:pPr>
        <w:pStyle w:val="ListParagraph"/>
        <w:spacing w:before="100" w:beforeAutospacing="1" w:after="100" w:afterAutospacing="1" w:line="240" w:lineRule="auto"/>
        <w:rPr>
          <w:rFonts w:ascii="Arial" w:eastAsia="Times New Roman" w:hAnsi="Arial" w:cs="Arial"/>
          <w:kern w:val="0"/>
          <w:lang w:eastAsia="en-GB"/>
          <w14:ligatures w14:val="none"/>
        </w:rPr>
      </w:pPr>
      <w:r w:rsidRPr="00D30DDB">
        <w:rPr>
          <w:rFonts w:ascii="Arial" w:eastAsia="Times New Roman" w:hAnsi="Arial" w:cs="Arial"/>
          <w:kern w:val="0"/>
          <w:lang w:eastAsia="en-GB"/>
          <w14:ligatures w14:val="none"/>
        </w:rPr>
        <w:t xml:space="preserve"> Social trends, such as the rise of localism and the “slow retail” movement, benefit the company by attracting customers who value personalised, community-focused experiences, while digitally-native consumers expect seamless integration between online and in-store shopping. </w:t>
      </w:r>
    </w:p>
    <w:p w14:paraId="280C6523" w14:textId="77777777" w:rsidR="00410FB2" w:rsidRDefault="00410FB2" w:rsidP="00F37CC2">
      <w:pPr>
        <w:pStyle w:val="ListParagraph"/>
        <w:spacing w:before="100" w:beforeAutospacing="1" w:after="100" w:afterAutospacing="1" w:line="240" w:lineRule="auto"/>
        <w:rPr>
          <w:rFonts w:ascii="Arial" w:eastAsia="Times New Roman" w:hAnsi="Arial" w:cs="Arial"/>
          <w:kern w:val="0"/>
          <w:lang w:eastAsia="en-GB"/>
          <w14:ligatures w14:val="none"/>
        </w:rPr>
      </w:pPr>
    </w:p>
    <w:p w14:paraId="13B39CB5" w14:textId="77777777" w:rsidR="00410FB2" w:rsidRDefault="00746E61" w:rsidP="00F37CC2">
      <w:pPr>
        <w:pStyle w:val="ListParagraph"/>
        <w:spacing w:before="100" w:beforeAutospacing="1" w:after="100" w:afterAutospacing="1" w:line="240" w:lineRule="auto"/>
        <w:rPr>
          <w:rFonts w:ascii="Arial" w:eastAsia="Times New Roman" w:hAnsi="Arial" w:cs="Arial"/>
          <w:kern w:val="0"/>
          <w:lang w:eastAsia="en-GB"/>
          <w14:ligatures w14:val="none"/>
        </w:rPr>
      </w:pPr>
      <w:r w:rsidRPr="00D30DDB">
        <w:rPr>
          <w:rFonts w:ascii="Arial" w:eastAsia="Times New Roman" w:hAnsi="Arial" w:cs="Arial"/>
          <w:kern w:val="0"/>
          <w:lang w:eastAsia="en-GB"/>
          <w14:ligatures w14:val="none"/>
        </w:rPr>
        <w:t xml:space="preserve">Technological advancements, including e-commerce, mobile applications, AI-driven recommendations, and digital reading devices, require investment in modern systems to maintain competitiveness. </w:t>
      </w:r>
    </w:p>
    <w:p w14:paraId="60F3380E" w14:textId="77777777" w:rsidR="00410FB2" w:rsidRDefault="00410FB2" w:rsidP="00F37CC2">
      <w:pPr>
        <w:pStyle w:val="ListParagraph"/>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746E61" w:rsidRPr="00D30DDB">
        <w:rPr>
          <w:rFonts w:ascii="Arial" w:eastAsia="Times New Roman" w:hAnsi="Arial" w:cs="Arial"/>
          <w:kern w:val="0"/>
          <w:lang w:eastAsia="en-GB"/>
          <w14:ligatures w14:val="none"/>
        </w:rPr>
        <w:t>Environmental considerations, such as sustainability initiatives, eco-friendly packaging, and reducing carbon emissions, appeal to socially-conscious consumers and strengthen Waterstones’ brand image.</w:t>
      </w:r>
    </w:p>
    <w:p w14:paraId="4EBE88FD" w14:textId="0CD2A474" w:rsidR="00746E61" w:rsidRPr="00D30DDB" w:rsidRDefault="005F03B1" w:rsidP="00F37CC2">
      <w:pPr>
        <w:pStyle w:val="ListParagraph"/>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746E61" w:rsidRPr="00D30DDB">
        <w:rPr>
          <w:rFonts w:ascii="Arial" w:eastAsia="Times New Roman" w:hAnsi="Arial" w:cs="Arial"/>
          <w:kern w:val="0"/>
          <w:lang w:eastAsia="en-GB"/>
          <w14:ligatures w14:val="none"/>
        </w:rPr>
        <w:t xml:space="preserve"> Finally, legal compliance, including GDPR, copyright law, consumer protection, and employment regulations, is essential to avoid financial and reputational risks.</w:t>
      </w:r>
    </w:p>
    <w:p w14:paraId="30200E25" w14:textId="77777777" w:rsidR="00746E61" w:rsidRPr="00D30DDB" w:rsidRDefault="00746E61" w:rsidP="00746E61">
      <w:pPr>
        <w:pStyle w:val="ListParagraph"/>
        <w:spacing w:before="100" w:beforeAutospacing="1" w:after="100" w:afterAutospacing="1" w:line="240" w:lineRule="auto"/>
        <w:rPr>
          <w:rFonts w:ascii="Arial" w:eastAsia="Times New Roman" w:hAnsi="Arial" w:cs="Arial"/>
          <w:kern w:val="0"/>
          <w:lang w:eastAsia="en-GB"/>
          <w14:ligatures w14:val="none"/>
        </w:rPr>
      </w:pPr>
    </w:p>
    <w:p w14:paraId="4874C92B" w14:textId="77777777" w:rsidR="003447A7" w:rsidRDefault="005F03B1" w:rsidP="00F37CC2">
      <w:pPr>
        <w:pStyle w:val="ListParagraph"/>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p>
    <w:p w14:paraId="7E9A265A" w14:textId="0BDA156E" w:rsidR="00746E61" w:rsidRPr="00D30DDB" w:rsidRDefault="00746E61" w:rsidP="00F37CC2">
      <w:pPr>
        <w:pStyle w:val="ListParagraph"/>
        <w:spacing w:before="100" w:beforeAutospacing="1" w:after="100" w:afterAutospacing="1" w:line="240" w:lineRule="auto"/>
        <w:rPr>
          <w:rFonts w:ascii="Arial" w:eastAsia="Times New Roman" w:hAnsi="Arial" w:cs="Arial"/>
          <w:kern w:val="0"/>
          <w:lang w:eastAsia="en-GB"/>
          <w14:ligatures w14:val="none"/>
        </w:rPr>
      </w:pPr>
      <w:r w:rsidRPr="00D30DDB">
        <w:rPr>
          <w:rFonts w:ascii="Arial" w:eastAsia="Times New Roman" w:hAnsi="Arial" w:cs="Arial"/>
          <w:kern w:val="0"/>
          <w:lang w:eastAsia="en-GB"/>
          <w14:ligatures w14:val="none"/>
        </w:rPr>
        <w:t xml:space="preserve">In addition to these external factors, </w:t>
      </w:r>
      <w:r w:rsidRPr="00C72592">
        <w:rPr>
          <w:rFonts w:ascii="Arial" w:eastAsia="Times New Roman" w:hAnsi="Arial" w:cs="Arial"/>
          <w:b/>
          <w:bCs/>
          <w:kern w:val="0"/>
          <w:sz w:val="28"/>
          <w:szCs w:val="28"/>
          <w:lang w:eastAsia="en-GB"/>
          <w14:ligatures w14:val="none"/>
        </w:rPr>
        <w:t>Porter’s Five Forces</w:t>
      </w:r>
      <w:r w:rsidRPr="00D30DDB">
        <w:rPr>
          <w:rFonts w:ascii="Arial" w:eastAsia="Times New Roman" w:hAnsi="Arial" w:cs="Arial"/>
          <w:kern w:val="0"/>
          <w:lang w:eastAsia="en-GB"/>
          <w14:ligatures w14:val="none"/>
        </w:rPr>
        <w:t xml:space="preserve"> highlight the competitive pressures that Waterstones faces. The threat of new entrants is moderate because establishing physical stores, hiring staff, and building a trusted brand requires significant investment, even though online bookselling allows small competitors to emerge quickly. The bargaining power of suppliers is also moderate; while publishers and distributors control book availability and pricing, Waterstones’ size and reputation help secure favourable deals and early access to popular titles. Customers hold high bargaining power, as they can easily compare prices and purchase from multiple retailers, particularly Amazon, but Waterstones maintains </w:t>
      </w:r>
      <w:r w:rsidRPr="00D30DDB">
        <w:rPr>
          <w:rFonts w:ascii="Arial" w:eastAsia="Times New Roman" w:hAnsi="Arial" w:cs="Arial"/>
          <w:kern w:val="0"/>
          <w:lang w:eastAsia="en-GB"/>
          <w14:ligatures w14:val="none"/>
        </w:rPr>
        <w:lastRenderedPageBreak/>
        <w:t>loyalty through personalised recommendations, expert staff, and a welcoming in-store experience. The threat of substitutes is high, with alternatives like e-books, audiobooks, movies, and streaming services competing for consumers’ attention, prompting Waterstones to create immersive store experiences and events that encourage personal engagement with books. Rivalry among existing competitors is intense, with Amazon, discounting supermarkets, and independent bookstores all vying for market share. Waterstones differentiates itself through localised book selections, knowledgeable staff, and an inviting atmosphere, focusing on customer experience rather than competing on price alone.</w:t>
      </w:r>
    </w:p>
    <w:p w14:paraId="5E1B2551" w14:textId="781D8239" w:rsidR="00F11E6E" w:rsidRPr="00D30DDB" w:rsidRDefault="00F11E6E" w:rsidP="00F11E6E">
      <w:pPr>
        <w:rPr>
          <w:rFonts w:ascii="Arial" w:hAnsi="Arial" w:cs="Arial"/>
        </w:rPr>
      </w:pPr>
    </w:p>
    <w:p w14:paraId="74706E78" w14:textId="77777777" w:rsidR="00F11E6E" w:rsidRPr="00D30DDB" w:rsidRDefault="00F11E6E" w:rsidP="003F1930">
      <w:pPr>
        <w:pStyle w:val="ListParagraph"/>
        <w:ind w:left="732"/>
        <w:rPr>
          <w:rFonts w:ascii="Arial" w:hAnsi="Arial" w:cs="Arial"/>
          <w:b/>
          <w:bCs/>
        </w:rPr>
      </w:pPr>
    </w:p>
    <w:p w14:paraId="4B6786E6" w14:textId="1391DE0D" w:rsidR="007C4060" w:rsidRPr="00D30DDB" w:rsidRDefault="007C4060" w:rsidP="00BA7F83">
      <w:pPr>
        <w:spacing w:after="0" w:line="240" w:lineRule="auto"/>
        <w:rPr>
          <w:rFonts w:ascii="Arial" w:eastAsia="Times New Roman" w:hAnsi="Arial" w:cs="Arial"/>
          <w:kern w:val="0"/>
          <w:lang w:eastAsia="en-GB"/>
          <w14:ligatures w14:val="none"/>
        </w:rPr>
      </w:pPr>
    </w:p>
    <w:p w14:paraId="5DAF072F" w14:textId="1663A416" w:rsidR="007C4060" w:rsidRPr="00D30DDB" w:rsidRDefault="007C4060" w:rsidP="007C4060">
      <w:pPr>
        <w:spacing w:after="0" w:line="240" w:lineRule="auto"/>
        <w:ind w:left="360"/>
        <w:rPr>
          <w:rFonts w:ascii="Arial" w:eastAsia="Times New Roman" w:hAnsi="Arial" w:cs="Arial"/>
          <w:kern w:val="0"/>
          <w:lang w:eastAsia="en-GB"/>
          <w14:ligatures w14:val="none"/>
        </w:rPr>
      </w:pPr>
      <w:r w:rsidRPr="00D30DDB">
        <w:rPr>
          <w:rFonts w:ascii="Arial" w:eastAsia="Times New Roman" w:hAnsi="Arial" w:cs="Arial"/>
          <w:kern w:val="0"/>
          <w:lang w:eastAsia="en-GB"/>
          <w14:ligatures w14:val="none"/>
        </w:rPr>
        <w:br/>
      </w:r>
      <w:r w:rsidR="00A27E85" w:rsidRPr="00D30DDB">
        <w:rPr>
          <w:rFonts w:ascii="Arial" w:eastAsia="Times New Roman" w:hAnsi="Arial" w:cs="Arial"/>
          <w:noProof/>
          <w:kern w:val="0"/>
          <w:lang w:eastAsia="en-GB"/>
          <w14:ligatures w14:val="none"/>
        </w:rPr>
        <w:drawing>
          <wp:inline distT="0" distB="0" distL="0" distR="0" wp14:anchorId="614F8223" wp14:editId="456627A3">
            <wp:extent cx="3857904" cy="2102485"/>
            <wp:effectExtent l="0" t="0" r="9525" b="0"/>
            <wp:docPr id="728884405" name="Picture 2" descr="External Environment Analysis - Definition &amp; Example | Marketing | MB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ternal Environment Analysis - Definition &amp; Example | Marketing | MBA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88105" cy="2118944"/>
                    </a:xfrm>
                    <a:prstGeom prst="rect">
                      <a:avLst/>
                    </a:prstGeom>
                    <a:noFill/>
                    <a:ln>
                      <a:noFill/>
                    </a:ln>
                  </pic:spPr>
                </pic:pic>
              </a:graphicData>
            </a:graphic>
          </wp:inline>
        </w:drawing>
      </w:r>
    </w:p>
    <w:p w14:paraId="6088BDC3" w14:textId="561654A2" w:rsidR="00701469" w:rsidRPr="00D30DDB" w:rsidRDefault="007C4060" w:rsidP="00B310A1">
      <w:pPr>
        <w:rPr>
          <w:rFonts w:ascii="Arial" w:eastAsia="Times New Roman" w:hAnsi="Arial" w:cs="Arial"/>
          <w:kern w:val="0"/>
          <w:lang w:eastAsia="en-GB"/>
          <w14:ligatures w14:val="none"/>
        </w:rPr>
      </w:pPr>
      <w:r w:rsidRPr="00D30DDB">
        <w:rPr>
          <w:rFonts w:ascii="Arial" w:eastAsia="Times New Roman" w:hAnsi="Arial" w:cs="Arial"/>
          <w:kern w:val="0"/>
          <w:lang w:eastAsia="en-GB"/>
          <w14:ligatures w14:val="none"/>
        </w:rPr>
        <w:br/>
      </w:r>
      <w:r w:rsidR="00743B75" w:rsidRPr="00D30DDB">
        <w:rPr>
          <w:rFonts w:ascii="Arial" w:eastAsia="Times New Roman" w:hAnsi="Arial" w:cs="Arial"/>
          <w:kern w:val="0"/>
          <w:lang w:eastAsia="en-GB"/>
          <w14:ligatures w14:val="none"/>
        </w:rPr>
        <w:br/>
      </w:r>
    </w:p>
    <w:p w14:paraId="00BB5547" w14:textId="77777777" w:rsidR="00701469" w:rsidRPr="00D30DDB" w:rsidRDefault="00701469" w:rsidP="00701469">
      <w:pPr>
        <w:rPr>
          <w:rFonts w:ascii="Arial" w:hAnsi="Arial" w:cs="Arial"/>
          <w:b/>
          <w:bCs/>
        </w:rPr>
      </w:pPr>
      <w:r w:rsidRPr="00D30DDB">
        <w:rPr>
          <w:rFonts w:ascii="Arial" w:hAnsi="Arial" w:cs="Arial"/>
          <w:b/>
          <w:bCs/>
        </w:rPr>
        <w:t>3.4 Strategic Growth Options and Recommendations</w:t>
      </w:r>
    </w:p>
    <w:p w14:paraId="4C0D97DC" w14:textId="77777777" w:rsidR="0083081A" w:rsidRPr="00D30DDB" w:rsidRDefault="0083081A" w:rsidP="0090793A">
      <w:pPr>
        <w:spacing w:after="0" w:line="240" w:lineRule="auto"/>
        <w:ind w:left="360"/>
        <w:rPr>
          <w:rFonts w:ascii="Arial" w:eastAsia="Times New Roman" w:hAnsi="Arial" w:cs="Arial"/>
          <w:kern w:val="0"/>
          <w:lang w:eastAsia="en-GB"/>
          <w14:ligatures w14:val="none"/>
        </w:rPr>
      </w:pPr>
    </w:p>
    <w:p w14:paraId="24E4FC42" w14:textId="77777777" w:rsidR="001768FB" w:rsidRPr="00967AC4" w:rsidRDefault="001768FB" w:rsidP="001768FB">
      <w:pPr>
        <w:pStyle w:val="ListParagraph"/>
        <w:spacing w:after="0" w:line="240" w:lineRule="auto"/>
        <w:rPr>
          <w:rFonts w:ascii="Arial" w:eastAsia="Times New Roman" w:hAnsi="Arial" w:cs="Arial"/>
          <w:kern w:val="0"/>
          <w:lang w:eastAsia="en-GB"/>
          <w14:ligatures w14:val="none"/>
        </w:rPr>
      </w:pPr>
    </w:p>
    <w:p w14:paraId="49C8F07D" w14:textId="77777777" w:rsidR="00C72592" w:rsidRDefault="002055FF" w:rsidP="002055FF">
      <w:pPr>
        <w:pStyle w:val="ListParagraph"/>
        <w:ind w:left="732"/>
        <w:rPr>
          <w:rFonts w:ascii="Arial" w:hAnsi="Arial" w:cs="Arial"/>
          <w:b/>
          <w:bCs/>
        </w:rPr>
      </w:pPr>
      <w:r w:rsidRPr="002055FF">
        <w:rPr>
          <w:rFonts w:ascii="Arial" w:hAnsi="Arial" w:cs="Arial"/>
          <w:b/>
          <w:bCs/>
        </w:rPr>
        <w:t xml:space="preserve">Waterstones occupies a unique position in the UK book retail market, facing both challenges and opportunities that require careful strategic consideration. To understand its competitive position, it is essential to analyse both the external and internal environments. </w:t>
      </w:r>
      <w:r w:rsidR="00C72592">
        <w:rPr>
          <w:rFonts w:ascii="Arial" w:hAnsi="Arial" w:cs="Arial"/>
          <w:b/>
          <w:bCs/>
        </w:rPr>
        <w:t xml:space="preserve"> </w:t>
      </w:r>
    </w:p>
    <w:p w14:paraId="07C76AC9" w14:textId="62317B1F" w:rsidR="002055FF" w:rsidRPr="002055FF" w:rsidRDefault="00C72592" w:rsidP="002055FF">
      <w:pPr>
        <w:pStyle w:val="ListParagraph"/>
        <w:ind w:left="732"/>
        <w:rPr>
          <w:rFonts w:ascii="Arial" w:hAnsi="Arial" w:cs="Arial"/>
          <w:b/>
          <w:bCs/>
        </w:rPr>
      </w:pPr>
      <w:r>
        <w:rPr>
          <w:rFonts w:ascii="Arial" w:hAnsi="Arial" w:cs="Arial"/>
          <w:b/>
          <w:bCs/>
        </w:rPr>
        <w:t xml:space="preserve">         </w:t>
      </w:r>
      <w:r w:rsidR="002055FF" w:rsidRPr="002055FF">
        <w:rPr>
          <w:rFonts w:ascii="Arial" w:hAnsi="Arial" w:cs="Arial"/>
          <w:b/>
          <w:bCs/>
        </w:rPr>
        <w:t xml:space="preserve">Using a </w:t>
      </w:r>
      <w:r w:rsidR="002055FF" w:rsidRPr="002055FF">
        <w:rPr>
          <w:rFonts w:ascii="Arial" w:hAnsi="Arial" w:cs="Arial"/>
          <w:b/>
          <w:bCs/>
          <w:sz w:val="28"/>
          <w:szCs w:val="28"/>
        </w:rPr>
        <w:t>PESTEL</w:t>
      </w:r>
      <w:r w:rsidR="002055FF" w:rsidRPr="002055FF">
        <w:rPr>
          <w:rFonts w:ascii="Arial" w:hAnsi="Arial" w:cs="Arial"/>
          <w:b/>
          <w:bCs/>
        </w:rPr>
        <w:t xml:space="preserve"> framework, political factors</w:t>
      </w:r>
      <w:r>
        <w:rPr>
          <w:rFonts w:ascii="Arial" w:hAnsi="Arial" w:cs="Arial"/>
          <w:b/>
          <w:bCs/>
        </w:rPr>
        <w:t xml:space="preserve"> —including government policies on trade, employment, and taxation in the UK and Ireland —</w:t>
      </w:r>
      <w:r w:rsidR="002055FF" w:rsidRPr="002055FF">
        <w:rPr>
          <w:rFonts w:ascii="Arial" w:hAnsi="Arial" w:cs="Arial"/>
          <w:b/>
          <w:bCs/>
        </w:rPr>
        <w:t xml:space="preserve">influence operational decisions. The uncertainties brought by Brexit have affected supply chains and increased import costs from European publishers, while retail business rates and minimum wage legislation continue to shape day-to-day operations. Economically, factors such as inflation, recessions, and the ongoing cost-of-living crisis influence consumer spending, compelling Waterstones to balance pricing strategies with expansion plans to remain profitable. Socially, trends like localism and “slow retail” benefit the company by attracting customers who value personalised and community-focused experiences, although digitally-native audiences increasingly expect seamless integration between online and offline channels. Technological advancements, including e-commerce, mobile applications, AI-driven recommendations, and </w:t>
      </w:r>
      <w:r w:rsidR="002055FF" w:rsidRPr="002055FF">
        <w:rPr>
          <w:rFonts w:ascii="Arial" w:hAnsi="Arial" w:cs="Arial"/>
          <w:b/>
          <w:bCs/>
        </w:rPr>
        <w:lastRenderedPageBreak/>
        <w:t xml:space="preserve">digital reading devices, necessitate investment in modern tools and systems to maintain competitiveness. Environmental initiatives, such as eco-friendly packaging and reducing carbon emissions, align with </w:t>
      </w:r>
      <w:r>
        <w:rPr>
          <w:rFonts w:ascii="Arial" w:hAnsi="Arial" w:cs="Arial"/>
          <w:b/>
          <w:bCs/>
        </w:rPr>
        <w:t>socially conscious</w:t>
      </w:r>
      <w:r w:rsidR="002055FF" w:rsidRPr="002055FF">
        <w:rPr>
          <w:rFonts w:ascii="Arial" w:hAnsi="Arial" w:cs="Arial"/>
          <w:b/>
          <w:bCs/>
        </w:rPr>
        <w:t xml:space="preserve"> consumer expectations and strengthen the brand image. Compliance with legal regulations, including GDPR, copyright law, consumer protection, and employment legislation, is vital to avoid financial and reputational risks.</w:t>
      </w:r>
    </w:p>
    <w:p w14:paraId="6889F0E4" w14:textId="1163B38A" w:rsidR="002055FF" w:rsidRPr="00967AC4" w:rsidRDefault="00967AC4" w:rsidP="002055FF">
      <w:pPr>
        <w:pStyle w:val="ListParagraph"/>
        <w:ind w:left="732"/>
        <w:rPr>
          <w:rFonts w:ascii="Arial" w:hAnsi="Arial" w:cs="Arial"/>
          <w:b/>
          <w:bCs/>
        </w:rPr>
      </w:pPr>
      <w:r>
        <w:rPr>
          <w:rFonts w:ascii="Arial" w:hAnsi="Arial" w:cs="Arial"/>
          <w:b/>
          <w:bCs/>
        </w:rPr>
        <w:t xml:space="preserve">           </w:t>
      </w:r>
      <w:r w:rsidR="002055FF" w:rsidRPr="002055FF">
        <w:rPr>
          <w:rFonts w:ascii="Arial" w:hAnsi="Arial" w:cs="Arial"/>
          <w:b/>
          <w:bCs/>
        </w:rPr>
        <w:t xml:space="preserve">Alongside these external factors, </w:t>
      </w:r>
      <w:r w:rsidR="002055FF" w:rsidRPr="002055FF">
        <w:rPr>
          <w:rFonts w:ascii="Arial" w:hAnsi="Arial" w:cs="Arial"/>
          <w:b/>
          <w:bCs/>
          <w:sz w:val="28"/>
          <w:szCs w:val="28"/>
        </w:rPr>
        <w:t>Porter’s Five Forces</w:t>
      </w:r>
      <w:r w:rsidR="002055FF" w:rsidRPr="002055FF">
        <w:rPr>
          <w:rFonts w:ascii="Arial" w:hAnsi="Arial" w:cs="Arial"/>
          <w:b/>
          <w:bCs/>
        </w:rPr>
        <w:t xml:space="preserve"> highlight the competitive pressures that shape Waterstones’ strategic environment. The threat of new entrants is moderate because establishing physical stores, hiring staff, and building a reputable brand require significant investment, even though small online retailers can enter the market more easily. Suppliers hold moderate power, as publishers and distributors control book availability and pricing, but Waterstones’ size and reputation enable it to negotiate favourable deals and access popular titles early. Customers, however, hold high bargaining power, as they can compare prices and buy from multiple retailers, particularly Amazon. Waterstones mitigates this by offering personalised recommendations, knowledgeable staff, and a welcoming in-store experience. </w:t>
      </w:r>
    </w:p>
    <w:p w14:paraId="08585CD1" w14:textId="50A33E10" w:rsidR="002055FF" w:rsidRDefault="002055FF" w:rsidP="002055FF">
      <w:pPr>
        <w:pStyle w:val="ListParagraph"/>
        <w:ind w:left="732"/>
        <w:rPr>
          <w:rFonts w:ascii="Arial" w:hAnsi="Arial" w:cs="Arial"/>
          <w:b/>
          <w:bCs/>
        </w:rPr>
      </w:pPr>
      <w:r w:rsidRPr="00967AC4">
        <w:rPr>
          <w:rFonts w:ascii="Arial" w:hAnsi="Arial" w:cs="Arial"/>
          <w:b/>
          <w:bCs/>
        </w:rPr>
        <w:t xml:space="preserve">            </w:t>
      </w:r>
      <w:r w:rsidRPr="002055FF">
        <w:rPr>
          <w:rFonts w:ascii="Arial" w:hAnsi="Arial" w:cs="Arial"/>
          <w:b/>
          <w:bCs/>
        </w:rPr>
        <w:t>The threat of substitutes is high, with alternatives such as e-books, audiobooks, movies, and streaming services competing for consumers’ attention, prompting the company to make its stores immersive spaces for experiences, author events, and personal engagement with books. Rivalry among existing competitors is intense, including Amazon, supermarkets selling discounted books, and independent bookstores, but Waterstones differentiates itself through localised book selections, expert staff, and a friendly, inviting atmosphere rather than competing on price alone.</w:t>
      </w:r>
    </w:p>
    <w:p w14:paraId="5F354B5B" w14:textId="77777777" w:rsidR="0077658F" w:rsidRPr="002055FF" w:rsidRDefault="0077658F" w:rsidP="002055FF">
      <w:pPr>
        <w:pStyle w:val="ListParagraph"/>
        <w:ind w:left="732"/>
        <w:rPr>
          <w:rFonts w:ascii="Arial" w:hAnsi="Arial" w:cs="Arial"/>
          <w:b/>
          <w:bCs/>
        </w:rPr>
      </w:pPr>
    </w:p>
    <w:p w14:paraId="40ED6F74" w14:textId="25BC2386" w:rsidR="002055FF" w:rsidRDefault="0077658F" w:rsidP="002055FF">
      <w:pPr>
        <w:pStyle w:val="ListParagraph"/>
        <w:ind w:left="732"/>
        <w:rPr>
          <w:rFonts w:ascii="Arial" w:hAnsi="Arial" w:cs="Arial"/>
          <w:b/>
          <w:bCs/>
        </w:rPr>
      </w:pPr>
      <w:r>
        <w:rPr>
          <w:rFonts w:ascii="Arial" w:hAnsi="Arial" w:cs="Arial"/>
          <w:b/>
          <w:bCs/>
        </w:rPr>
        <w:t xml:space="preserve">         </w:t>
      </w:r>
      <w:r w:rsidR="002055FF" w:rsidRPr="002055FF">
        <w:rPr>
          <w:rFonts w:ascii="Arial" w:hAnsi="Arial" w:cs="Arial"/>
          <w:b/>
          <w:bCs/>
        </w:rPr>
        <w:t xml:space="preserve">Internally, a </w:t>
      </w:r>
      <w:r w:rsidR="002055FF" w:rsidRPr="002055FF">
        <w:rPr>
          <w:rFonts w:ascii="Arial" w:hAnsi="Arial" w:cs="Arial"/>
          <w:b/>
          <w:bCs/>
          <w:sz w:val="28"/>
          <w:szCs w:val="28"/>
        </w:rPr>
        <w:t xml:space="preserve">SWOT </w:t>
      </w:r>
      <w:r w:rsidR="002055FF" w:rsidRPr="002055FF">
        <w:rPr>
          <w:rFonts w:ascii="Arial" w:hAnsi="Arial" w:cs="Arial"/>
          <w:b/>
          <w:bCs/>
        </w:rPr>
        <w:t xml:space="preserve">analysis reveals Waterstones’ strengths in its extensive store network, customer-focused approach, knowledgeable staff, and flexible management style, which allow for localised and personalised offerings. Weaknesses include the need to further enhance digital capabilities and continue adapting to changing consumer expectations. Opportunities exist in product development through exclusive editions, branded merchandise, in-house publishing projects, and exploring new market segments such as universities or international cities with British expatriate communities. Diversification into subscription services, curated book boxes, audiobooks, or café partnerships provides potential new revenue streams. Threats remain from online competitors offering lower prices and faster delivery, </w:t>
      </w:r>
      <w:r w:rsidR="00555CD4">
        <w:rPr>
          <w:rFonts w:ascii="Arial" w:hAnsi="Arial" w:cs="Arial"/>
          <w:b/>
          <w:bCs/>
        </w:rPr>
        <w:t>emphasising</w:t>
      </w:r>
      <w:r w:rsidR="002055FF" w:rsidRPr="002055FF">
        <w:rPr>
          <w:rFonts w:ascii="Arial" w:hAnsi="Arial" w:cs="Arial"/>
          <w:b/>
          <w:bCs/>
        </w:rPr>
        <w:t xml:space="preserve"> the importance of leveraging Waterstones’ human-centred service, community engagement, and supplier relationships.</w:t>
      </w:r>
    </w:p>
    <w:p w14:paraId="2C402CDD" w14:textId="77777777" w:rsidR="002A5312" w:rsidRPr="002055FF" w:rsidRDefault="002A5312" w:rsidP="002055FF">
      <w:pPr>
        <w:pStyle w:val="ListParagraph"/>
        <w:ind w:left="732"/>
        <w:rPr>
          <w:rFonts w:ascii="Arial" w:hAnsi="Arial" w:cs="Arial"/>
          <w:b/>
          <w:bCs/>
        </w:rPr>
      </w:pPr>
    </w:p>
    <w:p w14:paraId="6FD99173" w14:textId="77777777" w:rsidR="002055FF" w:rsidRPr="00967AC4" w:rsidRDefault="002055FF" w:rsidP="002055FF">
      <w:pPr>
        <w:pStyle w:val="ListParagraph"/>
        <w:ind w:left="732"/>
        <w:rPr>
          <w:rFonts w:ascii="Arial" w:hAnsi="Arial" w:cs="Arial"/>
          <w:b/>
          <w:bCs/>
        </w:rPr>
      </w:pPr>
      <w:r w:rsidRPr="002055FF">
        <w:rPr>
          <w:rFonts w:ascii="Arial" w:hAnsi="Arial" w:cs="Arial"/>
          <w:b/>
          <w:bCs/>
        </w:rPr>
        <w:t xml:space="preserve">Strategically, frameworks like the </w:t>
      </w:r>
      <w:r w:rsidRPr="002055FF">
        <w:rPr>
          <w:rFonts w:ascii="Arial" w:hAnsi="Arial" w:cs="Arial"/>
          <w:b/>
          <w:bCs/>
          <w:sz w:val="28"/>
          <w:szCs w:val="28"/>
        </w:rPr>
        <w:t>Ansoff Matrix</w:t>
      </w:r>
      <w:r w:rsidRPr="002055FF">
        <w:rPr>
          <w:rFonts w:ascii="Arial" w:hAnsi="Arial" w:cs="Arial"/>
          <w:b/>
          <w:bCs/>
        </w:rPr>
        <w:t xml:space="preserve"> and </w:t>
      </w:r>
      <w:r w:rsidRPr="002055FF">
        <w:rPr>
          <w:rFonts w:ascii="Arial" w:hAnsi="Arial" w:cs="Arial"/>
          <w:b/>
          <w:bCs/>
          <w:sz w:val="28"/>
          <w:szCs w:val="28"/>
        </w:rPr>
        <w:t>Bowman’s Strategy Clock</w:t>
      </w:r>
      <w:r w:rsidRPr="002055FF">
        <w:rPr>
          <w:rFonts w:ascii="Arial" w:hAnsi="Arial" w:cs="Arial"/>
          <w:b/>
          <w:bCs/>
        </w:rPr>
        <w:t xml:space="preserve"> suggest that Waterstones can pursue growth by deepening engagement with existing customers through loyalty programs, improving store layouts, and offering personalised experiences. Product development initiatives, market expansion into niche segments, and diversification into digital content and subscription services can broaden the customer base. The company’s differentiator strategy, offering unique value through in-store experiences, can be enhanced through a hybrid approach combining experiential value with competitive pricing, particularly appealing to younger, digitally-savvy audiences.</w:t>
      </w:r>
    </w:p>
    <w:p w14:paraId="1D53FF5B" w14:textId="77777777" w:rsidR="00E21570" w:rsidRPr="00967AC4" w:rsidRDefault="00E21570" w:rsidP="002055FF">
      <w:pPr>
        <w:pStyle w:val="ListParagraph"/>
        <w:ind w:left="732"/>
        <w:rPr>
          <w:rFonts w:ascii="Arial" w:hAnsi="Arial" w:cs="Arial"/>
          <w:b/>
          <w:bCs/>
        </w:rPr>
      </w:pPr>
    </w:p>
    <w:p w14:paraId="685E6C8F" w14:textId="276F9FC7" w:rsidR="00715415" w:rsidRPr="00967AC4" w:rsidRDefault="00715415" w:rsidP="002055FF">
      <w:pPr>
        <w:pStyle w:val="ListParagraph"/>
        <w:ind w:left="732"/>
        <w:rPr>
          <w:rFonts w:ascii="Arial" w:hAnsi="Arial" w:cs="Arial"/>
        </w:rPr>
      </w:pPr>
      <w:r w:rsidRPr="00967AC4">
        <w:rPr>
          <w:rFonts w:ascii="Arial" w:hAnsi="Arial" w:cs="Arial"/>
        </w:rPr>
        <w:t> </w:t>
      </w:r>
      <w:r w:rsidRPr="00967AC4">
        <w:rPr>
          <w:rFonts w:ascii="Arial" w:hAnsi="Arial" w:cs="Arial"/>
        </w:rPr>
        <w:t>3.5</w:t>
      </w:r>
      <w:r w:rsidRPr="0077658F">
        <w:rPr>
          <w:rFonts w:ascii="Arial" w:hAnsi="Arial" w:cs="Arial"/>
          <w:sz w:val="28"/>
          <w:szCs w:val="28"/>
        </w:rPr>
        <w:t xml:space="preserve"> Stakeholder Analysis and Strategic Options</w:t>
      </w:r>
    </w:p>
    <w:p w14:paraId="5BD551DC" w14:textId="77777777" w:rsidR="00967AC4" w:rsidRPr="002055FF" w:rsidRDefault="00967AC4" w:rsidP="002055FF">
      <w:pPr>
        <w:pStyle w:val="ListParagraph"/>
        <w:ind w:left="732"/>
        <w:rPr>
          <w:rFonts w:ascii="Arial" w:hAnsi="Arial" w:cs="Arial"/>
          <w:b/>
          <w:bCs/>
        </w:rPr>
      </w:pPr>
    </w:p>
    <w:p w14:paraId="08ADE097" w14:textId="3C896837" w:rsidR="002055FF" w:rsidRPr="00967AC4" w:rsidRDefault="00555CD4" w:rsidP="002055FF">
      <w:pPr>
        <w:pStyle w:val="ListParagraph"/>
        <w:ind w:left="732"/>
        <w:rPr>
          <w:rFonts w:ascii="Arial" w:hAnsi="Arial" w:cs="Arial"/>
          <w:b/>
          <w:bCs/>
        </w:rPr>
      </w:pPr>
      <w:r>
        <w:rPr>
          <w:rFonts w:ascii="Arial" w:hAnsi="Arial" w:cs="Arial"/>
          <w:b/>
          <w:bCs/>
        </w:rPr>
        <w:t xml:space="preserve">          </w:t>
      </w:r>
      <w:r w:rsidR="002055FF" w:rsidRPr="002055FF">
        <w:rPr>
          <w:rFonts w:ascii="Arial" w:hAnsi="Arial" w:cs="Arial"/>
          <w:b/>
          <w:bCs/>
        </w:rPr>
        <w:t>A critical aspect of Waterstones’ strategy is its stakeholders, who influence both decision-making and long-term performance. Customers drive demand and shape the product and service offering, while employees are vital to delivering the personalised, community-focused experience that defines the brand. Publishers and authors are essential partners whose interests in visibility and fair compensation require ongoing collaboration, and investors focus on profitability and sustainable growth. Public institutions and regulators influence the operating environment through policies and legislation. Strategic options must therefore balance the needs of all stakeholders, integrating community engagement, employee empowerment, and customer-focused innovation.</w:t>
      </w:r>
    </w:p>
    <w:p w14:paraId="6CBB10EB" w14:textId="77777777" w:rsidR="00967AC4" w:rsidRPr="002055FF" w:rsidRDefault="00967AC4" w:rsidP="002055FF">
      <w:pPr>
        <w:pStyle w:val="ListParagraph"/>
        <w:ind w:left="732"/>
        <w:rPr>
          <w:rFonts w:ascii="Arial" w:hAnsi="Arial" w:cs="Arial"/>
          <w:b/>
          <w:bCs/>
        </w:rPr>
      </w:pPr>
    </w:p>
    <w:p w14:paraId="01915910" w14:textId="77777777" w:rsidR="00967AC4" w:rsidRPr="00967AC4" w:rsidRDefault="00967AC4" w:rsidP="002055FF">
      <w:pPr>
        <w:pStyle w:val="ListParagraph"/>
        <w:ind w:left="732"/>
        <w:rPr>
          <w:rFonts w:ascii="Arial" w:hAnsi="Arial" w:cs="Arial"/>
          <w:b/>
          <w:bCs/>
        </w:rPr>
      </w:pPr>
      <w:r w:rsidRPr="00967AC4">
        <w:rPr>
          <w:rFonts w:ascii="Arial" w:hAnsi="Arial" w:cs="Arial"/>
          <w:b/>
          <w:bCs/>
        </w:rPr>
        <w:t xml:space="preserve">            </w:t>
      </w:r>
      <w:r w:rsidR="002055FF" w:rsidRPr="002055FF">
        <w:rPr>
          <w:rFonts w:ascii="Arial" w:hAnsi="Arial" w:cs="Arial"/>
          <w:b/>
          <w:bCs/>
        </w:rPr>
        <w:t xml:space="preserve">To implement these strategic initiatives effectively, Waterstones should adopt a phased approach, beginning with pilot stores to test new digital tools, localised stock, and community events. Staff training and engagement are crucial, ensuring employees understand new processes, digital systems, and customer-focused initiatives. Partnerships with schools, libraries, festivals, and local authors can formalise community engagement and support promotional activities. Monitoring key performance indicators such as customer satisfaction, store footfall, loyalty program participation, and online sales growth allows the company to adjust strategies in real time and respond to emerging trends. </w:t>
      </w:r>
    </w:p>
    <w:p w14:paraId="118DC56B" w14:textId="46DAE12B" w:rsidR="002055FF" w:rsidRPr="002055FF" w:rsidRDefault="00967AC4" w:rsidP="002055FF">
      <w:pPr>
        <w:pStyle w:val="ListParagraph"/>
        <w:ind w:left="732"/>
        <w:rPr>
          <w:rFonts w:ascii="Arial" w:hAnsi="Arial" w:cs="Arial"/>
          <w:b/>
          <w:bCs/>
        </w:rPr>
      </w:pPr>
      <w:r w:rsidRPr="00967AC4">
        <w:rPr>
          <w:rFonts w:ascii="Arial" w:hAnsi="Arial" w:cs="Arial"/>
          <w:b/>
          <w:bCs/>
        </w:rPr>
        <w:t xml:space="preserve">         </w:t>
      </w:r>
      <w:r w:rsidR="002055FF" w:rsidRPr="002055FF">
        <w:rPr>
          <w:rFonts w:ascii="Arial" w:hAnsi="Arial" w:cs="Arial"/>
          <w:b/>
          <w:bCs/>
        </w:rPr>
        <w:t>By combining carefully considered strategic actions with a structured implementation plan, Waterstones can strengthen both its physical and digital presence, maintain its reputation for personalised service, and continue to foster community connections, securing its position as a distinctive and resilient player in the evolving book retail market.</w:t>
      </w:r>
    </w:p>
    <w:p w14:paraId="166AB35B" w14:textId="77777777" w:rsidR="00FC3EA8" w:rsidRPr="00FC3EA8" w:rsidRDefault="00FC3EA8" w:rsidP="00FC3EA8">
      <w:pPr>
        <w:pStyle w:val="ListParagraph"/>
        <w:ind w:left="732"/>
        <w:rPr>
          <w:rFonts w:ascii="Arial" w:hAnsi="Arial" w:cs="Arial"/>
          <w:b/>
          <w:bCs/>
        </w:rPr>
      </w:pPr>
      <w:r w:rsidRPr="00FC3EA8">
        <w:rPr>
          <w:rFonts w:ascii="Arial" w:hAnsi="Arial" w:cs="Arial"/>
          <w:b/>
          <w:bCs/>
        </w:rPr>
        <w:pict w14:anchorId="5BE2BB4B">
          <v:rect id="_x0000_i1051" style="width:0;height:1.5pt" o:hralign="center" o:hrstd="t" o:hr="t" fillcolor="#a0a0a0" stroked="f"/>
        </w:pict>
      </w:r>
    </w:p>
    <w:p w14:paraId="1C803C2D" w14:textId="77777777" w:rsidR="00727910" w:rsidRPr="005F0D72" w:rsidRDefault="00727910" w:rsidP="005F0D72">
      <w:pPr>
        <w:pStyle w:val="ListParagraph"/>
        <w:ind w:left="732"/>
        <w:rPr>
          <w:rFonts w:ascii="Arial" w:hAnsi="Arial" w:cs="Arial"/>
          <w:b/>
          <w:bCs/>
        </w:rPr>
      </w:pPr>
    </w:p>
    <w:p w14:paraId="57359EC3" w14:textId="77777777" w:rsidR="00D84F4E" w:rsidRPr="00D30DDB" w:rsidRDefault="00D84F4E" w:rsidP="00D84F4E">
      <w:pPr>
        <w:pStyle w:val="ListParagraph"/>
        <w:ind w:left="732"/>
        <w:rPr>
          <w:rFonts w:ascii="Arial" w:hAnsi="Arial" w:cs="Arial"/>
          <w:b/>
          <w:bCs/>
        </w:rPr>
      </w:pPr>
    </w:p>
    <w:p w14:paraId="37726EAC" w14:textId="130B611D" w:rsidR="00530540" w:rsidRPr="00D30DDB" w:rsidRDefault="00B75FDB" w:rsidP="00F020A0">
      <w:pPr>
        <w:pStyle w:val="ListParagraph"/>
        <w:rPr>
          <w:rFonts w:ascii="Arial" w:hAnsi="Arial" w:cs="Arial"/>
        </w:rPr>
      </w:pPr>
      <w:r w:rsidRPr="00D30DDB">
        <w:rPr>
          <w:rFonts w:ascii="Arial" w:eastAsia="Times New Roman" w:hAnsi="Arial" w:cs="Arial"/>
          <w:kern w:val="0"/>
          <w:lang w:eastAsia="en-GB"/>
          <w14:ligatures w14:val="none"/>
        </w:rPr>
        <w:br/>
      </w:r>
      <w:r w:rsidRPr="00D30DDB">
        <w:rPr>
          <w:rFonts w:ascii="Arial" w:eastAsia="Times New Roman" w:hAnsi="Arial" w:cs="Arial"/>
          <w:kern w:val="0"/>
          <w:lang w:eastAsia="en-GB"/>
          <w14:ligatures w14:val="none"/>
        </w:rPr>
        <w:br/>
      </w:r>
    </w:p>
    <w:p w14:paraId="21907252" w14:textId="79EF061F" w:rsidR="005F7641" w:rsidRPr="00D30DDB" w:rsidRDefault="005F7641" w:rsidP="000F4CA5">
      <w:pPr>
        <w:rPr>
          <w:rFonts w:ascii="Arial" w:hAnsi="Arial" w:cs="Arial"/>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30DDB">
        <w:rPr>
          <w:rFonts w:ascii="Arial" w:hAnsi="Arial" w:cs="Arial"/>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sidR="00DD6474" w:rsidRPr="00D30DDB">
        <w:rPr>
          <w:rFonts w:ascii="Arial" w:hAnsi="Arial" w:cs="Arial"/>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D30DDB">
        <w:rPr>
          <w:rFonts w:ascii="Arial" w:hAnsi="Arial" w:cs="Arial"/>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p>
    <w:p w14:paraId="4CEED43A" w14:textId="4B55889F" w:rsidR="00E94739" w:rsidRPr="00E94739" w:rsidRDefault="00E94739" w:rsidP="00E94739">
      <w:pPr>
        <w:rPr>
          <w:rFonts w:ascii="Arial" w:hAnsi="Arial" w:cs="Arial"/>
        </w:rPr>
      </w:pPr>
      <w:r w:rsidRPr="00D30DDB">
        <w:rPr>
          <w:rFonts w:ascii="Arial" w:hAnsi="Arial" w:cs="Arial"/>
        </w:rPr>
        <w:t xml:space="preserve">        </w:t>
      </w:r>
      <w:r w:rsidRPr="00E94739">
        <w:rPr>
          <w:rFonts w:ascii="Arial" w:hAnsi="Arial" w:cs="Arial"/>
        </w:rPr>
        <w:t>In conclusion, Waterstones is at a strategic crossroads where balancing modernisation with its traditional strengths is essential. While the company has successfully revitalised its brand through decentralised management, community engagement, and a strong in-store experience, it must continue to evolve digitally to remain competitive in a market increasingly dominated by online retailers.</w:t>
      </w:r>
    </w:p>
    <w:p w14:paraId="0150833A" w14:textId="77777777" w:rsidR="00E94739" w:rsidRPr="00E94739" w:rsidRDefault="00E94739" w:rsidP="00E94739">
      <w:pPr>
        <w:rPr>
          <w:rFonts w:ascii="Arial" w:hAnsi="Arial" w:cs="Arial"/>
        </w:rPr>
      </w:pPr>
      <w:r w:rsidRPr="00E94739">
        <w:rPr>
          <w:rFonts w:ascii="Arial" w:hAnsi="Arial" w:cs="Arial"/>
        </w:rPr>
        <w:t>Stakeholder analysis, particularly using Mendelow’s Matrix, highlights the importance of keeping publishers and employees engaged, while also prioritising the needs of high-influence groups such as investors, customers, and management. Tools like the RACI model and the SFA framework indicate that enhancing the omnichannel offering, supporting local store autonomy, and using customer data effectively are practical ways to secure long-term growth.</w:t>
      </w:r>
    </w:p>
    <w:p w14:paraId="08C6E67F" w14:textId="77777777" w:rsidR="00E94739" w:rsidRPr="00E94739" w:rsidRDefault="00E94739" w:rsidP="00E94739">
      <w:pPr>
        <w:rPr>
          <w:rFonts w:ascii="Arial" w:hAnsi="Arial" w:cs="Arial"/>
        </w:rPr>
      </w:pPr>
      <w:r w:rsidRPr="00E94739">
        <w:rPr>
          <w:rFonts w:ascii="Arial" w:hAnsi="Arial" w:cs="Arial"/>
        </w:rPr>
        <w:lastRenderedPageBreak/>
        <w:t>By combining strategic recommendations with clear implementation steps, Waterstones can strengthen its market position, maintain customer loyalty, and continue to provide a unique, personalised bookshop experience. The company’s commitment to community, knowledgeable staff, and tailored in-store experiences remains a key differentiator in a rapidly changing retail environment.</w:t>
      </w:r>
    </w:p>
    <w:p w14:paraId="4C6763CC" w14:textId="77777777" w:rsidR="00361505" w:rsidRPr="00D30DDB" w:rsidRDefault="00361505" w:rsidP="00361505">
      <w:pPr>
        <w:rPr>
          <w:rFonts w:ascii="Arial" w:hAnsi="Arial" w:cs="Arial"/>
        </w:rPr>
      </w:pPr>
    </w:p>
    <w:p w14:paraId="6B4774F4" w14:textId="3F0CE671" w:rsidR="00361505" w:rsidRPr="00D30DDB" w:rsidRDefault="00361505" w:rsidP="00A72440">
      <w:pPr>
        <w:rPr>
          <w:rFonts w:ascii="Arial" w:hAnsi="Arial" w:cs="Arial"/>
        </w:rPr>
      </w:pPr>
    </w:p>
    <w:p w14:paraId="55F8AD16" w14:textId="77777777" w:rsidR="00A72440" w:rsidRPr="00D30DDB" w:rsidRDefault="00A72440" w:rsidP="000F4CA5">
      <w:pPr>
        <w:rPr>
          <w:rFonts w:ascii="Arial" w:hAnsi="Arial" w:cs="Arial"/>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B03D211" w14:textId="5F9E8E9E" w:rsidR="005F7641" w:rsidRPr="00D30DDB" w:rsidRDefault="005F7641" w:rsidP="000F4CA5">
      <w:pPr>
        <w:rPr>
          <w:rFonts w:ascii="Arial" w:hAnsi="Arial" w:cs="Arial"/>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30DDB">
        <w:rPr>
          <w:rFonts w:ascii="Arial" w:hAnsi="Arial" w:cs="Arial"/>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r w:rsidR="00DD6474" w:rsidRPr="00D30DDB">
        <w:rPr>
          <w:rFonts w:ascii="Arial" w:hAnsi="Arial" w:cs="Arial"/>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D30DDB">
        <w:rPr>
          <w:rFonts w:ascii="Arial" w:hAnsi="Arial" w:cs="Arial"/>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 List</w:t>
      </w:r>
    </w:p>
    <w:p w14:paraId="2B216284" w14:textId="77777777" w:rsidR="003D2B8B" w:rsidRPr="00D30DDB" w:rsidRDefault="003D2B8B" w:rsidP="003D2B8B">
      <w:pPr>
        <w:rPr>
          <w:rFonts w:ascii="Arial" w:hAnsi="Arial" w:cs="Arial"/>
        </w:rPr>
      </w:pPr>
      <w:r w:rsidRPr="00D30DDB">
        <w:rPr>
          <w:rFonts w:ascii="Arial" w:hAnsi="Arial" w:cs="Arial"/>
        </w:rPr>
        <w:t xml:space="preserve">Butler, S. (2017) </w:t>
      </w:r>
      <w:r w:rsidRPr="00D30DDB">
        <w:rPr>
          <w:rFonts w:ascii="Arial" w:hAnsi="Arial" w:cs="Arial"/>
          <w:i/>
          <w:iCs/>
        </w:rPr>
        <w:t>Waterstones made its first year of profit since the 2008 financial crash</w:t>
      </w:r>
      <w:r w:rsidRPr="00D30DDB">
        <w:rPr>
          <w:rFonts w:ascii="Arial" w:hAnsi="Arial" w:cs="Arial"/>
        </w:rPr>
        <w:t xml:space="preserve">. The Guardian, 1 February. Available at: </w:t>
      </w:r>
      <w:hyperlink r:id="rId9" w:tgtFrame="_new" w:history="1">
        <w:r w:rsidRPr="00D30DDB">
          <w:rPr>
            <w:rStyle w:val="Hyperlink"/>
            <w:rFonts w:ascii="Arial" w:hAnsi="Arial" w:cs="Arial"/>
          </w:rPr>
          <w:t>https://www.theguardian.com/books/2017/feb/01/waterstones-first-year-of-profit-since-2008-financial-crash-bookseller-amazon-rise-sales</w:t>
        </w:r>
      </w:hyperlink>
      <w:r w:rsidRPr="00D30DDB">
        <w:rPr>
          <w:rFonts w:ascii="Arial" w:hAnsi="Arial" w:cs="Arial"/>
        </w:rPr>
        <w:t xml:space="preserve"> (Accessed: 4 October 2025).</w:t>
      </w:r>
    </w:p>
    <w:p w14:paraId="3ACD296F" w14:textId="77777777" w:rsidR="003D2B8B" w:rsidRPr="00D30DDB" w:rsidRDefault="003D2B8B" w:rsidP="003D2B8B">
      <w:pPr>
        <w:rPr>
          <w:rFonts w:ascii="Arial" w:hAnsi="Arial" w:cs="Arial"/>
        </w:rPr>
      </w:pPr>
      <w:r w:rsidRPr="00D30DDB">
        <w:rPr>
          <w:rFonts w:ascii="Arial" w:hAnsi="Arial" w:cs="Arial"/>
        </w:rPr>
        <w:t xml:space="preserve">Business Weekly. (2025) </w:t>
      </w:r>
      <w:r w:rsidRPr="00D30DDB">
        <w:rPr>
          <w:rFonts w:ascii="Arial" w:hAnsi="Arial" w:cs="Arial"/>
          <w:i/>
          <w:iCs/>
        </w:rPr>
        <w:t>New chapter as Waterstones secures £125m growth capital</w:t>
      </w:r>
      <w:r w:rsidRPr="00D30DDB">
        <w:rPr>
          <w:rFonts w:ascii="Arial" w:hAnsi="Arial" w:cs="Arial"/>
        </w:rPr>
        <w:t xml:space="preserve">. Available at: </w:t>
      </w:r>
      <w:hyperlink r:id="rId10" w:tgtFrame="_new" w:history="1">
        <w:r w:rsidRPr="00D30DDB">
          <w:rPr>
            <w:rStyle w:val="Hyperlink"/>
            <w:rFonts w:ascii="Arial" w:hAnsi="Arial" w:cs="Arial"/>
          </w:rPr>
          <w:t>https://www.businessweekly.co.uk/posts/new-chapter-as-waterstones-secures-ps125m-growth-capital</w:t>
        </w:r>
      </w:hyperlink>
      <w:r w:rsidRPr="00D30DDB">
        <w:rPr>
          <w:rFonts w:ascii="Arial" w:hAnsi="Arial" w:cs="Arial"/>
        </w:rPr>
        <w:t xml:space="preserve"> (Accessed: 4 October 2025).</w:t>
      </w:r>
    </w:p>
    <w:p w14:paraId="6BBB6C1A" w14:textId="740D3B93" w:rsidR="003D2B8B" w:rsidRPr="00D30DDB" w:rsidRDefault="003D2B8B" w:rsidP="003D2B8B">
      <w:pPr>
        <w:rPr>
          <w:rFonts w:ascii="Arial" w:hAnsi="Arial" w:cs="Arial"/>
        </w:rPr>
      </w:pPr>
      <w:r w:rsidRPr="00D30DDB">
        <w:rPr>
          <w:rFonts w:ascii="Arial" w:hAnsi="Arial" w:cs="Arial"/>
        </w:rPr>
        <w:t>Freeman, R.E. (1984)</w:t>
      </w:r>
      <w:r w:rsidR="003C4C3D" w:rsidRPr="00D30DDB">
        <w:rPr>
          <w:rFonts w:ascii="Arial" w:hAnsi="Arial" w:cs="Arial"/>
        </w:rPr>
        <w:t>.</w:t>
      </w:r>
      <w:r w:rsidRPr="00D30DDB">
        <w:rPr>
          <w:rFonts w:ascii="Arial" w:hAnsi="Arial" w:cs="Arial"/>
        </w:rPr>
        <w:t xml:space="preserve"> </w:t>
      </w:r>
      <w:r w:rsidRPr="00D30DDB">
        <w:rPr>
          <w:rFonts w:ascii="Arial" w:hAnsi="Arial" w:cs="Arial"/>
          <w:i/>
          <w:iCs/>
        </w:rPr>
        <w:t>Strategic Management: A Stakeholder Approach</w:t>
      </w:r>
      <w:r w:rsidRPr="00D30DDB">
        <w:rPr>
          <w:rFonts w:ascii="Arial" w:hAnsi="Arial" w:cs="Arial"/>
        </w:rPr>
        <w:t>. Boston: Pitman.</w:t>
      </w:r>
    </w:p>
    <w:p w14:paraId="102F070D" w14:textId="246AEC4A" w:rsidR="003D2B8B" w:rsidRPr="00D30DDB" w:rsidRDefault="003D2B8B" w:rsidP="003D2B8B">
      <w:pPr>
        <w:rPr>
          <w:rFonts w:ascii="Arial" w:hAnsi="Arial" w:cs="Arial"/>
        </w:rPr>
      </w:pPr>
      <w:r w:rsidRPr="00D30DDB">
        <w:rPr>
          <w:rFonts w:ascii="Arial" w:hAnsi="Arial" w:cs="Arial"/>
        </w:rPr>
        <w:t>Grant, R.M. (2019)</w:t>
      </w:r>
      <w:r w:rsidR="00E52E9B" w:rsidRPr="00D30DDB">
        <w:rPr>
          <w:rFonts w:ascii="Arial" w:hAnsi="Arial" w:cs="Arial"/>
        </w:rPr>
        <w:t>.</w:t>
      </w:r>
      <w:r w:rsidRPr="00D30DDB">
        <w:rPr>
          <w:rFonts w:ascii="Arial" w:hAnsi="Arial" w:cs="Arial"/>
        </w:rPr>
        <w:t xml:space="preserve"> </w:t>
      </w:r>
      <w:r w:rsidRPr="00D30DDB">
        <w:rPr>
          <w:rFonts w:ascii="Arial" w:hAnsi="Arial" w:cs="Arial"/>
          <w:i/>
          <w:iCs/>
        </w:rPr>
        <w:t>Contemporary Strategy Analysis</w:t>
      </w:r>
      <w:r w:rsidRPr="00D30DDB">
        <w:rPr>
          <w:rFonts w:ascii="Arial" w:hAnsi="Arial" w:cs="Arial"/>
        </w:rPr>
        <w:t xml:space="preserve"> (10th ed.). Chichester: Wiley.</w:t>
      </w:r>
    </w:p>
    <w:p w14:paraId="772E3CE2" w14:textId="1FC134E3" w:rsidR="003D2B8B" w:rsidRPr="00D30DDB" w:rsidRDefault="003D2B8B" w:rsidP="003D2B8B">
      <w:pPr>
        <w:rPr>
          <w:rFonts w:ascii="Arial" w:hAnsi="Arial" w:cs="Arial"/>
        </w:rPr>
      </w:pPr>
      <w:r w:rsidRPr="00D30DDB">
        <w:rPr>
          <w:rFonts w:ascii="Arial" w:hAnsi="Arial" w:cs="Arial"/>
        </w:rPr>
        <w:t xml:space="preserve">Johnson, G., Whittington, R., Scholes, K., Angwin, D. and </w:t>
      </w:r>
      <w:proofErr w:type="spellStart"/>
      <w:r w:rsidRPr="00D30DDB">
        <w:rPr>
          <w:rFonts w:ascii="Arial" w:hAnsi="Arial" w:cs="Arial"/>
        </w:rPr>
        <w:t>Regnér</w:t>
      </w:r>
      <w:proofErr w:type="spellEnd"/>
      <w:r w:rsidRPr="00D30DDB">
        <w:rPr>
          <w:rFonts w:ascii="Arial" w:hAnsi="Arial" w:cs="Arial"/>
        </w:rPr>
        <w:t>, P. (2020)</w:t>
      </w:r>
      <w:r w:rsidR="00E52E9B" w:rsidRPr="00D30DDB">
        <w:rPr>
          <w:rFonts w:ascii="Arial" w:hAnsi="Arial" w:cs="Arial"/>
        </w:rPr>
        <w:t>.</w:t>
      </w:r>
      <w:r w:rsidRPr="00D30DDB">
        <w:rPr>
          <w:rFonts w:ascii="Arial" w:hAnsi="Arial" w:cs="Arial"/>
        </w:rPr>
        <w:t xml:space="preserve"> </w:t>
      </w:r>
      <w:r w:rsidRPr="00D30DDB">
        <w:rPr>
          <w:rFonts w:ascii="Arial" w:hAnsi="Arial" w:cs="Arial"/>
          <w:i/>
          <w:iCs/>
        </w:rPr>
        <w:t>Exploring Strategy: Text and Cases</w:t>
      </w:r>
      <w:r w:rsidRPr="00D30DDB">
        <w:rPr>
          <w:rFonts w:ascii="Arial" w:hAnsi="Arial" w:cs="Arial"/>
        </w:rPr>
        <w:t xml:space="preserve"> (12th ed.). Harlow: Pearson.</w:t>
      </w:r>
    </w:p>
    <w:p w14:paraId="43E2AF06" w14:textId="77777777" w:rsidR="003D2B8B" w:rsidRPr="00D30DDB" w:rsidRDefault="003D2B8B" w:rsidP="003D2B8B">
      <w:pPr>
        <w:rPr>
          <w:rFonts w:ascii="Arial" w:hAnsi="Arial" w:cs="Arial"/>
        </w:rPr>
      </w:pPr>
      <w:r w:rsidRPr="00D30DDB">
        <w:rPr>
          <w:rFonts w:ascii="Arial" w:hAnsi="Arial" w:cs="Arial"/>
        </w:rPr>
        <w:t xml:space="preserve">Mendelow, A.L. (1991) ‘Environmental Scanning – The Impact of the Stakeholder Concept’, </w:t>
      </w:r>
      <w:r w:rsidRPr="00D30DDB">
        <w:rPr>
          <w:rFonts w:ascii="Arial" w:hAnsi="Arial" w:cs="Arial"/>
          <w:i/>
          <w:iCs/>
        </w:rPr>
        <w:t>Proceedings of the Second International Conference on Information Systems</w:t>
      </w:r>
      <w:r w:rsidRPr="00D30DDB">
        <w:rPr>
          <w:rFonts w:ascii="Arial" w:hAnsi="Arial" w:cs="Arial"/>
        </w:rPr>
        <w:t>.</w:t>
      </w:r>
    </w:p>
    <w:p w14:paraId="6A615C02" w14:textId="77777777" w:rsidR="003D2B8B" w:rsidRPr="00D30DDB" w:rsidRDefault="003D2B8B" w:rsidP="003D2B8B">
      <w:pPr>
        <w:rPr>
          <w:rFonts w:ascii="Arial" w:hAnsi="Arial" w:cs="Arial"/>
        </w:rPr>
      </w:pPr>
      <w:r w:rsidRPr="00D30DDB">
        <w:rPr>
          <w:rFonts w:ascii="Arial" w:hAnsi="Arial" w:cs="Arial"/>
        </w:rPr>
        <w:t xml:space="preserve">Project Management Institute (PMI) (2017) </w:t>
      </w:r>
      <w:r w:rsidRPr="00D30DDB">
        <w:rPr>
          <w:rFonts w:ascii="Arial" w:hAnsi="Arial" w:cs="Arial"/>
          <w:i/>
          <w:iCs/>
        </w:rPr>
        <w:t>A Guide to the Project Management Body of Knowledge (PMBOK Guide)</w:t>
      </w:r>
      <w:r w:rsidRPr="00D30DDB">
        <w:rPr>
          <w:rFonts w:ascii="Arial" w:hAnsi="Arial" w:cs="Arial"/>
        </w:rPr>
        <w:t>, 6th ed. Newtown Square, PA: PMI.</w:t>
      </w:r>
    </w:p>
    <w:p w14:paraId="3413A8F8" w14:textId="77777777" w:rsidR="003D2B8B" w:rsidRPr="00D30DDB" w:rsidRDefault="003D2B8B" w:rsidP="003D2B8B">
      <w:pPr>
        <w:rPr>
          <w:rFonts w:ascii="Arial" w:hAnsi="Arial" w:cs="Arial"/>
        </w:rPr>
      </w:pPr>
      <w:r w:rsidRPr="00D30DDB">
        <w:rPr>
          <w:rFonts w:ascii="Arial" w:hAnsi="Arial" w:cs="Arial"/>
        </w:rPr>
        <w:t xml:space="preserve">Rigby, D. (2011) ‘The future of shopping’, </w:t>
      </w:r>
      <w:r w:rsidRPr="00D30DDB">
        <w:rPr>
          <w:rFonts w:ascii="Arial" w:hAnsi="Arial" w:cs="Arial"/>
          <w:i/>
          <w:iCs/>
        </w:rPr>
        <w:t>Harvard Business Review</w:t>
      </w:r>
      <w:r w:rsidRPr="00D30DDB">
        <w:rPr>
          <w:rFonts w:ascii="Arial" w:hAnsi="Arial" w:cs="Arial"/>
        </w:rPr>
        <w:t xml:space="preserve">, December. Available at: </w:t>
      </w:r>
      <w:hyperlink r:id="rId11" w:tgtFrame="_new" w:history="1">
        <w:r w:rsidRPr="00D30DDB">
          <w:rPr>
            <w:rStyle w:val="Hyperlink"/>
            <w:rFonts w:ascii="Arial" w:hAnsi="Arial" w:cs="Arial"/>
          </w:rPr>
          <w:t>https://hbr.org/2011/12/the-future-of-shopping</w:t>
        </w:r>
      </w:hyperlink>
      <w:r w:rsidRPr="00D30DDB">
        <w:rPr>
          <w:rFonts w:ascii="Arial" w:hAnsi="Arial" w:cs="Arial"/>
        </w:rPr>
        <w:t xml:space="preserve"> (Accessed: 4 October 2025).</w:t>
      </w:r>
    </w:p>
    <w:p w14:paraId="71460FAD" w14:textId="4F3C50F9" w:rsidR="003D2B8B" w:rsidRPr="00D30DDB" w:rsidRDefault="003D2B8B" w:rsidP="003D2B8B">
      <w:pPr>
        <w:rPr>
          <w:rFonts w:ascii="Arial" w:hAnsi="Arial" w:cs="Arial"/>
        </w:rPr>
      </w:pPr>
      <w:r w:rsidRPr="00D30DDB">
        <w:rPr>
          <w:rFonts w:ascii="Arial" w:hAnsi="Arial" w:cs="Arial"/>
        </w:rPr>
        <w:t>Storey, D.J. (2016)</w:t>
      </w:r>
      <w:r w:rsidR="008721E7" w:rsidRPr="00D30DDB">
        <w:rPr>
          <w:rFonts w:ascii="Arial" w:hAnsi="Arial" w:cs="Arial"/>
        </w:rPr>
        <w:t>.</w:t>
      </w:r>
      <w:r w:rsidRPr="00D30DDB">
        <w:rPr>
          <w:rFonts w:ascii="Arial" w:hAnsi="Arial" w:cs="Arial"/>
        </w:rPr>
        <w:t xml:space="preserve"> </w:t>
      </w:r>
      <w:r w:rsidRPr="00D30DDB">
        <w:rPr>
          <w:rFonts w:ascii="Arial" w:hAnsi="Arial" w:cs="Arial"/>
          <w:i/>
          <w:iCs/>
        </w:rPr>
        <w:t>Understanding the Small Business Sector</w:t>
      </w:r>
      <w:r w:rsidRPr="00D30DDB">
        <w:rPr>
          <w:rFonts w:ascii="Arial" w:hAnsi="Arial" w:cs="Arial"/>
        </w:rPr>
        <w:t>. London: Routledge.</w:t>
      </w:r>
    </w:p>
    <w:p w14:paraId="27D45B08" w14:textId="77777777" w:rsidR="003D2B8B" w:rsidRPr="00D30DDB" w:rsidRDefault="003D2B8B" w:rsidP="003D2B8B">
      <w:pPr>
        <w:rPr>
          <w:rFonts w:ascii="Arial" w:hAnsi="Arial" w:cs="Arial"/>
        </w:rPr>
      </w:pPr>
      <w:r w:rsidRPr="00D30DDB">
        <w:rPr>
          <w:rFonts w:ascii="Arial" w:hAnsi="Arial" w:cs="Arial"/>
        </w:rPr>
        <w:t xml:space="preserve">The Bookseller. (2023) </w:t>
      </w:r>
      <w:r w:rsidRPr="00D30DDB">
        <w:rPr>
          <w:rFonts w:ascii="Arial" w:hAnsi="Arial" w:cs="Arial"/>
          <w:i/>
          <w:iCs/>
        </w:rPr>
        <w:t>Waterstones: Company Profile</w:t>
      </w:r>
      <w:r w:rsidRPr="00D30DDB">
        <w:rPr>
          <w:rFonts w:ascii="Arial" w:hAnsi="Arial" w:cs="Arial"/>
        </w:rPr>
        <w:t xml:space="preserve">. Available at: </w:t>
      </w:r>
      <w:hyperlink r:id="rId12" w:tgtFrame="_new" w:history="1">
        <w:r w:rsidRPr="00D30DDB">
          <w:rPr>
            <w:rStyle w:val="Hyperlink"/>
            <w:rFonts w:ascii="Arial" w:hAnsi="Arial" w:cs="Arial"/>
          </w:rPr>
          <w:t>https://www.thebookseller.com/profile/waterstones</w:t>
        </w:r>
      </w:hyperlink>
      <w:r w:rsidRPr="00D30DDB">
        <w:rPr>
          <w:rFonts w:ascii="Arial" w:hAnsi="Arial" w:cs="Arial"/>
        </w:rPr>
        <w:t xml:space="preserve"> (Accessed: 4 October 2025).</w:t>
      </w:r>
    </w:p>
    <w:p w14:paraId="18B50D10" w14:textId="77777777" w:rsidR="003D2B8B" w:rsidRPr="00D30DDB" w:rsidRDefault="003D2B8B" w:rsidP="003D2B8B">
      <w:pPr>
        <w:rPr>
          <w:rFonts w:ascii="Arial" w:hAnsi="Arial" w:cs="Arial"/>
        </w:rPr>
      </w:pPr>
      <w:r w:rsidRPr="00D30DDB">
        <w:rPr>
          <w:rFonts w:ascii="Arial" w:hAnsi="Arial" w:cs="Arial"/>
        </w:rPr>
        <w:t xml:space="preserve">The Guardian. (2025) </w:t>
      </w:r>
      <w:r w:rsidRPr="00D30DDB">
        <w:rPr>
          <w:rFonts w:ascii="Arial" w:hAnsi="Arial" w:cs="Arial"/>
          <w:i/>
          <w:iCs/>
        </w:rPr>
        <w:t>Waterstones sees strong sales amid resurgence of physical bookstores</w:t>
      </w:r>
      <w:r w:rsidRPr="00D30DDB">
        <w:rPr>
          <w:rFonts w:ascii="Arial" w:hAnsi="Arial" w:cs="Arial"/>
        </w:rPr>
        <w:t xml:space="preserve">, 17 August. Available at: </w:t>
      </w:r>
      <w:hyperlink r:id="rId13" w:tgtFrame="_new" w:history="1">
        <w:r w:rsidRPr="00D30DDB">
          <w:rPr>
            <w:rStyle w:val="Hyperlink"/>
            <w:rFonts w:ascii="Arial" w:hAnsi="Arial" w:cs="Arial"/>
          </w:rPr>
          <w:t>https://www.theguardian.com/books/2025/aug/17/waterstones-strong-sales-younger-adults-book-buying</w:t>
        </w:r>
      </w:hyperlink>
      <w:r w:rsidRPr="00D30DDB">
        <w:rPr>
          <w:rFonts w:ascii="Arial" w:hAnsi="Arial" w:cs="Arial"/>
        </w:rPr>
        <w:t xml:space="preserve"> (Accessed: 4 October 2025).</w:t>
      </w:r>
    </w:p>
    <w:p w14:paraId="74C2D967" w14:textId="77777777" w:rsidR="003D2B8B" w:rsidRPr="00D30DDB" w:rsidRDefault="003D2B8B" w:rsidP="003D2B8B">
      <w:pPr>
        <w:rPr>
          <w:rFonts w:ascii="Arial" w:hAnsi="Arial" w:cs="Arial"/>
        </w:rPr>
      </w:pPr>
      <w:r w:rsidRPr="00D30DDB">
        <w:rPr>
          <w:rFonts w:ascii="Arial" w:hAnsi="Arial" w:cs="Arial"/>
        </w:rPr>
        <w:t xml:space="preserve">Waterstones. (2025) </w:t>
      </w:r>
      <w:r w:rsidRPr="00D30DDB">
        <w:rPr>
          <w:rFonts w:ascii="Arial" w:hAnsi="Arial" w:cs="Arial"/>
          <w:i/>
          <w:iCs/>
        </w:rPr>
        <w:t>About Us</w:t>
      </w:r>
      <w:r w:rsidRPr="00D30DDB">
        <w:rPr>
          <w:rFonts w:ascii="Arial" w:hAnsi="Arial" w:cs="Arial"/>
        </w:rPr>
        <w:t xml:space="preserve">. Available at: </w:t>
      </w:r>
      <w:hyperlink r:id="rId14" w:tgtFrame="_new" w:history="1">
        <w:r w:rsidRPr="00D30DDB">
          <w:rPr>
            <w:rStyle w:val="Hyperlink"/>
            <w:rFonts w:ascii="Arial" w:hAnsi="Arial" w:cs="Arial"/>
          </w:rPr>
          <w:t>https://www.waterstones.com/help/supply-bout-us/44</w:t>
        </w:r>
      </w:hyperlink>
      <w:r w:rsidRPr="00D30DDB">
        <w:rPr>
          <w:rFonts w:ascii="Arial" w:hAnsi="Arial" w:cs="Arial"/>
        </w:rPr>
        <w:t xml:space="preserve"> (Accessed: 4 October 2025).</w:t>
      </w:r>
    </w:p>
    <w:p w14:paraId="281A90E1" w14:textId="77777777" w:rsidR="00361505" w:rsidRPr="00D30DDB" w:rsidRDefault="00361505" w:rsidP="000F4CA5">
      <w:pPr>
        <w:rPr>
          <w:rFonts w:ascii="Arial" w:hAnsi="Arial" w:cs="Arial"/>
        </w:rPr>
      </w:pPr>
    </w:p>
    <w:p w14:paraId="51CB5AB2" w14:textId="77777777" w:rsidR="002C056A" w:rsidRPr="00D30DDB" w:rsidRDefault="002C056A" w:rsidP="002C056A">
      <w:pPr>
        <w:rPr>
          <w:rFonts w:ascii="Arial" w:hAnsi="Arial" w:cs="Arial"/>
        </w:rPr>
      </w:pPr>
    </w:p>
    <w:p w14:paraId="59473E55" w14:textId="77777777" w:rsidR="002C056A" w:rsidRPr="00D30DDB" w:rsidRDefault="002C056A" w:rsidP="002C056A">
      <w:pPr>
        <w:rPr>
          <w:rFonts w:ascii="Arial" w:hAnsi="Arial" w:cs="Arial"/>
        </w:rPr>
      </w:pPr>
    </w:p>
    <w:p w14:paraId="2493B6E1" w14:textId="5AFCFDFB" w:rsidR="00361505" w:rsidRPr="00D30DDB" w:rsidRDefault="00FC04FB" w:rsidP="00361505">
      <w:pPr>
        <w:rPr>
          <w:rFonts w:ascii="Arial" w:hAnsi="Arial" w:cs="Arial"/>
        </w:rPr>
      </w:pPr>
      <w:r w:rsidRPr="00D30DDB">
        <w:rPr>
          <w:rFonts w:ascii="Arial" w:hAnsi="Arial" w:cs="Arial"/>
        </w:rPr>
        <w:lastRenderedPageBreak/>
        <w:br/>
      </w:r>
    </w:p>
    <w:p w14:paraId="18227A18" w14:textId="4000C1A9" w:rsidR="00A72440" w:rsidRPr="00D30DDB" w:rsidRDefault="00A72440" w:rsidP="00A72440">
      <w:pPr>
        <w:rPr>
          <w:rFonts w:ascii="Arial" w:hAnsi="Arial" w:cs="Arial"/>
        </w:rPr>
      </w:pPr>
      <w:r w:rsidRPr="00D30DDB">
        <w:rPr>
          <w:rFonts w:ascii="Arial" w:hAnsi="Arial" w:cs="Arial"/>
        </w:rPr>
        <w:br/>
        <w:t xml:space="preserve"> </w:t>
      </w:r>
    </w:p>
    <w:p w14:paraId="0A75D56E" w14:textId="7DB2B50B" w:rsidR="00FC04FB" w:rsidRPr="00D30DDB" w:rsidRDefault="00FC04FB" w:rsidP="00F54C3F">
      <w:pPr>
        <w:rPr>
          <w:rFonts w:ascii="Arial" w:hAnsi="Arial" w:cs="Arial"/>
        </w:rPr>
      </w:pPr>
    </w:p>
    <w:p w14:paraId="55D38BAF" w14:textId="77777777" w:rsidR="00347ACD" w:rsidRPr="00D30DDB" w:rsidRDefault="00347ACD" w:rsidP="00B108B2">
      <w:pPr>
        <w:rPr>
          <w:rFonts w:ascii="Arial" w:hAnsi="Arial" w:cs="Arial"/>
        </w:rPr>
      </w:pPr>
    </w:p>
    <w:p w14:paraId="5AA1F444" w14:textId="77777777" w:rsidR="00B108B2" w:rsidRPr="00D30DDB" w:rsidRDefault="00B108B2" w:rsidP="002C056A">
      <w:pPr>
        <w:rPr>
          <w:rFonts w:ascii="Arial" w:hAnsi="Arial" w:cs="Arial"/>
        </w:rPr>
      </w:pPr>
    </w:p>
    <w:sectPr w:rsidR="00B108B2" w:rsidRPr="00D30D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CCA35D" w14:textId="77777777" w:rsidR="00517D4E" w:rsidRDefault="00517D4E" w:rsidP="009F033F">
      <w:pPr>
        <w:spacing w:after="0" w:line="240" w:lineRule="auto"/>
      </w:pPr>
      <w:r>
        <w:separator/>
      </w:r>
    </w:p>
  </w:endnote>
  <w:endnote w:type="continuationSeparator" w:id="0">
    <w:p w14:paraId="6A3AA881" w14:textId="77777777" w:rsidR="00517D4E" w:rsidRDefault="00517D4E" w:rsidP="009F03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AFC2C6" w14:textId="77777777" w:rsidR="00517D4E" w:rsidRDefault="00517D4E" w:rsidP="009F033F">
      <w:pPr>
        <w:spacing w:after="0" w:line="240" w:lineRule="auto"/>
      </w:pPr>
      <w:r>
        <w:separator/>
      </w:r>
    </w:p>
  </w:footnote>
  <w:footnote w:type="continuationSeparator" w:id="0">
    <w:p w14:paraId="32A1D723" w14:textId="77777777" w:rsidR="00517D4E" w:rsidRDefault="00517D4E" w:rsidP="009F03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60CE0"/>
    <w:multiLevelType w:val="multilevel"/>
    <w:tmpl w:val="531833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13575B"/>
    <w:multiLevelType w:val="hybridMultilevel"/>
    <w:tmpl w:val="7FE888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F06FB9"/>
    <w:multiLevelType w:val="multilevel"/>
    <w:tmpl w:val="D2106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A24363"/>
    <w:multiLevelType w:val="multilevel"/>
    <w:tmpl w:val="E6025F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68B310D"/>
    <w:multiLevelType w:val="multilevel"/>
    <w:tmpl w:val="F112CA6E"/>
    <w:lvl w:ilvl="0">
      <w:start w:val="3"/>
      <w:numFmt w:val="decimal"/>
      <w:lvlText w:val="%1."/>
      <w:lvlJc w:val="left"/>
      <w:pPr>
        <w:ind w:left="720" w:hanging="360"/>
      </w:pPr>
      <w:rPr>
        <w:rFonts w:hint="default"/>
      </w:rPr>
    </w:lvl>
    <w:lvl w:ilvl="1">
      <w:start w:val="3"/>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4D6B3D96"/>
    <w:multiLevelType w:val="multilevel"/>
    <w:tmpl w:val="BF222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1A13FA"/>
    <w:multiLevelType w:val="hybridMultilevel"/>
    <w:tmpl w:val="2842B3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2B002E1"/>
    <w:multiLevelType w:val="multilevel"/>
    <w:tmpl w:val="4F9A1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BE21C02"/>
    <w:multiLevelType w:val="multilevel"/>
    <w:tmpl w:val="843455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D290D95"/>
    <w:multiLevelType w:val="multilevel"/>
    <w:tmpl w:val="89700A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470334B"/>
    <w:multiLevelType w:val="multilevel"/>
    <w:tmpl w:val="25B4F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A3062B6"/>
    <w:multiLevelType w:val="hybridMultilevel"/>
    <w:tmpl w:val="357E96F8"/>
    <w:lvl w:ilvl="0" w:tplc="3F9CB9E0">
      <w:start w:val="1"/>
      <w:numFmt w:val="decimal"/>
      <w:lvlText w:val="%1."/>
      <w:lvlJc w:val="left"/>
      <w:pPr>
        <w:ind w:left="1179" w:hanging="360"/>
      </w:pPr>
      <w:rPr>
        <w:rFonts w:ascii="Arial" w:eastAsia="Arial" w:hAnsi="Arial" w:cs="Arial" w:hint="default"/>
        <w:spacing w:val="-1"/>
        <w:w w:val="100"/>
        <w:sz w:val="22"/>
        <w:szCs w:val="22"/>
        <w:lang w:val="en-US" w:eastAsia="en-US" w:bidi="ar-SA"/>
      </w:rPr>
    </w:lvl>
    <w:lvl w:ilvl="1" w:tplc="6E6A3F2E">
      <w:numFmt w:val="bullet"/>
      <w:lvlText w:val="•"/>
      <w:lvlJc w:val="left"/>
      <w:pPr>
        <w:ind w:left="2165" w:hanging="360"/>
      </w:pPr>
      <w:rPr>
        <w:lang w:val="en-US" w:eastAsia="en-US" w:bidi="ar-SA"/>
      </w:rPr>
    </w:lvl>
    <w:lvl w:ilvl="2" w:tplc="528A136C">
      <w:numFmt w:val="bullet"/>
      <w:lvlText w:val="•"/>
      <w:lvlJc w:val="left"/>
      <w:pPr>
        <w:ind w:left="3151" w:hanging="360"/>
      </w:pPr>
      <w:rPr>
        <w:lang w:val="en-US" w:eastAsia="en-US" w:bidi="ar-SA"/>
      </w:rPr>
    </w:lvl>
    <w:lvl w:ilvl="3" w:tplc="592C7810">
      <w:numFmt w:val="bullet"/>
      <w:lvlText w:val="•"/>
      <w:lvlJc w:val="left"/>
      <w:pPr>
        <w:ind w:left="4137" w:hanging="360"/>
      </w:pPr>
      <w:rPr>
        <w:lang w:val="en-US" w:eastAsia="en-US" w:bidi="ar-SA"/>
      </w:rPr>
    </w:lvl>
    <w:lvl w:ilvl="4" w:tplc="78420294">
      <w:numFmt w:val="bullet"/>
      <w:lvlText w:val="•"/>
      <w:lvlJc w:val="left"/>
      <w:pPr>
        <w:ind w:left="5123" w:hanging="360"/>
      </w:pPr>
      <w:rPr>
        <w:lang w:val="en-US" w:eastAsia="en-US" w:bidi="ar-SA"/>
      </w:rPr>
    </w:lvl>
    <w:lvl w:ilvl="5" w:tplc="47ACE5A0">
      <w:numFmt w:val="bullet"/>
      <w:lvlText w:val="•"/>
      <w:lvlJc w:val="left"/>
      <w:pPr>
        <w:ind w:left="6109" w:hanging="360"/>
      </w:pPr>
      <w:rPr>
        <w:lang w:val="en-US" w:eastAsia="en-US" w:bidi="ar-SA"/>
      </w:rPr>
    </w:lvl>
    <w:lvl w:ilvl="6" w:tplc="DEBC7C08">
      <w:numFmt w:val="bullet"/>
      <w:lvlText w:val="•"/>
      <w:lvlJc w:val="left"/>
      <w:pPr>
        <w:ind w:left="7095" w:hanging="360"/>
      </w:pPr>
      <w:rPr>
        <w:lang w:val="en-US" w:eastAsia="en-US" w:bidi="ar-SA"/>
      </w:rPr>
    </w:lvl>
    <w:lvl w:ilvl="7" w:tplc="E4FC5E72">
      <w:numFmt w:val="bullet"/>
      <w:lvlText w:val="•"/>
      <w:lvlJc w:val="left"/>
      <w:pPr>
        <w:ind w:left="8081" w:hanging="360"/>
      </w:pPr>
      <w:rPr>
        <w:lang w:val="en-US" w:eastAsia="en-US" w:bidi="ar-SA"/>
      </w:rPr>
    </w:lvl>
    <w:lvl w:ilvl="8" w:tplc="9154AD66">
      <w:numFmt w:val="bullet"/>
      <w:lvlText w:val="•"/>
      <w:lvlJc w:val="left"/>
      <w:pPr>
        <w:ind w:left="9067" w:hanging="360"/>
      </w:pPr>
      <w:rPr>
        <w:lang w:val="en-US" w:eastAsia="en-US" w:bidi="ar-SA"/>
      </w:rPr>
    </w:lvl>
  </w:abstractNum>
  <w:abstractNum w:abstractNumId="12" w15:restartNumberingAfterBreak="0">
    <w:nsid w:val="7C912296"/>
    <w:multiLevelType w:val="multilevel"/>
    <w:tmpl w:val="F500C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070151">
    <w:abstractNumId w:val="11"/>
    <w:lvlOverride w:ilvl="0">
      <w:startOverride w:val="1"/>
    </w:lvlOverride>
    <w:lvlOverride w:ilvl="1"/>
    <w:lvlOverride w:ilvl="2"/>
    <w:lvlOverride w:ilvl="3"/>
    <w:lvlOverride w:ilvl="4"/>
    <w:lvlOverride w:ilvl="5"/>
    <w:lvlOverride w:ilvl="6"/>
    <w:lvlOverride w:ilvl="7"/>
    <w:lvlOverride w:ilvl="8"/>
  </w:num>
  <w:num w:numId="2" w16cid:durableId="1211458578">
    <w:abstractNumId w:val="1"/>
  </w:num>
  <w:num w:numId="3" w16cid:durableId="916593420">
    <w:abstractNumId w:val="4"/>
  </w:num>
  <w:num w:numId="4" w16cid:durableId="1027222288">
    <w:abstractNumId w:val="6"/>
  </w:num>
  <w:num w:numId="5" w16cid:durableId="2060938739">
    <w:abstractNumId w:val="8"/>
  </w:num>
  <w:num w:numId="6" w16cid:durableId="590234899">
    <w:abstractNumId w:val="7"/>
  </w:num>
  <w:num w:numId="7" w16cid:durableId="971135251">
    <w:abstractNumId w:val="5"/>
  </w:num>
  <w:num w:numId="8" w16cid:durableId="132598404">
    <w:abstractNumId w:val="9"/>
  </w:num>
  <w:num w:numId="9" w16cid:durableId="1558785751">
    <w:abstractNumId w:val="10"/>
  </w:num>
  <w:num w:numId="10" w16cid:durableId="864712363">
    <w:abstractNumId w:val="2"/>
  </w:num>
  <w:num w:numId="11" w16cid:durableId="407122070">
    <w:abstractNumId w:val="12"/>
  </w:num>
  <w:num w:numId="12" w16cid:durableId="1425805405">
    <w:abstractNumId w:val="3"/>
  </w:num>
  <w:num w:numId="13" w16cid:durableId="18983900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FF0"/>
    <w:rsid w:val="0000004A"/>
    <w:rsid w:val="000042B6"/>
    <w:rsid w:val="0001232A"/>
    <w:rsid w:val="00016F3F"/>
    <w:rsid w:val="0002142C"/>
    <w:rsid w:val="000268AB"/>
    <w:rsid w:val="00027CB6"/>
    <w:rsid w:val="00027EA5"/>
    <w:rsid w:val="00040063"/>
    <w:rsid w:val="000436EB"/>
    <w:rsid w:val="00053686"/>
    <w:rsid w:val="00054C7B"/>
    <w:rsid w:val="00063D53"/>
    <w:rsid w:val="00071423"/>
    <w:rsid w:val="00075CAB"/>
    <w:rsid w:val="00092E61"/>
    <w:rsid w:val="00097391"/>
    <w:rsid w:val="000A1335"/>
    <w:rsid w:val="000A60F1"/>
    <w:rsid w:val="000C2E4C"/>
    <w:rsid w:val="000D0D5F"/>
    <w:rsid w:val="000D3A34"/>
    <w:rsid w:val="000D70DF"/>
    <w:rsid w:val="000E22D9"/>
    <w:rsid w:val="000F1E2D"/>
    <w:rsid w:val="000F4CA5"/>
    <w:rsid w:val="00101E4A"/>
    <w:rsid w:val="00102DCD"/>
    <w:rsid w:val="001322E6"/>
    <w:rsid w:val="001333AE"/>
    <w:rsid w:val="0014064D"/>
    <w:rsid w:val="00156E3D"/>
    <w:rsid w:val="00160E50"/>
    <w:rsid w:val="001744BA"/>
    <w:rsid w:val="001768FB"/>
    <w:rsid w:val="001B749E"/>
    <w:rsid w:val="001D1992"/>
    <w:rsid w:val="001D7EB7"/>
    <w:rsid w:val="001E4103"/>
    <w:rsid w:val="001E6C1F"/>
    <w:rsid w:val="002055FF"/>
    <w:rsid w:val="00211309"/>
    <w:rsid w:val="00220DEE"/>
    <w:rsid w:val="00224317"/>
    <w:rsid w:val="0023570A"/>
    <w:rsid w:val="002371CA"/>
    <w:rsid w:val="00251A69"/>
    <w:rsid w:val="00257E57"/>
    <w:rsid w:val="0026304E"/>
    <w:rsid w:val="00267995"/>
    <w:rsid w:val="00280469"/>
    <w:rsid w:val="002A3849"/>
    <w:rsid w:val="002A5312"/>
    <w:rsid w:val="002A6272"/>
    <w:rsid w:val="002B01F8"/>
    <w:rsid w:val="002B616D"/>
    <w:rsid w:val="002C056A"/>
    <w:rsid w:val="002C0D33"/>
    <w:rsid w:val="002D20D0"/>
    <w:rsid w:val="002D36A5"/>
    <w:rsid w:val="002D7537"/>
    <w:rsid w:val="002E0FF0"/>
    <w:rsid w:val="002F047B"/>
    <w:rsid w:val="00317527"/>
    <w:rsid w:val="00334D99"/>
    <w:rsid w:val="00340247"/>
    <w:rsid w:val="00340B6F"/>
    <w:rsid w:val="00342AE0"/>
    <w:rsid w:val="0034421F"/>
    <w:rsid w:val="003447A7"/>
    <w:rsid w:val="00347ACD"/>
    <w:rsid w:val="003550FA"/>
    <w:rsid w:val="00356ED6"/>
    <w:rsid w:val="00361505"/>
    <w:rsid w:val="00362276"/>
    <w:rsid w:val="0036294A"/>
    <w:rsid w:val="00382D28"/>
    <w:rsid w:val="003A4A7C"/>
    <w:rsid w:val="003C4C3D"/>
    <w:rsid w:val="003C66E9"/>
    <w:rsid w:val="003D2B8B"/>
    <w:rsid w:val="003F1930"/>
    <w:rsid w:val="00400B3A"/>
    <w:rsid w:val="00410FB2"/>
    <w:rsid w:val="004157F4"/>
    <w:rsid w:val="00417F29"/>
    <w:rsid w:val="0043338A"/>
    <w:rsid w:val="00437B9F"/>
    <w:rsid w:val="00452047"/>
    <w:rsid w:val="00467E32"/>
    <w:rsid w:val="00480DD2"/>
    <w:rsid w:val="0049099D"/>
    <w:rsid w:val="004911FE"/>
    <w:rsid w:val="004969C8"/>
    <w:rsid w:val="004A2EF3"/>
    <w:rsid w:val="004A48C8"/>
    <w:rsid w:val="004A5B41"/>
    <w:rsid w:val="004E3065"/>
    <w:rsid w:val="004F0D39"/>
    <w:rsid w:val="00511284"/>
    <w:rsid w:val="00517D4E"/>
    <w:rsid w:val="00530540"/>
    <w:rsid w:val="00531AFA"/>
    <w:rsid w:val="00531EFE"/>
    <w:rsid w:val="00547DD0"/>
    <w:rsid w:val="00554A3E"/>
    <w:rsid w:val="00555CD4"/>
    <w:rsid w:val="005624A0"/>
    <w:rsid w:val="00564B05"/>
    <w:rsid w:val="00567C49"/>
    <w:rsid w:val="00570B12"/>
    <w:rsid w:val="00591F83"/>
    <w:rsid w:val="005A3099"/>
    <w:rsid w:val="005C78E1"/>
    <w:rsid w:val="005E453E"/>
    <w:rsid w:val="005E62D1"/>
    <w:rsid w:val="005F03B1"/>
    <w:rsid w:val="005F0D72"/>
    <w:rsid w:val="005F7641"/>
    <w:rsid w:val="00610AFE"/>
    <w:rsid w:val="0062758A"/>
    <w:rsid w:val="00627A96"/>
    <w:rsid w:val="00641170"/>
    <w:rsid w:val="0064134D"/>
    <w:rsid w:val="006423A1"/>
    <w:rsid w:val="00665F3F"/>
    <w:rsid w:val="0068197F"/>
    <w:rsid w:val="00690951"/>
    <w:rsid w:val="006C03EB"/>
    <w:rsid w:val="006C3001"/>
    <w:rsid w:val="006F2EB6"/>
    <w:rsid w:val="00701469"/>
    <w:rsid w:val="00715415"/>
    <w:rsid w:val="00727910"/>
    <w:rsid w:val="0073782E"/>
    <w:rsid w:val="00743B75"/>
    <w:rsid w:val="00746E61"/>
    <w:rsid w:val="0076620E"/>
    <w:rsid w:val="0077658F"/>
    <w:rsid w:val="007B04FF"/>
    <w:rsid w:val="007C04CD"/>
    <w:rsid w:val="007C4060"/>
    <w:rsid w:val="007D3AC0"/>
    <w:rsid w:val="007E0BFB"/>
    <w:rsid w:val="007F7C6A"/>
    <w:rsid w:val="007F7EDE"/>
    <w:rsid w:val="00800A92"/>
    <w:rsid w:val="00811BD1"/>
    <w:rsid w:val="0082581C"/>
    <w:rsid w:val="0083081A"/>
    <w:rsid w:val="00830F72"/>
    <w:rsid w:val="00844EE2"/>
    <w:rsid w:val="00845E68"/>
    <w:rsid w:val="00846079"/>
    <w:rsid w:val="00855FA3"/>
    <w:rsid w:val="00857739"/>
    <w:rsid w:val="008613B0"/>
    <w:rsid w:val="00863FD7"/>
    <w:rsid w:val="008721E7"/>
    <w:rsid w:val="008764D2"/>
    <w:rsid w:val="008944B6"/>
    <w:rsid w:val="00897887"/>
    <w:rsid w:val="008A0FBC"/>
    <w:rsid w:val="008A43B6"/>
    <w:rsid w:val="008B0FE3"/>
    <w:rsid w:val="008B1566"/>
    <w:rsid w:val="008C4D85"/>
    <w:rsid w:val="008E2EE2"/>
    <w:rsid w:val="008E5206"/>
    <w:rsid w:val="008E6F90"/>
    <w:rsid w:val="008F5D82"/>
    <w:rsid w:val="008F60A5"/>
    <w:rsid w:val="008F6DCC"/>
    <w:rsid w:val="009065F9"/>
    <w:rsid w:val="0090793A"/>
    <w:rsid w:val="0091245B"/>
    <w:rsid w:val="009209C2"/>
    <w:rsid w:val="009334AE"/>
    <w:rsid w:val="00951321"/>
    <w:rsid w:val="00961839"/>
    <w:rsid w:val="009653A9"/>
    <w:rsid w:val="00967AC4"/>
    <w:rsid w:val="00974EAD"/>
    <w:rsid w:val="009767EC"/>
    <w:rsid w:val="00987A55"/>
    <w:rsid w:val="00987AB2"/>
    <w:rsid w:val="00991BC6"/>
    <w:rsid w:val="00992C80"/>
    <w:rsid w:val="00993ED6"/>
    <w:rsid w:val="00997B5E"/>
    <w:rsid w:val="009C4BA7"/>
    <w:rsid w:val="009E7EB5"/>
    <w:rsid w:val="009F033F"/>
    <w:rsid w:val="00A01610"/>
    <w:rsid w:val="00A03CD4"/>
    <w:rsid w:val="00A131FE"/>
    <w:rsid w:val="00A27E85"/>
    <w:rsid w:val="00A31D2E"/>
    <w:rsid w:val="00A42F6F"/>
    <w:rsid w:val="00A54B4E"/>
    <w:rsid w:val="00A564BF"/>
    <w:rsid w:val="00A56E8C"/>
    <w:rsid w:val="00A576D9"/>
    <w:rsid w:val="00A61D22"/>
    <w:rsid w:val="00A72440"/>
    <w:rsid w:val="00AA02CA"/>
    <w:rsid w:val="00AC2230"/>
    <w:rsid w:val="00AC6ECC"/>
    <w:rsid w:val="00AD4D7E"/>
    <w:rsid w:val="00AD6171"/>
    <w:rsid w:val="00AE13B7"/>
    <w:rsid w:val="00AE4958"/>
    <w:rsid w:val="00B0103A"/>
    <w:rsid w:val="00B012DA"/>
    <w:rsid w:val="00B01826"/>
    <w:rsid w:val="00B02C6C"/>
    <w:rsid w:val="00B108B2"/>
    <w:rsid w:val="00B172AB"/>
    <w:rsid w:val="00B310A1"/>
    <w:rsid w:val="00B331C0"/>
    <w:rsid w:val="00B3403D"/>
    <w:rsid w:val="00B41D64"/>
    <w:rsid w:val="00B53A55"/>
    <w:rsid w:val="00B75FDB"/>
    <w:rsid w:val="00B81AE3"/>
    <w:rsid w:val="00B97A1C"/>
    <w:rsid w:val="00BA2B71"/>
    <w:rsid w:val="00BA2F55"/>
    <w:rsid w:val="00BA5407"/>
    <w:rsid w:val="00BA7F83"/>
    <w:rsid w:val="00BB2573"/>
    <w:rsid w:val="00BD4917"/>
    <w:rsid w:val="00BD7251"/>
    <w:rsid w:val="00C036D6"/>
    <w:rsid w:val="00C16763"/>
    <w:rsid w:val="00C167FE"/>
    <w:rsid w:val="00C35340"/>
    <w:rsid w:val="00C37557"/>
    <w:rsid w:val="00C53112"/>
    <w:rsid w:val="00C60A4B"/>
    <w:rsid w:val="00C64395"/>
    <w:rsid w:val="00C67952"/>
    <w:rsid w:val="00C704DD"/>
    <w:rsid w:val="00C72592"/>
    <w:rsid w:val="00C81A6A"/>
    <w:rsid w:val="00C824B8"/>
    <w:rsid w:val="00C93B4F"/>
    <w:rsid w:val="00C93D5C"/>
    <w:rsid w:val="00CB52FB"/>
    <w:rsid w:val="00CE2B3E"/>
    <w:rsid w:val="00CF0D8E"/>
    <w:rsid w:val="00D028F4"/>
    <w:rsid w:val="00D11320"/>
    <w:rsid w:val="00D1572C"/>
    <w:rsid w:val="00D16B94"/>
    <w:rsid w:val="00D2024B"/>
    <w:rsid w:val="00D21304"/>
    <w:rsid w:val="00D26780"/>
    <w:rsid w:val="00D30DDB"/>
    <w:rsid w:val="00D40217"/>
    <w:rsid w:val="00D46299"/>
    <w:rsid w:val="00D52CE0"/>
    <w:rsid w:val="00D6435E"/>
    <w:rsid w:val="00D84F4E"/>
    <w:rsid w:val="00DA025C"/>
    <w:rsid w:val="00DA2D8D"/>
    <w:rsid w:val="00DA5F49"/>
    <w:rsid w:val="00DB2D07"/>
    <w:rsid w:val="00DB38E9"/>
    <w:rsid w:val="00DC557A"/>
    <w:rsid w:val="00DD0BF2"/>
    <w:rsid w:val="00DD6444"/>
    <w:rsid w:val="00DD6474"/>
    <w:rsid w:val="00DE214C"/>
    <w:rsid w:val="00DE749C"/>
    <w:rsid w:val="00DF0EC9"/>
    <w:rsid w:val="00DF78FC"/>
    <w:rsid w:val="00E074E8"/>
    <w:rsid w:val="00E14C51"/>
    <w:rsid w:val="00E21570"/>
    <w:rsid w:val="00E22C29"/>
    <w:rsid w:val="00E30C4C"/>
    <w:rsid w:val="00E3496C"/>
    <w:rsid w:val="00E3583D"/>
    <w:rsid w:val="00E45FB5"/>
    <w:rsid w:val="00E5027E"/>
    <w:rsid w:val="00E52E9B"/>
    <w:rsid w:val="00E54720"/>
    <w:rsid w:val="00E6587C"/>
    <w:rsid w:val="00E85400"/>
    <w:rsid w:val="00E8676E"/>
    <w:rsid w:val="00E8794D"/>
    <w:rsid w:val="00E90F23"/>
    <w:rsid w:val="00E929AF"/>
    <w:rsid w:val="00E94739"/>
    <w:rsid w:val="00EC27C1"/>
    <w:rsid w:val="00EC2F68"/>
    <w:rsid w:val="00EC3A45"/>
    <w:rsid w:val="00EC7DC9"/>
    <w:rsid w:val="00ED1B86"/>
    <w:rsid w:val="00ED6628"/>
    <w:rsid w:val="00EE38C9"/>
    <w:rsid w:val="00EE3D2E"/>
    <w:rsid w:val="00EE754E"/>
    <w:rsid w:val="00F020A0"/>
    <w:rsid w:val="00F07BA2"/>
    <w:rsid w:val="00F11E6E"/>
    <w:rsid w:val="00F1615E"/>
    <w:rsid w:val="00F22583"/>
    <w:rsid w:val="00F2371D"/>
    <w:rsid w:val="00F36B2F"/>
    <w:rsid w:val="00F37CC2"/>
    <w:rsid w:val="00F51138"/>
    <w:rsid w:val="00F54C3F"/>
    <w:rsid w:val="00F570AE"/>
    <w:rsid w:val="00F6329F"/>
    <w:rsid w:val="00F7454D"/>
    <w:rsid w:val="00F81561"/>
    <w:rsid w:val="00F83EE8"/>
    <w:rsid w:val="00F84C0E"/>
    <w:rsid w:val="00FB69B0"/>
    <w:rsid w:val="00FC04FB"/>
    <w:rsid w:val="00FC3EA8"/>
    <w:rsid w:val="00FD7D36"/>
    <w:rsid w:val="00FE49DD"/>
    <w:rsid w:val="00FE66F5"/>
    <w:rsid w:val="00FE78AD"/>
    <w:rsid w:val="00FF0C20"/>
    <w:rsid w:val="00FF33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04A9BA"/>
  <w15:chartTrackingRefBased/>
  <w15:docId w15:val="{51200E10-CDEA-4428-BD1A-FB1E62A652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0F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0F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0F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E0F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2E0F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2E0F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0F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0F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0F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0F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0F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0F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E0F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2E0FF0"/>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2E0F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0F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0F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0FF0"/>
    <w:rPr>
      <w:rFonts w:eastAsiaTheme="majorEastAsia" w:cstheme="majorBidi"/>
      <w:color w:val="272727" w:themeColor="text1" w:themeTint="D8"/>
    </w:rPr>
  </w:style>
  <w:style w:type="paragraph" w:styleId="Title">
    <w:name w:val="Title"/>
    <w:basedOn w:val="Normal"/>
    <w:next w:val="Normal"/>
    <w:link w:val="TitleChar"/>
    <w:uiPriority w:val="10"/>
    <w:qFormat/>
    <w:rsid w:val="002E0F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0F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0F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0F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0FF0"/>
    <w:pPr>
      <w:spacing w:before="160"/>
      <w:jc w:val="center"/>
    </w:pPr>
    <w:rPr>
      <w:i/>
      <w:iCs/>
      <w:color w:val="404040" w:themeColor="text1" w:themeTint="BF"/>
    </w:rPr>
  </w:style>
  <w:style w:type="character" w:customStyle="1" w:styleId="QuoteChar">
    <w:name w:val="Quote Char"/>
    <w:basedOn w:val="DefaultParagraphFont"/>
    <w:link w:val="Quote"/>
    <w:uiPriority w:val="29"/>
    <w:rsid w:val="002E0FF0"/>
    <w:rPr>
      <w:i/>
      <w:iCs/>
      <w:color w:val="404040" w:themeColor="text1" w:themeTint="BF"/>
    </w:rPr>
  </w:style>
  <w:style w:type="paragraph" w:styleId="ListParagraph">
    <w:name w:val="List Paragraph"/>
    <w:basedOn w:val="Normal"/>
    <w:uiPriority w:val="34"/>
    <w:qFormat/>
    <w:rsid w:val="002E0FF0"/>
    <w:pPr>
      <w:ind w:left="720"/>
      <w:contextualSpacing/>
    </w:pPr>
  </w:style>
  <w:style w:type="character" w:styleId="IntenseEmphasis">
    <w:name w:val="Intense Emphasis"/>
    <w:basedOn w:val="DefaultParagraphFont"/>
    <w:uiPriority w:val="21"/>
    <w:qFormat/>
    <w:rsid w:val="002E0FF0"/>
    <w:rPr>
      <w:i/>
      <w:iCs/>
      <w:color w:val="0F4761" w:themeColor="accent1" w:themeShade="BF"/>
    </w:rPr>
  </w:style>
  <w:style w:type="paragraph" w:styleId="IntenseQuote">
    <w:name w:val="Intense Quote"/>
    <w:basedOn w:val="Normal"/>
    <w:next w:val="Normal"/>
    <w:link w:val="IntenseQuoteChar"/>
    <w:uiPriority w:val="30"/>
    <w:qFormat/>
    <w:rsid w:val="002E0F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0FF0"/>
    <w:rPr>
      <w:i/>
      <w:iCs/>
      <w:color w:val="0F4761" w:themeColor="accent1" w:themeShade="BF"/>
    </w:rPr>
  </w:style>
  <w:style w:type="character" w:styleId="IntenseReference">
    <w:name w:val="Intense Reference"/>
    <w:basedOn w:val="DefaultParagraphFont"/>
    <w:uiPriority w:val="32"/>
    <w:qFormat/>
    <w:rsid w:val="002E0FF0"/>
    <w:rPr>
      <w:b/>
      <w:bCs/>
      <w:smallCaps/>
      <w:color w:val="0F4761" w:themeColor="accent1" w:themeShade="BF"/>
      <w:spacing w:val="5"/>
    </w:rPr>
  </w:style>
  <w:style w:type="character" w:styleId="Hyperlink">
    <w:name w:val="Hyperlink"/>
    <w:basedOn w:val="DefaultParagraphFont"/>
    <w:uiPriority w:val="99"/>
    <w:unhideWhenUsed/>
    <w:rsid w:val="00DE214C"/>
    <w:rPr>
      <w:color w:val="467886" w:themeColor="hyperlink"/>
      <w:u w:val="single"/>
    </w:rPr>
  </w:style>
  <w:style w:type="character" w:styleId="UnresolvedMention">
    <w:name w:val="Unresolved Mention"/>
    <w:basedOn w:val="DefaultParagraphFont"/>
    <w:uiPriority w:val="99"/>
    <w:semiHidden/>
    <w:unhideWhenUsed/>
    <w:rsid w:val="00DE214C"/>
    <w:rPr>
      <w:color w:val="605E5C"/>
      <w:shd w:val="clear" w:color="auto" w:fill="E1DFDD"/>
    </w:rPr>
  </w:style>
  <w:style w:type="paragraph" w:styleId="TOCHeading">
    <w:name w:val="TOC Heading"/>
    <w:basedOn w:val="Heading1"/>
    <w:next w:val="Normal"/>
    <w:uiPriority w:val="39"/>
    <w:unhideWhenUsed/>
    <w:qFormat/>
    <w:rsid w:val="00280469"/>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9F03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033F"/>
  </w:style>
  <w:style w:type="paragraph" w:styleId="Footer">
    <w:name w:val="footer"/>
    <w:basedOn w:val="Normal"/>
    <w:link w:val="FooterChar"/>
    <w:uiPriority w:val="99"/>
    <w:unhideWhenUsed/>
    <w:rsid w:val="009F03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033F"/>
  </w:style>
  <w:style w:type="paragraph" w:styleId="NormalWeb">
    <w:name w:val="Normal (Web)"/>
    <w:basedOn w:val="Normal"/>
    <w:uiPriority w:val="99"/>
    <w:semiHidden/>
    <w:unhideWhenUsed/>
    <w:rsid w:val="00251A69"/>
    <w:rPr>
      <w:rFonts w:ascii="Times New Roman" w:hAnsi="Times New Roman" w:cs="Times New Roman"/>
      <w:sz w:val="24"/>
      <w:szCs w:val="24"/>
    </w:rPr>
  </w:style>
  <w:style w:type="character" w:styleId="Strong">
    <w:name w:val="Strong"/>
    <w:basedOn w:val="DefaultParagraphFont"/>
    <w:uiPriority w:val="22"/>
    <w:qFormat/>
    <w:rsid w:val="00B310A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guardian.com/books/2025/aug/17/waterstones-strong-sales-younger-adults-book-buying"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thebookseller.com/profile/waterston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2011/12/the-future-of-shopping"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businessweekly.co.uk/posts/new-chapter-as-waterstones-secures-ps125m-growth-capital" TargetMode="External"/><Relationship Id="rId4" Type="http://schemas.openxmlformats.org/officeDocument/2006/relationships/webSettings" Target="webSettings.xml"/><Relationship Id="rId9" Type="http://schemas.openxmlformats.org/officeDocument/2006/relationships/hyperlink" Target="https://www.theguardian.com/books/2017/feb/01/waterstones-first-year-of-profit-since-2008-financial-crash-bookseller-amazon-rise-sales" TargetMode="External"/><Relationship Id="rId14" Type="http://schemas.openxmlformats.org/officeDocument/2006/relationships/hyperlink" Target="https://www.waterstones.com/help/supply-bout-us/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3052</Words>
  <Characters>20585</Characters>
  <Application>Microsoft Office Word</Application>
  <DocSecurity>0</DocSecurity>
  <Lines>396</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Gutue (2216455)</dc:creator>
  <cp:keywords/>
  <dc:description/>
  <cp:lastModifiedBy>Vasilica Gutue (2216455)</cp:lastModifiedBy>
  <cp:revision>290</cp:revision>
  <dcterms:created xsi:type="dcterms:W3CDTF">2025-10-04T12:57:00Z</dcterms:created>
  <dcterms:modified xsi:type="dcterms:W3CDTF">2025-11-08T15:41:00Z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f09e4812-b726-4790-8361-c5a57342955a</vt:lpwstr>
  </property>
</Properties>
</file>