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53882231"/>
        <w:docPartObj>
          <w:docPartGallery w:val="Cover Pages"/>
          <w:docPartUnique/>
        </w:docPartObj>
      </w:sdtPr>
      <w:sdtEndPr>
        <w:rPr>
          <w:rFonts w:ascii="Calibri" w:eastAsiaTheme="minorHAnsi" w:hAnsi="Calibri" w:cs="Calibri"/>
          <w:kern w:val="2"/>
          <w:sz w:val="24"/>
          <w:szCs w:val="24"/>
          <w:lang w:val="en-GB"/>
          <w14:ligatures w14:val="standardContextual"/>
        </w:rPr>
      </w:sdtEndPr>
      <w:sdtContent>
        <w:p w14:paraId="296532D6" w14:textId="46EC278A" w:rsidR="00C10DAD" w:rsidRDefault="00C10DAD">
          <w:pPr>
            <w:pStyle w:val="NoSpacing"/>
          </w:pPr>
          <w:r>
            <w:rPr>
              <w:noProof/>
            </w:rPr>
            <mc:AlternateContent>
              <mc:Choice Requires="wpg">
                <w:drawing>
                  <wp:anchor distT="0" distB="0" distL="114300" distR="114300" simplePos="0" relativeHeight="251659264" behindDoc="1" locked="0" layoutInCell="1" allowOverlap="1" wp14:anchorId="2A5C03FA" wp14:editId="27114532">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6CD75501" w14:textId="78EE9605" w:rsidR="00C10DAD" w:rsidRDefault="00C10DAD">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2A5C03FA" id="Group 1"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6CD75501" w14:textId="78EE9605" w:rsidR="00C10DAD" w:rsidRDefault="00C10DAD">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5C984B8E" wp14:editId="59976FDC">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A21314A" w14:textId="2ED269DE" w:rsidR="00C10DAD" w:rsidRDefault="00C10DAD">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156082" w:themeColor="accent1"/>
                                        <w:sz w:val="26"/>
                                        <w:szCs w:val="26"/>
                                      </w:rPr>
                                      <w:t>Daniel Olah (2022891)</w:t>
                                    </w:r>
                                  </w:sdtContent>
                                </w:sdt>
                              </w:p>
                              <w:p w14:paraId="266CB076" w14:textId="6D31D10E" w:rsidR="00C10DAD" w:rsidRDefault="00C10DAD">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14.03.2024</w:t>
                                    </w:r>
                                  </w:sdtContent>
                                </w:sdt>
                              </w:p>
                              <w:p w14:paraId="1C7B1BAC" w14:textId="190C234A" w:rsidR="00C10DAD" w:rsidRDefault="00C10DAD">
                                <w:pPr>
                                  <w:pStyle w:val="NoSpacing"/>
                                  <w:rPr>
                                    <w:color w:val="595959" w:themeColor="text1" w:themeTint="A6"/>
                                    <w:sz w:val="20"/>
                                    <w:szCs w:val="20"/>
                                  </w:rPr>
                                </w:pPr>
                                <w:r>
                                  <w:rPr>
                                    <w:color w:val="595959" w:themeColor="text1" w:themeTint="A6"/>
                                    <w:sz w:val="20"/>
                                    <w:szCs w:val="20"/>
                                  </w:rPr>
                                  <w:t>BMSW6011_SWAN</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5C984B8E" id="_x0000_t202" coordsize="21600,21600" o:spt="202" path="m,l,21600r21600,l21600,xe">
                    <v:stroke joinstyle="miter"/>
                    <v:path gradientshapeok="t" o:connecttype="rect"/>
                  </v:shapetype>
                  <v:shape id="Text Box 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3A21314A" w14:textId="2ED269DE" w:rsidR="00C10DAD" w:rsidRDefault="00C10DAD">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156082" w:themeColor="accent1"/>
                                  <w:sz w:val="26"/>
                                  <w:szCs w:val="26"/>
                                </w:rPr>
                                <w:t>Daniel Olah (2022891)</w:t>
                              </w:r>
                            </w:sdtContent>
                          </w:sdt>
                        </w:p>
                        <w:p w14:paraId="266CB076" w14:textId="6D31D10E" w:rsidR="00C10DAD" w:rsidRDefault="00C10DAD">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14.03.2024</w:t>
                              </w:r>
                            </w:sdtContent>
                          </w:sdt>
                        </w:p>
                        <w:p w14:paraId="1C7B1BAC" w14:textId="190C234A" w:rsidR="00C10DAD" w:rsidRDefault="00C10DAD">
                          <w:pPr>
                            <w:pStyle w:val="NoSpacing"/>
                            <w:rPr>
                              <w:color w:val="595959" w:themeColor="text1" w:themeTint="A6"/>
                              <w:sz w:val="20"/>
                              <w:szCs w:val="20"/>
                            </w:rPr>
                          </w:pPr>
                          <w:r>
                            <w:rPr>
                              <w:color w:val="595959" w:themeColor="text1" w:themeTint="A6"/>
                              <w:sz w:val="20"/>
                              <w:szCs w:val="20"/>
                            </w:rPr>
                            <w:t>BMSW6011_SWAN</w:t>
                          </w:r>
                        </w:p>
                      </w:txbxContent>
                    </v:textbox>
                    <w10:wrap anchorx="page" anchory="page"/>
                  </v:shape>
                </w:pict>
              </mc:Fallback>
            </mc:AlternateContent>
          </w:r>
        </w:p>
        <w:p w14:paraId="68C41249" w14:textId="6CB5BA9D" w:rsidR="00C10DAD" w:rsidRDefault="00E64374">
          <w:pPr>
            <w:rPr>
              <w:rFonts w:ascii="Calibri" w:hAnsi="Calibri" w:cs="Calibri"/>
            </w:rPr>
          </w:pPr>
          <w:r>
            <w:rPr>
              <w:noProof/>
            </w:rPr>
            <mc:AlternateContent>
              <mc:Choice Requires="wps">
                <w:drawing>
                  <wp:anchor distT="0" distB="0" distL="114300" distR="114300" simplePos="0" relativeHeight="251660288" behindDoc="0" locked="0" layoutInCell="1" allowOverlap="1" wp14:anchorId="21AB2CA1" wp14:editId="3D25A357">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4069532" cy="1069340"/>
                    <wp:effectExtent l="0" t="0" r="7620" b="0"/>
                    <wp:wrapNone/>
                    <wp:docPr id="1" name="Text Box 3"/>
                    <wp:cNvGraphicFramePr/>
                    <a:graphic xmlns:a="http://schemas.openxmlformats.org/drawingml/2006/main">
                      <a:graphicData uri="http://schemas.microsoft.com/office/word/2010/wordprocessingShape">
                        <wps:wsp>
                          <wps:cNvSpPr txBox="1"/>
                          <wps:spPr>
                            <a:xfrm>
                              <a:off x="0" y="0"/>
                              <a:ext cx="4069532"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49EE17B" w14:textId="5AB018B9" w:rsidR="00C10DAD" w:rsidRDefault="00C10DAD">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 xml:space="preserve">Toyota Motor Corp Strategic </w:t>
                                    </w:r>
                                    <w:r w:rsidR="00E64374">
                                      <w:rPr>
                                        <w:rFonts w:asciiTheme="majorHAnsi" w:eastAsiaTheme="majorEastAsia" w:hAnsiTheme="majorHAnsi" w:cstheme="majorBidi"/>
                                        <w:color w:val="262626" w:themeColor="text1" w:themeTint="D9"/>
                                        <w:sz w:val="72"/>
                                        <w:szCs w:val="72"/>
                                      </w:rPr>
                                      <w:t>Report</w:t>
                                    </w:r>
                                  </w:sdtContent>
                                </w:sdt>
                              </w:p>
                              <w:p w14:paraId="4E3D0453" w14:textId="5F27756F" w:rsidR="00C10DAD" w:rsidRDefault="00C10DAD">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21AB2CA1" id="Text Box 3" o:spid="_x0000_s1056" type="#_x0000_t202" style="position:absolute;margin-left:0;margin-top:0;width:320.45pt;height:84.2pt;z-index:251660288;visibility:visible;mso-wrap-style:square;mso-width-percent:0;mso-height-percent:0;mso-left-percent:420;mso-top-percent:175;mso-wrap-distance-left:9pt;mso-wrap-distance-top:0;mso-wrap-distance-right:9pt;mso-wrap-distance-bottom:0;mso-position-horizontal-relative:page;mso-position-vertical-relative:page;mso-width-percent: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" filled="f" stroked="f" strokeweight=".5pt">
                    <v:textbox inset="0,0,0,0">
                      <w:txbxContent>
                        <w:p w14:paraId="349EE17B" w14:textId="5AB018B9" w:rsidR="00C10DAD" w:rsidRDefault="00C10DAD">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 xml:space="preserve">Toyota Motor Corp Strategic </w:t>
                              </w:r>
                              <w:r w:rsidR="00E64374">
                                <w:rPr>
                                  <w:rFonts w:asciiTheme="majorHAnsi" w:eastAsiaTheme="majorEastAsia" w:hAnsiTheme="majorHAnsi" w:cstheme="majorBidi"/>
                                  <w:color w:val="262626" w:themeColor="text1" w:themeTint="D9"/>
                                  <w:sz w:val="72"/>
                                  <w:szCs w:val="72"/>
                                </w:rPr>
                                <w:t>Report</w:t>
                              </w:r>
                            </w:sdtContent>
                          </w:sdt>
                        </w:p>
                        <w:p w14:paraId="4E3D0453" w14:textId="5F27756F" w:rsidR="00C10DAD" w:rsidRDefault="00C10DAD">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 xml:space="preserve">     </w:t>
                              </w:r>
                            </w:sdtContent>
                          </w:sdt>
                        </w:p>
                      </w:txbxContent>
                    </v:textbox>
                    <w10:wrap anchorx="page" anchory="page"/>
                  </v:shape>
                </w:pict>
              </mc:Fallback>
            </mc:AlternateContent>
          </w:r>
          <w:r w:rsidR="00C10DAD">
            <w:rPr>
              <w:rFonts w:ascii="Calibri" w:hAnsi="Calibri" w:cs="Calibri"/>
            </w:rPr>
            <w:br w:type="page"/>
          </w:r>
        </w:p>
      </w:sdtContent>
    </w:sdt>
    <w:p w14:paraId="3BA6BF92" w14:textId="4DE86DAB" w:rsidR="00C10DAD" w:rsidRPr="00C10DAD" w:rsidRDefault="005102BE" w:rsidP="00C10DAD">
      <w:pPr>
        <w:pStyle w:val="Heading1"/>
        <w:rPr>
          <w:rFonts w:ascii="Calibri" w:hAnsi="Calibri" w:cs="Calibri"/>
        </w:rPr>
      </w:pPr>
      <w:bookmarkStart w:id="0" w:name="_Toc161334806"/>
      <w:r w:rsidRPr="00C10DAD">
        <w:rPr>
          <w:rFonts w:ascii="Calibri" w:hAnsi="Calibri" w:cs="Calibri"/>
        </w:rPr>
        <w:lastRenderedPageBreak/>
        <w:t>Executive Summary</w:t>
      </w:r>
      <w:bookmarkEnd w:id="0"/>
    </w:p>
    <w:p w14:paraId="0F573DEC" w14:textId="72943B8D" w:rsidR="00C10DAD" w:rsidRPr="00C10DAD" w:rsidRDefault="00C10DAD" w:rsidP="00C10DAD">
      <w:pPr>
        <w:rPr>
          <w:rFonts w:ascii="Calibri" w:hAnsi="Calibri" w:cs="Calibri"/>
        </w:rPr>
      </w:pPr>
      <w:r w:rsidRPr="00C10DAD">
        <w:rPr>
          <w:rFonts w:ascii="Calibri" w:hAnsi="Calibri" w:cs="Calibri"/>
        </w:rPr>
        <w:t xml:space="preserve">Commissioned by the CEO of Toyota, this comprehensive report synthesizes academic literature, news articles, and internal documents to inform the company's strategic direction in a dynamic business environment. It leverages frameworks like SWOT, PESTLE, and Porter's Five Forces to </w:t>
      </w:r>
      <w:r w:rsidR="00325913" w:rsidRPr="00C10DAD">
        <w:rPr>
          <w:rFonts w:ascii="Calibri" w:hAnsi="Calibri" w:cs="Calibri"/>
        </w:rPr>
        <w:t>analyse</w:t>
      </w:r>
      <w:r w:rsidRPr="00C10DAD">
        <w:rPr>
          <w:rFonts w:ascii="Calibri" w:hAnsi="Calibri" w:cs="Calibri"/>
        </w:rPr>
        <w:t xml:space="preserve"> Toyota's strategic landscape, focusing on its transition toward electric and hybrid vehicles, commitment to sustainability, and evolving market dynamics. By examining Toyota's historical development, strategic evolution, financial performance, and stakeholder analysis, the report provides a nuanced understanding of its current position and future directions.</w:t>
      </w:r>
    </w:p>
    <w:p w14:paraId="4AAAFAF1" w14:textId="20EF4F44" w:rsidR="00C10DAD" w:rsidRDefault="00C10DAD" w:rsidP="00C10DAD">
      <w:pPr>
        <w:rPr>
          <w:rFonts w:ascii="Calibri" w:hAnsi="Calibri" w:cs="Calibri"/>
        </w:rPr>
      </w:pPr>
      <w:r w:rsidRPr="00C10DAD">
        <w:rPr>
          <w:rFonts w:ascii="Calibri" w:hAnsi="Calibri" w:cs="Calibri"/>
        </w:rPr>
        <w:t>Toyota is at a pivotal juncture, with its shift towards "Producing Happiness for All" and "Creating Mobility for All" reflecting a broader, more inclusive societal role. The strategic analysis highlights Toyota's global dominance, innovative edge in hybrid and electric vehicle technology, and proactive sustainability initiatives. However, it also points to challenges like the slow adoption of fully electric vehicles and reliance on conventional models. The report concludes with recommendations for Toyota to reassess its hydrogen vehicle investment, enhance its focus on electric vehicles, explore strategic partnerships for innovation, and invest in autonomous driving technology to secure its long-term competitiveness and leadership in the global automotive industry.</w:t>
      </w:r>
    </w:p>
    <w:p w14:paraId="7D2305F3" w14:textId="43A828E6" w:rsidR="00C10DAD" w:rsidRDefault="00C10DAD">
      <w:pPr>
        <w:rPr>
          <w:rFonts w:ascii="Calibri" w:hAnsi="Calibri" w:cs="Calibri"/>
        </w:rPr>
      </w:pPr>
      <w:r>
        <w:rPr>
          <w:rFonts w:ascii="Calibri" w:hAnsi="Calibri" w:cs="Calibri"/>
        </w:rPr>
        <w:br w:type="page"/>
      </w:r>
    </w:p>
    <w:sdt>
      <w:sdtPr>
        <w:id w:val="-581306681"/>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57174A1C" w14:textId="04C402D2" w:rsidR="00B0654C" w:rsidRDefault="00B0654C">
          <w:pPr>
            <w:pStyle w:val="TOCHeading"/>
          </w:pPr>
          <w:r>
            <w:t>Contents</w:t>
          </w:r>
        </w:p>
        <w:p w14:paraId="7D74CDE9" w14:textId="261E2759" w:rsidR="00325913" w:rsidRDefault="00B0654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61334806" w:history="1">
            <w:r w:rsidR="00325913" w:rsidRPr="009C0CCD">
              <w:rPr>
                <w:rStyle w:val="Hyperlink"/>
                <w:rFonts w:ascii="Calibri" w:hAnsi="Calibri" w:cs="Calibri"/>
                <w:noProof/>
              </w:rPr>
              <w:t>Executive Summary</w:t>
            </w:r>
            <w:r w:rsidR="00325913">
              <w:rPr>
                <w:noProof/>
                <w:webHidden/>
              </w:rPr>
              <w:tab/>
            </w:r>
            <w:r w:rsidR="00325913">
              <w:rPr>
                <w:noProof/>
                <w:webHidden/>
              </w:rPr>
              <w:fldChar w:fldCharType="begin"/>
            </w:r>
            <w:r w:rsidR="00325913">
              <w:rPr>
                <w:noProof/>
                <w:webHidden/>
              </w:rPr>
              <w:instrText xml:space="preserve"> PAGEREF _Toc161334806 \h </w:instrText>
            </w:r>
            <w:r w:rsidR="00325913">
              <w:rPr>
                <w:noProof/>
                <w:webHidden/>
              </w:rPr>
            </w:r>
            <w:r w:rsidR="00325913">
              <w:rPr>
                <w:noProof/>
                <w:webHidden/>
              </w:rPr>
              <w:fldChar w:fldCharType="separate"/>
            </w:r>
            <w:r w:rsidR="00325913">
              <w:rPr>
                <w:noProof/>
                <w:webHidden/>
              </w:rPr>
              <w:t>1</w:t>
            </w:r>
            <w:r w:rsidR="00325913">
              <w:rPr>
                <w:noProof/>
                <w:webHidden/>
              </w:rPr>
              <w:fldChar w:fldCharType="end"/>
            </w:r>
          </w:hyperlink>
        </w:p>
        <w:p w14:paraId="050C7083" w14:textId="37CA84D4" w:rsidR="00325913" w:rsidRDefault="00325913">
          <w:pPr>
            <w:pStyle w:val="TOC1"/>
            <w:tabs>
              <w:tab w:val="left" w:pos="720"/>
              <w:tab w:val="right" w:leader="dot" w:pos="9016"/>
            </w:tabs>
            <w:rPr>
              <w:rFonts w:eastAsiaTheme="minorEastAsia"/>
              <w:noProof/>
              <w:lang w:eastAsia="en-GB"/>
            </w:rPr>
          </w:pPr>
          <w:hyperlink w:anchor="_Toc161334807" w:history="1">
            <w:r w:rsidRPr="009C0CCD">
              <w:rPr>
                <w:rStyle w:val="Hyperlink"/>
                <w:rFonts w:ascii="Calibri" w:hAnsi="Calibri" w:cs="Calibri"/>
                <w:noProof/>
              </w:rPr>
              <w:t>1.0</w:t>
            </w:r>
            <w:r>
              <w:rPr>
                <w:rFonts w:eastAsiaTheme="minorEastAsia"/>
                <w:noProof/>
                <w:lang w:eastAsia="en-GB"/>
              </w:rPr>
              <w:tab/>
            </w:r>
            <w:r w:rsidRPr="009C0CCD">
              <w:rPr>
                <w:rStyle w:val="Hyperlink"/>
                <w:rFonts w:ascii="Calibri" w:hAnsi="Calibri" w:cs="Calibri"/>
                <w:noProof/>
              </w:rPr>
              <w:t>Introduction</w:t>
            </w:r>
            <w:r>
              <w:rPr>
                <w:noProof/>
                <w:webHidden/>
              </w:rPr>
              <w:tab/>
            </w:r>
            <w:r>
              <w:rPr>
                <w:noProof/>
                <w:webHidden/>
              </w:rPr>
              <w:fldChar w:fldCharType="begin"/>
            </w:r>
            <w:r>
              <w:rPr>
                <w:noProof/>
                <w:webHidden/>
              </w:rPr>
              <w:instrText xml:space="preserve"> PAGEREF _Toc161334807 \h </w:instrText>
            </w:r>
            <w:r>
              <w:rPr>
                <w:noProof/>
                <w:webHidden/>
              </w:rPr>
            </w:r>
            <w:r>
              <w:rPr>
                <w:noProof/>
                <w:webHidden/>
              </w:rPr>
              <w:fldChar w:fldCharType="separate"/>
            </w:r>
            <w:r>
              <w:rPr>
                <w:noProof/>
                <w:webHidden/>
              </w:rPr>
              <w:t>3</w:t>
            </w:r>
            <w:r>
              <w:rPr>
                <w:noProof/>
                <w:webHidden/>
              </w:rPr>
              <w:fldChar w:fldCharType="end"/>
            </w:r>
          </w:hyperlink>
        </w:p>
        <w:p w14:paraId="494517A6" w14:textId="5CBAECDF" w:rsidR="00325913" w:rsidRDefault="00325913">
          <w:pPr>
            <w:pStyle w:val="TOC1"/>
            <w:tabs>
              <w:tab w:val="left" w:pos="720"/>
              <w:tab w:val="right" w:leader="dot" w:pos="9016"/>
            </w:tabs>
            <w:rPr>
              <w:rFonts w:eastAsiaTheme="minorEastAsia"/>
              <w:noProof/>
              <w:lang w:eastAsia="en-GB"/>
            </w:rPr>
          </w:pPr>
          <w:hyperlink w:anchor="_Toc161334808" w:history="1">
            <w:r w:rsidRPr="009C0CCD">
              <w:rPr>
                <w:rStyle w:val="Hyperlink"/>
                <w:rFonts w:ascii="Calibri" w:hAnsi="Calibri" w:cs="Calibri"/>
                <w:noProof/>
              </w:rPr>
              <w:t>2.0</w:t>
            </w:r>
            <w:r>
              <w:rPr>
                <w:rFonts w:eastAsiaTheme="minorEastAsia"/>
                <w:noProof/>
                <w:lang w:eastAsia="en-GB"/>
              </w:rPr>
              <w:tab/>
            </w:r>
            <w:r w:rsidRPr="009C0CCD">
              <w:rPr>
                <w:rStyle w:val="Hyperlink"/>
                <w:rFonts w:ascii="Calibri" w:hAnsi="Calibri" w:cs="Calibri"/>
                <w:noProof/>
              </w:rPr>
              <w:t>Organisation Background</w:t>
            </w:r>
            <w:r>
              <w:rPr>
                <w:noProof/>
                <w:webHidden/>
              </w:rPr>
              <w:tab/>
            </w:r>
            <w:r>
              <w:rPr>
                <w:noProof/>
                <w:webHidden/>
              </w:rPr>
              <w:fldChar w:fldCharType="begin"/>
            </w:r>
            <w:r>
              <w:rPr>
                <w:noProof/>
                <w:webHidden/>
              </w:rPr>
              <w:instrText xml:space="preserve"> PAGEREF _Toc161334808 \h </w:instrText>
            </w:r>
            <w:r>
              <w:rPr>
                <w:noProof/>
                <w:webHidden/>
              </w:rPr>
            </w:r>
            <w:r>
              <w:rPr>
                <w:noProof/>
                <w:webHidden/>
              </w:rPr>
              <w:fldChar w:fldCharType="separate"/>
            </w:r>
            <w:r>
              <w:rPr>
                <w:noProof/>
                <w:webHidden/>
              </w:rPr>
              <w:t>4</w:t>
            </w:r>
            <w:r>
              <w:rPr>
                <w:noProof/>
                <w:webHidden/>
              </w:rPr>
              <w:fldChar w:fldCharType="end"/>
            </w:r>
          </w:hyperlink>
        </w:p>
        <w:p w14:paraId="7AA90EC6" w14:textId="01A5CBC0" w:rsidR="00325913" w:rsidRDefault="00325913">
          <w:pPr>
            <w:pStyle w:val="TOC2"/>
            <w:tabs>
              <w:tab w:val="left" w:pos="960"/>
              <w:tab w:val="right" w:leader="dot" w:pos="9016"/>
            </w:tabs>
            <w:rPr>
              <w:rFonts w:eastAsiaTheme="minorEastAsia"/>
              <w:noProof/>
              <w:lang w:eastAsia="en-GB"/>
            </w:rPr>
          </w:pPr>
          <w:hyperlink w:anchor="_Toc161334809" w:history="1">
            <w:r w:rsidRPr="009C0CCD">
              <w:rPr>
                <w:rStyle w:val="Hyperlink"/>
                <w:rFonts w:ascii="Calibri" w:hAnsi="Calibri" w:cs="Calibri"/>
                <w:noProof/>
              </w:rPr>
              <w:t>2.1</w:t>
            </w:r>
            <w:r>
              <w:rPr>
                <w:rFonts w:eastAsiaTheme="minorEastAsia"/>
                <w:noProof/>
                <w:lang w:eastAsia="en-GB"/>
              </w:rPr>
              <w:tab/>
            </w:r>
            <w:r w:rsidRPr="009C0CCD">
              <w:rPr>
                <w:rStyle w:val="Hyperlink"/>
                <w:rFonts w:ascii="Calibri" w:hAnsi="Calibri" w:cs="Calibri"/>
                <w:noProof/>
              </w:rPr>
              <w:t>Historical Development and Strategic Evolution</w:t>
            </w:r>
            <w:r>
              <w:rPr>
                <w:noProof/>
                <w:webHidden/>
              </w:rPr>
              <w:tab/>
            </w:r>
            <w:r>
              <w:rPr>
                <w:noProof/>
                <w:webHidden/>
              </w:rPr>
              <w:fldChar w:fldCharType="begin"/>
            </w:r>
            <w:r>
              <w:rPr>
                <w:noProof/>
                <w:webHidden/>
              </w:rPr>
              <w:instrText xml:space="preserve"> PAGEREF _Toc161334809 \h </w:instrText>
            </w:r>
            <w:r>
              <w:rPr>
                <w:noProof/>
                <w:webHidden/>
              </w:rPr>
            </w:r>
            <w:r>
              <w:rPr>
                <w:noProof/>
                <w:webHidden/>
              </w:rPr>
              <w:fldChar w:fldCharType="separate"/>
            </w:r>
            <w:r>
              <w:rPr>
                <w:noProof/>
                <w:webHidden/>
              </w:rPr>
              <w:t>4</w:t>
            </w:r>
            <w:r>
              <w:rPr>
                <w:noProof/>
                <w:webHidden/>
              </w:rPr>
              <w:fldChar w:fldCharType="end"/>
            </w:r>
          </w:hyperlink>
        </w:p>
        <w:p w14:paraId="42A8A91B" w14:textId="5573D359" w:rsidR="00325913" w:rsidRDefault="00325913">
          <w:pPr>
            <w:pStyle w:val="TOC2"/>
            <w:tabs>
              <w:tab w:val="left" w:pos="960"/>
              <w:tab w:val="right" w:leader="dot" w:pos="9016"/>
            </w:tabs>
            <w:rPr>
              <w:rFonts w:eastAsiaTheme="minorEastAsia"/>
              <w:noProof/>
              <w:lang w:eastAsia="en-GB"/>
            </w:rPr>
          </w:pPr>
          <w:hyperlink w:anchor="_Toc161334810" w:history="1">
            <w:r w:rsidRPr="009C0CCD">
              <w:rPr>
                <w:rStyle w:val="Hyperlink"/>
                <w:rFonts w:ascii="Calibri" w:hAnsi="Calibri" w:cs="Calibri"/>
                <w:noProof/>
              </w:rPr>
              <w:t>2.2</w:t>
            </w:r>
            <w:r>
              <w:rPr>
                <w:rFonts w:eastAsiaTheme="minorEastAsia"/>
                <w:noProof/>
                <w:lang w:eastAsia="en-GB"/>
              </w:rPr>
              <w:tab/>
            </w:r>
            <w:r w:rsidRPr="009C0CCD">
              <w:rPr>
                <w:rStyle w:val="Hyperlink"/>
                <w:rFonts w:ascii="Calibri" w:hAnsi="Calibri" w:cs="Calibri"/>
                <w:noProof/>
              </w:rPr>
              <w:t>Vision and Mission Statements Analysis: Historical and Current Perspectives</w:t>
            </w:r>
            <w:r>
              <w:rPr>
                <w:noProof/>
                <w:webHidden/>
              </w:rPr>
              <w:tab/>
            </w:r>
            <w:r>
              <w:rPr>
                <w:noProof/>
                <w:webHidden/>
              </w:rPr>
              <w:fldChar w:fldCharType="begin"/>
            </w:r>
            <w:r>
              <w:rPr>
                <w:noProof/>
                <w:webHidden/>
              </w:rPr>
              <w:instrText xml:space="preserve"> PAGEREF _Toc161334810 \h </w:instrText>
            </w:r>
            <w:r>
              <w:rPr>
                <w:noProof/>
                <w:webHidden/>
              </w:rPr>
            </w:r>
            <w:r>
              <w:rPr>
                <w:noProof/>
                <w:webHidden/>
              </w:rPr>
              <w:fldChar w:fldCharType="separate"/>
            </w:r>
            <w:r>
              <w:rPr>
                <w:noProof/>
                <w:webHidden/>
              </w:rPr>
              <w:t>4</w:t>
            </w:r>
            <w:r>
              <w:rPr>
                <w:noProof/>
                <w:webHidden/>
              </w:rPr>
              <w:fldChar w:fldCharType="end"/>
            </w:r>
          </w:hyperlink>
        </w:p>
        <w:p w14:paraId="5B6C4F4B" w14:textId="7418EC6C" w:rsidR="00325913" w:rsidRDefault="00325913">
          <w:pPr>
            <w:pStyle w:val="TOC2"/>
            <w:tabs>
              <w:tab w:val="left" w:pos="960"/>
              <w:tab w:val="right" w:leader="dot" w:pos="9016"/>
            </w:tabs>
            <w:rPr>
              <w:rFonts w:eastAsiaTheme="minorEastAsia"/>
              <w:noProof/>
              <w:lang w:eastAsia="en-GB"/>
            </w:rPr>
          </w:pPr>
          <w:hyperlink w:anchor="_Toc161334811" w:history="1">
            <w:r w:rsidRPr="009C0CCD">
              <w:rPr>
                <w:rStyle w:val="Hyperlink"/>
                <w:rFonts w:ascii="Calibri" w:hAnsi="Calibri" w:cs="Calibri"/>
                <w:noProof/>
              </w:rPr>
              <w:t>2.3</w:t>
            </w:r>
            <w:r>
              <w:rPr>
                <w:rFonts w:eastAsiaTheme="minorEastAsia"/>
                <w:noProof/>
                <w:lang w:eastAsia="en-GB"/>
              </w:rPr>
              <w:tab/>
            </w:r>
            <w:r w:rsidRPr="009C0CCD">
              <w:rPr>
                <w:rStyle w:val="Hyperlink"/>
                <w:rFonts w:ascii="Calibri" w:hAnsi="Calibri" w:cs="Calibri"/>
                <w:noProof/>
              </w:rPr>
              <w:t>Ownership and Structure</w:t>
            </w:r>
            <w:r>
              <w:rPr>
                <w:noProof/>
                <w:webHidden/>
              </w:rPr>
              <w:tab/>
            </w:r>
            <w:r>
              <w:rPr>
                <w:noProof/>
                <w:webHidden/>
              </w:rPr>
              <w:fldChar w:fldCharType="begin"/>
            </w:r>
            <w:r>
              <w:rPr>
                <w:noProof/>
                <w:webHidden/>
              </w:rPr>
              <w:instrText xml:space="preserve"> PAGEREF _Toc161334811 \h </w:instrText>
            </w:r>
            <w:r>
              <w:rPr>
                <w:noProof/>
                <w:webHidden/>
              </w:rPr>
            </w:r>
            <w:r>
              <w:rPr>
                <w:noProof/>
                <w:webHidden/>
              </w:rPr>
              <w:fldChar w:fldCharType="separate"/>
            </w:r>
            <w:r>
              <w:rPr>
                <w:noProof/>
                <w:webHidden/>
              </w:rPr>
              <w:t>5</w:t>
            </w:r>
            <w:r>
              <w:rPr>
                <w:noProof/>
                <w:webHidden/>
              </w:rPr>
              <w:fldChar w:fldCharType="end"/>
            </w:r>
          </w:hyperlink>
        </w:p>
        <w:p w14:paraId="652ACBF5" w14:textId="5FC3ECD6" w:rsidR="00325913" w:rsidRDefault="00325913">
          <w:pPr>
            <w:pStyle w:val="TOC2"/>
            <w:tabs>
              <w:tab w:val="left" w:pos="960"/>
              <w:tab w:val="right" w:leader="dot" w:pos="9016"/>
            </w:tabs>
            <w:rPr>
              <w:rFonts w:eastAsiaTheme="minorEastAsia"/>
              <w:noProof/>
              <w:lang w:eastAsia="en-GB"/>
            </w:rPr>
          </w:pPr>
          <w:hyperlink w:anchor="_Toc161334812" w:history="1">
            <w:r w:rsidRPr="009C0CCD">
              <w:rPr>
                <w:rStyle w:val="Hyperlink"/>
                <w:rFonts w:ascii="Calibri" w:hAnsi="Calibri" w:cs="Calibri"/>
                <w:noProof/>
              </w:rPr>
              <w:t>2.4</w:t>
            </w:r>
            <w:r>
              <w:rPr>
                <w:rFonts w:eastAsiaTheme="minorEastAsia"/>
                <w:noProof/>
                <w:lang w:eastAsia="en-GB"/>
              </w:rPr>
              <w:tab/>
            </w:r>
            <w:r w:rsidRPr="009C0CCD">
              <w:rPr>
                <w:rStyle w:val="Hyperlink"/>
                <w:rFonts w:ascii="Calibri" w:hAnsi="Calibri" w:cs="Calibri"/>
                <w:noProof/>
              </w:rPr>
              <w:t>Financial Performance and Stakeholder Analysis</w:t>
            </w:r>
            <w:r>
              <w:rPr>
                <w:noProof/>
                <w:webHidden/>
              </w:rPr>
              <w:tab/>
            </w:r>
            <w:r>
              <w:rPr>
                <w:noProof/>
                <w:webHidden/>
              </w:rPr>
              <w:fldChar w:fldCharType="begin"/>
            </w:r>
            <w:r>
              <w:rPr>
                <w:noProof/>
                <w:webHidden/>
              </w:rPr>
              <w:instrText xml:space="preserve"> PAGEREF _Toc161334812 \h </w:instrText>
            </w:r>
            <w:r>
              <w:rPr>
                <w:noProof/>
                <w:webHidden/>
              </w:rPr>
            </w:r>
            <w:r>
              <w:rPr>
                <w:noProof/>
                <w:webHidden/>
              </w:rPr>
              <w:fldChar w:fldCharType="separate"/>
            </w:r>
            <w:r>
              <w:rPr>
                <w:noProof/>
                <w:webHidden/>
              </w:rPr>
              <w:t>5</w:t>
            </w:r>
            <w:r>
              <w:rPr>
                <w:noProof/>
                <w:webHidden/>
              </w:rPr>
              <w:fldChar w:fldCharType="end"/>
            </w:r>
          </w:hyperlink>
        </w:p>
        <w:p w14:paraId="35DF5C6F" w14:textId="154FD777" w:rsidR="00325913" w:rsidRDefault="00325913">
          <w:pPr>
            <w:pStyle w:val="TOC1"/>
            <w:tabs>
              <w:tab w:val="left" w:pos="720"/>
              <w:tab w:val="right" w:leader="dot" w:pos="9016"/>
            </w:tabs>
            <w:rPr>
              <w:rFonts w:eastAsiaTheme="minorEastAsia"/>
              <w:noProof/>
              <w:lang w:eastAsia="en-GB"/>
            </w:rPr>
          </w:pPr>
          <w:hyperlink w:anchor="_Toc161334813" w:history="1">
            <w:r w:rsidRPr="009C0CCD">
              <w:rPr>
                <w:rStyle w:val="Hyperlink"/>
                <w:rFonts w:ascii="Calibri" w:hAnsi="Calibri" w:cs="Calibri"/>
                <w:noProof/>
              </w:rPr>
              <w:t>3.0</w:t>
            </w:r>
            <w:r>
              <w:rPr>
                <w:rFonts w:eastAsiaTheme="minorEastAsia"/>
                <w:noProof/>
                <w:lang w:eastAsia="en-GB"/>
              </w:rPr>
              <w:tab/>
            </w:r>
            <w:r w:rsidRPr="009C0CCD">
              <w:rPr>
                <w:rStyle w:val="Hyperlink"/>
                <w:rFonts w:ascii="Calibri" w:hAnsi="Calibri" w:cs="Calibri"/>
                <w:noProof/>
              </w:rPr>
              <w:t>Main Findings</w:t>
            </w:r>
            <w:r>
              <w:rPr>
                <w:noProof/>
                <w:webHidden/>
              </w:rPr>
              <w:tab/>
            </w:r>
            <w:r>
              <w:rPr>
                <w:noProof/>
                <w:webHidden/>
              </w:rPr>
              <w:fldChar w:fldCharType="begin"/>
            </w:r>
            <w:r>
              <w:rPr>
                <w:noProof/>
                <w:webHidden/>
              </w:rPr>
              <w:instrText xml:space="preserve"> PAGEREF _Toc161334813 \h </w:instrText>
            </w:r>
            <w:r>
              <w:rPr>
                <w:noProof/>
                <w:webHidden/>
              </w:rPr>
            </w:r>
            <w:r>
              <w:rPr>
                <w:noProof/>
                <w:webHidden/>
              </w:rPr>
              <w:fldChar w:fldCharType="separate"/>
            </w:r>
            <w:r>
              <w:rPr>
                <w:noProof/>
                <w:webHidden/>
              </w:rPr>
              <w:t>7</w:t>
            </w:r>
            <w:r>
              <w:rPr>
                <w:noProof/>
                <w:webHidden/>
              </w:rPr>
              <w:fldChar w:fldCharType="end"/>
            </w:r>
          </w:hyperlink>
        </w:p>
        <w:p w14:paraId="54E9CD6A" w14:textId="01EEBCCA" w:rsidR="00325913" w:rsidRDefault="00325913">
          <w:pPr>
            <w:pStyle w:val="TOC2"/>
            <w:tabs>
              <w:tab w:val="left" w:pos="960"/>
              <w:tab w:val="right" w:leader="dot" w:pos="9016"/>
            </w:tabs>
            <w:rPr>
              <w:rFonts w:eastAsiaTheme="minorEastAsia"/>
              <w:noProof/>
              <w:lang w:eastAsia="en-GB"/>
            </w:rPr>
          </w:pPr>
          <w:hyperlink w:anchor="_Toc161334814" w:history="1">
            <w:r w:rsidRPr="009C0CCD">
              <w:rPr>
                <w:rStyle w:val="Hyperlink"/>
                <w:rFonts w:ascii="Calibri" w:hAnsi="Calibri" w:cs="Calibri"/>
                <w:noProof/>
              </w:rPr>
              <w:t>3.1</w:t>
            </w:r>
            <w:r>
              <w:rPr>
                <w:rFonts w:eastAsiaTheme="minorEastAsia"/>
                <w:noProof/>
                <w:lang w:eastAsia="en-GB"/>
              </w:rPr>
              <w:tab/>
            </w:r>
            <w:r w:rsidRPr="009C0CCD">
              <w:rPr>
                <w:rStyle w:val="Hyperlink"/>
                <w:rFonts w:ascii="Calibri" w:hAnsi="Calibri" w:cs="Calibri"/>
                <w:noProof/>
              </w:rPr>
              <w:t>Strategic Analysis Frameworks</w:t>
            </w:r>
            <w:r>
              <w:rPr>
                <w:noProof/>
                <w:webHidden/>
              </w:rPr>
              <w:tab/>
            </w:r>
            <w:r>
              <w:rPr>
                <w:noProof/>
                <w:webHidden/>
              </w:rPr>
              <w:fldChar w:fldCharType="begin"/>
            </w:r>
            <w:r>
              <w:rPr>
                <w:noProof/>
                <w:webHidden/>
              </w:rPr>
              <w:instrText xml:space="preserve"> PAGEREF _Toc161334814 \h </w:instrText>
            </w:r>
            <w:r>
              <w:rPr>
                <w:noProof/>
                <w:webHidden/>
              </w:rPr>
            </w:r>
            <w:r>
              <w:rPr>
                <w:noProof/>
                <w:webHidden/>
              </w:rPr>
              <w:fldChar w:fldCharType="separate"/>
            </w:r>
            <w:r>
              <w:rPr>
                <w:noProof/>
                <w:webHidden/>
              </w:rPr>
              <w:t>7</w:t>
            </w:r>
            <w:r>
              <w:rPr>
                <w:noProof/>
                <w:webHidden/>
              </w:rPr>
              <w:fldChar w:fldCharType="end"/>
            </w:r>
          </w:hyperlink>
        </w:p>
        <w:p w14:paraId="287A331A" w14:textId="217D208F" w:rsidR="00325913" w:rsidRDefault="00325913">
          <w:pPr>
            <w:pStyle w:val="TOC2"/>
            <w:tabs>
              <w:tab w:val="left" w:pos="960"/>
              <w:tab w:val="right" w:leader="dot" w:pos="9016"/>
            </w:tabs>
            <w:rPr>
              <w:rFonts w:eastAsiaTheme="minorEastAsia"/>
              <w:noProof/>
              <w:lang w:eastAsia="en-GB"/>
            </w:rPr>
          </w:pPr>
          <w:hyperlink w:anchor="_Toc161334815" w:history="1">
            <w:r w:rsidRPr="009C0CCD">
              <w:rPr>
                <w:rStyle w:val="Hyperlink"/>
                <w:rFonts w:ascii="Calibri" w:hAnsi="Calibri" w:cs="Calibri"/>
                <w:noProof/>
              </w:rPr>
              <w:t>3.2</w:t>
            </w:r>
            <w:r>
              <w:rPr>
                <w:rFonts w:eastAsiaTheme="minorEastAsia"/>
                <w:noProof/>
                <w:lang w:eastAsia="en-GB"/>
              </w:rPr>
              <w:tab/>
            </w:r>
            <w:r w:rsidRPr="009C0CCD">
              <w:rPr>
                <w:rStyle w:val="Hyperlink"/>
                <w:rFonts w:ascii="Calibri" w:hAnsi="Calibri" w:cs="Calibri"/>
                <w:noProof/>
              </w:rPr>
              <w:t>Current Strategic Position</w:t>
            </w:r>
            <w:r>
              <w:rPr>
                <w:noProof/>
                <w:webHidden/>
              </w:rPr>
              <w:tab/>
            </w:r>
            <w:r>
              <w:rPr>
                <w:noProof/>
                <w:webHidden/>
              </w:rPr>
              <w:fldChar w:fldCharType="begin"/>
            </w:r>
            <w:r>
              <w:rPr>
                <w:noProof/>
                <w:webHidden/>
              </w:rPr>
              <w:instrText xml:space="preserve"> PAGEREF _Toc161334815 \h </w:instrText>
            </w:r>
            <w:r>
              <w:rPr>
                <w:noProof/>
                <w:webHidden/>
              </w:rPr>
            </w:r>
            <w:r>
              <w:rPr>
                <w:noProof/>
                <w:webHidden/>
              </w:rPr>
              <w:fldChar w:fldCharType="separate"/>
            </w:r>
            <w:r>
              <w:rPr>
                <w:noProof/>
                <w:webHidden/>
              </w:rPr>
              <w:t>8</w:t>
            </w:r>
            <w:r>
              <w:rPr>
                <w:noProof/>
                <w:webHidden/>
              </w:rPr>
              <w:fldChar w:fldCharType="end"/>
            </w:r>
          </w:hyperlink>
        </w:p>
        <w:p w14:paraId="73072CE1" w14:textId="15E3F258" w:rsidR="00325913" w:rsidRDefault="00325913">
          <w:pPr>
            <w:pStyle w:val="TOC2"/>
            <w:tabs>
              <w:tab w:val="left" w:pos="960"/>
              <w:tab w:val="right" w:leader="dot" w:pos="9016"/>
            </w:tabs>
            <w:rPr>
              <w:rFonts w:eastAsiaTheme="minorEastAsia"/>
              <w:noProof/>
              <w:lang w:eastAsia="en-GB"/>
            </w:rPr>
          </w:pPr>
          <w:hyperlink w:anchor="_Toc161334816" w:history="1">
            <w:r w:rsidRPr="009C0CCD">
              <w:rPr>
                <w:rStyle w:val="Hyperlink"/>
                <w:rFonts w:ascii="Calibri" w:hAnsi="Calibri" w:cs="Calibri"/>
                <w:noProof/>
              </w:rPr>
              <w:t>3.3</w:t>
            </w:r>
            <w:r>
              <w:rPr>
                <w:rFonts w:eastAsiaTheme="minorEastAsia"/>
                <w:noProof/>
                <w:lang w:eastAsia="en-GB"/>
              </w:rPr>
              <w:tab/>
            </w:r>
            <w:r w:rsidRPr="009C0CCD">
              <w:rPr>
                <w:rStyle w:val="Hyperlink"/>
                <w:rFonts w:ascii="Calibri" w:hAnsi="Calibri" w:cs="Calibri"/>
                <w:noProof/>
              </w:rPr>
              <w:t>Strategic Focus and Orientation</w:t>
            </w:r>
            <w:r>
              <w:rPr>
                <w:noProof/>
                <w:webHidden/>
              </w:rPr>
              <w:tab/>
            </w:r>
            <w:r>
              <w:rPr>
                <w:noProof/>
                <w:webHidden/>
              </w:rPr>
              <w:fldChar w:fldCharType="begin"/>
            </w:r>
            <w:r>
              <w:rPr>
                <w:noProof/>
                <w:webHidden/>
              </w:rPr>
              <w:instrText xml:space="preserve"> PAGEREF _Toc161334816 \h </w:instrText>
            </w:r>
            <w:r>
              <w:rPr>
                <w:noProof/>
                <w:webHidden/>
              </w:rPr>
            </w:r>
            <w:r>
              <w:rPr>
                <w:noProof/>
                <w:webHidden/>
              </w:rPr>
              <w:fldChar w:fldCharType="separate"/>
            </w:r>
            <w:r>
              <w:rPr>
                <w:noProof/>
                <w:webHidden/>
              </w:rPr>
              <w:t>9</w:t>
            </w:r>
            <w:r>
              <w:rPr>
                <w:noProof/>
                <w:webHidden/>
              </w:rPr>
              <w:fldChar w:fldCharType="end"/>
            </w:r>
          </w:hyperlink>
        </w:p>
        <w:p w14:paraId="7551BC08" w14:textId="3D709DBA" w:rsidR="00325913" w:rsidRDefault="00325913">
          <w:pPr>
            <w:pStyle w:val="TOC2"/>
            <w:tabs>
              <w:tab w:val="left" w:pos="960"/>
              <w:tab w:val="right" w:leader="dot" w:pos="9016"/>
            </w:tabs>
            <w:rPr>
              <w:rFonts w:eastAsiaTheme="minorEastAsia"/>
              <w:noProof/>
              <w:lang w:eastAsia="en-GB"/>
            </w:rPr>
          </w:pPr>
          <w:hyperlink w:anchor="_Toc161334817" w:history="1">
            <w:r w:rsidRPr="009C0CCD">
              <w:rPr>
                <w:rStyle w:val="Hyperlink"/>
                <w:rFonts w:ascii="Calibri" w:hAnsi="Calibri" w:cs="Calibri"/>
                <w:noProof/>
              </w:rPr>
              <w:t>3.4</w:t>
            </w:r>
            <w:r>
              <w:rPr>
                <w:rFonts w:eastAsiaTheme="minorEastAsia"/>
                <w:noProof/>
                <w:lang w:eastAsia="en-GB"/>
              </w:rPr>
              <w:tab/>
            </w:r>
            <w:r w:rsidRPr="009C0CCD">
              <w:rPr>
                <w:rStyle w:val="Hyperlink"/>
                <w:rFonts w:ascii="Calibri" w:hAnsi="Calibri" w:cs="Calibri"/>
                <w:noProof/>
              </w:rPr>
              <w:t>Strategic Directions and Scope</w:t>
            </w:r>
            <w:r>
              <w:rPr>
                <w:noProof/>
                <w:webHidden/>
              </w:rPr>
              <w:tab/>
            </w:r>
            <w:r>
              <w:rPr>
                <w:noProof/>
                <w:webHidden/>
              </w:rPr>
              <w:fldChar w:fldCharType="begin"/>
            </w:r>
            <w:r>
              <w:rPr>
                <w:noProof/>
                <w:webHidden/>
              </w:rPr>
              <w:instrText xml:space="preserve"> PAGEREF _Toc161334817 \h </w:instrText>
            </w:r>
            <w:r>
              <w:rPr>
                <w:noProof/>
                <w:webHidden/>
              </w:rPr>
            </w:r>
            <w:r>
              <w:rPr>
                <w:noProof/>
                <w:webHidden/>
              </w:rPr>
              <w:fldChar w:fldCharType="separate"/>
            </w:r>
            <w:r>
              <w:rPr>
                <w:noProof/>
                <w:webHidden/>
              </w:rPr>
              <w:t>10</w:t>
            </w:r>
            <w:r>
              <w:rPr>
                <w:noProof/>
                <w:webHidden/>
              </w:rPr>
              <w:fldChar w:fldCharType="end"/>
            </w:r>
          </w:hyperlink>
        </w:p>
        <w:p w14:paraId="5BA76854" w14:textId="52EB72E6" w:rsidR="00325913" w:rsidRDefault="00325913">
          <w:pPr>
            <w:pStyle w:val="TOC2"/>
            <w:tabs>
              <w:tab w:val="left" w:pos="960"/>
              <w:tab w:val="right" w:leader="dot" w:pos="9016"/>
            </w:tabs>
            <w:rPr>
              <w:rFonts w:eastAsiaTheme="minorEastAsia"/>
              <w:noProof/>
              <w:lang w:eastAsia="en-GB"/>
            </w:rPr>
          </w:pPr>
          <w:hyperlink w:anchor="_Toc161334818" w:history="1">
            <w:r w:rsidRPr="009C0CCD">
              <w:rPr>
                <w:rStyle w:val="Hyperlink"/>
                <w:rFonts w:ascii="Calibri" w:hAnsi="Calibri" w:cs="Calibri"/>
                <w:noProof/>
              </w:rPr>
              <w:t>3.5</w:t>
            </w:r>
            <w:r>
              <w:rPr>
                <w:rFonts w:eastAsiaTheme="minorEastAsia"/>
                <w:noProof/>
                <w:lang w:eastAsia="en-GB"/>
              </w:rPr>
              <w:tab/>
            </w:r>
            <w:r w:rsidRPr="009C0CCD">
              <w:rPr>
                <w:rStyle w:val="Hyperlink"/>
                <w:rFonts w:ascii="Calibri" w:hAnsi="Calibri" w:cs="Calibri"/>
                <w:noProof/>
              </w:rPr>
              <w:t>Critical Evaluation of the Current Strategy</w:t>
            </w:r>
            <w:r>
              <w:rPr>
                <w:noProof/>
                <w:webHidden/>
              </w:rPr>
              <w:tab/>
            </w:r>
            <w:r>
              <w:rPr>
                <w:noProof/>
                <w:webHidden/>
              </w:rPr>
              <w:fldChar w:fldCharType="begin"/>
            </w:r>
            <w:r>
              <w:rPr>
                <w:noProof/>
                <w:webHidden/>
              </w:rPr>
              <w:instrText xml:space="preserve"> PAGEREF _Toc161334818 \h </w:instrText>
            </w:r>
            <w:r>
              <w:rPr>
                <w:noProof/>
                <w:webHidden/>
              </w:rPr>
            </w:r>
            <w:r>
              <w:rPr>
                <w:noProof/>
                <w:webHidden/>
              </w:rPr>
              <w:fldChar w:fldCharType="separate"/>
            </w:r>
            <w:r>
              <w:rPr>
                <w:noProof/>
                <w:webHidden/>
              </w:rPr>
              <w:t>12</w:t>
            </w:r>
            <w:r>
              <w:rPr>
                <w:noProof/>
                <w:webHidden/>
              </w:rPr>
              <w:fldChar w:fldCharType="end"/>
            </w:r>
          </w:hyperlink>
        </w:p>
        <w:p w14:paraId="405A4E3C" w14:textId="621C2A17" w:rsidR="00325913" w:rsidRDefault="00325913">
          <w:pPr>
            <w:pStyle w:val="TOC1"/>
            <w:tabs>
              <w:tab w:val="left" w:pos="720"/>
              <w:tab w:val="right" w:leader="dot" w:pos="9016"/>
            </w:tabs>
            <w:rPr>
              <w:rFonts w:eastAsiaTheme="minorEastAsia"/>
              <w:noProof/>
              <w:lang w:eastAsia="en-GB"/>
            </w:rPr>
          </w:pPr>
          <w:hyperlink w:anchor="_Toc161334819" w:history="1">
            <w:r w:rsidRPr="009C0CCD">
              <w:rPr>
                <w:rStyle w:val="Hyperlink"/>
                <w:rFonts w:ascii="Calibri" w:hAnsi="Calibri" w:cs="Calibri"/>
                <w:noProof/>
              </w:rPr>
              <w:t>4.0</w:t>
            </w:r>
            <w:r>
              <w:rPr>
                <w:rFonts w:eastAsiaTheme="minorEastAsia"/>
                <w:noProof/>
                <w:lang w:eastAsia="en-GB"/>
              </w:rPr>
              <w:tab/>
            </w:r>
            <w:r w:rsidRPr="009C0CCD">
              <w:rPr>
                <w:rStyle w:val="Hyperlink"/>
                <w:rFonts w:ascii="Calibri" w:hAnsi="Calibri" w:cs="Calibri"/>
                <w:noProof/>
              </w:rPr>
              <w:t>Conclusion and Strategic Recommendations</w:t>
            </w:r>
            <w:r>
              <w:rPr>
                <w:noProof/>
                <w:webHidden/>
              </w:rPr>
              <w:tab/>
            </w:r>
            <w:r>
              <w:rPr>
                <w:noProof/>
                <w:webHidden/>
              </w:rPr>
              <w:fldChar w:fldCharType="begin"/>
            </w:r>
            <w:r>
              <w:rPr>
                <w:noProof/>
                <w:webHidden/>
              </w:rPr>
              <w:instrText xml:space="preserve"> PAGEREF _Toc161334819 \h </w:instrText>
            </w:r>
            <w:r>
              <w:rPr>
                <w:noProof/>
                <w:webHidden/>
              </w:rPr>
            </w:r>
            <w:r>
              <w:rPr>
                <w:noProof/>
                <w:webHidden/>
              </w:rPr>
              <w:fldChar w:fldCharType="separate"/>
            </w:r>
            <w:r>
              <w:rPr>
                <w:noProof/>
                <w:webHidden/>
              </w:rPr>
              <w:t>16</w:t>
            </w:r>
            <w:r>
              <w:rPr>
                <w:noProof/>
                <w:webHidden/>
              </w:rPr>
              <w:fldChar w:fldCharType="end"/>
            </w:r>
          </w:hyperlink>
        </w:p>
        <w:p w14:paraId="637826F7" w14:textId="0BAA20DC" w:rsidR="00325913" w:rsidRDefault="00325913">
          <w:pPr>
            <w:pStyle w:val="TOC1"/>
            <w:tabs>
              <w:tab w:val="left" w:pos="720"/>
              <w:tab w:val="right" w:leader="dot" w:pos="9016"/>
            </w:tabs>
            <w:rPr>
              <w:rFonts w:eastAsiaTheme="minorEastAsia"/>
              <w:noProof/>
              <w:lang w:eastAsia="en-GB"/>
            </w:rPr>
          </w:pPr>
          <w:hyperlink w:anchor="_Toc161334820" w:history="1">
            <w:r w:rsidRPr="009C0CCD">
              <w:rPr>
                <w:rStyle w:val="Hyperlink"/>
                <w:rFonts w:ascii="Calibri" w:hAnsi="Calibri" w:cs="Calibri"/>
                <w:noProof/>
              </w:rPr>
              <w:t>5.0</w:t>
            </w:r>
            <w:r>
              <w:rPr>
                <w:rFonts w:eastAsiaTheme="minorEastAsia"/>
                <w:noProof/>
                <w:lang w:eastAsia="en-GB"/>
              </w:rPr>
              <w:tab/>
            </w:r>
            <w:r w:rsidRPr="009C0CCD">
              <w:rPr>
                <w:rStyle w:val="Hyperlink"/>
                <w:rFonts w:ascii="Calibri" w:hAnsi="Calibri" w:cs="Calibri"/>
                <w:noProof/>
              </w:rPr>
              <w:t>References</w:t>
            </w:r>
            <w:r>
              <w:rPr>
                <w:noProof/>
                <w:webHidden/>
              </w:rPr>
              <w:tab/>
            </w:r>
            <w:r>
              <w:rPr>
                <w:noProof/>
                <w:webHidden/>
              </w:rPr>
              <w:fldChar w:fldCharType="begin"/>
            </w:r>
            <w:r>
              <w:rPr>
                <w:noProof/>
                <w:webHidden/>
              </w:rPr>
              <w:instrText xml:space="preserve"> PAGEREF _Toc161334820 \h </w:instrText>
            </w:r>
            <w:r>
              <w:rPr>
                <w:noProof/>
                <w:webHidden/>
              </w:rPr>
            </w:r>
            <w:r>
              <w:rPr>
                <w:noProof/>
                <w:webHidden/>
              </w:rPr>
              <w:fldChar w:fldCharType="separate"/>
            </w:r>
            <w:r>
              <w:rPr>
                <w:noProof/>
                <w:webHidden/>
              </w:rPr>
              <w:t>18</w:t>
            </w:r>
            <w:r>
              <w:rPr>
                <w:noProof/>
                <w:webHidden/>
              </w:rPr>
              <w:fldChar w:fldCharType="end"/>
            </w:r>
          </w:hyperlink>
        </w:p>
        <w:p w14:paraId="137BC366" w14:textId="50489F63" w:rsidR="00325913" w:rsidRDefault="00325913">
          <w:pPr>
            <w:pStyle w:val="TOC1"/>
            <w:tabs>
              <w:tab w:val="left" w:pos="720"/>
              <w:tab w:val="right" w:leader="dot" w:pos="9016"/>
            </w:tabs>
            <w:rPr>
              <w:rFonts w:eastAsiaTheme="minorEastAsia"/>
              <w:noProof/>
              <w:lang w:eastAsia="en-GB"/>
            </w:rPr>
          </w:pPr>
          <w:hyperlink w:anchor="_Toc161334821" w:history="1">
            <w:r w:rsidRPr="009C0CCD">
              <w:rPr>
                <w:rStyle w:val="Hyperlink"/>
                <w:rFonts w:ascii="Calibri" w:hAnsi="Calibri" w:cs="Calibri"/>
                <w:noProof/>
              </w:rPr>
              <w:t>6.0</w:t>
            </w:r>
            <w:r>
              <w:rPr>
                <w:rFonts w:eastAsiaTheme="minorEastAsia"/>
                <w:noProof/>
                <w:lang w:eastAsia="en-GB"/>
              </w:rPr>
              <w:tab/>
            </w:r>
            <w:r w:rsidRPr="009C0CCD">
              <w:rPr>
                <w:rStyle w:val="Hyperlink"/>
                <w:rFonts w:ascii="Calibri" w:hAnsi="Calibri" w:cs="Calibri"/>
                <w:noProof/>
              </w:rPr>
              <w:t>Appendices</w:t>
            </w:r>
            <w:r>
              <w:rPr>
                <w:noProof/>
                <w:webHidden/>
              </w:rPr>
              <w:tab/>
            </w:r>
            <w:r>
              <w:rPr>
                <w:noProof/>
                <w:webHidden/>
              </w:rPr>
              <w:fldChar w:fldCharType="begin"/>
            </w:r>
            <w:r>
              <w:rPr>
                <w:noProof/>
                <w:webHidden/>
              </w:rPr>
              <w:instrText xml:space="preserve"> PAGEREF _Toc161334821 \h </w:instrText>
            </w:r>
            <w:r>
              <w:rPr>
                <w:noProof/>
                <w:webHidden/>
              </w:rPr>
            </w:r>
            <w:r>
              <w:rPr>
                <w:noProof/>
                <w:webHidden/>
              </w:rPr>
              <w:fldChar w:fldCharType="separate"/>
            </w:r>
            <w:r>
              <w:rPr>
                <w:noProof/>
                <w:webHidden/>
              </w:rPr>
              <w:t>22</w:t>
            </w:r>
            <w:r>
              <w:rPr>
                <w:noProof/>
                <w:webHidden/>
              </w:rPr>
              <w:fldChar w:fldCharType="end"/>
            </w:r>
          </w:hyperlink>
        </w:p>
        <w:p w14:paraId="0E03E897" w14:textId="7963B8AC" w:rsidR="00325913" w:rsidRDefault="00325913">
          <w:pPr>
            <w:pStyle w:val="TOC2"/>
            <w:tabs>
              <w:tab w:val="right" w:leader="dot" w:pos="9016"/>
            </w:tabs>
            <w:rPr>
              <w:rFonts w:eastAsiaTheme="minorEastAsia"/>
              <w:noProof/>
              <w:lang w:eastAsia="en-GB"/>
            </w:rPr>
          </w:pPr>
          <w:hyperlink w:anchor="_Toc161334822" w:history="1">
            <w:r w:rsidRPr="009C0CCD">
              <w:rPr>
                <w:rStyle w:val="Hyperlink"/>
                <w:rFonts w:asciiTheme="majorHAnsi" w:eastAsiaTheme="majorEastAsia" w:hAnsiTheme="majorHAnsi" w:cstheme="majorBidi"/>
                <w:noProof/>
              </w:rPr>
              <w:t>Appendix 1 - SWOT Analysis</w:t>
            </w:r>
            <w:r>
              <w:rPr>
                <w:noProof/>
                <w:webHidden/>
              </w:rPr>
              <w:tab/>
            </w:r>
            <w:r>
              <w:rPr>
                <w:noProof/>
                <w:webHidden/>
              </w:rPr>
              <w:fldChar w:fldCharType="begin"/>
            </w:r>
            <w:r>
              <w:rPr>
                <w:noProof/>
                <w:webHidden/>
              </w:rPr>
              <w:instrText xml:space="preserve"> PAGEREF _Toc161334822 \h </w:instrText>
            </w:r>
            <w:r>
              <w:rPr>
                <w:noProof/>
                <w:webHidden/>
              </w:rPr>
            </w:r>
            <w:r>
              <w:rPr>
                <w:noProof/>
                <w:webHidden/>
              </w:rPr>
              <w:fldChar w:fldCharType="separate"/>
            </w:r>
            <w:r>
              <w:rPr>
                <w:noProof/>
                <w:webHidden/>
              </w:rPr>
              <w:t>22</w:t>
            </w:r>
            <w:r>
              <w:rPr>
                <w:noProof/>
                <w:webHidden/>
              </w:rPr>
              <w:fldChar w:fldCharType="end"/>
            </w:r>
          </w:hyperlink>
        </w:p>
        <w:p w14:paraId="46FE95BD" w14:textId="05A47A54" w:rsidR="00325913" w:rsidRDefault="00325913">
          <w:pPr>
            <w:pStyle w:val="TOC2"/>
            <w:tabs>
              <w:tab w:val="right" w:leader="dot" w:pos="9016"/>
            </w:tabs>
            <w:rPr>
              <w:rFonts w:eastAsiaTheme="minorEastAsia"/>
              <w:noProof/>
              <w:lang w:eastAsia="en-GB"/>
            </w:rPr>
          </w:pPr>
          <w:hyperlink w:anchor="_Toc161334823" w:history="1">
            <w:r w:rsidRPr="009C0CCD">
              <w:rPr>
                <w:rStyle w:val="Hyperlink"/>
                <w:rFonts w:ascii="Calibri" w:eastAsiaTheme="majorEastAsia" w:hAnsi="Calibri" w:cs="Calibri"/>
                <w:noProof/>
              </w:rPr>
              <w:t>Appendix 2 - PESTLE Analysis</w:t>
            </w:r>
            <w:r>
              <w:rPr>
                <w:noProof/>
                <w:webHidden/>
              </w:rPr>
              <w:tab/>
            </w:r>
            <w:r>
              <w:rPr>
                <w:noProof/>
                <w:webHidden/>
              </w:rPr>
              <w:fldChar w:fldCharType="begin"/>
            </w:r>
            <w:r>
              <w:rPr>
                <w:noProof/>
                <w:webHidden/>
              </w:rPr>
              <w:instrText xml:space="preserve"> PAGEREF _Toc161334823 \h </w:instrText>
            </w:r>
            <w:r>
              <w:rPr>
                <w:noProof/>
                <w:webHidden/>
              </w:rPr>
            </w:r>
            <w:r>
              <w:rPr>
                <w:noProof/>
                <w:webHidden/>
              </w:rPr>
              <w:fldChar w:fldCharType="separate"/>
            </w:r>
            <w:r>
              <w:rPr>
                <w:noProof/>
                <w:webHidden/>
              </w:rPr>
              <w:t>24</w:t>
            </w:r>
            <w:r>
              <w:rPr>
                <w:noProof/>
                <w:webHidden/>
              </w:rPr>
              <w:fldChar w:fldCharType="end"/>
            </w:r>
          </w:hyperlink>
        </w:p>
        <w:p w14:paraId="2FC345EF" w14:textId="399A98E7" w:rsidR="00325913" w:rsidRDefault="00325913">
          <w:pPr>
            <w:pStyle w:val="TOC2"/>
            <w:tabs>
              <w:tab w:val="right" w:leader="dot" w:pos="9016"/>
            </w:tabs>
            <w:rPr>
              <w:rFonts w:eastAsiaTheme="minorEastAsia"/>
              <w:noProof/>
              <w:lang w:eastAsia="en-GB"/>
            </w:rPr>
          </w:pPr>
          <w:hyperlink w:anchor="_Toc161334824" w:history="1">
            <w:r w:rsidRPr="009C0CCD">
              <w:rPr>
                <w:rStyle w:val="Hyperlink"/>
                <w:rFonts w:ascii="Calibri" w:eastAsiaTheme="majorEastAsia" w:hAnsi="Calibri" w:cs="Calibri"/>
                <w:noProof/>
              </w:rPr>
              <w:t>Appendix 3 - Stakeholder Analysis</w:t>
            </w:r>
            <w:r>
              <w:rPr>
                <w:noProof/>
                <w:webHidden/>
              </w:rPr>
              <w:tab/>
            </w:r>
            <w:r>
              <w:rPr>
                <w:noProof/>
                <w:webHidden/>
              </w:rPr>
              <w:fldChar w:fldCharType="begin"/>
            </w:r>
            <w:r>
              <w:rPr>
                <w:noProof/>
                <w:webHidden/>
              </w:rPr>
              <w:instrText xml:space="preserve"> PAGEREF _Toc161334824 \h </w:instrText>
            </w:r>
            <w:r>
              <w:rPr>
                <w:noProof/>
                <w:webHidden/>
              </w:rPr>
            </w:r>
            <w:r>
              <w:rPr>
                <w:noProof/>
                <w:webHidden/>
              </w:rPr>
              <w:fldChar w:fldCharType="separate"/>
            </w:r>
            <w:r>
              <w:rPr>
                <w:noProof/>
                <w:webHidden/>
              </w:rPr>
              <w:t>26</w:t>
            </w:r>
            <w:r>
              <w:rPr>
                <w:noProof/>
                <w:webHidden/>
              </w:rPr>
              <w:fldChar w:fldCharType="end"/>
            </w:r>
          </w:hyperlink>
        </w:p>
        <w:p w14:paraId="715EA63B" w14:textId="4CDB1B32" w:rsidR="00325913" w:rsidRDefault="00325913">
          <w:pPr>
            <w:pStyle w:val="TOC2"/>
            <w:tabs>
              <w:tab w:val="right" w:leader="dot" w:pos="9016"/>
            </w:tabs>
            <w:rPr>
              <w:rFonts w:eastAsiaTheme="minorEastAsia"/>
              <w:noProof/>
              <w:lang w:eastAsia="en-GB"/>
            </w:rPr>
          </w:pPr>
          <w:hyperlink w:anchor="_Toc161334825" w:history="1">
            <w:r w:rsidRPr="009C0CCD">
              <w:rPr>
                <w:rStyle w:val="Hyperlink"/>
                <w:rFonts w:ascii="Calibri" w:eastAsiaTheme="majorEastAsia" w:hAnsi="Calibri" w:cs="Calibri"/>
                <w:noProof/>
              </w:rPr>
              <w:t>Appendix 4 - Five Forces Analysis</w:t>
            </w:r>
            <w:r>
              <w:rPr>
                <w:noProof/>
                <w:webHidden/>
              </w:rPr>
              <w:tab/>
            </w:r>
            <w:r>
              <w:rPr>
                <w:noProof/>
                <w:webHidden/>
              </w:rPr>
              <w:fldChar w:fldCharType="begin"/>
            </w:r>
            <w:r>
              <w:rPr>
                <w:noProof/>
                <w:webHidden/>
              </w:rPr>
              <w:instrText xml:space="preserve"> PAGEREF _Toc161334825 \h </w:instrText>
            </w:r>
            <w:r>
              <w:rPr>
                <w:noProof/>
                <w:webHidden/>
              </w:rPr>
            </w:r>
            <w:r>
              <w:rPr>
                <w:noProof/>
                <w:webHidden/>
              </w:rPr>
              <w:fldChar w:fldCharType="separate"/>
            </w:r>
            <w:r>
              <w:rPr>
                <w:noProof/>
                <w:webHidden/>
              </w:rPr>
              <w:t>27</w:t>
            </w:r>
            <w:r>
              <w:rPr>
                <w:noProof/>
                <w:webHidden/>
              </w:rPr>
              <w:fldChar w:fldCharType="end"/>
            </w:r>
          </w:hyperlink>
        </w:p>
        <w:p w14:paraId="571C1F6A" w14:textId="3C29250B" w:rsidR="00325913" w:rsidRDefault="00325913">
          <w:pPr>
            <w:pStyle w:val="TOC2"/>
            <w:tabs>
              <w:tab w:val="right" w:leader="dot" w:pos="9016"/>
            </w:tabs>
            <w:rPr>
              <w:rFonts w:eastAsiaTheme="minorEastAsia"/>
              <w:noProof/>
              <w:lang w:eastAsia="en-GB"/>
            </w:rPr>
          </w:pPr>
          <w:hyperlink w:anchor="_Toc161334826" w:history="1">
            <w:r w:rsidRPr="009C0CCD">
              <w:rPr>
                <w:rStyle w:val="Hyperlink"/>
                <w:rFonts w:ascii="Calibri" w:eastAsiaTheme="majorEastAsia" w:hAnsi="Calibri" w:cs="Calibri"/>
                <w:noProof/>
              </w:rPr>
              <w:t>Appendix 5 - Porter’s Generic Strategies</w:t>
            </w:r>
            <w:r>
              <w:rPr>
                <w:noProof/>
                <w:webHidden/>
              </w:rPr>
              <w:tab/>
            </w:r>
            <w:r>
              <w:rPr>
                <w:noProof/>
                <w:webHidden/>
              </w:rPr>
              <w:fldChar w:fldCharType="begin"/>
            </w:r>
            <w:r>
              <w:rPr>
                <w:noProof/>
                <w:webHidden/>
              </w:rPr>
              <w:instrText xml:space="preserve"> PAGEREF _Toc161334826 \h </w:instrText>
            </w:r>
            <w:r>
              <w:rPr>
                <w:noProof/>
                <w:webHidden/>
              </w:rPr>
            </w:r>
            <w:r>
              <w:rPr>
                <w:noProof/>
                <w:webHidden/>
              </w:rPr>
              <w:fldChar w:fldCharType="separate"/>
            </w:r>
            <w:r>
              <w:rPr>
                <w:noProof/>
                <w:webHidden/>
              </w:rPr>
              <w:t>28</w:t>
            </w:r>
            <w:r>
              <w:rPr>
                <w:noProof/>
                <w:webHidden/>
              </w:rPr>
              <w:fldChar w:fldCharType="end"/>
            </w:r>
          </w:hyperlink>
        </w:p>
        <w:p w14:paraId="6CEE1A9E" w14:textId="08523ECF" w:rsidR="00325913" w:rsidRDefault="00325913">
          <w:pPr>
            <w:pStyle w:val="TOC2"/>
            <w:tabs>
              <w:tab w:val="right" w:leader="dot" w:pos="9016"/>
            </w:tabs>
            <w:rPr>
              <w:rFonts w:eastAsiaTheme="minorEastAsia"/>
              <w:noProof/>
              <w:lang w:eastAsia="en-GB"/>
            </w:rPr>
          </w:pPr>
          <w:hyperlink w:anchor="_Toc161334827" w:history="1">
            <w:r w:rsidRPr="009C0CCD">
              <w:rPr>
                <w:rStyle w:val="Hyperlink"/>
                <w:rFonts w:ascii="Calibri" w:eastAsiaTheme="majorEastAsia" w:hAnsi="Calibri" w:cs="Calibri"/>
                <w:noProof/>
              </w:rPr>
              <w:t>Appendix 6 - BCG Matrix</w:t>
            </w:r>
            <w:r>
              <w:rPr>
                <w:noProof/>
                <w:webHidden/>
              </w:rPr>
              <w:tab/>
            </w:r>
            <w:r>
              <w:rPr>
                <w:noProof/>
                <w:webHidden/>
              </w:rPr>
              <w:fldChar w:fldCharType="begin"/>
            </w:r>
            <w:r>
              <w:rPr>
                <w:noProof/>
                <w:webHidden/>
              </w:rPr>
              <w:instrText xml:space="preserve"> PAGEREF _Toc161334827 \h </w:instrText>
            </w:r>
            <w:r>
              <w:rPr>
                <w:noProof/>
                <w:webHidden/>
              </w:rPr>
            </w:r>
            <w:r>
              <w:rPr>
                <w:noProof/>
                <w:webHidden/>
              </w:rPr>
              <w:fldChar w:fldCharType="separate"/>
            </w:r>
            <w:r>
              <w:rPr>
                <w:noProof/>
                <w:webHidden/>
              </w:rPr>
              <w:t>30</w:t>
            </w:r>
            <w:r>
              <w:rPr>
                <w:noProof/>
                <w:webHidden/>
              </w:rPr>
              <w:fldChar w:fldCharType="end"/>
            </w:r>
          </w:hyperlink>
        </w:p>
        <w:p w14:paraId="05801BEF" w14:textId="3DC16A33" w:rsidR="00325913" w:rsidRDefault="00325913">
          <w:pPr>
            <w:pStyle w:val="TOC2"/>
            <w:tabs>
              <w:tab w:val="right" w:leader="dot" w:pos="9016"/>
            </w:tabs>
            <w:rPr>
              <w:rFonts w:eastAsiaTheme="minorEastAsia"/>
              <w:noProof/>
              <w:lang w:eastAsia="en-GB"/>
            </w:rPr>
          </w:pPr>
          <w:hyperlink w:anchor="_Toc161334828" w:history="1">
            <w:r w:rsidRPr="009C0CCD">
              <w:rPr>
                <w:rStyle w:val="Hyperlink"/>
                <w:rFonts w:ascii="Calibri" w:eastAsiaTheme="majorEastAsia" w:hAnsi="Calibri" w:cs="Calibri"/>
                <w:noProof/>
              </w:rPr>
              <w:t>Appendix 7 - Major Shareholders</w:t>
            </w:r>
            <w:r>
              <w:rPr>
                <w:noProof/>
                <w:webHidden/>
              </w:rPr>
              <w:tab/>
            </w:r>
            <w:r>
              <w:rPr>
                <w:noProof/>
                <w:webHidden/>
              </w:rPr>
              <w:fldChar w:fldCharType="begin"/>
            </w:r>
            <w:r>
              <w:rPr>
                <w:noProof/>
                <w:webHidden/>
              </w:rPr>
              <w:instrText xml:space="preserve"> PAGEREF _Toc161334828 \h </w:instrText>
            </w:r>
            <w:r>
              <w:rPr>
                <w:noProof/>
                <w:webHidden/>
              </w:rPr>
            </w:r>
            <w:r>
              <w:rPr>
                <w:noProof/>
                <w:webHidden/>
              </w:rPr>
              <w:fldChar w:fldCharType="separate"/>
            </w:r>
            <w:r>
              <w:rPr>
                <w:noProof/>
                <w:webHidden/>
              </w:rPr>
              <w:t>31</w:t>
            </w:r>
            <w:r>
              <w:rPr>
                <w:noProof/>
                <w:webHidden/>
              </w:rPr>
              <w:fldChar w:fldCharType="end"/>
            </w:r>
          </w:hyperlink>
        </w:p>
        <w:p w14:paraId="3382E9F7" w14:textId="1EBC4F1B" w:rsidR="00B0654C" w:rsidRDefault="00B0654C">
          <w:r>
            <w:rPr>
              <w:b/>
              <w:bCs/>
              <w:noProof/>
            </w:rPr>
            <w:fldChar w:fldCharType="end"/>
          </w:r>
        </w:p>
      </w:sdtContent>
    </w:sdt>
    <w:p w14:paraId="2535CF81" w14:textId="57612FF4" w:rsidR="00B0654C" w:rsidRDefault="00B0654C">
      <w:pPr>
        <w:rPr>
          <w:rFonts w:ascii="Calibri" w:hAnsi="Calibri" w:cs="Calibri"/>
        </w:rPr>
      </w:pPr>
      <w:r>
        <w:rPr>
          <w:rFonts w:ascii="Calibri" w:hAnsi="Calibri" w:cs="Calibri"/>
        </w:rPr>
        <w:br w:type="page"/>
      </w:r>
    </w:p>
    <w:p w14:paraId="46798220" w14:textId="77777777" w:rsidR="00C10DAD" w:rsidRPr="00C10DAD" w:rsidRDefault="00C10DAD" w:rsidP="00C10DAD">
      <w:pPr>
        <w:rPr>
          <w:rFonts w:ascii="Calibri" w:hAnsi="Calibri" w:cs="Calibri"/>
        </w:rPr>
      </w:pPr>
    </w:p>
    <w:p w14:paraId="0FEB8BE6" w14:textId="6DA16CAD" w:rsidR="005102BE" w:rsidRPr="00C10DAD" w:rsidRDefault="005102BE" w:rsidP="005102BE">
      <w:pPr>
        <w:pStyle w:val="Heading1"/>
        <w:numPr>
          <w:ilvl w:val="0"/>
          <w:numId w:val="1"/>
        </w:numPr>
        <w:rPr>
          <w:rFonts w:ascii="Calibri" w:hAnsi="Calibri" w:cs="Calibri"/>
        </w:rPr>
      </w:pPr>
      <w:bookmarkStart w:id="1" w:name="_Toc161334807"/>
      <w:r w:rsidRPr="00C10DAD">
        <w:rPr>
          <w:rFonts w:ascii="Calibri" w:hAnsi="Calibri" w:cs="Calibri"/>
        </w:rPr>
        <w:t>Introduction</w:t>
      </w:r>
      <w:bookmarkEnd w:id="1"/>
    </w:p>
    <w:p w14:paraId="58E7D00E" w14:textId="270BAB31" w:rsidR="00897E93" w:rsidRDefault="00C84B65" w:rsidP="00897E93">
      <w:pPr>
        <w:rPr>
          <w:rFonts w:ascii="Calibri" w:hAnsi="Calibri" w:cs="Calibri"/>
        </w:rPr>
      </w:pPr>
      <w:r w:rsidRPr="00C10DAD">
        <w:rPr>
          <w:rFonts w:ascii="Calibri" w:hAnsi="Calibri" w:cs="Calibri"/>
        </w:rPr>
        <w:t xml:space="preserve">Commissioned by the CEO of Toyota on January 15th and due by March 15th, this report aims to provide insights into the organization's strategic direction. It synthesizes diverse sources including academic literature, news articles, and internal reports to offer a thorough analysis of Toyota's strategic landscape. In today's dynamic business environment, a well-defined strategy is essential for long-term success, serving as a roadmap for goals, actions, and competitive </w:t>
      </w:r>
      <w:r w:rsidRPr="00B0654C">
        <w:rPr>
          <w:rFonts w:ascii="Calibri" w:hAnsi="Calibri" w:cs="Calibri"/>
        </w:rPr>
        <w:t>positioning (W</w:t>
      </w:r>
      <w:r w:rsidR="00FB6504" w:rsidRPr="00B0654C">
        <w:rPr>
          <w:rFonts w:ascii="Calibri" w:hAnsi="Calibri" w:cs="Calibri"/>
        </w:rPr>
        <w:t>hittington</w:t>
      </w:r>
      <w:r w:rsidRPr="00B0654C">
        <w:rPr>
          <w:rFonts w:ascii="Calibri" w:hAnsi="Calibri" w:cs="Calibri"/>
        </w:rPr>
        <w:t xml:space="preserve"> et al., 20</w:t>
      </w:r>
      <w:r w:rsidR="00FB6504" w:rsidRPr="00B0654C">
        <w:rPr>
          <w:rFonts w:ascii="Calibri" w:hAnsi="Calibri" w:cs="Calibri"/>
        </w:rPr>
        <w:t xml:space="preserve">20; </w:t>
      </w:r>
      <w:r w:rsidR="00C10DAD" w:rsidRPr="00B0654C">
        <w:rPr>
          <w:rFonts w:ascii="Calibri" w:hAnsi="Calibri" w:cs="Calibri"/>
        </w:rPr>
        <w:t>Johnson</w:t>
      </w:r>
      <w:r w:rsidR="00FB6504" w:rsidRPr="00B0654C">
        <w:rPr>
          <w:rFonts w:ascii="Calibri" w:hAnsi="Calibri" w:cs="Calibri"/>
        </w:rPr>
        <w:t xml:space="preserve"> et al., 2012</w:t>
      </w:r>
      <w:r w:rsidRPr="00B0654C">
        <w:rPr>
          <w:rFonts w:ascii="Calibri" w:hAnsi="Calibri" w:cs="Calibri"/>
        </w:rPr>
        <w:t>).</w:t>
      </w:r>
      <w:r w:rsidRPr="00C10DAD">
        <w:rPr>
          <w:rFonts w:ascii="Calibri" w:hAnsi="Calibri" w:cs="Calibri"/>
        </w:rPr>
        <w:t xml:space="preserve"> Delving into key concepts from sources such as Exploring Strategy and The Fundamentals of Strategy, this report aims to inform decision-making and future directions within the company.</w:t>
      </w:r>
    </w:p>
    <w:p w14:paraId="17AE86AC" w14:textId="1D713394" w:rsidR="00B0654C" w:rsidRDefault="00B0654C">
      <w:pPr>
        <w:rPr>
          <w:rFonts w:ascii="Calibri" w:hAnsi="Calibri" w:cs="Calibri"/>
        </w:rPr>
      </w:pPr>
      <w:r>
        <w:rPr>
          <w:rFonts w:ascii="Calibri" w:hAnsi="Calibri" w:cs="Calibri"/>
        </w:rPr>
        <w:br w:type="page"/>
      </w:r>
    </w:p>
    <w:p w14:paraId="1AD465FF" w14:textId="77777777" w:rsidR="00B0654C" w:rsidRPr="00C10DAD" w:rsidRDefault="00B0654C" w:rsidP="00897E93">
      <w:pPr>
        <w:rPr>
          <w:rFonts w:ascii="Calibri" w:hAnsi="Calibri" w:cs="Calibri"/>
        </w:rPr>
      </w:pPr>
    </w:p>
    <w:p w14:paraId="53CCA9F8" w14:textId="548439B4" w:rsidR="005102BE" w:rsidRPr="00C10DAD" w:rsidRDefault="005102BE" w:rsidP="005102BE">
      <w:pPr>
        <w:pStyle w:val="Heading1"/>
        <w:numPr>
          <w:ilvl w:val="0"/>
          <w:numId w:val="1"/>
        </w:numPr>
        <w:rPr>
          <w:rFonts w:ascii="Calibri" w:hAnsi="Calibri" w:cs="Calibri"/>
        </w:rPr>
      </w:pPr>
      <w:bookmarkStart w:id="2" w:name="_Toc161334808"/>
      <w:r w:rsidRPr="00C10DAD">
        <w:rPr>
          <w:rFonts w:ascii="Calibri" w:hAnsi="Calibri" w:cs="Calibri"/>
        </w:rPr>
        <w:t>Organisation Background</w:t>
      </w:r>
      <w:bookmarkEnd w:id="2"/>
    </w:p>
    <w:p w14:paraId="7E85532A" w14:textId="1EF2F062" w:rsidR="0079079E" w:rsidRPr="00B0654C" w:rsidRDefault="00AC5896" w:rsidP="0079079E">
      <w:pPr>
        <w:pStyle w:val="Heading2"/>
        <w:numPr>
          <w:ilvl w:val="1"/>
          <w:numId w:val="1"/>
        </w:numPr>
        <w:rPr>
          <w:rFonts w:ascii="Calibri" w:hAnsi="Calibri" w:cs="Calibri"/>
        </w:rPr>
      </w:pPr>
      <w:bookmarkStart w:id="3" w:name="_Toc161334809"/>
      <w:r w:rsidRPr="00C10DAD">
        <w:rPr>
          <w:rFonts w:ascii="Calibri" w:hAnsi="Calibri" w:cs="Calibri"/>
        </w:rPr>
        <w:t>Historical Development and Strategic Evolution</w:t>
      </w:r>
      <w:bookmarkEnd w:id="3"/>
    </w:p>
    <w:p w14:paraId="0FC5A394" w14:textId="65CD2E6A" w:rsidR="0079079E" w:rsidRPr="00C10DAD" w:rsidRDefault="0079079E" w:rsidP="0079079E">
      <w:pPr>
        <w:rPr>
          <w:rFonts w:ascii="Calibri" w:hAnsi="Calibri" w:cs="Calibri"/>
        </w:rPr>
      </w:pPr>
      <w:r w:rsidRPr="00C10DAD">
        <w:rPr>
          <w:rFonts w:ascii="Calibri" w:hAnsi="Calibri" w:cs="Calibri"/>
        </w:rPr>
        <w:t xml:space="preserve">Toyota Motor Corporation, since its inception in 1937, has grown to become one of the world's leading automobile manufacturers, with a significant imprint on global automotive history. The company has built its reputation on the back of the Toyota Production System, a pioneering methodology that revolutionized manufacturing and set the standard for operational efficiency and </w:t>
      </w:r>
      <w:r w:rsidRPr="00B0654C">
        <w:rPr>
          <w:rFonts w:ascii="Calibri" w:hAnsi="Calibri" w:cs="Calibri"/>
        </w:rPr>
        <w:t>quality (Toyota Blog, 2013</w:t>
      </w:r>
      <w:r w:rsidR="00FB6504" w:rsidRPr="00B0654C">
        <w:rPr>
          <w:rFonts w:ascii="Calibri" w:hAnsi="Calibri" w:cs="Calibri"/>
        </w:rPr>
        <w:t>; Toyota, n.d.</w:t>
      </w:r>
      <w:r w:rsidRPr="00B0654C">
        <w:rPr>
          <w:rFonts w:ascii="Calibri" w:hAnsi="Calibri" w:cs="Calibri"/>
        </w:rPr>
        <w:t>)</w:t>
      </w:r>
      <w:r w:rsidR="00434F4D" w:rsidRPr="00B0654C">
        <w:rPr>
          <w:rFonts w:ascii="Calibri" w:hAnsi="Calibri" w:cs="Calibri"/>
        </w:rPr>
        <w:t>.</w:t>
      </w:r>
      <w:r w:rsidRPr="00C10DAD">
        <w:rPr>
          <w:rFonts w:ascii="Calibri" w:hAnsi="Calibri" w:cs="Calibri"/>
        </w:rPr>
        <w:t xml:space="preserve"> Over the past three years, Toyota has continued to evolve strategically, showcasing resilience in the face of global economic challenges, while making decisive shifts towards future mobility solutions.</w:t>
      </w:r>
    </w:p>
    <w:p w14:paraId="2C212176" w14:textId="2C9366CF" w:rsidR="0079079E" w:rsidRPr="00C10DAD" w:rsidRDefault="0079079E" w:rsidP="0079079E">
      <w:pPr>
        <w:rPr>
          <w:rFonts w:ascii="Calibri" w:hAnsi="Calibri" w:cs="Calibri"/>
        </w:rPr>
      </w:pPr>
      <w:r w:rsidRPr="00C10DAD">
        <w:rPr>
          <w:rFonts w:ascii="Calibri" w:hAnsi="Calibri" w:cs="Calibri"/>
        </w:rPr>
        <w:t xml:space="preserve">The organization has maintained a strong focus on innovation, as evidenced by its substantial investments in battery electric vehicles (BEVs) and hydrogen fuel cell technology </w:t>
      </w:r>
      <w:r w:rsidRPr="00B0654C">
        <w:rPr>
          <w:rFonts w:ascii="Calibri" w:hAnsi="Calibri" w:cs="Calibri"/>
        </w:rPr>
        <w:t>(Gerardi, 2022)</w:t>
      </w:r>
      <w:r w:rsidR="00434F4D" w:rsidRPr="00B0654C">
        <w:rPr>
          <w:rFonts w:ascii="Calibri" w:hAnsi="Calibri" w:cs="Calibri"/>
        </w:rPr>
        <w:t>.</w:t>
      </w:r>
      <w:r w:rsidRPr="00C10DAD">
        <w:rPr>
          <w:rFonts w:ascii="Calibri" w:hAnsi="Calibri" w:cs="Calibri"/>
        </w:rPr>
        <w:t xml:space="preserve"> This pivot is part of a broader strategic development aimed at diversifying its portfolio and securing a competitive edge in an industry that is increasingly leaning towards sustainable and environmentally friendly transportation solutions.</w:t>
      </w:r>
    </w:p>
    <w:p w14:paraId="00858734" w14:textId="2F9AF12A" w:rsidR="0079079E" w:rsidRPr="00C10DAD" w:rsidRDefault="0079079E" w:rsidP="0079079E">
      <w:pPr>
        <w:rPr>
          <w:rFonts w:ascii="Calibri" w:hAnsi="Calibri" w:cs="Calibri"/>
        </w:rPr>
      </w:pPr>
    </w:p>
    <w:p w14:paraId="4ED1D76A" w14:textId="736D3AC8" w:rsidR="00AC5896" w:rsidRPr="00C10DAD" w:rsidRDefault="00AC5896" w:rsidP="005102BE">
      <w:pPr>
        <w:pStyle w:val="Heading2"/>
        <w:numPr>
          <w:ilvl w:val="1"/>
          <w:numId w:val="1"/>
        </w:numPr>
        <w:rPr>
          <w:rFonts w:ascii="Calibri" w:hAnsi="Calibri" w:cs="Calibri"/>
        </w:rPr>
      </w:pPr>
      <w:bookmarkStart w:id="4" w:name="_Toc161334810"/>
      <w:r w:rsidRPr="00C10DAD">
        <w:rPr>
          <w:rFonts w:ascii="Calibri" w:hAnsi="Calibri" w:cs="Calibri"/>
        </w:rPr>
        <w:t>Vision and Mission Statements Analysis: Historical and Current Perspectives</w:t>
      </w:r>
      <w:bookmarkEnd w:id="4"/>
    </w:p>
    <w:p w14:paraId="2DD6C040" w14:textId="45EA6BD8" w:rsidR="00F410CC" w:rsidRPr="00C10DAD" w:rsidRDefault="00F410CC" w:rsidP="00F410CC">
      <w:pPr>
        <w:rPr>
          <w:rFonts w:ascii="Calibri" w:hAnsi="Calibri" w:cs="Calibri"/>
        </w:rPr>
      </w:pPr>
      <w:r w:rsidRPr="00C10DAD">
        <w:rPr>
          <w:rFonts w:ascii="Calibri" w:hAnsi="Calibri" w:cs="Calibri"/>
        </w:rPr>
        <w:t xml:space="preserve">Previously, Toyota's mission statement focused on the production side with an aim to "make ever-better cars" and to enable freedom of movement, which reflected an emphasis on continuous improvement and automotive excellence. The previous vision statement was broader, envisioning Toyota as leading the future of mobility with safety, innovation, and environmental responsibility at the core of its operations​​​​ </w:t>
      </w:r>
      <w:r w:rsidRPr="00B0654C">
        <w:rPr>
          <w:rFonts w:ascii="Calibri" w:hAnsi="Calibri" w:cs="Calibri"/>
        </w:rPr>
        <w:t xml:space="preserve">(Toyota Blog, 2011; </w:t>
      </w:r>
      <w:bookmarkStart w:id="5" w:name="_Hlk161314975"/>
      <w:proofErr w:type="spellStart"/>
      <w:r w:rsidR="00201C4A" w:rsidRPr="00B0654C">
        <w:rPr>
          <w:rFonts w:ascii="Calibri" w:hAnsi="Calibri" w:cs="Calibri"/>
        </w:rPr>
        <w:t>Wondershare</w:t>
      </w:r>
      <w:proofErr w:type="spellEnd"/>
      <w:r w:rsidR="00201C4A" w:rsidRPr="00B0654C">
        <w:rPr>
          <w:rFonts w:ascii="Calibri" w:hAnsi="Calibri" w:cs="Calibri"/>
        </w:rPr>
        <w:t xml:space="preserve"> </w:t>
      </w:r>
      <w:proofErr w:type="spellStart"/>
      <w:r w:rsidR="00201C4A" w:rsidRPr="00B0654C">
        <w:rPr>
          <w:rFonts w:ascii="Calibri" w:hAnsi="Calibri" w:cs="Calibri"/>
        </w:rPr>
        <w:t>Edrawmind</w:t>
      </w:r>
      <w:bookmarkEnd w:id="5"/>
      <w:proofErr w:type="spellEnd"/>
      <w:r w:rsidR="00201C4A" w:rsidRPr="00B0654C">
        <w:rPr>
          <w:rFonts w:ascii="Calibri" w:hAnsi="Calibri" w:cs="Calibri"/>
        </w:rPr>
        <w:t>, n.d.)</w:t>
      </w:r>
      <w:r w:rsidRPr="00B0654C">
        <w:rPr>
          <w:rFonts w:ascii="Calibri" w:hAnsi="Calibri" w:cs="Calibri"/>
        </w:rPr>
        <w:t>.</w:t>
      </w:r>
    </w:p>
    <w:p w14:paraId="0D439498" w14:textId="3DC42115" w:rsidR="00F410CC" w:rsidRPr="00C10DAD" w:rsidRDefault="00F410CC" w:rsidP="00F410CC">
      <w:pPr>
        <w:rPr>
          <w:rFonts w:ascii="Calibri" w:hAnsi="Calibri" w:cs="Calibri"/>
        </w:rPr>
      </w:pPr>
      <w:r w:rsidRPr="00C10DAD">
        <w:rPr>
          <w:rFonts w:ascii="Calibri" w:hAnsi="Calibri" w:cs="Calibri"/>
        </w:rPr>
        <w:t xml:space="preserve">In contrast, the current mission "Producing Happiness for All" and vision "Creating Mobility for All" shift the emphasis from the product to the impact (happiness and mobility for everyone). This reflects a </w:t>
      </w:r>
      <w:r w:rsidR="00684B03" w:rsidRPr="00C10DAD">
        <w:rPr>
          <w:rFonts w:ascii="Calibri" w:hAnsi="Calibri" w:cs="Calibri"/>
        </w:rPr>
        <w:t>change</w:t>
      </w:r>
      <w:r w:rsidRPr="00C10DAD">
        <w:rPr>
          <w:rFonts w:ascii="Calibri" w:hAnsi="Calibri" w:cs="Calibri"/>
        </w:rPr>
        <w:t xml:space="preserve"> towards a more inclusive and expansive role in society, focusing on the broader implications of mobility on quality of life and happiness, rather than just the vehicles themselves. It signifies a move from a car-centric view to a people-centric approach, emphasizing the company's commitment to be more than just an automaker but a provider of mobility solutions that cater to a wide range of needs and contribute to societal well-being</w:t>
      </w:r>
      <w:r w:rsidRPr="00B0654C">
        <w:rPr>
          <w:rFonts w:ascii="Calibri" w:hAnsi="Calibri" w:cs="Calibri"/>
        </w:rPr>
        <w:t>​​</w:t>
      </w:r>
      <w:r w:rsidR="00201C4A" w:rsidRPr="00B0654C">
        <w:rPr>
          <w:rFonts w:ascii="Calibri" w:hAnsi="Calibri" w:cs="Calibri"/>
        </w:rPr>
        <w:t xml:space="preserve"> (Gupta, 2024)</w:t>
      </w:r>
      <w:r w:rsidRPr="00B0654C">
        <w:rPr>
          <w:rFonts w:ascii="Calibri" w:hAnsi="Calibri" w:cs="Calibri"/>
        </w:rPr>
        <w:t>.</w:t>
      </w:r>
    </w:p>
    <w:p w14:paraId="5202BE0E" w14:textId="6AC97F13" w:rsidR="008A2339" w:rsidRPr="00C10DAD" w:rsidRDefault="00F410CC" w:rsidP="00F410CC">
      <w:pPr>
        <w:rPr>
          <w:rFonts w:ascii="Calibri" w:hAnsi="Calibri" w:cs="Calibri"/>
        </w:rPr>
      </w:pPr>
      <w:r w:rsidRPr="00C10DAD">
        <w:rPr>
          <w:rFonts w:ascii="Calibri" w:hAnsi="Calibri" w:cs="Calibri"/>
        </w:rPr>
        <w:t>The updated mission and vision suggest a forward-thinking approach that aligns with global trends, including sustainability, technology integration, and a holistic view of mobility.</w:t>
      </w:r>
    </w:p>
    <w:p w14:paraId="6600DCBD" w14:textId="77777777" w:rsidR="00AC5896" w:rsidRPr="00C10DAD" w:rsidRDefault="00AC5896" w:rsidP="005102BE">
      <w:pPr>
        <w:pStyle w:val="Heading2"/>
        <w:numPr>
          <w:ilvl w:val="1"/>
          <w:numId w:val="1"/>
        </w:numPr>
        <w:rPr>
          <w:rFonts w:ascii="Calibri" w:hAnsi="Calibri" w:cs="Calibri"/>
        </w:rPr>
      </w:pPr>
      <w:bookmarkStart w:id="6" w:name="_Toc161334811"/>
      <w:r w:rsidRPr="00C10DAD">
        <w:rPr>
          <w:rFonts w:ascii="Calibri" w:hAnsi="Calibri" w:cs="Calibri"/>
        </w:rPr>
        <w:lastRenderedPageBreak/>
        <w:t>Ownership and Structure</w:t>
      </w:r>
      <w:bookmarkEnd w:id="6"/>
    </w:p>
    <w:p w14:paraId="42DBE35A" w14:textId="6FBF63F3" w:rsidR="00F9022E" w:rsidRPr="00C10DAD" w:rsidRDefault="00B36F00" w:rsidP="00B36F00">
      <w:pPr>
        <w:rPr>
          <w:rFonts w:ascii="Calibri" w:hAnsi="Calibri" w:cs="Calibri"/>
        </w:rPr>
      </w:pPr>
      <w:r w:rsidRPr="00C10DAD">
        <w:rPr>
          <w:rFonts w:ascii="Calibri" w:hAnsi="Calibri" w:cs="Calibri"/>
        </w:rPr>
        <w:t>Toyota's organizational structure blends hierarchical and divisional elements to support its global operations</w:t>
      </w:r>
      <w:r w:rsidR="00E1202D" w:rsidRPr="00C10DAD">
        <w:rPr>
          <w:rFonts w:ascii="Calibri" w:hAnsi="Calibri" w:cs="Calibri"/>
        </w:rPr>
        <w:t xml:space="preserve"> </w:t>
      </w:r>
      <w:r w:rsidR="00E1202D" w:rsidRPr="00B0654C">
        <w:rPr>
          <w:rFonts w:ascii="Calibri" w:hAnsi="Calibri" w:cs="Calibri"/>
        </w:rPr>
        <w:t>(</w:t>
      </w:r>
      <w:proofErr w:type="spellStart"/>
      <w:r w:rsidR="00E1202D" w:rsidRPr="00B0654C">
        <w:rPr>
          <w:rFonts w:ascii="Calibri" w:hAnsi="Calibri" w:cs="Calibri"/>
        </w:rPr>
        <w:t>Organimi</w:t>
      </w:r>
      <w:proofErr w:type="spellEnd"/>
      <w:r w:rsidR="00E1202D" w:rsidRPr="00B0654C">
        <w:rPr>
          <w:rFonts w:ascii="Calibri" w:hAnsi="Calibri" w:cs="Calibri"/>
        </w:rPr>
        <w:t>, n.d.)</w:t>
      </w:r>
      <w:r w:rsidRPr="00B0654C">
        <w:rPr>
          <w:rFonts w:ascii="Calibri" w:hAnsi="Calibri" w:cs="Calibri"/>
        </w:rPr>
        <w:t>.</w:t>
      </w:r>
      <w:r w:rsidRPr="00C10DAD">
        <w:rPr>
          <w:rFonts w:ascii="Calibri" w:hAnsi="Calibri" w:cs="Calibri"/>
        </w:rPr>
        <w:t xml:space="preserve"> It has evolved to include global hierarchies, geographic divisions, and product-based divisions for better market responsiveness. The structure allows for both centralized strategic direction from its headquarters in Japan and decentralized decision-making to adapt to local market needs. Geographic divisions enable market-specific strategies, while product-based divisions focus on innovation within automotive brands. Additionally, Toyota incorporates "autonomous teams" in its manufacturing processes, empowering employees to contribute to innovation and problem-solving, striking a balance between governance and flexibility</w:t>
      </w:r>
      <w:r w:rsidRPr="00B0654C">
        <w:rPr>
          <w:rFonts w:ascii="Calibri" w:hAnsi="Calibri" w:cs="Calibri"/>
        </w:rPr>
        <w:t>​​​​</w:t>
      </w:r>
      <w:r w:rsidR="00F9022E" w:rsidRPr="00B0654C">
        <w:rPr>
          <w:rFonts w:ascii="Calibri" w:hAnsi="Calibri" w:cs="Calibri"/>
        </w:rPr>
        <w:t xml:space="preserve"> (Gregory, 2024)</w:t>
      </w:r>
      <w:r w:rsidRPr="00B0654C">
        <w:rPr>
          <w:rFonts w:ascii="Calibri" w:hAnsi="Calibri" w:cs="Calibri"/>
        </w:rPr>
        <w:t>.</w:t>
      </w:r>
      <w:r w:rsidR="00F9022E" w:rsidRPr="00C10DAD">
        <w:rPr>
          <w:rFonts w:ascii="Calibri" w:hAnsi="Calibri" w:cs="Calibri"/>
        </w:rPr>
        <w:t xml:space="preserve"> </w:t>
      </w:r>
    </w:p>
    <w:p w14:paraId="0820740A" w14:textId="7F062747" w:rsidR="00F9022E" w:rsidRDefault="00F9022E" w:rsidP="00B36F00">
      <w:pPr>
        <w:rPr>
          <w:rFonts w:ascii="Calibri" w:hAnsi="Calibri" w:cs="Calibri"/>
        </w:rPr>
      </w:pPr>
      <w:r w:rsidRPr="00C10DAD">
        <w:rPr>
          <w:rFonts w:ascii="Calibri" w:hAnsi="Calibri" w:cs="Calibri"/>
        </w:rPr>
        <w:t xml:space="preserve">The share ownership is depicted below, sourced from </w:t>
      </w:r>
      <w:r w:rsidRPr="00B0654C">
        <w:rPr>
          <w:rFonts w:ascii="Calibri" w:hAnsi="Calibri" w:cs="Calibri"/>
        </w:rPr>
        <w:t>Toyota's official stock overview</w:t>
      </w:r>
      <w:r w:rsidRPr="00C10DAD">
        <w:rPr>
          <w:rFonts w:ascii="Calibri" w:hAnsi="Calibri" w:cs="Calibri"/>
        </w:rPr>
        <w:t xml:space="preserve"> website</w:t>
      </w:r>
      <w:r w:rsidR="00FF2B37" w:rsidRPr="00C10DAD">
        <w:rPr>
          <w:rFonts w:ascii="Calibri" w:hAnsi="Calibri" w:cs="Calibri"/>
        </w:rPr>
        <w:t xml:space="preserve"> (2023a)</w:t>
      </w:r>
      <w:r w:rsidRPr="00C10DAD">
        <w:rPr>
          <w:rFonts w:ascii="Calibri" w:hAnsi="Calibri" w:cs="Calibri"/>
        </w:rPr>
        <w:t>.</w:t>
      </w:r>
      <w:r w:rsidRPr="00C10DAD">
        <w:rPr>
          <w:rFonts w:ascii="Calibri" w:hAnsi="Calibri" w:cs="Calibri"/>
        </w:rPr>
        <w:br/>
      </w:r>
      <w:r w:rsidRPr="00C10DAD">
        <w:rPr>
          <w:rFonts w:ascii="Calibri" w:hAnsi="Calibri" w:cs="Calibri"/>
          <w:noProof/>
        </w:rPr>
        <w:drawing>
          <wp:inline distT="0" distB="0" distL="0" distR="0" wp14:anchorId="13CB57BB" wp14:editId="517BFB9B">
            <wp:extent cx="5731510" cy="2426970"/>
            <wp:effectExtent l="0" t="0" r="2540" b="0"/>
            <wp:docPr id="421833818" name="Picture 1" descr="A pie chart with numbers and a red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833818" name="Picture 1" descr="A pie chart with numbers and a red circle&#10;&#10;Description automatically generated"/>
                    <pic:cNvPicPr/>
                  </pic:nvPicPr>
                  <pic:blipFill>
                    <a:blip r:embed="rId8"/>
                    <a:stretch>
                      <a:fillRect/>
                    </a:stretch>
                  </pic:blipFill>
                  <pic:spPr>
                    <a:xfrm>
                      <a:off x="0" y="0"/>
                      <a:ext cx="5731510" cy="2426970"/>
                    </a:xfrm>
                    <a:prstGeom prst="rect">
                      <a:avLst/>
                    </a:prstGeom>
                  </pic:spPr>
                </pic:pic>
              </a:graphicData>
            </a:graphic>
          </wp:inline>
        </w:drawing>
      </w:r>
    </w:p>
    <w:p w14:paraId="3CA8F7AE" w14:textId="77777777" w:rsidR="00B0654C" w:rsidRPr="00C10DAD" w:rsidRDefault="00B0654C" w:rsidP="00B36F00">
      <w:pPr>
        <w:rPr>
          <w:rFonts w:ascii="Calibri" w:hAnsi="Calibri" w:cs="Calibri"/>
        </w:rPr>
      </w:pPr>
    </w:p>
    <w:p w14:paraId="1E1DE6DB" w14:textId="4FA9EFBF" w:rsidR="00201C4A" w:rsidRPr="00B0654C" w:rsidRDefault="005102BE" w:rsidP="00201C4A">
      <w:pPr>
        <w:pStyle w:val="Heading2"/>
        <w:numPr>
          <w:ilvl w:val="1"/>
          <w:numId w:val="1"/>
        </w:numPr>
        <w:rPr>
          <w:rFonts w:ascii="Calibri" w:hAnsi="Calibri" w:cs="Calibri"/>
        </w:rPr>
      </w:pPr>
      <w:bookmarkStart w:id="7" w:name="_Toc161334812"/>
      <w:r w:rsidRPr="00C10DAD">
        <w:rPr>
          <w:rFonts w:ascii="Calibri" w:hAnsi="Calibri" w:cs="Calibri"/>
        </w:rPr>
        <w:t xml:space="preserve">Financial </w:t>
      </w:r>
      <w:r w:rsidR="00AC5896" w:rsidRPr="00C10DAD">
        <w:rPr>
          <w:rFonts w:ascii="Calibri" w:hAnsi="Calibri" w:cs="Calibri"/>
        </w:rPr>
        <w:t>Performance</w:t>
      </w:r>
      <w:r w:rsidRPr="00C10DAD">
        <w:rPr>
          <w:rFonts w:ascii="Calibri" w:hAnsi="Calibri" w:cs="Calibri"/>
        </w:rPr>
        <w:t xml:space="preserve"> and </w:t>
      </w:r>
      <w:r w:rsidR="00AC5896" w:rsidRPr="00C10DAD">
        <w:rPr>
          <w:rFonts w:ascii="Calibri" w:hAnsi="Calibri" w:cs="Calibri"/>
        </w:rPr>
        <w:t>S</w:t>
      </w:r>
      <w:r w:rsidRPr="00C10DAD">
        <w:rPr>
          <w:rFonts w:ascii="Calibri" w:hAnsi="Calibri" w:cs="Calibri"/>
        </w:rPr>
        <w:t>takeholder</w:t>
      </w:r>
      <w:r w:rsidR="00AC5896" w:rsidRPr="00C10DAD">
        <w:rPr>
          <w:rFonts w:ascii="Calibri" w:hAnsi="Calibri" w:cs="Calibri"/>
        </w:rPr>
        <w:t xml:space="preserve"> Analysis</w:t>
      </w:r>
      <w:bookmarkEnd w:id="7"/>
    </w:p>
    <w:p w14:paraId="38A5529A" w14:textId="77777777" w:rsidR="00201C4A" w:rsidRPr="00C10DAD" w:rsidRDefault="00201C4A" w:rsidP="00201C4A">
      <w:pPr>
        <w:rPr>
          <w:rFonts w:ascii="Calibri" w:hAnsi="Calibri" w:cs="Calibri"/>
        </w:rPr>
      </w:pPr>
      <w:r w:rsidRPr="00C10DAD">
        <w:rPr>
          <w:rFonts w:ascii="Calibri" w:hAnsi="Calibri" w:cs="Calibri"/>
          <w:b/>
          <w:bCs/>
        </w:rPr>
        <w:t>Financial Performance</w:t>
      </w:r>
    </w:p>
    <w:p w14:paraId="395EB95C" w14:textId="24492A64" w:rsidR="00201C4A" w:rsidRPr="00C10DAD" w:rsidRDefault="00201C4A" w:rsidP="00201C4A">
      <w:pPr>
        <w:rPr>
          <w:rFonts w:ascii="Calibri" w:hAnsi="Calibri" w:cs="Calibri"/>
        </w:rPr>
      </w:pPr>
      <w:r w:rsidRPr="00C10DAD">
        <w:rPr>
          <w:rFonts w:ascii="Calibri" w:hAnsi="Calibri" w:cs="Calibri"/>
        </w:rPr>
        <w:t xml:space="preserve">Over the past three fiscal years, Toyota has shown a consistent financial prowess marked by strong income statements and robust cash flow </w:t>
      </w:r>
      <w:r w:rsidRPr="00B0654C">
        <w:rPr>
          <w:rFonts w:ascii="Calibri" w:hAnsi="Calibri" w:cs="Calibri"/>
        </w:rPr>
        <w:t>operations (</w:t>
      </w:r>
      <w:proofErr w:type="spellStart"/>
      <w:r w:rsidRPr="00B0654C">
        <w:rPr>
          <w:rFonts w:ascii="Calibri" w:hAnsi="Calibri" w:cs="Calibri"/>
        </w:rPr>
        <w:t>Marketline</w:t>
      </w:r>
      <w:proofErr w:type="spellEnd"/>
      <w:r w:rsidRPr="00B0654C">
        <w:rPr>
          <w:rFonts w:ascii="Calibri" w:hAnsi="Calibri" w:cs="Calibri"/>
        </w:rPr>
        <w:t>, 2024</w:t>
      </w:r>
      <w:r w:rsidR="001430DC" w:rsidRPr="00B0654C">
        <w:rPr>
          <w:rFonts w:ascii="Calibri" w:hAnsi="Calibri" w:cs="Calibri"/>
        </w:rPr>
        <w:t>a</w:t>
      </w:r>
      <w:r w:rsidR="00216EEE" w:rsidRPr="00B0654C">
        <w:rPr>
          <w:rFonts w:ascii="Calibri" w:hAnsi="Calibri" w:cs="Calibri"/>
        </w:rPr>
        <w:t>,</w:t>
      </w:r>
      <w:r w:rsidRPr="00B0654C">
        <w:rPr>
          <w:rFonts w:ascii="Calibri" w:hAnsi="Calibri" w:cs="Calibri"/>
        </w:rPr>
        <w:t>).</w:t>
      </w:r>
      <w:r w:rsidR="00216EEE" w:rsidRPr="00B0654C">
        <w:rPr>
          <w:rFonts w:ascii="Calibri" w:hAnsi="Calibri" w:cs="Calibri"/>
        </w:rPr>
        <w:t xml:space="preserve"> </w:t>
      </w:r>
      <w:r w:rsidR="00216EEE" w:rsidRPr="00B0654C">
        <w:rPr>
          <w:rFonts w:ascii="Calibri" w:hAnsi="Calibri" w:cs="Calibri"/>
        </w:rPr>
        <w:t>Financial performance figures have been collected from Toyota’s financial summary</w:t>
      </w:r>
      <w:r w:rsidR="00FF2B37" w:rsidRPr="00B0654C">
        <w:rPr>
          <w:rFonts w:ascii="Calibri" w:hAnsi="Calibri" w:cs="Calibri"/>
        </w:rPr>
        <w:t xml:space="preserve"> (2023)</w:t>
      </w:r>
      <w:r w:rsidR="00216EEE" w:rsidRPr="00B0654C">
        <w:rPr>
          <w:rFonts w:ascii="Calibri" w:hAnsi="Calibri" w:cs="Calibri"/>
        </w:rPr>
        <w:t>.</w:t>
      </w:r>
      <w:r w:rsidRPr="00B0654C">
        <w:rPr>
          <w:rFonts w:ascii="Calibri" w:hAnsi="Calibri" w:cs="Calibri"/>
        </w:rPr>
        <w:t xml:space="preserve"> In</w:t>
      </w:r>
      <w:r w:rsidRPr="00C10DAD">
        <w:rPr>
          <w:rFonts w:ascii="Calibri" w:hAnsi="Calibri" w:cs="Calibri"/>
        </w:rPr>
        <w:t xml:space="preserve"> the fiscal year 2020/21, the company reported a net income of 2,282,378 million yen, which increased significantly by the following year to 2,874,614 million yen. However, in 2022/23, it saw a slight decrease to 2,492,967 million yen. Despite this dip, the total comprehensive income remained resilient, reaching 3,320,681 million yen in 2022/23, down from 4,017,742 million yen in 2021/22 but still above the 3,294,854 million yen reported in 2020/21.</w:t>
      </w:r>
    </w:p>
    <w:p w14:paraId="01F9C8FB" w14:textId="77777777" w:rsidR="00201C4A" w:rsidRPr="00C10DAD" w:rsidRDefault="00201C4A" w:rsidP="00201C4A">
      <w:pPr>
        <w:rPr>
          <w:rFonts w:ascii="Calibri" w:hAnsi="Calibri" w:cs="Calibri"/>
        </w:rPr>
      </w:pPr>
      <w:r w:rsidRPr="00C10DAD">
        <w:rPr>
          <w:rFonts w:ascii="Calibri" w:hAnsi="Calibri" w:cs="Calibri"/>
        </w:rPr>
        <w:t>Cash and cash equivalents at the end of the year reflected growth, starting from 4,098,450 million yen in 2020/21, rising to 5,100,857 million yen in 2021/22, and increasing further to 6,113,655 million yen in 2022/23.</w:t>
      </w:r>
    </w:p>
    <w:p w14:paraId="669FEE64" w14:textId="77777777" w:rsidR="00201C4A" w:rsidRPr="00C10DAD" w:rsidRDefault="00201C4A" w:rsidP="00201C4A">
      <w:pPr>
        <w:rPr>
          <w:rFonts w:ascii="Calibri" w:hAnsi="Calibri" w:cs="Calibri"/>
        </w:rPr>
      </w:pPr>
      <w:r w:rsidRPr="00C10DAD">
        <w:rPr>
          <w:rFonts w:ascii="Calibri" w:hAnsi="Calibri" w:cs="Calibri"/>
        </w:rPr>
        <w:lastRenderedPageBreak/>
        <w:t>These figures depict Toyota's ability to generate profit and maintain a strong market position, despite the nuanced challenges presented over the three-year period. Even with slight decreases in some areas in 2022/23, the overall financial health of the company remained strong, demonstrating Toyota's capability to manage market volatility and sustain its operations effectively.</w:t>
      </w:r>
    </w:p>
    <w:p w14:paraId="11015666" w14:textId="77777777" w:rsidR="00201C4A" w:rsidRPr="00C10DAD" w:rsidRDefault="00201C4A" w:rsidP="00201C4A">
      <w:pPr>
        <w:rPr>
          <w:rFonts w:ascii="Calibri" w:hAnsi="Calibri" w:cs="Calibri"/>
        </w:rPr>
      </w:pPr>
    </w:p>
    <w:p w14:paraId="4912727E" w14:textId="77777777" w:rsidR="00201C4A" w:rsidRPr="00C10DAD" w:rsidRDefault="00201C4A" w:rsidP="00201C4A">
      <w:pPr>
        <w:rPr>
          <w:rFonts w:ascii="Calibri" w:hAnsi="Calibri" w:cs="Calibri"/>
          <w:b/>
          <w:bCs/>
        </w:rPr>
      </w:pPr>
      <w:r w:rsidRPr="00C10DAD">
        <w:rPr>
          <w:rFonts w:ascii="Calibri" w:hAnsi="Calibri" w:cs="Calibri"/>
          <w:b/>
          <w:bCs/>
        </w:rPr>
        <w:t>Market Share and Stakeholder Analysis</w:t>
      </w:r>
    </w:p>
    <w:p w14:paraId="4FC14C4F" w14:textId="5BBEC353" w:rsidR="00201C4A" w:rsidRPr="00C10DAD" w:rsidRDefault="00201C4A" w:rsidP="00D219BC">
      <w:pPr>
        <w:rPr>
          <w:rFonts w:ascii="Calibri" w:hAnsi="Calibri" w:cs="Calibri"/>
        </w:rPr>
      </w:pPr>
      <w:r w:rsidRPr="00C10DAD">
        <w:rPr>
          <w:rFonts w:ascii="Calibri" w:hAnsi="Calibri" w:cs="Calibri"/>
        </w:rPr>
        <w:t xml:space="preserve">Toyota's market share reflects its global reach, with the company holding a substantial presence in key regions such as Japan, North America, Europe, and Asia </w:t>
      </w:r>
      <w:r w:rsidRPr="00B0654C">
        <w:rPr>
          <w:rFonts w:ascii="Calibri" w:hAnsi="Calibri" w:cs="Calibri"/>
        </w:rPr>
        <w:t>(</w:t>
      </w:r>
      <w:proofErr w:type="spellStart"/>
      <w:r w:rsidRPr="00B0654C">
        <w:rPr>
          <w:rFonts w:ascii="Calibri" w:hAnsi="Calibri" w:cs="Calibri"/>
        </w:rPr>
        <w:t>Marketline</w:t>
      </w:r>
      <w:proofErr w:type="spellEnd"/>
      <w:r w:rsidRPr="00B0654C">
        <w:rPr>
          <w:rFonts w:ascii="Calibri" w:hAnsi="Calibri" w:cs="Calibri"/>
        </w:rPr>
        <w:t>, 2024</w:t>
      </w:r>
      <w:r w:rsidR="001430DC" w:rsidRPr="00B0654C">
        <w:rPr>
          <w:rFonts w:ascii="Calibri" w:hAnsi="Calibri" w:cs="Calibri"/>
        </w:rPr>
        <w:t>a</w:t>
      </w:r>
      <w:r w:rsidRPr="00B0654C">
        <w:rPr>
          <w:rFonts w:ascii="Calibri" w:hAnsi="Calibri" w:cs="Calibri"/>
        </w:rPr>
        <w:t>). The stakeholders, particularly investors and customers, have played a crucial role in shaping the company's strategies. Financial stakeholders have been keen on Toyota's profitability and long-term growth, while customers continue to drive the company towards innovation and quality (Rowland, 2024).</w:t>
      </w:r>
      <w:r w:rsidR="00AD43EC" w:rsidRPr="00B0654C">
        <w:rPr>
          <w:rFonts w:ascii="Calibri" w:hAnsi="Calibri" w:cs="Calibri"/>
        </w:rPr>
        <w:t xml:space="preserve">  </w:t>
      </w:r>
      <w:r w:rsidR="00D219BC" w:rsidRPr="00B0654C">
        <w:rPr>
          <w:rFonts w:ascii="Calibri" w:hAnsi="Calibri" w:cs="Calibri"/>
        </w:rPr>
        <w:t>Significant finan</w:t>
      </w:r>
      <w:r w:rsidR="00D219BC" w:rsidRPr="00C10DAD">
        <w:rPr>
          <w:rFonts w:ascii="Calibri" w:hAnsi="Calibri" w:cs="Calibri"/>
        </w:rPr>
        <w:t xml:space="preserve">cial stakeholders in Toyota are outlined in the appendix </w:t>
      </w:r>
      <w:r w:rsidR="00196970">
        <w:rPr>
          <w:rFonts w:ascii="Calibri" w:hAnsi="Calibri" w:cs="Calibri"/>
        </w:rPr>
        <w:t xml:space="preserve">number 7 </w:t>
      </w:r>
      <w:r w:rsidR="00D219BC" w:rsidRPr="00C10DAD">
        <w:rPr>
          <w:rFonts w:ascii="Calibri" w:hAnsi="Calibri" w:cs="Calibri"/>
        </w:rPr>
        <w:t>of this report and can also be located on the Stock Overview page of Toyota's official website</w:t>
      </w:r>
      <w:r w:rsidR="00196970">
        <w:rPr>
          <w:rFonts w:ascii="Calibri" w:hAnsi="Calibri" w:cs="Calibri"/>
        </w:rPr>
        <w:t xml:space="preserve">. </w:t>
      </w:r>
      <w:r w:rsidR="00A50FED">
        <w:rPr>
          <w:rFonts w:ascii="Calibri" w:hAnsi="Calibri" w:cs="Calibri"/>
        </w:rPr>
        <w:t>Additionally, a general stakeholder analysis can be found under appendix number 4.</w:t>
      </w:r>
    </w:p>
    <w:p w14:paraId="548ADD37" w14:textId="1DF11449" w:rsidR="00B0654C" w:rsidRDefault="00AD43EC" w:rsidP="00201C4A">
      <w:pPr>
        <w:rPr>
          <w:rFonts w:ascii="Calibri" w:hAnsi="Calibri" w:cs="Calibri"/>
        </w:rPr>
      </w:pPr>
      <w:r w:rsidRPr="00C10DAD">
        <w:rPr>
          <w:rFonts w:ascii="Calibri" w:hAnsi="Calibri" w:cs="Calibri"/>
        </w:rPr>
        <w:br/>
      </w:r>
    </w:p>
    <w:p w14:paraId="44A3E932" w14:textId="77777777" w:rsidR="00B0654C" w:rsidRDefault="00B0654C">
      <w:pPr>
        <w:rPr>
          <w:rFonts w:ascii="Calibri" w:hAnsi="Calibri" w:cs="Calibri"/>
        </w:rPr>
      </w:pPr>
      <w:r>
        <w:rPr>
          <w:rFonts w:ascii="Calibri" w:hAnsi="Calibri" w:cs="Calibri"/>
        </w:rPr>
        <w:br w:type="page"/>
      </w:r>
    </w:p>
    <w:p w14:paraId="76AB1FD5" w14:textId="77777777" w:rsidR="00AD43EC" w:rsidRPr="00C10DAD" w:rsidRDefault="00AD43EC" w:rsidP="00201C4A">
      <w:pPr>
        <w:rPr>
          <w:rFonts w:ascii="Calibri" w:hAnsi="Calibri" w:cs="Calibri"/>
        </w:rPr>
      </w:pPr>
    </w:p>
    <w:p w14:paraId="0317A69A" w14:textId="06608A4A" w:rsidR="005102BE" w:rsidRPr="00C10DAD" w:rsidRDefault="005102BE" w:rsidP="005102BE">
      <w:pPr>
        <w:pStyle w:val="Heading1"/>
        <w:numPr>
          <w:ilvl w:val="0"/>
          <w:numId w:val="1"/>
        </w:numPr>
        <w:rPr>
          <w:rFonts w:ascii="Calibri" w:hAnsi="Calibri" w:cs="Calibri"/>
        </w:rPr>
      </w:pPr>
      <w:bookmarkStart w:id="8" w:name="_Toc161334813"/>
      <w:r w:rsidRPr="00C10DAD">
        <w:rPr>
          <w:rFonts w:ascii="Calibri" w:hAnsi="Calibri" w:cs="Calibri"/>
        </w:rPr>
        <w:t>Main Findings</w:t>
      </w:r>
      <w:bookmarkEnd w:id="8"/>
    </w:p>
    <w:p w14:paraId="2D9AFE49" w14:textId="06AF16BB" w:rsidR="005102BE" w:rsidRPr="00C10DAD" w:rsidRDefault="005102BE" w:rsidP="005102BE">
      <w:pPr>
        <w:pStyle w:val="Heading2"/>
        <w:numPr>
          <w:ilvl w:val="1"/>
          <w:numId w:val="1"/>
        </w:numPr>
        <w:rPr>
          <w:rFonts w:ascii="Calibri" w:hAnsi="Calibri" w:cs="Calibri"/>
        </w:rPr>
      </w:pPr>
      <w:bookmarkStart w:id="9" w:name="_Toc161334814"/>
      <w:r w:rsidRPr="00C10DAD">
        <w:rPr>
          <w:rFonts w:ascii="Calibri" w:hAnsi="Calibri" w:cs="Calibri"/>
        </w:rPr>
        <w:t>Strategic Analysis</w:t>
      </w:r>
      <w:r w:rsidR="00AC5896" w:rsidRPr="00C10DAD">
        <w:rPr>
          <w:rFonts w:ascii="Calibri" w:hAnsi="Calibri" w:cs="Calibri"/>
        </w:rPr>
        <w:t xml:space="preserve"> Frameworks</w:t>
      </w:r>
      <w:bookmarkEnd w:id="9"/>
      <w:r w:rsidR="00AC5896" w:rsidRPr="00C10DAD">
        <w:rPr>
          <w:rFonts w:ascii="Calibri" w:hAnsi="Calibri" w:cs="Calibri"/>
        </w:rPr>
        <w:t xml:space="preserve"> </w:t>
      </w:r>
    </w:p>
    <w:p w14:paraId="66C756EF" w14:textId="28127978" w:rsidR="0079079E" w:rsidRPr="00C10DAD" w:rsidRDefault="0079079E" w:rsidP="00BB0AD3">
      <w:pPr>
        <w:rPr>
          <w:rFonts w:ascii="Calibri" w:hAnsi="Calibri" w:cs="Calibri"/>
        </w:rPr>
      </w:pPr>
      <w:r w:rsidRPr="00C10DAD">
        <w:rPr>
          <w:rFonts w:ascii="Calibri" w:hAnsi="Calibri" w:cs="Calibri"/>
        </w:rPr>
        <w:t>Toyota's strategic positioning has been evaluated using a variety of established models, which are integral for understanding the macro and micro-environmental factors influencing its operational and competitive landscape</w:t>
      </w:r>
      <w:r w:rsidR="001430DC" w:rsidRPr="00C10DAD">
        <w:rPr>
          <w:rFonts w:ascii="Calibri" w:hAnsi="Calibri" w:cs="Calibri"/>
        </w:rPr>
        <w:t xml:space="preserve"> </w:t>
      </w:r>
      <w:r w:rsidR="001430DC" w:rsidRPr="00B0654C">
        <w:rPr>
          <w:rFonts w:ascii="Calibri" w:hAnsi="Calibri" w:cs="Calibri"/>
        </w:rPr>
        <w:t>(</w:t>
      </w:r>
      <w:r w:rsidR="001430DC" w:rsidRPr="00B0654C">
        <w:rPr>
          <w:rFonts w:ascii="Calibri" w:hAnsi="Calibri" w:cs="Calibri"/>
        </w:rPr>
        <w:t>Whittington et al., 2020; Whittington et al., 2012).</w:t>
      </w:r>
      <w:r w:rsidRPr="00C10DAD">
        <w:rPr>
          <w:rFonts w:ascii="Calibri" w:hAnsi="Calibri" w:cs="Calibri"/>
        </w:rPr>
        <w:t xml:space="preserve"> These frameworks serve as appendices to this report and include SWOT, PESTLE, Five Forces, Porter's Generic Strategies, and the BCG Matrix. Each offers unique insights into Toyota's internal capabilities and the external pressures it faces, laying the groundwork for a comprehensive strategic analysis.</w:t>
      </w:r>
      <w:r w:rsidR="00BB0AD3" w:rsidRPr="00C10DAD">
        <w:rPr>
          <w:rFonts w:ascii="Calibri" w:hAnsi="Calibri" w:cs="Calibri"/>
        </w:rPr>
        <w:t xml:space="preserve"> Due to limitations of resources, this report primarily focuses on the vehicle production aspect of the company.</w:t>
      </w:r>
    </w:p>
    <w:p w14:paraId="3CBEFCAC" w14:textId="77777777" w:rsidR="001A00CC" w:rsidRPr="00B0654C" w:rsidRDefault="001A00CC" w:rsidP="001A00CC">
      <w:pPr>
        <w:rPr>
          <w:rFonts w:ascii="Calibri" w:hAnsi="Calibri" w:cs="Calibri"/>
          <w:b/>
          <w:bCs/>
        </w:rPr>
      </w:pPr>
      <w:r w:rsidRPr="00B0654C">
        <w:rPr>
          <w:rFonts w:ascii="Calibri" w:hAnsi="Calibri" w:cs="Calibri"/>
          <w:b/>
          <w:bCs/>
        </w:rPr>
        <w:t>SWOT Analysis Insights</w:t>
      </w:r>
    </w:p>
    <w:p w14:paraId="05F03894" w14:textId="20616CC6" w:rsidR="001A00CC" w:rsidRPr="00C10DAD" w:rsidRDefault="001A00CC" w:rsidP="001A00CC">
      <w:pPr>
        <w:rPr>
          <w:rFonts w:ascii="Calibri" w:hAnsi="Calibri" w:cs="Calibri"/>
        </w:rPr>
      </w:pPr>
      <w:r w:rsidRPr="00C10DAD">
        <w:rPr>
          <w:rFonts w:ascii="Calibri" w:hAnsi="Calibri" w:cs="Calibri"/>
        </w:rPr>
        <w:t xml:space="preserve">The SWOT analysis presented in Appendix 1 provides a comprehensive look at Toyota's internal strengths and weaknesses, alongside external </w:t>
      </w:r>
      <w:r w:rsidR="00325913" w:rsidRPr="00C10DAD">
        <w:rPr>
          <w:rFonts w:ascii="Calibri" w:hAnsi="Calibri" w:cs="Calibri"/>
        </w:rPr>
        <w:t>opportunities,</w:t>
      </w:r>
      <w:r w:rsidRPr="00C10DAD">
        <w:rPr>
          <w:rFonts w:ascii="Calibri" w:hAnsi="Calibri" w:cs="Calibri"/>
        </w:rPr>
        <w:t xml:space="preserve"> and threats. Toyota's strengths such as global market dominance, diverse product portfolio, and technological leadership in hybrid and electric vehicles set a solid foundation for gro</w:t>
      </w:r>
      <w:r w:rsidRPr="00B0654C">
        <w:rPr>
          <w:rFonts w:ascii="Calibri" w:hAnsi="Calibri" w:cs="Calibri"/>
        </w:rPr>
        <w:t>wth (</w:t>
      </w:r>
      <w:proofErr w:type="spellStart"/>
      <w:r w:rsidRPr="00B0654C">
        <w:rPr>
          <w:rFonts w:ascii="Calibri" w:hAnsi="Calibri" w:cs="Calibri"/>
        </w:rPr>
        <w:t>Market</w:t>
      </w:r>
      <w:r w:rsidR="00A50FED">
        <w:rPr>
          <w:rFonts w:ascii="Calibri" w:hAnsi="Calibri" w:cs="Calibri"/>
        </w:rPr>
        <w:t>li</w:t>
      </w:r>
      <w:r w:rsidRPr="00B0654C">
        <w:rPr>
          <w:rFonts w:ascii="Calibri" w:hAnsi="Calibri" w:cs="Calibri"/>
        </w:rPr>
        <w:t>ne</w:t>
      </w:r>
      <w:proofErr w:type="spellEnd"/>
      <w:r w:rsidRPr="00B0654C">
        <w:rPr>
          <w:rFonts w:ascii="Calibri" w:hAnsi="Calibri" w:cs="Calibri"/>
        </w:rPr>
        <w:t>, 2024</w:t>
      </w:r>
      <w:r w:rsidR="001430DC" w:rsidRPr="00B0654C">
        <w:rPr>
          <w:rFonts w:ascii="Calibri" w:hAnsi="Calibri" w:cs="Calibri"/>
        </w:rPr>
        <w:t>b</w:t>
      </w:r>
      <w:r w:rsidRPr="00B0654C">
        <w:rPr>
          <w:rFonts w:ascii="Calibri" w:hAnsi="Calibri" w:cs="Calibri"/>
        </w:rPr>
        <w:t>; Pereira, 2023; Parker, 2023). Conversely</w:t>
      </w:r>
      <w:r w:rsidRPr="00C10DAD">
        <w:rPr>
          <w:rFonts w:ascii="Calibri" w:hAnsi="Calibri" w:cs="Calibri"/>
        </w:rPr>
        <w:t>, weaknesses such as high production costs and recall issues present challenges that need strategic mitigation. Opportunities for Toyota lie in emerging markets and sustainable technology advancements, while threats include intense competition and regulatory pressures.</w:t>
      </w:r>
    </w:p>
    <w:p w14:paraId="6BB738B7" w14:textId="77777777" w:rsidR="001A00CC" w:rsidRPr="00B0654C" w:rsidRDefault="001A00CC" w:rsidP="001A00CC">
      <w:pPr>
        <w:rPr>
          <w:rFonts w:ascii="Calibri" w:hAnsi="Calibri" w:cs="Calibri"/>
          <w:b/>
          <w:bCs/>
        </w:rPr>
      </w:pPr>
      <w:r w:rsidRPr="00B0654C">
        <w:rPr>
          <w:rFonts w:ascii="Calibri" w:hAnsi="Calibri" w:cs="Calibri"/>
          <w:b/>
          <w:bCs/>
        </w:rPr>
        <w:t>PESTLE Analysis Findings</w:t>
      </w:r>
    </w:p>
    <w:p w14:paraId="6F07B219" w14:textId="65D48742" w:rsidR="001A00CC" w:rsidRPr="00C10DAD" w:rsidRDefault="001A00CC" w:rsidP="001A00CC">
      <w:pPr>
        <w:rPr>
          <w:rFonts w:ascii="Calibri" w:hAnsi="Calibri" w:cs="Calibri"/>
        </w:rPr>
      </w:pPr>
      <w:r w:rsidRPr="00C10DAD">
        <w:rPr>
          <w:rFonts w:ascii="Calibri" w:hAnsi="Calibri" w:cs="Calibri"/>
        </w:rPr>
        <w:t xml:space="preserve">Appendix 2's PESTLE analysis offers an in-depth review of the macro-environmental factors affecting Toyota. Political factors like trade policies and government regulations directly impact operational decisions, while economic factors such as market competition and shifts towards electric vehicles influence strategic </w:t>
      </w:r>
      <w:r w:rsidRPr="00B0654C">
        <w:rPr>
          <w:rFonts w:ascii="Calibri" w:hAnsi="Calibri" w:cs="Calibri"/>
        </w:rPr>
        <w:t>direction (The Strategy Story, n.d.; Ferguson, 2024</w:t>
      </w:r>
      <w:r w:rsidR="008611DE" w:rsidRPr="00B0654C">
        <w:rPr>
          <w:rFonts w:ascii="Calibri" w:hAnsi="Calibri" w:cs="Calibri"/>
        </w:rPr>
        <w:t>a</w:t>
      </w:r>
      <w:r w:rsidRPr="00B0654C">
        <w:rPr>
          <w:rFonts w:ascii="Calibri" w:hAnsi="Calibri" w:cs="Calibri"/>
        </w:rPr>
        <w:t>; Shaw, n.d.). So</w:t>
      </w:r>
      <w:r w:rsidRPr="00C10DAD">
        <w:rPr>
          <w:rFonts w:ascii="Calibri" w:hAnsi="Calibri" w:cs="Calibri"/>
        </w:rPr>
        <w:t>ciocultural shifts demand adaptation to changing consumer preferences, and technological advancements necessitate continual innovation. Legal and environmental factors also play significant roles, with the latter aligning closely with Toyota's sustainability initiatives.</w:t>
      </w:r>
    </w:p>
    <w:p w14:paraId="15485F66" w14:textId="77777777" w:rsidR="001A00CC" w:rsidRPr="00B0654C" w:rsidRDefault="001A00CC" w:rsidP="001A00CC">
      <w:pPr>
        <w:rPr>
          <w:rFonts w:ascii="Calibri" w:hAnsi="Calibri" w:cs="Calibri"/>
          <w:b/>
          <w:bCs/>
        </w:rPr>
      </w:pPr>
      <w:r w:rsidRPr="00B0654C">
        <w:rPr>
          <w:rFonts w:ascii="Calibri" w:hAnsi="Calibri" w:cs="Calibri"/>
          <w:b/>
          <w:bCs/>
        </w:rPr>
        <w:t>Porter’s Five Forces Examination</w:t>
      </w:r>
    </w:p>
    <w:p w14:paraId="14807857" w14:textId="3F34ED47" w:rsidR="001A00CC" w:rsidRPr="00C10DAD" w:rsidRDefault="001A00CC" w:rsidP="001A00CC">
      <w:pPr>
        <w:rPr>
          <w:rFonts w:ascii="Calibri" w:hAnsi="Calibri" w:cs="Calibri"/>
        </w:rPr>
      </w:pPr>
      <w:r w:rsidRPr="00C10DAD">
        <w:rPr>
          <w:rFonts w:ascii="Calibri" w:hAnsi="Calibri" w:cs="Calibri"/>
        </w:rPr>
        <w:t xml:space="preserve">The Five Forces analysis in Appendix 4 reveals the competitive dynamics within the automotive industry. The low threat of new entrants due to high barriers to entry benefits Toyota, while the threat of substitutes and bargaining power of customers underscore the need for continuous </w:t>
      </w:r>
      <w:r w:rsidRPr="00B0654C">
        <w:rPr>
          <w:rFonts w:ascii="Calibri" w:hAnsi="Calibri" w:cs="Calibri"/>
        </w:rPr>
        <w:t xml:space="preserve">innovation (Mba </w:t>
      </w:r>
      <w:proofErr w:type="spellStart"/>
      <w:r w:rsidRPr="00B0654C">
        <w:rPr>
          <w:rFonts w:ascii="Calibri" w:hAnsi="Calibri" w:cs="Calibri"/>
        </w:rPr>
        <w:t>Skool</w:t>
      </w:r>
      <w:proofErr w:type="spellEnd"/>
      <w:r w:rsidRPr="00B0654C">
        <w:rPr>
          <w:rFonts w:ascii="Calibri" w:hAnsi="Calibri" w:cs="Calibri"/>
        </w:rPr>
        <w:t>, n.d.; Ferguson 2024b). Moderate</w:t>
      </w:r>
      <w:r w:rsidRPr="00C10DAD">
        <w:rPr>
          <w:rFonts w:ascii="Calibri" w:hAnsi="Calibri" w:cs="Calibri"/>
        </w:rPr>
        <w:t xml:space="preserve"> bargaining </w:t>
      </w:r>
      <w:r w:rsidRPr="00C10DAD">
        <w:rPr>
          <w:rFonts w:ascii="Calibri" w:hAnsi="Calibri" w:cs="Calibri"/>
        </w:rPr>
        <w:lastRenderedPageBreak/>
        <w:t xml:space="preserve">power of suppliers and </w:t>
      </w:r>
      <w:r w:rsidR="00F9022E" w:rsidRPr="00C10DAD">
        <w:rPr>
          <w:rFonts w:ascii="Calibri" w:hAnsi="Calibri" w:cs="Calibri"/>
        </w:rPr>
        <w:t>highly</w:t>
      </w:r>
      <w:r w:rsidRPr="00C10DAD">
        <w:rPr>
          <w:rFonts w:ascii="Calibri" w:hAnsi="Calibri" w:cs="Calibri"/>
        </w:rPr>
        <w:t xml:space="preserve"> competitive rivalry necessitate strategic partnerships and a strong focus on differentiation and cost leadership.</w:t>
      </w:r>
    </w:p>
    <w:p w14:paraId="1F95627F" w14:textId="77777777" w:rsidR="001A00CC" w:rsidRPr="00B0654C" w:rsidRDefault="001A00CC" w:rsidP="001A00CC">
      <w:pPr>
        <w:rPr>
          <w:rFonts w:ascii="Calibri" w:hAnsi="Calibri" w:cs="Calibri"/>
          <w:b/>
          <w:bCs/>
        </w:rPr>
      </w:pPr>
      <w:r w:rsidRPr="00B0654C">
        <w:rPr>
          <w:rFonts w:ascii="Calibri" w:hAnsi="Calibri" w:cs="Calibri"/>
          <w:b/>
          <w:bCs/>
        </w:rPr>
        <w:t>Porter's Generic Strategies</w:t>
      </w:r>
    </w:p>
    <w:p w14:paraId="40F06127" w14:textId="5496B21C" w:rsidR="001A00CC" w:rsidRPr="00C10DAD" w:rsidRDefault="001A00CC" w:rsidP="001A00CC">
      <w:pPr>
        <w:rPr>
          <w:rFonts w:ascii="Calibri" w:hAnsi="Calibri" w:cs="Calibri"/>
        </w:rPr>
      </w:pPr>
      <w:r w:rsidRPr="00C10DAD">
        <w:rPr>
          <w:rFonts w:ascii="Calibri" w:hAnsi="Calibri" w:cs="Calibri"/>
        </w:rPr>
        <w:t xml:space="preserve">Appendix 5 shows how Toyota has applied Porter's Generic Strategies through cost leadership and broad differentiation </w:t>
      </w:r>
      <w:r w:rsidRPr="00B0654C">
        <w:rPr>
          <w:rFonts w:ascii="Calibri" w:hAnsi="Calibri" w:cs="Calibri"/>
        </w:rPr>
        <w:t>(</w:t>
      </w:r>
      <w:proofErr w:type="spellStart"/>
      <w:r w:rsidRPr="00B0654C">
        <w:rPr>
          <w:rFonts w:ascii="Calibri" w:hAnsi="Calibri" w:cs="Calibri"/>
        </w:rPr>
        <w:t>Marketline</w:t>
      </w:r>
      <w:proofErr w:type="spellEnd"/>
      <w:r w:rsidRPr="00B0654C">
        <w:rPr>
          <w:rFonts w:ascii="Calibri" w:hAnsi="Calibri" w:cs="Calibri"/>
        </w:rPr>
        <w:t>, 2022; Toyota, n.d.</w:t>
      </w:r>
      <w:r w:rsidR="00325913">
        <w:rPr>
          <w:rFonts w:ascii="Calibri" w:hAnsi="Calibri" w:cs="Calibri"/>
        </w:rPr>
        <w:t xml:space="preserve"> </w:t>
      </w:r>
      <w:r w:rsidR="003F5F71" w:rsidRPr="00B0654C">
        <w:rPr>
          <w:rFonts w:ascii="Calibri" w:hAnsi="Calibri" w:cs="Calibri"/>
        </w:rPr>
        <w:t>a</w:t>
      </w:r>
      <w:r w:rsidRPr="00B0654C">
        <w:rPr>
          <w:rFonts w:ascii="Calibri" w:hAnsi="Calibri" w:cs="Calibri"/>
        </w:rPr>
        <w:t>; Thompson, 2023).</w:t>
      </w:r>
      <w:r w:rsidRPr="00C10DAD">
        <w:rPr>
          <w:rFonts w:ascii="Calibri" w:hAnsi="Calibri" w:cs="Calibri"/>
        </w:rPr>
        <w:t xml:space="preserve"> The Toyota Production System embodies efficiency, enabling competitive pricing, while their pursuit of innovation distinguishes their product offerings. Toyota's synthesis of these strategies aims to cater to a diverse consumer base and solidify its market position.</w:t>
      </w:r>
    </w:p>
    <w:p w14:paraId="60CBE5CA" w14:textId="77777777" w:rsidR="001A00CC" w:rsidRPr="00B0654C" w:rsidRDefault="001A00CC" w:rsidP="001A00CC">
      <w:pPr>
        <w:rPr>
          <w:rFonts w:ascii="Calibri" w:hAnsi="Calibri" w:cs="Calibri"/>
          <w:b/>
          <w:bCs/>
        </w:rPr>
      </w:pPr>
      <w:r w:rsidRPr="00B0654C">
        <w:rPr>
          <w:rFonts w:ascii="Calibri" w:hAnsi="Calibri" w:cs="Calibri"/>
          <w:b/>
          <w:bCs/>
        </w:rPr>
        <w:t>BCG Matrix Analysis</w:t>
      </w:r>
    </w:p>
    <w:p w14:paraId="093B614F" w14:textId="3D54CE04" w:rsidR="001A00CC" w:rsidRPr="00C10DAD" w:rsidRDefault="001A00CC" w:rsidP="001A00CC">
      <w:pPr>
        <w:rPr>
          <w:rFonts w:ascii="Calibri" w:hAnsi="Calibri" w:cs="Calibri"/>
        </w:rPr>
      </w:pPr>
      <w:r w:rsidRPr="00C10DAD">
        <w:rPr>
          <w:rFonts w:ascii="Calibri" w:hAnsi="Calibri" w:cs="Calibri"/>
        </w:rPr>
        <w:t xml:space="preserve">Finally, the BCG Matrix in </w:t>
      </w:r>
      <w:r w:rsidRPr="00B0654C">
        <w:rPr>
          <w:rFonts w:ascii="Calibri" w:hAnsi="Calibri" w:cs="Calibri"/>
        </w:rPr>
        <w:t>Appendix 6</w:t>
      </w:r>
      <w:r w:rsidR="00AE6B99" w:rsidRPr="00B0654C">
        <w:rPr>
          <w:rFonts w:ascii="Calibri" w:hAnsi="Calibri" w:cs="Calibri"/>
        </w:rPr>
        <w:t xml:space="preserve"> (DCF, n.d.)</w:t>
      </w:r>
      <w:r w:rsidRPr="00B0654C">
        <w:rPr>
          <w:rFonts w:ascii="Calibri" w:hAnsi="Calibri" w:cs="Calibri"/>
        </w:rPr>
        <w:t xml:space="preserve"> categorizes</w:t>
      </w:r>
      <w:r w:rsidRPr="00C10DAD">
        <w:rPr>
          <w:rFonts w:ascii="Calibri" w:hAnsi="Calibri" w:cs="Calibri"/>
        </w:rPr>
        <w:t xml:space="preserve"> Toyota's </w:t>
      </w:r>
      <w:r w:rsidR="00AE6B99" w:rsidRPr="00C10DAD">
        <w:rPr>
          <w:rFonts w:ascii="Calibri" w:hAnsi="Calibri" w:cs="Calibri"/>
        </w:rPr>
        <w:t xml:space="preserve">vehicle </w:t>
      </w:r>
      <w:r w:rsidRPr="00C10DAD">
        <w:rPr>
          <w:rFonts w:ascii="Calibri" w:hAnsi="Calibri" w:cs="Calibri"/>
        </w:rPr>
        <w:t xml:space="preserve">product lines into stars, cash cows, question marks, and dogs. The analysis indicates strategic decisions Toyota has made in terms of resource allocation. High-revenue models like the RAV4 and Camry are identified as Stars, while reliable earners like the Corolla and Prius are Cash Cows. Newly introduced models and technology, like the Mirai and the upcoming bZ4X, fall into Question Marks, </w:t>
      </w:r>
      <w:r w:rsidR="00F9022E" w:rsidRPr="00C10DAD">
        <w:rPr>
          <w:rFonts w:ascii="Calibri" w:hAnsi="Calibri" w:cs="Calibri"/>
        </w:rPr>
        <w:t>signalling</w:t>
      </w:r>
      <w:r w:rsidRPr="00C10DAD">
        <w:rPr>
          <w:rFonts w:ascii="Calibri" w:hAnsi="Calibri" w:cs="Calibri"/>
        </w:rPr>
        <w:t xml:space="preserve"> potential future stars or the need for strategic revision.</w:t>
      </w:r>
    </w:p>
    <w:p w14:paraId="45A4E458" w14:textId="77777777" w:rsidR="001A00CC" w:rsidRPr="00C10DAD" w:rsidRDefault="001A00CC" w:rsidP="0079079E">
      <w:pPr>
        <w:rPr>
          <w:rFonts w:ascii="Calibri" w:hAnsi="Calibri" w:cs="Calibri"/>
        </w:rPr>
      </w:pPr>
    </w:p>
    <w:p w14:paraId="06D8E9CC" w14:textId="177A74D6" w:rsidR="00BE7890" w:rsidRPr="00B0654C" w:rsidRDefault="00AC5896" w:rsidP="00BE7890">
      <w:pPr>
        <w:pStyle w:val="Heading2"/>
        <w:numPr>
          <w:ilvl w:val="1"/>
          <w:numId w:val="1"/>
        </w:numPr>
        <w:rPr>
          <w:rFonts w:ascii="Calibri" w:hAnsi="Calibri" w:cs="Calibri"/>
        </w:rPr>
      </w:pPr>
      <w:bookmarkStart w:id="10" w:name="_Toc161334815"/>
      <w:r w:rsidRPr="00C10DAD">
        <w:rPr>
          <w:rFonts w:ascii="Calibri" w:hAnsi="Calibri" w:cs="Calibri"/>
        </w:rPr>
        <w:t>Current Strategic Position</w:t>
      </w:r>
      <w:bookmarkEnd w:id="10"/>
    </w:p>
    <w:p w14:paraId="45EEF724" w14:textId="77777777" w:rsidR="00BE7890" w:rsidRPr="00C10DAD" w:rsidRDefault="00BE7890" w:rsidP="00BE7890">
      <w:pPr>
        <w:rPr>
          <w:rFonts w:ascii="Calibri" w:hAnsi="Calibri" w:cs="Calibri"/>
        </w:rPr>
      </w:pPr>
      <w:r w:rsidRPr="00C10DAD">
        <w:rPr>
          <w:rFonts w:ascii="Calibri" w:hAnsi="Calibri" w:cs="Calibri"/>
        </w:rPr>
        <w:t>Toyota Motor Corporation occupies a formidable position within the global automotive industry, underscored by its market dominance, technological prowess, and strategic initiatives aimed at sustainable growth and innovation.</w:t>
      </w:r>
    </w:p>
    <w:p w14:paraId="7B8BE90E" w14:textId="77777777" w:rsidR="00BE7890" w:rsidRPr="00B0654C" w:rsidRDefault="00BE7890" w:rsidP="00BE7890">
      <w:pPr>
        <w:rPr>
          <w:rFonts w:ascii="Calibri" w:hAnsi="Calibri" w:cs="Calibri"/>
          <w:b/>
          <w:bCs/>
        </w:rPr>
      </w:pPr>
      <w:r w:rsidRPr="00B0654C">
        <w:rPr>
          <w:rFonts w:ascii="Calibri" w:hAnsi="Calibri" w:cs="Calibri"/>
          <w:b/>
          <w:bCs/>
        </w:rPr>
        <w:t>Market Dominance and Global Presence</w:t>
      </w:r>
    </w:p>
    <w:p w14:paraId="4178BB24" w14:textId="6D6617D7" w:rsidR="00BE7890" w:rsidRPr="00C10DAD" w:rsidRDefault="00BE7890" w:rsidP="00BE7890">
      <w:pPr>
        <w:rPr>
          <w:rFonts w:ascii="Calibri" w:hAnsi="Calibri" w:cs="Calibri"/>
        </w:rPr>
      </w:pPr>
      <w:r w:rsidRPr="00C10DAD">
        <w:rPr>
          <w:rFonts w:ascii="Calibri" w:hAnsi="Calibri" w:cs="Calibri"/>
        </w:rPr>
        <w:t>Toyota's longstanding reputation as a leader in the automotive sector is evidenced by its global market share and brand recognition</w:t>
      </w:r>
      <w:r w:rsidR="003F5F71" w:rsidRPr="00C10DAD">
        <w:rPr>
          <w:rFonts w:ascii="Calibri" w:hAnsi="Calibri" w:cs="Calibri"/>
        </w:rPr>
        <w:t>.</w:t>
      </w:r>
      <w:r w:rsidRPr="00C10DAD">
        <w:rPr>
          <w:rFonts w:ascii="Calibri" w:hAnsi="Calibri" w:cs="Calibri"/>
        </w:rPr>
        <w:t xml:space="preserve"> The company's diverse product portfolio, spanning sedans, minivans, SUVs, and trucks, caters to a wide range of consumer preferences across various regions</w:t>
      </w:r>
      <w:r w:rsidR="000063C6" w:rsidRPr="00C10DAD">
        <w:rPr>
          <w:rFonts w:ascii="Calibri" w:hAnsi="Calibri" w:cs="Calibri"/>
        </w:rPr>
        <w:t xml:space="preserve">. </w:t>
      </w:r>
      <w:r w:rsidRPr="00C10DAD">
        <w:rPr>
          <w:rFonts w:ascii="Calibri" w:hAnsi="Calibri" w:cs="Calibri"/>
        </w:rPr>
        <w:t xml:space="preserve">With a presence in over 170 countries and regions, Toyota commands a significant share of the global automotive market, with particularly strong footholds in key regions such as North America, Europe, and </w:t>
      </w:r>
      <w:r w:rsidRPr="00B0654C">
        <w:rPr>
          <w:rFonts w:ascii="Calibri" w:hAnsi="Calibri" w:cs="Calibri"/>
        </w:rPr>
        <w:t xml:space="preserve">Asia </w:t>
      </w:r>
      <w:r w:rsidR="000063C6" w:rsidRPr="00B0654C">
        <w:rPr>
          <w:rFonts w:ascii="Calibri" w:hAnsi="Calibri" w:cs="Calibri"/>
        </w:rPr>
        <w:t>(</w:t>
      </w:r>
      <w:proofErr w:type="spellStart"/>
      <w:r w:rsidR="000063C6" w:rsidRPr="00B0654C">
        <w:rPr>
          <w:rFonts w:ascii="Calibri" w:hAnsi="Calibri" w:cs="Calibri"/>
        </w:rPr>
        <w:t>Marketline</w:t>
      </w:r>
      <w:proofErr w:type="spellEnd"/>
      <w:r w:rsidR="000063C6" w:rsidRPr="00B0654C">
        <w:rPr>
          <w:rFonts w:ascii="Calibri" w:hAnsi="Calibri" w:cs="Calibri"/>
        </w:rPr>
        <w:t>, 2024).</w:t>
      </w:r>
    </w:p>
    <w:p w14:paraId="4FB03410" w14:textId="77777777" w:rsidR="00BE7890" w:rsidRPr="00B0654C" w:rsidRDefault="00BE7890" w:rsidP="00BE7890">
      <w:pPr>
        <w:rPr>
          <w:rFonts w:ascii="Calibri" w:hAnsi="Calibri" w:cs="Calibri"/>
          <w:b/>
          <w:bCs/>
        </w:rPr>
      </w:pPr>
      <w:r w:rsidRPr="00B0654C">
        <w:rPr>
          <w:rFonts w:ascii="Calibri" w:hAnsi="Calibri" w:cs="Calibri"/>
          <w:b/>
          <w:bCs/>
        </w:rPr>
        <w:t>Technological Leadership in Hybrid and Electric Vehicles</w:t>
      </w:r>
    </w:p>
    <w:p w14:paraId="35CA1770" w14:textId="002C5E9E" w:rsidR="00BE7890" w:rsidRPr="00C10DAD" w:rsidRDefault="00BE7890" w:rsidP="00BE7890">
      <w:pPr>
        <w:rPr>
          <w:rFonts w:ascii="Calibri" w:hAnsi="Calibri" w:cs="Calibri"/>
        </w:rPr>
      </w:pPr>
      <w:r w:rsidRPr="00C10DAD">
        <w:rPr>
          <w:rFonts w:ascii="Calibri" w:hAnsi="Calibri" w:cs="Calibri"/>
        </w:rPr>
        <w:t xml:space="preserve">As the pioneer of hybrid vehicle technology with the introduction </w:t>
      </w:r>
      <w:r w:rsidRPr="00B0654C">
        <w:rPr>
          <w:rFonts w:ascii="Calibri" w:hAnsi="Calibri" w:cs="Calibri"/>
        </w:rPr>
        <w:t>of the Prius in 1997, Toyota has maintained its position at the forefront of automotive innovation (Pereira, 2023). Leveraging its expertise in hybrid technology, Toyota has expanded its offerings to include a range of hybrid models across its product lineup, capitalizing on growing consumer demand for fuel-efficient and environmentally friendly vehicles (</w:t>
      </w:r>
      <w:proofErr w:type="spellStart"/>
      <w:r w:rsidRPr="00B0654C">
        <w:rPr>
          <w:rFonts w:ascii="Calibri" w:hAnsi="Calibri" w:cs="Calibri"/>
        </w:rPr>
        <w:t>Marketline</w:t>
      </w:r>
      <w:proofErr w:type="spellEnd"/>
      <w:r w:rsidRPr="00B0654C">
        <w:rPr>
          <w:rFonts w:ascii="Calibri" w:hAnsi="Calibri" w:cs="Calibri"/>
        </w:rPr>
        <w:t xml:space="preserve"> </w:t>
      </w:r>
      <w:r w:rsidR="003F5F71" w:rsidRPr="00B0654C">
        <w:rPr>
          <w:rFonts w:ascii="Calibri" w:hAnsi="Calibri" w:cs="Calibri"/>
        </w:rPr>
        <w:t>,</w:t>
      </w:r>
      <w:r w:rsidRPr="00B0654C">
        <w:rPr>
          <w:rFonts w:ascii="Calibri" w:hAnsi="Calibri" w:cs="Calibri"/>
        </w:rPr>
        <w:t>2022). Moreover, Toyota's recent strategic shift towards electric vehicles (EVs), as outlined by CEO Koji Sato</w:t>
      </w:r>
      <w:r w:rsidRPr="00C10DAD">
        <w:rPr>
          <w:rFonts w:ascii="Calibri" w:hAnsi="Calibri" w:cs="Calibri"/>
        </w:rPr>
        <w:t xml:space="preserve">, </w:t>
      </w:r>
      <w:r w:rsidRPr="00C10DAD">
        <w:rPr>
          <w:rFonts w:ascii="Calibri" w:hAnsi="Calibri" w:cs="Calibri"/>
        </w:rPr>
        <w:lastRenderedPageBreak/>
        <w:t xml:space="preserve">underscores the company's commitment to sustainable mobility and future-oriented </w:t>
      </w:r>
      <w:r w:rsidRPr="00B0654C">
        <w:rPr>
          <w:rFonts w:ascii="Calibri" w:hAnsi="Calibri" w:cs="Calibri"/>
        </w:rPr>
        <w:t>innovation (</w:t>
      </w:r>
      <w:proofErr w:type="spellStart"/>
      <w:r w:rsidRPr="00B0654C">
        <w:rPr>
          <w:rFonts w:ascii="Calibri" w:hAnsi="Calibri" w:cs="Calibri"/>
        </w:rPr>
        <w:t>Greimel</w:t>
      </w:r>
      <w:proofErr w:type="spellEnd"/>
      <w:r w:rsidRPr="00B0654C">
        <w:rPr>
          <w:rFonts w:ascii="Calibri" w:hAnsi="Calibri" w:cs="Calibri"/>
        </w:rPr>
        <w:t>, 2023).</w:t>
      </w:r>
    </w:p>
    <w:p w14:paraId="24F2046C" w14:textId="77777777" w:rsidR="00BE7890" w:rsidRPr="00B0654C" w:rsidRDefault="00BE7890" w:rsidP="00BE7890">
      <w:pPr>
        <w:rPr>
          <w:rFonts w:ascii="Calibri" w:hAnsi="Calibri" w:cs="Calibri"/>
          <w:b/>
          <w:bCs/>
        </w:rPr>
      </w:pPr>
      <w:r w:rsidRPr="00B0654C">
        <w:rPr>
          <w:rFonts w:ascii="Calibri" w:hAnsi="Calibri" w:cs="Calibri"/>
          <w:b/>
          <w:bCs/>
        </w:rPr>
        <w:t>Sustainability and Corporate Social Responsibility</w:t>
      </w:r>
    </w:p>
    <w:p w14:paraId="73A069D0" w14:textId="2BA27013" w:rsidR="00BE7890" w:rsidRPr="00C10DAD" w:rsidRDefault="00BE7890" w:rsidP="00BE7890">
      <w:pPr>
        <w:rPr>
          <w:rFonts w:ascii="Calibri" w:hAnsi="Calibri" w:cs="Calibri"/>
        </w:rPr>
      </w:pPr>
      <w:r w:rsidRPr="00C10DAD">
        <w:rPr>
          <w:rFonts w:ascii="Calibri" w:hAnsi="Calibri" w:cs="Calibri"/>
        </w:rPr>
        <w:t xml:space="preserve">Toyota's strategic position is further reinforced by its commitment to sustainability and corporate social responsibility (CSR) initiatives. The company has set ambitious targets to achieve carbon neutrality by 2050, aligning its business operations with environmental stewardship and societal well-being </w:t>
      </w:r>
      <w:r w:rsidRPr="00B0654C">
        <w:rPr>
          <w:rFonts w:ascii="Calibri" w:hAnsi="Calibri" w:cs="Calibri"/>
        </w:rPr>
        <w:t>(Toyota, n.d. c). Through initiatives such as the Toyota Environmental Challenge 2050 and investments in renewable energy, Toyota demonstrates its proactive approach to addressing global environmental challenges (</w:t>
      </w:r>
      <w:proofErr w:type="spellStart"/>
      <w:r w:rsidRPr="00B0654C">
        <w:rPr>
          <w:rFonts w:ascii="Calibri" w:hAnsi="Calibri" w:cs="Calibri"/>
        </w:rPr>
        <w:t>Marketline</w:t>
      </w:r>
      <w:proofErr w:type="spellEnd"/>
      <w:r w:rsidRPr="00B0654C">
        <w:rPr>
          <w:rFonts w:ascii="Calibri" w:hAnsi="Calibri" w:cs="Calibri"/>
        </w:rPr>
        <w:t>, 2024</w:t>
      </w:r>
      <w:r w:rsidR="003B41DD" w:rsidRPr="00B0654C">
        <w:rPr>
          <w:rFonts w:ascii="Calibri" w:hAnsi="Calibri" w:cs="Calibri"/>
        </w:rPr>
        <w:t>; Clifford, 2019</w:t>
      </w:r>
      <w:r w:rsidRPr="00B0654C">
        <w:rPr>
          <w:rFonts w:ascii="Calibri" w:hAnsi="Calibri" w:cs="Calibri"/>
        </w:rPr>
        <w:t>). Additionally, Toyota's emphasis on diversity, equity, and inclusion (DEI) initiatives underscores its commitment to fostering an inclusive workplace culture and driving positive social impact (Toyota, n.d. d).</w:t>
      </w:r>
    </w:p>
    <w:p w14:paraId="6C0854CF" w14:textId="77777777" w:rsidR="00BE7890" w:rsidRPr="00B0654C" w:rsidRDefault="00BE7890" w:rsidP="00BE7890">
      <w:pPr>
        <w:rPr>
          <w:rFonts w:ascii="Calibri" w:hAnsi="Calibri" w:cs="Calibri"/>
          <w:b/>
          <w:bCs/>
        </w:rPr>
      </w:pPr>
      <w:r w:rsidRPr="00B0654C">
        <w:rPr>
          <w:rFonts w:ascii="Calibri" w:hAnsi="Calibri" w:cs="Calibri"/>
          <w:b/>
          <w:bCs/>
        </w:rPr>
        <w:t>Strategic Alliances and Partnerships</w:t>
      </w:r>
    </w:p>
    <w:p w14:paraId="40453B7C" w14:textId="3A357C0D" w:rsidR="00BE7890" w:rsidRDefault="00BE7890" w:rsidP="00BE7890">
      <w:pPr>
        <w:rPr>
          <w:rFonts w:ascii="Calibri" w:hAnsi="Calibri" w:cs="Calibri"/>
        </w:rPr>
      </w:pPr>
      <w:r w:rsidRPr="00C10DAD">
        <w:rPr>
          <w:rFonts w:ascii="Calibri" w:hAnsi="Calibri" w:cs="Calibri"/>
        </w:rPr>
        <w:t xml:space="preserve">Strategic alliances and partnerships play a pivotal role in Toyota's current strategic position, enabling the company to expand its reach, share resources, and capitalize on synergies. Toyota's alliances with Subaru, Mazda, and Suzuki, among others, facilitate collaboration in areas such as technology development, manufacturing, and market </w:t>
      </w:r>
      <w:r w:rsidRPr="00B0654C">
        <w:rPr>
          <w:rFonts w:ascii="Calibri" w:hAnsi="Calibri" w:cs="Calibri"/>
        </w:rPr>
        <w:t>expansion (</w:t>
      </w:r>
      <w:proofErr w:type="spellStart"/>
      <w:r w:rsidRPr="00B0654C">
        <w:rPr>
          <w:rFonts w:ascii="Calibri" w:hAnsi="Calibri" w:cs="Calibri"/>
        </w:rPr>
        <w:t>Greimel</w:t>
      </w:r>
      <w:proofErr w:type="spellEnd"/>
      <w:r w:rsidRPr="00B0654C">
        <w:rPr>
          <w:rFonts w:ascii="Calibri" w:hAnsi="Calibri" w:cs="Calibri"/>
        </w:rPr>
        <w:t>, 2023). By leveraging the strengths of its partner companies, Toyota enhances its</w:t>
      </w:r>
      <w:r w:rsidRPr="00C10DAD">
        <w:rPr>
          <w:rFonts w:ascii="Calibri" w:hAnsi="Calibri" w:cs="Calibri"/>
        </w:rPr>
        <w:t xml:space="preserve"> competitive advantage and reinforces its position as an industry leader.</w:t>
      </w:r>
    </w:p>
    <w:p w14:paraId="54C54FF6" w14:textId="77777777" w:rsidR="00B0654C" w:rsidRPr="00C10DAD" w:rsidRDefault="00B0654C" w:rsidP="00BE7890">
      <w:pPr>
        <w:rPr>
          <w:rFonts w:ascii="Calibri" w:hAnsi="Calibri" w:cs="Calibri"/>
        </w:rPr>
      </w:pPr>
    </w:p>
    <w:p w14:paraId="3714BE42" w14:textId="23AFEC4B" w:rsidR="00AC5896" w:rsidRPr="00C10DAD" w:rsidRDefault="00AC5896" w:rsidP="00AC5896">
      <w:pPr>
        <w:pStyle w:val="Heading2"/>
        <w:numPr>
          <w:ilvl w:val="1"/>
          <w:numId w:val="1"/>
        </w:numPr>
        <w:rPr>
          <w:rFonts w:ascii="Calibri" w:hAnsi="Calibri" w:cs="Calibri"/>
        </w:rPr>
      </w:pPr>
      <w:bookmarkStart w:id="11" w:name="_Toc161334816"/>
      <w:r w:rsidRPr="00C10DAD">
        <w:rPr>
          <w:rFonts w:ascii="Calibri" w:hAnsi="Calibri" w:cs="Calibri"/>
        </w:rPr>
        <w:t>Strategic Focus and Orientation</w:t>
      </w:r>
      <w:bookmarkEnd w:id="11"/>
    </w:p>
    <w:p w14:paraId="68C0D91A" w14:textId="343BBAC5" w:rsidR="00BE7890" w:rsidRPr="00C10DAD" w:rsidRDefault="00BE7890" w:rsidP="00BE7890">
      <w:pPr>
        <w:rPr>
          <w:rFonts w:ascii="Calibri" w:hAnsi="Calibri" w:cs="Calibri"/>
        </w:rPr>
      </w:pPr>
      <w:r w:rsidRPr="00C10DAD">
        <w:rPr>
          <w:rFonts w:ascii="Calibri" w:hAnsi="Calibri" w:cs="Calibri"/>
        </w:rPr>
        <w:t>Toyota Motor Corporation's strategic focus and orientation revolve around key pillars aimed at driving sustainable growth, innovation, and market leadership in the global automotive industry. By aligning its strategic priorities with evolving market trends and consumer preferences, Toyota positions itself as a forward-thinking and adaptable organization poised for long-term success.</w:t>
      </w:r>
    </w:p>
    <w:p w14:paraId="4955A7D7" w14:textId="77777777" w:rsidR="00BE7890" w:rsidRPr="00B0654C" w:rsidRDefault="00BE7890" w:rsidP="00BE7890">
      <w:pPr>
        <w:rPr>
          <w:rFonts w:ascii="Calibri" w:hAnsi="Calibri" w:cs="Calibri"/>
          <w:b/>
          <w:bCs/>
        </w:rPr>
      </w:pPr>
      <w:r w:rsidRPr="00B0654C">
        <w:rPr>
          <w:rFonts w:ascii="Calibri" w:hAnsi="Calibri" w:cs="Calibri"/>
          <w:b/>
          <w:bCs/>
        </w:rPr>
        <w:t>Innovation in Electric and Hybrid Vehicles</w:t>
      </w:r>
    </w:p>
    <w:p w14:paraId="7614C46F" w14:textId="77777777" w:rsidR="00BE7890" w:rsidRPr="00C10DAD" w:rsidRDefault="00BE7890" w:rsidP="00BE7890">
      <w:pPr>
        <w:rPr>
          <w:rFonts w:ascii="Calibri" w:hAnsi="Calibri" w:cs="Calibri"/>
        </w:rPr>
      </w:pPr>
      <w:r w:rsidRPr="00C10DAD">
        <w:rPr>
          <w:rFonts w:ascii="Calibri" w:hAnsi="Calibri" w:cs="Calibri"/>
        </w:rPr>
        <w:t>A primary strategic focus for Toyota is the continued innovation and advancement of electric and hybrid vehicle technologies. Building on its legacy as a pioneer in hybrid vehicle development, Toyota has intensified its efforts to expand its electric vehicle (EV) offerings and transition towards a carbon-neutral futur</w:t>
      </w:r>
      <w:r w:rsidRPr="00B0654C">
        <w:rPr>
          <w:rFonts w:ascii="Calibri" w:hAnsi="Calibri" w:cs="Calibri"/>
        </w:rPr>
        <w:t>e (</w:t>
      </w:r>
      <w:proofErr w:type="spellStart"/>
      <w:r w:rsidRPr="00B0654C">
        <w:rPr>
          <w:rFonts w:ascii="Calibri" w:hAnsi="Calibri" w:cs="Calibri"/>
        </w:rPr>
        <w:t>Greimel</w:t>
      </w:r>
      <w:proofErr w:type="spellEnd"/>
      <w:r w:rsidRPr="00B0654C">
        <w:rPr>
          <w:rFonts w:ascii="Calibri" w:hAnsi="Calibri" w:cs="Calibri"/>
        </w:rPr>
        <w:t>, 2023). By investing in research and development, leveraging its expertise in battery technology, and collaborating with industry partners, Toyota aims to enhance the performance, range, and affordability of electric and hybrid vehicles, thereby meeting the evolving needs of consumers and regulatory requirements (</w:t>
      </w:r>
      <w:proofErr w:type="spellStart"/>
      <w:r w:rsidRPr="00B0654C">
        <w:rPr>
          <w:rFonts w:ascii="Calibri" w:hAnsi="Calibri" w:cs="Calibri"/>
        </w:rPr>
        <w:t>Marketline</w:t>
      </w:r>
      <w:proofErr w:type="spellEnd"/>
      <w:r w:rsidRPr="00B0654C">
        <w:rPr>
          <w:rFonts w:ascii="Calibri" w:hAnsi="Calibri" w:cs="Calibri"/>
        </w:rPr>
        <w:t>, 2024).</w:t>
      </w:r>
    </w:p>
    <w:p w14:paraId="15C0D4A8" w14:textId="77777777" w:rsidR="00BE7890" w:rsidRPr="00C10DAD" w:rsidRDefault="00BE7890" w:rsidP="00BE7890">
      <w:pPr>
        <w:rPr>
          <w:rFonts w:ascii="Calibri" w:hAnsi="Calibri" w:cs="Calibri"/>
        </w:rPr>
      </w:pPr>
    </w:p>
    <w:p w14:paraId="21AAEE1A" w14:textId="77777777" w:rsidR="00BE7890" w:rsidRPr="00B0654C" w:rsidRDefault="00BE7890" w:rsidP="00BE7890">
      <w:pPr>
        <w:rPr>
          <w:rFonts w:ascii="Calibri" w:hAnsi="Calibri" w:cs="Calibri"/>
          <w:b/>
          <w:bCs/>
        </w:rPr>
      </w:pPr>
      <w:r w:rsidRPr="00B0654C">
        <w:rPr>
          <w:rFonts w:ascii="Calibri" w:hAnsi="Calibri" w:cs="Calibri"/>
          <w:b/>
          <w:bCs/>
        </w:rPr>
        <w:lastRenderedPageBreak/>
        <w:t>Customer-Centric Approach and Product Differentiation</w:t>
      </w:r>
    </w:p>
    <w:p w14:paraId="0DDE6D62" w14:textId="30996723" w:rsidR="00BE7890" w:rsidRPr="00C10DAD" w:rsidRDefault="00BE7890" w:rsidP="00BE7890">
      <w:pPr>
        <w:rPr>
          <w:rFonts w:ascii="Calibri" w:hAnsi="Calibri" w:cs="Calibri"/>
        </w:rPr>
      </w:pPr>
      <w:r w:rsidRPr="00C10DAD">
        <w:rPr>
          <w:rFonts w:ascii="Calibri" w:hAnsi="Calibri" w:cs="Calibri"/>
        </w:rPr>
        <w:t>Central to Toyota's strategic orientation is a customer-centric approach focused on delivering value and differentiation through its product offerings. By understanding and anticipating consumer preferences, Toyota aims to develop innovative vehicles that address diverse mobility needs, preferences, and lifestyles (</w:t>
      </w:r>
      <w:r w:rsidRPr="00B0654C">
        <w:rPr>
          <w:rFonts w:ascii="Calibri" w:hAnsi="Calibri" w:cs="Calibri"/>
        </w:rPr>
        <w:t xml:space="preserve">Toyota, n.d. </w:t>
      </w:r>
      <w:r w:rsidR="003B41DD" w:rsidRPr="00B0654C">
        <w:rPr>
          <w:rFonts w:ascii="Calibri" w:hAnsi="Calibri" w:cs="Calibri"/>
        </w:rPr>
        <w:t>e</w:t>
      </w:r>
      <w:r w:rsidRPr="00B0654C">
        <w:rPr>
          <w:rFonts w:ascii="Calibri" w:hAnsi="Calibri" w:cs="Calibri"/>
        </w:rPr>
        <w:t>). Through continuous product refinement, customization options, and emphasis on quality, safety, and reliability, Toyota seeks to enhance customer satisfaction and loyalty, thereby maintaining its position as a trusted and preferred automotive brand (</w:t>
      </w:r>
      <w:proofErr w:type="spellStart"/>
      <w:r w:rsidRPr="00B0654C">
        <w:rPr>
          <w:rFonts w:ascii="Calibri" w:hAnsi="Calibri" w:cs="Calibri"/>
        </w:rPr>
        <w:t>Marketline</w:t>
      </w:r>
      <w:proofErr w:type="spellEnd"/>
      <w:r w:rsidRPr="00B0654C">
        <w:rPr>
          <w:rFonts w:ascii="Calibri" w:hAnsi="Calibri" w:cs="Calibri"/>
        </w:rPr>
        <w:t>, 2022).</w:t>
      </w:r>
    </w:p>
    <w:p w14:paraId="29170CB7" w14:textId="77777777" w:rsidR="00BE7890" w:rsidRPr="00B0654C" w:rsidRDefault="00BE7890" w:rsidP="00BE7890">
      <w:pPr>
        <w:rPr>
          <w:rFonts w:ascii="Calibri" w:hAnsi="Calibri" w:cs="Calibri"/>
          <w:b/>
          <w:bCs/>
        </w:rPr>
      </w:pPr>
      <w:r w:rsidRPr="00B0654C">
        <w:rPr>
          <w:rFonts w:ascii="Calibri" w:hAnsi="Calibri" w:cs="Calibri"/>
          <w:b/>
          <w:bCs/>
        </w:rPr>
        <w:t>Strategic Partnerships and Collaborations</w:t>
      </w:r>
    </w:p>
    <w:p w14:paraId="570177CA" w14:textId="7342FF58" w:rsidR="00BE7890" w:rsidRDefault="00BE7890" w:rsidP="00BE7890">
      <w:pPr>
        <w:rPr>
          <w:rFonts w:ascii="Calibri" w:hAnsi="Calibri" w:cs="Calibri"/>
        </w:rPr>
      </w:pPr>
      <w:r w:rsidRPr="00C10DAD">
        <w:rPr>
          <w:rFonts w:ascii="Calibri" w:hAnsi="Calibri" w:cs="Calibri"/>
        </w:rPr>
        <w:t xml:space="preserve">Strategic alliances and collaborations play a pivotal role in Toyota's strategic focus, enabling the company to leverage complementary strengths, share resources, and capitalize on emerging opportunities. By partnering with automotive manufacturers, technology firms, and research institutions, Toyota accelerates innovation, expands market reach, and drives synergies across diverse business areas </w:t>
      </w:r>
      <w:r w:rsidRPr="00B0654C">
        <w:rPr>
          <w:rFonts w:ascii="Calibri" w:hAnsi="Calibri" w:cs="Calibri"/>
        </w:rPr>
        <w:t>(</w:t>
      </w:r>
      <w:proofErr w:type="spellStart"/>
      <w:r w:rsidRPr="00B0654C">
        <w:rPr>
          <w:rFonts w:ascii="Calibri" w:hAnsi="Calibri" w:cs="Calibri"/>
        </w:rPr>
        <w:t>Greimel</w:t>
      </w:r>
      <w:proofErr w:type="spellEnd"/>
      <w:r w:rsidRPr="00B0654C">
        <w:rPr>
          <w:rFonts w:ascii="Calibri" w:hAnsi="Calibri" w:cs="Calibri"/>
        </w:rPr>
        <w:t>, 2023</w:t>
      </w:r>
      <w:r w:rsidR="00D90982" w:rsidRPr="00B0654C">
        <w:rPr>
          <w:rFonts w:ascii="Calibri" w:hAnsi="Calibri" w:cs="Calibri"/>
        </w:rPr>
        <w:t xml:space="preserve">; </w:t>
      </w:r>
      <w:r w:rsidR="00D90982" w:rsidRPr="00B0654C">
        <w:rPr>
          <w:rFonts w:ascii="Calibri" w:hAnsi="Calibri" w:cs="Calibri"/>
        </w:rPr>
        <w:t>Toyota Management System</w:t>
      </w:r>
      <w:r w:rsidR="00D90982" w:rsidRPr="00B0654C">
        <w:rPr>
          <w:rFonts w:ascii="Calibri" w:hAnsi="Calibri" w:cs="Calibri"/>
        </w:rPr>
        <w:t>, 2023; Toyota,2022</w:t>
      </w:r>
      <w:r w:rsidR="001546F6" w:rsidRPr="00B0654C">
        <w:rPr>
          <w:rFonts w:ascii="Calibri" w:hAnsi="Calibri" w:cs="Calibri"/>
        </w:rPr>
        <w:t>, 2018</w:t>
      </w:r>
      <w:r w:rsidRPr="00B0654C">
        <w:rPr>
          <w:rFonts w:ascii="Calibri" w:hAnsi="Calibri" w:cs="Calibri"/>
        </w:rPr>
        <w:t>). Whether through j</w:t>
      </w:r>
      <w:r w:rsidRPr="00C10DAD">
        <w:rPr>
          <w:rFonts w:ascii="Calibri" w:hAnsi="Calibri" w:cs="Calibri"/>
        </w:rPr>
        <w:t>oint ventures, technology-sharing agreements, or supply chain partnerships, Toyota's collaborative approach fosters agility, resilience, and competitiveness in a rapidly evolving industry landscape.</w:t>
      </w:r>
    </w:p>
    <w:p w14:paraId="5EF61BF8" w14:textId="77777777" w:rsidR="00B0654C" w:rsidRPr="00C10DAD" w:rsidRDefault="00B0654C" w:rsidP="00BE7890">
      <w:pPr>
        <w:rPr>
          <w:rFonts w:ascii="Calibri" w:hAnsi="Calibri" w:cs="Calibri"/>
        </w:rPr>
      </w:pPr>
    </w:p>
    <w:p w14:paraId="59E59F67" w14:textId="46E9E910" w:rsidR="00BE7890" w:rsidRPr="00B0654C" w:rsidRDefault="00AC5896" w:rsidP="00BE7890">
      <w:pPr>
        <w:pStyle w:val="Heading2"/>
        <w:numPr>
          <w:ilvl w:val="1"/>
          <w:numId w:val="1"/>
        </w:numPr>
        <w:rPr>
          <w:rFonts w:ascii="Calibri" w:hAnsi="Calibri" w:cs="Calibri"/>
        </w:rPr>
      </w:pPr>
      <w:bookmarkStart w:id="12" w:name="_Toc161334817"/>
      <w:r w:rsidRPr="00C10DAD">
        <w:rPr>
          <w:rFonts w:ascii="Calibri" w:hAnsi="Calibri" w:cs="Calibri"/>
        </w:rPr>
        <w:t>Strategic Directions and Scope</w:t>
      </w:r>
      <w:bookmarkEnd w:id="12"/>
    </w:p>
    <w:p w14:paraId="6E0628B8" w14:textId="169EE853" w:rsidR="00BE7890" w:rsidRPr="00C10DAD" w:rsidRDefault="00BE7890" w:rsidP="00BE7890">
      <w:pPr>
        <w:rPr>
          <w:rFonts w:ascii="Calibri" w:hAnsi="Calibri" w:cs="Calibri"/>
        </w:rPr>
      </w:pPr>
      <w:r w:rsidRPr="00C10DAD">
        <w:rPr>
          <w:rFonts w:ascii="Calibri" w:hAnsi="Calibri" w:cs="Calibri"/>
        </w:rPr>
        <w:t>Toyota Motor Corporation's strategic directions and scope encompass a comprehensive set of initiatives aimed at driving growth, enhancing competitiveness, and fostering sustainable development across its global operations. By pursuing strategic objectives aligned with evolving market dynamics and stakeholder expectations, Toyota navigates challenges and capitalizes on opportunities to maintain its position as a leading player in the automotive industry.</w:t>
      </w:r>
    </w:p>
    <w:p w14:paraId="7D551EDD" w14:textId="77777777" w:rsidR="00BE7890" w:rsidRPr="00B0654C" w:rsidRDefault="00BE7890" w:rsidP="00BE7890">
      <w:pPr>
        <w:rPr>
          <w:rFonts w:ascii="Calibri" w:hAnsi="Calibri" w:cs="Calibri"/>
          <w:b/>
          <w:bCs/>
        </w:rPr>
      </w:pPr>
      <w:r w:rsidRPr="00B0654C">
        <w:rPr>
          <w:rFonts w:ascii="Calibri" w:hAnsi="Calibri" w:cs="Calibri"/>
          <w:b/>
          <w:bCs/>
        </w:rPr>
        <w:t>Expansion of Electric Vehicle Portfolio</w:t>
      </w:r>
    </w:p>
    <w:p w14:paraId="749F7D88" w14:textId="69438600" w:rsidR="00BE7890" w:rsidRPr="00C10DAD" w:rsidRDefault="00BE7890" w:rsidP="00BE7890">
      <w:pPr>
        <w:rPr>
          <w:rFonts w:ascii="Calibri" w:hAnsi="Calibri" w:cs="Calibri"/>
        </w:rPr>
      </w:pPr>
      <w:r w:rsidRPr="00C10DAD">
        <w:rPr>
          <w:rFonts w:ascii="Calibri" w:hAnsi="Calibri" w:cs="Calibri"/>
        </w:rPr>
        <w:t xml:space="preserve">One of Toyota's primary strategic directions is the expansion of its electric vehicle (EV) portfolio to capitalize on the growing demand for sustainable mobility solutions. Recognizing the increasing regulatory pressure to reduce emissions and the shifting consumer preferences towards electric propulsion, Toyota aims to accelerate the development and commercialization of EVs across various </w:t>
      </w:r>
      <w:r w:rsidRPr="00B0654C">
        <w:rPr>
          <w:rFonts w:ascii="Calibri" w:hAnsi="Calibri" w:cs="Calibri"/>
        </w:rPr>
        <w:t>segments (</w:t>
      </w:r>
      <w:proofErr w:type="spellStart"/>
      <w:r w:rsidRPr="00B0654C">
        <w:rPr>
          <w:rFonts w:ascii="Calibri" w:hAnsi="Calibri" w:cs="Calibri"/>
        </w:rPr>
        <w:t>Greimel</w:t>
      </w:r>
      <w:proofErr w:type="spellEnd"/>
      <w:r w:rsidRPr="00B0654C">
        <w:rPr>
          <w:rFonts w:ascii="Calibri" w:hAnsi="Calibri" w:cs="Calibri"/>
        </w:rPr>
        <w:t>, 2023</w:t>
      </w:r>
      <w:r w:rsidR="001546F6" w:rsidRPr="00B0654C">
        <w:rPr>
          <w:rFonts w:ascii="Calibri" w:hAnsi="Calibri" w:cs="Calibri"/>
        </w:rPr>
        <w:t>; Toyota, 2023c</w:t>
      </w:r>
      <w:r w:rsidRPr="00B0654C">
        <w:rPr>
          <w:rFonts w:ascii="Calibri" w:hAnsi="Calibri" w:cs="Calibri"/>
        </w:rPr>
        <w:t>).</w:t>
      </w:r>
      <w:r w:rsidRPr="00C10DAD">
        <w:rPr>
          <w:rFonts w:ascii="Calibri" w:hAnsi="Calibri" w:cs="Calibri"/>
        </w:rPr>
        <w:t xml:space="preserve"> </w:t>
      </w:r>
    </w:p>
    <w:p w14:paraId="259FD0D4" w14:textId="77777777" w:rsidR="00BE7890" w:rsidRPr="00B0654C" w:rsidRDefault="00BE7890" w:rsidP="00BE7890">
      <w:pPr>
        <w:rPr>
          <w:rFonts w:ascii="Calibri" w:hAnsi="Calibri" w:cs="Calibri"/>
          <w:b/>
          <w:bCs/>
        </w:rPr>
      </w:pPr>
      <w:r w:rsidRPr="00B0654C">
        <w:rPr>
          <w:rFonts w:ascii="Calibri" w:hAnsi="Calibri" w:cs="Calibri"/>
          <w:b/>
          <w:bCs/>
        </w:rPr>
        <w:t>Geographic Diversification and Market Penetration</w:t>
      </w:r>
    </w:p>
    <w:p w14:paraId="501DE206" w14:textId="5E78A3A3" w:rsidR="00BE7890" w:rsidRPr="00C10DAD" w:rsidRDefault="00BE7890" w:rsidP="00BE7890">
      <w:pPr>
        <w:rPr>
          <w:rFonts w:ascii="Calibri" w:hAnsi="Calibri" w:cs="Calibri"/>
        </w:rPr>
      </w:pPr>
      <w:r w:rsidRPr="00C10DAD">
        <w:rPr>
          <w:rFonts w:ascii="Calibri" w:hAnsi="Calibri" w:cs="Calibri"/>
        </w:rPr>
        <w:t xml:space="preserve">Geographic diversification and market penetration represent key strategic directions for Toyota as it seeks to capitalize on growth opportunities in emerging markets while maintaining market leadership in established regions. By expanding its presence in regions </w:t>
      </w:r>
      <w:r w:rsidRPr="00B0654C">
        <w:rPr>
          <w:rFonts w:ascii="Calibri" w:hAnsi="Calibri" w:cs="Calibri"/>
        </w:rPr>
        <w:t xml:space="preserve">such as Asia, Africa, and Latin America, Toyota aims to tap into growing consumer demand, </w:t>
      </w:r>
      <w:r w:rsidRPr="00B0654C">
        <w:rPr>
          <w:rFonts w:ascii="Calibri" w:hAnsi="Calibri" w:cs="Calibri"/>
        </w:rPr>
        <w:lastRenderedPageBreak/>
        <w:t>emerging middle-class populations, and infrastructure development initiatives (</w:t>
      </w:r>
      <w:proofErr w:type="spellStart"/>
      <w:r w:rsidRPr="00B0654C">
        <w:rPr>
          <w:rFonts w:ascii="Calibri" w:hAnsi="Calibri" w:cs="Calibri"/>
        </w:rPr>
        <w:t>Marketline</w:t>
      </w:r>
      <w:proofErr w:type="spellEnd"/>
      <w:r w:rsidR="00E65F0C" w:rsidRPr="00B0654C">
        <w:rPr>
          <w:rFonts w:ascii="Calibri" w:hAnsi="Calibri" w:cs="Calibri"/>
        </w:rPr>
        <w:t xml:space="preserve">, </w:t>
      </w:r>
      <w:r w:rsidRPr="00B0654C">
        <w:rPr>
          <w:rFonts w:ascii="Calibri" w:hAnsi="Calibri" w:cs="Calibri"/>
        </w:rPr>
        <w:t>2022).</w:t>
      </w:r>
      <w:r w:rsidRPr="00C10DAD">
        <w:rPr>
          <w:rFonts w:ascii="Calibri" w:hAnsi="Calibri" w:cs="Calibri"/>
        </w:rPr>
        <w:t xml:space="preserve"> </w:t>
      </w:r>
    </w:p>
    <w:p w14:paraId="2574E569" w14:textId="77777777" w:rsidR="00BE7890" w:rsidRPr="00B0654C" w:rsidRDefault="00BE7890" w:rsidP="00BE7890">
      <w:pPr>
        <w:rPr>
          <w:rFonts w:ascii="Calibri" w:hAnsi="Calibri" w:cs="Calibri"/>
          <w:b/>
          <w:bCs/>
        </w:rPr>
      </w:pPr>
      <w:r w:rsidRPr="00B0654C">
        <w:rPr>
          <w:rFonts w:ascii="Calibri" w:hAnsi="Calibri" w:cs="Calibri"/>
          <w:b/>
          <w:bCs/>
        </w:rPr>
        <w:t>Focus on Mobility Services and Digital Transformation</w:t>
      </w:r>
    </w:p>
    <w:p w14:paraId="40134B2E" w14:textId="552A84CC" w:rsidR="00BE7890" w:rsidRPr="00C10DAD" w:rsidRDefault="00BE7890" w:rsidP="00BE7890">
      <w:pPr>
        <w:rPr>
          <w:rFonts w:ascii="Calibri" w:hAnsi="Calibri" w:cs="Calibri"/>
        </w:rPr>
      </w:pPr>
      <w:r w:rsidRPr="00C10DAD">
        <w:rPr>
          <w:rFonts w:ascii="Calibri" w:hAnsi="Calibri" w:cs="Calibri"/>
        </w:rPr>
        <w:t xml:space="preserve">In response to evolving consumer </w:t>
      </w:r>
      <w:r w:rsidR="00BB0AD3" w:rsidRPr="00C10DAD">
        <w:rPr>
          <w:rFonts w:ascii="Calibri" w:hAnsi="Calibri" w:cs="Calibri"/>
        </w:rPr>
        <w:t>behaviour</w:t>
      </w:r>
      <w:r w:rsidRPr="00C10DAD">
        <w:rPr>
          <w:rFonts w:ascii="Calibri" w:hAnsi="Calibri" w:cs="Calibri"/>
        </w:rPr>
        <w:t xml:space="preserve"> and technological advancements, Toyota has embarked on a strategic direction focused on mobility services and digital transformation. Recognizing the rise of shared mobility, autonomous vehicles, and connected ecosystems, Toyota seeks to diversify its revenue streams beyond traditional vehicle sales by offering mobility-as-a-service solutions, ride-hailing platforms, and subscription-based models </w:t>
      </w:r>
      <w:r w:rsidRPr="00B0654C">
        <w:rPr>
          <w:rFonts w:ascii="Calibri" w:hAnsi="Calibri" w:cs="Calibri"/>
        </w:rPr>
        <w:t>(</w:t>
      </w:r>
      <w:r w:rsidR="00CB57E7" w:rsidRPr="00B0654C">
        <w:rPr>
          <w:rFonts w:ascii="Calibri" w:hAnsi="Calibri" w:cs="Calibri"/>
        </w:rPr>
        <w:t>Toyota,2019</w:t>
      </w:r>
      <w:r w:rsidR="00726B85" w:rsidRPr="00B0654C">
        <w:rPr>
          <w:rFonts w:ascii="Calibri" w:hAnsi="Calibri" w:cs="Calibri"/>
        </w:rPr>
        <w:t>; Marketline,2022</w:t>
      </w:r>
      <w:r w:rsidR="00CB57E7" w:rsidRPr="00B0654C">
        <w:rPr>
          <w:rFonts w:ascii="Calibri" w:hAnsi="Calibri" w:cs="Calibri"/>
        </w:rPr>
        <w:t xml:space="preserve">). </w:t>
      </w:r>
      <w:r w:rsidRPr="00B0654C">
        <w:rPr>
          <w:rFonts w:ascii="Calibri" w:hAnsi="Calibri" w:cs="Calibri"/>
        </w:rPr>
        <w:t>Through investments in mobility startups, strategic</w:t>
      </w:r>
      <w:r w:rsidRPr="00C10DAD">
        <w:rPr>
          <w:rFonts w:ascii="Calibri" w:hAnsi="Calibri" w:cs="Calibri"/>
        </w:rPr>
        <w:t xml:space="preserve"> partnerships with technology firms, and development of in-house digital capabilities, Toyota aims to enhance customer experiences, capture data-driven insights, and unlock new revenue opportunities in the rapidly evolving mobility landscape</w:t>
      </w:r>
      <w:r w:rsidR="00CB57E7" w:rsidRPr="00C10DAD">
        <w:rPr>
          <w:rFonts w:ascii="Calibri" w:hAnsi="Calibri" w:cs="Calibri"/>
        </w:rPr>
        <w:t>.</w:t>
      </w:r>
    </w:p>
    <w:p w14:paraId="53F4B755" w14:textId="5B35651E" w:rsidR="00BB0AD3" w:rsidRPr="00B0654C" w:rsidRDefault="00BE7890" w:rsidP="00BB0AD3">
      <w:pPr>
        <w:rPr>
          <w:rFonts w:ascii="Calibri" w:hAnsi="Calibri" w:cs="Calibri"/>
          <w:b/>
          <w:bCs/>
        </w:rPr>
      </w:pPr>
      <w:r w:rsidRPr="00B0654C">
        <w:rPr>
          <w:rFonts w:ascii="Calibri" w:hAnsi="Calibri" w:cs="Calibri"/>
          <w:b/>
          <w:bCs/>
        </w:rPr>
        <w:t>Sustainability and Corporate Responsibility</w:t>
      </w:r>
    </w:p>
    <w:p w14:paraId="60BCBD15" w14:textId="39F9D8B9" w:rsidR="00BB0AD3" w:rsidRPr="00C10DAD" w:rsidRDefault="00BB0AD3" w:rsidP="00BB0AD3">
      <w:pPr>
        <w:rPr>
          <w:rFonts w:ascii="Calibri" w:hAnsi="Calibri" w:cs="Calibri"/>
        </w:rPr>
      </w:pPr>
      <w:r w:rsidRPr="00C10DAD">
        <w:rPr>
          <w:rFonts w:ascii="Calibri" w:hAnsi="Calibri" w:cs="Calibri"/>
        </w:rPr>
        <w:t xml:space="preserve">Sustainability and corporate responsibility are integral components of Toyota's strategic directions, reflecting its commitment to environmental stewardship, social equity, and </w:t>
      </w:r>
      <w:r w:rsidRPr="00B0654C">
        <w:rPr>
          <w:rFonts w:ascii="Calibri" w:hAnsi="Calibri" w:cs="Calibri"/>
        </w:rPr>
        <w:t>ethical business practices (</w:t>
      </w:r>
      <w:proofErr w:type="spellStart"/>
      <w:r w:rsidRPr="00B0654C">
        <w:rPr>
          <w:rFonts w:ascii="Calibri" w:hAnsi="Calibri" w:cs="Calibri"/>
        </w:rPr>
        <w:t>Marketline</w:t>
      </w:r>
      <w:proofErr w:type="spellEnd"/>
      <w:r w:rsidRPr="00B0654C">
        <w:rPr>
          <w:rFonts w:ascii="Calibri" w:hAnsi="Calibri" w:cs="Calibri"/>
        </w:rPr>
        <w:t>, 2024). Sustainability forms a cornerstone of Toyota's strategic focus, with its Environmental Challenge 2050 outlining ambitious goals to minimize environmental impact across its value chain (</w:t>
      </w:r>
      <w:r w:rsidR="00726B85" w:rsidRPr="00B0654C">
        <w:rPr>
          <w:rFonts w:ascii="Calibri" w:hAnsi="Calibri" w:cs="Calibri"/>
        </w:rPr>
        <w:t>Clifford,2019</w:t>
      </w:r>
      <w:r w:rsidRPr="00B0654C">
        <w:rPr>
          <w:rFonts w:ascii="Calibri" w:hAnsi="Calibri" w:cs="Calibri"/>
        </w:rPr>
        <w:t>). This includes initiatives to</w:t>
      </w:r>
      <w:r w:rsidRPr="00C10DAD">
        <w:rPr>
          <w:rFonts w:ascii="Calibri" w:hAnsi="Calibri" w:cs="Calibri"/>
        </w:rPr>
        <w:t xml:space="preserve"> reduce carbon emissions, conserve natural resources, and promote circular economy principles throughout its operations, manufacturing, and logistics processes. By prioritizing resource efficiency, waste reduction, and renewable energy adoption, Toyota seeks to mitigate its carbon footprint and contribute to global efforts to combat climate change.</w:t>
      </w:r>
    </w:p>
    <w:p w14:paraId="4BC3316A" w14:textId="3D5D2FC3" w:rsidR="00BE7890" w:rsidRPr="00C10DAD" w:rsidRDefault="00BB0AD3" w:rsidP="00BB0AD3">
      <w:pPr>
        <w:rPr>
          <w:rFonts w:ascii="Calibri" w:hAnsi="Calibri" w:cs="Calibri"/>
        </w:rPr>
      </w:pPr>
      <w:r w:rsidRPr="00C10DAD">
        <w:rPr>
          <w:rFonts w:ascii="Calibri" w:hAnsi="Calibri" w:cs="Calibri"/>
        </w:rPr>
        <w:t>Additionally, Toyota actively engages in community development projects, philanthropic initiatives, and employee welfare programs to create shared value, foster stakeholder trust, and contribute to the well-being of society at large (</w:t>
      </w:r>
      <w:r w:rsidR="00726B85" w:rsidRPr="00C10DAD">
        <w:rPr>
          <w:rFonts w:ascii="Calibri" w:hAnsi="Calibri" w:cs="Calibri"/>
        </w:rPr>
        <w:t>Toyota, n.d. f</w:t>
      </w:r>
      <w:r w:rsidRPr="00C10DAD">
        <w:rPr>
          <w:rFonts w:ascii="Calibri" w:hAnsi="Calibri" w:cs="Calibri"/>
        </w:rPr>
        <w:t>). Toyota's emphasis on corporate governance, ethics, and transparency further underscores its commitment to responsible business practices and stakeholder trust.</w:t>
      </w:r>
    </w:p>
    <w:p w14:paraId="1A4B7A37" w14:textId="77777777" w:rsidR="00BE7890" w:rsidRPr="00B0654C" w:rsidRDefault="00BE7890" w:rsidP="00BE7890">
      <w:pPr>
        <w:rPr>
          <w:rFonts w:ascii="Calibri" w:hAnsi="Calibri" w:cs="Calibri"/>
          <w:b/>
          <w:bCs/>
        </w:rPr>
      </w:pPr>
      <w:r w:rsidRPr="00B0654C">
        <w:rPr>
          <w:rFonts w:ascii="Calibri" w:hAnsi="Calibri" w:cs="Calibri"/>
          <w:b/>
          <w:bCs/>
        </w:rPr>
        <w:t>Innovation and R&amp;D Investment</w:t>
      </w:r>
    </w:p>
    <w:p w14:paraId="64E885C0" w14:textId="27A52A76" w:rsidR="00BE7890" w:rsidRDefault="00BE7890" w:rsidP="00BE7890">
      <w:pPr>
        <w:rPr>
          <w:rFonts w:ascii="Calibri" w:hAnsi="Calibri" w:cs="Calibri"/>
        </w:rPr>
      </w:pPr>
      <w:r w:rsidRPr="00C10DAD">
        <w:rPr>
          <w:rFonts w:ascii="Calibri" w:hAnsi="Calibri" w:cs="Calibri"/>
        </w:rPr>
        <w:t xml:space="preserve">Innovation and research and development investment remain core strategic directions for Toyota as it seeks to maintain its competitive edge and drive technological leadership in the </w:t>
      </w:r>
      <w:r w:rsidRPr="00B0654C">
        <w:rPr>
          <w:rFonts w:ascii="Calibri" w:hAnsi="Calibri" w:cs="Calibri"/>
        </w:rPr>
        <w:t>automotive industry</w:t>
      </w:r>
      <w:r w:rsidR="00726B85" w:rsidRPr="00B0654C">
        <w:rPr>
          <w:rFonts w:ascii="Calibri" w:hAnsi="Calibri" w:cs="Calibri"/>
        </w:rPr>
        <w:t xml:space="preserve"> (Statista, 2023)</w:t>
      </w:r>
      <w:r w:rsidRPr="00B0654C">
        <w:rPr>
          <w:rFonts w:ascii="Calibri" w:hAnsi="Calibri" w:cs="Calibri"/>
        </w:rPr>
        <w:t>. By allocating resources to</w:t>
      </w:r>
      <w:r w:rsidR="00A53FB7" w:rsidRPr="00B0654C">
        <w:rPr>
          <w:rFonts w:ascii="Calibri" w:hAnsi="Calibri" w:cs="Calibri"/>
        </w:rPr>
        <w:t xml:space="preserve"> </w:t>
      </w:r>
      <w:r w:rsidRPr="00B0654C">
        <w:rPr>
          <w:rFonts w:ascii="Calibri" w:hAnsi="Calibri" w:cs="Calibri"/>
        </w:rPr>
        <w:t>autonomous driving technologies,</w:t>
      </w:r>
      <w:r w:rsidR="00A53FB7" w:rsidRPr="00B0654C">
        <w:rPr>
          <w:rFonts w:ascii="Calibri" w:hAnsi="Calibri" w:cs="Calibri"/>
        </w:rPr>
        <w:t xml:space="preserve"> </w:t>
      </w:r>
      <w:r w:rsidRPr="00B0654C">
        <w:rPr>
          <w:rFonts w:ascii="Calibri" w:hAnsi="Calibri" w:cs="Calibri"/>
        </w:rPr>
        <w:t>smart mobility solutions,</w:t>
      </w:r>
      <w:r w:rsidR="00A53FB7" w:rsidRPr="00B0654C">
        <w:rPr>
          <w:rFonts w:ascii="Calibri" w:hAnsi="Calibri" w:cs="Calibri"/>
        </w:rPr>
        <w:t xml:space="preserve"> and new battery technologies </w:t>
      </w:r>
      <w:r w:rsidRPr="00B0654C">
        <w:rPr>
          <w:rFonts w:ascii="Calibri" w:hAnsi="Calibri" w:cs="Calibri"/>
        </w:rPr>
        <w:t>Toyota aims to stay ahead of market trends, anticipate future customer needs, and pioneer breakthrough innovations (</w:t>
      </w:r>
      <w:r w:rsidR="00A53FB7" w:rsidRPr="00B0654C">
        <w:rPr>
          <w:rFonts w:ascii="Calibri" w:hAnsi="Calibri" w:cs="Calibri"/>
        </w:rPr>
        <w:t>Toyota, 2023d</w:t>
      </w:r>
      <w:r w:rsidRPr="00B0654C">
        <w:rPr>
          <w:rFonts w:ascii="Calibri" w:hAnsi="Calibri" w:cs="Calibri"/>
        </w:rPr>
        <w:t>). Through collaboration with academia, government agencies,</w:t>
      </w:r>
      <w:r w:rsidRPr="00C10DAD">
        <w:rPr>
          <w:rFonts w:ascii="Calibri" w:hAnsi="Calibri" w:cs="Calibri"/>
        </w:rPr>
        <w:t xml:space="preserve"> and industry partners, Toyota fosters a culture of innovation, fosters talent development, and accelerates the pace of technology commercialization to address societal challenges and create value for stakeholders</w:t>
      </w:r>
      <w:r w:rsidR="00726B85" w:rsidRPr="00C10DAD">
        <w:rPr>
          <w:rFonts w:ascii="Calibri" w:hAnsi="Calibri" w:cs="Calibri"/>
        </w:rPr>
        <w:t>.</w:t>
      </w:r>
    </w:p>
    <w:p w14:paraId="68DAD41F" w14:textId="77777777" w:rsidR="00B0654C" w:rsidRPr="00C10DAD" w:rsidRDefault="00B0654C" w:rsidP="00BE7890">
      <w:pPr>
        <w:rPr>
          <w:rFonts w:ascii="Calibri" w:hAnsi="Calibri" w:cs="Calibri"/>
        </w:rPr>
      </w:pPr>
    </w:p>
    <w:p w14:paraId="38D7823A" w14:textId="70B2FF10" w:rsidR="00AC5896" w:rsidRPr="00C10DAD" w:rsidRDefault="00AC5896" w:rsidP="00AC5896">
      <w:pPr>
        <w:pStyle w:val="Heading2"/>
        <w:numPr>
          <w:ilvl w:val="1"/>
          <w:numId w:val="1"/>
        </w:numPr>
        <w:rPr>
          <w:rFonts w:ascii="Calibri" w:hAnsi="Calibri" w:cs="Calibri"/>
        </w:rPr>
      </w:pPr>
      <w:bookmarkStart w:id="13" w:name="_Toc161334818"/>
      <w:r w:rsidRPr="00C10DAD">
        <w:rPr>
          <w:rFonts w:ascii="Calibri" w:hAnsi="Calibri" w:cs="Calibri"/>
        </w:rPr>
        <w:t>Critical Evaluation of the Current Strategy</w:t>
      </w:r>
      <w:bookmarkEnd w:id="13"/>
    </w:p>
    <w:p w14:paraId="6DBA913F" w14:textId="77777777" w:rsidR="00A81C1F" w:rsidRPr="00C10DAD" w:rsidRDefault="00A81C1F" w:rsidP="00A81C1F">
      <w:pPr>
        <w:rPr>
          <w:rFonts w:ascii="Calibri" w:hAnsi="Calibri" w:cs="Calibri"/>
        </w:rPr>
      </w:pPr>
      <w:r w:rsidRPr="00C10DAD">
        <w:rPr>
          <w:rFonts w:ascii="Calibri" w:hAnsi="Calibri" w:cs="Calibri"/>
        </w:rPr>
        <w:t>Toyota Motor Corporation's current strategy requires a thorough critical evaluation to determine its effectiveness, strengths, weaknesses, opportunities, and threats. Such evaluation involves the application of strategic management theories, industry trends, and empirical evidence to provide a comprehensive analysis.</w:t>
      </w:r>
    </w:p>
    <w:p w14:paraId="55BDA132" w14:textId="77777777" w:rsidR="00A81C1F" w:rsidRPr="00B0654C" w:rsidRDefault="00A81C1F" w:rsidP="00A81C1F">
      <w:pPr>
        <w:rPr>
          <w:rFonts w:ascii="Calibri" w:hAnsi="Calibri" w:cs="Calibri"/>
          <w:b/>
          <w:bCs/>
        </w:rPr>
      </w:pPr>
      <w:r w:rsidRPr="00B0654C">
        <w:rPr>
          <w:rFonts w:ascii="Calibri" w:hAnsi="Calibri" w:cs="Calibri"/>
          <w:b/>
          <w:bCs/>
        </w:rPr>
        <w:t>Strengths:</w:t>
      </w:r>
    </w:p>
    <w:p w14:paraId="66DCBD8F" w14:textId="2C5E91C3" w:rsidR="00A81C1F" w:rsidRPr="00C10DAD" w:rsidRDefault="00A81C1F" w:rsidP="00A81C1F">
      <w:pPr>
        <w:rPr>
          <w:rFonts w:ascii="Calibri" w:hAnsi="Calibri" w:cs="Calibri"/>
        </w:rPr>
      </w:pPr>
      <w:r w:rsidRPr="00B0654C">
        <w:rPr>
          <w:rFonts w:ascii="Calibri" w:hAnsi="Calibri" w:cs="Calibri"/>
          <w:b/>
          <w:bCs/>
        </w:rPr>
        <w:t>Brand Reputation and Market Leadership:</w:t>
      </w:r>
      <w:r w:rsidRPr="00C10DAD">
        <w:rPr>
          <w:rFonts w:ascii="Calibri" w:hAnsi="Calibri" w:cs="Calibri"/>
        </w:rPr>
        <w:t xml:space="preserve"> Toyota's robust brand reputation and market </w:t>
      </w:r>
      <w:r w:rsidRPr="00B0654C">
        <w:rPr>
          <w:rFonts w:ascii="Calibri" w:hAnsi="Calibri" w:cs="Calibri"/>
        </w:rPr>
        <w:t xml:space="preserve">leadership position serve as critical assets (Barney, 1991). However, sustaining this advantage necessitates ongoing innovation and adaptation to evolving consumer preferences (Aaker, </w:t>
      </w:r>
      <w:r w:rsidR="00E53AEE" w:rsidRPr="00B0654C">
        <w:rPr>
          <w:rFonts w:ascii="Calibri" w:hAnsi="Calibri" w:cs="Calibri"/>
        </w:rPr>
        <w:t>2012</w:t>
      </w:r>
      <w:r w:rsidRPr="00B0654C">
        <w:rPr>
          <w:rFonts w:ascii="Calibri" w:hAnsi="Calibri" w:cs="Calibri"/>
        </w:rPr>
        <w:t>).</w:t>
      </w:r>
    </w:p>
    <w:p w14:paraId="58123177" w14:textId="6DF64583" w:rsidR="00A81C1F" w:rsidRPr="00C10DAD" w:rsidRDefault="00A81C1F" w:rsidP="00A81C1F">
      <w:pPr>
        <w:rPr>
          <w:rFonts w:ascii="Calibri" w:hAnsi="Calibri" w:cs="Calibri"/>
        </w:rPr>
      </w:pPr>
      <w:r w:rsidRPr="00C10DAD">
        <w:rPr>
          <w:rFonts w:ascii="Calibri" w:hAnsi="Calibri" w:cs="Calibri"/>
        </w:rPr>
        <w:t xml:space="preserve"> While Toyota's brand recognition offers competitive advantages, there's a need to continually invest in innovation to maintain relevance amidst changing market dynamics. The risk of complacency could erode the brand's strength over time.</w:t>
      </w:r>
    </w:p>
    <w:p w14:paraId="22D9BD35" w14:textId="0597134B" w:rsidR="00A81C1F" w:rsidRPr="00C10DAD" w:rsidRDefault="00A81C1F" w:rsidP="00A81C1F">
      <w:pPr>
        <w:rPr>
          <w:rFonts w:ascii="Calibri" w:hAnsi="Calibri" w:cs="Calibri"/>
        </w:rPr>
      </w:pPr>
      <w:r w:rsidRPr="00B0654C">
        <w:rPr>
          <w:rFonts w:ascii="Calibri" w:hAnsi="Calibri" w:cs="Calibri"/>
          <w:b/>
          <w:bCs/>
        </w:rPr>
        <w:t>Diverse Product Portfolio:</w:t>
      </w:r>
      <w:r w:rsidRPr="00C10DAD">
        <w:rPr>
          <w:rFonts w:ascii="Calibri" w:hAnsi="Calibri" w:cs="Calibri"/>
        </w:rPr>
        <w:t xml:space="preserve"> Toyota's diverse product portfolio aligns with the resource-based view of strategy, enabling the company to leverage internal resources and capabilities for a </w:t>
      </w:r>
      <w:r w:rsidRPr="00B0654C">
        <w:rPr>
          <w:rFonts w:ascii="Calibri" w:hAnsi="Calibri" w:cs="Calibri"/>
        </w:rPr>
        <w:t>competitive advantage (Barney, 1991).</w:t>
      </w:r>
    </w:p>
    <w:p w14:paraId="271CFC15" w14:textId="19BC758C" w:rsidR="00A81C1F" w:rsidRPr="00C10DAD" w:rsidRDefault="00A81C1F" w:rsidP="00A81C1F">
      <w:pPr>
        <w:rPr>
          <w:rFonts w:ascii="Calibri" w:hAnsi="Calibri" w:cs="Calibri"/>
        </w:rPr>
      </w:pPr>
      <w:r w:rsidRPr="00C10DAD">
        <w:rPr>
          <w:rFonts w:ascii="Calibri" w:hAnsi="Calibri" w:cs="Calibri"/>
        </w:rPr>
        <w:t>While diversity in product offerings provides flexibility, there's a risk of spreading resources too thin, potentially diluting focus and hindering excellence in specific product categories. Strategic prioritization is crucial to optimize resource allocation.</w:t>
      </w:r>
    </w:p>
    <w:p w14:paraId="22EC2722" w14:textId="36098BDA" w:rsidR="00A81C1F" w:rsidRPr="00C10DAD" w:rsidRDefault="00A81C1F" w:rsidP="00A81C1F">
      <w:pPr>
        <w:rPr>
          <w:rFonts w:ascii="Calibri" w:hAnsi="Calibri" w:cs="Calibri"/>
        </w:rPr>
      </w:pPr>
      <w:r w:rsidRPr="00B0654C">
        <w:rPr>
          <w:rFonts w:ascii="Calibri" w:hAnsi="Calibri" w:cs="Calibri"/>
          <w:b/>
          <w:bCs/>
        </w:rPr>
        <w:t>Global Presence and Market Penetration:</w:t>
      </w:r>
      <w:r w:rsidRPr="00C10DAD">
        <w:rPr>
          <w:rFonts w:ascii="Calibri" w:hAnsi="Calibri" w:cs="Calibri"/>
        </w:rPr>
        <w:t xml:space="preserve"> Toyota's global footprint offers economies of </w:t>
      </w:r>
      <w:r w:rsidRPr="00B0654C">
        <w:rPr>
          <w:rFonts w:ascii="Calibri" w:hAnsi="Calibri" w:cs="Calibri"/>
        </w:rPr>
        <w:t>scale and scope, bolstering its competitive position (Porter, 1985). However, operating in multiple markets exposes the company to geopolitical risks and regulatory challenges (Hitt et al., 20</w:t>
      </w:r>
      <w:r w:rsidR="00E53AEE" w:rsidRPr="00B0654C">
        <w:rPr>
          <w:rFonts w:ascii="Calibri" w:hAnsi="Calibri" w:cs="Calibri"/>
        </w:rPr>
        <w:t>1</w:t>
      </w:r>
      <w:r w:rsidRPr="00B0654C">
        <w:rPr>
          <w:rFonts w:ascii="Calibri" w:hAnsi="Calibri" w:cs="Calibri"/>
        </w:rPr>
        <w:t>9).</w:t>
      </w:r>
    </w:p>
    <w:p w14:paraId="640B37F6" w14:textId="2E089157" w:rsidR="00917528" w:rsidRPr="00C10DAD" w:rsidRDefault="00A81C1F" w:rsidP="00A81C1F">
      <w:pPr>
        <w:rPr>
          <w:rFonts w:ascii="Calibri" w:hAnsi="Calibri" w:cs="Calibri"/>
        </w:rPr>
      </w:pPr>
      <w:r w:rsidRPr="00C10DAD">
        <w:rPr>
          <w:rFonts w:ascii="Calibri" w:hAnsi="Calibri" w:cs="Calibri"/>
        </w:rPr>
        <w:t>While global operations provide scale advantages, geopolitical uncertainties and regulatory complexities require agile risk management strategies to mitigate potential disruptions and ensure business continuity.</w:t>
      </w:r>
    </w:p>
    <w:p w14:paraId="49BC776D" w14:textId="065AC311" w:rsidR="00917528" w:rsidRPr="00C10DAD" w:rsidRDefault="00A81C1F" w:rsidP="00A81C1F">
      <w:pPr>
        <w:rPr>
          <w:rFonts w:ascii="Calibri" w:hAnsi="Calibri" w:cs="Calibri"/>
        </w:rPr>
      </w:pPr>
      <w:r w:rsidRPr="00B0654C">
        <w:rPr>
          <w:rFonts w:ascii="Calibri" w:hAnsi="Calibri" w:cs="Calibri"/>
          <w:b/>
          <w:bCs/>
        </w:rPr>
        <w:t>Commitment to Sustainability:</w:t>
      </w:r>
      <w:r w:rsidRPr="00C10DAD">
        <w:rPr>
          <w:rFonts w:ascii="Calibri" w:hAnsi="Calibri" w:cs="Calibri"/>
        </w:rPr>
        <w:t xml:space="preserve"> Toyota's proactive approach to corporate social </w:t>
      </w:r>
      <w:r w:rsidRPr="00B0654C">
        <w:rPr>
          <w:rFonts w:ascii="Calibri" w:hAnsi="Calibri" w:cs="Calibri"/>
        </w:rPr>
        <w:t xml:space="preserve">responsibility and sustainability enhances reputation and stakeholder trust (Porter </w:t>
      </w:r>
      <w:r w:rsidR="00A1323A" w:rsidRPr="00B0654C">
        <w:rPr>
          <w:rFonts w:ascii="Calibri" w:hAnsi="Calibri" w:cs="Calibri"/>
        </w:rPr>
        <w:t>and</w:t>
      </w:r>
      <w:r w:rsidRPr="00B0654C">
        <w:rPr>
          <w:rFonts w:ascii="Calibri" w:hAnsi="Calibri" w:cs="Calibri"/>
        </w:rPr>
        <w:t xml:space="preserve"> Kramer, 2006). However, sustainability initiatives must demonstrate tangible business value to justify investments (Eccles </w:t>
      </w:r>
      <w:r w:rsidR="00A1323A" w:rsidRPr="00B0654C">
        <w:rPr>
          <w:rFonts w:ascii="Calibri" w:hAnsi="Calibri" w:cs="Calibri"/>
        </w:rPr>
        <w:t xml:space="preserve">and </w:t>
      </w:r>
      <w:r w:rsidRPr="00B0654C">
        <w:rPr>
          <w:rFonts w:ascii="Calibri" w:hAnsi="Calibri" w:cs="Calibri"/>
        </w:rPr>
        <w:t>Serafeim, 2013).</w:t>
      </w:r>
    </w:p>
    <w:p w14:paraId="11B7F51E" w14:textId="6E5FDA3B" w:rsidR="00A81C1F" w:rsidRDefault="00A81C1F" w:rsidP="00A81C1F">
      <w:pPr>
        <w:rPr>
          <w:rFonts w:ascii="Calibri" w:hAnsi="Calibri" w:cs="Calibri"/>
        </w:rPr>
      </w:pPr>
      <w:r w:rsidRPr="00C10DAD">
        <w:rPr>
          <w:rFonts w:ascii="Calibri" w:hAnsi="Calibri" w:cs="Calibri"/>
        </w:rPr>
        <w:t>While CSR initiatives enhance brand perception and stakeholder relations, the challenge lies in quantifying the business impact and ensuring alignment with long-term strategic objectives. Investments in sustainability should align with value creation for both stakeholders and shareholders.</w:t>
      </w:r>
    </w:p>
    <w:p w14:paraId="6DA6A52E" w14:textId="77777777" w:rsidR="00B0654C" w:rsidRPr="00C10DAD" w:rsidRDefault="00B0654C" w:rsidP="00A81C1F">
      <w:pPr>
        <w:rPr>
          <w:rFonts w:ascii="Calibri" w:hAnsi="Calibri" w:cs="Calibri"/>
        </w:rPr>
      </w:pPr>
    </w:p>
    <w:p w14:paraId="0504F9CC" w14:textId="2D1BD40B" w:rsidR="00A81C1F" w:rsidRPr="00B0654C" w:rsidRDefault="00A81C1F" w:rsidP="00A81C1F">
      <w:pPr>
        <w:rPr>
          <w:rFonts w:ascii="Calibri" w:hAnsi="Calibri" w:cs="Calibri"/>
          <w:b/>
          <w:bCs/>
        </w:rPr>
      </w:pPr>
      <w:r w:rsidRPr="00B0654C">
        <w:rPr>
          <w:rFonts w:ascii="Calibri" w:hAnsi="Calibri" w:cs="Calibri"/>
          <w:b/>
          <w:bCs/>
        </w:rPr>
        <w:t>Weaknesses:</w:t>
      </w:r>
    </w:p>
    <w:p w14:paraId="498E0166" w14:textId="4E894CEC" w:rsidR="00A81C1F" w:rsidRPr="00C10DAD" w:rsidRDefault="00A81C1F" w:rsidP="00A81C1F">
      <w:pPr>
        <w:rPr>
          <w:rFonts w:ascii="Calibri" w:hAnsi="Calibri" w:cs="Calibri"/>
        </w:rPr>
      </w:pPr>
      <w:r w:rsidRPr="00B0654C">
        <w:rPr>
          <w:rFonts w:ascii="Calibri" w:hAnsi="Calibri" w:cs="Calibri"/>
          <w:b/>
          <w:bCs/>
        </w:rPr>
        <w:t>Overreliance on Conventional Vehicles</w:t>
      </w:r>
      <w:r w:rsidRPr="00B0654C">
        <w:rPr>
          <w:rFonts w:ascii="Calibri" w:hAnsi="Calibri" w:cs="Calibri"/>
        </w:rPr>
        <w:t>: Toyota's continued dependence on conventional vehicles poses strategic risks amidst shifting consumer preferences toward electric vehicles (Porter, 2008).</w:t>
      </w:r>
      <w:r w:rsidRPr="00C10DAD">
        <w:rPr>
          <w:rFonts w:ascii="Calibri" w:hAnsi="Calibri" w:cs="Calibri"/>
        </w:rPr>
        <w:t xml:space="preserve"> </w:t>
      </w:r>
    </w:p>
    <w:p w14:paraId="78195907" w14:textId="1FA26711" w:rsidR="00917528" w:rsidRPr="00C10DAD" w:rsidRDefault="00A81C1F" w:rsidP="00A81C1F">
      <w:pPr>
        <w:rPr>
          <w:rFonts w:ascii="Calibri" w:hAnsi="Calibri" w:cs="Calibri"/>
        </w:rPr>
      </w:pPr>
      <w:r w:rsidRPr="00C10DAD">
        <w:rPr>
          <w:rFonts w:ascii="Calibri" w:hAnsi="Calibri" w:cs="Calibri"/>
        </w:rPr>
        <w:t>While traditional vehicles remain a core revenue driver, failure to pivot toward electric mobility could result in market share loss and missed growth opportunities. Strategic investments in electric vehicle technologies are imperative to stay competitive in a rapidly evolving industry landscape.</w:t>
      </w:r>
    </w:p>
    <w:p w14:paraId="75CF3B75" w14:textId="77777777" w:rsidR="00A81C1F" w:rsidRPr="00C10DAD" w:rsidRDefault="00A81C1F" w:rsidP="00A81C1F">
      <w:pPr>
        <w:rPr>
          <w:rFonts w:ascii="Calibri" w:hAnsi="Calibri" w:cs="Calibri"/>
        </w:rPr>
      </w:pPr>
      <w:r w:rsidRPr="00B0654C">
        <w:rPr>
          <w:rFonts w:ascii="Calibri" w:hAnsi="Calibri" w:cs="Calibri"/>
          <w:b/>
          <w:bCs/>
        </w:rPr>
        <w:t>Limited Market Share in Electric Vehicles:</w:t>
      </w:r>
      <w:r w:rsidRPr="00C10DAD">
        <w:rPr>
          <w:rFonts w:ascii="Calibri" w:hAnsi="Calibri" w:cs="Calibri"/>
        </w:rPr>
        <w:t xml:space="preserve"> Toyota's relatively low market share in electric </w:t>
      </w:r>
      <w:r w:rsidRPr="00B0654C">
        <w:rPr>
          <w:rFonts w:ascii="Calibri" w:hAnsi="Calibri" w:cs="Calibri"/>
        </w:rPr>
        <w:t>vehicles may hinder its ability to capitalize on the growing demand for sustainable mobility solutions (Christensen et al., 2015). Rapid technological advancements and aggressive competition pose challenges to market entry and growth (Teece, 2010).</w:t>
      </w:r>
    </w:p>
    <w:p w14:paraId="45518BDA" w14:textId="7278EA96" w:rsidR="00917528" w:rsidRPr="00C10DAD" w:rsidRDefault="00A81C1F" w:rsidP="00A81C1F">
      <w:pPr>
        <w:rPr>
          <w:rFonts w:ascii="Calibri" w:hAnsi="Calibri" w:cs="Calibri"/>
        </w:rPr>
      </w:pPr>
      <w:r w:rsidRPr="00C10DAD">
        <w:rPr>
          <w:rFonts w:ascii="Calibri" w:hAnsi="Calibri" w:cs="Calibri"/>
        </w:rPr>
        <w:t xml:space="preserve">Despite being an early innovator in hybrid technology, Toyota's slower adoption of fully electric vehicles has resulted in a </w:t>
      </w:r>
      <w:r w:rsidR="00B0654C">
        <w:rPr>
          <w:rFonts w:ascii="Calibri" w:hAnsi="Calibri" w:cs="Calibri"/>
        </w:rPr>
        <w:t>falling</w:t>
      </w:r>
      <w:r w:rsidRPr="00C10DAD">
        <w:rPr>
          <w:rFonts w:ascii="Calibri" w:hAnsi="Calibri" w:cs="Calibri"/>
        </w:rPr>
        <w:t xml:space="preserve"> behind competitors. Addressing this weakness requires accelerated R&amp;D efforts and strategic partnerships to expedite market penetration and technology advancement.</w:t>
      </w:r>
    </w:p>
    <w:p w14:paraId="17C31CC7" w14:textId="77777777" w:rsidR="00A81C1F" w:rsidRPr="00C10DAD" w:rsidRDefault="00A81C1F" w:rsidP="00A81C1F">
      <w:pPr>
        <w:rPr>
          <w:rFonts w:ascii="Calibri" w:hAnsi="Calibri" w:cs="Calibri"/>
        </w:rPr>
      </w:pPr>
      <w:r w:rsidRPr="00B0654C">
        <w:rPr>
          <w:rFonts w:ascii="Calibri" w:hAnsi="Calibri" w:cs="Calibri"/>
          <w:b/>
          <w:bCs/>
        </w:rPr>
        <w:t>Dependency on Supply Chain:</w:t>
      </w:r>
      <w:r w:rsidRPr="00C10DAD">
        <w:rPr>
          <w:rFonts w:ascii="Calibri" w:hAnsi="Calibri" w:cs="Calibri"/>
        </w:rPr>
        <w:t xml:space="preserve"> Toyota's reliance on global supply chains exposes the company to risks associated with disruptions such as natural disasters and trade conflicts </w:t>
      </w:r>
      <w:r w:rsidRPr="00B0654C">
        <w:rPr>
          <w:rFonts w:ascii="Calibri" w:hAnsi="Calibri" w:cs="Calibri"/>
        </w:rPr>
        <w:t>(Christopher &amp; Lee, 2004). Implementing resilient supply chain strategies is essential for mitigating these risks (</w:t>
      </w:r>
      <w:proofErr w:type="spellStart"/>
      <w:r w:rsidRPr="00B0654C">
        <w:rPr>
          <w:rFonts w:ascii="Calibri" w:hAnsi="Calibri" w:cs="Calibri"/>
        </w:rPr>
        <w:t>Sheffi</w:t>
      </w:r>
      <w:proofErr w:type="spellEnd"/>
      <w:r w:rsidRPr="00B0654C">
        <w:rPr>
          <w:rFonts w:ascii="Calibri" w:hAnsi="Calibri" w:cs="Calibri"/>
        </w:rPr>
        <w:t>, 2005).</w:t>
      </w:r>
    </w:p>
    <w:p w14:paraId="337B6AF0" w14:textId="1BF56974" w:rsidR="00917528" w:rsidRPr="00C10DAD" w:rsidRDefault="00A81C1F" w:rsidP="00A81C1F">
      <w:pPr>
        <w:rPr>
          <w:rFonts w:ascii="Calibri" w:hAnsi="Calibri" w:cs="Calibri"/>
        </w:rPr>
      </w:pPr>
      <w:r w:rsidRPr="00C10DAD">
        <w:rPr>
          <w:rFonts w:ascii="Calibri" w:hAnsi="Calibri" w:cs="Calibri"/>
        </w:rPr>
        <w:t>Vulnerabilities in the supply chain could lead to production delays, inventory shortages, and reputational damage. Enhancing supply chain resilience through diversification, localization, and digitalization can mitigate risks and ensure business continuity.</w:t>
      </w:r>
    </w:p>
    <w:p w14:paraId="602A9185" w14:textId="20C23DD3" w:rsidR="00A81C1F" w:rsidRPr="00C10DAD" w:rsidRDefault="00A81C1F" w:rsidP="00A81C1F">
      <w:pPr>
        <w:rPr>
          <w:rFonts w:ascii="Calibri" w:hAnsi="Calibri" w:cs="Calibri"/>
        </w:rPr>
      </w:pPr>
      <w:r w:rsidRPr="00B0654C">
        <w:rPr>
          <w:rFonts w:ascii="Calibri" w:hAnsi="Calibri" w:cs="Calibri"/>
          <w:b/>
          <w:bCs/>
        </w:rPr>
        <w:t>Slow Adoption of Mobility Services:</w:t>
      </w:r>
      <w:r w:rsidRPr="00C10DAD">
        <w:rPr>
          <w:rFonts w:ascii="Calibri" w:hAnsi="Calibri" w:cs="Calibri"/>
        </w:rPr>
        <w:t xml:space="preserve"> Toyota's slower adoption of mobility services compared to competitors may result in missed opportunities in the evolving transportation ecosystem (</w:t>
      </w:r>
      <w:r w:rsidRPr="00B0654C">
        <w:rPr>
          <w:rFonts w:ascii="Calibri" w:hAnsi="Calibri" w:cs="Calibri"/>
        </w:rPr>
        <w:t>Rogers, 2003). Investing in agile innovation and strategic partnerships can accelerate progress in this area (Chesbrough, 2010).</w:t>
      </w:r>
    </w:p>
    <w:p w14:paraId="683EA95A" w14:textId="30DB3B84" w:rsidR="00917528" w:rsidRDefault="00A81C1F" w:rsidP="00A81C1F">
      <w:pPr>
        <w:rPr>
          <w:rFonts w:ascii="Calibri" w:hAnsi="Calibri" w:cs="Calibri"/>
        </w:rPr>
      </w:pPr>
      <w:r w:rsidRPr="00C10DAD">
        <w:rPr>
          <w:rFonts w:ascii="Calibri" w:hAnsi="Calibri" w:cs="Calibri"/>
        </w:rPr>
        <w:t>With the rise of shared mobility and autonomous technologies, Toyota must expedite efforts to develop and deploy innovative mobility solutions. Strategic collaborations with tech firms and startups can facilitate rapid experimentation and market entry.</w:t>
      </w:r>
    </w:p>
    <w:p w14:paraId="096B2F9F" w14:textId="77777777" w:rsidR="00B0654C" w:rsidRPr="00C10DAD" w:rsidRDefault="00B0654C" w:rsidP="00A81C1F">
      <w:pPr>
        <w:rPr>
          <w:rFonts w:ascii="Calibri" w:hAnsi="Calibri" w:cs="Calibri"/>
        </w:rPr>
      </w:pPr>
    </w:p>
    <w:p w14:paraId="0EEFD137" w14:textId="700E931E" w:rsidR="00A81C1F" w:rsidRPr="00B0654C" w:rsidRDefault="00A81C1F" w:rsidP="00A81C1F">
      <w:pPr>
        <w:rPr>
          <w:rFonts w:ascii="Calibri" w:hAnsi="Calibri" w:cs="Calibri"/>
          <w:b/>
          <w:bCs/>
        </w:rPr>
      </w:pPr>
      <w:r w:rsidRPr="00B0654C">
        <w:rPr>
          <w:rFonts w:ascii="Calibri" w:hAnsi="Calibri" w:cs="Calibri"/>
          <w:b/>
          <w:bCs/>
        </w:rPr>
        <w:t>Opportunities:</w:t>
      </w:r>
    </w:p>
    <w:p w14:paraId="464B66D4" w14:textId="6047CCAD" w:rsidR="00A81C1F" w:rsidRPr="00C10DAD" w:rsidRDefault="00A81C1F" w:rsidP="00A81C1F">
      <w:pPr>
        <w:rPr>
          <w:rFonts w:ascii="Calibri" w:hAnsi="Calibri" w:cs="Calibri"/>
        </w:rPr>
      </w:pPr>
      <w:r w:rsidRPr="00B0654C">
        <w:rPr>
          <w:rFonts w:ascii="Calibri" w:hAnsi="Calibri" w:cs="Calibri"/>
          <w:b/>
          <w:bCs/>
        </w:rPr>
        <w:lastRenderedPageBreak/>
        <w:t>Emerging Markets Expansion:</w:t>
      </w:r>
      <w:r w:rsidRPr="00C10DAD">
        <w:rPr>
          <w:rFonts w:ascii="Calibri" w:hAnsi="Calibri" w:cs="Calibri"/>
        </w:rPr>
        <w:t xml:space="preserve"> Toyota has opportunities to expand its footprint in emerging markets by leveraging its brand reputation and introducing localized products tailored to local needs (</w:t>
      </w:r>
      <w:r w:rsidRPr="00B0654C">
        <w:rPr>
          <w:rFonts w:ascii="Calibri" w:hAnsi="Calibri" w:cs="Calibri"/>
        </w:rPr>
        <w:t xml:space="preserve">Prahalad </w:t>
      </w:r>
      <w:r w:rsidR="00BE6D23" w:rsidRPr="00B0654C">
        <w:rPr>
          <w:rFonts w:ascii="Calibri" w:hAnsi="Calibri" w:cs="Calibri"/>
        </w:rPr>
        <w:t>and</w:t>
      </w:r>
      <w:r w:rsidRPr="00B0654C">
        <w:rPr>
          <w:rFonts w:ascii="Calibri" w:hAnsi="Calibri" w:cs="Calibri"/>
        </w:rPr>
        <w:t xml:space="preserve"> Hammond, 2002).</w:t>
      </w:r>
    </w:p>
    <w:p w14:paraId="29ABFCBE" w14:textId="7A2ED41D" w:rsidR="00917528" w:rsidRPr="00C10DAD" w:rsidRDefault="00A81C1F" w:rsidP="00A81C1F">
      <w:pPr>
        <w:rPr>
          <w:rFonts w:ascii="Calibri" w:hAnsi="Calibri" w:cs="Calibri"/>
        </w:rPr>
      </w:pPr>
      <w:r w:rsidRPr="00C10DAD">
        <w:rPr>
          <w:rFonts w:ascii="Calibri" w:hAnsi="Calibri" w:cs="Calibri"/>
        </w:rPr>
        <w:t>Emerging markets offer untapped growth potential, but successful entry requires deep understanding of local preferences, infrastructural challenges, and regulatory landscapes. Tailoring products and services to meet diverse market needs is essential for sustainable growth.</w:t>
      </w:r>
    </w:p>
    <w:p w14:paraId="0EF663A1" w14:textId="77777777" w:rsidR="00A81C1F" w:rsidRPr="00C10DAD" w:rsidRDefault="00A81C1F" w:rsidP="00A81C1F">
      <w:pPr>
        <w:rPr>
          <w:rFonts w:ascii="Calibri" w:hAnsi="Calibri" w:cs="Calibri"/>
        </w:rPr>
      </w:pPr>
      <w:r w:rsidRPr="00B0654C">
        <w:rPr>
          <w:rFonts w:ascii="Calibri" w:hAnsi="Calibri" w:cs="Calibri"/>
          <w:b/>
          <w:bCs/>
        </w:rPr>
        <w:t>Technological Innovation:</w:t>
      </w:r>
      <w:r w:rsidRPr="00C10DAD">
        <w:rPr>
          <w:rFonts w:ascii="Calibri" w:hAnsi="Calibri" w:cs="Calibri"/>
        </w:rPr>
        <w:t xml:space="preserve"> Investments in technological innovation can enhance Toyota's competitiveness by enabling the development of advanced electric vehicles, autonomous driving systems, and connected mobility soluti</w:t>
      </w:r>
      <w:r w:rsidRPr="00B0654C">
        <w:rPr>
          <w:rFonts w:ascii="Calibri" w:hAnsi="Calibri" w:cs="Calibri"/>
        </w:rPr>
        <w:t>ons (Teece, 2018).</w:t>
      </w:r>
    </w:p>
    <w:p w14:paraId="388B98F8" w14:textId="718C643A" w:rsidR="00917528" w:rsidRPr="00C10DAD" w:rsidRDefault="00A81C1F" w:rsidP="00A81C1F">
      <w:pPr>
        <w:rPr>
          <w:rFonts w:ascii="Calibri" w:hAnsi="Calibri" w:cs="Calibri"/>
        </w:rPr>
      </w:pPr>
      <w:r w:rsidRPr="00C10DAD">
        <w:rPr>
          <w:rFonts w:ascii="Calibri" w:hAnsi="Calibri" w:cs="Calibri"/>
        </w:rPr>
        <w:t>Technological innovation is a cornerstone of sustainable competitive advantage in the automotive industry. Toyota must prioritize R&amp;D investments in emerging technologies and cultivate a culture of innovation to stay ahead of the curve.</w:t>
      </w:r>
    </w:p>
    <w:p w14:paraId="79E4EFF1" w14:textId="77777777" w:rsidR="00A81C1F" w:rsidRPr="00C10DAD" w:rsidRDefault="00A81C1F" w:rsidP="00A81C1F">
      <w:pPr>
        <w:rPr>
          <w:rFonts w:ascii="Calibri" w:hAnsi="Calibri" w:cs="Calibri"/>
        </w:rPr>
      </w:pPr>
      <w:r w:rsidRPr="00B0654C">
        <w:rPr>
          <w:rFonts w:ascii="Calibri" w:hAnsi="Calibri" w:cs="Calibri"/>
          <w:b/>
          <w:bCs/>
        </w:rPr>
        <w:t>Partnerships and Alliances:</w:t>
      </w:r>
      <w:r w:rsidRPr="00C10DAD">
        <w:rPr>
          <w:rFonts w:ascii="Calibri" w:hAnsi="Calibri" w:cs="Calibri"/>
        </w:rPr>
        <w:t xml:space="preserve"> Collaborations with technology firms, startups, and industry players offer opportunities for Toyota to access complementary capabilities, accelerate innovation, and co-create value in emerging domains </w:t>
      </w:r>
      <w:r w:rsidRPr="00B0654C">
        <w:rPr>
          <w:rFonts w:ascii="Calibri" w:hAnsi="Calibri" w:cs="Calibri"/>
        </w:rPr>
        <w:t>(</w:t>
      </w:r>
      <w:proofErr w:type="spellStart"/>
      <w:r w:rsidRPr="00B0654C">
        <w:rPr>
          <w:rFonts w:ascii="Calibri" w:hAnsi="Calibri" w:cs="Calibri"/>
        </w:rPr>
        <w:t>Hagedoorn</w:t>
      </w:r>
      <w:proofErr w:type="spellEnd"/>
      <w:r w:rsidRPr="00B0654C">
        <w:rPr>
          <w:rFonts w:ascii="Calibri" w:hAnsi="Calibri" w:cs="Calibri"/>
        </w:rPr>
        <w:t>, 2002).</w:t>
      </w:r>
    </w:p>
    <w:p w14:paraId="4FF23453" w14:textId="5E784393" w:rsidR="00A81C1F" w:rsidRDefault="00A81C1F" w:rsidP="00A81C1F">
      <w:pPr>
        <w:rPr>
          <w:rFonts w:ascii="Calibri" w:hAnsi="Calibri" w:cs="Calibri"/>
        </w:rPr>
      </w:pPr>
      <w:r w:rsidRPr="00C10DAD">
        <w:rPr>
          <w:rFonts w:ascii="Calibri" w:hAnsi="Calibri" w:cs="Calibri"/>
        </w:rPr>
        <w:t>Strategic alliances enable resource sharing, risk mitigation, and knowledge exchange, fostering synergies that drive mutual growth and value creation. Toyota must actively seek partnerships that align with its strategic objectives and reinforce its competitive position in key markets.</w:t>
      </w:r>
    </w:p>
    <w:p w14:paraId="13082349" w14:textId="77777777" w:rsidR="00B0654C" w:rsidRPr="00C10DAD" w:rsidRDefault="00B0654C" w:rsidP="00A81C1F">
      <w:pPr>
        <w:rPr>
          <w:rFonts w:ascii="Calibri" w:hAnsi="Calibri" w:cs="Calibri"/>
        </w:rPr>
      </w:pPr>
    </w:p>
    <w:p w14:paraId="18E37720" w14:textId="3A3E5155" w:rsidR="00A81C1F" w:rsidRPr="00B0654C" w:rsidRDefault="00A81C1F" w:rsidP="00A81C1F">
      <w:pPr>
        <w:rPr>
          <w:rFonts w:ascii="Calibri" w:hAnsi="Calibri" w:cs="Calibri"/>
          <w:b/>
          <w:bCs/>
        </w:rPr>
      </w:pPr>
      <w:r w:rsidRPr="00B0654C">
        <w:rPr>
          <w:rFonts w:ascii="Calibri" w:hAnsi="Calibri" w:cs="Calibri"/>
          <w:b/>
          <w:bCs/>
        </w:rPr>
        <w:t>Threats:</w:t>
      </w:r>
    </w:p>
    <w:p w14:paraId="4D0F59BA" w14:textId="46C5444E" w:rsidR="00A81C1F" w:rsidRPr="00C10DAD" w:rsidRDefault="00A81C1F" w:rsidP="00A81C1F">
      <w:pPr>
        <w:rPr>
          <w:rFonts w:ascii="Calibri" w:hAnsi="Calibri" w:cs="Calibri"/>
        </w:rPr>
      </w:pPr>
      <w:r w:rsidRPr="00B0654C">
        <w:rPr>
          <w:rFonts w:ascii="Calibri" w:hAnsi="Calibri" w:cs="Calibri"/>
          <w:b/>
          <w:bCs/>
        </w:rPr>
        <w:t>Intensifying Competition:</w:t>
      </w:r>
      <w:r w:rsidRPr="00C10DAD">
        <w:rPr>
          <w:rFonts w:ascii="Calibri" w:hAnsi="Calibri" w:cs="Calibri"/>
        </w:rPr>
        <w:t xml:space="preserve"> Increasing competition from both traditional automakers and new entrants, especially in the electric vehicle segment, threatens Toyota's market share and </w:t>
      </w:r>
      <w:r w:rsidRPr="00B0654C">
        <w:rPr>
          <w:rFonts w:ascii="Calibri" w:hAnsi="Calibri" w:cs="Calibri"/>
        </w:rPr>
        <w:t>profitability (Porter, 2008).</w:t>
      </w:r>
    </w:p>
    <w:p w14:paraId="22103575" w14:textId="03C2EAFF" w:rsidR="00917528" w:rsidRPr="00C10DAD" w:rsidRDefault="00A81C1F" w:rsidP="00A81C1F">
      <w:pPr>
        <w:rPr>
          <w:rFonts w:ascii="Calibri" w:hAnsi="Calibri" w:cs="Calibri"/>
        </w:rPr>
      </w:pPr>
      <w:r w:rsidRPr="00C10DAD">
        <w:rPr>
          <w:rFonts w:ascii="Calibri" w:hAnsi="Calibri" w:cs="Calibri"/>
        </w:rPr>
        <w:t>The automotive industry is undergoing rapid transformation, characterized by technological disruption, shifting consumer preferences, and new market entrants. Toyota faces intense competitive pressure to innovate, differentiate, and defend its market position against rivals.</w:t>
      </w:r>
    </w:p>
    <w:p w14:paraId="424D763D" w14:textId="77777777" w:rsidR="00A81C1F" w:rsidRPr="00C10DAD" w:rsidRDefault="00A81C1F" w:rsidP="00A81C1F">
      <w:pPr>
        <w:rPr>
          <w:rFonts w:ascii="Calibri" w:hAnsi="Calibri" w:cs="Calibri"/>
        </w:rPr>
      </w:pPr>
      <w:r w:rsidRPr="00B0654C">
        <w:rPr>
          <w:rFonts w:ascii="Calibri" w:hAnsi="Calibri" w:cs="Calibri"/>
          <w:b/>
          <w:bCs/>
        </w:rPr>
        <w:t>Regulatory Risks:</w:t>
      </w:r>
      <w:r w:rsidRPr="00C10DAD">
        <w:rPr>
          <w:rFonts w:ascii="Calibri" w:hAnsi="Calibri" w:cs="Calibri"/>
        </w:rPr>
        <w:t xml:space="preserve"> Evolving regulations related to emissions standards, vehicle safety, and data privacy impose compliance challenges and may necessitate costly modifications to products and operations </w:t>
      </w:r>
      <w:r w:rsidRPr="00B0654C">
        <w:rPr>
          <w:rFonts w:ascii="Calibri" w:hAnsi="Calibri" w:cs="Calibri"/>
        </w:rPr>
        <w:t>(Barney, 1991).</w:t>
      </w:r>
    </w:p>
    <w:p w14:paraId="3981F8DE" w14:textId="67BDE631" w:rsidR="00917528" w:rsidRPr="00C10DAD" w:rsidRDefault="00A81C1F" w:rsidP="00A81C1F">
      <w:pPr>
        <w:rPr>
          <w:rFonts w:ascii="Calibri" w:hAnsi="Calibri" w:cs="Calibri"/>
        </w:rPr>
      </w:pPr>
      <w:r w:rsidRPr="00C10DAD">
        <w:rPr>
          <w:rFonts w:ascii="Calibri" w:hAnsi="Calibri" w:cs="Calibri"/>
        </w:rPr>
        <w:t>Regulatory uncertainties create compliance risks and increase operational complexity for global automakers. Toyota must closely monitor regulatory developments, anticipate compliance requirements, and adapt its strategy to ensure regulatory compliance without compromising business performance.</w:t>
      </w:r>
    </w:p>
    <w:p w14:paraId="0657D964" w14:textId="5B0ABF2B" w:rsidR="00A81C1F" w:rsidRPr="00C10DAD" w:rsidRDefault="00A81C1F" w:rsidP="00A81C1F">
      <w:pPr>
        <w:rPr>
          <w:rFonts w:ascii="Calibri" w:hAnsi="Calibri" w:cs="Calibri"/>
        </w:rPr>
      </w:pPr>
      <w:r w:rsidRPr="00B0654C">
        <w:rPr>
          <w:rFonts w:ascii="Calibri" w:hAnsi="Calibri" w:cs="Calibri"/>
          <w:b/>
          <w:bCs/>
        </w:rPr>
        <w:lastRenderedPageBreak/>
        <w:t>Geopolitical Uncertainties:</w:t>
      </w:r>
      <w:r w:rsidRPr="00C10DAD">
        <w:rPr>
          <w:rFonts w:ascii="Calibri" w:hAnsi="Calibri" w:cs="Calibri"/>
        </w:rPr>
        <w:t xml:space="preserve"> Geopolitical tensions, trade disputes, and policy changes in key markets introduce uncertainties and risks to Toyota's global operations and supply chain </w:t>
      </w:r>
      <w:r w:rsidRPr="00B0654C">
        <w:rPr>
          <w:rFonts w:ascii="Calibri" w:hAnsi="Calibri" w:cs="Calibri"/>
        </w:rPr>
        <w:t>resilience (Christopher &amp; Lee, 2004).</w:t>
      </w:r>
    </w:p>
    <w:p w14:paraId="733B90B7" w14:textId="37B2A257" w:rsidR="00A81C1F" w:rsidRDefault="00A81C1F" w:rsidP="00A81C1F">
      <w:pPr>
        <w:rPr>
          <w:rFonts w:ascii="Calibri" w:hAnsi="Calibri" w:cs="Calibri"/>
        </w:rPr>
      </w:pPr>
      <w:r w:rsidRPr="00C10DAD">
        <w:rPr>
          <w:rFonts w:ascii="Calibri" w:hAnsi="Calibri" w:cs="Calibri"/>
        </w:rPr>
        <w:t>Geopolitical instabilities, such as trade conflicts and protectionist measures, disrupt global trade flows, increase input costs, and disrupt supply chains. Toyota must implement robust risk management strategies to mitigate geopolitical risks and safeguard business continuity.</w:t>
      </w:r>
    </w:p>
    <w:p w14:paraId="342CAB48" w14:textId="30B3C04D" w:rsidR="00B0654C" w:rsidRDefault="00B0654C">
      <w:pPr>
        <w:rPr>
          <w:rFonts w:ascii="Calibri" w:hAnsi="Calibri" w:cs="Calibri"/>
        </w:rPr>
      </w:pPr>
      <w:r>
        <w:rPr>
          <w:rFonts w:ascii="Calibri" w:hAnsi="Calibri" w:cs="Calibri"/>
        </w:rPr>
        <w:br w:type="page"/>
      </w:r>
    </w:p>
    <w:p w14:paraId="7AE506F6" w14:textId="77777777" w:rsidR="00B0654C" w:rsidRPr="00C10DAD" w:rsidRDefault="00B0654C" w:rsidP="00A81C1F">
      <w:pPr>
        <w:rPr>
          <w:rFonts w:ascii="Calibri" w:hAnsi="Calibri" w:cs="Calibri"/>
        </w:rPr>
      </w:pPr>
    </w:p>
    <w:p w14:paraId="33A6A384" w14:textId="6A832451" w:rsidR="007D5BBB" w:rsidRPr="00B0654C" w:rsidRDefault="00AC5896" w:rsidP="007D5BBB">
      <w:pPr>
        <w:pStyle w:val="Heading1"/>
        <w:numPr>
          <w:ilvl w:val="0"/>
          <w:numId w:val="1"/>
        </w:numPr>
        <w:rPr>
          <w:rFonts w:ascii="Calibri" w:hAnsi="Calibri" w:cs="Calibri"/>
        </w:rPr>
      </w:pPr>
      <w:bookmarkStart w:id="14" w:name="_Toc161334819"/>
      <w:r w:rsidRPr="00C10DAD">
        <w:rPr>
          <w:rFonts w:ascii="Calibri" w:hAnsi="Calibri" w:cs="Calibri"/>
        </w:rPr>
        <w:t>Conclusion and Strategic Recommendations</w:t>
      </w:r>
      <w:bookmarkEnd w:id="14"/>
    </w:p>
    <w:p w14:paraId="1ADBC098" w14:textId="77777777" w:rsidR="007D5BBB" w:rsidRPr="00C10DAD" w:rsidRDefault="007D5BBB" w:rsidP="007D5BBB">
      <w:pPr>
        <w:rPr>
          <w:rFonts w:ascii="Calibri" w:hAnsi="Calibri" w:cs="Calibri"/>
        </w:rPr>
      </w:pPr>
      <w:r w:rsidRPr="00C10DAD">
        <w:rPr>
          <w:rFonts w:ascii="Calibri" w:hAnsi="Calibri" w:cs="Calibri"/>
        </w:rPr>
        <w:t>The critical evaluation of Toyota Motor Corporation's current strategy revealed several strengths, including its strong brand reputation, diverse product portfolio, global presence, and commitment to sustainability. These factors have contributed to the company's market leadership and competitive position in the automotive industry.</w:t>
      </w:r>
    </w:p>
    <w:p w14:paraId="7B783F30" w14:textId="4415378E" w:rsidR="007D5BBB" w:rsidRPr="00C10DAD" w:rsidRDefault="007D5BBB" w:rsidP="007D5BBB">
      <w:pPr>
        <w:rPr>
          <w:rFonts w:ascii="Calibri" w:hAnsi="Calibri" w:cs="Calibri"/>
        </w:rPr>
      </w:pPr>
      <w:r w:rsidRPr="00C10DAD">
        <w:rPr>
          <w:rFonts w:ascii="Calibri" w:hAnsi="Calibri" w:cs="Calibri"/>
        </w:rPr>
        <w:t>However, the analysis also uncovered areas of concern and potential challenges for Toyota's future strategic direction. These include the overreliance on conventional vehicles amidst increasing demand for electric vehicles, limited market share in the electric vehicle segment, dependency on global supply chains prone to disruptions, and slower adoption of mobility services compared to competitors. These factors pose risks to Toyota's long-term competitiveness and require strategic attention and adaptation to navigate effectively.</w:t>
      </w:r>
    </w:p>
    <w:p w14:paraId="27DEDE39" w14:textId="7D010D49" w:rsidR="007D5BBB" w:rsidRPr="00B0654C" w:rsidRDefault="007D5BBB" w:rsidP="007D5BBB">
      <w:pPr>
        <w:rPr>
          <w:rFonts w:ascii="Calibri" w:hAnsi="Calibri" w:cs="Calibri"/>
          <w:b/>
          <w:bCs/>
        </w:rPr>
      </w:pPr>
      <w:r w:rsidRPr="00B0654C">
        <w:rPr>
          <w:rFonts w:ascii="Calibri" w:hAnsi="Calibri" w:cs="Calibri"/>
          <w:b/>
          <w:bCs/>
        </w:rPr>
        <w:t>Strategic Fit vs. Strategic Drift: Evaluation</w:t>
      </w:r>
    </w:p>
    <w:p w14:paraId="169925F1" w14:textId="2C67AD65" w:rsidR="007D5BBB" w:rsidRPr="00C10DAD" w:rsidRDefault="007D5BBB" w:rsidP="007D5BBB">
      <w:pPr>
        <w:rPr>
          <w:rFonts w:ascii="Calibri" w:hAnsi="Calibri" w:cs="Calibri"/>
        </w:rPr>
      </w:pPr>
      <w:r w:rsidRPr="00C10DAD">
        <w:rPr>
          <w:rFonts w:ascii="Calibri" w:hAnsi="Calibri" w:cs="Calibri"/>
        </w:rPr>
        <w:t>While Toyota's strategy aligns with the evolving trends and demands of the automotive market, there are areas where strategic drift may occur, particularly in the slow adoption of electric vehicles and mobility services. The company must address these challenges to ensure continued strategic fit with the dynamic industry landscape.</w:t>
      </w:r>
    </w:p>
    <w:p w14:paraId="26DA1BA3" w14:textId="2073C98B" w:rsidR="007D5BBB" w:rsidRPr="00B0654C" w:rsidRDefault="007D5BBB" w:rsidP="007D5BBB">
      <w:pPr>
        <w:rPr>
          <w:rFonts w:ascii="Calibri" w:hAnsi="Calibri" w:cs="Calibri"/>
          <w:b/>
          <w:bCs/>
        </w:rPr>
      </w:pPr>
      <w:r w:rsidRPr="00B0654C">
        <w:rPr>
          <w:rFonts w:ascii="Calibri" w:hAnsi="Calibri" w:cs="Calibri"/>
          <w:b/>
          <w:bCs/>
        </w:rPr>
        <w:t>Strategic Capability Assessment</w:t>
      </w:r>
    </w:p>
    <w:p w14:paraId="191CFBD0" w14:textId="1507A8C6" w:rsidR="007D5BBB" w:rsidRPr="00C10DAD" w:rsidRDefault="007D5BBB" w:rsidP="007D5BBB">
      <w:pPr>
        <w:rPr>
          <w:rFonts w:ascii="Calibri" w:hAnsi="Calibri" w:cs="Calibri"/>
        </w:rPr>
      </w:pPr>
      <w:r w:rsidRPr="00C10DAD">
        <w:rPr>
          <w:rFonts w:ascii="Calibri" w:hAnsi="Calibri" w:cs="Calibri"/>
        </w:rPr>
        <w:t>Toyota possesses robust strategic capabilities, including technological innovation, supply chain resilience, and strategic partnerships. However, there is room for improvement, particularly in accelerating the development and deployment of electric vehicle technologies and mobility solutions to capitalize on emerging market opportunities.</w:t>
      </w:r>
    </w:p>
    <w:p w14:paraId="5F0308FC" w14:textId="61E26E26" w:rsidR="007D5BBB" w:rsidRPr="00B0654C" w:rsidRDefault="007D5BBB" w:rsidP="007D5BBB">
      <w:pPr>
        <w:rPr>
          <w:rFonts w:ascii="Calibri" w:hAnsi="Calibri" w:cs="Calibri"/>
          <w:b/>
          <w:bCs/>
        </w:rPr>
      </w:pPr>
      <w:r w:rsidRPr="00B0654C">
        <w:rPr>
          <w:rFonts w:ascii="Calibri" w:hAnsi="Calibri" w:cs="Calibri"/>
          <w:b/>
          <w:bCs/>
        </w:rPr>
        <w:t>Areas for Improvement and Potential Strategic Options</w:t>
      </w:r>
    </w:p>
    <w:p w14:paraId="504C3F29" w14:textId="46A886D0" w:rsidR="007D5BBB" w:rsidRPr="00C10DAD" w:rsidRDefault="007D5BBB" w:rsidP="007D5BBB">
      <w:pPr>
        <w:rPr>
          <w:rFonts w:ascii="Calibri" w:hAnsi="Calibri" w:cs="Calibri"/>
        </w:rPr>
      </w:pPr>
      <w:r w:rsidRPr="00C10DAD">
        <w:rPr>
          <w:rFonts w:ascii="Calibri" w:hAnsi="Calibri" w:cs="Calibri"/>
        </w:rPr>
        <w:t>To address the identified weaknesses and capitalize on opportunities, Toyota should consider the following strategic directions:</w:t>
      </w:r>
    </w:p>
    <w:p w14:paraId="1923E67B" w14:textId="207E56A3" w:rsidR="007D5BBB" w:rsidRDefault="007D5BBB" w:rsidP="0077038B">
      <w:pPr>
        <w:pStyle w:val="ListParagraph"/>
        <w:numPr>
          <w:ilvl w:val="0"/>
          <w:numId w:val="2"/>
        </w:numPr>
        <w:spacing w:line="240" w:lineRule="auto"/>
        <w:rPr>
          <w:rFonts w:ascii="Calibri" w:hAnsi="Calibri" w:cs="Calibri"/>
        </w:rPr>
      </w:pPr>
      <w:r w:rsidRPr="00C10DAD">
        <w:rPr>
          <w:rFonts w:ascii="Calibri" w:hAnsi="Calibri" w:cs="Calibri"/>
        </w:rPr>
        <w:t xml:space="preserve">Reevaluate Investment in Hydrogen Cell Vehicles: Toyota's significant investment in hydrogen cell vehicles may face challenges in scalability and infrastructure development. Considering the slow adoption rate and limited infrastructure for hydrogen </w:t>
      </w:r>
      <w:proofErr w:type="spellStart"/>
      <w:r w:rsidRPr="00C10DAD">
        <w:rPr>
          <w:rFonts w:ascii="Calibri" w:hAnsi="Calibri" w:cs="Calibri"/>
        </w:rPr>
        <w:t>fueling</w:t>
      </w:r>
      <w:proofErr w:type="spellEnd"/>
      <w:r w:rsidRPr="00C10DAD">
        <w:rPr>
          <w:rFonts w:ascii="Calibri" w:hAnsi="Calibri" w:cs="Calibri"/>
        </w:rPr>
        <w:t xml:space="preserve"> stations, the company should critically assess the long-term viability of this technology against the rising dominance of battery electric vehicles (BEVs).</w:t>
      </w:r>
    </w:p>
    <w:p w14:paraId="707796EA" w14:textId="77777777" w:rsidR="00B0654C" w:rsidRPr="00B0654C" w:rsidRDefault="00B0654C" w:rsidP="0077038B">
      <w:pPr>
        <w:pStyle w:val="ListParagraph"/>
        <w:spacing w:line="240" w:lineRule="auto"/>
        <w:rPr>
          <w:rFonts w:ascii="Calibri" w:hAnsi="Calibri" w:cs="Calibri"/>
        </w:rPr>
      </w:pPr>
    </w:p>
    <w:p w14:paraId="2FE4D137" w14:textId="726E094F" w:rsidR="00B0654C" w:rsidRDefault="007D5BBB" w:rsidP="0077038B">
      <w:pPr>
        <w:pStyle w:val="ListParagraph"/>
        <w:numPr>
          <w:ilvl w:val="0"/>
          <w:numId w:val="2"/>
        </w:numPr>
        <w:spacing w:line="240" w:lineRule="auto"/>
        <w:rPr>
          <w:rFonts w:ascii="Calibri" w:hAnsi="Calibri" w:cs="Calibri"/>
        </w:rPr>
      </w:pPr>
      <w:r w:rsidRPr="00C10DAD">
        <w:rPr>
          <w:rFonts w:ascii="Calibri" w:hAnsi="Calibri" w:cs="Calibri"/>
        </w:rPr>
        <w:t>Enhance Focus on Electric Vehicles: Given the increasing consumer demand and regulatory push for electric vehicles, Toyota should accelerate its efforts in developing and launching a comprehensive lineup of electric vehicles. This includes investing in battery technology, expanding charging infrastructure, and leveraging partnerships to establish a competitive position in the EV market.</w:t>
      </w:r>
    </w:p>
    <w:p w14:paraId="6BF561D7" w14:textId="77777777" w:rsidR="00B0654C" w:rsidRPr="00B0654C" w:rsidRDefault="00B0654C" w:rsidP="0077038B">
      <w:pPr>
        <w:spacing w:line="240" w:lineRule="auto"/>
        <w:rPr>
          <w:rFonts w:ascii="Calibri" w:hAnsi="Calibri" w:cs="Calibri"/>
        </w:rPr>
      </w:pPr>
    </w:p>
    <w:p w14:paraId="0DC35D58" w14:textId="77777777" w:rsidR="007D5BBB" w:rsidRPr="00C10DAD" w:rsidRDefault="007D5BBB" w:rsidP="0077038B">
      <w:pPr>
        <w:pStyle w:val="ListParagraph"/>
        <w:numPr>
          <w:ilvl w:val="0"/>
          <w:numId w:val="2"/>
        </w:numPr>
        <w:spacing w:line="240" w:lineRule="auto"/>
        <w:rPr>
          <w:rFonts w:ascii="Calibri" w:hAnsi="Calibri" w:cs="Calibri"/>
        </w:rPr>
      </w:pPr>
      <w:r w:rsidRPr="00C10DAD">
        <w:rPr>
          <w:rFonts w:ascii="Calibri" w:hAnsi="Calibri" w:cs="Calibri"/>
        </w:rPr>
        <w:t>Strategic Partnerships for Innovation: Collaborating with technology firms, startups, and industry players can provide Toyota with access to cutting-edge technologies and accelerate innovation in electric and autonomous vehicles, as well as mobility services. Strategic alliances can also facilitate market entry into new domains and enhance the company's competitive advantage.</w:t>
      </w:r>
    </w:p>
    <w:p w14:paraId="758B6CED" w14:textId="77777777" w:rsidR="007D5BBB" w:rsidRPr="00C10DAD" w:rsidRDefault="007D5BBB" w:rsidP="0077038B">
      <w:pPr>
        <w:pStyle w:val="ListParagraph"/>
        <w:spacing w:line="240" w:lineRule="auto"/>
        <w:rPr>
          <w:rFonts w:ascii="Calibri" w:hAnsi="Calibri" w:cs="Calibri"/>
        </w:rPr>
      </w:pPr>
    </w:p>
    <w:p w14:paraId="62D737FA" w14:textId="10AFB39E" w:rsidR="007D5BBB" w:rsidRPr="00C10DAD" w:rsidRDefault="007D5BBB" w:rsidP="0077038B">
      <w:pPr>
        <w:pStyle w:val="ListParagraph"/>
        <w:numPr>
          <w:ilvl w:val="0"/>
          <w:numId w:val="2"/>
        </w:numPr>
        <w:spacing w:line="240" w:lineRule="auto"/>
        <w:rPr>
          <w:rFonts w:ascii="Calibri" w:hAnsi="Calibri" w:cs="Calibri"/>
        </w:rPr>
      </w:pPr>
      <w:r w:rsidRPr="00C10DAD">
        <w:rPr>
          <w:rFonts w:ascii="Calibri" w:hAnsi="Calibri" w:cs="Calibri"/>
        </w:rPr>
        <w:t>Investment in Autonomous Driving Technology: While Toyota has made progress in developing autonomous driving capabilities, the company should intensify its investment in this area to remain competitive. Autonomous vehicles represent a significant opportunity for innovation and can enhance safety, efficiency, and convenience in transportation. By accelerating research and development efforts in autonomous driving technology, Toyota can position itself as a leader in this emerging segment and differentiate its offerings from competitors.</w:t>
      </w:r>
    </w:p>
    <w:p w14:paraId="1AE0BD88" w14:textId="77777777" w:rsidR="007D5BBB" w:rsidRPr="00C10DAD" w:rsidRDefault="007D5BBB" w:rsidP="007D5BBB">
      <w:pPr>
        <w:rPr>
          <w:rFonts w:ascii="Calibri" w:hAnsi="Calibri" w:cs="Calibri"/>
        </w:rPr>
      </w:pPr>
    </w:p>
    <w:p w14:paraId="6EF45039" w14:textId="3AD3C59A" w:rsidR="00917528" w:rsidRDefault="007D5BBB" w:rsidP="007D5BBB">
      <w:pPr>
        <w:rPr>
          <w:rFonts w:ascii="Calibri" w:hAnsi="Calibri" w:cs="Calibri"/>
        </w:rPr>
      </w:pPr>
      <w:r w:rsidRPr="00C10DAD">
        <w:rPr>
          <w:rFonts w:ascii="Calibri" w:hAnsi="Calibri" w:cs="Calibri"/>
        </w:rPr>
        <w:t>In conclusion, while Toyota has demonstrated strategic successes, there are potential obstacles and areas for improvement that require critical evaluation and proactive measures. By reassessing its investment priorities, enhancing focus on electric vehicles, and leveraging strategic partnerships for innovation, Toyota can navigate the challenges and capitalize on emerging opportunities in the rapidly evolving automotive industry. Criticality and strategic foresight are essential for ensuring the company's long-term sustainability and competitive advantage amidst industry disruptions.</w:t>
      </w:r>
    </w:p>
    <w:p w14:paraId="5E122CA4" w14:textId="3EC3A3D4" w:rsidR="0077038B" w:rsidRPr="00C10DAD" w:rsidRDefault="0077038B" w:rsidP="007D5BBB">
      <w:pPr>
        <w:rPr>
          <w:rFonts w:ascii="Calibri" w:hAnsi="Calibri" w:cs="Calibri"/>
        </w:rPr>
      </w:pPr>
      <w:r>
        <w:rPr>
          <w:rFonts w:ascii="Calibri" w:hAnsi="Calibri" w:cs="Calibri"/>
        </w:rPr>
        <w:br w:type="page"/>
      </w:r>
    </w:p>
    <w:p w14:paraId="5CBC3B63" w14:textId="09D86629" w:rsidR="00AC5896" w:rsidRDefault="00AC5896" w:rsidP="00AC5896">
      <w:pPr>
        <w:pStyle w:val="Heading1"/>
        <w:numPr>
          <w:ilvl w:val="0"/>
          <w:numId w:val="1"/>
        </w:numPr>
        <w:rPr>
          <w:rFonts w:ascii="Calibri" w:hAnsi="Calibri" w:cs="Calibri"/>
        </w:rPr>
      </w:pPr>
      <w:bookmarkStart w:id="15" w:name="_Toc161334820"/>
      <w:r w:rsidRPr="00C10DAD">
        <w:rPr>
          <w:rFonts w:ascii="Calibri" w:hAnsi="Calibri" w:cs="Calibri"/>
        </w:rPr>
        <w:lastRenderedPageBreak/>
        <w:t>References</w:t>
      </w:r>
      <w:bookmarkEnd w:id="15"/>
    </w:p>
    <w:p w14:paraId="0BD9B2DA" w14:textId="77777777" w:rsidR="00126490" w:rsidRPr="00FF60C9" w:rsidRDefault="00126490" w:rsidP="00126490">
      <w:pPr>
        <w:rPr>
          <w:rFonts w:ascii="Calibri" w:hAnsi="Calibri" w:cs="Calibri"/>
        </w:rPr>
      </w:pPr>
      <w:r w:rsidRPr="00FF60C9">
        <w:rPr>
          <w:rFonts w:ascii="Calibri" w:hAnsi="Calibri" w:cs="Calibri"/>
        </w:rPr>
        <w:t xml:space="preserve">Aaker, D.A. (2012) </w:t>
      </w:r>
      <w:r w:rsidRPr="00FF60C9">
        <w:rPr>
          <w:rFonts w:ascii="Calibri" w:hAnsi="Calibri" w:cs="Calibri"/>
          <w:i/>
          <w:iCs/>
        </w:rPr>
        <w:t>Building strong brands</w:t>
      </w:r>
      <w:r w:rsidRPr="00FF60C9">
        <w:rPr>
          <w:rFonts w:ascii="Calibri" w:hAnsi="Calibri" w:cs="Calibri"/>
        </w:rPr>
        <w:t>. Simon and Schuster.</w:t>
      </w:r>
    </w:p>
    <w:p w14:paraId="39AF018E" w14:textId="77777777" w:rsidR="00126490" w:rsidRPr="00FF60C9" w:rsidRDefault="00126490" w:rsidP="00126490">
      <w:pPr>
        <w:rPr>
          <w:rFonts w:ascii="Calibri" w:hAnsi="Calibri" w:cs="Calibri"/>
        </w:rPr>
      </w:pPr>
      <w:r w:rsidRPr="00FF60C9">
        <w:rPr>
          <w:rFonts w:ascii="Calibri" w:hAnsi="Calibri" w:cs="Calibri"/>
        </w:rPr>
        <w:t xml:space="preserve">Barney, J. (1991) ‘Firm Resources and Sustained Competitive Advantage’, </w:t>
      </w:r>
      <w:r w:rsidRPr="00FF60C9">
        <w:rPr>
          <w:rFonts w:ascii="Calibri" w:hAnsi="Calibri" w:cs="Calibri"/>
          <w:i/>
          <w:iCs/>
        </w:rPr>
        <w:t>Journal of Management</w:t>
      </w:r>
      <w:r w:rsidRPr="00FF60C9">
        <w:rPr>
          <w:rFonts w:ascii="Calibri" w:hAnsi="Calibri" w:cs="Calibri"/>
        </w:rPr>
        <w:t>, 17(1), pp. 99-120.</w:t>
      </w:r>
    </w:p>
    <w:p w14:paraId="09DB6C72" w14:textId="77777777" w:rsidR="00126490" w:rsidRPr="00FF60C9" w:rsidRDefault="00126490" w:rsidP="00126490">
      <w:pPr>
        <w:rPr>
          <w:rFonts w:ascii="Calibri" w:hAnsi="Calibri" w:cs="Calibri"/>
        </w:rPr>
      </w:pPr>
      <w:r w:rsidRPr="00FF60C9">
        <w:rPr>
          <w:rFonts w:ascii="Calibri" w:hAnsi="Calibri" w:cs="Calibri"/>
        </w:rPr>
        <w:t xml:space="preserve">Chesbrough, H. W. (2010) ‘Business Model Innovation: Opportunities and Barriers’, </w:t>
      </w:r>
      <w:r w:rsidRPr="00FF60C9">
        <w:rPr>
          <w:rFonts w:ascii="Calibri" w:hAnsi="Calibri" w:cs="Calibri"/>
          <w:i/>
          <w:iCs/>
        </w:rPr>
        <w:t xml:space="preserve">Long Range Planning, </w:t>
      </w:r>
      <w:r w:rsidRPr="00FF60C9">
        <w:rPr>
          <w:rFonts w:ascii="Calibri" w:hAnsi="Calibri" w:cs="Calibri"/>
        </w:rPr>
        <w:t>43(2-3), pp. 354-363.</w:t>
      </w:r>
    </w:p>
    <w:p w14:paraId="41DC0C4F" w14:textId="77777777" w:rsidR="00126490" w:rsidRPr="00FF60C9" w:rsidRDefault="00126490" w:rsidP="00126490">
      <w:pPr>
        <w:rPr>
          <w:rFonts w:ascii="Calibri" w:hAnsi="Calibri" w:cs="Calibri"/>
        </w:rPr>
      </w:pPr>
      <w:r w:rsidRPr="00FF60C9">
        <w:rPr>
          <w:rFonts w:ascii="Calibri" w:hAnsi="Calibri" w:cs="Calibri"/>
        </w:rPr>
        <w:t xml:space="preserve">Christensen, C.M., Raynor, M. and McDonald, R. (2015) ‘What Is Disruptive Innovation?’ </w:t>
      </w:r>
      <w:r w:rsidRPr="00FF60C9">
        <w:rPr>
          <w:rFonts w:ascii="Calibri" w:hAnsi="Calibri" w:cs="Calibri"/>
          <w:i/>
          <w:iCs/>
        </w:rPr>
        <w:t>Harvard Business Review,</w:t>
      </w:r>
      <w:r w:rsidRPr="00FF60C9">
        <w:rPr>
          <w:rFonts w:ascii="Calibri" w:hAnsi="Calibri" w:cs="Calibri"/>
        </w:rPr>
        <w:t xml:space="preserve"> 93(12), pp. 44–53.</w:t>
      </w:r>
    </w:p>
    <w:p w14:paraId="31D103B3" w14:textId="77777777" w:rsidR="00126490" w:rsidRPr="00FF60C9" w:rsidRDefault="00126490" w:rsidP="00126490">
      <w:pPr>
        <w:rPr>
          <w:rFonts w:ascii="Calibri" w:hAnsi="Calibri" w:cs="Calibri"/>
        </w:rPr>
      </w:pPr>
      <w:r w:rsidRPr="00FF60C9">
        <w:rPr>
          <w:rFonts w:ascii="Calibri" w:hAnsi="Calibri" w:cs="Calibri"/>
        </w:rPr>
        <w:t xml:space="preserve">Christopher, M. and Lee, H. (2004) ’Mitigating Supply Chain Risk Through Improved Confidence’, </w:t>
      </w:r>
      <w:r w:rsidRPr="00FF60C9">
        <w:rPr>
          <w:rFonts w:ascii="Calibri" w:hAnsi="Calibri" w:cs="Calibri"/>
          <w:i/>
          <w:iCs/>
        </w:rPr>
        <w:t>International Journal of Physical Distribution &amp; Logistics Management</w:t>
      </w:r>
      <w:r w:rsidRPr="00FF60C9">
        <w:rPr>
          <w:rFonts w:ascii="Calibri" w:hAnsi="Calibri" w:cs="Calibri"/>
        </w:rPr>
        <w:t>, 34(5), pp. 388-396.</w:t>
      </w:r>
    </w:p>
    <w:p w14:paraId="3A87AB11" w14:textId="77777777" w:rsidR="00126490" w:rsidRPr="00FF60C9" w:rsidRDefault="00126490" w:rsidP="00126490">
      <w:pPr>
        <w:rPr>
          <w:rFonts w:ascii="Calibri" w:hAnsi="Calibri" w:cs="Calibri"/>
        </w:rPr>
      </w:pPr>
      <w:r w:rsidRPr="00FF60C9">
        <w:rPr>
          <w:rFonts w:ascii="Calibri" w:hAnsi="Calibri" w:cs="Calibri"/>
        </w:rPr>
        <w:t xml:space="preserve">Clifford, J. (2019) </w:t>
      </w:r>
      <w:r w:rsidRPr="00FF60C9">
        <w:rPr>
          <w:rFonts w:ascii="Calibri" w:hAnsi="Calibri" w:cs="Calibri"/>
          <w:i/>
          <w:iCs/>
        </w:rPr>
        <w:t xml:space="preserve">What is the Toyota Environmental Challenge 2050? </w:t>
      </w:r>
      <w:r w:rsidRPr="00FF60C9">
        <w:rPr>
          <w:rFonts w:ascii="Calibri" w:hAnsi="Calibri" w:cs="Calibri"/>
        </w:rPr>
        <w:t xml:space="preserve">Available at: </w:t>
      </w:r>
      <w:hyperlink r:id="rId9" w:history="1">
        <w:r w:rsidRPr="00FF60C9">
          <w:rPr>
            <w:rStyle w:val="Hyperlink"/>
            <w:rFonts w:ascii="Calibri" w:hAnsi="Calibri" w:cs="Calibri"/>
          </w:rPr>
          <w:t>https://mag.toyota.co.uk/toyota-environmental-challenge-2050/</w:t>
        </w:r>
      </w:hyperlink>
      <w:r w:rsidRPr="00FF60C9">
        <w:rPr>
          <w:rFonts w:ascii="Calibri" w:hAnsi="Calibri" w:cs="Calibri"/>
        </w:rPr>
        <w:t xml:space="preserve"> (Accessed: 14.03.2024).</w:t>
      </w:r>
    </w:p>
    <w:p w14:paraId="01BA7822" w14:textId="77777777" w:rsidR="00126490" w:rsidRPr="00FF60C9" w:rsidRDefault="00126490" w:rsidP="00126490">
      <w:pPr>
        <w:rPr>
          <w:rFonts w:ascii="Calibri" w:hAnsi="Calibri" w:cs="Calibri"/>
        </w:rPr>
      </w:pPr>
      <w:r w:rsidRPr="00FF60C9">
        <w:rPr>
          <w:rFonts w:ascii="Calibri" w:hAnsi="Calibri" w:cs="Calibri"/>
        </w:rPr>
        <w:t xml:space="preserve">DCF (n.d.) </w:t>
      </w:r>
      <w:r w:rsidRPr="00FF60C9">
        <w:rPr>
          <w:rFonts w:ascii="Calibri" w:hAnsi="Calibri" w:cs="Calibri"/>
          <w:i/>
          <w:iCs/>
        </w:rPr>
        <w:t>Toyota Motor Corporation ™ BCG Matrix Analysis</w:t>
      </w:r>
      <w:r w:rsidRPr="00FF60C9">
        <w:rPr>
          <w:rFonts w:ascii="Calibri" w:hAnsi="Calibri" w:cs="Calibri"/>
        </w:rPr>
        <w:t xml:space="preserve">. Available at: </w:t>
      </w:r>
      <w:hyperlink r:id="rId10" w:history="1">
        <w:r w:rsidRPr="00FF60C9">
          <w:rPr>
            <w:rStyle w:val="Hyperlink"/>
            <w:rFonts w:ascii="Calibri" w:hAnsi="Calibri" w:cs="Calibri"/>
          </w:rPr>
          <w:t>https://dcf.fm/blogs/blog/tm-bcg-matrix</w:t>
        </w:r>
      </w:hyperlink>
      <w:r w:rsidRPr="00FF60C9">
        <w:rPr>
          <w:rFonts w:ascii="Calibri" w:hAnsi="Calibri" w:cs="Calibri"/>
        </w:rPr>
        <w:t xml:space="preserve"> (Accessed: 14.03.2024).</w:t>
      </w:r>
    </w:p>
    <w:p w14:paraId="699F525E" w14:textId="77777777" w:rsidR="00126490" w:rsidRPr="00FF60C9" w:rsidRDefault="00126490" w:rsidP="00126490">
      <w:pPr>
        <w:rPr>
          <w:rFonts w:ascii="Calibri" w:hAnsi="Calibri" w:cs="Calibri"/>
        </w:rPr>
      </w:pPr>
      <w:r w:rsidRPr="00FF60C9">
        <w:rPr>
          <w:rFonts w:ascii="Calibri" w:hAnsi="Calibri" w:cs="Calibri"/>
        </w:rPr>
        <w:t xml:space="preserve">Eccles, R.G. and Serafim, G. (2013) </w:t>
      </w:r>
      <w:r w:rsidRPr="00FF60C9">
        <w:rPr>
          <w:rFonts w:ascii="Calibri" w:hAnsi="Calibri" w:cs="Calibri"/>
          <w:i/>
          <w:iCs/>
        </w:rPr>
        <w:t xml:space="preserve">The Performance Frontier: Innovating for a Sustainable Strategy. </w:t>
      </w:r>
      <w:r w:rsidRPr="00FF60C9">
        <w:rPr>
          <w:rFonts w:ascii="Calibri" w:hAnsi="Calibri" w:cs="Calibri"/>
        </w:rPr>
        <w:t xml:space="preserve">Available at: </w:t>
      </w:r>
      <w:hyperlink r:id="rId11" w:history="1">
        <w:r w:rsidRPr="00FF60C9">
          <w:rPr>
            <w:rStyle w:val="Hyperlink"/>
            <w:rFonts w:ascii="Calibri" w:hAnsi="Calibri" w:cs="Calibri"/>
          </w:rPr>
          <w:t>https://hbr.org/2013/05/the-performance-frontier-innovating-for-a-sustainable-strategy</w:t>
        </w:r>
      </w:hyperlink>
      <w:r w:rsidRPr="00FF60C9">
        <w:rPr>
          <w:rFonts w:ascii="Calibri" w:hAnsi="Calibri" w:cs="Calibri"/>
        </w:rPr>
        <w:t xml:space="preserve"> (Accessed: 14.03.2024).</w:t>
      </w:r>
    </w:p>
    <w:p w14:paraId="2027CBD3" w14:textId="77777777" w:rsidR="00126490" w:rsidRPr="00FF60C9" w:rsidRDefault="00126490" w:rsidP="00126490">
      <w:pPr>
        <w:rPr>
          <w:rFonts w:ascii="Calibri" w:hAnsi="Calibri" w:cs="Calibri"/>
        </w:rPr>
      </w:pPr>
      <w:r w:rsidRPr="00FF60C9">
        <w:rPr>
          <w:rFonts w:ascii="Calibri" w:hAnsi="Calibri" w:cs="Calibri"/>
        </w:rPr>
        <w:t xml:space="preserve">Ferguson, E. (2024a) </w:t>
      </w:r>
      <w:r w:rsidRPr="00FF60C9">
        <w:rPr>
          <w:rFonts w:ascii="Calibri" w:hAnsi="Calibri" w:cs="Calibri"/>
          <w:i/>
          <w:iCs/>
        </w:rPr>
        <w:t xml:space="preserve">Toyota PESTEL/PESTLE Analysis &amp; Recommendations. </w:t>
      </w:r>
      <w:r w:rsidRPr="00FF60C9">
        <w:rPr>
          <w:rFonts w:ascii="Calibri" w:hAnsi="Calibri" w:cs="Calibri"/>
        </w:rPr>
        <w:t xml:space="preserve">Available at: </w:t>
      </w:r>
      <w:hyperlink r:id="rId12" w:history="1">
        <w:r w:rsidRPr="00FF60C9">
          <w:rPr>
            <w:rStyle w:val="Hyperlink"/>
            <w:rFonts w:ascii="Calibri" w:hAnsi="Calibri" w:cs="Calibri"/>
          </w:rPr>
          <w:t>https://panmore.com/toyota-pestel-pestle-analysis-recommendations</w:t>
        </w:r>
      </w:hyperlink>
      <w:r w:rsidRPr="00FF60C9">
        <w:rPr>
          <w:rFonts w:ascii="Calibri" w:hAnsi="Calibri" w:cs="Calibri"/>
        </w:rPr>
        <w:t xml:space="preserve"> (Accessed: 14.03.2024).</w:t>
      </w:r>
    </w:p>
    <w:p w14:paraId="31C328CE" w14:textId="77777777" w:rsidR="00126490" w:rsidRPr="00FF60C9" w:rsidRDefault="00126490" w:rsidP="00126490">
      <w:pPr>
        <w:rPr>
          <w:rFonts w:ascii="Calibri" w:hAnsi="Calibri" w:cs="Calibri"/>
        </w:rPr>
      </w:pPr>
      <w:r w:rsidRPr="00FF60C9">
        <w:rPr>
          <w:rFonts w:ascii="Calibri" w:hAnsi="Calibri" w:cs="Calibri"/>
        </w:rPr>
        <w:t xml:space="preserve">Ferguson, E. (2024b) </w:t>
      </w:r>
      <w:r w:rsidRPr="00FF60C9">
        <w:rPr>
          <w:rFonts w:ascii="Calibri" w:hAnsi="Calibri" w:cs="Calibri"/>
          <w:i/>
          <w:iCs/>
        </w:rPr>
        <w:t xml:space="preserve">Toyota Five Forces Analysis &amp; Recommendations (Porter’s Model). </w:t>
      </w:r>
      <w:r w:rsidRPr="00FF60C9">
        <w:rPr>
          <w:rFonts w:ascii="Calibri" w:hAnsi="Calibri" w:cs="Calibri"/>
        </w:rPr>
        <w:t xml:space="preserve">Available at: </w:t>
      </w:r>
      <w:hyperlink r:id="rId13" w:history="1">
        <w:r w:rsidRPr="00FF60C9">
          <w:rPr>
            <w:rStyle w:val="Hyperlink"/>
            <w:rFonts w:ascii="Calibri" w:hAnsi="Calibri" w:cs="Calibri"/>
          </w:rPr>
          <w:t>https://panmore.com/toyota-five-forces-analysis-porters-model</w:t>
        </w:r>
      </w:hyperlink>
      <w:r w:rsidRPr="00FF60C9">
        <w:rPr>
          <w:rFonts w:ascii="Calibri" w:hAnsi="Calibri" w:cs="Calibri"/>
        </w:rPr>
        <w:t xml:space="preserve"> (Accessed: 14.03.2024).</w:t>
      </w:r>
    </w:p>
    <w:p w14:paraId="270147CC" w14:textId="77777777" w:rsidR="00126490" w:rsidRPr="00FF60C9" w:rsidRDefault="00126490" w:rsidP="00126490">
      <w:pPr>
        <w:rPr>
          <w:rFonts w:ascii="Calibri" w:hAnsi="Calibri" w:cs="Calibri"/>
        </w:rPr>
      </w:pPr>
      <w:r w:rsidRPr="00FF60C9">
        <w:rPr>
          <w:rFonts w:ascii="Calibri" w:hAnsi="Calibri" w:cs="Calibri"/>
        </w:rPr>
        <w:t xml:space="preserve">Gerardi, R. (2022) </w:t>
      </w:r>
      <w:r w:rsidRPr="00FF60C9">
        <w:rPr>
          <w:rFonts w:ascii="Calibri" w:hAnsi="Calibri" w:cs="Calibri"/>
          <w:i/>
          <w:iCs/>
        </w:rPr>
        <w:t xml:space="preserve">Toyota’s Push for Hydrogen Fuel Cells Over Electric Batteries. </w:t>
      </w:r>
      <w:r w:rsidRPr="00FF60C9">
        <w:rPr>
          <w:rFonts w:ascii="Calibri" w:hAnsi="Calibri" w:cs="Calibri"/>
        </w:rPr>
        <w:t xml:space="preserve">Available at: </w:t>
      </w:r>
      <w:hyperlink r:id="rId14" w:history="1">
        <w:r w:rsidRPr="00FF60C9">
          <w:rPr>
            <w:rStyle w:val="Hyperlink"/>
            <w:rFonts w:ascii="Calibri" w:hAnsi="Calibri" w:cs="Calibri"/>
          </w:rPr>
          <w:t>https://www.wardsauto.com/vehicles/toyota-s-push-hydrogen-fuel-cells-over-electric-batteries</w:t>
        </w:r>
      </w:hyperlink>
      <w:r w:rsidRPr="00FF60C9">
        <w:rPr>
          <w:rFonts w:ascii="Calibri" w:hAnsi="Calibri" w:cs="Calibri"/>
        </w:rPr>
        <w:t xml:space="preserve"> (Accessed: 14.03.2024).</w:t>
      </w:r>
    </w:p>
    <w:p w14:paraId="772C123B" w14:textId="77777777" w:rsidR="00126490" w:rsidRPr="00FF60C9" w:rsidRDefault="00126490" w:rsidP="00126490">
      <w:pPr>
        <w:rPr>
          <w:rFonts w:ascii="Calibri" w:hAnsi="Calibri" w:cs="Calibri"/>
        </w:rPr>
      </w:pPr>
      <w:r w:rsidRPr="00FF60C9">
        <w:rPr>
          <w:rFonts w:ascii="Calibri" w:hAnsi="Calibri" w:cs="Calibri"/>
        </w:rPr>
        <w:t xml:space="preserve">Gregory, L. (2024) </w:t>
      </w:r>
      <w:r w:rsidRPr="00FF60C9">
        <w:rPr>
          <w:rFonts w:ascii="Calibri" w:hAnsi="Calibri" w:cs="Calibri"/>
          <w:i/>
          <w:iCs/>
        </w:rPr>
        <w:t xml:space="preserve">Toyota’s Organizational Structure: An Analysis. </w:t>
      </w:r>
      <w:r w:rsidRPr="00FF60C9">
        <w:rPr>
          <w:rFonts w:ascii="Calibri" w:hAnsi="Calibri" w:cs="Calibri"/>
        </w:rPr>
        <w:t xml:space="preserve">Available at: </w:t>
      </w:r>
      <w:hyperlink r:id="rId15" w:history="1">
        <w:r w:rsidRPr="00FF60C9">
          <w:rPr>
            <w:rStyle w:val="Hyperlink"/>
            <w:rFonts w:ascii="Calibri" w:hAnsi="Calibri" w:cs="Calibri"/>
          </w:rPr>
          <w:t>https://panmore.com/toyota-organizational-structure-analysis</w:t>
        </w:r>
      </w:hyperlink>
      <w:r w:rsidRPr="00FF60C9">
        <w:rPr>
          <w:rFonts w:ascii="Calibri" w:hAnsi="Calibri" w:cs="Calibri"/>
        </w:rPr>
        <w:t xml:space="preserve"> (Accessed: 14.03.2024).</w:t>
      </w:r>
    </w:p>
    <w:p w14:paraId="70C45951" w14:textId="77777777" w:rsidR="00126490" w:rsidRPr="00FF60C9" w:rsidRDefault="00126490" w:rsidP="00126490">
      <w:pPr>
        <w:rPr>
          <w:rFonts w:ascii="Calibri" w:hAnsi="Calibri" w:cs="Calibri"/>
        </w:rPr>
      </w:pPr>
      <w:proofErr w:type="spellStart"/>
      <w:r w:rsidRPr="00FF60C9">
        <w:rPr>
          <w:rFonts w:ascii="Calibri" w:hAnsi="Calibri" w:cs="Calibri"/>
        </w:rPr>
        <w:t>Greimel</w:t>
      </w:r>
      <w:proofErr w:type="spellEnd"/>
      <w:r w:rsidRPr="00FF60C9">
        <w:rPr>
          <w:rFonts w:ascii="Calibri" w:hAnsi="Calibri" w:cs="Calibri"/>
        </w:rPr>
        <w:t xml:space="preserve">, H. (2023) ‘How Toyota's radical EV shift may pay off long term: Benefits of Sato's vision go beyond future Tesla chasers’, </w:t>
      </w:r>
      <w:r w:rsidRPr="00FF60C9">
        <w:rPr>
          <w:rFonts w:ascii="Calibri" w:hAnsi="Calibri" w:cs="Calibri"/>
          <w:i/>
          <w:iCs/>
        </w:rPr>
        <w:t>Automotive News</w:t>
      </w:r>
      <w:r w:rsidRPr="00FF60C9">
        <w:rPr>
          <w:rFonts w:ascii="Calibri" w:hAnsi="Calibri" w:cs="Calibri"/>
        </w:rPr>
        <w:t>, 97(7098), p. 3.</w:t>
      </w:r>
    </w:p>
    <w:p w14:paraId="37A36A3E" w14:textId="77777777" w:rsidR="00126490" w:rsidRPr="00FF60C9" w:rsidRDefault="00126490" w:rsidP="00126490">
      <w:pPr>
        <w:rPr>
          <w:rFonts w:ascii="Calibri" w:hAnsi="Calibri" w:cs="Calibri"/>
        </w:rPr>
      </w:pPr>
      <w:r w:rsidRPr="00FF60C9">
        <w:rPr>
          <w:rFonts w:ascii="Calibri" w:hAnsi="Calibri" w:cs="Calibri"/>
        </w:rPr>
        <w:t xml:space="preserve">Gupta, S.K. (2024) </w:t>
      </w:r>
      <w:r w:rsidRPr="00FF60C9">
        <w:rPr>
          <w:rFonts w:ascii="Calibri" w:hAnsi="Calibri" w:cs="Calibri"/>
          <w:i/>
          <w:iCs/>
        </w:rPr>
        <w:t xml:space="preserve">Toyota Mission Statement | Vision | Values | Philosophy (2024 Analysis). </w:t>
      </w:r>
      <w:r w:rsidRPr="00FF60C9">
        <w:rPr>
          <w:rFonts w:ascii="Calibri" w:hAnsi="Calibri" w:cs="Calibri"/>
        </w:rPr>
        <w:t xml:space="preserve">Available at: </w:t>
      </w:r>
      <w:hyperlink r:id="rId16" w:history="1">
        <w:r w:rsidRPr="00FF60C9">
          <w:rPr>
            <w:rStyle w:val="Hyperlink"/>
            <w:rFonts w:ascii="Calibri" w:hAnsi="Calibri" w:cs="Calibri"/>
          </w:rPr>
          <w:t>https://bstrategyhub.com/toyota-vision-mission-values-philosophy/</w:t>
        </w:r>
      </w:hyperlink>
      <w:r w:rsidRPr="00FF60C9">
        <w:rPr>
          <w:rFonts w:ascii="Calibri" w:hAnsi="Calibri" w:cs="Calibri"/>
        </w:rPr>
        <w:t xml:space="preserve"> (Accessed: 14.03.2024).</w:t>
      </w:r>
    </w:p>
    <w:p w14:paraId="132FA312" w14:textId="77777777" w:rsidR="00126490" w:rsidRPr="00FF60C9" w:rsidRDefault="00126490" w:rsidP="00126490">
      <w:pPr>
        <w:rPr>
          <w:rFonts w:ascii="Calibri" w:hAnsi="Calibri" w:cs="Calibri"/>
        </w:rPr>
      </w:pPr>
      <w:proofErr w:type="spellStart"/>
      <w:r w:rsidRPr="00FF60C9">
        <w:rPr>
          <w:rFonts w:ascii="Calibri" w:hAnsi="Calibri" w:cs="Calibri"/>
        </w:rPr>
        <w:lastRenderedPageBreak/>
        <w:t>Hagedoorn</w:t>
      </w:r>
      <w:proofErr w:type="spellEnd"/>
      <w:r w:rsidRPr="00FF60C9">
        <w:rPr>
          <w:rFonts w:ascii="Calibri" w:hAnsi="Calibri" w:cs="Calibri"/>
        </w:rPr>
        <w:t xml:space="preserve">, J. (2002) ‘Inter-firm R&amp;D partnerships: An overview of major trends and patterns since 1960’, </w:t>
      </w:r>
      <w:r w:rsidRPr="00FF60C9">
        <w:rPr>
          <w:rFonts w:ascii="Calibri" w:hAnsi="Calibri" w:cs="Calibri"/>
          <w:i/>
          <w:iCs/>
        </w:rPr>
        <w:t>Research Policy</w:t>
      </w:r>
      <w:r w:rsidRPr="00FF60C9">
        <w:rPr>
          <w:rFonts w:ascii="Calibri" w:hAnsi="Calibri" w:cs="Calibri"/>
        </w:rPr>
        <w:t>, 31(4), pp. 477-492.</w:t>
      </w:r>
    </w:p>
    <w:p w14:paraId="258F9526" w14:textId="77777777" w:rsidR="00126490" w:rsidRPr="00FF60C9" w:rsidRDefault="00126490" w:rsidP="00126490">
      <w:pPr>
        <w:rPr>
          <w:rFonts w:ascii="Calibri" w:hAnsi="Calibri" w:cs="Calibri"/>
        </w:rPr>
      </w:pPr>
      <w:r w:rsidRPr="00FF60C9">
        <w:rPr>
          <w:rFonts w:ascii="Calibri" w:hAnsi="Calibri" w:cs="Calibri"/>
        </w:rPr>
        <w:t xml:space="preserve">Hitt, M.A., Ireland, R.D. and </w:t>
      </w:r>
      <w:proofErr w:type="spellStart"/>
      <w:r w:rsidRPr="00FF60C9">
        <w:rPr>
          <w:rFonts w:ascii="Calibri" w:hAnsi="Calibri" w:cs="Calibri"/>
        </w:rPr>
        <w:t>Hoskisson</w:t>
      </w:r>
      <w:proofErr w:type="spellEnd"/>
      <w:r w:rsidRPr="00FF60C9">
        <w:rPr>
          <w:rFonts w:ascii="Calibri" w:hAnsi="Calibri" w:cs="Calibri"/>
        </w:rPr>
        <w:t xml:space="preserve">, R.E (2019) </w:t>
      </w:r>
      <w:r w:rsidRPr="00FF60C9">
        <w:rPr>
          <w:rFonts w:ascii="Calibri" w:hAnsi="Calibri" w:cs="Calibri"/>
          <w:i/>
          <w:iCs/>
        </w:rPr>
        <w:t xml:space="preserve">Strategic Management: Concepts and Cases: Competitiveness and Globalization. </w:t>
      </w:r>
      <w:r w:rsidRPr="00FF60C9">
        <w:rPr>
          <w:rFonts w:ascii="Calibri" w:hAnsi="Calibri" w:cs="Calibri"/>
        </w:rPr>
        <w:t>13</w:t>
      </w:r>
      <w:r w:rsidRPr="00FF60C9">
        <w:rPr>
          <w:rFonts w:ascii="Calibri" w:hAnsi="Calibri" w:cs="Calibri"/>
          <w:vertAlign w:val="superscript"/>
        </w:rPr>
        <w:t>th</w:t>
      </w:r>
      <w:r w:rsidRPr="00FF60C9">
        <w:rPr>
          <w:rFonts w:ascii="Calibri" w:hAnsi="Calibri" w:cs="Calibri"/>
        </w:rPr>
        <w:t xml:space="preserve"> </w:t>
      </w:r>
      <w:proofErr w:type="spellStart"/>
      <w:r w:rsidRPr="00FF60C9">
        <w:rPr>
          <w:rFonts w:ascii="Calibri" w:hAnsi="Calibri" w:cs="Calibri"/>
        </w:rPr>
        <w:t>edn</w:t>
      </w:r>
      <w:proofErr w:type="spellEnd"/>
      <w:r w:rsidRPr="00FF60C9">
        <w:rPr>
          <w:rFonts w:ascii="Calibri" w:hAnsi="Calibri" w:cs="Calibri"/>
        </w:rPr>
        <w:t>.</w:t>
      </w:r>
      <w:r w:rsidRPr="00FF60C9">
        <w:rPr>
          <w:rFonts w:ascii="Calibri" w:hAnsi="Calibri" w:cs="Calibri"/>
          <w:i/>
          <w:iCs/>
        </w:rPr>
        <w:t xml:space="preserve"> </w:t>
      </w:r>
      <w:r w:rsidRPr="00FF60C9">
        <w:rPr>
          <w:rFonts w:ascii="Calibri" w:hAnsi="Calibri" w:cs="Calibri"/>
        </w:rPr>
        <w:t>Cengage Learning.</w:t>
      </w:r>
    </w:p>
    <w:p w14:paraId="1059A1B5" w14:textId="77777777" w:rsidR="00126490" w:rsidRPr="00FF60C9" w:rsidRDefault="00126490" w:rsidP="00126490">
      <w:pPr>
        <w:rPr>
          <w:rFonts w:ascii="Calibri" w:hAnsi="Calibri" w:cs="Calibri"/>
        </w:rPr>
      </w:pPr>
      <w:r w:rsidRPr="00FF60C9">
        <w:rPr>
          <w:rFonts w:ascii="Calibri" w:hAnsi="Calibri" w:cs="Calibri"/>
        </w:rPr>
        <w:t xml:space="preserve">Johnson, G., Whittington, R. and Scholes, K. (2012) </w:t>
      </w:r>
      <w:r w:rsidRPr="00FF60C9">
        <w:rPr>
          <w:rFonts w:ascii="Calibri" w:hAnsi="Calibri" w:cs="Calibri"/>
          <w:i/>
          <w:iCs/>
        </w:rPr>
        <w:t>Fundamentals of strategy</w:t>
      </w:r>
      <w:r w:rsidRPr="00FF60C9">
        <w:rPr>
          <w:rFonts w:ascii="Calibri" w:hAnsi="Calibri" w:cs="Calibri"/>
        </w:rPr>
        <w:t xml:space="preserve">. 2nd </w:t>
      </w:r>
      <w:proofErr w:type="spellStart"/>
      <w:r w:rsidRPr="00FF60C9">
        <w:rPr>
          <w:rFonts w:ascii="Calibri" w:hAnsi="Calibri" w:cs="Calibri"/>
        </w:rPr>
        <w:t>edn</w:t>
      </w:r>
      <w:proofErr w:type="spellEnd"/>
      <w:r w:rsidRPr="00FF60C9">
        <w:rPr>
          <w:rFonts w:ascii="Calibri" w:hAnsi="Calibri" w:cs="Calibri"/>
        </w:rPr>
        <w:t>. Harlow: Financial Times Prentice Hall.</w:t>
      </w:r>
    </w:p>
    <w:p w14:paraId="599D5A7E" w14:textId="77777777" w:rsidR="00126490" w:rsidRPr="00FF60C9" w:rsidRDefault="00126490" w:rsidP="00126490">
      <w:pPr>
        <w:rPr>
          <w:rFonts w:ascii="Calibri" w:hAnsi="Calibri" w:cs="Calibri"/>
        </w:rPr>
      </w:pPr>
      <w:proofErr w:type="spellStart"/>
      <w:r w:rsidRPr="00FF60C9">
        <w:rPr>
          <w:rFonts w:ascii="Calibri" w:hAnsi="Calibri" w:cs="Calibri"/>
        </w:rPr>
        <w:t>Marketline</w:t>
      </w:r>
      <w:proofErr w:type="spellEnd"/>
      <w:r w:rsidRPr="00FF60C9">
        <w:rPr>
          <w:rFonts w:ascii="Calibri" w:hAnsi="Calibri" w:cs="Calibri"/>
        </w:rPr>
        <w:t xml:space="preserve"> (2022) </w:t>
      </w:r>
      <w:r w:rsidRPr="00FF60C9">
        <w:rPr>
          <w:rFonts w:ascii="Calibri" w:hAnsi="Calibri" w:cs="Calibri"/>
          <w:i/>
          <w:iCs/>
        </w:rPr>
        <w:t xml:space="preserve">Strategy Playbook Toyota Motor Corp. </w:t>
      </w:r>
      <w:r w:rsidRPr="00FF60C9">
        <w:rPr>
          <w:rFonts w:ascii="Calibri" w:hAnsi="Calibri" w:cs="Calibri"/>
        </w:rPr>
        <w:t xml:space="preserve">Available at: </w:t>
      </w:r>
      <w:hyperlink r:id="rId17" w:history="1">
        <w:r w:rsidRPr="00FF60C9">
          <w:rPr>
            <w:rStyle w:val="Hyperlink"/>
            <w:rFonts w:ascii="Calibri" w:hAnsi="Calibri" w:cs="Calibri"/>
          </w:rPr>
          <w:t>https://advantage-marketline-com.ezproxy.uwtsd.ac.u</w:t>
        </w:r>
        <w:r w:rsidRPr="00FF60C9">
          <w:rPr>
            <w:rStyle w:val="Hyperlink"/>
            <w:rFonts w:ascii="Calibri" w:hAnsi="Calibri" w:cs="Calibri"/>
          </w:rPr>
          <w:t>k</w:t>
        </w:r>
        <w:r w:rsidRPr="00FF60C9">
          <w:rPr>
            <w:rStyle w:val="Hyperlink"/>
            <w:rFonts w:ascii="Calibri" w:hAnsi="Calibri" w:cs="Calibri"/>
          </w:rPr>
          <w:t>/Analysis/ViewasPDF/strategy-playbook-toyota-motor-corp-161942</w:t>
        </w:r>
      </w:hyperlink>
      <w:r w:rsidRPr="00FF60C9">
        <w:rPr>
          <w:rFonts w:ascii="Calibri" w:hAnsi="Calibri" w:cs="Calibri"/>
        </w:rPr>
        <w:t xml:space="preserve"> (Accessed: 14.03.2024).</w:t>
      </w:r>
    </w:p>
    <w:p w14:paraId="04A58764" w14:textId="77777777" w:rsidR="00126490" w:rsidRPr="00FF60C9" w:rsidRDefault="00126490" w:rsidP="00126490">
      <w:pPr>
        <w:rPr>
          <w:rFonts w:ascii="Calibri" w:hAnsi="Calibri" w:cs="Calibri"/>
        </w:rPr>
      </w:pPr>
      <w:proofErr w:type="spellStart"/>
      <w:r w:rsidRPr="00FF60C9">
        <w:rPr>
          <w:rFonts w:ascii="Calibri" w:hAnsi="Calibri" w:cs="Calibri"/>
        </w:rPr>
        <w:t>Marketline</w:t>
      </w:r>
      <w:proofErr w:type="spellEnd"/>
      <w:r w:rsidRPr="00FF60C9">
        <w:rPr>
          <w:rFonts w:ascii="Calibri" w:hAnsi="Calibri" w:cs="Calibri"/>
        </w:rPr>
        <w:t xml:space="preserve"> (2024a) </w:t>
      </w:r>
      <w:r w:rsidRPr="00FF60C9">
        <w:rPr>
          <w:rFonts w:ascii="Calibri" w:hAnsi="Calibri" w:cs="Calibri"/>
          <w:i/>
          <w:iCs/>
        </w:rPr>
        <w:t xml:space="preserve">Toyota Motor Corp. </w:t>
      </w:r>
      <w:r w:rsidRPr="00FF60C9">
        <w:rPr>
          <w:rFonts w:ascii="Calibri" w:hAnsi="Calibri" w:cs="Calibri"/>
        </w:rPr>
        <w:t xml:space="preserve">Available at: </w:t>
      </w:r>
      <w:hyperlink r:id="rId18" w:history="1">
        <w:r w:rsidRPr="00FF60C9">
          <w:rPr>
            <w:rStyle w:val="Hyperlink"/>
            <w:rFonts w:ascii="Calibri" w:hAnsi="Calibri" w:cs="Calibri"/>
          </w:rPr>
          <w:t>https://advantage-marketline-com.ezproxy.uwtsd.ac.uk/Compan</w:t>
        </w:r>
        <w:r w:rsidRPr="00FF60C9">
          <w:rPr>
            <w:rStyle w:val="Hyperlink"/>
            <w:rFonts w:ascii="Calibri" w:hAnsi="Calibri" w:cs="Calibri"/>
          </w:rPr>
          <w:t>y</w:t>
        </w:r>
        <w:r w:rsidRPr="00FF60C9">
          <w:rPr>
            <w:rStyle w:val="Hyperlink"/>
            <w:rFonts w:ascii="Calibri" w:hAnsi="Calibri" w:cs="Calibri"/>
          </w:rPr>
          <w:t>/Profile</w:t>
        </w:r>
        <w:r w:rsidRPr="00FF60C9">
          <w:rPr>
            <w:rStyle w:val="Hyperlink"/>
            <w:rFonts w:ascii="Calibri" w:hAnsi="Calibri" w:cs="Calibri"/>
          </w:rPr>
          <w:t>/</w:t>
        </w:r>
        <w:r w:rsidRPr="00FF60C9">
          <w:rPr>
            <w:rStyle w:val="Hyperlink"/>
            <w:rFonts w:ascii="Calibri" w:hAnsi="Calibri" w:cs="Calibri"/>
          </w:rPr>
          <w:t>toyota_moto</w:t>
        </w:r>
        <w:r w:rsidRPr="00FF60C9">
          <w:rPr>
            <w:rStyle w:val="Hyperlink"/>
            <w:rFonts w:ascii="Calibri" w:hAnsi="Calibri" w:cs="Calibri"/>
          </w:rPr>
          <w:t>r</w:t>
        </w:r>
        <w:r w:rsidRPr="00FF60C9">
          <w:rPr>
            <w:rStyle w:val="Hyperlink"/>
            <w:rFonts w:ascii="Calibri" w:hAnsi="Calibri" w:cs="Calibri"/>
          </w:rPr>
          <w:t>_corporation?companyprofile#ProductsOverview</w:t>
        </w:r>
      </w:hyperlink>
      <w:r w:rsidRPr="00FF60C9">
        <w:rPr>
          <w:rFonts w:ascii="Calibri" w:hAnsi="Calibri" w:cs="Calibri"/>
        </w:rPr>
        <w:t xml:space="preserve"> (Accessed: 14.03.2024).</w:t>
      </w:r>
    </w:p>
    <w:p w14:paraId="5D47C538" w14:textId="77777777" w:rsidR="00126490" w:rsidRPr="00FF60C9" w:rsidRDefault="00126490" w:rsidP="00126490">
      <w:pPr>
        <w:rPr>
          <w:rFonts w:ascii="Calibri" w:hAnsi="Calibri" w:cs="Calibri"/>
        </w:rPr>
      </w:pPr>
      <w:proofErr w:type="spellStart"/>
      <w:r w:rsidRPr="00FF60C9">
        <w:rPr>
          <w:rFonts w:ascii="Calibri" w:hAnsi="Calibri" w:cs="Calibri"/>
        </w:rPr>
        <w:t>Marketline</w:t>
      </w:r>
      <w:proofErr w:type="spellEnd"/>
      <w:r w:rsidRPr="00FF60C9">
        <w:rPr>
          <w:rFonts w:ascii="Calibri" w:hAnsi="Calibri" w:cs="Calibri"/>
        </w:rPr>
        <w:t xml:space="preserve"> (2024b) </w:t>
      </w:r>
      <w:r w:rsidRPr="00FF60C9">
        <w:rPr>
          <w:rFonts w:ascii="Calibri" w:hAnsi="Calibri" w:cs="Calibri"/>
          <w:i/>
          <w:iCs/>
        </w:rPr>
        <w:t>Toyota Motor Corp SWOT Analysis</w:t>
      </w:r>
      <w:r w:rsidRPr="00FF60C9">
        <w:rPr>
          <w:rFonts w:ascii="Calibri" w:hAnsi="Calibri" w:cs="Calibri"/>
        </w:rPr>
        <w:t xml:space="preserve">. Available at: </w:t>
      </w:r>
      <w:hyperlink r:id="rId19" w:history="1">
        <w:r w:rsidRPr="00FF60C9">
          <w:rPr>
            <w:rStyle w:val="Hyperlink"/>
            <w:rFonts w:ascii="Calibri" w:hAnsi="Calibri" w:cs="Calibri"/>
          </w:rPr>
          <w:t>https://advantage-marketline-com.ezproxy.uwtsd.ac.uk/Company/Profile/toyota_motor_corporation?swot</w:t>
        </w:r>
      </w:hyperlink>
      <w:r w:rsidRPr="00FF60C9">
        <w:rPr>
          <w:rFonts w:ascii="Calibri" w:hAnsi="Calibri" w:cs="Calibri"/>
        </w:rPr>
        <w:t xml:space="preserve"> (Accessed: 14.03.2024).</w:t>
      </w:r>
    </w:p>
    <w:p w14:paraId="2565D089" w14:textId="77777777" w:rsidR="00126490" w:rsidRPr="00FF60C9" w:rsidRDefault="00126490" w:rsidP="00126490">
      <w:pPr>
        <w:rPr>
          <w:rFonts w:ascii="Calibri" w:hAnsi="Calibri" w:cs="Calibri"/>
        </w:rPr>
      </w:pPr>
      <w:r w:rsidRPr="00FF60C9">
        <w:rPr>
          <w:rFonts w:ascii="Calibri" w:hAnsi="Calibri" w:cs="Calibri"/>
        </w:rPr>
        <w:t xml:space="preserve">MBA </w:t>
      </w:r>
      <w:proofErr w:type="spellStart"/>
      <w:r w:rsidRPr="00FF60C9">
        <w:rPr>
          <w:rFonts w:ascii="Calibri" w:hAnsi="Calibri" w:cs="Calibri"/>
        </w:rPr>
        <w:t>Skool</w:t>
      </w:r>
      <w:proofErr w:type="spellEnd"/>
      <w:r w:rsidRPr="00FF60C9">
        <w:rPr>
          <w:rFonts w:ascii="Calibri" w:hAnsi="Calibri" w:cs="Calibri"/>
        </w:rPr>
        <w:t xml:space="preserve"> (n.d.) </w:t>
      </w:r>
      <w:r w:rsidRPr="00FF60C9">
        <w:rPr>
          <w:rFonts w:ascii="Calibri" w:hAnsi="Calibri" w:cs="Calibri"/>
          <w:i/>
          <w:iCs/>
        </w:rPr>
        <w:t xml:space="preserve">Toyota Porter Five Forces Analysis. </w:t>
      </w:r>
      <w:r w:rsidRPr="00FF60C9">
        <w:rPr>
          <w:rFonts w:ascii="Calibri" w:hAnsi="Calibri" w:cs="Calibri"/>
        </w:rPr>
        <w:t xml:space="preserve">Available at: </w:t>
      </w:r>
      <w:hyperlink r:id="rId20" w:history="1">
        <w:r w:rsidRPr="00FF60C9">
          <w:rPr>
            <w:rStyle w:val="Hyperlink"/>
            <w:rFonts w:ascii="Calibri" w:hAnsi="Calibri" w:cs="Calibri"/>
          </w:rPr>
          <w:t>https://www.mbaskool.com/five-forces-analysis/companies/18284-toyota.html</w:t>
        </w:r>
      </w:hyperlink>
      <w:r w:rsidRPr="00FF60C9">
        <w:rPr>
          <w:rFonts w:ascii="Calibri" w:hAnsi="Calibri" w:cs="Calibri"/>
        </w:rPr>
        <w:t xml:space="preserve"> (Accessed: 14.03.2024).</w:t>
      </w:r>
    </w:p>
    <w:p w14:paraId="4DFDCD6B" w14:textId="77777777" w:rsidR="00126490" w:rsidRPr="00FF60C9" w:rsidRDefault="00126490" w:rsidP="00126490">
      <w:pPr>
        <w:rPr>
          <w:rFonts w:ascii="Calibri" w:hAnsi="Calibri" w:cs="Calibri"/>
        </w:rPr>
      </w:pPr>
      <w:proofErr w:type="spellStart"/>
      <w:r w:rsidRPr="00FF60C9">
        <w:rPr>
          <w:rFonts w:ascii="Calibri" w:hAnsi="Calibri" w:cs="Calibri"/>
        </w:rPr>
        <w:t>Organimi</w:t>
      </w:r>
      <w:proofErr w:type="spellEnd"/>
      <w:r w:rsidRPr="00FF60C9">
        <w:rPr>
          <w:rFonts w:ascii="Calibri" w:hAnsi="Calibri" w:cs="Calibri"/>
        </w:rPr>
        <w:t xml:space="preserve"> (n.d.) </w:t>
      </w:r>
      <w:r w:rsidRPr="00FF60C9">
        <w:rPr>
          <w:rFonts w:ascii="Calibri" w:hAnsi="Calibri" w:cs="Calibri"/>
          <w:i/>
          <w:iCs/>
        </w:rPr>
        <w:t xml:space="preserve">Toyota’s Organizational Structure. </w:t>
      </w:r>
      <w:r w:rsidRPr="00FF60C9">
        <w:rPr>
          <w:rFonts w:ascii="Calibri" w:hAnsi="Calibri" w:cs="Calibri"/>
        </w:rPr>
        <w:t xml:space="preserve">Available at: </w:t>
      </w:r>
      <w:hyperlink r:id="rId21" w:history="1">
        <w:r w:rsidRPr="00FF60C9">
          <w:rPr>
            <w:rStyle w:val="Hyperlink"/>
            <w:rFonts w:ascii="Calibri" w:hAnsi="Calibri" w:cs="Calibri"/>
          </w:rPr>
          <w:t>https://www.organimi.com/organizational-structures/toyota/</w:t>
        </w:r>
      </w:hyperlink>
      <w:r w:rsidRPr="00FF60C9">
        <w:rPr>
          <w:rFonts w:ascii="Calibri" w:hAnsi="Calibri" w:cs="Calibri"/>
        </w:rPr>
        <w:t xml:space="preserve"> (Accessed: 14.03.2024).</w:t>
      </w:r>
    </w:p>
    <w:p w14:paraId="1CBE5DD0" w14:textId="77777777" w:rsidR="00126490" w:rsidRPr="00FF60C9" w:rsidRDefault="00126490" w:rsidP="00126490">
      <w:pPr>
        <w:rPr>
          <w:rFonts w:ascii="Calibri" w:hAnsi="Calibri" w:cs="Calibri"/>
        </w:rPr>
      </w:pPr>
      <w:r w:rsidRPr="00FF60C9">
        <w:rPr>
          <w:rFonts w:ascii="Calibri" w:hAnsi="Calibri" w:cs="Calibri"/>
        </w:rPr>
        <w:t xml:space="preserve">Parker, B. (2023) </w:t>
      </w:r>
      <w:r w:rsidRPr="00FF60C9">
        <w:rPr>
          <w:rFonts w:ascii="Calibri" w:hAnsi="Calibri" w:cs="Calibri"/>
          <w:i/>
          <w:iCs/>
        </w:rPr>
        <w:t xml:space="preserve">Toyota SWOT Analysis (2023). </w:t>
      </w:r>
      <w:r w:rsidRPr="00FF60C9">
        <w:rPr>
          <w:rFonts w:ascii="Calibri" w:hAnsi="Calibri" w:cs="Calibri"/>
        </w:rPr>
        <w:t xml:space="preserve">Available at: </w:t>
      </w:r>
      <w:hyperlink r:id="rId22" w:history="1">
        <w:r w:rsidRPr="00FF60C9">
          <w:rPr>
            <w:rStyle w:val="Hyperlink"/>
            <w:rFonts w:ascii="Calibri" w:hAnsi="Calibri" w:cs="Calibri"/>
          </w:rPr>
          <w:t>https://bstrategyhub.com/toyota-swot-analysis/</w:t>
        </w:r>
      </w:hyperlink>
      <w:r w:rsidRPr="00FF60C9">
        <w:rPr>
          <w:rFonts w:ascii="Calibri" w:hAnsi="Calibri" w:cs="Calibri"/>
        </w:rPr>
        <w:t xml:space="preserve"> (Accessed: 14.03.2024). </w:t>
      </w:r>
    </w:p>
    <w:p w14:paraId="4E21A32B" w14:textId="77777777" w:rsidR="00126490" w:rsidRPr="00FF60C9" w:rsidRDefault="00126490" w:rsidP="00126490">
      <w:pPr>
        <w:rPr>
          <w:rFonts w:ascii="Calibri" w:hAnsi="Calibri" w:cs="Calibri"/>
        </w:rPr>
      </w:pPr>
      <w:r w:rsidRPr="00FF60C9">
        <w:rPr>
          <w:rFonts w:ascii="Calibri" w:hAnsi="Calibri" w:cs="Calibri"/>
        </w:rPr>
        <w:t xml:space="preserve">Pereira, D. (2023) </w:t>
      </w:r>
      <w:r w:rsidRPr="00FF60C9">
        <w:rPr>
          <w:rFonts w:ascii="Calibri" w:hAnsi="Calibri" w:cs="Calibri"/>
          <w:i/>
          <w:iCs/>
        </w:rPr>
        <w:t xml:space="preserve">Toyota SWOT Analysis. </w:t>
      </w:r>
      <w:r w:rsidRPr="00FF60C9">
        <w:rPr>
          <w:rFonts w:ascii="Calibri" w:hAnsi="Calibri" w:cs="Calibri"/>
        </w:rPr>
        <w:t xml:space="preserve">Available at: </w:t>
      </w:r>
      <w:hyperlink r:id="rId23" w:history="1">
        <w:r w:rsidRPr="00FF60C9">
          <w:rPr>
            <w:rStyle w:val="Hyperlink"/>
            <w:rFonts w:ascii="Calibri" w:hAnsi="Calibri" w:cs="Calibri"/>
          </w:rPr>
          <w:t>https://businessmodelanalyst.com/toyota-swot-analysis/</w:t>
        </w:r>
      </w:hyperlink>
      <w:r w:rsidRPr="00FF60C9">
        <w:rPr>
          <w:rFonts w:ascii="Calibri" w:hAnsi="Calibri" w:cs="Calibri"/>
        </w:rPr>
        <w:t xml:space="preserve"> (Accessed: 14.03.2024).</w:t>
      </w:r>
    </w:p>
    <w:p w14:paraId="7B7D81B5" w14:textId="77777777" w:rsidR="00126490" w:rsidRPr="00FF60C9" w:rsidRDefault="00126490" w:rsidP="00126490">
      <w:pPr>
        <w:rPr>
          <w:rFonts w:ascii="Calibri" w:hAnsi="Calibri" w:cs="Calibri"/>
        </w:rPr>
      </w:pPr>
      <w:r w:rsidRPr="00FF60C9">
        <w:rPr>
          <w:rFonts w:ascii="Calibri" w:hAnsi="Calibri" w:cs="Calibri"/>
        </w:rPr>
        <w:t xml:space="preserve">Porter, M. E. and Kramer, M. R. (2006) ‘Strategy &amp; Society: The Link Between Competitive Advantage and Corporate Social Responsibility’, </w:t>
      </w:r>
      <w:r w:rsidRPr="00FF60C9">
        <w:rPr>
          <w:rFonts w:ascii="Calibri" w:hAnsi="Calibri" w:cs="Calibri"/>
          <w:i/>
          <w:iCs/>
        </w:rPr>
        <w:t>Harvard Business Review</w:t>
      </w:r>
      <w:r w:rsidRPr="00FF60C9">
        <w:rPr>
          <w:rFonts w:ascii="Calibri" w:hAnsi="Calibri" w:cs="Calibri"/>
        </w:rPr>
        <w:t>, 84, pp.78-85.</w:t>
      </w:r>
    </w:p>
    <w:p w14:paraId="18E5FBD6" w14:textId="77777777" w:rsidR="00126490" w:rsidRPr="00FF60C9" w:rsidRDefault="00126490" w:rsidP="00126490">
      <w:pPr>
        <w:rPr>
          <w:rFonts w:ascii="Calibri" w:hAnsi="Calibri" w:cs="Calibri"/>
        </w:rPr>
      </w:pPr>
      <w:r w:rsidRPr="00FF60C9">
        <w:rPr>
          <w:rFonts w:ascii="Calibri" w:hAnsi="Calibri" w:cs="Calibri"/>
        </w:rPr>
        <w:t xml:space="preserve">Porter, M.E. (1985) </w:t>
      </w:r>
      <w:r w:rsidRPr="00FF60C9">
        <w:rPr>
          <w:rFonts w:ascii="Calibri" w:hAnsi="Calibri" w:cs="Calibri"/>
          <w:i/>
          <w:iCs/>
        </w:rPr>
        <w:t xml:space="preserve">The Competitive Advantage: Creating and Sustaining Superior Performance. </w:t>
      </w:r>
      <w:r w:rsidRPr="00FF60C9">
        <w:rPr>
          <w:rFonts w:ascii="Calibri" w:hAnsi="Calibri" w:cs="Calibri"/>
        </w:rPr>
        <w:t>NY: Free Press.</w:t>
      </w:r>
    </w:p>
    <w:p w14:paraId="49FAF69E" w14:textId="77777777" w:rsidR="00126490" w:rsidRPr="00FF60C9" w:rsidRDefault="00126490" w:rsidP="00126490">
      <w:pPr>
        <w:rPr>
          <w:rFonts w:ascii="Calibri" w:hAnsi="Calibri" w:cs="Calibri"/>
        </w:rPr>
      </w:pPr>
      <w:r w:rsidRPr="00FF60C9">
        <w:rPr>
          <w:rFonts w:ascii="Calibri" w:hAnsi="Calibri" w:cs="Calibri"/>
        </w:rPr>
        <w:t xml:space="preserve">Porter, M.E. (2008) </w:t>
      </w:r>
      <w:r w:rsidRPr="00FF60C9">
        <w:rPr>
          <w:rFonts w:ascii="Calibri" w:hAnsi="Calibri" w:cs="Calibri"/>
          <w:i/>
          <w:iCs/>
        </w:rPr>
        <w:t xml:space="preserve">The Five Competitive Forces That Shape Strategy. </w:t>
      </w:r>
      <w:r w:rsidRPr="00FF60C9">
        <w:rPr>
          <w:rFonts w:ascii="Calibri" w:hAnsi="Calibri" w:cs="Calibri"/>
        </w:rPr>
        <w:t xml:space="preserve">Available at: </w:t>
      </w:r>
      <w:hyperlink r:id="rId24" w:history="1">
        <w:r w:rsidRPr="00FF60C9">
          <w:rPr>
            <w:rStyle w:val="Hyperlink"/>
            <w:rFonts w:ascii="Calibri" w:hAnsi="Calibri" w:cs="Calibri"/>
          </w:rPr>
          <w:t>https://hbr.org/2008/01/the-five-competitive-forces-that-shape-strategy</w:t>
        </w:r>
      </w:hyperlink>
      <w:r w:rsidRPr="00FF60C9">
        <w:rPr>
          <w:rFonts w:ascii="Calibri" w:hAnsi="Calibri" w:cs="Calibri"/>
        </w:rPr>
        <w:t xml:space="preserve"> (Accessed: 14.03.2024).</w:t>
      </w:r>
    </w:p>
    <w:p w14:paraId="3BD3D5E1" w14:textId="77777777" w:rsidR="00126490" w:rsidRPr="00FF60C9" w:rsidRDefault="00126490" w:rsidP="00126490">
      <w:pPr>
        <w:rPr>
          <w:rFonts w:ascii="Calibri" w:hAnsi="Calibri" w:cs="Calibri"/>
        </w:rPr>
      </w:pPr>
      <w:r w:rsidRPr="00FF60C9">
        <w:rPr>
          <w:rFonts w:ascii="Calibri" w:hAnsi="Calibri" w:cs="Calibri"/>
        </w:rPr>
        <w:t xml:space="preserve">Prahalad, C.K. and Hammond, A. (2002) </w:t>
      </w:r>
      <w:r w:rsidRPr="00FF60C9">
        <w:rPr>
          <w:rFonts w:ascii="Calibri" w:hAnsi="Calibri" w:cs="Calibri"/>
          <w:i/>
          <w:iCs/>
        </w:rPr>
        <w:t xml:space="preserve">Serving the World’s Poor, </w:t>
      </w:r>
      <w:proofErr w:type="gramStart"/>
      <w:r w:rsidRPr="00FF60C9">
        <w:rPr>
          <w:rFonts w:ascii="Calibri" w:hAnsi="Calibri" w:cs="Calibri"/>
          <w:i/>
          <w:iCs/>
        </w:rPr>
        <w:t>Profitably</w:t>
      </w:r>
      <w:proofErr w:type="gramEnd"/>
      <w:r w:rsidRPr="00FF60C9">
        <w:rPr>
          <w:rFonts w:ascii="Calibri" w:hAnsi="Calibri" w:cs="Calibri"/>
          <w:i/>
          <w:iCs/>
        </w:rPr>
        <w:t xml:space="preserve">. </w:t>
      </w:r>
      <w:r w:rsidRPr="00FF60C9">
        <w:rPr>
          <w:rFonts w:ascii="Calibri" w:hAnsi="Calibri" w:cs="Calibri"/>
        </w:rPr>
        <w:t xml:space="preserve">Available at: </w:t>
      </w:r>
      <w:hyperlink r:id="rId25" w:history="1">
        <w:r w:rsidRPr="00FF60C9">
          <w:rPr>
            <w:rStyle w:val="Hyperlink"/>
            <w:rFonts w:ascii="Calibri" w:hAnsi="Calibri" w:cs="Calibri"/>
          </w:rPr>
          <w:t>https://hbr.org/2002/09/serving-the-worlds-poor-profitably</w:t>
        </w:r>
      </w:hyperlink>
      <w:r w:rsidRPr="00FF60C9">
        <w:rPr>
          <w:rFonts w:ascii="Calibri" w:hAnsi="Calibri" w:cs="Calibri"/>
        </w:rPr>
        <w:t xml:space="preserve"> (Accessed: 14.03.2024).</w:t>
      </w:r>
    </w:p>
    <w:p w14:paraId="48C0E158" w14:textId="77777777" w:rsidR="00126490" w:rsidRPr="00FF60C9" w:rsidRDefault="00126490" w:rsidP="00126490">
      <w:pPr>
        <w:rPr>
          <w:rFonts w:ascii="Calibri" w:hAnsi="Calibri" w:cs="Calibri"/>
        </w:rPr>
      </w:pPr>
      <w:r w:rsidRPr="00FF60C9">
        <w:rPr>
          <w:rFonts w:ascii="Calibri" w:hAnsi="Calibri" w:cs="Calibri"/>
        </w:rPr>
        <w:t xml:space="preserve">Rogers, E. M. (2003) </w:t>
      </w:r>
      <w:r w:rsidRPr="00FF60C9">
        <w:rPr>
          <w:rFonts w:ascii="Calibri" w:hAnsi="Calibri" w:cs="Calibri"/>
          <w:i/>
          <w:iCs/>
        </w:rPr>
        <w:t>Diffusion of Innovations</w:t>
      </w:r>
      <w:r w:rsidRPr="00FF60C9">
        <w:rPr>
          <w:rFonts w:ascii="Calibri" w:hAnsi="Calibri" w:cs="Calibri"/>
        </w:rPr>
        <w:t>. New York: Free Press.</w:t>
      </w:r>
    </w:p>
    <w:p w14:paraId="2A91C72F" w14:textId="77777777" w:rsidR="00126490" w:rsidRPr="00FF60C9" w:rsidRDefault="00126490" w:rsidP="00126490">
      <w:pPr>
        <w:rPr>
          <w:rFonts w:ascii="Calibri" w:hAnsi="Calibri" w:cs="Calibri"/>
        </w:rPr>
      </w:pPr>
      <w:r w:rsidRPr="00FF60C9">
        <w:rPr>
          <w:rFonts w:ascii="Calibri" w:hAnsi="Calibri" w:cs="Calibri"/>
        </w:rPr>
        <w:lastRenderedPageBreak/>
        <w:t xml:space="preserve">Rowland, C. (2024) </w:t>
      </w:r>
      <w:r w:rsidRPr="00FF60C9">
        <w:rPr>
          <w:rFonts w:ascii="Calibri" w:hAnsi="Calibri" w:cs="Calibri"/>
          <w:i/>
          <w:iCs/>
        </w:rPr>
        <w:t xml:space="preserve">Toyota Stakeholders, Corporate Social Responsibility (CSR) &amp; ESG. </w:t>
      </w:r>
      <w:r w:rsidRPr="00FF60C9">
        <w:rPr>
          <w:rFonts w:ascii="Calibri" w:hAnsi="Calibri" w:cs="Calibri"/>
        </w:rPr>
        <w:t xml:space="preserve">Available at: </w:t>
      </w:r>
      <w:hyperlink r:id="rId26" w:history="1">
        <w:r w:rsidRPr="00FF60C9">
          <w:rPr>
            <w:rStyle w:val="Hyperlink"/>
            <w:rFonts w:ascii="Calibri" w:hAnsi="Calibri" w:cs="Calibri"/>
          </w:rPr>
          <w:t>https://panmore.com/toyota-stakeholders-csr-analysis</w:t>
        </w:r>
      </w:hyperlink>
      <w:r w:rsidRPr="00FF60C9">
        <w:rPr>
          <w:rFonts w:ascii="Calibri" w:hAnsi="Calibri" w:cs="Calibri"/>
        </w:rPr>
        <w:t xml:space="preserve"> (Accessed: 14.03.2024).</w:t>
      </w:r>
    </w:p>
    <w:p w14:paraId="3593243A" w14:textId="77777777" w:rsidR="00126490" w:rsidRPr="00FF60C9" w:rsidRDefault="00126490" w:rsidP="00126490">
      <w:pPr>
        <w:rPr>
          <w:rFonts w:ascii="Calibri" w:hAnsi="Calibri" w:cs="Calibri"/>
        </w:rPr>
      </w:pPr>
      <w:r w:rsidRPr="00FF60C9">
        <w:rPr>
          <w:rFonts w:ascii="Calibri" w:hAnsi="Calibri" w:cs="Calibri"/>
        </w:rPr>
        <w:t xml:space="preserve">Shaw, A. A. (n.d.) </w:t>
      </w:r>
      <w:r w:rsidRPr="00FF60C9">
        <w:rPr>
          <w:rFonts w:ascii="Calibri" w:hAnsi="Calibri" w:cs="Calibri"/>
          <w:i/>
          <w:iCs/>
        </w:rPr>
        <w:t xml:space="preserve">PESTLE Analysis of Toyota. </w:t>
      </w:r>
      <w:r w:rsidRPr="00FF60C9">
        <w:rPr>
          <w:rFonts w:ascii="Calibri" w:hAnsi="Calibri" w:cs="Calibri"/>
        </w:rPr>
        <w:t xml:space="preserve">Available at: </w:t>
      </w:r>
      <w:hyperlink r:id="rId27" w:history="1">
        <w:r w:rsidRPr="00FF60C9">
          <w:rPr>
            <w:rStyle w:val="Hyperlink"/>
            <w:rFonts w:ascii="Calibri" w:hAnsi="Calibri" w:cs="Calibri"/>
          </w:rPr>
          <w:t>https://swotandpestleanalysis.com/pestle-analysis-of-toyota/</w:t>
        </w:r>
      </w:hyperlink>
      <w:r w:rsidRPr="00FF60C9">
        <w:rPr>
          <w:rFonts w:ascii="Calibri" w:hAnsi="Calibri" w:cs="Calibri"/>
        </w:rPr>
        <w:t xml:space="preserve"> (Accessed: 14.03.2024).</w:t>
      </w:r>
    </w:p>
    <w:p w14:paraId="68E189DA" w14:textId="77777777" w:rsidR="00126490" w:rsidRPr="00FF60C9" w:rsidRDefault="00126490" w:rsidP="00126490">
      <w:pPr>
        <w:rPr>
          <w:rFonts w:ascii="Calibri" w:hAnsi="Calibri" w:cs="Calibri"/>
        </w:rPr>
      </w:pPr>
      <w:proofErr w:type="spellStart"/>
      <w:r w:rsidRPr="00FF60C9">
        <w:rPr>
          <w:rFonts w:ascii="Calibri" w:hAnsi="Calibri" w:cs="Calibri"/>
        </w:rPr>
        <w:t>Sheffi</w:t>
      </w:r>
      <w:proofErr w:type="spellEnd"/>
      <w:r w:rsidRPr="00FF60C9">
        <w:rPr>
          <w:rFonts w:ascii="Calibri" w:hAnsi="Calibri" w:cs="Calibri"/>
        </w:rPr>
        <w:t xml:space="preserve">, Y. (2005) </w:t>
      </w:r>
      <w:r w:rsidRPr="00FF60C9">
        <w:rPr>
          <w:rFonts w:ascii="Calibri" w:hAnsi="Calibri" w:cs="Calibri"/>
          <w:i/>
          <w:iCs/>
        </w:rPr>
        <w:t>The Resilient Enterprise: Overcoming Vulnerability for Competitive Advantage</w:t>
      </w:r>
      <w:r w:rsidRPr="00FF60C9">
        <w:rPr>
          <w:rFonts w:ascii="Calibri" w:hAnsi="Calibri" w:cs="Calibri"/>
        </w:rPr>
        <w:t>. Cambridge: MIT Press.</w:t>
      </w:r>
    </w:p>
    <w:p w14:paraId="2F7266A9" w14:textId="77777777" w:rsidR="00126490" w:rsidRPr="00FF60C9" w:rsidRDefault="00126490" w:rsidP="00126490">
      <w:pPr>
        <w:rPr>
          <w:rFonts w:ascii="Calibri" w:hAnsi="Calibri" w:cs="Calibri"/>
        </w:rPr>
      </w:pPr>
      <w:r w:rsidRPr="00FF60C9">
        <w:rPr>
          <w:rFonts w:ascii="Calibri" w:hAnsi="Calibri" w:cs="Calibri"/>
        </w:rPr>
        <w:t xml:space="preserve">Statista (2023) </w:t>
      </w:r>
      <w:r w:rsidRPr="00FF60C9">
        <w:rPr>
          <w:rFonts w:ascii="Calibri" w:hAnsi="Calibri" w:cs="Calibri"/>
          <w:i/>
          <w:iCs/>
        </w:rPr>
        <w:t xml:space="preserve">Toyota's research and development (R&amp;D) expenses from FY 2007 to FY 2023. </w:t>
      </w:r>
      <w:r w:rsidRPr="00FF60C9">
        <w:rPr>
          <w:rFonts w:ascii="Calibri" w:hAnsi="Calibri" w:cs="Calibri"/>
        </w:rPr>
        <w:t xml:space="preserve">Available at: </w:t>
      </w:r>
      <w:hyperlink r:id="rId28" w:history="1">
        <w:r w:rsidRPr="00FF60C9">
          <w:rPr>
            <w:rStyle w:val="Hyperlink"/>
            <w:rFonts w:ascii="Calibri" w:hAnsi="Calibri" w:cs="Calibri"/>
          </w:rPr>
          <w:t>https://www.statista.com/statistics/279648/research-and-development-spending-at-toyota/</w:t>
        </w:r>
      </w:hyperlink>
      <w:r w:rsidRPr="00FF60C9">
        <w:rPr>
          <w:rFonts w:ascii="Calibri" w:hAnsi="Calibri" w:cs="Calibri"/>
        </w:rPr>
        <w:t xml:space="preserve"> (Accessed: 14.03.2024).</w:t>
      </w:r>
    </w:p>
    <w:p w14:paraId="52D91B8A" w14:textId="77777777" w:rsidR="00126490" w:rsidRPr="00FF60C9" w:rsidRDefault="00126490" w:rsidP="00126490">
      <w:pPr>
        <w:rPr>
          <w:rFonts w:ascii="Calibri" w:hAnsi="Calibri" w:cs="Calibri"/>
        </w:rPr>
      </w:pPr>
      <w:r w:rsidRPr="00FF60C9">
        <w:rPr>
          <w:rFonts w:ascii="Calibri" w:hAnsi="Calibri" w:cs="Calibri"/>
        </w:rPr>
        <w:t xml:space="preserve">Teece, D. J. (2010) ‘Business Models, Business Strategy and Innovation’, </w:t>
      </w:r>
      <w:r w:rsidRPr="00FF60C9">
        <w:rPr>
          <w:rFonts w:ascii="Calibri" w:hAnsi="Calibri" w:cs="Calibri"/>
          <w:i/>
          <w:iCs/>
        </w:rPr>
        <w:t>Long Range Planning</w:t>
      </w:r>
      <w:r w:rsidRPr="00FF60C9">
        <w:rPr>
          <w:rFonts w:ascii="Calibri" w:hAnsi="Calibri" w:cs="Calibri"/>
        </w:rPr>
        <w:t>, 43(2-3), pp. 172-194.</w:t>
      </w:r>
    </w:p>
    <w:p w14:paraId="6E02552C" w14:textId="77777777" w:rsidR="00126490" w:rsidRPr="00FF60C9" w:rsidRDefault="00126490" w:rsidP="00126490">
      <w:pPr>
        <w:rPr>
          <w:rFonts w:ascii="Calibri" w:hAnsi="Calibri" w:cs="Calibri"/>
        </w:rPr>
      </w:pPr>
      <w:r w:rsidRPr="00FF60C9">
        <w:rPr>
          <w:rFonts w:ascii="Calibri" w:hAnsi="Calibri" w:cs="Calibri"/>
        </w:rPr>
        <w:t xml:space="preserve">Teece, D. J. (2018) Profiting from Innovation in the digital economy: Enabling technologies, standards, and licensing models in the wireless world’, </w:t>
      </w:r>
      <w:r w:rsidRPr="00FF60C9">
        <w:rPr>
          <w:rFonts w:ascii="Calibri" w:hAnsi="Calibri" w:cs="Calibri"/>
          <w:i/>
          <w:iCs/>
        </w:rPr>
        <w:t>Research Policy,</w:t>
      </w:r>
      <w:r w:rsidRPr="00FF60C9">
        <w:rPr>
          <w:rFonts w:ascii="Calibri" w:hAnsi="Calibri" w:cs="Calibri"/>
        </w:rPr>
        <w:t xml:space="preserve"> 47(8), pp. 1367-1387.</w:t>
      </w:r>
    </w:p>
    <w:p w14:paraId="6A8A633B" w14:textId="77777777" w:rsidR="00126490" w:rsidRPr="00FF60C9" w:rsidRDefault="00126490" w:rsidP="00126490">
      <w:pPr>
        <w:rPr>
          <w:rFonts w:ascii="Calibri" w:hAnsi="Calibri" w:cs="Calibri"/>
        </w:rPr>
      </w:pPr>
      <w:r w:rsidRPr="00FF60C9">
        <w:rPr>
          <w:rFonts w:ascii="Calibri" w:hAnsi="Calibri" w:cs="Calibri"/>
        </w:rPr>
        <w:t xml:space="preserve">The Strategy Story (n.d.) </w:t>
      </w:r>
      <w:r w:rsidRPr="00FF60C9">
        <w:rPr>
          <w:rFonts w:ascii="Calibri" w:hAnsi="Calibri" w:cs="Calibri"/>
          <w:i/>
          <w:iCs/>
        </w:rPr>
        <w:t xml:space="preserve">Toyota PESTEL Analysis. </w:t>
      </w:r>
      <w:r w:rsidRPr="00FF60C9">
        <w:rPr>
          <w:rFonts w:ascii="Calibri" w:hAnsi="Calibri" w:cs="Calibri"/>
        </w:rPr>
        <w:t xml:space="preserve">Available at: </w:t>
      </w:r>
      <w:hyperlink r:id="rId29" w:history="1">
        <w:r w:rsidRPr="00FF60C9">
          <w:rPr>
            <w:rStyle w:val="Hyperlink"/>
            <w:rFonts w:ascii="Calibri" w:hAnsi="Calibri" w:cs="Calibri"/>
          </w:rPr>
          <w:t>https://thestrategystory.com/blog/toyota-pestel-analysis/</w:t>
        </w:r>
      </w:hyperlink>
      <w:r w:rsidRPr="00FF60C9">
        <w:rPr>
          <w:rFonts w:ascii="Calibri" w:hAnsi="Calibri" w:cs="Calibri"/>
        </w:rPr>
        <w:t xml:space="preserve"> </w:t>
      </w:r>
      <w:proofErr w:type="gramStart"/>
      <w:r w:rsidRPr="00FF60C9">
        <w:rPr>
          <w:rFonts w:ascii="Calibri" w:hAnsi="Calibri" w:cs="Calibri"/>
        </w:rPr>
        <w:t>( Accessed</w:t>
      </w:r>
      <w:proofErr w:type="gramEnd"/>
      <w:r w:rsidRPr="00FF60C9">
        <w:rPr>
          <w:rFonts w:ascii="Calibri" w:hAnsi="Calibri" w:cs="Calibri"/>
        </w:rPr>
        <w:t>: 14.03.2024).</w:t>
      </w:r>
    </w:p>
    <w:p w14:paraId="5A0DBE27" w14:textId="77777777" w:rsidR="00126490" w:rsidRPr="00FF60C9" w:rsidRDefault="00126490" w:rsidP="00126490">
      <w:pPr>
        <w:rPr>
          <w:rFonts w:ascii="Calibri" w:hAnsi="Calibri" w:cs="Calibri"/>
        </w:rPr>
      </w:pPr>
      <w:r w:rsidRPr="00FF60C9">
        <w:rPr>
          <w:rFonts w:ascii="Calibri" w:hAnsi="Calibri" w:cs="Calibri"/>
        </w:rPr>
        <w:t xml:space="preserve">Thompson, A. (2023) </w:t>
      </w:r>
      <w:r w:rsidRPr="00FF60C9">
        <w:rPr>
          <w:rFonts w:ascii="Calibri" w:hAnsi="Calibri" w:cs="Calibri"/>
          <w:i/>
          <w:iCs/>
        </w:rPr>
        <w:t xml:space="preserve">Toyota’s Generic Competitive Strategy &amp; Growth Strategies. </w:t>
      </w:r>
      <w:r w:rsidRPr="00FF60C9">
        <w:rPr>
          <w:rFonts w:ascii="Calibri" w:hAnsi="Calibri" w:cs="Calibri"/>
        </w:rPr>
        <w:t xml:space="preserve">Available at: </w:t>
      </w:r>
      <w:hyperlink r:id="rId30" w:history="1">
        <w:r w:rsidRPr="00FF60C9">
          <w:rPr>
            <w:rStyle w:val="Hyperlink"/>
            <w:rFonts w:ascii="Calibri" w:hAnsi="Calibri" w:cs="Calibri"/>
          </w:rPr>
          <w:t>https://panmore.com/toyota-generic-strategy-intensive-growth-strategies</w:t>
        </w:r>
      </w:hyperlink>
      <w:r w:rsidRPr="00FF60C9">
        <w:rPr>
          <w:rFonts w:ascii="Calibri" w:hAnsi="Calibri" w:cs="Calibri"/>
        </w:rPr>
        <w:t xml:space="preserve"> (Accessed: 14.03.2024).</w:t>
      </w:r>
    </w:p>
    <w:p w14:paraId="5C44B156" w14:textId="77777777" w:rsidR="00126490" w:rsidRPr="00FF60C9" w:rsidRDefault="00126490" w:rsidP="00126490">
      <w:pPr>
        <w:rPr>
          <w:rFonts w:ascii="Calibri" w:hAnsi="Calibri" w:cs="Calibri"/>
        </w:rPr>
      </w:pPr>
      <w:r w:rsidRPr="00FF60C9">
        <w:rPr>
          <w:rFonts w:ascii="Calibri" w:hAnsi="Calibri" w:cs="Calibri"/>
        </w:rPr>
        <w:t xml:space="preserve">Toyota (2018) </w:t>
      </w:r>
      <w:r w:rsidRPr="00FF60C9">
        <w:rPr>
          <w:rFonts w:ascii="Calibri" w:hAnsi="Calibri" w:cs="Calibri"/>
          <w:i/>
          <w:iCs/>
        </w:rPr>
        <w:t xml:space="preserve">Groupe PSA and Toyota Open the Next Chapter of their Long-Term Partnership in Europe. </w:t>
      </w:r>
      <w:r w:rsidRPr="00FF60C9">
        <w:rPr>
          <w:rFonts w:ascii="Calibri" w:hAnsi="Calibri" w:cs="Calibri"/>
        </w:rPr>
        <w:t xml:space="preserve">Available at: </w:t>
      </w:r>
      <w:hyperlink r:id="rId31" w:history="1">
        <w:r w:rsidRPr="00FF60C9">
          <w:rPr>
            <w:rStyle w:val="Hyperlink"/>
            <w:rFonts w:ascii="Calibri" w:hAnsi="Calibri" w:cs="Calibri"/>
          </w:rPr>
          <w:t>https://media.toyota.co.uk/groupe-psa-and-toyota-open-the-next-chapter-of-their-long-term-partnership-in-europe/</w:t>
        </w:r>
      </w:hyperlink>
      <w:r w:rsidRPr="00FF60C9">
        <w:rPr>
          <w:rFonts w:ascii="Calibri" w:hAnsi="Calibri" w:cs="Calibri"/>
        </w:rPr>
        <w:t xml:space="preserve"> (Accessed: 14.03.2024).</w:t>
      </w:r>
    </w:p>
    <w:p w14:paraId="525421E8" w14:textId="77777777" w:rsidR="00126490" w:rsidRPr="00FF60C9" w:rsidRDefault="00126490" w:rsidP="00126490">
      <w:pPr>
        <w:rPr>
          <w:rFonts w:ascii="Calibri" w:hAnsi="Calibri" w:cs="Calibri"/>
        </w:rPr>
      </w:pPr>
      <w:r w:rsidRPr="00FF60C9">
        <w:rPr>
          <w:rFonts w:ascii="Calibri" w:hAnsi="Calibri" w:cs="Calibri"/>
        </w:rPr>
        <w:t xml:space="preserve">Toyota (2019) </w:t>
      </w:r>
      <w:r w:rsidRPr="00FF60C9">
        <w:rPr>
          <w:rFonts w:ascii="Calibri" w:hAnsi="Calibri" w:cs="Calibri"/>
          <w:i/>
          <w:iCs/>
        </w:rPr>
        <w:t>Toyota Expands Collaboration in Mobility as a Service (</w:t>
      </w:r>
      <w:proofErr w:type="spellStart"/>
      <w:r w:rsidRPr="00FF60C9">
        <w:rPr>
          <w:rFonts w:ascii="Calibri" w:hAnsi="Calibri" w:cs="Calibri"/>
          <w:i/>
          <w:iCs/>
        </w:rPr>
        <w:t>MaaS</w:t>
      </w:r>
      <w:proofErr w:type="spellEnd"/>
      <w:r w:rsidRPr="00FF60C9">
        <w:rPr>
          <w:rFonts w:ascii="Calibri" w:hAnsi="Calibri" w:cs="Calibri"/>
          <w:i/>
          <w:iCs/>
        </w:rPr>
        <w:t xml:space="preserve">) with Didi </w:t>
      </w:r>
      <w:proofErr w:type="spellStart"/>
      <w:r w:rsidRPr="00FF60C9">
        <w:rPr>
          <w:rFonts w:ascii="Calibri" w:hAnsi="Calibri" w:cs="Calibri"/>
          <w:i/>
          <w:iCs/>
        </w:rPr>
        <w:t>Chuxing</w:t>
      </w:r>
      <w:proofErr w:type="spellEnd"/>
      <w:r w:rsidRPr="00FF60C9">
        <w:rPr>
          <w:rFonts w:ascii="Calibri" w:hAnsi="Calibri" w:cs="Calibri"/>
          <w:i/>
          <w:iCs/>
        </w:rPr>
        <w:t xml:space="preserve">, a Leading Ride-hailing Platform. </w:t>
      </w:r>
      <w:r w:rsidRPr="00FF60C9">
        <w:rPr>
          <w:rFonts w:ascii="Calibri" w:hAnsi="Calibri" w:cs="Calibri"/>
        </w:rPr>
        <w:t xml:space="preserve">Available at: </w:t>
      </w:r>
      <w:hyperlink r:id="rId32" w:history="1">
        <w:r w:rsidRPr="00FF60C9">
          <w:rPr>
            <w:rStyle w:val="Hyperlink"/>
            <w:rFonts w:ascii="Calibri" w:hAnsi="Calibri" w:cs="Calibri"/>
          </w:rPr>
          <w:t>https://global.toyota/en/newsroom/corporate/28993116.html</w:t>
        </w:r>
      </w:hyperlink>
      <w:r w:rsidRPr="00FF60C9">
        <w:rPr>
          <w:rFonts w:ascii="Calibri" w:hAnsi="Calibri" w:cs="Calibri"/>
        </w:rPr>
        <w:t xml:space="preserve"> (Accessed: 14.03.2024).</w:t>
      </w:r>
    </w:p>
    <w:p w14:paraId="00A5B02E" w14:textId="77777777" w:rsidR="00126490" w:rsidRPr="00FF60C9" w:rsidRDefault="00126490" w:rsidP="00126490">
      <w:pPr>
        <w:rPr>
          <w:rFonts w:ascii="Calibri" w:hAnsi="Calibri" w:cs="Calibri"/>
        </w:rPr>
      </w:pPr>
      <w:r w:rsidRPr="00FF60C9">
        <w:rPr>
          <w:rFonts w:ascii="Calibri" w:hAnsi="Calibri" w:cs="Calibri"/>
        </w:rPr>
        <w:t xml:space="preserve">Toyota (2022) </w:t>
      </w:r>
      <w:r w:rsidRPr="00FF60C9">
        <w:rPr>
          <w:rFonts w:ascii="Calibri" w:hAnsi="Calibri" w:cs="Calibri"/>
          <w:i/>
          <w:iCs/>
        </w:rPr>
        <w:t xml:space="preserve">Toyota and Suzuki to Deepen Collaboration in the Fields of Development and Production in India. </w:t>
      </w:r>
      <w:r w:rsidRPr="00FF60C9">
        <w:rPr>
          <w:rFonts w:ascii="Calibri" w:hAnsi="Calibri" w:cs="Calibri"/>
        </w:rPr>
        <w:t xml:space="preserve">Available at: </w:t>
      </w:r>
      <w:hyperlink r:id="rId33" w:history="1">
        <w:r w:rsidRPr="00FF60C9">
          <w:rPr>
            <w:rStyle w:val="Hyperlink"/>
            <w:rFonts w:ascii="Calibri" w:hAnsi="Calibri" w:cs="Calibri"/>
          </w:rPr>
          <w:t>https://global.toyota/en/newsroom/corporate/37494346.html</w:t>
        </w:r>
      </w:hyperlink>
      <w:r w:rsidRPr="00FF60C9">
        <w:rPr>
          <w:rFonts w:ascii="Calibri" w:hAnsi="Calibri" w:cs="Calibri"/>
        </w:rPr>
        <w:t xml:space="preserve"> (Accessed: 14.03.2024).</w:t>
      </w:r>
    </w:p>
    <w:p w14:paraId="6F648197" w14:textId="77777777" w:rsidR="00126490" w:rsidRPr="00FF60C9" w:rsidRDefault="00126490" w:rsidP="00126490">
      <w:pPr>
        <w:rPr>
          <w:rFonts w:ascii="Calibri" w:hAnsi="Calibri" w:cs="Calibri"/>
        </w:rPr>
      </w:pPr>
      <w:r w:rsidRPr="00FF60C9">
        <w:rPr>
          <w:rFonts w:ascii="Calibri" w:hAnsi="Calibri" w:cs="Calibri"/>
        </w:rPr>
        <w:t xml:space="preserve">Toyota (2023a) </w:t>
      </w:r>
      <w:r w:rsidRPr="00FF60C9">
        <w:rPr>
          <w:rFonts w:ascii="Calibri" w:hAnsi="Calibri" w:cs="Calibri"/>
          <w:i/>
          <w:iCs/>
        </w:rPr>
        <w:t xml:space="preserve">Financial Summary. </w:t>
      </w:r>
      <w:r w:rsidRPr="00FF60C9">
        <w:rPr>
          <w:rFonts w:ascii="Calibri" w:hAnsi="Calibri" w:cs="Calibri"/>
        </w:rPr>
        <w:t xml:space="preserve">Available at: </w:t>
      </w:r>
      <w:hyperlink r:id="rId34" w:history="1">
        <w:r w:rsidRPr="00FF60C9">
          <w:rPr>
            <w:rStyle w:val="Hyperlink"/>
            <w:rFonts w:ascii="Calibri" w:hAnsi="Calibri" w:cs="Calibri"/>
          </w:rPr>
          <w:t>https://global.toyota/pages/global_toyota/ir/financial-results/2023_4q_summa</w:t>
        </w:r>
        <w:r w:rsidRPr="00FF60C9">
          <w:rPr>
            <w:rStyle w:val="Hyperlink"/>
            <w:rFonts w:ascii="Calibri" w:hAnsi="Calibri" w:cs="Calibri"/>
          </w:rPr>
          <w:t>r</w:t>
        </w:r>
        <w:r w:rsidRPr="00FF60C9">
          <w:rPr>
            <w:rStyle w:val="Hyperlink"/>
            <w:rFonts w:ascii="Calibri" w:hAnsi="Calibri" w:cs="Calibri"/>
          </w:rPr>
          <w:t>y_en.pdf</w:t>
        </w:r>
      </w:hyperlink>
      <w:r w:rsidRPr="00FF60C9">
        <w:rPr>
          <w:rFonts w:ascii="Calibri" w:hAnsi="Calibri" w:cs="Calibri"/>
        </w:rPr>
        <w:t xml:space="preserve"> (Accessed: 14.03.2024).</w:t>
      </w:r>
    </w:p>
    <w:p w14:paraId="7DCC767D" w14:textId="77777777" w:rsidR="00126490" w:rsidRPr="00FF60C9" w:rsidRDefault="00126490" w:rsidP="00126490">
      <w:pPr>
        <w:rPr>
          <w:rFonts w:ascii="Calibri" w:hAnsi="Calibri" w:cs="Calibri"/>
        </w:rPr>
      </w:pPr>
      <w:r w:rsidRPr="00FF60C9">
        <w:rPr>
          <w:rFonts w:ascii="Calibri" w:hAnsi="Calibri" w:cs="Calibri"/>
        </w:rPr>
        <w:t xml:space="preserve">Toyota (2023b) </w:t>
      </w:r>
      <w:r w:rsidRPr="00FF60C9">
        <w:rPr>
          <w:rFonts w:ascii="Calibri" w:hAnsi="Calibri" w:cs="Calibri"/>
          <w:i/>
          <w:iCs/>
        </w:rPr>
        <w:t xml:space="preserve">Stock Overview. </w:t>
      </w:r>
      <w:r w:rsidRPr="00FF60C9">
        <w:rPr>
          <w:rFonts w:ascii="Calibri" w:hAnsi="Calibri" w:cs="Calibri"/>
        </w:rPr>
        <w:t xml:space="preserve">Available at: </w:t>
      </w:r>
      <w:hyperlink r:id="rId35" w:history="1">
        <w:r w:rsidRPr="00FF60C9">
          <w:rPr>
            <w:rStyle w:val="Hyperlink"/>
            <w:rFonts w:ascii="Calibri" w:hAnsi="Calibri" w:cs="Calibri"/>
          </w:rPr>
          <w:t>https://global.toyota/en/ir/stock/outline/</w:t>
        </w:r>
      </w:hyperlink>
      <w:r w:rsidRPr="00FF60C9">
        <w:rPr>
          <w:rFonts w:ascii="Calibri" w:hAnsi="Calibri" w:cs="Calibri"/>
        </w:rPr>
        <w:t xml:space="preserve"> (Accessed: 14.03.2024).</w:t>
      </w:r>
    </w:p>
    <w:p w14:paraId="27EA8FB9" w14:textId="77777777" w:rsidR="00126490" w:rsidRPr="00FF60C9" w:rsidRDefault="00126490" w:rsidP="00126490">
      <w:pPr>
        <w:rPr>
          <w:rFonts w:ascii="Calibri" w:hAnsi="Calibri" w:cs="Calibri"/>
        </w:rPr>
      </w:pPr>
      <w:r w:rsidRPr="00FF60C9">
        <w:rPr>
          <w:rFonts w:ascii="Calibri" w:hAnsi="Calibri" w:cs="Calibri"/>
        </w:rPr>
        <w:t xml:space="preserve">Toyota (2023c) </w:t>
      </w:r>
      <w:r w:rsidRPr="00FF60C9">
        <w:rPr>
          <w:rFonts w:ascii="Calibri" w:hAnsi="Calibri" w:cs="Calibri"/>
          <w:i/>
          <w:iCs/>
        </w:rPr>
        <w:t xml:space="preserve">Toyota previews expanded dedicated BEV line-up and advanced battery technologies. </w:t>
      </w:r>
      <w:r w:rsidRPr="00FF60C9">
        <w:rPr>
          <w:rFonts w:ascii="Calibri" w:hAnsi="Calibri" w:cs="Calibri"/>
        </w:rPr>
        <w:t xml:space="preserve">Available at: </w:t>
      </w:r>
      <w:hyperlink r:id="rId36" w:history="1">
        <w:r w:rsidRPr="00FF60C9">
          <w:rPr>
            <w:rStyle w:val="Hyperlink"/>
            <w:rFonts w:ascii="Calibri" w:hAnsi="Calibri" w:cs="Calibri"/>
          </w:rPr>
          <w:t>https://media.toyota.co.uk/toyota-previews-expanded-dedicated-bev-line-up-and-advanced-battery-technologies/</w:t>
        </w:r>
      </w:hyperlink>
      <w:r w:rsidRPr="00FF60C9">
        <w:rPr>
          <w:rFonts w:ascii="Calibri" w:hAnsi="Calibri" w:cs="Calibri"/>
        </w:rPr>
        <w:t xml:space="preserve"> (Accessed: 14.03.2024).</w:t>
      </w:r>
    </w:p>
    <w:p w14:paraId="6C987EDA" w14:textId="77777777" w:rsidR="00126490" w:rsidRPr="00FF60C9" w:rsidRDefault="00126490" w:rsidP="00126490">
      <w:pPr>
        <w:rPr>
          <w:rFonts w:ascii="Calibri" w:hAnsi="Calibri" w:cs="Calibri"/>
        </w:rPr>
      </w:pPr>
      <w:r w:rsidRPr="00FF60C9">
        <w:rPr>
          <w:rFonts w:ascii="Calibri" w:hAnsi="Calibri" w:cs="Calibri"/>
        </w:rPr>
        <w:lastRenderedPageBreak/>
        <w:t xml:space="preserve">Toyota (2023d) </w:t>
      </w:r>
      <w:r w:rsidRPr="00FF60C9">
        <w:rPr>
          <w:rFonts w:ascii="Calibri" w:hAnsi="Calibri" w:cs="Calibri"/>
          <w:i/>
          <w:iCs/>
        </w:rPr>
        <w:t xml:space="preserve">Toyota unveils new technology that will change the future of cars. </w:t>
      </w:r>
      <w:r w:rsidRPr="00FF60C9">
        <w:rPr>
          <w:rFonts w:ascii="Calibri" w:hAnsi="Calibri" w:cs="Calibri"/>
        </w:rPr>
        <w:t xml:space="preserve">Available at: </w:t>
      </w:r>
      <w:hyperlink r:id="rId37" w:history="1">
        <w:r w:rsidRPr="00FF60C9">
          <w:rPr>
            <w:rStyle w:val="Hyperlink"/>
            <w:rFonts w:ascii="Calibri" w:hAnsi="Calibri" w:cs="Calibri"/>
          </w:rPr>
          <w:t>https://media.toyota.co.uk/toyota-unveils-new-technology-that-will-change-the-future-of-cars/</w:t>
        </w:r>
      </w:hyperlink>
      <w:r w:rsidRPr="00FF60C9">
        <w:rPr>
          <w:rFonts w:ascii="Calibri" w:hAnsi="Calibri" w:cs="Calibri"/>
        </w:rPr>
        <w:t xml:space="preserve"> (Accessed: 14.03.2024).</w:t>
      </w:r>
    </w:p>
    <w:p w14:paraId="31475873" w14:textId="77777777" w:rsidR="00126490" w:rsidRPr="00FF60C9" w:rsidRDefault="00126490" w:rsidP="00126490">
      <w:pPr>
        <w:rPr>
          <w:rFonts w:ascii="Calibri" w:hAnsi="Calibri" w:cs="Calibri"/>
        </w:rPr>
      </w:pPr>
      <w:r w:rsidRPr="00FF60C9">
        <w:rPr>
          <w:rFonts w:ascii="Calibri" w:hAnsi="Calibri" w:cs="Calibri"/>
        </w:rPr>
        <w:t xml:space="preserve">Toyota (n.d. d) </w:t>
      </w:r>
      <w:r w:rsidRPr="00FF60C9">
        <w:rPr>
          <w:rFonts w:ascii="Calibri" w:hAnsi="Calibri" w:cs="Calibri"/>
          <w:i/>
          <w:iCs/>
        </w:rPr>
        <w:t>Diversity, Equity &amp; Inclusion</w:t>
      </w:r>
      <w:r w:rsidRPr="00FF60C9">
        <w:rPr>
          <w:rFonts w:ascii="Calibri" w:hAnsi="Calibri" w:cs="Calibri"/>
        </w:rPr>
        <w:t xml:space="preserve">. Available at: </w:t>
      </w:r>
      <w:hyperlink r:id="rId38" w:history="1">
        <w:r w:rsidRPr="00FF60C9">
          <w:rPr>
            <w:rStyle w:val="Hyperlink"/>
            <w:rFonts w:ascii="Calibri" w:hAnsi="Calibri" w:cs="Calibri"/>
          </w:rPr>
          <w:t>https://www.toyota-europe.com/about-us/diversity-equity-and-inclusion</w:t>
        </w:r>
      </w:hyperlink>
      <w:r w:rsidRPr="00FF60C9">
        <w:rPr>
          <w:rFonts w:ascii="Calibri" w:hAnsi="Calibri" w:cs="Calibri"/>
        </w:rPr>
        <w:t xml:space="preserve"> (Accessed: 14.03.2024).</w:t>
      </w:r>
    </w:p>
    <w:p w14:paraId="1918F2F2" w14:textId="77777777" w:rsidR="00126490" w:rsidRPr="00FF60C9" w:rsidRDefault="00126490" w:rsidP="00126490">
      <w:pPr>
        <w:rPr>
          <w:rFonts w:ascii="Calibri" w:hAnsi="Calibri" w:cs="Calibri"/>
        </w:rPr>
      </w:pPr>
      <w:r w:rsidRPr="00FF60C9">
        <w:rPr>
          <w:rFonts w:ascii="Calibri" w:hAnsi="Calibri" w:cs="Calibri"/>
        </w:rPr>
        <w:t xml:space="preserve">Toyota (n.d. e) </w:t>
      </w:r>
      <w:r w:rsidRPr="00FF60C9">
        <w:rPr>
          <w:rFonts w:ascii="Calibri" w:hAnsi="Calibri" w:cs="Calibri"/>
          <w:i/>
          <w:iCs/>
        </w:rPr>
        <w:t xml:space="preserve">Sustainable Motability. </w:t>
      </w:r>
      <w:r w:rsidRPr="00FF60C9">
        <w:rPr>
          <w:rFonts w:ascii="Calibri" w:hAnsi="Calibri" w:cs="Calibri"/>
        </w:rPr>
        <w:t xml:space="preserve">Available at: </w:t>
      </w:r>
      <w:hyperlink r:id="rId39" w:history="1">
        <w:r w:rsidRPr="00FF60C9">
          <w:rPr>
            <w:rStyle w:val="Hyperlink"/>
            <w:rFonts w:ascii="Calibri" w:hAnsi="Calibri" w:cs="Calibri"/>
          </w:rPr>
          <w:t>https://www.toyota.co.uk/discover-toyota/sustainability/sustainable-mobility</w:t>
        </w:r>
      </w:hyperlink>
      <w:r w:rsidRPr="00FF60C9">
        <w:rPr>
          <w:rFonts w:ascii="Calibri" w:hAnsi="Calibri" w:cs="Calibri"/>
        </w:rPr>
        <w:t xml:space="preserve"> (Accessed: 14.03.2024).</w:t>
      </w:r>
    </w:p>
    <w:p w14:paraId="6D2CE61C" w14:textId="77777777" w:rsidR="00126490" w:rsidRPr="00FF60C9" w:rsidRDefault="00126490" w:rsidP="00126490">
      <w:pPr>
        <w:rPr>
          <w:rFonts w:ascii="Calibri" w:hAnsi="Calibri" w:cs="Calibri"/>
        </w:rPr>
      </w:pPr>
      <w:r w:rsidRPr="00FF60C9">
        <w:rPr>
          <w:rFonts w:ascii="Calibri" w:hAnsi="Calibri" w:cs="Calibri"/>
        </w:rPr>
        <w:t xml:space="preserve">Toyota (n.d. f) </w:t>
      </w:r>
      <w:r w:rsidRPr="00FF60C9">
        <w:rPr>
          <w:rFonts w:ascii="Calibri" w:hAnsi="Calibri" w:cs="Calibri"/>
          <w:i/>
          <w:iCs/>
        </w:rPr>
        <w:t>Toyota Community Fund.</w:t>
      </w:r>
      <w:r w:rsidRPr="00FF60C9">
        <w:rPr>
          <w:rFonts w:ascii="Calibri" w:hAnsi="Calibri" w:cs="Calibri"/>
        </w:rPr>
        <w:t xml:space="preserve"> Available at: </w:t>
      </w:r>
      <w:hyperlink r:id="rId40" w:history="1">
        <w:r w:rsidRPr="00FF60C9">
          <w:rPr>
            <w:rStyle w:val="Hyperlink"/>
            <w:rFonts w:ascii="Calibri" w:hAnsi="Calibri" w:cs="Calibri"/>
          </w:rPr>
          <w:t>https://www.toyota.co.uk/discover-toyota/sustainability/community/fund-tomorrow</w:t>
        </w:r>
      </w:hyperlink>
      <w:r w:rsidRPr="00FF60C9">
        <w:rPr>
          <w:rFonts w:ascii="Calibri" w:hAnsi="Calibri" w:cs="Calibri"/>
        </w:rPr>
        <w:t xml:space="preserve"> (Accessed: 14.03.2024).</w:t>
      </w:r>
    </w:p>
    <w:p w14:paraId="6E84A2DA" w14:textId="77777777" w:rsidR="00126490" w:rsidRPr="00FF60C9" w:rsidRDefault="00126490" w:rsidP="00126490">
      <w:pPr>
        <w:rPr>
          <w:rFonts w:ascii="Calibri" w:hAnsi="Calibri" w:cs="Calibri"/>
        </w:rPr>
      </w:pPr>
      <w:r w:rsidRPr="00FF60C9">
        <w:rPr>
          <w:rFonts w:ascii="Calibri" w:hAnsi="Calibri" w:cs="Calibri"/>
        </w:rPr>
        <w:t>Toyota (</w:t>
      </w:r>
      <w:proofErr w:type="spellStart"/>
      <w:r w:rsidRPr="00FF60C9">
        <w:rPr>
          <w:rFonts w:ascii="Calibri" w:hAnsi="Calibri" w:cs="Calibri"/>
        </w:rPr>
        <w:t>n.d.a</w:t>
      </w:r>
      <w:proofErr w:type="spellEnd"/>
      <w:r w:rsidRPr="00FF60C9">
        <w:rPr>
          <w:rFonts w:ascii="Calibri" w:hAnsi="Calibri" w:cs="Calibri"/>
        </w:rPr>
        <w:t xml:space="preserve">) </w:t>
      </w:r>
      <w:r w:rsidRPr="00FF60C9">
        <w:rPr>
          <w:rFonts w:ascii="Calibri" w:hAnsi="Calibri" w:cs="Calibri"/>
          <w:i/>
          <w:iCs/>
        </w:rPr>
        <w:t xml:space="preserve">Toyota Production System. </w:t>
      </w:r>
      <w:r w:rsidRPr="00FF60C9">
        <w:rPr>
          <w:rFonts w:ascii="Calibri" w:hAnsi="Calibri" w:cs="Calibri"/>
        </w:rPr>
        <w:t>Available at: https://global.toyota/en/company/vision-and-philosophy/production-system/ (Accessed: 14.03.2024).</w:t>
      </w:r>
    </w:p>
    <w:p w14:paraId="71686793" w14:textId="77777777" w:rsidR="00126490" w:rsidRPr="00FF60C9" w:rsidRDefault="00126490" w:rsidP="00126490">
      <w:pPr>
        <w:rPr>
          <w:rFonts w:ascii="Calibri" w:hAnsi="Calibri" w:cs="Calibri"/>
        </w:rPr>
      </w:pPr>
      <w:r w:rsidRPr="00FF60C9">
        <w:rPr>
          <w:rFonts w:ascii="Calibri" w:hAnsi="Calibri" w:cs="Calibri"/>
        </w:rPr>
        <w:t>Toyota (</w:t>
      </w:r>
      <w:proofErr w:type="spellStart"/>
      <w:r w:rsidRPr="00FF60C9">
        <w:rPr>
          <w:rFonts w:ascii="Calibri" w:hAnsi="Calibri" w:cs="Calibri"/>
        </w:rPr>
        <w:t>n.d.b</w:t>
      </w:r>
      <w:proofErr w:type="spellEnd"/>
      <w:r w:rsidRPr="00FF60C9">
        <w:rPr>
          <w:rFonts w:ascii="Calibri" w:hAnsi="Calibri" w:cs="Calibri"/>
        </w:rPr>
        <w:t xml:space="preserve">) </w:t>
      </w:r>
      <w:r w:rsidRPr="00FF60C9">
        <w:rPr>
          <w:rFonts w:ascii="Calibri" w:hAnsi="Calibri" w:cs="Calibri"/>
          <w:i/>
          <w:iCs/>
        </w:rPr>
        <w:t xml:space="preserve">Toyota in the world. </w:t>
      </w:r>
      <w:r w:rsidRPr="00FF60C9">
        <w:rPr>
          <w:rFonts w:ascii="Calibri" w:hAnsi="Calibri" w:cs="Calibri"/>
        </w:rPr>
        <w:t xml:space="preserve">Available at: </w:t>
      </w:r>
      <w:hyperlink r:id="rId41" w:history="1">
        <w:r w:rsidRPr="00FF60C9">
          <w:rPr>
            <w:rStyle w:val="Hyperlink"/>
            <w:rFonts w:ascii="Calibri" w:hAnsi="Calibri" w:cs="Calibri"/>
          </w:rPr>
          <w:t>https://www.</w:t>
        </w:r>
        <w:r w:rsidRPr="00FF60C9">
          <w:rPr>
            <w:rStyle w:val="Hyperlink"/>
            <w:rFonts w:ascii="Calibri" w:hAnsi="Calibri" w:cs="Calibri"/>
          </w:rPr>
          <w:t>t</w:t>
        </w:r>
        <w:r w:rsidRPr="00FF60C9">
          <w:rPr>
            <w:rStyle w:val="Hyperlink"/>
            <w:rFonts w:ascii="Calibri" w:hAnsi="Calibri" w:cs="Calibri"/>
          </w:rPr>
          <w:t>oyota-europe.com/about-us/toyota-in-the-world</w:t>
        </w:r>
      </w:hyperlink>
      <w:r w:rsidRPr="00FF60C9">
        <w:rPr>
          <w:rFonts w:ascii="Calibri" w:hAnsi="Calibri" w:cs="Calibri"/>
        </w:rPr>
        <w:t xml:space="preserve"> (Accessed: 14.03.2024).</w:t>
      </w:r>
    </w:p>
    <w:p w14:paraId="4D5A5F46" w14:textId="77777777" w:rsidR="00126490" w:rsidRPr="00FF60C9" w:rsidRDefault="00126490" w:rsidP="00126490">
      <w:pPr>
        <w:rPr>
          <w:rFonts w:ascii="Calibri" w:hAnsi="Calibri" w:cs="Calibri"/>
        </w:rPr>
      </w:pPr>
      <w:r w:rsidRPr="00FF60C9">
        <w:rPr>
          <w:rFonts w:ascii="Calibri" w:hAnsi="Calibri" w:cs="Calibri"/>
        </w:rPr>
        <w:t>Toyota (</w:t>
      </w:r>
      <w:proofErr w:type="spellStart"/>
      <w:r w:rsidRPr="00FF60C9">
        <w:rPr>
          <w:rFonts w:ascii="Calibri" w:hAnsi="Calibri" w:cs="Calibri"/>
        </w:rPr>
        <w:t>n.d.c</w:t>
      </w:r>
      <w:proofErr w:type="spellEnd"/>
      <w:r w:rsidRPr="00FF60C9">
        <w:rPr>
          <w:rFonts w:ascii="Calibri" w:hAnsi="Calibri" w:cs="Calibri"/>
        </w:rPr>
        <w:t xml:space="preserve">) </w:t>
      </w:r>
      <w:r w:rsidRPr="00FF60C9">
        <w:rPr>
          <w:rFonts w:ascii="Calibri" w:hAnsi="Calibri" w:cs="Calibri"/>
          <w:i/>
          <w:iCs/>
        </w:rPr>
        <w:t xml:space="preserve">Social Contribution. </w:t>
      </w:r>
      <w:r w:rsidRPr="00FF60C9">
        <w:rPr>
          <w:rFonts w:ascii="Calibri" w:hAnsi="Calibri" w:cs="Calibri"/>
        </w:rPr>
        <w:t xml:space="preserve">Available at: </w:t>
      </w:r>
      <w:hyperlink r:id="rId42" w:history="1">
        <w:r w:rsidRPr="00FF60C9">
          <w:rPr>
            <w:rStyle w:val="Hyperlink"/>
            <w:rFonts w:ascii="Calibri" w:hAnsi="Calibri" w:cs="Calibri"/>
          </w:rPr>
          <w:t>https://global.toyota/en/sustainability/esg/social-contribution/</w:t>
        </w:r>
      </w:hyperlink>
      <w:r w:rsidRPr="00FF60C9">
        <w:rPr>
          <w:rFonts w:ascii="Calibri" w:hAnsi="Calibri" w:cs="Calibri"/>
        </w:rPr>
        <w:t xml:space="preserve"> (Accessed: 14.03.2024).</w:t>
      </w:r>
    </w:p>
    <w:p w14:paraId="1F05D76C" w14:textId="77777777" w:rsidR="00126490" w:rsidRPr="00FF60C9" w:rsidRDefault="00126490" w:rsidP="00126490">
      <w:pPr>
        <w:rPr>
          <w:rFonts w:ascii="Calibri" w:hAnsi="Calibri" w:cs="Calibri"/>
        </w:rPr>
      </w:pPr>
      <w:r w:rsidRPr="00FF60C9">
        <w:rPr>
          <w:rFonts w:ascii="Calibri" w:hAnsi="Calibri" w:cs="Calibri"/>
        </w:rPr>
        <w:t xml:space="preserve">Toyota Blog (2011) </w:t>
      </w:r>
      <w:r w:rsidRPr="00FF60C9">
        <w:rPr>
          <w:rFonts w:ascii="Calibri" w:hAnsi="Calibri" w:cs="Calibri"/>
          <w:i/>
          <w:iCs/>
        </w:rPr>
        <w:t xml:space="preserve">The Toyota Global Vision. </w:t>
      </w:r>
      <w:r w:rsidRPr="00FF60C9">
        <w:rPr>
          <w:rFonts w:ascii="Calibri" w:hAnsi="Calibri" w:cs="Calibri"/>
        </w:rPr>
        <w:t>Available at: https://mag.toyota.co.uk/the-toyota-global-vision/ (Accessed: 14.03.2024).</w:t>
      </w:r>
    </w:p>
    <w:p w14:paraId="3E261FA7" w14:textId="77777777" w:rsidR="00126490" w:rsidRPr="00FF60C9" w:rsidRDefault="00126490" w:rsidP="00126490">
      <w:pPr>
        <w:rPr>
          <w:rFonts w:ascii="Calibri" w:hAnsi="Calibri" w:cs="Calibri"/>
        </w:rPr>
      </w:pPr>
      <w:r w:rsidRPr="00FF60C9">
        <w:rPr>
          <w:rFonts w:ascii="Calibri" w:hAnsi="Calibri" w:cs="Calibri"/>
        </w:rPr>
        <w:t xml:space="preserve">Toyota Blog (2013) </w:t>
      </w:r>
      <w:r w:rsidRPr="00FF60C9">
        <w:rPr>
          <w:rFonts w:ascii="Calibri" w:hAnsi="Calibri" w:cs="Calibri"/>
          <w:i/>
          <w:iCs/>
        </w:rPr>
        <w:t xml:space="preserve">How does just-in-time production work? </w:t>
      </w:r>
      <w:r w:rsidRPr="00FF60C9">
        <w:rPr>
          <w:rFonts w:ascii="Calibri" w:hAnsi="Calibri" w:cs="Calibri"/>
        </w:rPr>
        <w:t xml:space="preserve">Available at: </w:t>
      </w:r>
      <w:hyperlink r:id="rId43" w:history="1">
        <w:r w:rsidRPr="00FF60C9">
          <w:rPr>
            <w:rStyle w:val="Hyperlink"/>
            <w:rFonts w:ascii="Calibri" w:hAnsi="Calibri" w:cs="Calibri"/>
          </w:rPr>
          <w:t>https://mag.toyota.co.uk/just-in-time/</w:t>
        </w:r>
      </w:hyperlink>
      <w:r w:rsidRPr="00FF60C9">
        <w:rPr>
          <w:rFonts w:ascii="Calibri" w:hAnsi="Calibri" w:cs="Calibri"/>
        </w:rPr>
        <w:t xml:space="preserve"> (Accessed: 14.03.2024).</w:t>
      </w:r>
    </w:p>
    <w:p w14:paraId="57992634" w14:textId="77777777" w:rsidR="00126490" w:rsidRPr="00FF60C9" w:rsidRDefault="00126490" w:rsidP="00126490">
      <w:pPr>
        <w:rPr>
          <w:rFonts w:ascii="Calibri" w:hAnsi="Calibri" w:cs="Calibri"/>
        </w:rPr>
      </w:pPr>
      <w:r w:rsidRPr="00FF60C9">
        <w:rPr>
          <w:rFonts w:ascii="Calibri" w:hAnsi="Calibri" w:cs="Calibri"/>
        </w:rPr>
        <w:t xml:space="preserve">Toyota Management System (2023) </w:t>
      </w:r>
      <w:r w:rsidRPr="00FF60C9">
        <w:rPr>
          <w:rFonts w:ascii="Calibri" w:hAnsi="Calibri" w:cs="Calibri"/>
          <w:i/>
          <w:iCs/>
        </w:rPr>
        <w:t xml:space="preserve">Toyota's Joint Ventures and Strategic Alliances. </w:t>
      </w:r>
      <w:r w:rsidRPr="00FF60C9">
        <w:rPr>
          <w:rFonts w:ascii="Calibri" w:hAnsi="Calibri" w:cs="Calibri"/>
        </w:rPr>
        <w:t>Available at: https://www.ineak.com/toyotas-joint-ventures-and-strategic-alliances/ (Accessed: 14.03.2024).</w:t>
      </w:r>
    </w:p>
    <w:p w14:paraId="295B7F3F" w14:textId="77777777" w:rsidR="00126490" w:rsidRPr="00FF60C9" w:rsidRDefault="00126490" w:rsidP="00126490">
      <w:pPr>
        <w:rPr>
          <w:rFonts w:ascii="Calibri" w:hAnsi="Calibri" w:cs="Calibri"/>
        </w:rPr>
      </w:pPr>
      <w:r w:rsidRPr="00FF60C9">
        <w:rPr>
          <w:rFonts w:ascii="Calibri" w:hAnsi="Calibri" w:cs="Calibri"/>
        </w:rPr>
        <w:t xml:space="preserve">Whittington, R. et al. (2020) </w:t>
      </w:r>
      <w:r w:rsidRPr="00FF60C9">
        <w:rPr>
          <w:rFonts w:ascii="Calibri" w:hAnsi="Calibri" w:cs="Calibri"/>
          <w:i/>
          <w:iCs/>
        </w:rPr>
        <w:t>Exploring strategy: text and cases.</w:t>
      </w:r>
      <w:r w:rsidRPr="00FF60C9">
        <w:rPr>
          <w:rFonts w:ascii="Calibri" w:hAnsi="Calibri" w:cs="Calibri"/>
        </w:rPr>
        <w:t xml:space="preserve"> 12</w:t>
      </w:r>
      <w:r w:rsidRPr="00FF60C9">
        <w:rPr>
          <w:rFonts w:ascii="Calibri" w:hAnsi="Calibri" w:cs="Calibri"/>
          <w:vertAlign w:val="superscript"/>
        </w:rPr>
        <w:t>th</w:t>
      </w:r>
      <w:r w:rsidRPr="00FF60C9">
        <w:rPr>
          <w:rFonts w:ascii="Calibri" w:hAnsi="Calibri" w:cs="Calibri"/>
        </w:rPr>
        <w:t xml:space="preserve"> </w:t>
      </w:r>
      <w:proofErr w:type="spellStart"/>
      <w:r w:rsidRPr="00FF60C9">
        <w:rPr>
          <w:rFonts w:ascii="Calibri" w:hAnsi="Calibri" w:cs="Calibri"/>
        </w:rPr>
        <w:t>edn</w:t>
      </w:r>
      <w:proofErr w:type="spellEnd"/>
      <w:r w:rsidRPr="00FF60C9">
        <w:rPr>
          <w:rFonts w:ascii="Calibri" w:hAnsi="Calibri" w:cs="Calibri"/>
        </w:rPr>
        <w:t>. Harlow: Pearson.</w:t>
      </w:r>
    </w:p>
    <w:p w14:paraId="362D4C02" w14:textId="77777777" w:rsidR="00126490" w:rsidRPr="00FF60C9" w:rsidRDefault="00126490" w:rsidP="00126490">
      <w:pPr>
        <w:rPr>
          <w:rFonts w:ascii="Calibri" w:hAnsi="Calibri" w:cs="Calibri"/>
        </w:rPr>
      </w:pPr>
      <w:proofErr w:type="spellStart"/>
      <w:r w:rsidRPr="00FF60C9">
        <w:rPr>
          <w:rFonts w:ascii="Calibri" w:hAnsi="Calibri" w:cs="Calibri"/>
        </w:rPr>
        <w:t>Wondershare</w:t>
      </w:r>
      <w:proofErr w:type="spellEnd"/>
      <w:r w:rsidRPr="00FF60C9">
        <w:rPr>
          <w:rFonts w:ascii="Calibri" w:hAnsi="Calibri" w:cs="Calibri"/>
        </w:rPr>
        <w:t xml:space="preserve"> </w:t>
      </w:r>
      <w:proofErr w:type="spellStart"/>
      <w:r w:rsidRPr="00FF60C9">
        <w:rPr>
          <w:rFonts w:ascii="Calibri" w:hAnsi="Calibri" w:cs="Calibri"/>
        </w:rPr>
        <w:t>Edrawmind</w:t>
      </w:r>
      <w:proofErr w:type="spellEnd"/>
      <w:r w:rsidRPr="00FF60C9">
        <w:rPr>
          <w:rFonts w:ascii="Calibri" w:hAnsi="Calibri" w:cs="Calibri"/>
        </w:rPr>
        <w:t xml:space="preserve"> (n.d.) </w:t>
      </w:r>
      <w:r w:rsidRPr="00FF60C9">
        <w:rPr>
          <w:rFonts w:ascii="Calibri" w:hAnsi="Calibri" w:cs="Calibri"/>
          <w:i/>
          <w:iCs/>
        </w:rPr>
        <w:t xml:space="preserve">Toyota Mission and Vision Statement Analysis. </w:t>
      </w:r>
      <w:r w:rsidRPr="00FF60C9">
        <w:rPr>
          <w:rFonts w:ascii="Calibri" w:hAnsi="Calibri" w:cs="Calibri"/>
        </w:rPr>
        <w:t xml:space="preserve">Available at: </w:t>
      </w:r>
      <w:hyperlink r:id="rId44" w:history="1">
        <w:r w:rsidRPr="00FF60C9">
          <w:rPr>
            <w:rStyle w:val="Hyperlink"/>
            <w:rFonts w:ascii="Calibri" w:hAnsi="Calibri" w:cs="Calibri"/>
          </w:rPr>
          <w:t>https://www.edrawmind.com/article/toyota-mission-and-vision-statement-analysis.html</w:t>
        </w:r>
      </w:hyperlink>
      <w:r w:rsidRPr="00FF60C9">
        <w:rPr>
          <w:rFonts w:ascii="Calibri" w:hAnsi="Calibri" w:cs="Calibri"/>
        </w:rPr>
        <w:t xml:space="preserve"> (Accessed: 14.03.2024).</w:t>
      </w:r>
    </w:p>
    <w:p w14:paraId="3AB2F179" w14:textId="77777777" w:rsidR="0077038B" w:rsidRPr="0077038B" w:rsidRDefault="0077038B" w:rsidP="0077038B"/>
    <w:p w14:paraId="34E431AB" w14:textId="77777777" w:rsidR="0077038B" w:rsidRPr="0077038B" w:rsidRDefault="0077038B" w:rsidP="0077038B"/>
    <w:p w14:paraId="6BC95B40" w14:textId="77777777" w:rsidR="0077038B" w:rsidRDefault="0077038B" w:rsidP="0077038B"/>
    <w:p w14:paraId="75E5BCDB" w14:textId="77777777" w:rsidR="0077038B" w:rsidRDefault="0077038B" w:rsidP="0077038B"/>
    <w:p w14:paraId="57FC2674" w14:textId="77777777" w:rsidR="0077038B" w:rsidRDefault="0077038B" w:rsidP="0077038B"/>
    <w:p w14:paraId="13735DD4" w14:textId="2720192A" w:rsidR="0077038B" w:rsidRDefault="0077038B">
      <w:r>
        <w:br w:type="page"/>
      </w:r>
    </w:p>
    <w:p w14:paraId="15722BDD" w14:textId="77777777" w:rsidR="0077038B" w:rsidRPr="0077038B" w:rsidRDefault="0077038B" w:rsidP="0077038B"/>
    <w:p w14:paraId="560892DF" w14:textId="231ADB1F" w:rsidR="00AC5896" w:rsidRDefault="00AC5896" w:rsidP="00AC5896">
      <w:pPr>
        <w:pStyle w:val="Heading1"/>
        <w:numPr>
          <w:ilvl w:val="0"/>
          <w:numId w:val="1"/>
        </w:numPr>
        <w:rPr>
          <w:rFonts w:ascii="Calibri" w:hAnsi="Calibri" w:cs="Calibri"/>
        </w:rPr>
      </w:pPr>
      <w:bookmarkStart w:id="16" w:name="_Toc161334821"/>
      <w:r w:rsidRPr="00C10DAD">
        <w:rPr>
          <w:rFonts w:ascii="Calibri" w:hAnsi="Calibri" w:cs="Calibri"/>
        </w:rPr>
        <w:t>Appendices</w:t>
      </w:r>
      <w:bookmarkEnd w:id="16"/>
      <w:r w:rsidRPr="00C10DAD">
        <w:rPr>
          <w:rFonts w:ascii="Calibri" w:hAnsi="Calibri" w:cs="Calibri"/>
        </w:rPr>
        <w:t xml:space="preserve"> </w:t>
      </w:r>
    </w:p>
    <w:p w14:paraId="43DA3B5A" w14:textId="77777777" w:rsidR="00A50FED" w:rsidRPr="00A50FED" w:rsidRDefault="00A50FED" w:rsidP="00A50FED">
      <w:pPr>
        <w:keepNext/>
        <w:keepLines/>
        <w:spacing w:before="160" w:after="80"/>
        <w:outlineLvl w:val="1"/>
        <w:rPr>
          <w:rFonts w:asciiTheme="majorHAnsi" w:eastAsiaTheme="majorEastAsia" w:hAnsiTheme="majorHAnsi" w:cstheme="majorBidi"/>
          <w:color w:val="0F4761" w:themeColor="accent1" w:themeShade="BF"/>
          <w:sz w:val="32"/>
          <w:szCs w:val="32"/>
        </w:rPr>
      </w:pPr>
      <w:bookmarkStart w:id="17" w:name="_Toc161334822"/>
      <w:r w:rsidRPr="00A50FED">
        <w:rPr>
          <w:rFonts w:asciiTheme="majorHAnsi" w:eastAsiaTheme="majorEastAsia" w:hAnsiTheme="majorHAnsi" w:cstheme="majorBidi"/>
          <w:color w:val="0F4761" w:themeColor="accent1" w:themeShade="BF"/>
          <w:sz w:val="32"/>
          <w:szCs w:val="32"/>
        </w:rPr>
        <w:t>Appendix 1 - SWOT Analysis</w:t>
      </w:r>
      <w:bookmarkEnd w:id="17"/>
    </w:p>
    <w:p w14:paraId="2623B73A" w14:textId="77777777" w:rsidR="00A50FED" w:rsidRPr="00A50FED" w:rsidRDefault="00A50FED" w:rsidP="00A50FED">
      <w:pPr>
        <w:rPr>
          <w:rFonts w:ascii="Calibri" w:hAnsi="Calibri" w:cs="Calibri"/>
          <w:b/>
          <w:bCs/>
        </w:rPr>
      </w:pPr>
      <w:r w:rsidRPr="00A50FED">
        <w:rPr>
          <w:rFonts w:ascii="Calibri" w:hAnsi="Calibri" w:cs="Calibri"/>
          <w:b/>
          <w:bCs/>
        </w:rPr>
        <w:t>Strengths</w:t>
      </w:r>
    </w:p>
    <w:p w14:paraId="4338E325" w14:textId="77777777" w:rsidR="00A50FED" w:rsidRPr="00A50FED" w:rsidRDefault="00A50FED" w:rsidP="00A50FED">
      <w:pPr>
        <w:numPr>
          <w:ilvl w:val="0"/>
          <w:numId w:val="8"/>
        </w:numPr>
        <w:rPr>
          <w:rFonts w:ascii="Calibri" w:hAnsi="Calibri" w:cs="Calibri"/>
        </w:rPr>
      </w:pPr>
      <w:r w:rsidRPr="00A50FED">
        <w:rPr>
          <w:rFonts w:ascii="Calibri" w:hAnsi="Calibri" w:cs="Calibri"/>
          <w:b/>
          <w:bCs/>
        </w:rPr>
        <w:t>Global Market Dominance and Brand Recognition</w:t>
      </w:r>
      <w:r w:rsidRPr="00A50FED">
        <w:rPr>
          <w:rFonts w:ascii="Calibri" w:hAnsi="Calibri" w:cs="Calibri"/>
        </w:rPr>
        <w:t>: Toyota's expansive presence in over 170 countries and its leading market shares in key regions such as Japan and Asia underscore its global dominance. The company's brand is synonymous with reliability, quality, and innovation, making it one of the world's most recognized and valuable automotive brands.</w:t>
      </w:r>
    </w:p>
    <w:p w14:paraId="786EC952" w14:textId="77777777" w:rsidR="00A50FED" w:rsidRPr="00A50FED" w:rsidRDefault="00A50FED" w:rsidP="00A50FED">
      <w:pPr>
        <w:numPr>
          <w:ilvl w:val="0"/>
          <w:numId w:val="8"/>
        </w:numPr>
        <w:rPr>
          <w:rFonts w:ascii="Calibri" w:hAnsi="Calibri" w:cs="Calibri"/>
        </w:rPr>
      </w:pPr>
      <w:r w:rsidRPr="00A50FED">
        <w:rPr>
          <w:rFonts w:ascii="Calibri" w:hAnsi="Calibri" w:cs="Calibri"/>
          <w:b/>
          <w:bCs/>
        </w:rPr>
        <w:t>Diverse and Extensive Product Portfolio</w:t>
      </w:r>
      <w:r w:rsidRPr="00A50FED">
        <w:rPr>
          <w:rFonts w:ascii="Calibri" w:hAnsi="Calibri" w:cs="Calibri"/>
        </w:rPr>
        <w:t>: Toyota's lineup includes a wide variety of vehicles, catering to nearly every segment of the auto market. From the pioneering hybrid Prius to luxury Lexus models, rugged Land Cruisers, and efficient compact cars like the Corolla, Toyota offers vehicles for all preferences and needs. This diversity is powered by a blend of petrol, diesel, hybrid, and electric engines.</w:t>
      </w:r>
    </w:p>
    <w:p w14:paraId="4D2E488C" w14:textId="77777777" w:rsidR="00A50FED" w:rsidRPr="00A50FED" w:rsidRDefault="00A50FED" w:rsidP="00A50FED">
      <w:pPr>
        <w:numPr>
          <w:ilvl w:val="0"/>
          <w:numId w:val="8"/>
        </w:numPr>
        <w:rPr>
          <w:rFonts w:ascii="Calibri" w:hAnsi="Calibri" w:cs="Calibri"/>
        </w:rPr>
      </w:pPr>
      <w:r w:rsidRPr="00A50FED">
        <w:rPr>
          <w:rFonts w:ascii="Calibri" w:hAnsi="Calibri" w:cs="Calibri"/>
          <w:b/>
          <w:bCs/>
        </w:rPr>
        <w:t>Operational Efficiency and Extensive Manufacturing Network</w:t>
      </w:r>
      <w:r w:rsidRPr="00A50FED">
        <w:rPr>
          <w:rFonts w:ascii="Calibri" w:hAnsi="Calibri" w:cs="Calibri"/>
        </w:rPr>
        <w:t>: The company's use of advanced technology and lean manufacturing principles across its global network of manufacturing and assembly plants ensures high efficiency and productivity. Toyota's presence in major regions facilitates local market responsiveness and efficient distribution.</w:t>
      </w:r>
    </w:p>
    <w:p w14:paraId="03A20325" w14:textId="77777777" w:rsidR="00A50FED" w:rsidRPr="00A50FED" w:rsidRDefault="00A50FED" w:rsidP="00A50FED">
      <w:pPr>
        <w:numPr>
          <w:ilvl w:val="0"/>
          <w:numId w:val="8"/>
        </w:numPr>
        <w:rPr>
          <w:rFonts w:ascii="Calibri" w:hAnsi="Calibri" w:cs="Calibri"/>
        </w:rPr>
      </w:pPr>
      <w:r w:rsidRPr="00A50FED">
        <w:rPr>
          <w:rFonts w:ascii="Calibri" w:hAnsi="Calibri" w:cs="Calibri"/>
          <w:b/>
          <w:bCs/>
        </w:rPr>
        <w:t>Technological Leadership in Hybrid and Electric Vehicles</w:t>
      </w:r>
      <w:r w:rsidRPr="00A50FED">
        <w:rPr>
          <w:rFonts w:ascii="Calibri" w:hAnsi="Calibri" w:cs="Calibri"/>
        </w:rPr>
        <w:t>: Toyota is at the forefront of hybrid technology, having sold over 20 million hybrid vehicles. This technological edge is not only a testament to its innovation capabilities but also positions Toyota well as the industry shifts towards more sustainable transportation options.</w:t>
      </w:r>
    </w:p>
    <w:p w14:paraId="795F6593" w14:textId="77777777" w:rsidR="00A50FED" w:rsidRPr="00A50FED" w:rsidRDefault="00A50FED" w:rsidP="00A50FED">
      <w:pPr>
        <w:numPr>
          <w:ilvl w:val="0"/>
          <w:numId w:val="8"/>
        </w:numPr>
        <w:rPr>
          <w:rFonts w:ascii="Calibri" w:hAnsi="Calibri" w:cs="Calibri"/>
        </w:rPr>
      </w:pPr>
      <w:r w:rsidRPr="00A50FED">
        <w:rPr>
          <w:rFonts w:ascii="Calibri" w:hAnsi="Calibri" w:cs="Calibri"/>
          <w:b/>
          <w:bCs/>
        </w:rPr>
        <w:t>Strong Financial Performance and Resilience</w:t>
      </w:r>
      <w:r w:rsidRPr="00A50FED">
        <w:rPr>
          <w:rFonts w:ascii="Calibri" w:hAnsi="Calibri" w:cs="Calibri"/>
        </w:rPr>
        <w:t>: Toyota's financial health, evidenced by consistent revenue growth and solid profitability, provides a stable foundation for future growth and innovation. The company's strong balance sheet and high credit ratings reflect its long-term stability and operational resilience.</w:t>
      </w:r>
    </w:p>
    <w:p w14:paraId="5BC8AF03" w14:textId="77777777" w:rsidR="00A50FED" w:rsidRPr="00A50FED" w:rsidRDefault="00A50FED" w:rsidP="00A50FED">
      <w:pPr>
        <w:numPr>
          <w:ilvl w:val="0"/>
          <w:numId w:val="8"/>
        </w:numPr>
        <w:rPr>
          <w:rFonts w:ascii="Calibri" w:hAnsi="Calibri" w:cs="Calibri"/>
        </w:rPr>
      </w:pPr>
      <w:r w:rsidRPr="00A50FED">
        <w:rPr>
          <w:rFonts w:ascii="Calibri" w:hAnsi="Calibri" w:cs="Calibri"/>
          <w:b/>
          <w:bCs/>
        </w:rPr>
        <w:t>Broad Service Offerings and Customer Loyalty</w:t>
      </w:r>
      <w:r w:rsidRPr="00A50FED">
        <w:rPr>
          <w:rFonts w:ascii="Calibri" w:hAnsi="Calibri" w:cs="Calibri"/>
        </w:rPr>
        <w:t>: Beyond vehicles, Toyota's engagement in financial services, marine, and even robotics showcases its diversified business model. The loyal customer base, developed through a commitment to quality and service, underpins the company's market strength.</w:t>
      </w:r>
    </w:p>
    <w:p w14:paraId="3CEEF49C" w14:textId="77777777" w:rsidR="00A50FED" w:rsidRPr="00A50FED" w:rsidRDefault="00A50FED" w:rsidP="00A50FED">
      <w:pPr>
        <w:numPr>
          <w:ilvl w:val="0"/>
          <w:numId w:val="8"/>
        </w:numPr>
        <w:rPr>
          <w:rFonts w:ascii="Calibri" w:hAnsi="Calibri" w:cs="Calibri"/>
        </w:rPr>
      </w:pPr>
      <w:r w:rsidRPr="00A50FED">
        <w:rPr>
          <w:rFonts w:ascii="Calibri" w:hAnsi="Calibri" w:cs="Calibri"/>
          <w:b/>
          <w:bCs/>
        </w:rPr>
        <w:t>Strategic Global Alliances and Collaborations</w:t>
      </w:r>
      <w:r w:rsidRPr="00A50FED">
        <w:rPr>
          <w:rFonts w:ascii="Calibri" w:hAnsi="Calibri" w:cs="Calibri"/>
        </w:rPr>
        <w:t>: Toyota's numerous partnerships enhance its technological capabilities and market reach. Collaborations with tech companies and other automakers support its innovation in electric and autonomous vehicles and digital transformation efforts.</w:t>
      </w:r>
    </w:p>
    <w:p w14:paraId="362ADB71" w14:textId="77777777" w:rsidR="00A50FED" w:rsidRPr="00A50FED" w:rsidRDefault="00A50FED" w:rsidP="00A50FED">
      <w:pPr>
        <w:rPr>
          <w:rFonts w:ascii="Calibri" w:hAnsi="Calibri" w:cs="Calibri"/>
          <w:b/>
          <w:bCs/>
        </w:rPr>
      </w:pPr>
      <w:r w:rsidRPr="00A50FED">
        <w:rPr>
          <w:rFonts w:ascii="Calibri" w:hAnsi="Calibri" w:cs="Calibri"/>
          <w:b/>
          <w:bCs/>
        </w:rPr>
        <w:lastRenderedPageBreak/>
        <w:t>Weaknesses</w:t>
      </w:r>
    </w:p>
    <w:p w14:paraId="25313E91" w14:textId="77777777" w:rsidR="00A50FED" w:rsidRPr="00A50FED" w:rsidRDefault="00A50FED" w:rsidP="00A50FED">
      <w:pPr>
        <w:numPr>
          <w:ilvl w:val="0"/>
          <w:numId w:val="9"/>
        </w:numPr>
        <w:rPr>
          <w:rFonts w:ascii="Calibri" w:hAnsi="Calibri" w:cs="Calibri"/>
        </w:rPr>
      </w:pPr>
      <w:r w:rsidRPr="00A50FED">
        <w:rPr>
          <w:rFonts w:ascii="Calibri" w:hAnsi="Calibri" w:cs="Calibri"/>
          <w:b/>
          <w:bCs/>
        </w:rPr>
        <w:t>Dependence on International Markets and Suppliers</w:t>
      </w:r>
      <w:r w:rsidRPr="00A50FED">
        <w:rPr>
          <w:rFonts w:ascii="Calibri" w:hAnsi="Calibri" w:cs="Calibri"/>
        </w:rPr>
        <w:t>: Toyota's global footprint exposes it to risks like currency fluctuations and geopolitical tensions. Reliance on a global supplier network also introduces vulnerabilities in the supply chain, such as potential production halts due to supplier issues.</w:t>
      </w:r>
    </w:p>
    <w:p w14:paraId="6D3A0336" w14:textId="77777777" w:rsidR="00A50FED" w:rsidRPr="00A50FED" w:rsidRDefault="00A50FED" w:rsidP="00A50FED">
      <w:pPr>
        <w:numPr>
          <w:ilvl w:val="0"/>
          <w:numId w:val="9"/>
        </w:numPr>
        <w:rPr>
          <w:rFonts w:ascii="Calibri" w:hAnsi="Calibri" w:cs="Calibri"/>
        </w:rPr>
      </w:pPr>
      <w:r w:rsidRPr="00A50FED">
        <w:rPr>
          <w:rFonts w:ascii="Calibri" w:hAnsi="Calibri" w:cs="Calibri"/>
          <w:b/>
          <w:bCs/>
        </w:rPr>
        <w:t>Quality Control and Recall Issues</w:t>
      </w:r>
      <w:r w:rsidRPr="00A50FED">
        <w:rPr>
          <w:rFonts w:ascii="Calibri" w:hAnsi="Calibri" w:cs="Calibri"/>
        </w:rPr>
        <w:t>: Despite its reputation for quality, Toyota has faced significant recalls, impacting customer trust and financial performance. Maintaining and enhancing quality control measures is crucial to mitigate this ongoing risk.</w:t>
      </w:r>
    </w:p>
    <w:p w14:paraId="659A13D8" w14:textId="77777777" w:rsidR="00A50FED" w:rsidRPr="00A50FED" w:rsidRDefault="00A50FED" w:rsidP="00A50FED">
      <w:pPr>
        <w:numPr>
          <w:ilvl w:val="0"/>
          <w:numId w:val="9"/>
        </w:numPr>
        <w:rPr>
          <w:rFonts w:ascii="Calibri" w:hAnsi="Calibri" w:cs="Calibri"/>
        </w:rPr>
      </w:pPr>
      <w:r w:rsidRPr="00A50FED">
        <w:rPr>
          <w:rFonts w:ascii="Calibri" w:hAnsi="Calibri" w:cs="Calibri"/>
          <w:b/>
          <w:bCs/>
        </w:rPr>
        <w:t>Challenges in Marketing and Brand Diversification</w:t>
      </w:r>
      <w:r w:rsidRPr="00A50FED">
        <w:rPr>
          <w:rFonts w:ascii="Calibri" w:hAnsi="Calibri" w:cs="Calibri"/>
        </w:rPr>
        <w:t>: Certain vehicle brands and the company's eco-friendly models have not been marketed effectively, limiting their potential market penetration. Addressing this requires improved marketing strategies and increased focus on rapidly growing segments such as electric vehicles.</w:t>
      </w:r>
    </w:p>
    <w:p w14:paraId="62F82E97" w14:textId="77777777" w:rsidR="00A50FED" w:rsidRPr="00A50FED" w:rsidRDefault="00A50FED" w:rsidP="00A50FED">
      <w:pPr>
        <w:numPr>
          <w:ilvl w:val="0"/>
          <w:numId w:val="9"/>
        </w:numPr>
        <w:rPr>
          <w:rFonts w:ascii="Calibri" w:hAnsi="Calibri" w:cs="Calibri"/>
        </w:rPr>
      </w:pPr>
      <w:r w:rsidRPr="00A50FED">
        <w:rPr>
          <w:rFonts w:ascii="Calibri" w:hAnsi="Calibri" w:cs="Calibri"/>
          <w:b/>
          <w:bCs/>
        </w:rPr>
        <w:t>High Production Costs</w:t>
      </w:r>
      <w:r w:rsidRPr="00A50FED">
        <w:rPr>
          <w:rFonts w:ascii="Calibri" w:hAnsi="Calibri" w:cs="Calibri"/>
        </w:rPr>
        <w:t>: Particularly in its home market of Japan, Toyota contends with high production costs, which can impact its competitive pricing strategy against automakers in regions with lower costs.</w:t>
      </w:r>
    </w:p>
    <w:p w14:paraId="662050FD" w14:textId="77777777" w:rsidR="00A50FED" w:rsidRPr="00A50FED" w:rsidRDefault="00A50FED" w:rsidP="00A50FED">
      <w:pPr>
        <w:rPr>
          <w:rFonts w:ascii="Calibri" w:hAnsi="Calibri" w:cs="Calibri"/>
          <w:b/>
          <w:bCs/>
        </w:rPr>
      </w:pPr>
      <w:r w:rsidRPr="00A50FED">
        <w:rPr>
          <w:rFonts w:ascii="Calibri" w:hAnsi="Calibri" w:cs="Calibri"/>
          <w:b/>
          <w:bCs/>
        </w:rPr>
        <w:t>Opportunities</w:t>
      </w:r>
    </w:p>
    <w:p w14:paraId="00CFD69A" w14:textId="77777777" w:rsidR="00A50FED" w:rsidRPr="00A50FED" w:rsidRDefault="00A50FED" w:rsidP="00A50FED">
      <w:pPr>
        <w:numPr>
          <w:ilvl w:val="0"/>
          <w:numId w:val="10"/>
        </w:numPr>
        <w:rPr>
          <w:rFonts w:ascii="Calibri" w:hAnsi="Calibri" w:cs="Calibri"/>
        </w:rPr>
      </w:pPr>
      <w:r w:rsidRPr="00A50FED">
        <w:rPr>
          <w:rFonts w:ascii="Calibri" w:hAnsi="Calibri" w:cs="Calibri"/>
          <w:b/>
          <w:bCs/>
        </w:rPr>
        <w:t>Growth in Emerging Markets</w:t>
      </w:r>
      <w:r w:rsidRPr="00A50FED">
        <w:rPr>
          <w:rFonts w:ascii="Calibri" w:hAnsi="Calibri" w:cs="Calibri"/>
        </w:rPr>
        <w:t>: With improving economic conditions in developing regions, Toyota has significant opportunities to expand its market share, especially in countries with growing middle-class populations eager for mobility solutions.</w:t>
      </w:r>
    </w:p>
    <w:p w14:paraId="40687982" w14:textId="77777777" w:rsidR="00A50FED" w:rsidRPr="00A50FED" w:rsidRDefault="00A50FED" w:rsidP="00A50FED">
      <w:pPr>
        <w:numPr>
          <w:ilvl w:val="0"/>
          <w:numId w:val="10"/>
        </w:numPr>
        <w:rPr>
          <w:rFonts w:ascii="Calibri" w:hAnsi="Calibri" w:cs="Calibri"/>
        </w:rPr>
      </w:pPr>
      <w:r w:rsidRPr="00A50FED">
        <w:rPr>
          <w:rFonts w:ascii="Calibri" w:hAnsi="Calibri" w:cs="Calibri"/>
          <w:b/>
          <w:bCs/>
        </w:rPr>
        <w:t>Leadership in Electric and Autonomous Vehicle Technology</w:t>
      </w:r>
      <w:r w:rsidRPr="00A50FED">
        <w:rPr>
          <w:rFonts w:ascii="Calibri" w:hAnsi="Calibri" w:cs="Calibri"/>
        </w:rPr>
        <w:t>: As demand for sustainable and innovative transportation solutions grows, Toyota can leverage its R&amp;D in electric and autonomous vehicles to capture new customers and markets.</w:t>
      </w:r>
    </w:p>
    <w:p w14:paraId="030A4679" w14:textId="77777777" w:rsidR="00A50FED" w:rsidRPr="00A50FED" w:rsidRDefault="00A50FED" w:rsidP="00A50FED">
      <w:pPr>
        <w:numPr>
          <w:ilvl w:val="0"/>
          <w:numId w:val="10"/>
        </w:numPr>
        <w:rPr>
          <w:rFonts w:ascii="Calibri" w:hAnsi="Calibri" w:cs="Calibri"/>
        </w:rPr>
      </w:pPr>
      <w:r w:rsidRPr="00A50FED">
        <w:rPr>
          <w:rFonts w:ascii="Calibri" w:hAnsi="Calibri" w:cs="Calibri"/>
          <w:b/>
          <w:bCs/>
        </w:rPr>
        <w:t>Expansion into Mobility Services and Beyond</w:t>
      </w:r>
      <w:r w:rsidRPr="00A50FED">
        <w:rPr>
          <w:rFonts w:ascii="Calibri" w:hAnsi="Calibri" w:cs="Calibri"/>
        </w:rPr>
        <w:t>: The shift towards shared mobility and services presents new revenue streams for Toyota. Engaging in the shared mobility space, manufacturing medical devices, or exploring new fields like ridesharing apps can diversify Toyota's business model and revenue sources.</w:t>
      </w:r>
    </w:p>
    <w:p w14:paraId="3C3E5185" w14:textId="77777777" w:rsidR="00A50FED" w:rsidRPr="00A50FED" w:rsidRDefault="00A50FED" w:rsidP="00A50FED">
      <w:pPr>
        <w:numPr>
          <w:ilvl w:val="0"/>
          <w:numId w:val="10"/>
        </w:numPr>
        <w:rPr>
          <w:rFonts w:ascii="Calibri" w:hAnsi="Calibri" w:cs="Calibri"/>
        </w:rPr>
      </w:pPr>
      <w:r w:rsidRPr="00A50FED">
        <w:rPr>
          <w:rFonts w:ascii="Calibri" w:hAnsi="Calibri" w:cs="Calibri"/>
          <w:b/>
          <w:bCs/>
        </w:rPr>
        <w:t>Focus on Sustainability and Eco-friendly Vehicles</w:t>
      </w:r>
      <w:r w:rsidRPr="00A50FED">
        <w:rPr>
          <w:rFonts w:ascii="Calibri" w:hAnsi="Calibri" w:cs="Calibri"/>
        </w:rPr>
        <w:t>: Increasing consumer demand for environmentally friendly vehicles offers Toyota the chance to lead in hybrid and electric vehicle production. The company's commitment to selling 5.5 million electric vehicles by 2030 aligns with global sustainability trends.</w:t>
      </w:r>
    </w:p>
    <w:p w14:paraId="3DCA32B0" w14:textId="77777777" w:rsidR="00A50FED" w:rsidRPr="00A50FED" w:rsidRDefault="00A50FED" w:rsidP="00A50FED">
      <w:pPr>
        <w:rPr>
          <w:rFonts w:ascii="Calibri" w:hAnsi="Calibri" w:cs="Calibri"/>
          <w:b/>
          <w:bCs/>
        </w:rPr>
      </w:pPr>
      <w:r w:rsidRPr="00A50FED">
        <w:rPr>
          <w:rFonts w:ascii="Calibri" w:hAnsi="Calibri" w:cs="Calibri"/>
          <w:b/>
          <w:bCs/>
        </w:rPr>
        <w:t>Threats</w:t>
      </w:r>
    </w:p>
    <w:p w14:paraId="11074C7A" w14:textId="77777777" w:rsidR="00A50FED" w:rsidRPr="00A50FED" w:rsidRDefault="00A50FED" w:rsidP="00A50FED">
      <w:pPr>
        <w:numPr>
          <w:ilvl w:val="0"/>
          <w:numId w:val="11"/>
        </w:numPr>
        <w:rPr>
          <w:rFonts w:ascii="Calibri" w:hAnsi="Calibri" w:cs="Calibri"/>
        </w:rPr>
      </w:pPr>
      <w:r w:rsidRPr="00A50FED">
        <w:rPr>
          <w:rFonts w:ascii="Calibri" w:hAnsi="Calibri" w:cs="Calibri"/>
          <w:b/>
          <w:bCs/>
        </w:rPr>
        <w:t>Intense Competition from Traditional and New Entrants</w:t>
      </w:r>
      <w:r w:rsidRPr="00A50FED">
        <w:rPr>
          <w:rFonts w:ascii="Calibri" w:hAnsi="Calibri" w:cs="Calibri"/>
        </w:rPr>
        <w:t>: The automotive industry's competitive landscape is evolving, with traditional automakers and new technology-focused companies intensifying competition. Staying ahead requires continuous innovation and adaptation to changing market dynamics.</w:t>
      </w:r>
    </w:p>
    <w:p w14:paraId="600DA32F" w14:textId="77777777" w:rsidR="00A50FED" w:rsidRPr="00A50FED" w:rsidRDefault="00A50FED" w:rsidP="00A50FED">
      <w:pPr>
        <w:numPr>
          <w:ilvl w:val="0"/>
          <w:numId w:val="11"/>
        </w:numPr>
        <w:rPr>
          <w:rFonts w:ascii="Calibri" w:hAnsi="Calibri" w:cs="Calibri"/>
        </w:rPr>
      </w:pPr>
      <w:r w:rsidRPr="00A50FED">
        <w:rPr>
          <w:rFonts w:ascii="Calibri" w:hAnsi="Calibri" w:cs="Calibri"/>
          <w:b/>
          <w:bCs/>
        </w:rPr>
        <w:lastRenderedPageBreak/>
        <w:t>Regulatory and Environmental Pressures</w:t>
      </w:r>
      <w:r w:rsidRPr="00A50FED">
        <w:rPr>
          <w:rFonts w:ascii="Calibri" w:hAnsi="Calibri" w:cs="Calibri"/>
        </w:rPr>
        <w:t>: Compliance with stringent global environmental and safety regulations demands significant investment and can impact operational flexibility. Toyota must navigate these challenges while advancing its sustainability goals.</w:t>
      </w:r>
    </w:p>
    <w:p w14:paraId="063A2B21" w14:textId="77777777" w:rsidR="00A50FED" w:rsidRPr="00A50FED" w:rsidRDefault="00A50FED" w:rsidP="00A50FED">
      <w:pPr>
        <w:numPr>
          <w:ilvl w:val="0"/>
          <w:numId w:val="11"/>
        </w:numPr>
        <w:rPr>
          <w:rFonts w:ascii="Calibri" w:hAnsi="Calibri" w:cs="Calibri"/>
        </w:rPr>
      </w:pPr>
      <w:r w:rsidRPr="00A50FED">
        <w:rPr>
          <w:rFonts w:ascii="Calibri" w:hAnsi="Calibri" w:cs="Calibri"/>
          <w:b/>
          <w:bCs/>
        </w:rPr>
        <w:t>Economic and Geopolitical Instabilities</w:t>
      </w:r>
      <w:r w:rsidRPr="00A50FED">
        <w:rPr>
          <w:rFonts w:ascii="Calibri" w:hAnsi="Calibri" w:cs="Calibri"/>
        </w:rPr>
        <w:t>: Economic downturns, trade tensions, and geopolitical conflicts can disrupt Toyota's global operations and sales. Strategies to mitigate these risks include diversifying markets and supply chains to reduce dependency on volatile regions.</w:t>
      </w:r>
    </w:p>
    <w:p w14:paraId="0095376E" w14:textId="77777777" w:rsidR="00A50FED" w:rsidRPr="00A50FED" w:rsidRDefault="00A50FED" w:rsidP="00A50FED">
      <w:pPr>
        <w:numPr>
          <w:ilvl w:val="0"/>
          <w:numId w:val="11"/>
        </w:numPr>
        <w:rPr>
          <w:rFonts w:ascii="Calibri" w:hAnsi="Calibri" w:cs="Calibri"/>
        </w:rPr>
      </w:pPr>
      <w:r w:rsidRPr="00A50FED">
        <w:rPr>
          <w:rFonts w:ascii="Calibri" w:hAnsi="Calibri" w:cs="Calibri"/>
          <w:b/>
          <w:bCs/>
        </w:rPr>
        <w:t>Cybersecurity and Technological Disruption Risks</w:t>
      </w:r>
      <w:r w:rsidRPr="00A50FED">
        <w:rPr>
          <w:rFonts w:ascii="Calibri" w:hAnsi="Calibri" w:cs="Calibri"/>
        </w:rPr>
        <w:t>: As vehicles become more connected, cybersecurity threats emerge as a significant concern. Moreover, rapid technological changes require Toyota to invest heavily in R&amp;D to keep pace with innovations in electric and autonomous vehicles.</w:t>
      </w:r>
    </w:p>
    <w:p w14:paraId="777C3167" w14:textId="77777777" w:rsidR="00A50FED" w:rsidRPr="00A50FED" w:rsidRDefault="00A50FED" w:rsidP="00A50FED">
      <w:pPr>
        <w:numPr>
          <w:ilvl w:val="0"/>
          <w:numId w:val="11"/>
        </w:numPr>
        <w:rPr>
          <w:rFonts w:ascii="Calibri" w:hAnsi="Calibri" w:cs="Calibri"/>
        </w:rPr>
      </w:pPr>
      <w:r w:rsidRPr="00A50FED">
        <w:rPr>
          <w:rFonts w:ascii="Calibri" w:hAnsi="Calibri" w:cs="Calibri"/>
          <w:b/>
          <w:bCs/>
        </w:rPr>
        <w:t>Supply Chain Vulnerabilities</w:t>
      </w:r>
      <w:r w:rsidRPr="00A50FED">
        <w:rPr>
          <w:rFonts w:ascii="Calibri" w:hAnsi="Calibri" w:cs="Calibri"/>
        </w:rPr>
        <w:t>: Reliance on a complex, global supply chain exposes Toyota to risks from natural disasters, pandemics, and other disruptions. Strengthening supply chain resilience is critical to maintaining production stability and meeting market demands.</w:t>
      </w:r>
    </w:p>
    <w:p w14:paraId="72803055" w14:textId="77777777" w:rsidR="00A50FED" w:rsidRPr="00A50FED" w:rsidRDefault="00A50FED" w:rsidP="00A50FED">
      <w:pPr>
        <w:rPr>
          <w:rFonts w:ascii="Calibri" w:hAnsi="Calibri" w:cs="Calibri"/>
        </w:rPr>
      </w:pPr>
    </w:p>
    <w:p w14:paraId="3ACB1242" w14:textId="77777777" w:rsidR="00A50FED" w:rsidRPr="00A50FED" w:rsidRDefault="00A50FED" w:rsidP="00A50FED">
      <w:pPr>
        <w:keepNext/>
        <w:keepLines/>
        <w:spacing w:before="160" w:after="80"/>
        <w:outlineLvl w:val="1"/>
        <w:rPr>
          <w:rFonts w:ascii="Calibri" w:eastAsiaTheme="majorEastAsia" w:hAnsi="Calibri" w:cs="Calibri"/>
          <w:color w:val="0F4761" w:themeColor="accent1" w:themeShade="BF"/>
          <w:sz w:val="32"/>
          <w:szCs w:val="32"/>
        </w:rPr>
      </w:pPr>
      <w:bookmarkStart w:id="18" w:name="_Toc161334823"/>
      <w:r w:rsidRPr="00A50FED">
        <w:rPr>
          <w:rFonts w:ascii="Calibri" w:eastAsiaTheme="majorEastAsia" w:hAnsi="Calibri" w:cs="Calibri"/>
          <w:color w:val="0F4761" w:themeColor="accent1" w:themeShade="BF"/>
          <w:sz w:val="32"/>
          <w:szCs w:val="32"/>
        </w:rPr>
        <w:t>Appendix 2 - PESTLE Analysis</w:t>
      </w:r>
      <w:bookmarkEnd w:id="18"/>
    </w:p>
    <w:p w14:paraId="1B883EAD" w14:textId="77777777" w:rsidR="00A50FED" w:rsidRPr="00A50FED" w:rsidRDefault="00A50FED" w:rsidP="00A50FED">
      <w:pPr>
        <w:rPr>
          <w:rFonts w:ascii="Calibri" w:hAnsi="Calibri" w:cs="Calibri"/>
        </w:rPr>
      </w:pPr>
      <w:r w:rsidRPr="00A50FED">
        <w:rPr>
          <w:rFonts w:ascii="Calibri" w:hAnsi="Calibri" w:cs="Calibri"/>
          <w:b/>
          <w:bCs/>
        </w:rPr>
        <w:t>Political Factors:</w:t>
      </w:r>
    </w:p>
    <w:p w14:paraId="54D93E60" w14:textId="77777777" w:rsidR="00A50FED" w:rsidRPr="00A50FED" w:rsidRDefault="00A50FED" w:rsidP="00A50FED">
      <w:pPr>
        <w:numPr>
          <w:ilvl w:val="0"/>
          <w:numId w:val="12"/>
        </w:numPr>
        <w:rPr>
          <w:rFonts w:ascii="Calibri" w:hAnsi="Calibri" w:cs="Calibri"/>
        </w:rPr>
      </w:pPr>
      <w:r w:rsidRPr="00A50FED">
        <w:rPr>
          <w:rFonts w:ascii="Calibri" w:hAnsi="Calibri" w:cs="Calibri"/>
          <w:b/>
          <w:bCs/>
        </w:rPr>
        <w:t>Global Dominance and Political Stability:</w:t>
      </w:r>
      <w:r w:rsidRPr="00A50FED">
        <w:rPr>
          <w:rFonts w:ascii="Calibri" w:hAnsi="Calibri" w:cs="Calibri"/>
        </w:rPr>
        <w:t xml:space="preserve"> Toyota's presence in over 170 countries exposes it to diverse political environments. Political stability is crucial for uninterrupted business operations, as instability in countries where Toyota operates can disrupt supply chains, manufacturing, and sales processes.</w:t>
      </w:r>
    </w:p>
    <w:p w14:paraId="2D3AC650" w14:textId="77777777" w:rsidR="00A50FED" w:rsidRPr="00A50FED" w:rsidRDefault="00A50FED" w:rsidP="00A50FED">
      <w:pPr>
        <w:numPr>
          <w:ilvl w:val="0"/>
          <w:numId w:val="12"/>
        </w:numPr>
        <w:rPr>
          <w:rFonts w:ascii="Calibri" w:hAnsi="Calibri" w:cs="Calibri"/>
        </w:rPr>
      </w:pPr>
      <w:r w:rsidRPr="00A50FED">
        <w:rPr>
          <w:rFonts w:ascii="Calibri" w:hAnsi="Calibri" w:cs="Calibri"/>
          <w:b/>
          <w:bCs/>
        </w:rPr>
        <w:t>International Trade Policies and Conflicts:</w:t>
      </w:r>
      <w:r w:rsidRPr="00A50FED">
        <w:rPr>
          <w:rFonts w:ascii="Calibri" w:hAnsi="Calibri" w:cs="Calibri"/>
        </w:rPr>
        <w:t xml:space="preserve"> Toyota is significantly impacted by international trade policies, tariffs, and trade agreements. Conflicts between countries, such as the rivalry between China and Japan, can escalate and negatively affect business operations and sales.</w:t>
      </w:r>
    </w:p>
    <w:p w14:paraId="42D6B1F2" w14:textId="77777777" w:rsidR="00A50FED" w:rsidRPr="00A50FED" w:rsidRDefault="00A50FED" w:rsidP="00A50FED">
      <w:pPr>
        <w:numPr>
          <w:ilvl w:val="0"/>
          <w:numId w:val="12"/>
        </w:numPr>
        <w:rPr>
          <w:rFonts w:ascii="Calibri" w:hAnsi="Calibri" w:cs="Calibri"/>
        </w:rPr>
      </w:pPr>
      <w:r w:rsidRPr="00A50FED">
        <w:rPr>
          <w:rFonts w:ascii="Calibri" w:hAnsi="Calibri" w:cs="Calibri"/>
          <w:b/>
          <w:bCs/>
        </w:rPr>
        <w:t>Government Support and Regulations:</w:t>
      </w:r>
      <w:r w:rsidRPr="00A50FED">
        <w:rPr>
          <w:rFonts w:ascii="Calibri" w:hAnsi="Calibri" w:cs="Calibri"/>
        </w:rPr>
        <w:t xml:space="preserve"> Government incentives for eco-friendly products, such as tax breaks and subsidies, can benefit Toyota's hybrid and electric vehicle sales. However, changes in government policies, like demonetization in India, can lead to a decline in consumer purchasing power and impact sales.</w:t>
      </w:r>
    </w:p>
    <w:p w14:paraId="4175644F" w14:textId="77777777" w:rsidR="00A50FED" w:rsidRPr="00A50FED" w:rsidRDefault="00A50FED" w:rsidP="00A50FED">
      <w:pPr>
        <w:rPr>
          <w:rFonts w:ascii="Calibri" w:hAnsi="Calibri" w:cs="Calibri"/>
        </w:rPr>
      </w:pPr>
      <w:r w:rsidRPr="00A50FED">
        <w:rPr>
          <w:rFonts w:ascii="Calibri" w:hAnsi="Calibri" w:cs="Calibri"/>
          <w:b/>
          <w:bCs/>
        </w:rPr>
        <w:t>Economic Factors:</w:t>
      </w:r>
    </w:p>
    <w:p w14:paraId="4F960AE8" w14:textId="77777777" w:rsidR="00A50FED" w:rsidRPr="00A50FED" w:rsidRDefault="00A50FED" w:rsidP="00A50FED">
      <w:pPr>
        <w:numPr>
          <w:ilvl w:val="0"/>
          <w:numId w:val="13"/>
        </w:numPr>
        <w:rPr>
          <w:rFonts w:ascii="Calibri" w:hAnsi="Calibri" w:cs="Calibri"/>
        </w:rPr>
      </w:pPr>
      <w:r w:rsidRPr="00A50FED">
        <w:rPr>
          <w:rFonts w:ascii="Calibri" w:hAnsi="Calibri" w:cs="Calibri"/>
          <w:b/>
          <w:bCs/>
        </w:rPr>
        <w:t>Competitive Market and Economic Recession:</w:t>
      </w:r>
      <w:r w:rsidRPr="00A50FED">
        <w:rPr>
          <w:rFonts w:ascii="Calibri" w:hAnsi="Calibri" w:cs="Calibri"/>
        </w:rPr>
        <w:t xml:space="preserve"> Toyota faces intense competition from major rivals like Tesla, Ford, and BMW. Economic recessions, such as the one </w:t>
      </w:r>
      <w:r w:rsidRPr="00A50FED">
        <w:rPr>
          <w:rFonts w:ascii="Calibri" w:hAnsi="Calibri" w:cs="Calibri"/>
        </w:rPr>
        <w:lastRenderedPageBreak/>
        <w:t xml:space="preserve">triggered by the COVID-19 pandemic, can reduce consumer spending </w:t>
      </w:r>
      <w:proofErr w:type="gramStart"/>
      <w:r w:rsidRPr="00A50FED">
        <w:rPr>
          <w:rFonts w:ascii="Calibri" w:hAnsi="Calibri" w:cs="Calibri"/>
        </w:rPr>
        <w:t>power</w:t>
      </w:r>
      <w:proofErr w:type="gramEnd"/>
      <w:r w:rsidRPr="00A50FED">
        <w:rPr>
          <w:rFonts w:ascii="Calibri" w:hAnsi="Calibri" w:cs="Calibri"/>
        </w:rPr>
        <w:t xml:space="preserve"> and affect the demand for automobiles.</w:t>
      </w:r>
    </w:p>
    <w:p w14:paraId="4A2D48D0" w14:textId="77777777" w:rsidR="00A50FED" w:rsidRPr="00A50FED" w:rsidRDefault="00A50FED" w:rsidP="00A50FED">
      <w:pPr>
        <w:numPr>
          <w:ilvl w:val="0"/>
          <w:numId w:val="13"/>
        </w:numPr>
        <w:rPr>
          <w:rFonts w:ascii="Calibri" w:hAnsi="Calibri" w:cs="Calibri"/>
        </w:rPr>
      </w:pPr>
      <w:r w:rsidRPr="00A50FED">
        <w:rPr>
          <w:rFonts w:ascii="Calibri" w:hAnsi="Calibri" w:cs="Calibri"/>
          <w:b/>
          <w:bCs/>
        </w:rPr>
        <w:t>Shift towards Electric Vehicles and Oil Prices:</w:t>
      </w:r>
      <w:r w:rsidRPr="00A50FED">
        <w:rPr>
          <w:rFonts w:ascii="Calibri" w:hAnsi="Calibri" w:cs="Calibri"/>
        </w:rPr>
        <w:t xml:space="preserve"> Rising oil prices and environmental concerns have led to a shift in consumer preferences towards fuel-efficient vehicles, including electric cars. Government incentives for electric vehicles present opportunities for Toyota to capitalize on this trend.</w:t>
      </w:r>
    </w:p>
    <w:p w14:paraId="464F27EF" w14:textId="77777777" w:rsidR="00A50FED" w:rsidRPr="00A50FED" w:rsidRDefault="00A50FED" w:rsidP="00A50FED">
      <w:pPr>
        <w:rPr>
          <w:rFonts w:ascii="Calibri" w:hAnsi="Calibri" w:cs="Calibri"/>
        </w:rPr>
      </w:pPr>
      <w:r w:rsidRPr="00A50FED">
        <w:rPr>
          <w:rFonts w:ascii="Calibri" w:hAnsi="Calibri" w:cs="Calibri"/>
          <w:b/>
          <w:bCs/>
        </w:rPr>
        <w:t>Sociocultural Factors:</w:t>
      </w:r>
    </w:p>
    <w:p w14:paraId="65BBC387" w14:textId="77777777" w:rsidR="00A50FED" w:rsidRPr="00A50FED" w:rsidRDefault="00A50FED" w:rsidP="00A50FED">
      <w:pPr>
        <w:numPr>
          <w:ilvl w:val="0"/>
          <w:numId w:val="14"/>
        </w:numPr>
        <w:rPr>
          <w:rFonts w:ascii="Calibri" w:hAnsi="Calibri" w:cs="Calibri"/>
        </w:rPr>
      </w:pPr>
      <w:r w:rsidRPr="00A50FED">
        <w:rPr>
          <w:rFonts w:ascii="Calibri" w:hAnsi="Calibri" w:cs="Calibri"/>
          <w:b/>
          <w:bCs/>
        </w:rPr>
        <w:t>Changing Consumer Preferences and Safety Concerns:</w:t>
      </w:r>
      <w:r w:rsidRPr="00A50FED">
        <w:rPr>
          <w:rFonts w:ascii="Calibri" w:hAnsi="Calibri" w:cs="Calibri"/>
        </w:rPr>
        <w:t xml:space="preserve"> Growing interest in eco-friendly vehicles presents an opportunity for Toyota to focus on electric and hybrid vehicles. However, safety issues and vehicle recalls can damage the brand's reputation and erode consumer trust.</w:t>
      </w:r>
    </w:p>
    <w:p w14:paraId="6F490BB9" w14:textId="77777777" w:rsidR="00A50FED" w:rsidRPr="00A50FED" w:rsidRDefault="00A50FED" w:rsidP="00A50FED">
      <w:pPr>
        <w:numPr>
          <w:ilvl w:val="0"/>
          <w:numId w:val="14"/>
        </w:numPr>
        <w:rPr>
          <w:rFonts w:ascii="Calibri" w:hAnsi="Calibri" w:cs="Calibri"/>
        </w:rPr>
      </w:pPr>
      <w:r w:rsidRPr="00A50FED">
        <w:rPr>
          <w:rFonts w:ascii="Calibri" w:hAnsi="Calibri" w:cs="Calibri"/>
          <w:b/>
          <w:bCs/>
        </w:rPr>
        <w:t>Market Preferences and Economic Conditions:</w:t>
      </w:r>
      <w:r w:rsidRPr="00A50FED">
        <w:rPr>
          <w:rFonts w:ascii="Calibri" w:hAnsi="Calibri" w:cs="Calibri"/>
        </w:rPr>
        <w:t xml:space="preserve"> Market preferences, such as the demand for low-priced vehicles in the Indian market, influence product demand. Economic conditions and consumer </w:t>
      </w:r>
      <w:proofErr w:type="spellStart"/>
      <w:r w:rsidRPr="00A50FED">
        <w:rPr>
          <w:rFonts w:ascii="Calibri" w:hAnsi="Calibri" w:cs="Calibri"/>
        </w:rPr>
        <w:t>behavior</w:t>
      </w:r>
      <w:proofErr w:type="spellEnd"/>
      <w:r w:rsidRPr="00A50FED">
        <w:rPr>
          <w:rFonts w:ascii="Calibri" w:hAnsi="Calibri" w:cs="Calibri"/>
        </w:rPr>
        <w:t xml:space="preserve"> play a significant role in determining sales and market growth.</w:t>
      </w:r>
    </w:p>
    <w:p w14:paraId="6053B7CF" w14:textId="77777777" w:rsidR="00A50FED" w:rsidRPr="00A50FED" w:rsidRDefault="00A50FED" w:rsidP="00A50FED">
      <w:pPr>
        <w:rPr>
          <w:rFonts w:ascii="Calibri" w:hAnsi="Calibri" w:cs="Calibri"/>
        </w:rPr>
      </w:pPr>
      <w:r w:rsidRPr="00A50FED">
        <w:rPr>
          <w:rFonts w:ascii="Calibri" w:hAnsi="Calibri" w:cs="Calibri"/>
          <w:b/>
          <w:bCs/>
        </w:rPr>
        <w:t>Technological Factors:</w:t>
      </w:r>
    </w:p>
    <w:p w14:paraId="06BF66EE" w14:textId="77777777" w:rsidR="00A50FED" w:rsidRPr="00A50FED" w:rsidRDefault="00A50FED" w:rsidP="00A50FED">
      <w:pPr>
        <w:numPr>
          <w:ilvl w:val="0"/>
          <w:numId w:val="15"/>
        </w:numPr>
        <w:rPr>
          <w:rFonts w:ascii="Calibri" w:hAnsi="Calibri" w:cs="Calibri"/>
        </w:rPr>
      </w:pPr>
      <w:r w:rsidRPr="00A50FED">
        <w:rPr>
          <w:rFonts w:ascii="Calibri" w:hAnsi="Calibri" w:cs="Calibri"/>
          <w:b/>
          <w:bCs/>
        </w:rPr>
        <w:t>Innovation in Vehicle Technology:</w:t>
      </w:r>
      <w:r w:rsidRPr="00A50FED">
        <w:rPr>
          <w:rFonts w:ascii="Calibri" w:hAnsi="Calibri" w:cs="Calibri"/>
        </w:rPr>
        <w:t xml:space="preserve"> Toyota's focus on innovation, particularly in areas like hydrogen cars and electric vehicles, helps it stay competitive. Embracing technological advancements allows the company to maintain its position as a global leader in the automotive industry.</w:t>
      </w:r>
    </w:p>
    <w:p w14:paraId="77DC6D0F" w14:textId="77777777" w:rsidR="00A50FED" w:rsidRPr="00A50FED" w:rsidRDefault="00A50FED" w:rsidP="00A50FED">
      <w:pPr>
        <w:numPr>
          <w:ilvl w:val="0"/>
          <w:numId w:val="15"/>
        </w:numPr>
        <w:rPr>
          <w:rFonts w:ascii="Calibri" w:hAnsi="Calibri" w:cs="Calibri"/>
        </w:rPr>
      </w:pPr>
      <w:r w:rsidRPr="00A50FED">
        <w:rPr>
          <w:rFonts w:ascii="Calibri" w:hAnsi="Calibri" w:cs="Calibri"/>
          <w:b/>
          <w:bCs/>
        </w:rPr>
        <w:t>Acceptance of Technology and Continuous Improvement:</w:t>
      </w:r>
      <w:r w:rsidRPr="00A50FED">
        <w:rPr>
          <w:rFonts w:ascii="Calibri" w:hAnsi="Calibri" w:cs="Calibri"/>
        </w:rPr>
        <w:t xml:space="preserve"> Toyota's commitment to continuous improvement and technological innovation enables it to adapt to changing market trends and consumer preferences.</w:t>
      </w:r>
    </w:p>
    <w:p w14:paraId="5E50C5EB" w14:textId="77777777" w:rsidR="00A50FED" w:rsidRPr="00A50FED" w:rsidRDefault="00A50FED" w:rsidP="00A50FED">
      <w:pPr>
        <w:rPr>
          <w:rFonts w:ascii="Calibri" w:hAnsi="Calibri" w:cs="Calibri"/>
        </w:rPr>
      </w:pPr>
      <w:r w:rsidRPr="00A50FED">
        <w:rPr>
          <w:rFonts w:ascii="Calibri" w:hAnsi="Calibri" w:cs="Calibri"/>
          <w:b/>
          <w:bCs/>
        </w:rPr>
        <w:t>Legal Factors:</w:t>
      </w:r>
    </w:p>
    <w:p w14:paraId="5BC5B0BF" w14:textId="77777777" w:rsidR="00A50FED" w:rsidRPr="00A50FED" w:rsidRDefault="00A50FED" w:rsidP="00A50FED">
      <w:pPr>
        <w:numPr>
          <w:ilvl w:val="0"/>
          <w:numId w:val="16"/>
        </w:numPr>
        <w:rPr>
          <w:rFonts w:ascii="Calibri" w:hAnsi="Calibri" w:cs="Calibri"/>
        </w:rPr>
      </w:pPr>
      <w:r w:rsidRPr="00A50FED">
        <w:rPr>
          <w:rFonts w:ascii="Calibri" w:hAnsi="Calibri" w:cs="Calibri"/>
          <w:b/>
          <w:bCs/>
        </w:rPr>
        <w:t>Recall Settlements and Lawsuits:</w:t>
      </w:r>
      <w:r w:rsidRPr="00A50FED">
        <w:rPr>
          <w:rFonts w:ascii="Calibri" w:hAnsi="Calibri" w:cs="Calibri"/>
        </w:rPr>
        <w:t xml:space="preserve"> Legal challenges, such as class-action lawsuits over faulty vehicles and trademark disputes, can result in financial losses and damage to Toyota's reputation. The company must navigate complex legal systems and regulations in different countries where it operates.</w:t>
      </w:r>
    </w:p>
    <w:p w14:paraId="4A1A6A33" w14:textId="77777777" w:rsidR="00A50FED" w:rsidRPr="00A50FED" w:rsidRDefault="00A50FED" w:rsidP="00A50FED">
      <w:pPr>
        <w:rPr>
          <w:rFonts w:ascii="Calibri" w:hAnsi="Calibri" w:cs="Calibri"/>
        </w:rPr>
      </w:pPr>
      <w:r w:rsidRPr="00A50FED">
        <w:rPr>
          <w:rFonts w:ascii="Calibri" w:hAnsi="Calibri" w:cs="Calibri"/>
          <w:b/>
          <w:bCs/>
        </w:rPr>
        <w:t>Environmental Factors:</w:t>
      </w:r>
    </w:p>
    <w:p w14:paraId="7269060F" w14:textId="77777777" w:rsidR="00A50FED" w:rsidRPr="00A50FED" w:rsidRDefault="00A50FED" w:rsidP="00A50FED">
      <w:pPr>
        <w:numPr>
          <w:ilvl w:val="0"/>
          <w:numId w:val="17"/>
        </w:numPr>
        <w:rPr>
          <w:rFonts w:ascii="Calibri" w:hAnsi="Calibri" w:cs="Calibri"/>
        </w:rPr>
      </w:pPr>
      <w:r w:rsidRPr="00A50FED">
        <w:rPr>
          <w:rFonts w:ascii="Calibri" w:hAnsi="Calibri" w:cs="Calibri"/>
          <w:b/>
          <w:bCs/>
        </w:rPr>
        <w:t>Zero Carbon Emission and Environmental Initiatives:</w:t>
      </w:r>
      <w:r w:rsidRPr="00A50FED">
        <w:rPr>
          <w:rFonts w:ascii="Calibri" w:hAnsi="Calibri" w:cs="Calibri"/>
        </w:rPr>
        <w:t xml:space="preserve"> Toyota's environmental initiatives, including the development of electric, hybrid, and hydrogen vehicles, align with its commitment to sustainability. The company's long-term environmental plan aims to reduce carbon emissions and promote sustainable practices throughout its operations.</w:t>
      </w:r>
    </w:p>
    <w:p w14:paraId="421A5DFE" w14:textId="77777777" w:rsidR="00A50FED" w:rsidRPr="00A50FED" w:rsidRDefault="00A50FED" w:rsidP="00A50FED">
      <w:pPr>
        <w:rPr>
          <w:rFonts w:ascii="Calibri" w:hAnsi="Calibri" w:cs="Calibri"/>
        </w:rPr>
      </w:pPr>
    </w:p>
    <w:p w14:paraId="0894AC86" w14:textId="77777777" w:rsidR="00A50FED" w:rsidRPr="00A50FED" w:rsidRDefault="00A50FED" w:rsidP="00A50FED">
      <w:pPr>
        <w:keepNext/>
        <w:keepLines/>
        <w:spacing w:before="160" w:after="80"/>
        <w:outlineLvl w:val="1"/>
        <w:rPr>
          <w:rFonts w:ascii="Calibri" w:eastAsiaTheme="majorEastAsia" w:hAnsi="Calibri" w:cs="Calibri"/>
          <w:color w:val="0F4761" w:themeColor="accent1" w:themeShade="BF"/>
          <w:sz w:val="32"/>
          <w:szCs w:val="32"/>
        </w:rPr>
      </w:pPr>
      <w:bookmarkStart w:id="19" w:name="_Toc161334824"/>
      <w:r w:rsidRPr="00A50FED">
        <w:rPr>
          <w:rFonts w:ascii="Calibri" w:eastAsiaTheme="majorEastAsia" w:hAnsi="Calibri" w:cs="Calibri"/>
          <w:color w:val="0F4761" w:themeColor="accent1" w:themeShade="BF"/>
          <w:sz w:val="32"/>
          <w:szCs w:val="32"/>
        </w:rPr>
        <w:lastRenderedPageBreak/>
        <w:t>Appendix 3 - Stakeholder Analysis</w:t>
      </w:r>
      <w:bookmarkEnd w:id="19"/>
    </w:p>
    <w:p w14:paraId="4AAB3C96" w14:textId="77777777" w:rsidR="00A50FED" w:rsidRPr="00A50FED" w:rsidRDefault="00A50FED" w:rsidP="00A50FED">
      <w:pPr>
        <w:rPr>
          <w:rFonts w:ascii="Calibri" w:hAnsi="Calibri" w:cs="Calibri"/>
          <w:b/>
          <w:bCs/>
        </w:rPr>
      </w:pPr>
      <w:r w:rsidRPr="00A50FED">
        <w:rPr>
          <w:rFonts w:ascii="Calibri" w:hAnsi="Calibri" w:cs="Calibri"/>
          <w:b/>
          <w:bCs/>
        </w:rPr>
        <w:t>Stakeholder: Employees</w:t>
      </w:r>
    </w:p>
    <w:p w14:paraId="26403144" w14:textId="77777777" w:rsidR="00A50FED" w:rsidRPr="00A50FED" w:rsidRDefault="00A50FED" w:rsidP="00A50FED">
      <w:pPr>
        <w:numPr>
          <w:ilvl w:val="0"/>
          <w:numId w:val="18"/>
        </w:numPr>
        <w:rPr>
          <w:rFonts w:ascii="Calibri" w:hAnsi="Calibri" w:cs="Calibri"/>
        </w:rPr>
      </w:pPr>
      <w:r w:rsidRPr="00A50FED">
        <w:rPr>
          <w:rFonts w:ascii="Calibri" w:hAnsi="Calibri" w:cs="Calibri"/>
        </w:rPr>
        <w:t>Description: Employees are considered the most significant stakeholders for Toyota. They seek job security, career development, and fair employment practices.</w:t>
      </w:r>
    </w:p>
    <w:p w14:paraId="07AED154" w14:textId="77777777" w:rsidR="00A50FED" w:rsidRPr="00A50FED" w:rsidRDefault="00A50FED" w:rsidP="00A50FED">
      <w:pPr>
        <w:numPr>
          <w:ilvl w:val="0"/>
          <w:numId w:val="18"/>
        </w:numPr>
        <w:rPr>
          <w:rFonts w:ascii="Calibri" w:hAnsi="Calibri" w:cs="Calibri"/>
        </w:rPr>
      </w:pPr>
      <w:r w:rsidRPr="00A50FED">
        <w:rPr>
          <w:rFonts w:ascii="Calibri" w:hAnsi="Calibri" w:cs="Calibri"/>
        </w:rPr>
        <w:t>Influence: Employees directly contribute to Toyota's operations and are essential for maintaining the company's productivity and innovation.</w:t>
      </w:r>
    </w:p>
    <w:p w14:paraId="58A12BE7" w14:textId="77777777" w:rsidR="00A50FED" w:rsidRPr="00A50FED" w:rsidRDefault="00A50FED" w:rsidP="00A50FED">
      <w:pPr>
        <w:numPr>
          <w:ilvl w:val="0"/>
          <w:numId w:val="18"/>
        </w:numPr>
        <w:rPr>
          <w:rFonts w:ascii="Calibri" w:hAnsi="Calibri" w:cs="Calibri"/>
        </w:rPr>
      </w:pPr>
      <w:r w:rsidRPr="00A50FED">
        <w:rPr>
          <w:rFonts w:ascii="Calibri" w:hAnsi="Calibri" w:cs="Calibri"/>
        </w:rPr>
        <w:t>Interests: Job security, career advancement opportunities, fair compensation, and a supportive work culture.</w:t>
      </w:r>
    </w:p>
    <w:p w14:paraId="3A1E1316" w14:textId="77777777" w:rsidR="00A50FED" w:rsidRPr="00A50FED" w:rsidRDefault="00A50FED" w:rsidP="00A50FED">
      <w:pPr>
        <w:numPr>
          <w:ilvl w:val="0"/>
          <w:numId w:val="18"/>
        </w:numPr>
        <w:rPr>
          <w:rFonts w:ascii="Calibri" w:hAnsi="Calibri" w:cs="Calibri"/>
        </w:rPr>
      </w:pPr>
      <w:r w:rsidRPr="00A50FED">
        <w:rPr>
          <w:rFonts w:ascii="Calibri" w:hAnsi="Calibri" w:cs="Calibri"/>
        </w:rPr>
        <w:t>Strategies: Toyota implements various CSR and ESG initiatives to address employees' interests, such as competitive salaries, career development programs, and a supportive work environment.</w:t>
      </w:r>
    </w:p>
    <w:p w14:paraId="2ECF087D" w14:textId="77777777" w:rsidR="00A50FED" w:rsidRPr="00A50FED" w:rsidRDefault="00A50FED" w:rsidP="00A50FED">
      <w:pPr>
        <w:rPr>
          <w:rFonts w:ascii="Calibri" w:hAnsi="Calibri" w:cs="Calibri"/>
          <w:b/>
          <w:bCs/>
        </w:rPr>
      </w:pPr>
      <w:r w:rsidRPr="00A50FED">
        <w:rPr>
          <w:rFonts w:ascii="Calibri" w:hAnsi="Calibri" w:cs="Calibri"/>
          <w:b/>
          <w:bCs/>
        </w:rPr>
        <w:t>Stakeholder: Customers</w:t>
      </w:r>
    </w:p>
    <w:p w14:paraId="5785608D" w14:textId="77777777" w:rsidR="00A50FED" w:rsidRPr="00A50FED" w:rsidRDefault="00A50FED" w:rsidP="00A50FED">
      <w:pPr>
        <w:numPr>
          <w:ilvl w:val="0"/>
          <w:numId w:val="19"/>
        </w:numPr>
        <w:rPr>
          <w:rFonts w:ascii="Calibri" w:hAnsi="Calibri" w:cs="Calibri"/>
        </w:rPr>
      </w:pPr>
      <w:r w:rsidRPr="00A50FED">
        <w:rPr>
          <w:rFonts w:ascii="Calibri" w:hAnsi="Calibri" w:cs="Calibri"/>
        </w:rPr>
        <w:t>Description: Customers are the second-priority stakeholders for Toyota. They seek high-quality automobiles, excellent service, and reasonable pricing.</w:t>
      </w:r>
    </w:p>
    <w:p w14:paraId="32D5E374" w14:textId="77777777" w:rsidR="00A50FED" w:rsidRPr="00A50FED" w:rsidRDefault="00A50FED" w:rsidP="00A50FED">
      <w:pPr>
        <w:numPr>
          <w:ilvl w:val="0"/>
          <w:numId w:val="19"/>
        </w:numPr>
        <w:rPr>
          <w:rFonts w:ascii="Calibri" w:hAnsi="Calibri" w:cs="Calibri"/>
        </w:rPr>
      </w:pPr>
      <w:r w:rsidRPr="00A50FED">
        <w:rPr>
          <w:rFonts w:ascii="Calibri" w:hAnsi="Calibri" w:cs="Calibri"/>
        </w:rPr>
        <w:t>Influence: Customer satisfaction directly impacts Toyota's sales and brand reputation.</w:t>
      </w:r>
    </w:p>
    <w:p w14:paraId="5283B800" w14:textId="77777777" w:rsidR="00A50FED" w:rsidRPr="00A50FED" w:rsidRDefault="00A50FED" w:rsidP="00A50FED">
      <w:pPr>
        <w:numPr>
          <w:ilvl w:val="0"/>
          <w:numId w:val="19"/>
        </w:numPr>
        <w:rPr>
          <w:rFonts w:ascii="Calibri" w:hAnsi="Calibri" w:cs="Calibri"/>
        </w:rPr>
      </w:pPr>
      <w:r w:rsidRPr="00A50FED">
        <w:rPr>
          <w:rFonts w:ascii="Calibri" w:hAnsi="Calibri" w:cs="Calibri"/>
        </w:rPr>
        <w:t>Interests: High-quality products, excellent service, competitive pricing, and sustainability.</w:t>
      </w:r>
    </w:p>
    <w:p w14:paraId="2236B031" w14:textId="77777777" w:rsidR="00A50FED" w:rsidRPr="00A50FED" w:rsidRDefault="00A50FED" w:rsidP="00A50FED">
      <w:pPr>
        <w:numPr>
          <w:ilvl w:val="0"/>
          <w:numId w:val="19"/>
        </w:numPr>
        <w:rPr>
          <w:rFonts w:ascii="Calibri" w:hAnsi="Calibri" w:cs="Calibri"/>
        </w:rPr>
      </w:pPr>
      <w:r w:rsidRPr="00A50FED">
        <w:rPr>
          <w:rFonts w:ascii="Calibri" w:hAnsi="Calibri" w:cs="Calibri"/>
        </w:rPr>
        <w:t>Strategies: Toyota focuses on rapid innovation, efficient production processes, and competitive pricing to satisfy customers' interests. Additionally, the company implements CSR programs to promote sustainability and green business practices.</w:t>
      </w:r>
    </w:p>
    <w:p w14:paraId="271219A0" w14:textId="77777777" w:rsidR="00A50FED" w:rsidRPr="00A50FED" w:rsidRDefault="00A50FED" w:rsidP="00A50FED">
      <w:pPr>
        <w:rPr>
          <w:rFonts w:ascii="Calibri" w:hAnsi="Calibri" w:cs="Calibri"/>
          <w:b/>
          <w:bCs/>
        </w:rPr>
      </w:pPr>
      <w:r w:rsidRPr="00A50FED">
        <w:rPr>
          <w:rFonts w:ascii="Calibri" w:hAnsi="Calibri" w:cs="Calibri"/>
          <w:b/>
          <w:bCs/>
        </w:rPr>
        <w:t>Stakeholder: Investors</w:t>
      </w:r>
    </w:p>
    <w:p w14:paraId="7C6DD016" w14:textId="77777777" w:rsidR="00A50FED" w:rsidRPr="00A50FED" w:rsidRDefault="00A50FED" w:rsidP="00A50FED">
      <w:pPr>
        <w:numPr>
          <w:ilvl w:val="0"/>
          <w:numId w:val="20"/>
        </w:numPr>
        <w:rPr>
          <w:rFonts w:ascii="Calibri" w:hAnsi="Calibri" w:cs="Calibri"/>
        </w:rPr>
      </w:pPr>
      <w:r w:rsidRPr="00A50FED">
        <w:rPr>
          <w:rFonts w:ascii="Calibri" w:hAnsi="Calibri" w:cs="Calibri"/>
        </w:rPr>
        <w:t>Description: Investors are another major stakeholder group for Toyota. They are interested in the company's profitability and long-term growth prospects.</w:t>
      </w:r>
    </w:p>
    <w:p w14:paraId="1BD4C857" w14:textId="77777777" w:rsidR="00A50FED" w:rsidRPr="00A50FED" w:rsidRDefault="00A50FED" w:rsidP="00A50FED">
      <w:pPr>
        <w:numPr>
          <w:ilvl w:val="0"/>
          <w:numId w:val="20"/>
        </w:numPr>
        <w:rPr>
          <w:rFonts w:ascii="Calibri" w:hAnsi="Calibri" w:cs="Calibri"/>
        </w:rPr>
      </w:pPr>
      <w:r w:rsidRPr="00A50FED">
        <w:rPr>
          <w:rFonts w:ascii="Calibri" w:hAnsi="Calibri" w:cs="Calibri"/>
        </w:rPr>
        <w:t>Influence: Investor confidence affects Toyota's stock performance and access to capital.</w:t>
      </w:r>
    </w:p>
    <w:p w14:paraId="4D167E42" w14:textId="77777777" w:rsidR="00A50FED" w:rsidRPr="00A50FED" w:rsidRDefault="00A50FED" w:rsidP="00A50FED">
      <w:pPr>
        <w:numPr>
          <w:ilvl w:val="0"/>
          <w:numId w:val="20"/>
        </w:numPr>
        <w:rPr>
          <w:rFonts w:ascii="Calibri" w:hAnsi="Calibri" w:cs="Calibri"/>
        </w:rPr>
      </w:pPr>
      <w:r w:rsidRPr="00A50FED">
        <w:rPr>
          <w:rFonts w:ascii="Calibri" w:hAnsi="Calibri" w:cs="Calibri"/>
        </w:rPr>
        <w:t>Interests: Profitability, long-term growth, and sustainability.</w:t>
      </w:r>
    </w:p>
    <w:p w14:paraId="72F67CD8" w14:textId="77777777" w:rsidR="00A50FED" w:rsidRPr="00A50FED" w:rsidRDefault="00A50FED" w:rsidP="00A50FED">
      <w:pPr>
        <w:numPr>
          <w:ilvl w:val="0"/>
          <w:numId w:val="20"/>
        </w:numPr>
        <w:rPr>
          <w:rFonts w:ascii="Calibri" w:hAnsi="Calibri" w:cs="Calibri"/>
        </w:rPr>
      </w:pPr>
      <w:r w:rsidRPr="00A50FED">
        <w:rPr>
          <w:rFonts w:ascii="Calibri" w:hAnsi="Calibri" w:cs="Calibri"/>
        </w:rPr>
        <w:t>Strategies: Toyota prioritizes global business strength and sustainability in its CSR and ESG strategies to address investors' interests. The company aims to maintain profitability while promoting environmental conservation and business sustainability.</w:t>
      </w:r>
    </w:p>
    <w:p w14:paraId="7520669F" w14:textId="77777777" w:rsidR="00A50FED" w:rsidRPr="00A50FED" w:rsidRDefault="00A50FED" w:rsidP="00A50FED">
      <w:pPr>
        <w:rPr>
          <w:rFonts w:ascii="Calibri" w:hAnsi="Calibri" w:cs="Calibri"/>
          <w:b/>
          <w:bCs/>
        </w:rPr>
      </w:pPr>
      <w:r w:rsidRPr="00A50FED">
        <w:rPr>
          <w:rFonts w:ascii="Calibri" w:hAnsi="Calibri" w:cs="Calibri"/>
          <w:b/>
          <w:bCs/>
        </w:rPr>
        <w:t>Stakeholder: Environment</w:t>
      </w:r>
    </w:p>
    <w:p w14:paraId="770DE136" w14:textId="77777777" w:rsidR="00A50FED" w:rsidRPr="00A50FED" w:rsidRDefault="00A50FED" w:rsidP="00A50FED">
      <w:pPr>
        <w:numPr>
          <w:ilvl w:val="0"/>
          <w:numId w:val="21"/>
        </w:numPr>
        <w:rPr>
          <w:rFonts w:ascii="Calibri" w:hAnsi="Calibri" w:cs="Calibri"/>
        </w:rPr>
      </w:pPr>
      <w:r w:rsidRPr="00A50FED">
        <w:rPr>
          <w:rFonts w:ascii="Calibri" w:hAnsi="Calibri" w:cs="Calibri"/>
        </w:rPr>
        <w:t>Description: The natural environment is an important stakeholder for Toyota. Environmental conservation and sustainability are key interests.</w:t>
      </w:r>
    </w:p>
    <w:p w14:paraId="6A85D3C5" w14:textId="77777777" w:rsidR="00A50FED" w:rsidRPr="00A50FED" w:rsidRDefault="00A50FED" w:rsidP="00A50FED">
      <w:pPr>
        <w:numPr>
          <w:ilvl w:val="0"/>
          <w:numId w:val="21"/>
        </w:numPr>
        <w:rPr>
          <w:rFonts w:ascii="Calibri" w:hAnsi="Calibri" w:cs="Calibri"/>
        </w:rPr>
      </w:pPr>
      <w:r w:rsidRPr="00A50FED">
        <w:rPr>
          <w:rFonts w:ascii="Calibri" w:hAnsi="Calibri" w:cs="Calibri"/>
        </w:rPr>
        <w:lastRenderedPageBreak/>
        <w:t>Influence: Toyota's operations impact the environment, and environmental regulations can affect the company's operations.</w:t>
      </w:r>
    </w:p>
    <w:p w14:paraId="2B1A0FD9" w14:textId="77777777" w:rsidR="00A50FED" w:rsidRPr="00A50FED" w:rsidRDefault="00A50FED" w:rsidP="00A50FED">
      <w:pPr>
        <w:numPr>
          <w:ilvl w:val="0"/>
          <w:numId w:val="21"/>
        </w:numPr>
        <w:rPr>
          <w:rFonts w:ascii="Calibri" w:hAnsi="Calibri" w:cs="Calibri"/>
        </w:rPr>
      </w:pPr>
      <w:r w:rsidRPr="00A50FED">
        <w:rPr>
          <w:rFonts w:ascii="Calibri" w:hAnsi="Calibri" w:cs="Calibri"/>
        </w:rPr>
        <w:t>Interests: Environmental conservation, sustainability, and green business practices.</w:t>
      </w:r>
    </w:p>
    <w:p w14:paraId="21DEC529" w14:textId="77777777" w:rsidR="00A50FED" w:rsidRPr="00A50FED" w:rsidRDefault="00A50FED" w:rsidP="00A50FED">
      <w:pPr>
        <w:numPr>
          <w:ilvl w:val="0"/>
          <w:numId w:val="21"/>
        </w:numPr>
        <w:rPr>
          <w:rFonts w:ascii="Calibri" w:hAnsi="Calibri" w:cs="Calibri"/>
        </w:rPr>
      </w:pPr>
      <w:r w:rsidRPr="00A50FED">
        <w:rPr>
          <w:rFonts w:ascii="Calibri" w:hAnsi="Calibri" w:cs="Calibri"/>
        </w:rPr>
        <w:t>Strategies: Toyota implements CSR and ESG initiatives targeting environmental goals. The company donates automobiles and funds for environmental conservation efforts to address these interests.</w:t>
      </w:r>
    </w:p>
    <w:p w14:paraId="7A3E7AC0" w14:textId="77777777" w:rsidR="00A50FED" w:rsidRPr="00A50FED" w:rsidRDefault="00A50FED" w:rsidP="00A50FED">
      <w:pPr>
        <w:rPr>
          <w:rFonts w:ascii="Calibri" w:hAnsi="Calibri" w:cs="Calibri"/>
          <w:b/>
          <w:bCs/>
        </w:rPr>
      </w:pPr>
      <w:r w:rsidRPr="00A50FED">
        <w:rPr>
          <w:rFonts w:ascii="Calibri" w:hAnsi="Calibri" w:cs="Calibri"/>
          <w:b/>
          <w:bCs/>
        </w:rPr>
        <w:t>Stakeholder: Communities</w:t>
      </w:r>
    </w:p>
    <w:p w14:paraId="49F8152E" w14:textId="77777777" w:rsidR="00A50FED" w:rsidRPr="00A50FED" w:rsidRDefault="00A50FED" w:rsidP="00A50FED">
      <w:pPr>
        <w:numPr>
          <w:ilvl w:val="0"/>
          <w:numId w:val="22"/>
        </w:numPr>
        <w:rPr>
          <w:rFonts w:ascii="Calibri" w:hAnsi="Calibri" w:cs="Calibri"/>
        </w:rPr>
      </w:pPr>
      <w:r w:rsidRPr="00A50FED">
        <w:rPr>
          <w:rFonts w:ascii="Calibri" w:hAnsi="Calibri" w:cs="Calibri"/>
        </w:rPr>
        <w:t>Description: Communities are interested in their socioeconomic development and social welfare.</w:t>
      </w:r>
    </w:p>
    <w:p w14:paraId="4D51623F" w14:textId="77777777" w:rsidR="00A50FED" w:rsidRPr="00A50FED" w:rsidRDefault="00A50FED" w:rsidP="00A50FED">
      <w:pPr>
        <w:numPr>
          <w:ilvl w:val="0"/>
          <w:numId w:val="22"/>
        </w:numPr>
        <w:rPr>
          <w:rFonts w:ascii="Calibri" w:hAnsi="Calibri" w:cs="Calibri"/>
        </w:rPr>
      </w:pPr>
      <w:r w:rsidRPr="00A50FED">
        <w:rPr>
          <w:rFonts w:ascii="Calibri" w:hAnsi="Calibri" w:cs="Calibri"/>
        </w:rPr>
        <w:t>Influence: Community relations impact Toyota's reputation and social license to operate.</w:t>
      </w:r>
    </w:p>
    <w:p w14:paraId="4632F13D" w14:textId="77777777" w:rsidR="00A50FED" w:rsidRPr="00A50FED" w:rsidRDefault="00A50FED" w:rsidP="00A50FED">
      <w:pPr>
        <w:numPr>
          <w:ilvl w:val="0"/>
          <w:numId w:val="22"/>
        </w:numPr>
        <w:rPr>
          <w:rFonts w:ascii="Calibri" w:hAnsi="Calibri" w:cs="Calibri"/>
        </w:rPr>
      </w:pPr>
      <w:r w:rsidRPr="00A50FED">
        <w:rPr>
          <w:rFonts w:ascii="Calibri" w:hAnsi="Calibri" w:cs="Calibri"/>
        </w:rPr>
        <w:t>Interests: Socioeconomic development, education, and safe driving.</w:t>
      </w:r>
    </w:p>
    <w:p w14:paraId="2B5D8FA5" w14:textId="77777777" w:rsidR="00A50FED" w:rsidRPr="00A50FED" w:rsidRDefault="00A50FED" w:rsidP="00A50FED">
      <w:pPr>
        <w:numPr>
          <w:ilvl w:val="0"/>
          <w:numId w:val="22"/>
        </w:numPr>
        <w:rPr>
          <w:rFonts w:ascii="Calibri" w:hAnsi="Calibri" w:cs="Calibri"/>
        </w:rPr>
      </w:pPr>
      <w:r w:rsidRPr="00A50FED">
        <w:rPr>
          <w:rFonts w:ascii="Calibri" w:hAnsi="Calibri" w:cs="Calibri"/>
        </w:rPr>
        <w:t>Strategies: Toyota implements CSR programs focused on community development and support, including education programs and initiatives to promote safe driving. The company collaborates with organizations like the American Red Cross to support community development efforts.</w:t>
      </w:r>
    </w:p>
    <w:p w14:paraId="3F5C88A7" w14:textId="77777777" w:rsidR="00A50FED" w:rsidRPr="00A50FED" w:rsidRDefault="00A50FED" w:rsidP="00A50FED">
      <w:pPr>
        <w:rPr>
          <w:rFonts w:ascii="Calibri" w:hAnsi="Calibri" w:cs="Calibri"/>
        </w:rPr>
      </w:pPr>
    </w:p>
    <w:p w14:paraId="5BF35518" w14:textId="77777777" w:rsidR="00A50FED" w:rsidRPr="00A50FED" w:rsidRDefault="00A50FED" w:rsidP="00A50FED">
      <w:pPr>
        <w:keepNext/>
        <w:keepLines/>
        <w:spacing w:before="160" w:after="80"/>
        <w:outlineLvl w:val="1"/>
        <w:rPr>
          <w:rFonts w:ascii="Calibri" w:eastAsiaTheme="majorEastAsia" w:hAnsi="Calibri" w:cs="Calibri"/>
          <w:color w:val="0F4761" w:themeColor="accent1" w:themeShade="BF"/>
          <w:sz w:val="32"/>
          <w:szCs w:val="32"/>
        </w:rPr>
      </w:pPr>
      <w:bookmarkStart w:id="20" w:name="_Toc161334825"/>
      <w:r w:rsidRPr="00A50FED">
        <w:rPr>
          <w:rFonts w:ascii="Calibri" w:eastAsiaTheme="majorEastAsia" w:hAnsi="Calibri" w:cs="Calibri"/>
          <w:color w:val="0F4761" w:themeColor="accent1" w:themeShade="BF"/>
          <w:sz w:val="32"/>
          <w:szCs w:val="32"/>
        </w:rPr>
        <w:t>Appendix 4 - Five Forces Analysis</w:t>
      </w:r>
      <w:bookmarkEnd w:id="20"/>
      <w:r w:rsidRPr="00A50FED">
        <w:rPr>
          <w:rFonts w:ascii="Calibri" w:eastAsiaTheme="majorEastAsia" w:hAnsi="Calibri" w:cs="Calibri"/>
          <w:color w:val="0F4761" w:themeColor="accent1" w:themeShade="BF"/>
          <w:sz w:val="32"/>
          <w:szCs w:val="32"/>
        </w:rPr>
        <w:t xml:space="preserve"> </w:t>
      </w:r>
    </w:p>
    <w:p w14:paraId="21145F2D" w14:textId="77777777" w:rsidR="00A50FED" w:rsidRPr="00A50FED" w:rsidRDefault="00A50FED" w:rsidP="00A50FED">
      <w:pPr>
        <w:rPr>
          <w:rFonts w:ascii="Calibri" w:hAnsi="Calibri" w:cs="Calibri"/>
          <w:b/>
          <w:bCs/>
        </w:rPr>
      </w:pPr>
      <w:r w:rsidRPr="00A50FED">
        <w:rPr>
          <w:rFonts w:ascii="Calibri" w:hAnsi="Calibri" w:cs="Calibri"/>
          <w:b/>
          <w:bCs/>
        </w:rPr>
        <w:t>1. Threat of New Entrants: Low to Moderate</w:t>
      </w:r>
    </w:p>
    <w:p w14:paraId="2593F294" w14:textId="77777777" w:rsidR="00A50FED" w:rsidRPr="00A50FED" w:rsidRDefault="00A50FED" w:rsidP="00A50FED">
      <w:pPr>
        <w:numPr>
          <w:ilvl w:val="0"/>
          <w:numId w:val="23"/>
        </w:numPr>
        <w:rPr>
          <w:rFonts w:ascii="Calibri" w:hAnsi="Calibri" w:cs="Calibri"/>
        </w:rPr>
      </w:pPr>
      <w:r w:rsidRPr="00A50FED">
        <w:rPr>
          <w:rFonts w:ascii="Calibri" w:hAnsi="Calibri" w:cs="Calibri"/>
        </w:rPr>
        <w:t>High capital requirements, significant technological expertise, and substantial economies of scale act as formidable barriers to entry.</w:t>
      </w:r>
    </w:p>
    <w:p w14:paraId="37CDD834" w14:textId="77777777" w:rsidR="00A50FED" w:rsidRPr="00A50FED" w:rsidRDefault="00A50FED" w:rsidP="00A50FED">
      <w:pPr>
        <w:numPr>
          <w:ilvl w:val="0"/>
          <w:numId w:val="23"/>
        </w:numPr>
        <w:rPr>
          <w:rFonts w:ascii="Calibri" w:hAnsi="Calibri" w:cs="Calibri"/>
        </w:rPr>
      </w:pPr>
      <w:r w:rsidRPr="00A50FED">
        <w:rPr>
          <w:rFonts w:ascii="Calibri" w:hAnsi="Calibri" w:cs="Calibri"/>
        </w:rPr>
        <w:t>Despite the emergence of electric vehicles (EVs) slightly lowering these barriers, Toyota's innovation in this space, coupled with its substantial international market share positions it well against potential new entrants.</w:t>
      </w:r>
    </w:p>
    <w:p w14:paraId="6EEC24D2" w14:textId="77777777" w:rsidR="00A50FED" w:rsidRPr="00A50FED" w:rsidRDefault="00A50FED" w:rsidP="00A50FED">
      <w:pPr>
        <w:numPr>
          <w:ilvl w:val="0"/>
          <w:numId w:val="23"/>
        </w:numPr>
        <w:rPr>
          <w:rFonts w:ascii="Calibri" w:hAnsi="Calibri" w:cs="Calibri"/>
        </w:rPr>
      </w:pPr>
      <w:r w:rsidRPr="00A50FED">
        <w:rPr>
          <w:rFonts w:ascii="Calibri" w:hAnsi="Calibri" w:cs="Calibri"/>
        </w:rPr>
        <w:t>Toyota's strategic focus on EVs and leveraging its market position indicates a moderate to low threat from new entrants, considering the industry's overall high entry barriers.</w:t>
      </w:r>
    </w:p>
    <w:p w14:paraId="744D75A3" w14:textId="77777777" w:rsidR="00A50FED" w:rsidRPr="00A50FED" w:rsidRDefault="00A50FED" w:rsidP="00A50FED">
      <w:pPr>
        <w:rPr>
          <w:rFonts w:ascii="Calibri" w:hAnsi="Calibri" w:cs="Calibri"/>
          <w:b/>
          <w:bCs/>
        </w:rPr>
      </w:pPr>
      <w:r w:rsidRPr="00A50FED">
        <w:rPr>
          <w:rFonts w:ascii="Calibri" w:hAnsi="Calibri" w:cs="Calibri"/>
          <w:b/>
          <w:bCs/>
        </w:rPr>
        <w:t>2. Threat of Substitutes: Moderate</w:t>
      </w:r>
    </w:p>
    <w:p w14:paraId="5AA6D70A" w14:textId="77777777" w:rsidR="00A50FED" w:rsidRPr="00A50FED" w:rsidRDefault="00A50FED" w:rsidP="00A50FED">
      <w:pPr>
        <w:numPr>
          <w:ilvl w:val="0"/>
          <w:numId w:val="24"/>
        </w:numPr>
        <w:rPr>
          <w:rFonts w:ascii="Calibri" w:hAnsi="Calibri" w:cs="Calibri"/>
        </w:rPr>
      </w:pPr>
      <w:r w:rsidRPr="00A50FED">
        <w:rPr>
          <w:rFonts w:ascii="Calibri" w:hAnsi="Calibri" w:cs="Calibri"/>
        </w:rPr>
        <w:t>The threat of substitutes is moderated by innovations in transportation, including EVs, two-wheelers, and changes in work culture (e.g., remote work reducing the need for personal vehicles).</w:t>
      </w:r>
    </w:p>
    <w:p w14:paraId="4D9478F8" w14:textId="77777777" w:rsidR="00A50FED" w:rsidRPr="00A50FED" w:rsidRDefault="00A50FED" w:rsidP="00A50FED">
      <w:pPr>
        <w:numPr>
          <w:ilvl w:val="0"/>
          <w:numId w:val="24"/>
        </w:numPr>
        <w:rPr>
          <w:rFonts w:ascii="Calibri" w:hAnsi="Calibri" w:cs="Calibri"/>
        </w:rPr>
      </w:pPr>
      <w:r w:rsidRPr="00A50FED">
        <w:rPr>
          <w:rFonts w:ascii="Calibri" w:hAnsi="Calibri" w:cs="Calibri"/>
        </w:rPr>
        <w:lastRenderedPageBreak/>
        <w:t>Despite these changes, the dependency on four-wheelers remains significant, suggesting a gradual shift rather than an immediate impact. Toyota's efforts to innovate and adapt position it to navigate this evolving threat effectively.</w:t>
      </w:r>
    </w:p>
    <w:p w14:paraId="53F18FDE" w14:textId="77777777" w:rsidR="00A50FED" w:rsidRPr="00A50FED" w:rsidRDefault="00A50FED" w:rsidP="00A50FED">
      <w:pPr>
        <w:rPr>
          <w:rFonts w:ascii="Calibri" w:hAnsi="Calibri" w:cs="Calibri"/>
          <w:b/>
          <w:bCs/>
        </w:rPr>
      </w:pPr>
      <w:r w:rsidRPr="00A50FED">
        <w:rPr>
          <w:rFonts w:ascii="Calibri" w:hAnsi="Calibri" w:cs="Calibri"/>
          <w:b/>
          <w:bCs/>
        </w:rPr>
        <w:t>3. Bargaining Power of Customers: Moderate to High</w:t>
      </w:r>
    </w:p>
    <w:p w14:paraId="75292651" w14:textId="77777777" w:rsidR="00A50FED" w:rsidRPr="00A50FED" w:rsidRDefault="00A50FED" w:rsidP="00A50FED">
      <w:pPr>
        <w:numPr>
          <w:ilvl w:val="0"/>
          <w:numId w:val="25"/>
        </w:numPr>
        <w:rPr>
          <w:rFonts w:ascii="Calibri" w:hAnsi="Calibri" w:cs="Calibri"/>
        </w:rPr>
      </w:pPr>
      <w:r w:rsidRPr="00A50FED">
        <w:rPr>
          <w:rFonts w:ascii="Calibri" w:hAnsi="Calibri" w:cs="Calibri"/>
        </w:rPr>
        <w:t>With increasing options and the rise of substitutes, customers gain more leverage, pressuring companies for price reductions and sustainable practices.</w:t>
      </w:r>
    </w:p>
    <w:p w14:paraId="46AFD621" w14:textId="77777777" w:rsidR="00A50FED" w:rsidRPr="00A50FED" w:rsidRDefault="00A50FED" w:rsidP="00A50FED">
      <w:pPr>
        <w:numPr>
          <w:ilvl w:val="0"/>
          <w:numId w:val="25"/>
        </w:numPr>
        <w:rPr>
          <w:rFonts w:ascii="Calibri" w:hAnsi="Calibri" w:cs="Calibri"/>
        </w:rPr>
      </w:pPr>
      <w:r w:rsidRPr="00A50FED">
        <w:rPr>
          <w:rFonts w:ascii="Calibri" w:hAnsi="Calibri" w:cs="Calibri"/>
        </w:rPr>
        <w:t>However, the global presence and the lack of cheaper alternatives in the premium segment somewhat limit this power. Toyota's focus on niche markets and unique customer needs suggests a strategic response to this challenge, balancing customer power through differentiation.</w:t>
      </w:r>
    </w:p>
    <w:p w14:paraId="62B68E9F" w14:textId="77777777" w:rsidR="00A50FED" w:rsidRPr="00A50FED" w:rsidRDefault="00A50FED" w:rsidP="00A50FED">
      <w:pPr>
        <w:rPr>
          <w:rFonts w:ascii="Calibri" w:hAnsi="Calibri" w:cs="Calibri"/>
          <w:b/>
          <w:bCs/>
        </w:rPr>
      </w:pPr>
      <w:r w:rsidRPr="00A50FED">
        <w:rPr>
          <w:rFonts w:ascii="Calibri" w:hAnsi="Calibri" w:cs="Calibri"/>
          <w:b/>
          <w:bCs/>
        </w:rPr>
        <w:t>4. Bargaining Power of Suppliers: Moderate</w:t>
      </w:r>
    </w:p>
    <w:p w14:paraId="108A536A" w14:textId="77777777" w:rsidR="00A50FED" w:rsidRPr="00A50FED" w:rsidRDefault="00A50FED" w:rsidP="00A50FED">
      <w:pPr>
        <w:numPr>
          <w:ilvl w:val="0"/>
          <w:numId w:val="26"/>
        </w:numPr>
        <w:rPr>
          <w:rFonts w:ascii="Calibri" w:hAnsi="Calibri" w:cs="Calibri"/>
        </w:rPr>
      </w:pPr>
      <w:r w:rsidRPr="00A50FED">
        <w:rPr>
          <w:rFonts w:ascii="Calibri" w:hAnsi="Calibri" w:cs="Calibri"/>
        </w:rPr>
        <w:t>Toyota deals with a wide array of suppliers globally, reducing the influence of any single supplier. Despite this, the necessity to maintain high-quality components requires close collaboration with key suppliers.</w:t>
      </w:r>
    </w:p>
    <w:p w14:paraId="25AEC155" w14:textId="77777777" w:rsidR="00A50FED" w:rsidRPr="00A50FED" w:rsidRDefault="00A50FED" w:rsidP="00A50FED">
      <w:pPr>
        <w:numPr>
          <w:ilvl w:val="0"/>
          <w:numId w:val="26"/>
        </w:numPr>
        <w:rPr>
          <w:rFonts w:ascii="Calibri" w:hAnsi="Calibri" w:cs="Calibri"/>
        </w:rPr>
      </w:pPr>
      <w:r w:rsidRPr="00A50FED">
        <w:rPr>
          <w:rFonts w:ascii="Calibri" w:hAnsi="Calibri" w:cs="Calibri"/>
        </w:rPr>
        <w:t>Toyota's approach to integrating some suppliers and maintaining strong relationships with others, including strategic partnerships (e.g., with Tesla and General Motors for specific components), indicates a managed level of supplier power, keeping it at a moderate level.</w:t>
      </w:r>
    </w:p>
    <w:p w14:paraId="3C3B99B8" w14:textId="77777777" w:rsidR="00A50FED" w:rsidRPr="00A50FED" w:rsidRDefault="00A50FED" w:rsidP="00A50FED">
      <w:pPr>
        <w:rPr>
          <w:rFonts w:ascii="Calibri" w:hAnsi="Calibri" w:cs="Calibri"/>
          <w:b/>
          <w:bCs/>
        </w:rPr>
      </w:pPr>
      <w:r w:rsidRPr="00A50FED">
        <w:rPr>
          <w:rFonts w:ascii="Calibri" w:hAnsi="Calibri" w:cs="Calibri"/>
          <w:b/>
          <w:bCs/>
        </w:rPr>
        <w:t>5. Competitive Rivalry: High</w:t>
      </w:r>
    </w:p>
    <w:p w14:paraId="5584F864" w14:textId="77777777" w:rsidR="00A50FED" w:rsidRPr="00A50FED" w:rsidRDefault="00A50FED" w:rsidP="00A50FED">
      <w:pPr>
        <w:numPr>
          <w:ilvl w:val="0"/>
          <w:numId w:val="27"/>
        </w:numPr>
        <w:rPr>
          <w:rFonts w:ascii="Calibri" w:hAnsi="Calibri" w:cs="Calibri"/>
        </w:rPr>
      </w:pPr>
      <w:r w:rsidRPr="00A50FED">
        <w:rPr>
          <w:rFonts w:ascii="Calibri" w:hAnsi="Calibri" w:cs="Calibri"/>
        </w:rPr>
        <w:t>The automotive industry features intense competition among established players, with firms continuously innovating and expanding their product lines.</w:t>
      </w:r>
    </w:p>
    <w:p w14:paraId="6939F848" w14:textId="77777777" w:rsidR="00A50FED" w:rsidRPr="00A50FED" w:rsidRDefault="00A50FED" w:rsidP="00A50FED">
      <w:pPr>
        <w:numPr>
          <w:ilvl w:val="0"/>
          <w:numId w:val="27"/>
        </w:numPr>
        <w:rPr>
          <w:rFonts w:ascii="Calibri" w:hAnsi="Calibri" w:cs="Calibri"/>
        </w:rPr>
      </w:pPr>
      <w:r w:rsidRPr="00A50FED">
        <w:rPr>
          <w:rFonts w:ascii="Calibri" w:hAnsi="Calibri" w:cs="Calibri"/>
        </w:rPr>
        <w:t>Toyota's position as one of the leading global manufacturers provides it with competitive advantages, yet the company faces significant pressure from rivals in areas like EV technology, digital integration, and global market dynamics.</w:t>
      </w:r>
    </w:p>
    <w:p w14:paraId="6FF6C7D5" w14:textId="77777777" w:rsidR="00A50FED" w:rsidRDefault="00A50FED" w:rsidP="00A50FED">
      <w:pPr>
        <w:numPr>
          <w:ilvl w:val="0"/>
          <w:numId w:val="27"/>
        </w:numPr>
        <w:rPr>
          <w:rFonts w:ascii="Calibri" w:hAnsi="Calibri" w:cs="Calibri"/>
        </w:rPr>
      </w:pPr>
      <w:r w:rsidRPr="00A50FED">
        <w:rPr>
          <w:rFonts w:ascii="Calibri" w:hAnsi="Calibri" w:cs="Calibri"/>
        </w:rPr>
        <w:t>Toyota's strategic focus on innovation, customer satisfaction, and expansion into new markets (e.g., novel transportation solutions) is crucial in managing the high level of competitive rivalry.</w:t>
      </w:r>
    </w:p>
    <w:p w14:paraId="4CA45230" w14:textId="77777777" w:rsidR="00D44E9C" w:rsidRPr="00A50FED" w:rsidRDefault="00D44E9C" w:rsidP="00D44E9C">
      <w:pPr>
        <w:ind w:left="360"/>
        <w:rPr>
          <w:rFonts w:ascii="Calibri" w:hAnsi="Calibri" w:cs="Calibri"/>
        </w:rPr>
      </w:pPr>
    </w:p>
    <w:p w14:paraId="695D22DF" w14:textId="77777777" w:rsidR="00A50FED" w:rsidRPr="00A50FED" w:rsidRDefault="00A50FED" w:rsidP="00A50FED">
      <w:pPr>
        <w:keepNext/>
        <w:keepLines/>
        <w:spacing w:before="160" w:after="80"/>
        <w:outlineLvl w:val="1"/>
        <w:rPr>
          <w:rFonts w:ascii="Calibri" w:eastAsiaTheme="majorEastAsia" w:hAnsi="Calibri" w:cs="Calibri"/>
          <w:color w:val="0F4761" w:themeColor="accent1" w:themeShade="BF"/>
          <w:sz w:val="32"/>
          <w:szCs w:val="32"/>
        </w:rPr>
      </w:pPr>
      <w:bookmarkStart w:id="21" w:name="_Toc161334826"/>
      <w:r w:rsidRPr="00A50FED">
        <w:rPr>
          <w:rFonts w:ascii="Calibri" w:eastAsiaTheme="majorEastAsia" w:hAnsi="Calibri" w:cs="Calibri"/>
          <w:color w:val="0F4761" w:themeColor="accent1" w:themeShade="BF"/>
          <w:sz w:val="32"/>
          <w:szCs w:val="32"/>
        </w:rPr>
        <w:t>Appendix 5 - Porter’s Generic Strategies</w:t>
      </w:r>
      <w:bookmarkEnd w:id="21"/>
    </w:p>
    <w:p w14:paraId="350FC5D0" w14:textId="77777777" w:rsidR="00A50FED" w:rsidRPr="00A50FED" w:rsidRDefault="00A50FED" w:rsidP="00A50FED">
      <w:pPr>
        <w:rPr>
          <w:rFonts w:ascii="Calibri" w:hAnsi="Calibri" w:cs="Calibri"/>
          <w:b/>
          <w:bCs/>
        </w:rPr>
      </w:pPr>
      <w:r w:rsidRPr="00A50FED">
        <w:rPr>
          <w:rFonts w:ascii="Calibri" w:hAnsi="Calibri" w:cs="Calibri"/>
          <w:b/>
          <w:bCs/>
        </w:rPr>
        <w:t>Cost Leadership</w:t>
      </w:r>
    </w:p>
    <w:p w14:paraId="39249F9E" w14:textId="77777777" w:rsidR="00A50FED" w:rsidRPr="00A50FED" w:rsidRDefault="00A50FED" w:rsidP="00A50FED">
      <w:pPr>
        <w:rPr>
          <w:rFonts w:ascii="Calibri" w:hAnsi="Calibri" w:cs="Calibri"/>
        </w:rPr>
      </w:pPr>
      <w:r w:rsidRPr="00A50FED">
        <w:rPr>
          <w:rFonts w:ascii="Calibri" w:hAnsi="Calibri" w:cs="Calibri"/>
        </w:rPr>
        <w:t xml:space="preserve">Toyota’s approach to maintaining cost leadership is deeply rooted in its Toyota Production System (TPS), which emphasizes efficiency and the elimination of waste through the Just-in-Time (JIT) manufacturing method. This system allows Toyota to minimize inventory costs, reduce waste, and improve production efficiency, enabling the company to offer competitive </w:t>
      </w:r>
      <w:r w:rsidRPr="00A50FED">
        <w:rPr>
          <w:rFonts w:ascii="Calibri" w:hAnsi="Calibri" w:cs="Calibri"/>
        </w:rPr>
        <w:lastRenderedPageBreak/>
        <w:t xml:space="preserve">prices without sacrificing profitability. The TPS, with its foundations in </w:t>
      </w:r>
      <w:proofErr w:type="spellStart"/>
      <w:r w:rsidRPr="00A50FED">
        <w:rPr>
          <w:rFonts w:ascii="Calibri" w:hAnsi="Calibri" w:cs="Calibri"/>
        </w:rPr>
        <w:t>jidoka</w:t>
      </w:r>
      <w:proofErr w:type="spellEnd"/>
      <w:r w:rsidRPr="00A50FED">
        <w:rPr>
          <w:rFonts w:ascii="Calibri" w:hAnsi="Calibri" w:cs="Calibri"/>
        </w:rPr>
        <w:t xml:space="preserve"> (automation with a human touch) and JIT principles, ensures that Toyota's operations are lean yet flexible, capable of quickly adapting to changes in demand while maintaining high quality and low costs.</w:t>
      </w:r>
    </w:p>
    <w:p w14:paraId="4D0C4F2F" w14:textId="77777777" w:rsidR="00A50FED" w:rsidRPr="00A50FED" w:rsidRDefault="00A50FED" w:rsidP="00A50FED">
      <w:pPr>
        <w:rPr>
          <w:rFonts w:ascii="Calibri" w:hAnsi="Calibri" w:cs="Calibri"/>
          <w:b/>
          <w:bCs/>
        </w:rPr>
      </w:pPr>
      <w:r w:rsidRPr="00A50FED">
        <w:rPr>
          <w:rFonts w:ascii="Calibri" w:hAnsi="Calibri" w:cs="Calibri"/>
          <w:b/>
          <w:bCs/>
        </w:rPr>
        <w:t>Broad Differentiation</w:t>
      </w:r>
    </w:p>
    <w:p w14:paraId="6C468F4B" w14:textId="77777777" w:rsidR="00A50FED" w:rsidRPr="00A50FED" w:rsidRDefault="00A50FED" w:rsidP="00A50FED">
      <w:pPr>
        <w:rPr>
          <w:rFonts w:ascii="Calibri" w:hAnsi="Calibri" w:cs="Calibri"/>
        </w:rPr>
      </w:pPr>
      <w:r w:rsidRPr="00A50FED">
        <w:rPr>
          <w:rFonts w:ascii="Calibri" w:hAnsi="Calibri" w:cs="Calibri"/>
        </w:rPr>
        <w:t>Simultaneously, Toyota pursues a broad differentiation strategy by focusing on innovation and product uniqueness. The company strives to differentiate its products through continuous innovation, as seen in its development of the Prius, the world’s first mass-produced hybrid vehicle, and other innovative automotive technologies. This focus on innovation not only addresses environmental concerns but also caters to a wide range of consumer preferences, enabling Toyota to attract a diverse customer base. By offering a variety of vehicles, from sedans and SUVs to luxury vehicles and eco-friendly models, Toyota ensures that it has offerings for different market segments, further reinforcing its competitive position.</w:t>
      </w:r>
    </w:p>
    <w:p w14:paraId="69F42C8D" w14:textId="77777777" w:rsidR="00A50FED" w:rsidRPr="00A50FED" w:rsidRDefault="00A50FED" w:rsidP="00A50FED">
      <w:pPr>
        <w:rPr>
          <w:rFonts w:ascii="Calibri" w:hAnsi="Calibri" w:cs="Calibri"/>
          <w:b/>
          <w:bCs/>
        </w:rPr>
      </w:pPr>
      <w:r w:rsidRPr="00A50FED">
        <w:rPr>
          <w:rFonts w:ascii="Calibri" w:hAnsi="Calibri" w:cs="Calibri"/>
          <w:b/>
          <w:bCs/>
        </w:rPr>
        <w:t>Synthesis of Strategies</w:t>
      </w:r>
    </w:p>
    <w:p w14:paraId="575E043F" w14:textId="77777777" w:rsidR="00A50FED" w:rsidRPr="00A50FED" w:rsidRDefault="00A50FED" w:rsidP="00A50FED">
      <w:pPr>
        <w:rPr>
          <w:rFonts w:ascii="Calibri" w:hAnsi="Calibri" w:cs="Calibri"/>
        </w:rPr>
      </w:pPr>
      <w:r w:rsidRPr="00A50FED">
        <w:rPr>
          <w:rFonts w:ascii="Calibri" w:hAnsi="Calibri" w:cs="Calibri"/>
        </w:rPr>
        <w:t xml:space="preserve">The synthesis of cost leadership and broad differentiation strategies is a hallmark of Toyota's competitive approach. This combination is not commonly seen in the industry, as companies typically choose to focus on one primary strategy. However, Toyota's ability to efficiently produce high-quality, innovative vehicles at competitive prices allows it to appeal to a broad spectrum of customers globally. The company's commitment to continuous improvement (kaizen) and its philosophy of </w:t>
      </w:r>
      <w:proofErr w:type="spellStart"/>
      <w:r w:rsidRPr="00A50FED">
        <w:rPr>
          <w:rFonts w:ascii="Calibri" w:hAnsi="Calibri" w:cs="Calibri"/>
        </w:rPr>
        <w:t>monozukuri</w:t>
      </w:r>
      <w:proofErr w:type="spellEnd"/>
      <w:r w:rsidRPr="00A50FED">
        <w:rPr>
          <w:rFonts w:ascii="Calibri" w:hAnsi="Calibri" w:cs="Calibri"/>
        </w:rPr>
        <w:t xml:space="preserve"> (making things) underpin its ability to maintain this dual strategy effectively.</w:t>
      </w:r>
    </w:p>
    <w:p w14:paraId="4CD5DBB9" w14:textId="77777777" w:rsidR="00A50FED" w:rsidRPr="00A50FED" w:rsidRDefault="00A50FED" w:rsidP="00A50FED">
      <w:pPr>
        <w:rPr>
          <w:rFonts w:ascii="Calibri" w:hAnsi="Calibri" w:cs="Calibri"/>
        </w:rPr>
      </w:pPr>
      <w:r w:rsidRPr="00A50FED">
        <w:rPr>
          <w:rFonts w:ascii="Calibri" w:hAnsi="Calibri" w:cs="Calibri"/>
        </w:rPr>
        <w:t>Toyota’s strategic goal of minimizing production costs aligns with its cost leadership component, while its focus on innovation and product development supports the broad differentiation component. This dual approach enhances Toyota's global presence and market penetration, enabling it to remain a dominant player in the automotive industry.</w:t>
      </w:r>
    </w:p>
    <w:p w14:paraId="435B2531" w14:textId="77777777" w:rsidR="00A50FED" w:rsidRPr="00A50FED" w:rsidRDefault="00A50FED" w:rsidP="00A50FED">
      <w:pPr>
        <w:keepNext/>
        <w:keepLines/>
        <w:spacing w:before="160" w:after="80"/>
        <w:outlineLvl w:val="1"/>
        <w:rPr>
          <w:rFonts w:ascii="Calibri" w:eastAsiaTheme="majorEastAsia" w:hAnsi="Calibri" w:cs="Calibri"/>
          <w:color w:val="0F4761" w:themeColor="accent1" w:themeShade="BF"/>
          <w:sz w:val="32"/>
          <w:szCs w:val="32"/>
        </w:rPr>
      </w:pPr>
      <w:bookmarkStart w:id="22" w:name="_Toc161334827"/>
      <w:r w:rsidRPr="00A50FED">
        <w:rPr>
          <w:rFonts w:ascii="Calibri" w:eastAsiaTheme="majorEastAsia" w:hAnsi="Calibri" w:cs="Calibri"/>
          <w:color w:val="0F4761" w:themeColor="accent1" w:themeShade="BF"/>
          <w:sz w:val="32"/>
          <w:szCs w:val="32"/>
        </w:rPr>
        <w:lastRenderedPageBreak/>
        <w:t>Appendix 6 - BCG Matrix</w:t>
      </w:r>
      <w:bookmarkEnd w:id="22"/>
      <w:r w:rsidRPr="00A50FED">
        <w:rPr>
          <w:rFonts w:ascii="Calibri" w:eastAsiaTheme="majorEastAsia" w:hAnsi="Calibri" w:cs="Calibri"/>
          <w:color w:val="0F4761" w:themeColor="accent1" w:themeShade="BF"/>
          <w:sz w:val="32"/>
          <w:szCs w:val="32"/>
        </w:rPr>
        <w:t xml:space="preserve"> </w:t>
      </w:r>
    </w:p>
    <w:p w14:paraId="1AAEB29A" w14:textId="77777777" w:rsidR="00A50FED" w:rsidRPr="00A50FED" w:rsidRDefault="00A50FED" w:rsidP="00A50FED">
      <w:pPr>
        <w:rPr>
          <w:rFonts w:ascii="Calibri" w:hAnsi="Calibri" w:cs="Calibri"/>
        </w:rPr>
      </w:pPr>
      <w:r w:rsidRPr="00A50FED">
        <w:rPr>
          <w:rFonts w:ascii="Calibri" w:hAnsi="Calibri" w:cs="Calibri"/>
          <w:noProof/>
        </w:rPr>
        <w:drawing>
          <wp:inline distT="0" distB="0" distL="0" distR="0" wp14:anchorId="36AA442F" wp14:editId="3D06A1E8">
            <wp:extent cx="5731510" cy="4890770"/>
            <wp:effectExtent l="0" t="0" r="2540" b="5080"/>
            <wp:docPr id="1817746030" name="Picture 1" descr="A screenshot of a business repo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7746030" name="Picture 1" descr="A screenshot of a business report&#10;&#10;Description automatically generated"/>
                    <pic:cNvPicPr/>
                  </pic:nvPicPr>
                  <pic:blipFill>
                    <a:blip r:embed="rId45"/>
                    <a:stretch>
                      <a:fillRect/>
                    </a:stretch>
                  </pic:blipFill>
                  <pic:spPr>
                    <a:xfrm>
                      <a:off x="0" y="0"/>
                      <a:ext cx="5731510" cy="4890770"/>
                    </a:xfrm>
                    <a:prstGeom prst="rect">
                      <a:avLst/>
                    </a:prstGeom>
                  </pic:spPr>
                </pic:pic>
              </a:graphicData>
            </a:graphic>
          </wp:inline>
        </w:drawing>
      </w:r>
    </w:p>
    <w:p w14:paraId="3B0683B4" w14:textId="77777777" w:rsidR="00A50FED" w:rsidRPr="00A50FED" w:rsidRDefault="00A50FED" w:rsidP="00A50FED">
      <w:pPr>
        <w:rPr>
          <w:rFonts w:ascii="Calibri" w:hAnsi="Calibri" w:cs="Calibri"/>
        </w:rPr>
      </w:pPr>
    </w:p>
    <w:p w14:paraId="03F76E5B" w14:textId="77777777" w:rsidR="00A50FED" w:rsidRPr="00A50FED" w:rsidRDefault="00A50FED" w:rsidP="00A50FED">
      <w:pPr>
        <w:keepNext/>
        <w:keepLines/>
        <w:spacing w:before="160" w:after="80"/>
        <w:outlineLvl w:val="1"/>
        <w:rPr>
          <w:rFonts w:ascii="Calibri" w:eastAsiaTheme="majorEastAsia" w:hAnsi="Calibri" w:cs="Calibri"/>
          <w:color w:val="0F4761" w:themeColor="accent1" w:themeShade="BF"/>
          <w:sz w:val="32"/>
          <w:szCs w:val="32"/>
        </w:rPr>
      </w:pPr>
      <w:bookmarkStart w:id="23" w:name="_Toc161334828"/>
      <w:r w:rsidRPr="00A50FED">
        <w:rPr>
          <w:rFonts w:ascii="Calibri" w:eastAsiaTheme="majorEastAsia" w:hAnsi="Calibri" w:cs="Calibri"/>
          <w:color w:val="0F4761" w:themeColor="accent1" w:themeShade="BF"/>
          <w:sz w:val="32"/>
          <w:szCs w:val="32"/>
        </w:rPr>
        <w:lastRenderedPageBreak/>
        <w:t>Appendix 7 - Major Shareholders</w:t>
      </w:r>
      <w:bookmarkEnd w:id="23"/>
    </w:p>
    <w:p w14:paraId="465143FE" w14:textId="77777777" w:rsidR="00A50FED" w:rsidRPr="00A50FED" w:rsidRDefault="00A50FED" w:rsidP="00A50FED">
      <w:pPr>
        <w:rPr>
          <w:rFonts w:ascii="Calibri" w:hAnsi="Calibri" w:cs="Calibri"/>
        </w:rPr>
      </w:pPr>
      <w:r w:rsidRPr="00A50FED">
        <w:rPr>
          <w:rFonts w:ascii="Calibri" w:hAnsi="Calibri" w:cs="Calibri"/>
          <w:noProof/>
        </w:rPr>
        <w:drawing>
          <wp:inline distT="0" distB="0" distL="0" distR="0" wp14:anchorId="427E0B29" wp14:editId="787F017A">
            <wp:extent cx="5731510" cy="4779645"/>
            <wp:effectExtent l="0" t="0" r="2540" b="1905"/>
            <wp:docPr id="327518539" name="Picture 1" descr="A screenshot of a number of sh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518539" name="Picture 1" descr="A screenshot of a number of shares&#10;&#10;Description automatically generated"/>
                    <pic:cNvPicPr/>
                  </pic:nvPicPr>
                  <pic:blipFill>
                    <a:blip r:embed="rId46"/>
                    <a:stretch>
                      <a:fillRect/>
                    </a:stretch>
                  </pic:blipFill>
                  <pic:spPr>
                    <a:xfrm>
                      <a:off x="0" y="0"/>
                      <a:ext cx="5731510" cy="4779645"/>
                    </a:xfrm>
                    <a:prstGeom prst="rect">
                      <a:avLst/>
                    </a:prstGeom>
                  </pic:spPr>
                </pic:pic>
              </a:graphicData>
            </a:graphic>
          </wp:inline>
        </w:drawing>
      </w:r>
    </w:p>
    <w:p w14:paraId="504179DA" w14:textId="77777777" w:rsidR="00A50FED" w:rsidRPr="00A50FED" w:rsidRDefault="00A50FED" w:rsidP="00A50FED"/>
    <w:sectPr w:rsidR="00A50FED" w:rsidRPr="00A50FED" w:rsidSect="00E55224">
      <w:footerReference w:type="default" r:id="rId4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70C909" w14:textId="77777777" w:rsidR="00E55224" w:rsidRDefault="00E55224" w:rsidP="0077038B">
      <w:pPr>
        <w:spacing w:after="0" w:line="240" w:lineRule="auto"/>
      </w:pPr>
      <w:r>
        <w:separator/>
      </w:r>
    </w:p>
  </w:endnote>
  <w:endnote w:type="continuationSeparator" w:id="0">
    <w:p w14:paraId="7F98FD85" w14:textId="77777777" w:rsidR="00E55224" w:rsidRDefault="00E55224" w:rsidP="007703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0141020"/>
      <w:docPartObj>
        <w:docPartGallery w:val="Page Numbers (Bottom of Page)"/>
        <w:docPartUnique/>
      </w:docPartObj>
    </w:sdtPr>
    <w:sdtEndPr>
      <w:rPr>
        <w:noProof/>
      </w:rPr>
    </w:sdtEndPr>
    <w:sdtContent>
      <w:p w14:paraId="37A87AD2" w14:textId="2897A456" w:rsidR="0077038B" w:rsidRDefault="0077038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138D39F" w14:textId="77777777" w:rsidR="0077038B" w:rsidRDefault="007703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7B8B08" w14:textId="77777777" w:rsidR="00E55224" w:rsidRDefault="00E55224" w:rsidP="0077038B">
      <w:pPr>
        <w:spacing w:after="0" w:line="240" w:lineRule="auto"/>
      </w:pPr>
      <w:r>
        <w:separator/>
      </w:r>
    </w:p>
  </w:footnote>
  <w:footnote w:type="continuationSeparator" w:id="0">
    <w:p w14:paraId="785CD118" w14:textId="77777777" w:rsidR="00E55224" w:rsidRDefault="00E55224" w:rsidP="007703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C645A"/>
    <w:multiLevelType w:val="multilevel"/>
    <w:tmpl w:val="38B4B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DC043A5"/>
    <w:multiLevelType w:val="hybridMultilevel"/>
    <w:tmpl w:val="AE6280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24236B"/>
    <w:multiLevelType w:val="multilevel"/>
    <w:tmpl w:val="D5025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100396B"/>
    <w:multiLevelType w:val="multilevel"/>
    <w:tmpl w:val="ECD0A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51E18DD"/>
    <w:multiLevelType w:val="multilevel"/>
    <w:tmpl w:val="FB86F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5ED2586"/>
    <w:multiLevelType w:val="hybridMultilevel"/>
    <w:tmpl w:val="3DBCC1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0961A4E"/>
    <w:multiLevelType w:val="multilevel"/>
    <w:tmpl w:val="A85680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D2569D0"/>
    <w:multiLevelType w:val="multilevel"/>
    <w:tmpl w:val="1C66F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1C02B3E"/>
    <w:multiLevelType w:val="multilevel"/>
    <w:tmpl w:val="65F4B2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3E02473"/>
    <w:multiLevelType w:val="multilevel"/>
    <w:tmpl w:val="180AB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6C24F92"/>
    <w:multiLevelType w:val="multilevel"/>
    <w:tmpl w:val="B6F8E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9284098"/>
    <w:multiLevelType w:val="multilevel"/>
    <w:tmpl w:val="77685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51314B1"/>
    <w:multiLevelType w:val="hybridMultilevel"/>
    <w:tmpl w:val="DBB091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9E7BA8"/>
    <w:multiLevelType w:val="multilevel"/>
    <w:tmpl w:val="7AA2F8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8BD0597"/>
    <w:multiLevelType w:val="multilevel"/>
    <w:tmpl w:val="67D496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A622EBC"/>
    <w:multiLevelType w:val="hybridMultilevel"/>
    <w:tmpl w:val="6C346320"/>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5BE07687"/>
    <w:multiLevelType w:val="multilevel"/>
    <w:tmpl w:val="BDEED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CD51CBD"/>
    <w:multiLevelType w:val="hybridMultilevel"/>
    <w:tmpl w:val="51164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215421"/>
    <w:multiLevelType w:val="multilevel"/>
    <w:tmpl w:val="888A9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3C37CAA"/>
    <w:multiLevelType w:val="hybridMultilevel"/>
    <w:tmpl w:val="8F7E4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4D21319"/>
    <w:multiLevelType w:val="multilevel"/>
    <w:tmpl w:val="1488102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21" w15:restartNumberingAfterBreak="0">
    <w:nsid w:val="65222757"/>
    <w:multiLevelType w:val="multilevel"/>
    <w:tmpl w:val="EE9A1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F195697"/>
    <w:multiLevelType w:val="multilevel"/>
    <w:tmpl w:val="6EB8E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0E30E3D"/>
    <w:multiLevelType w:val="multilevel"/>
    <w:tmpl w:val="ED20A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6CA669E"/>
    <w:multiLevelType w:val="multilevel"/>
    <w:tmpl w:val="0F1E5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7D4931AE"/>
    <w:multiLevelType w:val="multilevel"/>
    <w:tmpl w:val="29DAF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7D9D40D1"/>
    <w:multiLevelType w:val="multilevel"/>
    <w:tmpl w:val="9E64E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53706066">
    <w:abstractNumId w:val="20"/>
  </w:num>
  <w:num w:numId="2" w16cid:durableId="2115518175">
    <w:abstractNumId w:val="5"/>
  </w:num>
  <w:num w:numId="3" w16cid:durableId="1732003726">
    <w:abstractNumId w:val="12"/>
  </w:num>
  <w:num w:numId="4" w16cid:durableId="888222985">
    <w:abstractNumId w:val="19"/>
  </w:num>
  <w:num w:numId="5" w16cid:durableId="215360224">
    <w:abstractNumId w:val="15"/>
  </w:num>
  <w:num w:numId="6" w16cid:durableId="1421179512">
    <w:abstractNumId w:val="1"/>
  </w:num>
  <w:num w:numId="7" w16cid:durableId="2092578891">
    <w:abstractNumId w:val="17"/>
  </w:num>
  <w:num w:numId="8" w16cid:durableId="1412585405">
    <w:abstractNumId w:val="13"/>
  </w:num>
  <w:num w:numId="9" w16cid:durableId="17508588">
    <w:abstractNumId w:val="8"/>
  </w:num>
  <w:num w:numId="10" w16cid:durableId="2053845537">
    <w:abstractNumId w:val="6"/>
  </w:num>
  <w:num w:numId="11" w16cid:durableId="1966933872">
    <w:abstractNumId w:val="14"/>
  </w:num>
  <w:num w:numId="12" w16cid:durableId="1969503895">
    <w:abstractNumId w:val="22"/>
  </w:num>
  <w:num w:numId="13" w16cid:durableId="1133207418">
    <w:abstractNumId w:val="24"/>
  </w:num>
  <w:num w:numId="14" w16cid:durableId="1540630138">
    <w:abstractNumId w:val="4"/>
  </w:num>
  <w:num w:numId="15" w16cid:durableId="2144498336">
    <w:abstractNumId w:val="18"/>
  </w:num>
  <w:num w:numId="16" w16cid:durableId="1663662794">
    <w:abstractNumId w:val="10"/>
  </w:num>
  <w:num w:numId="17" w16cid:durableId="815874409">
    <w:abstractNumId w:val="21"/>
  </w:num>
  <w:num w:numId="18" w16cid:durableId="848713288">
    <w:abstractNumId w:val="16"/>
  </w:num>
  <w:num w:numId="19" w16cid:durableId="1522892368">
    <w:abstractNumId w:val="11"/>
  </w:num>
  <w:num w:numId="20" w16cid:durableId="1573853858">
    <w:abstractNumId w:val="3"/>
  </w:num>
  <w:num w:numId="21" w16cid:durableId="1895702502">
    <w:abstractNumId w:val="25"/>
  </w:num>
  <w:num w:numId="22" w16cid:durableId="1486244179">
    <w:abstractNumId w:val="0"/>
  </w:num>
  <w:num w:numId="23" w16cid:durableId="1962880799">
    <w:abstractNumId w:val="2"/>
  </w:num>
  <w:num w:numId="24" w16cid:durableId="865869624">
    <w:abstractNumId w:val="26"/>
  </w:num>
  <w:num w:numId="25" w16cid:durableId="381561262">
    <w:abstractNumId w:val="23"/>
  </w:num>
  <w:num w:numId="26" w16cid:durableId="1029721127">
    <w:abstractNumId w:val="9"/>
  </w:num>
  <w:num w:numId="27" w16cid:durableId="163421290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485B"/>
    <w:rsid w:val="000063C6"/>
    <w:rsid w:val="0002295A"/>
    <w:rsid w:val="00126490"/>
    <w:rsid w:val="001430DC"/>
    <w:rsid w:val="001546F6"/>
    <w:rsid w:val="00163000"/>
    <w:rsid w:val="00196970"/>
    <w:rsid w:val="001A00CC"/>
    <w:rsid w:val="00201C4A"/>
    <w:rsid w:val="00216EEE"/>
    <w:rsid w:val="00275A8D"/>
    <w:rsid w:val="002F485B"/>
    <w:rsid w:val="00325913"/>
    <w:rsid w:val="003B41DD"/>
    <w:rsid w:val="003D5A14"/>
    <w:rsid w:val="003F5F71"/>
    <w:rsid w:val="00434F4D"/>
    <w:rsid w:val="005102BE"/>
    <w:rsid w:val="005540F8"/>
    <w:rsid w:val="00684B03"/>
    <w:rsid w:val="006A432C"/>
    <w:rsid w:val="00726B85"/>
    <w:rsid w:val="0077038B"/>
    <w:rsid w:val="0079079E"/>
    <w:rsid w:val="007D5BBB"/>
    <w:rsid w:val="008611DE"/>
    <w:rsid w:val="00897E93"/>
    <w:rsid w:val="008A2339"/>
    <w:rsid w:val="00917528"/>
    <w:rsid w:val="00940DB3"/>
    <w:rsid w:val="00A1323A"/>
    <w:rsid w:val="00A50FED"/>
    <w:rsid w:val="00A53FB7"/>
    <w:rsid w:val="00A6001C"/>
    <w:rsid w:val="00A81C1F"/>
    <w:rsid w:val="00AC5896"/>
    <w:rsid w:val="00AD43EC"/>
    <w:rsid w:val="00AE6B99"/>
    <w:rsid w:val="00B0654C"/>
    <w:rsid w:val="00B36F00"/>
    <w:rsid w:val="00B51289"/>
    <w:rsid w:val="00BB0AD3"/>
    <w:rsid w:val="00BE6D23"/>
    <w:rsid w:val="00BE7890"/>
    <w:rsid w:val="00C10DAD"/>
    <w:rsid w:val="00C151CD"/>
    <w:rsid w:val="00C56318"/>
    <w:rsid w:val="00C84B65"/>
    <w:rsid w:val="00CB57E7"/>
    <w:rsid w:val="00D219BC"/>
    <w:rsid w:val="00D44E9C"/>
    <w:rsid w:val="00D90982"/>
    <w:rsid w:val="00E1202D"/>
    <w:rsid w:val="00E53AEE"/>
    <w:rsid w:val="00E55224"/>
    <w:rsid w:val="00E64374"/>
    <w:rsid w:val="00E65F0C"/>
    <w:rsid w:val="00F410CC"/>
    <w:rsid w:val="00F9022E"/>
    <w:rsid w:val="00FB6504"/>
    <w:rsid w:val="00FF2B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E0EB77"/>
  <w15:chartTrackingRefBased/>
  <w15:docId w15:val="{3F201C98-650A-4075-94DF-7C1924FF34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F485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F485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F485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F485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F485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F485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F485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F485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F485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485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F485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F485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F485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F485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F485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F485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F485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F485B"/>
    <w:rPr>
      <w:rFonts w:eastAsiaTheme="majorEastAsia" w:cstheme="majorBidi"/>
      <w:color w:val="272727" w:themeColor="text1" w:themeTint="D8"/>
    </w:rPr>
  </w:style>
  <w:style w:type="paragraph" w:styleId="Title">
    <w:name w:val="Title"/>
    <w:basedOn w:val="Normal"/>
    <w:next w:val="Normal"/>
    <w:link w:val="TitleChar"/>
    <w:uiPriority w:val="10"/>
    <w:qFormat/>
    <w:rsid w:val="002F485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F485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F485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F485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F485B"/>
    <w:pPr>
      <w:spacing w:before="160"/>
      <w:jc w:val="center"/>
    </w:pPr>
    <w:rPr>
      <w:i/>
      <w:iCs/>
      <w:color w:val="404040" w:themeColor="text1" w:themeTint="BF"/>
    </w:rPr>
  </w:style>
  <w:style w:type="character" w:customStyle="1" w:styleId="QuoteChar">
    <w:name w:val="Quote Char"/>
    <w:basedOn w:val="DefaultParagraphFont"/>
    <w:link w:val="Quote"/>
    <w:uiPriority w:val="29"/>
    <w:rsid w:val="002F485B"/>
    <w:rPr>
      <w:i/>
      <w:iCs/>
      <w:color w:val="404040" w:themeColor="text1" w:themeTint="BF"/>
    </w:rPr>
  </w:style>
  <w:style w:type="paragraph" w:styleId="ListParagraph">
    <w:name w:val="List Paragraph"/>
    <w:basedOn w:val="Normal"/>
    <w:uiPriority w:val="34"/>
    <w:qFormat/>
    <w:rsid w:val="002F485B"/>
    <w:pPr>
      <w:ind w:left="720"/>
      <w:contextualSpacing/>
    </w:pPr>
  </w:style>
  <w:style w:type="character" w:styleId="IntenseEmphasis">
    <w:name w:val="Intense Emphasis"/>
    <w:basedOn w:val="DefaultParagraphFont"/>
    <w:uiPriority w:val="21"/>
    <w:qFormat/>
    <w:rsid w:val="002F485B"/>
    <w:rPr>
      <w:i/>
      <w:iCs/>
      <w:color w:val="0F4761" w:themeColor="accent1" w:themeShade="BF"/>
    </w:rPr>
  </w:style>
  <w:style w:type="paragraph" w:styleId="IntenseQuote">
    <w:name w:val="Intense Quote"/>
    <w:basedOn w:val="Normal"/>
    <w:next w:val="Normal"/>
    <w:link w:val="IntenseQuoteChar"/>
    <w:uiPriority w:val="30"/>
    <w:qFormat/>
    <w:rsid w:val="002F485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F485B"/>
    <w:rPr>
      <w:i/>
      <w:iCs/>
      <w:color w:val="0F4761" w:themeColor="accent1" w:themeShade="BF"/>
    </w:rPr>
  </w:style>
  <w:style w:type="character" w:styleId="IntenseReference">
    <w:name w:val="Intense Reference"/>
    <w:basedOn w:val="DefaultParagraphFont"/>
    <w:uiPriority w:val="32"/>
    <w:qFormat/>
    <w:rsid w:val="002F485B"/>
    <w:rPr>
      <w:b/>
      <w:bCs/>
      <w:smallCaps/>
      <w:color w:val="0F4761" w:themeColor="accent1" w:themeShade="BF"/>
      <w:spacing w:val="5"/>
    </w:rPr>
  </w:style>
  <w:style w:type="paragraph" w:styleId="NoSpacing">
    <w:name w:val="No Spacing"/>
    <w:link w:val="NoSpacingChar"/>
    <w:uiPriority w:val="1"/>
    <w:qFormat/>
    <w:rsid w:val="00C10DAD"/>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C10DAD"/>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B0654C"/>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B0654C"/>
    <w:pPr>
      <w:spacing w:after="100"/>
    </w:pPr>
  </w:style>
  <w:style w:type="paragraph" w:styleId="TOC2">
    <w:name w:val="toc 2"/>
    <w:basedOn w:val="Normal"/>
    <w:next w:val="Normal"/>
    <w:autoRedefine/>
    <w:uiPriority w:val="39"/>
    <w:unhideWhenUsed/>
    <w:rsid w:val="00B0654C"/>
    <w:pPr>
      <w:spacing w:after="100"/>
      <w:ind w:left="240"/>
    </w:pPr>
  </w:style>
  <w:style w:type="character" w:styleId="Hyperlink">
    <w:name w:val="Hyperlink"/>
    <w:basedOn w:val="DefaultParagraphFont"/>
    <w:uiPriority w:val="99"/>
    <w:unhideWhenUsed/>
    <w:rsid w:val="00B0654C"/>
    <w:rPr>
      <w:color w:val="467886" w:themeColor="hyperlink"/>
      <w:u w:val="single"/>
    </w:rPr>
  </w:style>
  <w:style w:type="paragraph" w:styleId="Header">
    <w:name w:val="header"/>
    <w:basedOn w:val="Normal"/>
    <w:link w:val="HeaderChar"/>
    <w:uiPriority w:val="99"/>
    <w:unhideWhenUsed/>
    <w:rsid w:val="007703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038B"/>
  </w:style>
  <w:style w:type="paragraph" w:styleId="Footer">
    <w:name w:val="footer"/>
    <w:basedOn w:val="Normal"/>
    <w:link w:val="FooterChar"/>
    <w:uiPriority w:val="99"/>
    <w:unhideWhenUsed/>
    <w:rsid w:val="007703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038B"/>
  </w:style>
  <w:style w:type="character" w:styleId="FollowedHyperlink">
    <w:name w:val="FollowedHyperlink"/>
    <w:basedOn w:val="DefaultParagraphFont"/>
    <w:uiPriority w:val="99"/>
    <w:semiHidden/>
    <w:unhideWhenUsed/>
    <w:rsid w:val="0012649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264110">
      <w:bodyDiv w:val="1"/>
      <w:marLeft w:val="0"/>
      <w:marRight w:val="0"/>
      <w:marTop w:val="0"/>
      <w:marBottom w:val="0"/>
      <w:divBdr>
        <w:top w:val="none" w:sz="0" w:space="0" w:color="auto"/>
        <w:left w:val="none" w:sz="0" w:space="0" w:color="auto"/>
        <w:bottom w:val="none" w:sz="0" w:space="0" w:color="auto"/>
        <w:right w:val="none" w:sz="0" w:space="0" w:color="auto"/>
      </w:divBdr>
    </w:div>
    <w:div w:id="56326248">
      <w:bodyDiv w:val="1"/>
      <w:marLeft w:val="0"/>
      <w:marRight w:val="0"/>
      <w:marTop w:val="0"/>
      <w:marBottom w:val="0"/>
      <w:divBdr>
        <w:top w:val="none" w:sz="0" w:space="0" w:color="auto"/>
        <w:left w:val="none" w:sz="0" w:space="0" w:color="auto"/>
        <w:bottom w:val="none" w:sz="0" w:space="0" w:color="auto"/>
        <w:right w:val="none" w:sz="0" w:space="0" w:color="auto"/>
      </w:divBdr>
    </w:div>
    <w:div w:id="217593815">
      <w:bodyDiv w:val="1"/>
      <w:marLeft w:val="0"/>
      <w:marRight w:val="0"/>
      <w:marTop w:val="0"/>
      <w:marBottom w:val="0"/>
      <w:divBdr>
        <w:top w:val="none" w:sz="0" w:space="0" w:color="auto"/>
        <w:left w:val="none" w:sz="0" w:space="0" w:color="auto"/>
        <w:bottom w:val="none" w:sz="0" w:space="0" w:color="auto"/>
        <w:right w:val="none" w:sz="0" w:space="0" w:color="auto"/>
      </w:divBdr>
    </w:div>
    <w:div w:id="268785018">
      <w:bodyDiv w:val="1"/>
      <w:marLeft w:val="0"/>
      <w:marRight w:val="0"/>
      <w:marTop w:val="0"/>
      <w:marBottom w:val="0"/>
      <w:divBdr>
        <w:top w:val="none" w:sz="0" w:space="0" w:color="auto"/>
        <w:left w:val="none" w:sz="0" w:space="0" w:color="auto"/>
        <w:bottom w:val="none" w:sz="0" w:space="0" w:color="auto"/>
        <w:right w:val="none" w:sz="0" w:space="0" w:color="auto"/>
      </w:divBdr>
    </w:div>
    <w:div w:id="342778660">
      <w:bodyDiv w:val="1"/>
      <w:marLeft w:val="0"/>
      <w:marRight w:val="0"/>
      <w:marTop w:val="0"/>
      <w:marBottom w:val="0"/>
      <w:divBdr>
        <w:top w:val="none" w:sz="0" w:space="0" w:color="auto"/>
        <w:left w:val="none" w:sz="0" w:space="0" w:color="auto"/>
        <w:bottom w:val="none" w:sz="0" w:space="0" w:color="auto"/>
        <w:right w:val="none" w:sz="0" w:space="0" w:color="auto"/>
      </w:divBdr>
    </w:div>
    <w:div w:id="367218844">
      <w:bodyDiv w:val="1"/>
      <w:marLeft w:val="0"/>
      <w:marRight w:val="0"/>
      <w:marTop w:val="0"/>
      <w:marBottom w:val="0"/>
      <w:divBdr>
        <w:top w:val="none" w:sz="0" w:space="0" w:color="auto"/>
        <w:left w:val="none" w:sz="0" w:space="0" w:color="auto"/>
        <w:bottom w:val="none" w:sz="0" w:space="0" w:color="auto"/>
        <w:right w:val="none" w:sz="0" w:space="0" w:color="auto"/>
      </w:divBdr>
    </w:div>
    <w:div w:id="446431700">
      <w:bodyDiv w:val="1"/>
      <w:marLeft w:val="0"/>
      <w:marRight w:val="0"/>
      <w:marTop w:val="0"/>
      <w:marBottom w:val="0"/>
      <w:divBdr>
        <w:top w:val="none" w:sz="0" w:space="0" w:color="auto"/>
        <w:left w:val="none" w:sz="0" w:space="0" w:color="auto"/>
        <w:bottom w:val="none" w:sz="0" w:space="0" w:color="auto"/>
        <w:right w:val="none" w:sz="0" w:space="0" w:color="auto"/>
      </w:divBdr>
    </w:div>
    <w:div w:id="545878212">
      <w:bodyDiv w:val="1"/>
      <w:marLeft w:val="0"/>
      <w:marRight w:val="0"/>
      <w:marTop w:val="0"/>
      <w:marBottom w:val="0"/>
      <w:divBdr>
        <w:top w:val="none" w:sz="0" w:space="0" w:color="auto"/>
        <w:left w:val="none" w:sz="0" w:space="0" w:color="auto"/>
        <w:bottom w:val="none" w:sz="0" w:space="0" w:color="auto"/>
        <w:right w:val="none" w:sz="0" w:space="0" w:color="auto"/>
      </w:divBdr>
    </w:div>
    <w:div w:id="859319578">
      <w:bodyDiv w:val="1"/>
      <w:marLeft w:val="0"/>
      <w:marRight w:val="0"/>
      <w:marTop w:val="0"/>
      <w:marBottom w:val="0"/>
      <w:divBdr>
        <w:top w:val="none" w:sz="0" w:space="0" w:color="auto"/>
        <w:left w:val="none" w:sz="0" w:space="0" w:color="auto"/>
        <w:bottom w:val="none" w:sz="0" w:space="0" w:color="auto"/>
        <w:right w:val="none" w:sz="0" w:space="0" w:color="auto"/>
      </w:divBdr>
    </w:div>
    <w:div w:id="1040520668">
      <w:bodyDiv w:val="1"/>
      <w:marLeft w:val="0"/>
      <w:marRight w:val="0"/>
      <w:marTop w:val="0"/>
      <w:marBottom w:val="0"/>
      <w:divBdr>
        <w:top w:val="none" w:sz="0" w:space="0" w:color="auto"/>
        <w:left w:val="none" w:sz="0" w:space="0" w:color="auto"/>
        <w:bottom w:val="none" w:sz="0" w:space="0" w:color="auto"/>
        <w:right w:val="none" w:sz="0" w:space="0" w:color="auto"/>
      </w:divBdr>
    </w:div>
    <w:div w:id="1062682479">
      <w:bodyDiv w:val="1"/>
      <w:marLeft w:val="0"/>
      <w:marRight w:val="0"/>
      <w:marTop w:val="0"/>
      <w:marBottom w:val="0"/>
      <w:divBdr>
        <w:top w:val="none" w:sz="0" w:space="0" w:color="auto"/>
        <w:left w:val="none" w:sz="0" w:space="0" w:color="auto"/>
        <w:bottom w:val="none" w:sz="0" w:space="0" w:color="auto"/>
        <w:right w:val="none" w:sz="0" w:space="0" w:color="auto"/>
      </w:divBdr>
    </w:div>
    <w:div w:id="1065224070">
      <w:bodyDiv w:val="1"/>
      <w:marLeft w:val="0"/>
      <w:marRight w:val="0"/>
      <w:marTop w:val="0"/>
      <w:marBottom w:val="0"/>
      <w:divBdr>
        <w:top w:val="none" w:sz="0" w:space="0" w:color="auto"/>
        <w:left w:val="none" w:sz="0" w:space="0" w:color="auto"/>
        <w:bottom w:val="none" w:sz="0" w:space="0" w:color="auto"/>
        <w:right w:val="none" w:sz="0" w:space="0" w:color="auto"/>
      </w:divBdr>
    </w:div>
    <w:div w:id="1131097621">
      <w:bodyDiv w:val="1"/>
      <w:marLeft w:val="0"/>
      <w:marRight w:val="0"/>
      <w:marTop w:val="0"/>
      <w:marBottom w:val="0"/>
      <w:divBdr>
        <w:top w:val="none" w:sz="0" w:space="0" w:color="auto"/>
        <w:left w:val="none" w:sz="0" w:space="0" w:color="auto"/>
        <w:bottom w:val="none" w:sz="0" w:space="0" w:color="auto"/>
        <w:right w:val="none" w:sz="0" w:space="0" w:color="auto"/>
      </w:divBdr>
    </w:div>
    <w:div w:id="1170563279">
      <w:bodyDiv w:val="1"/>
      <w:marLeft w:val="0"/>
      <w:marRight w:val="0"/>
      <w:marTop w:val="0"/>
      <w:marBottom w:val="0"/>
      <w:divBdr>
        <w:top w:val="none" w:sz="0" w:space="0" w:color="auto"/>
        <w:left w:val="none" w:sz="0" w:space="0" w:color="auto"/>
        <w:bottom w:val="none" w:sz="0" w:space="0" w:color="auto"/>
        <w:right w:val="none" w:sz="0" w:space="0" w:color="auto"/>
      </w:divBdr>
    </w:div>
    <w:div w:id="1550417618">
      <w:bodyDiv w:val="1"/>
      <w:marLeft w:val="0"/>
      <w:marRight w:val="0"/>
      <w:marTop w:val="0"/>
      <w:marBottom w:val="0"/>
      <w:divBdr>
        <w:top w:val="none" w:sz="0" w:space="0" w:color="auto"/>
        <w:left w:val="none" w:sz="0" w:space="0" w:color="auto"/>
        <w:bottom w:val="none" w:sz="0" w:space="0" w:color="auto"/>
        <w:right w:val="none" w:sz="0" w:space="0" w:color="auto"/>
      </w:divBdr>
    </w:div>
    <w:div w:id="1573932451">
      <w:bodyDiv w:val="1"/>
      <w:marLeft w:val="0"/>
      <w:marRight w:val="0"/>
      <w:marTop w:val="0"/>
      <w:marBottom w:val="0"/>
      <w:divBdr>
        <w:top w:val="none" w:sz="0" w:space="0" w:color="auto"/>
        <w:left w:val="none" w:sz="0" w:space="0" w:color="auto"/>
        <w:bottom w:val="none" w:sz="0" w:space="0" w:color="auto"/>
        <w:right w:val="none" w:sz="0" w:space="0" w:color="auto"/>
      </w:divBdr>
    </w:div>
    <w:div w:id="1661545680">
      <w:bodyDiv w:val="1"/>
      <w:marLeft w:val="0"/>
      <w:marRight w:val="0"/>
      <w:marTop w:val="0"/>
      <w:marBottom w:val="0"/>
      <w:divBdr>
        <w:top w:val="none" w:sz="0" w:space="0" w:color="auto"/>
        <w:left w:val="none" w:sz="0" w:space="0" w:color="auto"/>
        <w:bottom w:val="none" w:sz="0" w:space="0" w:color="auto"/>
        <w:right w:val="none" w:sz="0" w:space="0" w:color="auto"/>
      </w:divBdr>
    </w:div>
    <w:div w:id="1732844234">
      <w:bodyDiv w:val="1"/>
      <w:marLeft w:val="0"/>
      <w:marRight w:val="0"/>
      <w:marTop w:val="0"/>
      <w:marBottom w:val="0"/>
      <w:divBdr>
        <w:top w:val="none" w:sz="0" w:space="0" w:color="auto"/>
        <w:left w:val="none" w:sz="0" w:space="0" w:color="auto"/>
        <w:bottom w:val="none" w:sz="0" w:space="0" w:color="auto"/>
        <w:right w:val="none" w:sz="0" w:space="0" w:color="auto"/>
      </w:divBdr>
    </w:div>
    <w:div w:id="1748963908">
      <w:bodyDiv w:val="1"/>
      <w:marLeft w:val="0"/>
      <w:marRight w:val="0"/>
      <w:marTop w:val="0"/>
      <w:marBottom w:val="0"/>
      <w:divBdr>
        <w:top w:val="none" w:sz="0" w:space="0" w:color="auto"/>
        <w:left w:val="none" w:sz="0" w:space="0" w:color="auto"/>
        <w:bottom w:val="none" w:sz="0" w:space="0" w:color="auto"/>
        <w:right w:val="none" w:sz="0" w:space="0" w:color="auto"/>
      </w:divBdr>
    </w:div>
    <w:div w:id="1796484548">
      <w:bodyDiv w:val="1"/>
      <w:marLeft w:val="0"/>
      <w:marRight w:val="0"/>
      <w:marTop w:val="0"/>
      <w:marBottom w:val="0"/>
      <w:divBdr>
        <w:top w:val="none" w:sz="0" w:space="0" w:color="auto"/>
        <w:left w:val="none" w:sz="0" w:space="0" w:color="auto"/>
        <w:bottom w:val="none" w:sz="0" w:space="0" w:color="auto"/>
        <w:right w:val="none" w:sz="0" w:space="0" w:color="auto"/>
      </w:divBdr>
    </w:div>
    <w:div w:id="1800028561">
      <w:bodyDiv w:val="1"/>
      <w:marLeft w:val="0"/>
      <w:marRight w:val="0"/>
      <w:marTop w:val="0"/>
      <w:marBottom w:val="0"/>
      <w:divBdr>
        <w:top w:val="none" w:sz="0" w:space="0" w:color="auto"/>
        <w:left w:val="none" w:sz="0" w:space="0" w:color="auto"/>
        <w:bottom w:val="none" w:sz="0" w:space="0" w:color="auto"/>
        <w:right w:val="none" w:sz="0" w:space="0" w:color="auto"/>
      </w:divBdr>
    </w:div>
    <w:div w:id="1806001686">
      <w:bodyDiv w:val="1"/>
      <w:marLeft w:val="0"/>
      <w:marRight w:val="0"/>
      <w:marTop w:val="0"/>
      <w:marBottom w:val="0"/>
      <w:divBdr>
        <w:top w:val="none" w:sz="0" w:space="0" w:color="auto"/>
        <w:left w:val="none" w:sz="0" w:space="0" w:color="auto"/>
        <w:bottom w:val="none" w:sz="0" w:space="0" w:color="auto"/>
        <w:right w:val="none" w:sz="0" w:space="0" w:color="auto"/>
      </w:divBdr>
    </w:div>
    <w:div w:id="1827814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anmore.com/toyota-five-forces-analysis-porters-model" TargetMode="External"/><Relationship Id="rId18" Type="http://schemas.openxmlformats.org/officeDocument/2006/relationships/hyperlink" Target="https://advantage-marketline-com.ezproxy.uwtsd.ac.uk/Company/Profile/toyota_motor_corporation?companyprofile#ProductsOverview" TargetMode="External"/><Relationship Id="rId26" Type="http://schemas.openxmlformats.org/officeDocument/2006/relationships/hyperlink" Target="https://panmore.com/toyota-stakeholders-csr-analysis" TargetMode="External"/><Relationship Id="rId39" Type="http://schemas.openxmlformats.org/officeDocument/2006/relationships/hyperlink" Target="https://www.toyota.co.uk/discover-toyota/sustainability/sustainable-mobility" TargetMode="External"/><Relationship Id="rId3" Type="http://schemas.openxmlformats.org/officeDocument/2006/relationships/styles" Target="styles.xml"/><Relationship Id="rId21" Type="http://schemas.openxmlformats.org/officeDocument/2006/relationships/hyperlink" Target="https://www.organimi.com/organizational-structures/toyota/" TargetMode="External"/><Relationship Id="rId34" Type="http://schemas.openxmlformats.org/officeDocument/2006/relationships/hyperlink" Target="https://global.toyota/pages/global_toyota/ir/financial-results/2023_4q_summary_en.pdf" TargetMode="External"/><Relationship Id="rId42" Type="http://schemas.openxmlformats.org/officeDocument/2006/relationships/hyperlink" Target="https://global.toyota/en/sustainability/esg/social-contribution/" TargetMode="External"/><Relationship Id="rId47"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panmore.com/toyota-pestel-pestle-analysis-recommendations" TargetMode="External"/><Relationship Id="rId17" Type="http://schemas.openxmlformats.org/officeDocument/2006/relationships/hyperlink" Target="https://advantage-marketline-com.ezproxy.uwtsd.ac.uk/Analysis/ViewasPDF/strategy-playbook-toyota-motor-corp-161942" TargetMode="External"/><Relationship Id="rId25" Type="http://schemas.openxmlformats.org/officeDocument/2006/relationships/hyperlink" Target="https://hbr.org/2002/09/serving-the-worlds-poor-profitably" TargetMode="External"/><Relationship Id="rId33" Type="http://schemas.openxmlformats.org/officeDocument/2006/relationships/hyperlink" Target="https://global.toyota/en/newsroom/corporate/37494346.html" TargetMode="External"/><Relationship Id="rId38" Type="http://schemas.openxmlformats.org/officeDocument/2006/relationships/hyperlink" Target="https://www.toyota-europe.com/about-us/diversity-equity-and-inclusion" TargetMode="External"/><Relationship Id="rId46"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yperlink" Target="https://bstrategyhub.com/toyota-vision-mission-values-philosophy/" TargetMode="External"/><Relationship Id="rId20" Type="http://schemas.openxmlformats.org/officeDocument/2006/relationships/hyperlink" Target="https://www.mbaskool.com/five-forces-analysis/companies/18284-toyota.html" TargetMode="External"/><Relationship Id="rId29" Type="http://schemas.openxmlformats.org/officeDocument/2006/relationships/hyperlink" Target="https://thestrategystory.com/blog/toyota-pestel-analysis/" TargetMode="External"/><Relationship Id="rId41" Type="http://schemas.openxmlformats.org/officeDocument/2006/relationships/hyperlink" Target="https://www.toyota-europe.com/about-us/toyota-in-the-worl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br.org/2013/05/the-performance-frontier-innovating-for-a-sustainable-strategy" TargetMode="External"/><Relationship Id="rId24" Type="http://schemas.openxmlformats.org/officeDocument/2006/relationships/hyperlink" Target="https://hbr.org/2008/01/the-five-competitive-forces-that-shape-strategy" TargetMode="External"/><Relationship Id="rId32" Type="http://schemas.openxmlformats.org/officeDocument/2006/relationships/hyperlink" Target="https://global.toyota/en/newsroom/corporate/28993116.html" TargetMode="External"/><Relationship Id="rId37" Type="http://schemas.openxmlformats.org/officeDocument/2006/relationships/hyperlink" Target="https://media.toyota.co.uk/toyota-unveils-new-technology-that-will-change-the-future-of-cars/" TargetMode="External"/><Relationship Id="rId40" Type="http://schemas.openxmlformats.org/officeDocument/2006/relationships/hyperlink" Target="https://www.toyota.co.uk/discover-toyota/sustainability/community/fund-tomorrow" TargetMode="External"/><Relationship Id="rId45"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yperlink" Target="https://panmore.com/toyota-organizational-structure-analysis" TargetMode="External"/><Relationship Id="rId23" Type="http://schemas.openxmlformats.org/officeDocument/2006/relationships/hyperlink" Target="https://businessmodelanalyst.com/toyota-swot-analysis/" TargetMode="External"/><Relationship Id="rId28" Type="http://schemas.openxmlformats.org/officeDocument/2006/relationships/hyperlink" Target="https://www.statista.com/statistics/279648/research-and-development-spending-at-toyota/" TargetMode="External"/><Relationship Id="rId36" Type="http://schemas.openxmlformats.org/officeDocument/2006/relationships/hyperlink" Target="https://media.toyota.co.uk/toyota-previews-expanded-dedicated-bev-line-up-and-advanced-battery-technologies/" TargetMode="External"/><Relationship Id="rId49" Type="http://schemas.openxmlformats.org/officeDocument/2006/relationships/theme" Target="theme/theme1.xml"/><Relationship Id="rId10" Type="http://schemas.openxmlformats.org/officeDocument/2006/relationships/hyperlink" Target="https://dcf.fm/blogs/blog/tm-bcg-matrix" TargetMode="External"/><Relationship Id="rId19" Type="http://schemas.openxmlformats.org/officeDocument/2006/relationships/hyperlink" Target="https://advantage-marketline-com.ezproxy.uwtsd.ac.uk/Company/Profile/toyota_motor_corporation?swot" TargetMode="External"/><Relationship Id="rId31" Type="http://schemas.openxmlformats.org/officeDocument/2006/relationships/hyperlink" Target="https://media.toyota.co.uk/groupe-psa-and-toyota-open-the-next-chapter-of-their-long-term-partnership-in-europe/" TargetMode="External"/><Relationship Id="rId44" Type="http://schemas.openxmlformats.org/officeDocument/2006/relationships/hyperlink" Target="https://www.edrawmind.com/article/toyota-mission-and-vision-statement-analysis.html" TargetMode="External"/><Relationship Id="rId4" Type="http://schemas.openxmlformats.org/officeDocument/2006/relationships/settings" Target="settings.xml"/><Relationship Id="rId9" Type="http://schemas.openxmlformats.org/officeDocument/2006/relationships/hyperlink" Target="https://mag.toyota.co.uk/toyota-environmental-challenge-2050/" TargetMode="External"/><Relationship Id="rId14" Type="http://schemas.openxmlformats.org/officeDocument/2006/relationships/hyperlink" Target="https://www.wardsauto.com/vehicles/toyota-s-push-hydrogen-fuel-cells-over-electric-batteries" TargetMode="External"/><Relationship Id="rId22" Type="http://schemas.openxmlformats.org/officeDocument/2006/relationships/hyperlink" Target="https://bstrategyhub.com/toyota-swot-analysis/" TargetMode="External"/><Relationship Id="rId27" Type="http://schemas.openxmlformats.org/officeDocument/2006/relationships/hyperlink" Target="https://swotandpestleanalysis.com/pestle-analysis-of-toyota/" TargetMode="External"/><Relationship Id="rId30" Type="http://schemas.openxmlformats.org/officeDocument/2006/relationships/hyperlink" Target="https://panmore.com/toyota-generic-strategy-intensive-growth-strategies" TargetMode="External"/><Relationship Id="rId35" Type="http://schemas.openxmlformats.org/officeDocument/2006/relationships/hyperlink" Target="https://global.toyota/en/ir/stock/outline/" TargetMode="External"/><Relationship Id="rId43" Type="http://schemas.openxmlformats.org/officeDocument/2006/relationships/hyperlink" Target="https://mag.toyota.co.uk/just-in-time/" TargetMode="External"/><Relationship Id="rId48"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58BA0D-B275-4246-8EDE-21185F18FD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594</TotalTime>
  <Pages>32</Pages>
  <Words>9680</Words>
  <Characters>55177</Characters>
  <Application>Microsoft Office Word</Application>
  <DocSecurity>0</DocSecurity>
  <Lines>459</Lines>
  <Paragraphs>129</Paragraphs>
  <ScaleCrop>false</ScaleCrop>
  <HeadingPairs>
    <vt:vector size="2" baseType="variant">
      <vt:variant>
        <vt:lpstr>Title</vt:lpstr>
      </vt:variant>
      <vt:variant>
        <vt:i4>1</vt:i4>
      </vt:variant>
    </vt:vector>
  </HeadingPairs>
  <TitlesOfParts>
    <vt:vector size="1" baseType="lpstr">
      <vt:lpstr>Toyota Motor Corp Strategic Report</vt:lpstr>
    </vt:vector>
  </TitlesOfParts>
  <Company>14.03.2024</Company>
  <LinksUpToDate>false</LinksUpToDate>
  <CharactersWithSpaces>64728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Toyota Motor Corp Strategic Report</dc:title>
  <dc:subject/>
  <dc:creator>Daniel Olah (2022891)</dc:creator>
  <cp:keywords/>
  <dc:description/>
  <cp:lastModifiedBy>Daniel</cp:lastModifiedBy>
  <cp:revision>11</cp:revision>
  <dcterms:created xsi:type="dcterms:W3CDTF">2024-03-11T13:49:00Z</dcterms:created>
  <dcterms:modified xsi:type="dcterms:W3CDTF">2024-03-14T18:53:00Z</dcterms:modified>
</cp:coreProperties>
</file>