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Style w:val="TableGrid"/>
        <w:tblW w:w="5000" w:type="pct"/>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left w:w="0" w:type="dxa"/>
          <w:right w:w="0" w:type="dxa"/>
        </w:tblCellMar>
        <w:tblLook w:val="04A0" w:firstRow="1" w:lastRow="0" w:firstColumn="1" w:lastColumn="0" w:noHBand="0" w:noVBand="1"/>
        <w:tblCaption w:val="First table contains images of a ship, train, car, bus and aeroplane arranged next to each other and then the document title. Second table contains information about trip planning for five days on the right-hand side with corresponding day numbers on the left"/>
      </w:tblPr>
      <w:tblGrid>
        <w:gridCol w:w="3392"/>
        <w:gridCol w:w="6354"/>
      </w:tblGrid>
      <w:tr w:rsidRPr="00A201A4" w:rsidR="00195E05" w:rsidTr="4D867F23" w14:paraId="3C2F67EE" w14:textId="77777777">
        <w:tc>
          <w:tcPr>
            <w:tcW w:w="3508" w:type="dxa"/>
            <w:tcMar/>
          </w:tcPr>
          <w:p w:rsidRPr="00A201A4" w:rsidR="00195E05" w:rsidP="00195E05" w:rsidRDefault="00195E05" w14:paraId="76D58509" w14:noSpellErr="1" w14:textId="75D1AF81">
            <w:pPr/>
            <w:bookmarkStart w:name="_GoBack" w:colFirst="0" w:colLast="0" w:id="0"/>
          </w:p>
        </w:tc>
        <w:tc>
          <w:tcPr>
            <w:tcW w:w="6572" w:type="dxa"/>
            <w:tcMar/>
          </w:tcPr>
          <w:p w:rsidRPr="00A201A4" w:rsidR="00195E05" w:rsidP="4D867F23" w:rsidRDefault="00195E05" w14:paraId="785DA928" w14:textId="51CE6B15">
            <w:pPr>
              <w:pStyle w:val="Title"/>
              <w:rPr>
                <w:lang w:val="en-GB" w:bidi="en-GB"/>
              </w:rPr>
            </w:pPr>
          </w:p>
        </w:tc>
      </w:tr>
    </w:tbl>
    <w:tbl>
      <w:tblPr>
        <w:tblW w:w="5000" w:type="pct"/>
        <w:tblLayout w:type="fixed"/>
        <w:tblCellMar>
          <w:left w:w="0" w:type="dxa"/>
          <w:bottom w:w="504" w:type="dxa"/>
          <w:right w:w="0" w:type="dxa"/>
        </w:tblCellMar>
        <w:tblLook w:val="04A0" w:firstRow="1" w:lastRow="0" w:firstColumn="1" w:lastColumn="0" w:noHBand="0" w:noVBand="1"/>
        <w:tblCaption w:val="First table contains images of a ship, train, car, bus and aeroplane arranged next to each other and then the document title. Second table contains information about trip planning for five days on the right-hand side with corresponding day numbers on the left"/>
      </w:tblPr>
      <w:tblGrid>
        <w:gridCol w:w="972"/>
        <w:gridCol w:w="6209"/>
        <w:gridCol w:w="2565"/>
      </w:tblGrid>
      <w:tr w:rsidRPr="00A201A4" w:rsidR="00193AD3" w:rsidTr="09CB2409" w14:paraId="69A1842B" w14:textId="77777777">
        <w:tc>
          <w:tcPr>
            <w:tcW w:w="1008" w:type="dxa"/>
            <w:tcBorders>
              <w:right w:val="single" w:color="DADADA" w:themeColor="background2" w:sz="18" w:space="0"/>
            </w:tcBorders>
            <w:tcMar/>
          </w:tcPr>
          <w:bookmarkEnd w:id="0"/>
          <w:p w:rsidRPr="00A201A4" w:rsidR="00193AD3" w:rsidP="4D867F23" w:rsidRDefault="00206ECE" w14:paraId="4859B13B" w14:textId="45C2EB90">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4D867F23" w:rsidRDefault="00206ECE" w14:paraId="25BE10AE" w14:textId="524E38C9">
            <w:pPr>
              <w:spacing w:after="160" w:line="259" w:lineRule="auto"/>
              <w:ind w:left="0"/>
              <w:rPr>
                <w:rFonts w:ascii="Calibri" w:hAnsi="Calibri" w:eastAsia="Calibri" w:cs="Calibri"/>
                <w:noProof w:val="0"/>
                <w:sz w:val="28"/>
                <w:szCs w:val="28"/>
                <w:lang w:val="en-GB"/>
              </w:rPr>
            </w:pPr>
            <w:r w:rsidRPr="4D867F23" w:rsidR="1E1256A1">
              <w:rPr>
                <w:rFonts w:ascii="Calibri" w:hAnsi="Calibri" w:eastAsia="Calibri" w:cs="Calibri"/>
                <w:b w:val="1"/>
                <w:bCs w:val="1"/>
                <w:i w:val="1"/>
                <w:iCs w:val="1"/>
                <w:noProof w:val="0"/>
                <w:sz w:val="28"/>
                <w:szCs w:val="28"/>
                <w:u w:val="single"/>
                <w:lang w:val="en-GB"/>
              </w:rPr>
              <w:t>Student name: Rhys Adams</w:t>
            </w:r>
          </w:p>
          <w:p w:rsidRPr="00A201A4" w:rsidR="00193AD3" w:rsidP="4D867F23" w:rsidRDefault="00206ECE" w14:paraId="0E9DEB0E" w14:textId="43E03313">
            <w:pPr>
              <w:spacing w:after="160" w:line="259" w:lineRule="auto"/>
              <w:ind w:left="0"/>
              <w:rPr>
                <w:rFonts w:ascii="Calibri" w:hAnsi="Calibri" w:eastAsia="Calibri" w:cs="Calibri"/>
                <w:noProof w:val="0"/>
                <w:sz w:val="28"/>
                <w:szCs w:val="28"/>
                <w:lang w:val="en-GB"/>
              </w:rPr>
            </w:pPr>
            <w:r w:rsidRPr="4D867F23" w:rsidR="1E1256A1">
              <w:rPr>
                <w:rFonts w:ascii="Calibri" w:hAnsi="Calibri" w:eastAsia="Calibri" w:cs="Calibri"/>
                <w:b w:val="1"/>
                <w:bCs w:val="1"/>
                <w:i w:val="1"/>
                <w:iCs w:val="1"/>
                <w:noProof w:val="0"/>
                <w:sz w:val="28"/>
                <w:szCs w:val="28"/>
                <w:u w:val="single"/>
                <w:lang w:val="en-GB"/>
              </w:rPr>
              <w:t>Lecturer name: Bronwen Williams</w:t>
            </w:r>
          </w:p>
          <w:p w:rsidRPr="00A201A4" w:rsidR="00193AD3" w:rsidP="4D867F23" w:rsidRDefault="00206ECE" w14:paraId="60314B4E" w14:textId="3751CF9A">
            <w:pPr>
              <w:spacing w:after="160" w:line="259" w:lineRule="auto"/>
              <w:ind w:left="0"/>
              <w:rPr>
                <w:rFonts w:ascii="Calibri" w:hAnsi="Calibri" w:eastAsia="Calibri" w:cs="Calibri"/>
                <w:noProof w:val="0"/>
                <w:sz w:val="28"/>
                <w:szCs w:val="28"/>
                <w:lang w:val="en-GB"/>
              </w:rPr>
            </w:pPr>
            <w:r w:rsidRPr="4D867F23" w:rsidR="1E1256A1">
              <w:rPr>
                <w:rFonts w:ascii="Calibri" w:hAnsi="Calibri" w:eastAsia="Calibri" w:cs="Calibri"/>
                <w:b w:val="1"/>
                <w:bCs w:val="1"/>
                <w:i w:val="1"/>
                <w:iCs w:val="1"/>
                <w:noProof w:val="0"/>
                <w:sz w:val="28"/>
                <w:szCs w:val="28"/>
                <w:u w:val="single"/>
                <w:lang w:val="en-GB"/>
              </w:rPr>
              <w:t>Module: corporate social responsibility in the Public Sector</w:t>
            </w:r>
          </w:p>
          <w:p w:rsidRPr="00A201A4" w:rsidR="00193AD3" w:rsidP="4D867F23" w:rsidRDefault="00206ECE" w14:paraId="54629E54" w14:textId="2F7F15C1">
            <w:pPr>
              <w:spacing w:after="160" w:line="259" w:lineRule="auto"/>
              <w:ind w:left="0"/>
              <w:rPr>
                <w:rFonts w:ascii="Calibri" w:hAnsi="Calibri" w:eastAsia="Calibri" w:cs="Calibri"/>
                <w:noProof w:val="0"/>
                <w:sz w:val="28"/>
                <w:szCs w:val="28"/>
                <w:lang w:val="en-GB"/>
              </w:rPr>
            </w:pPr>
            <w:r w:rsidRPr="4D867F23" w:rsidR="1E1256A1">
              <w:rPr>
                <w:rFonts w:ascii="Calibri" w:hAnsi="Calibri" w:eastAsia="Calibri" w:cs="Calibri"/>
                <w:b w:val="1"/>
                <w:bCs w:val="1"/>
                <w:i w:val="1"/>
                <w:iCs w:val="1"/>
                <w:noProof w:val="0"/>
                <w:sz w:val="28"/>
                <w:szCs w:val="28"/>
                <w:u w:val="single"/>
                <w:lang w:val="en-GB"/>
              </w:rPr>
              <w:t>Module code: BMPS6004</w:t>
            </w:r>
          </w:p>
          <w:p w:rsidRPr="00A201A4" w:rsidR="00193AD3" w:rsidP="4D867F23" w:rsidRDefault="00206ECE" w14:paraId="3C3FD93D" w14:textId="20C9DED6">
            <w:pPr>
              <w:spacing w:after="160" w:line="259" w:lineRule="auto"/>
              <w:ind w:left="0"/>
              <w:rPr>
                <w:rFonts w:ascii="Calibri" w:hAnsi="Calibri" w:eastAsia="Calibri" w:cs="Calibri"/>
                <w:noProof w:val="0"/>
                <w:sz w:val="28"/>
                <w:szCs w:val="28"/>
                <w:lang w:val="en-GB"/>
              </w:rPr>
            </w:pPr>
            <w:r w:rsidRPr="4D867F23" w:rsidR="1E1256A1">
              <w:rPr>
                <w:rFonts w:ascii="Calibri" w:hAnsi="Calibri" w:eastAsia="Calibri" w:cs="Calibri"/>
                <w:b w:val="1"/>
                <w:bCs w:val="1"/>
                <w:i w:val="1"/>
                <w:iCs w:val="1"/>
                <w:noProof w:val="0"/>
                <w:sz w:val="28"/>
                <w:szCs w:val="28"/>
                <w:u w:val="single"/>
                <w:lang w:val="en-GB"/>
              </w:rPr>
              <w:t>Assignment title: Global CSR</w:t>
            </w:r>
          </w:p>
          <w:p w:rsidRPr="00A201A4" w:rsidR="00193AD3" w:rsidP="4D867F23" w:rsidRDefault="00206ECE" w14:paraId="0D596B96" w14:textId="2F50C9C2">
            <w:pPr>
              <w:spacing w:after="160" w:line="259" w:lineRule="auto"/>
              <w:ind w:left="0"/>
              <w:rPr>
                <w:rFonts w:ascii="Calibri" w:hAnsi="Calibri" w:eastAsia="Calibri" w:cs="Calibri"/>
                <w:noProof w:val="0"/>
                <w:sz w:val="28"/>
                <w:szCs w:val="28"/>
                <w:lang w:val="en-GB"/>
              </w:rPr>
            </w:pPr>
            <w:r w:rsidRPr="4D867F23" w:rsidR="1E1256A1">
              <w:rPr>
                <w:rFonts w:ascii="Calibri" w:hAnsi="Calibri" w:eastAsia="Calibri" w:cs="Calibri"/>
                <w:b w:val="1"/>
                <w:bCs w:val="1"/>
                <w:i w:val="1"/>
                <w:iCs w:val="1"/>
                <w:noProof w:val="0"/>
                <w:sz w:val="28"/>
                <w:szCs w:val="28"/>
                <w:u w:val="single"/>
                <w:lang w:val="en-GB"/>
              </w:rPr>
              <w:t>Submission date: 08/05/2020</w:t>
            </w:r>
          </w:p>
          <w:p w:rsidRPr="00A201A4" w:rsidR="00193AD3" w:rsidP="4D867F23" w:rsidRDefault="00206ECE" w14:paraId="3EA121ED" w14:textId="08CA016D">
            <w:pPr>
              <w:pStyle w:val="Normal"/>
              <w:rPr>
                <w:lang w:val="en-GB" w:bidi="en-GB"/>
              </w:rPr>
            </w:pPr>
          </w:p>
        </w:tc>
        <w:tc>
          <w:tcPr>
            <w:tcW w:w="2663" w:type="dxa"/>
            <w:tcMar/>
          </w:tcPr>
          <w:p w:rsidRPr="00A201A4" w:rsidR="00193AD3" w:rsidRDefault="00206ECE" w14:paraId="469F558B" w14:textId="2590A85B">
            <w:pPr/>
            <w:r w:rsidR="7962BA90">
              <w:drawing>
                <wp:inline wp14:editId="5575E25B" wp14:anchorId="77E73B8B">
                  <wp:extent cx="1628775" cy="914400"/>
                  <wp:effectExtent l="0" t="0" r="0" b="0"/>
                  <wp:docPr id="1353991942" name="" title=""/>
                  <wp:cNvGraphicFramePr>
                    <a:graphicFrameLocks noChangeAspect="1"/>
                  </wp:cNvGraphicFramePr>
                  <a:graphic>
                    <a:graphicData uri="http://schemas.openxmlformats.org/drawingml/2006/picture">
                      <pic:pic>
                        <pic:nvPicPr>
                          <pic:cNvPr id="0" name=""/>
                          <pic:cNvPicPr/>
                        </pic:nvPicPr>
                        <pic:blipFill>
                          <a:blip r:embed="R9d7bd806408743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28775" cy="914400"/>
                          </a:xfrm>
                          <a:prstGeom prst="rect">
                            <a:avLst/>
                          </a:prstGeom>
                        </pic:spPr>
                      </pic:pic>
                    </a:graphicData>
                  </a:graphic>
                </wp:inline>
              </w:drawing>
            </w:r>
          </w:p>
        </w:tc>
      </w:tr>
      <w:tr w:rsidRPr="00A201A4" w:rsidR="00193AD3" w:rsidTr="09CB2409" w14:paraId="6C22BE6E" w14:textId="77777777">
        <w:tc>
          <w:tcPr>
            <w:tcW w:w="1008" w:type="dxa"/>
            <w:tcBorders>
              <w:right w:val="single" w:color="DADADA" w:themeColor="background2" w:sz="18" w:space="0"/>
            </w:tcBorders>
            <w:tcMar/>
          </w:tcPr>
          <w:p w:rsidRPr="00A201A4" w:rsidR="00193AD3" w:rsidP="4D867F23" w:rsidRDefault="00206ECE" w14:paraId="7CAEF3AF" w14:textId="3C382C0F">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4D867F23" w:rsidRDefault="00206ECE" w14:paraId="5F006635" w14:textId="11D13E1B">
            <w:pPr>
              <w:spacing w:before="240" w:after="0" w:line="259" w:lineRule="auto"/>
              <w:rPr>
                <w:rFonts w:ascii="Calibri Light" w:hAnsi="Calibri Light" w:eastAsia="Calibri Light" w:cs="Calibri Light"/>
                <w:noProof w:val="0"/>
                <w:color w:val="2F5496"/>
                <w:sz w:val="32"/>
                <w:szCs w:val="32"/>
                <w:lang w:val="en-GB"/>
              </w:rPr>
            </w:pPr>
            <w:r w:rsidRPr="4D867F23" w:rsidR="7A0C89B1">
              <w:rPr>
                <w:rFonts w:ascii="Calibri Light" w:hAnsi="Calibri Light" w:eastAsia="Calibri Light" w:cs="Calibri Light"/>
                <w:noProof w:val="0"/>
                <w:color w:val="2F5496"/>
                <w:sz w:val="32"/>
                <w:szCs w:val="32"/>
                <w:lang w:val="en-GB"/>
              </w:rPr>
              <w:t>Abstract/summary</w:t>
            </w:r>
          </w:p>
          <w:p w:rsidRPr="00A201A4" w:rsidR="00193AD3" w:rsidP="4D867F23" w:rsidRDefault="00206ECE" w14:paraId="5D260076" w14:textId="5150AB50">
            <w:pPr>
              <w:spacing w:after="160" w:line="259" w:lineRule="auto"/>
              <w:rPr>
                <w:rFonts w:ascii="Calibri" w:hAnsi="Calibri" w:eastAsia="Calibri" w:cs="Calibri"/>
                <w:noProof w:val="0"/>
                <w:sz w:val="24"/>
                <w:szCs w:val="24"/>
                <w:lang w:val="en-GB"/>
              </w:rPr>
            </w:pPr>
          </w:p>
          <w:p w:rsidRPr="00A201A4" w:rsidR="00193AD3" w:rsidP="4D867F23" w:rsidRDefault="00206ECE" w14:paraId="60CEFF65" w14:textId="027A37A0">
            <w:pPr>
              <w:spacing w:after="160" w:line="259" w:lineRule="auto"/>
              <w:rPr>
                <w:rFonts w:ascii="Calibri" w:hAnsi="Calibri" w:eastAsia="Calibri" w:cs="Calibri"/>
                <w:noProof w:val="0"/>
                <w:sz w:val="24"/>
                <w:szCs w:val="24"/>
                <w:lang w:val="en-GB"/>
              </w:rPr>
            </w:pPr>
            <w:r w:rsidRPr="4D867F23" w:rsidR="7A0C89B1">
              <w:rPr>
                <w:rFonts w:ascii="Calibri" w:hAnsi="Calibri" w:eastAsia="Calibri" w:cs="Calibri"/>
                <w:noProof w:val="0"/>
                <w:sz w:val="24"/>
                <w:szCs w:val="24"/>
                <w:lang w:val="en-GB"/>
              </w:rPr>
              <w:t>In 2015 countries signed up to a 2030 deadline in order to achieve the sustainable development goals, which replaced the 2001 millennium development goals that only focused on developing countries. The United Nations developed 17 sustainable development goals and 169 targets; goal 7 affordable clean energy has 5 targets in order to help them provide the world with energy for all by 2030. Iberdrola has set out multiple different projects in order to provide electricity to over 16 million people over multiple different poor countries.</w:t>
            </w:r>
          </w:p>
          <w:p w:rsidRPr="00A201A4" w:rsidR="00193AD3" w:rsidP="4D867F23" w:rsidRDefault="00206ECE" w14:paraId="5EC78A11" w14:textId="6A092D43">
            <w:pPr>
              <w:pStyle w:val="Normal"/>
              <w:rPr>
                <w:lang w:val="en-GB" w:bidi="en-GB"/>
              </w:rPr>
            </w:pPr>
          </w:p>
        </w:tc>
        <w:tc>
          <w:tcPr>
            <w:tcW w:w="2663" w:type="dxa"/>
            <w:tcMar/>
          </w:tcPr>
          <w:p w:rsidRPr="00A201A4" w:rsidR="00193AD3" w:rsidRDefault="00206ECE" w14:paraId="28089401" w14:textId="367529BA">
            <w:pPr/>
            <w:r w:rsidR="0439B9D8">
              <w:drawing>
                <wp:inline wp14:editId="4DAD439D" wp14:anchorId="1C463776">
                  <wp:extent cx="1628775" cy="1628775"/>
                  <wp:effectExtent l="0" t="0" r="0" b="0"/>
                  <wp:docPr id="207169756" name="" title=""/>
                  <wp:cNvGraphicFramePr>
                    <a:graphicFrameLocks noChangeAspect="1"/>
                  </wp:cNvGraphicFramePr>
                  <a:graphic>
                    <a:graphicData uri="http://schemas.openxmlformats.org/drawingml/2006/picture">
                      <pic:pic>
                        <pic:nvPicPr>
                          <pic:cNvPr id="0" name=""/>
                          <pic:cNvPicPr/>
                        </pic:nvPicPr>
                        <pic:blipFill>
                          <a:blip r:embed="Rdbfdc7e92f5343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28775" cy="1628775"/>
                          </a:xfrm>
                          <a:prstGeom prst="rect">
                            <a:avLst/>
                          </a:prstGeom>
                        </pic:spPr>
                      </pic:pic>
                    </a:graphicData>
                  </a:graphic>
                </wp:inline>
              </w:drawing>
            </w:r>
          </w:p>
        </w:tc>
      </w:tr>
      <w:tr w:rsidRPr="00A201A4" w:rsidR="00193AD3" w:rsidTr="09CB2409" w14:paraId="4D83F98D" w14:textId="77777777">
        <w:tc>
          <w:tcPr>
            <w:tcW w:w="1008" w:type="dxa"/>
            <w:tcBorders>
              <w:right w:val="single" w:color="DADADA" w:themeColor="background2" w:sz="18" w:space="0"/>
            </w:tcBorders>
            <w:tcMar/>
          </w:tcPr>
          <w:p w:rsidRPr="00A201A4" w:rsidR="00193AD3" w:rsidP="4D867F23" w:rsidRDefault="00206ECE" w14:paraId="23992433" w14:textId="5EFF5531">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4D867F23" w:rsidRDefault="00206ECE" w14:paraId="450E70E0" w14:noSpellErr="1" w14:textId="138C455C">
            <w:pPr>
              <w:rPr>
                <w:lang w:val="en-GB" w:bidi="en-GB"/>
              </w:rPr>
            </w:pPr>
          </w:p>
        </w:tc>
        <w:tc>
          <w:tcPr>
            <w:tcW w:w="2663" w:type="dxa"/>
            <w:tcMar/>
          </w:tcPr>
          <w:p w:rsidRPr="00A201A4" w:rsidR="00193AD3" w:rsidRDefault="00206ECE" w14:paraId="560D0BA1" w14:textId="7DC63535">
            <w:pPr/>
            <w:r w:rsidR="542D70C9">
              <w:drawing>
                <wp:inline wp14:editId="7F7F416B" wp14:anchorId="350AD298">
                  <wp:extent cx="1628775" cy="733425"/>
                  <wp:effectExtent l="0" t="0" r="0" b="0"/>
                  <wp:docPr id="1622572698" name="" title=""/>
                  <wp:cNvGraphicFramePr>
                    <a:graphicFrameLocks noChangeAspect="1"/>
                  </wp:cNvGraphicFramePr>
                  <a:graphic>
                    <a:graphicData uri="http://schemas.openxmlformats.org/drawingml/2006/picture">
                      <pic:pic>
                        <pic:nvPicPr>
                          <pic:cNvPr id="0" name=""/>
                          <pic:cNvPicPr/>
                        </pic:nvPicPr>
                        <pic:blipFill>
                          <a:blip r:embed="R1d49c71ca6eb40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28775" cy="733425"/>
                          </a:xfrm>
                          <a:prstGeom prst="rect">
                            <a:avLst/>
                          </a:prstGeom>
                        </pic:spPr>
                      </pic:pic>
                    </a:graphicData>
                  </a:graphic>
                </wp:inline>
              </w:drawing>
            </w:r>
          </w:p>
        </w:tc>
      </w:tr>
      <w:tr w:rsidRPr="00A201A4" w:rsidR="00193AD3" w:rsidTr="09CB2409" w14:paraId="460A06DB" w14:textId="77777777">
        <w:tc>
          <w:tcPr>
            <w:tcW w:w="1008" w:type="dxa"/>
            <w:tcBorders>
              <w:right w:val="single" w:color="DADADA" w:themeColor="background2" w:sz="18" w:space="0"/>
            </w:tcBorders>
            <w:tcMar/>
          </w:tcPr>
          <w:p w:rsidRPr="00A201A4" w:rsidR="00193AD3" w:rsidP="4D867F23" w:rsidRDefault="00206ECE" w14:paraId="16059180" w14:noSpellErr="1" w14:textId="62709A22">
            <w:pPr>
              <w:pStyle w:val="Heading1"/>
              <w:rPr>
                <w:lang w:val="en-GB" w:bidi="en-GB"/>
              </w:rPr>
            </w:pPr>
          </w:p>
        </w:tc>
        <w:tc>
          <w:tcPr>
            <w:tcW w:w="6409" w:type="dxa"/>
            <w:tcBorders>
              <w:left w:val="single" w:color="DADADA" w:themeColor="background2" w:sz="18" w:space="0"/>
            </w:tcBorders>
            <w:tcMar>
              <w:left w:w="576" w:type="dxa"/>
              <w:right w:w="432" w:type="dxa"/>
            </w:tcMar>
          </w:tcPr>
          <w:p w:rsidRPr="00A201A4" w:rsidR="00193AD3" w:rsidP="4D867F23" w:rsidRDefault="00206ECE" w14:paraId="769FAD69" w14:textId="096B61F6">
            <w:pPr>
              <w:spacing w:after="160" w:line="259" w:lineRule="auto"/>
              <w:rPr>
                <w:rFonts w:ascii="Calibri" w:hAnsi="Calibri" w:eastAsia="Calibri" w:cs="Calibri"/>
                <w:noProof w:val="0"/>
                <w:sz w:val="24"/>
                <w:szCs w:val="24"/>
                <w:lang w:val="en-GB"/>
              </w:rPr>
            </w:pPr>
          </w:p>
          <w:p w:rsidRPr="00A201A4" w:rsidR="00193AD3" w:rsidP="4D867F23" w:rsidRDefault="00206ECE" w14:paraId="4B7067D9" w14:textId="588FA6A7">
            <w:pPr>
              <w:pStyle w:val="Normal"/>
              <w:rPr>
                <w:lang w:val="en-GB" w:bidi="en-GB"/>
              </w:rPr>
            </w:pPr>
          </w:p>
        </w:tc>
        <w:tc>
          <w:tcPr>
            <w:tcW w:w="2663" w:type="dxa"/>
            <w:tcMar/>
          </w:tcPr>
          <w:p w:rsidRPr="00A201A4" w:rsidR="00193AD3" w:rsidRDefault="00206ECE" w14:paraId="324CC40D" w14:textId="54DE5278">
            <w:pPr/>
          </w:p>
        </w:tc>
      </w:tr>
      <w:tr w:rsidRPr="00A201A4" w:rsidR="00193AD3" w:rsidTr="09CB2409" w14:paraId="17A532ED" w14:textId="77777777">
        <w:tc>
          <w:tcPr>
            <w:tcW w:w="1008" w:type="dxa"/>
            <w:tcBorders>
              <w:right w:val="single" w:color="DADADA" w:themeColor="background2" w:sz="18" w:space="0"/>
            </w:tcBorders>
            <w:tcMar/>
          </w:tcPr>
          <w:p w:rsidRPr="00A201A4" w:rsidR="00193AD3" w:rsidP="4D867F23" w:rsidRDefault="00206ECE" w14:paraId="20A40CC1" w14:textId="6ED0013D">
            <w:pPr>
              <w:pStyle w:val="Heading2"/>
              <w:rPr>
                <w:lang w:val="en-GB" w:bidi="en-GB"/>
              </w:rPr>
            </w:pPr>
          </w:p>
        </w:tc>
        <w:tc>
          <w:tcPr>
            <w:tcW w:w="6409" w:type="dxa"/>
            <w:tcBorders>
              <w:left w:val="single" w:color="DADADA" w:themeColor="background2" w:sz="18" w:space="0"/>
            </w:tcBorders>
            <w:tcMar>
              <w:left w:w="576" w:type="dxa"/>
              <w:right w:w="432" w:type="dxa"/>
            </w:tcMar>
          </w:tcPr>
          <w:p w:rsidRPr="00A201A4" w:rsidR="00193AD3" w:rsidP="4D867F23" w:rsidRDefault="00206ECE" w14:paraId="281366C3" w14:textId="6C7976E4">
            <w:pPr>
              <w:rPr>
                <w:lang w:val="en-GB" w:bidi="en-GB"/>
              </w:rPr>
            </w:pPr>
          </w:p>
        </w:tc>
        <w:tc>
          <w:tcPr>
            <w:tcW w:w="2663" w:type="dxa"/>
            <w:tcMar/>
          </w:tcPr>
          <w:p w:rsidRPr="00A201A4" w:rsidR="00193AD3" w:rsidRDefault="00206ECE" w14:paraId="0B5A0602" w14:noSpellErr="1" w14:textId="66B4D8E2">
            <w:pPr/>
          </w:p>
        </w:tc>
      </w:tr>
    </w:tbl>
    <w:p w:rsidRPr="00A201A4" w:rsidR="00187350" w:rsidP="4D867F23" w:rsidRDefault="00187350" w14:paraId="0341010C" w14:textId="4A79181E">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Table of contents</w:t>
      </w:r>
    </w:p>
    <w:p w:rsidRPr="00A201A4" w:rsidR="00187350" w:rsidP="4D867F23" w:rsidRDefault="00187350" w14:paraId="2D8BD78D" w14:textId="7E9751CA">
      <w:pPr>
        <w:spacing w:after="160" w:line="259" w:lineRule="auto"/>
        <w:rPr>
          <w:rFonts w:ascii="Calibri" w:hAnsi="Calibri" w:eastAsia="Calibri" w:cs="Calibri"/>
          <w:noProof w:val="0"/>
          <w:sz w:val="22"/>
          <w:szCs w:val="22"/>
          <w:lang w:val="en-GB"/>
        </w:rPr>
      </w:pPr>
    </w:p>
    <w:p w:rsidRPr="00A201A4" w:rsidR="00187350" w:rsidP="4D867F23" w:rsidRDefault="00187350" w14:paraId="4930ECEA" w14:textId="1811CEDE">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Introduction .................................................................................. 1.0</w:t>
      </w:r>
    </w:p>
    <w:p w:rsidRPr="00A201A4" w:rsidR="00187350" w:rsidP="4D867F23" w:rsidRDefault="00187350" w14:paraId="43DA5052" w14:textId="170558EB">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Objectives ..................................................................................................... 1.1</w:t>
      </w:r>
    </w:p>
    <w:p w:rsidRPr="00A201A4" w:rsidR="00187350" w:rsidP="4D867F23" w:rsidRDefault="00187350" w14:paraId="61AE2392" w14:textId="3095F5E0">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Scope ............................................................................................................ 1.2</w:t>
      </w:r>
    </w:p>
    <w:p w:rsidR="09CB2409" w:rsidP="09CB2409" w:rsidRDefault="09CB2409" w14:paraId="36F8100A" w14:textId="674730D6">
      <w:pPr>
        <w:pStyle w:val="Normal"/>
        <w:spacing w:before="240" w:after="0" w:line="259" w:lineRule="auto"/>
        <w:rPr>
          <w:rFonts w:ascii="Calibri Light" w:hAnsi="Calibri Light" w:eastAsia="Calibri Light" w:cs="Calibri Light"/>
          <w:noProof w:val="0"/>
          <w:color w:val="2F5496"/>
          <w:sz w:val="32"/>
          <w:szCs w:val="32"/>
          <w:lang w:val="en-GB"/>
        </w:rPr>
      </w:pPr>
    </w:p>
    <w:p w:rsidRPr="00A201A4" w:rsidR="00187350" w:rsidP="4D867F23" w:rsidRDefault="00187350" w14:paraId="04CF2B8E" w14:textId="153DBE62">
      <w:pPr>
        <w:spacing w:before="240" w:after="0" w:line="259" w:lineRule="auto"/>
        <w:rPr>
          <w:rFonts w:ascii="Calibri Light" w:hAnsi="Calibri Light" w:eastAsia="Calibri Light" w:cs="Calibri Light"/>
          <w:noProof w:val="0"/>
          <w:color w:val="2F5496"/>
          <w:sz w:val="32"/>
          <w:szCs w:val="32"/>
          <w:lang w:val="en-GB"/>
        </w:rPr>
      </w:pPr>
      <w:r w:rsidRPr="09CB2409" w:rsidR="1E645A9C">
        <w:rPr>
          <w:rFonts w:ascii="Calibri Light" w:hAnsi="Calibri Light" w:eastAsia="Calibri Light" w:cs="Calibri Light"/>
          <w:noProof w:val="0"/>
          <w:color w:val="2F5496"/>
          <w:sz w:val="32"/>
          <w:szCs w:val="32"/>
          <w:lang w:val="en-GB"/>
        </w:rPr>
        <w:t>Methods of research …...</w:t>
      </w:r>
      <w:r w:rsidRPr="09CB2409" w:rsidR="378504AC">
        <w:rPr>
          <w:rFonts w:ascii="Calibri Light" w:hAnsi="Calibri Light" w:eastAsia="Calibri Light" w:cs="Calibri Light"/>
          <w:noProof w:val="0"/>
          <w:color w:val="2F5496"/>
          <w:sz w:val="32"/>
          <w:szCs w:val="32"/>
          <w:lang w:val="en-GB"/>
        </w:rPr>
        <w:t>.</w:t>
      </w:r>
      <w:r w:rsidRPr="09CB2409" w:rsidR="1E645A9C">
        <w:rPr>
          <w:rFonts w:ascii="Calibri Light" w:hAnsi="Calibri Light" w:eastAsia="Calibri Light" w:cs="Calibri Light"/>
          <w:noProof w:val="0"/>
          <w:color w:val="2F5496"/>
          <w:sz w:val="32"/>
          <w:szCs w:val="32"/>
          <w:lang w:val="en-GB"/>
        </w:rPr>
        <w:t>.............................................................. 2.0</w:t>
      </w:r>
    </w:p>
    <w:p w:rsidR="09CB2409" w:rsidP="09CB2409" w:rsidRDefault="09CB2409" w14:paraId="374BD30B" w14:textId="5B589171">
      <w:pPr>
        <w:pStyle w:val="Normal"/>
        <w:spacing w:before="240" w:after="0" w:line="259" w:lineRule="auto"/>
        <w:rPr>
          <w:rFonts w:ascii="Calibri Light" w:hAnsi="Calibri Light" w:eastAsia="Calibri Light" w:cs="Calibri Light"/>
          <w:noProof w:val="0"/>
          <w:color w:val="2F5496"/>
          <w:sz w:val="32"/>
          <w:szCs w:val="32"/>
          <w:lang w:val="en-GB"/>
        </w:rPr>
      </w:pPr>
    </w:p>
    <w:p w:rsidRPr="00A201A4" w:rsidR="00187350" w:rsidP="4D867F23" w:rsidRDefault="00187350" w14:paraId="157823AE" w14:textId="553DD93C">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Findings/results ….......................................................................... 3.0</w:t>
      </w:r>
    </w:p>
    <w:p w:rsidRPr="00A201A4" w:rsidR="00187350" w:rsidP="4D867F23" w:rsidRDefault="00187350" w14:paraId="1E19695B" w14:textId="37A09A1E">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Electricity for all ............................................................................................ 3.1</w:t>
      </w:r>
    </w:p>
    <w:p w:rsidRPr="00A201A4" w:rsidR="00187350" w:rsidP="4D867F23" w:rsidRDefault="00187350" w14:paraId="68573298" w14:textId="02823375">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Progress …..................................................................................................... 3.1.1</w:t>
      </w:r>
    </w:p>
    <w:p w:rsidRPr="00A201A4" w:rsidR="00187350" w:rsidP="4D867F23" w:rsidRDefault="00187350" w14:paraId="11FC4735" w14:textId="1000488E">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Lights of hope ............................................................................................... 3.2</w:t>
      </w:r>
    </w:p>
    <w:p w:rsidRPr="00A201A4" w:rsidR="00187350" w:rsidP="4D867F23" w:rsidRDefault="00187350" w14:paraId="1C7EB30E" w14:textId="468A8B54">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Progress ........................................................................................................ 3.2.1</w:t>
      </w:r>
    </w:p>
    <w:p w:rsidRPr="00A201A4" w:rsidR="00187350" w:rsidP="4D867F23" w:rsidRDefault="00187350" w14:paraId="41532709" w14:textId="0432725B">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EmPowered solarefin2go project ................................................................. 3.3</w:t>
      </w:r>
    </w:p>
    <w:p w:rsidRPr="00A201A4" w:rsidR="00187350" w:rsidP="4D867F23" w:rsidRDefault="00187350" w14:paraId="575100E4" w14:textId="43F42F9B">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Partner involved ............................................................................................ 3.3.1</w:t>
      </w:r>
    </w:p>
    <w:p w:rsidRPr="00A201A4" w:rsidR="00187350" w:rsidP="4D867F23" w:rsidRDefault="00187350" w14:paraId="7F7B4074" w14:textId="5F4E3851">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Sponsors ........................................................................................................ 3.3.2</w:t>
      </w:r>
    </w:p>
    <w:p w:rsidR="09CB2409" w:rsidP="09CB2409" w:rsidRDefault="09CB2409" w14:paraId="23DF6167" w14:textId="6217DB16">
      <w:pPr>
        <w:pStyle w:val="Normal"/>
        <w:spacing w:before="240" w:after="0" w:line="259" w:lineRule="auto"/>
        <w:rPr>
          <w:rFonts w:ascii="Calibri Light" w:hAnsi="Calibri Light" w:eastAsia="Calibri Light" w:cs="Calibri Light"/>
          <w:noProof w:val="0"/>
          <w:color w:val="2F5496"/>
          <w:sz w:val="32"/>
          <w:szCs w:val="32"/>
          <w:lang w:val="en-GB"/>
        </w:rPr>
      </w:pPr>
    </w:p>
    <w:p w:rsidRPr="00A201A4" w:rsidR="00187350" w:rsidP="4D867F23" w:rsidRDefault="00187350" w14:paraId="7381CE09" w14:textId="3A8D46D2">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Discussion ......................................................................................... 4.0</w:t>
      </w:r>
    </w:p>
    <w:p w:rsidRPr="00A201A4" w:rsidR="00187350" w:rsidP="4D867F23" w:rsidRDefault="00187350" w14:paraId="1FD16B1D" w14:textId="376FCC6B">
      <w:pPr>
        <w:spacing w:after="160" w:line="259" w:lineRule="auto"/>
        <w:rPr>
          <w:rFonts w:ascii="Calibri" w:hAnsi="Calibri" w:eastAsia="Calibri" w:cs="Calibri"/>
          <w:noProof w:val="0"/>
          <w:sz w:val="22"/>
          <w:szCs w:val="22"/>
          <w:lang w:val="en-GB"/>
        </w:rPr>
      </w:pPr>
    </w:p>
    <w:p w:rsidR="09CB2409" w:rsidP="09CB2409" w:rsidRDefault="09CB2409" w14:paraId="14B17933" w14:textId="63DB74DD">
      <w:pPr>
        <w:pStyle w:val="Normal"/>
        <w:spacing w:after="160" w:line="259" w:lineRule="auto"/>
        <w:rPr>
          <w:rFonts w:ascii="Calibri" w:hAnsi="Calibri" w:eastAsia="Calibri" w:cs="Calibri"/>
          <w:noProof w:val="0"/>
          <w:sz w:val="22"/>
          <w:szCs w:val="22"/>
          <w:lang w:val="en-GB"/>
        </w:rPr>
      </w:pPr>
    </w:p>
    <w:p w:rsidRPr="00A201A4" w:rsidR="00187350" w:rsidP="4D867F23" w:rsidRDefault="00187350" w14:paraId="010ACCE1" w14:textId="2CEA7797">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Recommendations ........................................................................... 5.0</w:t>
      </w:r>
    </w:p>
    <w:p w:rsidRPr="00A201A4" w:rsidR="00187350" w:rsidP="4D867F23" w:rsidRDefault="00187350" w14:paraId="15988B7E" w14:textId="08F936A4">
      <w:pPr>
        <w:spacing w:before="240" w:after="0" w:line="259" w:lineRule="auto"/>
        <w:rPr>
          <w:rFonts w:ascii="Calibri Light" w:hAnsi="Calibri Light" w:eastAsia="Calibri Light" w:cs="Calibri Light"/>
          <w:noProof w:val="0"/>
          <w:color w:val="2F5496"/>
          <w:sz w:val="32"/>
          <w:szCs w:val="32"/>
          <w:lang w:val="en-GB"/>
        </w:rPr>
      </w:pPr>
    </w:p>
    <w:p w:rsidRPr="00A201A4" w:rsidR="00187350" w:rsidP="4D867F23" w:rsidRDefault="00187350" w14:paraId="03C68E79" w14:textId="1ED7243F">
      <w:pPr>
        <w:spacing w:after="160" w:line="259" w:lineRule="auto"/>
        <w:rPr>
          <w:rFonts w:ascii="Calibri" w:hAnsi="Calibri" w:eastAsia="Calibri" w:cs="Calibri"/>
          <w:noProof w:val="0"/>
          <w:sz w:val="22"/>
          <w:szCs w:val="22"/>
          <w:lang w:val="en-GB"/>
        </w:rPr>
      </w:pPr>
    </w:p>
    <w:p w:rsidRPr="00A201A4" w:rsidR="00187350" w:rsidP="4D867F23" w:rsidRDefault="00187350" w14:paraId="26581163" w14:textId="36D3FCDE">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Bibliography …................................................................................... 6.0</w:t>
      </w:r>
    </w:p>
    <w:p w:rsidRPr="00A201A4" w:rsidR="00187350" w:rsidP="4D867F23" w:rsidRDefault="00187350" w14:paraId="63DE0967" w14:textId="026C33F8">
      <w:pPr>
        <w:spacing w:after="160" w:line="259" w:lineRule="auto"/>
        <w:rPr>
          <w:rFonts w:ascii="Calibri" w:hAnsi="Calibri" w:eastAsia="Calibri" w:cs="Calibri"/>
          <w:noProof w:val="0"/>
          <w:sz w:val="22"/>
          <w:szCs w:val="22"/>
          <w:lang w:val="en-GB"/>
        </w:rPr>
      </w:pPr>
    </w:p>
    <w:p w:rsidRPr="00A201A4" w:rsidR="00187350" w:rsidP="4D867F23" w:rsidRDefault="00187350" w14:paraId="0724EA70" w14:textId="7A5320A1">
      <w:pPr>
        <w:spacing w:after="160" w:line="259" w:lineRule="auto"/>
        <w:rPr>
          <w:rFonts w:ascii="Calibri" w:hAnsi="Calibri" w:eastAsia="Calibri" w:cs="Calibri"/>
          <w:noProof w:val="0"/>
          <w:sz w:val="22"/>
          <w:szCs w:val="22"/>
          <w:lang w:val="en-GB"/>
        </w:rPr>
      </w:pPr>
    </w:p>
    <w:p w:rsidR="09CB2409" w:rsidP="09CB2409" w:rsidRDefault="09CB2409" w14:paraId="62FFEED3" w14:textId="319B2C52">
      <w:pPr>
        <w:pStyle w:val="Normal"/>
        <w:spacing w:after="160" w:line="259" w:lineRule="auto"/>
        <w:rPr>
          <w:rFonts w:ascii="Calibri" w:hAnsi="Calibri" w:eastAsia="Calibri" w:cs="Calibri"/>
          <w:noProof w:val="0"/>
          <w:sz w:val="22"/>
          <w:szCs w:val="22"/>
          <w:lang w:val="en-GB"/>
        </w:rPr>
      </w:pPr>
    </w:p>
    <w:p w:rsidR="09CB2409" w:rsidP="09CB2409" w:rsidRDefault="09CB2409" w14:paraId="0EA6892B" w14:textId="5516DF48">
      <w:pPr>
        <w:pStyle w:val="Normal"/>
        <w:spacing w:after="160" w:line="259" w:lineRule="auto"/>
        <w:rPr>
          <w:rFonts w:ascii="Calibri" w:hAnsi="Calibri" w:eastAsia="Calibri" w:cs="Calibri"/>
          <w:noProof w:val="0"/>
          <w:sz w:val="22"/>
          <w:szCs w:val="22"/>
          <w:lang w:val="en-GB"/>
        </w:rPr>
      </w:pPr>
    </w:p>
    <w:p w:rsidR="09CB2409" w:rsidP="09CB2409" w:rsidRDefault="09CB2409" w14:paraId="65CBE2B0" w14:textId="6EDFB36A">
      <w:pPr>
        <w:pStyle w:val="Normal"/>
        <w:spacing w:after="160" w:line="259" w:lineRule="auto"/>
        <w:rPr>
          <w:rFonts w:ascii="Calibri" w:hAnsi="Calibri" w:eastAsia="Calibri" w:cs="Calibri"/>
          <w:noProof w:val="0"/>
          <w:sz w:val="22"/>
          <w:szCs w:val="22"/>
          <w:lang w:val="en-GB"/>
        </w:rPr>
      </w:pPr>
    </w:p>
    <w:p w:rsidRPr="00A201A4" w:rsidR="00187350" w:rsidP="4D867F23" w:rsidRDefault="00187350" w14:paraId="2FC47017" w14:textId="02FC2D34">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Introduction 1.0</w:t>
      </w:r>
    </w:p>
    <w:p w:rsidRPr="00A201A4" w:rsidR="00187350" w:rsidP="4D867F23" w:rsidRDefault="00187350" w14:paraId="1BB61615" w14:textId="126CD421">
      <w:pPr>
        <w:spacing w:after="160" w:line="259" w:lineRule="auto"/>
        <w:rPr>
          <w:rFonts w:ascii="Calibri" w:hAnsi="Calibri" w:eastAsia="Calibri" w:cs="Calibri"/>
          <w:noProof w:val="0"/>
          <w:sz w:val="22"/>
          <w:szCs w:val="22"/>
          <w:lang w:val="en-GB"/>
        </w:rPr>
      </w:pPr>
    </w:p>
    <w:p w:rsidRPr="00A201A4" w:rsidR="00187350" w:rsidP="4D867F23" w:rsidRDefault="00187350" w14:paraId="07CA16BF" w14:textId="58E45832">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Scope 1.1</w:t>
      </w:r>
    </w:p>
    <w:p w:rsidRPr="00A201A4" w:rsidR="00187350" w:rsidP="4D867F23" w:rsidRDefault="00187350" w14:paraId="613D02AF" w14:textId="130674C8">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This report examines multiple different initiatives</w:t>
      </w:r>
      <w:r w:rsidRPr="09CB2409" w:rsidR="0D7B323F">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as approximately 20% of the world has no access to </w:t>
      </w:r>
      <w:r w:rsidRPr="09CB2409" w:rsidR="5AB4B668">
        <w:rPr>
          <w:rFonts w:ascii="Calibri" w:hAnsi="Calibri" w:eastAsia="Calibri" w:cs="Calibri"/>
          <w:noProof w:val="0"/>
          <w:sz w:val="24"/>
          <w:szCs w:val="24"/>
          <w:lang w:val="en-GB"/>
        </w:rPr>
        <w:t>e</w:t>
      </w:r>
      <w:r w:rsidRPr="09CB2409" w:rsidR="1E645A9C">
        <w:rPr>
          <w:rFonts w:ascii="Calibri" w:hAnsi="Calibri" w:eastAsia="Calibri" w:cs="Calibri"/>
          <w:noProof w:val="0"/>
          <w:sz w:val="24"/>
          <w:szCs w:val="24"/>
          <w:lang w:val="en-GB"/>
        </w:rPr>
        <w:t>lectricity, this is around 1.3 billion people</w:t>
      </w:r>
      <w:r w:rsidRPr="09CB2409" w:rsidR="0846FC03">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Rehman et al (2017).  Projects such as</w:t>
      </w:r>
      <w:r w:rsidRPr="09CB2409" w:rsidR="4E7D31EB">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 electricity for all and the </w:t>
      </w:r>
      <w:r w:rsidRPr="09CB2409" w:rsidR="3F9C904C">
        <w:rPr>
          <w:rFonts w:ascii="Calibri" w:hAnsi="Calibri" w:eastAsia="Calibri" w:cs="Calibri"/>
          <w:noProof w:val="0"/>
          <w:sz w:val="24"/>
          <w:szCs w:val="24"/>
          <w:lang w:val="en-GB"/>
        </w:rPr>
        <w:t>L</w:t>
      </w:r>
      <w:r w:rsidRPr="09CB2409" w:rsidR="1E645A9C">
        <w:rPr>
          <w:rFonts w:ascii="Calibri" w:hAnsi="Calibri" w:eastAsia="Calibri" w:cs="Calibri"/>
          <w:noProof w:val="0"/>
          <w:sz w:val="24"/>
          <w:szCs w:val="24"/>
          <w:lang w:val="en-GB"/>
        </w:rPr>
        <w:t xml:space="preserve">ights of </w:t>
      </w:r>
      <w:r w:rsidRPr="09CB2409" w:rsidR="534B5FF7">
        <w:rPr>
          <w:rFonts w:ascii="Calibri" w:hAnsi="Calibri" w:eastAsia="Calibri" w:cs="Calibri"/>
          <w:noProof w:val="0"/>
          <w:sz w:val="24"/>
          <w:szCs w:val="24"/>
          <w:lang w:val="en-GB"/>
        </w:rPr>
        <w:t>H</w:t>
      </w:r>
      <w:r w:rsidRPr="09CB2409" w:rsidR="1E645A9C">
        <w:rPr>
          <w:rFonts w:ascii="Calibri" w:hAnsi="Calibri" w:eastAsia="Calibri" w:cs="Calibri"/>
          <w:noProof w:val="0"/>
          <w:sz w:val="24"/>
          <w:szCs w:val="24"/>
          <w:lang w:val="en-GB"/>
        </w:rPr>
        <w:t xml:space="preserve">ope </w:t>
      </w:r>
      <w:r w:rsidRPr="09CB2409" w:rsidR="3FD9ABDF">
        <w:rPr>
          <w:rFonts w:ascii="Calibri" w:hAnsi="Calibri" w:eastAsia="Calibri" w:cs="Calibri"/>
          <w:noProof w:val="0"/>
          <w:sz w:val="24"/>
          <w:szCs w:val="24"/>
          <w:lang w:val="en-GB"/>
        </w:rPr>
        <w:t>P</w:t>
      </w:r>
      <w:r w:rsidRPr="09CB2409" w:rsidR="1E645A9C">
        <w:rPr>
          <w:rFonts w:ascii="Calibri" w:hAnsi="Calibri" w:eastAsia="Calibri" w:cs="Calibri"/>
          <w:noProof w:val="0"/>
          <w:sz w:val="24"/>
          <w:szCs w:val="24"/>
          <w:lang w:val="en-GB"/>
        </w:rPr>
        <w:t>rojects that are organised by a private organisation called Iberdrola. The Iberdrola (2020)</w:t>
      </w:r>
      <w:r w:rsidRPr="09CB2409" w:rsidR="40A098DE">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groups projects look at how they can provide electricity to developing countries like Mexico, Latin America and Africa</w:t>
      </w:r>
      <w:r w:rsidRPr="09CB2409" w:rsidR="793E4C62">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Iberdrola (2020). Organisations like the Global </w:t>
      </w:r>
      <w:r w:rsidRPr="09CB2409" w:rsidR="599E301D">
        <w:rPr>
          <w:rFonts w:ascii="Calibri" w:hAnsi="Calibri" w:eastAsia="Calibri" w:cs="Calibri"/>
          <w:noProof w:val="0"/>
          <w:sz w:val="24"/>
          <w:szCs w:val="24"/>
          <w:lang w:val="en-GB"/>
        </w:rPr>
        <w:t>F</w:t>
      </w:r>
      <w:r w:rsidRPr="09CB2409" w:rsidR="1E645A9C">
        <w:rPr>
          <w:rFonts w:ascii="Calibri" w:hAnsi="Calibri" w:eastAsia="Calibri" w:cs="Calibri"/>
          <w:noProof w:val="0"/>
          <w:sz w:val="24"/>
          <w:szCs w:val="24"/>
          <w:lang w:val="en-GB"/>
        </w:rPr>
        <w:t xml:space="preserve">uel Economy initiative provide vehicles with more efficient energy and making them more eco-friendly. They work on a wide range of vehicles such as, heavy trucks, motorcycle and buses. They support over 70 countries and aim to double the vehicle energy efficiency to improve climate change. </w:t>
      </w:r>
      <w:r w:rsidRPr="09CB2409" w:rsidR="1E645A9C">
        <w:rPr>
          <w:rFonts w:ascii="Calibri" w:hAnsi="Calibri" w:eastAsia="Calibri" w:cs="Calibri"/>
          <w:noProof w:val="0"/>
          <w:sz w:val="24"/>
          <w:szCs w:val="24"/>
          <w:lang w:val="en-GB"/>
        </w:rPr>
        <w:t>Energy has a large role to play in most things we do, it helps us face challenges that are faced against the world, it helps with employment, safety, climate change and food production and increasing income</w:t>
      </w:r>
      <w:r w:rsidRPr="09CB2409" w:rsidR="4778EB69">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Iberdrola (2019).</w:t>
      </w:r>
    </w:p>
    <w:p w:rsidRPr="00A201A4" w:rsidR="00187350" w:rsidP="4D867F23" w:rsidRDefault="00187350" w14:paraId="755376DE" w14:textId="260CBD0E">
      <w:pPr>
        <w:spacing w:after="160" w:line="259" w:lineRule="auto"/>
        <w:rPr>
          <w:rFonts w:ascii="Calibri" w:hAnsi="Calibri" w:eastAsia="Calibri" w:cs="Calibri"/>
          <w:noProof w:val="0"/>
          <w:sz w:val="24"/>
          <w:szCs w:val="24"/>
          <w:lang w:val="en-GB"/>
        </w:rPr>
      </w:pPr>
    </w:p>
    <w:p w:rsidRPr="00A201A4" w:rsidR="00187350" w:rsidP="4D867F23" w:rsidRDefault="00187350" w14:paraId="00A564C0" w14:textId="6DC4C1EE">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Objectives 1.2</w:t>
      </w:r>
    </w:p>
    <w:p w:rsidRPr="00A201A4" w:rsidR="00187350" w:rsidP="4D867F23" w:rsidRDefault="00187350" w14:paraId="4FDFC141" w14:textId="0C6674B3">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 xml:space="preserve">The objectives of this report are to look at the importance of the role that public and private sector organisations play in achieving the sustainable development goals by 2030, and which ones were involved. The report gives recommendations on how to overcome the challenges with providing electricity and how the United </w:t>
      </w:r>
      <w:r w:rsidRPr="09CB2409" w:rsidR="24B9CE1A">
        <w:rPr>
          <w:rFonts w:ascii="Calibri" w:hAnsi="Calibri" w:eastAsia="Calibri" w:cs="Calibri"/>
          <w:noProof w:val="0"/>
          <w:sz w:val="24"/>
          <w:szCs w:val="24"/>
          <w:lang w:val="en-GB"/>
        </w:rPr>
        <w:t>N</w:t>
      </w:r>
      <w:r w:rsidRPr="09CB2409" w:rsidR="1E645A9C">
        <w:rPr>
          <w:rFonts w:ascii="Calibri" w:hAnsi="Calibri" w:eastAsia="Calibri" w:cs="Calibri"/>
          <w:noProof w:val="0"/>
          <w:sz w:val="24"/>
          <w:szCs w:val="24"/>
          <w:lang w:val="en-GB"/>
        </w:rPr>
        <w:t xml:space="preserve">ations can overcome the </w:t>
      </w:r>
      <w:r w:rsidRPr="09CB2409" w:rsidR="5A332996">
        <w:rPr>
          <w:rFonts w:ascii="Calibri" w:hAnsi="Calibri" w:eastAsia="Calibri" w:cs="Calibri"/>
          <w:noProof w:val="0"/>
          <w:sz w:val="24"/>
          <w:szCs w:val="24"/>
          <w:lang w:val="en-GB"/>
        </w:rPr>
        <w:t>C</w:t>
      </w:r>
      <w:r w:rsidRPr="09CB2409" w:rsidR="1E645A9C">
        <w:rPr>
          <w:rFonts w:ascii="Calibri" w:hAnsi="Calibri" w:eastAsia="Calibri" w:cs="Calibri"/>
          <w:noProof w:val="0"/>
          <w:sz w:val="24"/>
          <w:szCs w:val="24"/>
          <w:lang w:val="en-GB"/>
        </w:rPr>
        <w:t xml:space="preserve">ovid-19 </w:t>
      </w:r>
      <w:r w:rsidRPr="09CB2409" w:rsidR="556808D1">
        <w:rPr>
          <w:rFonts w:ascii="Calibri" w:hAnsi="Calibri" w:eastAsia="Calibri" w:cs="Calibri"/>
          <w:noProof w:val="0"/>
          <w:sz w:val="24"/>
          <w:szCs w:val="24"/>
          <w:lang w:val="en-GB"/>
        </w:rPr>
        <w:t>P</w:t>
      </w:r>
      <w:r w:rsidRPr="09CB2409" w:rsidR="1E645A9C">
        <w:rPr>
          <w:rFonts w:ascii="Calibri" w:hAnsi="Calibri" w:eastAsia="Calibri" w:cs="Calibri"/>
          <w:noProof w:val="0"/>
          <w:sz w:val="24"/>
          <w:szCs w:val="24"/>
          <w:lang w:val="en-GB"/>
        </w:rPr>
        <w:t>andemic. The UN set out 17 goals, to have a global impact</w:t>
      </w:r>
      <w:r w:rsidRPr="09CB2409" w:rsidR="71C04317">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unlike the </w:t>
      </w:r>
      <w:r w:rsidRPr="09CB2409" w:rsidR="492AE9B7">
        <w:rPr>
          <w:rFonts w:ascii="Calibri" w:hAnsi="Calibri" w:eastAsia="Calibri" w:cs="Calibri"/>
          <w:noProof w:val="0"/>
          <w:sz w:val="24"/>
          <w:szCs w:val="24"/>
          <w:lang w:val="en-GB"/>
        </w:rPr>
        <w:t>M</w:t>
      </w:r>
      <w:r w:rsidRPr="09CB2409" w:rsidR="1E645A9C">
        <w:rPr>
          <w:rFonts w:ascii="Calibri" w:hAnsi="Calibri" w:eastAsia="Calibri" w:cs="Calibri"/>
          <w:noProof w:val="0"/>
          <w:sz w:val="24"/>
          <w:szCs w:val="24"/>
          <w:lang w:val="en-GB"/>
        </w:rPr>
        <w:t xml:space="preserve">illennium </w:t>
      </w:r>
      <w:r w:rsidRPr="09CB2409" w:rsidR="1F01B3AF">
        <w:rPr>
          <w:rFonts w:ascii="Calibri" w:hAnsi="Calibri" w:eastAsia="Calibri" w:cs="Calibri"/>
          <w:noProof w:val="0"/>
          <w:sz w:val="24"/>
          <w:szCs w:val="24"/>
          <w:lang w:val="en-GB"/>
        </w:rPr>
        <w:t>D</w:t>
      </w:r>
      <w:r w:rsidRPr="09CB2409" w:rsidR="1E645A9C">
        <w:rPr>
          <w:rFonts w:ascii="Calibri" w:hAnsi="Calibri" w:eastAsia="Calibri" w:cs="Calibri"/>
          <w:noProof w:val="0"/>
          <w:sz w:val="24"/>
          <w:szCs w:val="24"/>
          <w:lang w:val="en-GB"/>
        </w:rPr>
        <w:t>evelopment goals as they only targeted poor and emerging nations</w:t>
      </w:r>
      <w:r w:rsidRPr="09CB2409" w:rsidR="6A8C7411">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Glaser (2012). The UNDESAD (N/D) states</w:t>
      </w:r>
      <w:r w:rsidRPr="09CB2409" w:rsidR="31B71D9F">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that there are 17 sustainable development goals and 169 targets</w:t>
      </w:r>
      <w:r w:rsidRPr="09CB2409" w:rsidR="2319A56E">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in order to provide the world with peace and prosperity and end poverty for the future. This report specifically investigates Goal 7, you will learn about the different initiatives and their purposes and see how successful they have been so far and in what countries they have been used in. The initiatives in this report, all support the 5 different targets, these are:</w:t>
      </w:r>
    </w:p>
    <w:p w:rsidRPr="00A201A4" w:rsidR="00187350" w:rsidP="4D867F23" w:rsidRDefault="00187350" w14:paraId="4EEBA0AB" w14:textId="00762D05">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Provide universal access to affordable, reliable, and modern energy services.</w:t>
      </w:r>
    </w:p>
    <w:p w:rsidRPr="00A201A4" w:rsidR="00187350" w:rsidP="4D867F23" w:rsidRDefault="00187350" w14:paraId="6CD9125E" w14:textId="19470E79">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Increase substantially, the share of renewable energy in the global energy mix.</w:t>
      </w:r>
    </w:p>
    <w:p w:rsidRPr="00A201A4" w:rsidR="00187350" w:rsidP="4D867F23" w:rsidRDefault="00187350" w14:paraId="1F178484" w14:textId="17BF0027">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Double the rate globally of improvements in energy efficiency.</w:t>
      </w:r>
    </w:p>
    <w:p w:rsidRPr="00A201A4" w:rsidR="00187350" w:rsidP="4D867F23" w:rsidRDefault="00187350" w14:paraId="30BA9D3E" w14:textId="390CE8E4">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Improve international cooperation to ease access to clean energy research and technology, this includes renewable energy, energy efficiency and advanced and cleaner fossil fuels to use and promote investment in energy infrastructure clean energy technology.</w:t>
      </w:r>
    </w:p>
    <w:p w:rsidRPr="00A201A4" w:rsidR="00187350" w:rsidP="4D867F23" w:rsidRDefault="00187350" w14:paraId="76F5CC42" w14:textId="3983A77C">
      <w:pPr>
        <w:pStyle w:val="ListParagraph"/>
        <w:numPr>
          <w:ilvl w:val="0"/>
          <w:numId w:val="14"/>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Increase infrastructure and improve technology for supplying modern and sustainable energy services for all in developing countries, particularly least developed countries, small islands and developing states, land locked developing countries in line with their respective projects.</w:t>
      </w:r>
    </w:p>
    <w:p w:rsidRPr="00A201A4" w:rsidR="00187350" w:rsidP="4D867F23" w:rsidRDefault="00187350" w14:paraId="0B1E8C8D" w14:textId="2845AC55">
      <w:pPr>
        <w:spacing w:before="40" w:after="0" w:line="259" w:lineRule="auto"/>
        <w:rPr>
          <w:rFonts w:ascii="Calibri Light" w:hAnsi="Calibri Light" w:eastAsia="Calibri Light" w:cs="Calibri Light"/>
          <w:noProof w:val="0"/>
          <w:color w:val="2F5496"/>
          <w:sz w:val="26"/>
          <w:szCs w:val="26"/>
          <w:lang w:val="en-GB"/>
        </w:rPr>
      </w:pPr>
    </w:p>
    <w:p w:rsidRPr="00A201A4" w:rsidR="00187350" w:rsidP="4D867F23" w:rsidRDefault="00187350" w14:paraId="0FC6F9EE" w14:textId="68F68BC4">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 xml:space="preserve">Global CSR </w:t>
      </w:r>
    </w:p>
    <w:p w:rsidRPr="00A201A4" w:rsidR="00187350" w:rsidP="4D867F23" w:rsidRDefault="00187350" w14:paraId="5BBEFA17" w14:textId="2D054A11">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Corporate social responsibility is a management idea</w:t>
      </w:r>
      <w:r w:rsidRPr="09CB2409" w:rsidR="73FF9C4B">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where companies combine social and environmental worries in business functioning and contact with their stakeholders. CSR is often known, as a way business can reach a balance of economic, environmental and social authoritative</w:t>
      </w:r>
      <w:r w:rsidRPr="09CB2409" w:rsidR="49A4DEC8">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the UNIDO (2020). </w:t>
      </w:r>
    </w:p>
    <w:p w:rsidRPr="00A201A4" w:rsidR="00187350" w:rsidP="4D867F23" w:rsidRDefault="00187350" w14:paraId="730EF455" w14:textId="7A7F3AFC">
      <w:pPr>
        <w:spacing w:before="40" w:after="160" w:line="259" w:lineRule="auto"/>
        <w:rPr>
          <w:rFonts w:ascii="Calibri Light" w:hAnsi="Calibri Light" w:eastAsia="Calibri Light" w:cs="Calibri Light"/>
          <w:noProof w:val="0"/>
          <w:color w:val="2F5496"/>
          <w:sz w:val="26"/>
          <w:szCs w:val="26"/>
          <w:lang w:val="en-GB"/>
        </w:rPr>
      </w:pPr>
    </w:p>
    <w:p w:rsidRPr="00A201A4" w:rsidR="00187350" w:rsidP="4D867F23" w:rsidRDefault="00187350" w14:paraId="6194D7CF" w14:textId="6148128F">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Why it is important to have energy for all</w:t>
      </w:r>
    </w:p>
    <w:p w:rsidRPr="00A201A4" w:rsidR="00187350" w:rsidP="4D867F23" w:rsidRDefault="00187350" w14:paraId="2A826C20" w14:textId="73BA6207">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Affordable, clean energy is important to life on earth, we use it for food production, creating jobs, increasing prosperity or migrating climate change.  Photosynthesis</w:t>
      </w:r>
      <w:r w:rsidRPr="09CB2409" w:rsidR="3DDCD88F">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is one of the major changes, as it has developed over billions of years. </w:t>
      </w:r>
      <w:proofErr w:type="gramStart"/>
      <w:r w:rsidRPr="09CB2409" w:rsidR="1E645A9C">
        <w:rPr>
          <w:rFonts w:ascii="Calibri" w:hAnsi="Calibri" w:eastAsia="Calibri" w:cs="Calibri"/>
          <w:noProof w:val="0"/>
          <w:sz w:val="24"/>
          <w:szCs w:val="24"/>
          <w:lang w:val="en-GB"/>
        </w:rPr>
        <w:t>This process</w:t>
      </w:r>
      <w:r w:rsidRPr="09CB2409" w:rsidR="3C0FD235">
        <w:rPr>
          <w:rFonts w:ascii="Calibri" w:hAnsi="Calibri" w:eastAsia="Calibri" w:cs="Calibri"/>
          <w:noProof w:val="0"/>
          <w:sz w:val="24"/>
          <w:szCs w:val="24"/>
          <w:lang w:val="en-GB"/>
        </w:rPr>
        <w:t>,</w:t>
      </w:r>
      <w:proofErr w:type="gramEnd"/>
      <w:r w:rsidRPr="09CB2409" w:rsidR="1E645A9C">
        <w:rPr>
          <w:rFonts w:ascii="Calibri" w:hAnsi="Calibri" w:eastAsia="Calibri" w:cs="Calibri"/>
          <w:noProof w:val="0"/>
          <w:sz w:val="24"/>
          <w:szCs w:val="24"/>
          <w:lang w:val="en-GB"/>
        </w:rPr>
        <w:t xml:space="preserve"> gets energy rich compounds from low energy substrates, by getting </w:t>
      </w:r>
      <w:r w:rsidRPr="09CB2409" w:rsidR="77152600">
        <w:rPr>
          <w:rFonts w:ascii="Calibri" w:hAnsi="Calibri" w:eastAsia="Calibri" w:cs="Calibri"/>
          <w:noProof w:val="0"/>
          <w:sz w:val="24"/>
          <w:szCs w:val="24"/>
          <w:lang w:val="en-GB"/>
        </w:rPr>
        <w:t>i</w:t>
      </w:r>
      <w:r w:rsidRPr="09CB2409" w:rsidR="1E645A9C">
        <w:rPr>
          <w:rFonts w:ascii="Calibri" w:hAnsi="Calibri" w:eastAsia="Calibri" w:cs="Calibri"/>
          <w:noProof w:val="0"/>
          <w:sz w:val="24"/>
          <w:szCs w:val="24"/>
          <w:lang w:val="en-GB"/>
        </w:rPr>
        <w:t>t from the Sun. Recently</w:t>
      </w:r>
      <w:r w:rsidRPr="09CB2409" w:rsidR="4D283DEA">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 modern welfare state has been using fossil fuels</w:t>
      </w:r>
      <w:r w:rsidRPr="09CB2409" w:rsidR="21A4AB91">
        <w:rPr>
          <w:rFonts w:ascii="Calibri" w:hAnsi="Calibri" w:eastAsia="Calibri" w:cs="Calibri"/>
          <w:noProof w:val="0"/>
          <w:sz w:val="24"/>
          <w:szCs w:val="24"/>
          <w:lang w:val="en-GB"/>
        </w:rPr>
        <w:t>, t</w:t>
      </w:r>
      <w:r w:rsidRPr="09CB2409" w:rsidR="1E645A9C">
        <w:rPr>
          <w:rFonts w:ascii="Calibri" w:hAnsi="Calibri" w:eastAsia="Calibri" w:cs="Calibri"/>
          <w:noProof w:val="0"/>
          <w:sz w:val="24"/>
          <w:szCs w:val="24"/>
          <w:lang w:val="en-GB"/>
        </w:rPr>
        <w:t>his is what`s left from iomass that was formed from millions of years of photosynthesis. People are using these fuels up</w:t>
      </w:r>
      <w:r w:rsidRPr="09CB2409" w:rsidR="1E645A9C">
        <w:rPr>
          <w:rFonts w:ascii="Calibri" w:hAnsi="Calibri" w:eastAsia="Calibri" w:cs="Calibri"/>
          <w:noProof w:val="0"/>
          <w:sz w:val="24"/>
          <w:szCs w:val="24"/>
          <w:lang w:val="en-GB"/>
        </w:rPr>
        <w:t xml:space="preserve"> at a very rapid pace, and the fossil fuels will get depleted soon. This in turn</w:t>
      </w:r>
      <w:r w:rsidRPr="09CB2409" w:rsidR="3F7F3140">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releases C02 into the atmosphere, which is deadly to all life and to the planet itself according to </w:t>
      </w:r>
      <w:proofErr w:type="spellStart"/>
      <w:r w:rsidRPr="09CB2409" w:rsidR="1E645A9C">
        <w:rPr>
          <w:rFonts w:ascii="Calibri" w:hAnsi="Calibri" w:eastAsia="Calibri" w:cs="Calibri"/>
          <w:noProof w:val="0"/>
          <w:sz w:val="24"/>
          <w:szCs w:val="24"/>
          <w:lang w:val="en-GB"/>
        </w:rPr>
        <w:t>Hammarstrom</w:t>
      </w:r>
      <w:proofErr w:type="spellEnd"/>
      <w:r w:rsidRPr="09CB2409" w:rsidR="1E645A9C">
        <w:rPr>
          <w:rFonts w:ascii="Calibri" w:hAnsi="Calibri" w:eastAsia="Calibri" w:cs="Calibri"/>
          <w:noProof w:val="0"/>
          <w:sz w:val="24"/>
          <w:szCs w:val="24"/>
          <w:lang w:val="en-GB"/>
        </w:rPr>
        <w:t xml:space="preserve"> (2016).</w:t>
      </w:r>
    </w:p>
    <w:p w:rsidRPr="00A201A4" w:rsidR="00187350" w:rsidP="4D867F23" w:rsidRDefault="00187350" w14:paraId="321DD740" w14:textId="4BE3D1B8">
      <w:pPr>
        <w:spacing w:after="160" w:line="259" w:lineRule="auto"/>
        <w:rPr>
          <w:rFonts w:ascii="Calibri" w:hAnsi="Calibri" w:eastAsia="Calibri" w:cs="Calibri"/>
          <w:noProof w:val="0"/>
          <w:sz w:val="24"/>
          <w:szCs w:val="24"/>
          <w:lang w:val="en-GB"/>
        </w:rPr>
      </w:pPr>
    </w:p>
    <w:p w:rsidRPr="00A201A4" w:rsidR="00187350" w:rsidP="4D867F23" w:rsidRDefault="00187350" w14:paraId="24CD8041" w14:textId="7CF08FAD">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Methods of research 2.0</w:t>
      </w:r>
    </w:p>
    <w:p w:rsidRPr="00A201A4" w:rsidR="00187350" w:rsidP="4D867F23" w:rsidRDefault="00187350" w14:paraId="0F2CEC09" w14:textId="5DA36481">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 xml:space="preserve">Most of the sources used in this report are secondary research, that has been collected from journals, newspaper articles and websites of the </w:t>
      </w:r>
      <w:r w:rsidRPr="09CB2409" w:rsidR="18D76031">
        <w:rPr>
          <w:rFonts w:ascii="Calibri" w:hAnsi="Calibri" w:eastAsia="Calibri" w:cs="Calibri"/>
          <w:noProof w:val="0"/>
          <w:sz w:val="24"/>
          <w:szCs w:val="24"/>
          <w:lang w:val="en-GB"/>
        </w:rPr>
        <w:t>companies</w:t>
      </w:r>
      <w:r w:rsidRPr="09CB2409" w:rsidR="1E645A9C">
        <w:rPr>
          <w:rFonts w:ascii="Calibri" w:hAnsi="Calibri" w:eastAsia="Calibri" w:cs="Calibri"/>
          <w:noProof w:val="0"/>
          <w:sz w:val="24"/>
          <w:szCs w:val="24"/>
          <w:lang w:val="en-GB"/>
        </w:rPr>
        <w:t xml:space="preserve"> in control of the projects. </w:t>
      </w:r>
      <w:r w:rsidRPr="09CB2409" w:rsidR="06B499CD">
        <w:rPr>
          <w:rFonts w:ascii="Calibri" w:hAnsi="Calibri" w:eastAsia="Calibri" w:cs="Calibri"/>
          <w:noProof w:val="0"/>
          <w:sz w:val="24"/>
          <w:szCs w:val="24"/>
          <w:lang w:val="en-GB"/>
        </w:rPr>
        <w:t>A</w:t>
      </w:r>
      <w:r w:rsidRPr="09CB2409" w:rsidR="1E645A9C">
        <w:rPr>
          <w:rFonts w:ascii="Calibri" w:hAnsi="Calibri" w:eastAsia="Calibri" w:cs="Calibri"/>
          <w:noProof w:val="0"/>
          <w:sz w:val="24"/>
          <w:szCs w:val="24"/>
          <w:lang w:val="en-GB"/>
        </w:rPr>
        <w:t xml:space="preserve">s they hold the best information and have all the up to date details of what has been done in the past, present and future.  </w:t>
      </w:r>
    </w:p>
    <w:p w:rsidRPr="00A201A4" w:rsidR="00187350" w:rsidP="4D867F23" w:rsidRDefault="00187350" w14:paraId="6A70A8C3" w14:textId="0F6E1033">
      <w:pPr>
        <w:spacing w:after="160" w:line="259" w:lineRule="auto"/>
        <w:rPr>
          <w:rFonts w:ascii="Calibri" w:hAnsi="Calibri" w:eastAsia="Calibri" w:cs="Calibri"/>
          <w:noProof w:val="0"/>
          <w:sz w:val="24"/>
          <w:szCs w:val="24"/>
          <w:lang w:val="en-GB"/>
        </w:rPr>
      </w:pPr>
    </w:p>
    <w:p w:rsidRPr="00A201A4" w:rsidR="00187350" w:rsidP="4D867F23" w:rsidRDefault="00187350" w14:paraId="3F8AA5BA" w14:textId="332D0837">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Results/ Findings 3.0</w:t>
      </w:r>
    </w:p>
    <w:p w:rsidRPr="00A201A4" w:rsidR="00187350" w:rsidP="4D867F23" w:rsidRDefault="00187350" w14:paraId="13D1F263" w14:textId="7A56BE53">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Iberdrola is a Spanish energy company according to Loverday (2005), their programmes are in support or targets 1 and 2. They support multiple programmes such as “electricity for all” and `” lights of hope”, these projects lead to the goal of providing energy for all. Sdg knowledge platform (N/D).</w:t>
      </w:r>
    </w:p>
    <w:p w:rsidRPr="00A201A4" w:rsidR="00187350" w:rsidP="4D867F23" w:rsidRDefault="00187350" w14:paraId="2320F0FE" w14:textId="63749C54">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Electricity for all</w:t>
      </w:r>
    </w:p>
    <w:p w:rsidRPr="00A201A4" w:rsidR="00187350" w:rsidP="4D867F23" w:rsidRDefault="00187350" w14:paraId="04E9E1D1" w14:textId="225A2B32">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According to Iberdrola (2020) The end goal of this project is to provide 16 million people in emerging and developed countries with electricity. The project plans to receive and answer international communities</w:t>
      </w:r>
      <w:r w:rsidRPr="09CB2409" w:rsidR="3512174E">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in order to conduct Universal access to modern forms of power</w:t>
      </w:r>
      <w:r w:rsidRPr="09CB2409" w:rsidR="36C028CD">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with provision models that are environmentally sustainable, economically reliable and socially inclusive. Since 2014, when the project was first launched, they have progressed in providing 7 million people, with the access to electricity in America and Africa. They are well on track to achieving their goal by 2030, and could get there even sooner, as they are currently two years ahead of schedule according to Iberdrola (2020). Its three areas of activity were:</w:t>
      </w:r>
    </w:p>
    <w:p w:rsidRPr="00A201A4" w:rsidR="00187350" w:rsidP="4D867F23" w:rsidRDefault="00187350" w14:paraId="07EA1CD6" w14:textId="69BF4D2E">
      <w:pPr>
        <w:pStyle w:val="ListParagraph"/>
        <w:numPr>
          <w:ilvl w:val="0"/>
          <w:numId w:val="15"/>
        </w:numPr>
        <w:spacing w:after="160" w:line="259" w:lineRule="auto"/>
        <w:ind w:right="0"/>
        <w:jc w:val="left"/>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Funding the project through an equity investment</w:t>
      </w:r>
    </w:p>
    <w:p w:rsidRPr="00A201A4" w:rsidR="00187350" w:rsidP="4D867F23" w:rsidRDefault="00187350" w14:paraId="6302529F" w14:textId="0FA27F17">
      <w:pPr>
        <w:pStyle w:val="ListParagraph"/>
        <w:numPr>
          <w:ilvl w:val="0"/>
          <w:numId w:val="15"/>
        </w:numPr>
        <w:spacing w:after="160" w:line="259" w:lineRule="auto"/>
        <w:ind w:right="0"/>
        <w:jc w:val="left"/>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Using activities to provide social impact</w:t>
      </w:r>
    </w:p>
    <w:p w:rsidRPr="00A201A4" w:rsidR="00187350" w:rsidP="4D867F23" w:rsidRDefault="00187350" w14:paraId="5D24DFB5" w14:textId="2CFDE27F">
      <w:pPr>
        <w:pStyle w:val="ListParagraph"/>
        <w:numPr>
          <w:ilvl w:val="0"/>
          <w:numId w:val="15"/>
        </w:numPr>
        <w:spacing w:after="160" w:line="259" w:lineRule="auto"/>
        <w:ind w:right="0"/>
        <w:jc w:val="left"/>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Projects were developed with a high social component by using NCOs and corporate volunteers</w:t>
      </w:r>
    </w:p>
    <w:p w:rsidRPr="00A201A4" w:rsidR="00187350" w:rsidP="09CB2409" w:rsidRDefault="00187350" w14:paraId="3E1C3D98" w14:textId="4692CAB0">
      <w:pPr>
        <w:spacing w:before="240" w:after="0" w:line="259" w:lineRule="auto"/>
        <w:rPr>
          <w:rFonts w:ascii="Calibri" w:hAnsi="Calibri" w:eastAsia="Calibri" w:cs="Calibri"/>
          <w:noProof w:val="0"/>
          <w:color w:val="auto"/>
          <w:sz w:val="24"/>
          <w:szCs w:val="24"/>
          <w:lang w:val="en-GB"/>
        </w:rPr>
      </w:pPr>
      <w:r w:rsidRPr="09CB2409" w:rsidR="1E645A9C">
        <w:rPr>
          <w:rFonts w:ascii="Calibri" w:hAnsi="Calibri" w:eastAsia="Calibri" w:cs="Calibri"/>
          <w:noProof w:val="0"/>
          <w:color w:val="auto"/>
          <w:sz w:val="24"/>
          <w:szCs w:val="24"/>
          <w:lang w:val="en-GB"/>
        </w:rPr>
        <w:t>Iberdrola (2019)</w:t>
      </w:r>
    </w:p>
    <w:p w:rsidR="09CB2409" w:rsidP="09CB2409" w:rsidRDefault="09CB2409" w14:paraId="14D4C377" w14:textId="34238B52">
      <w:pPr>
        <w:spacing w:before="240" w:after="0" w:line="259" w:lineRule="auto"/>
        <w:rPr>
          <w:rFonts w:ascii="Calibri Light" w:hAnsi="Calibri Light" w:eastAsia="Calibri Light" w:cs="Calibri Light"/>
          <w:noProof w:val="0"/>
          <w:color w:val="2F5496"/>
          <w:sz w:val="32"/>
          <w:szCs w:val="32"/>
          <w:lang w:val="en-GB"/>
        </w:rPr>
      </w:pPr>
    </w:p>
    <w:p w:rsidRPr="00A201A4" w:rsidR="00187350" w:rsidP="4D867F23" w:rsidRDefault="00187350" w14:paraId="145C8690" w14:textId="26C79256">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Lights of hope</w:t>
      </w:r>
    </w:p>
    <w:p w:rsidRPr="00A201A4" w:rsidR="00187350" w:rsidP="09CB2409" w:rsidRDefault="00187350" w14:paraId="6ACA5AB3" w14:textId="75395973">
      <w:pPr>
        <w:spacing w:before="40" w:after="0" w:line="259" w:lineRule="auto"/>
        <w:rPr>
          <w:rFonts w:ascii="Calibri" w:hAnsi="Calibri" w:eastAsia="Calibri" w:cs="Calibri"/>
          <w:noProof w:val="0"/>
          <w:color w:val="auto"/>
          <w:sz w:val="24"/>
          <w:szCs w:val="24"/>
          <w:lang w:val="en-GB"/>
        </w:rPr>
      </w:pPr>
      <w:r w:rsidRPr="09CB2409" w:rsidR="1E645A9C">
        <w:rPr>
          <w:rFonts w:ascii="Calibri" w:hAnsi="Calibri" w:eastAsia="Calibri" w:cs="Calibri"/>
          <w:noProof w:val="0"/>
          <w:color w:val="auto"/>
          <w:sz w:val="24"/>
          <w:szCs w:val="24"/>
          <w:lang w:val="en-GB"/>
        </w:rPr>
        <w:t>This project is part of the `</w:t>
      </w:r>
      <w:r w:rsidRPr="09CB2409" w:rsidR="2D72AD37">
        <w:rPr>
          <w:rFonts w:ascii="Calibri" w:hAnsi="Calibri" w:eastAsia="Calibri" w:cs="Calibri"/>
          <w:noProof w:val="0"/>
          <w:color w:val="auto"/>
          <w:sz w:val="24"/>
          <w:szCs w:val="24"/>
          <w:lang w:val="en-GB"/>
        </w:rPr>
        <w:t>E</w:t>
      </w:r>
      <w:r w:rsidRPr="09CB2409" w:rsidR="1E645A9C">
        <w:rPr>
          <w:rFonts w:ascii="Calibri" w:hAnsi="Calibri" w:eastAsia="Calibri" w:cs="Calibri"/>
          <w:noProof w:val="0"/>
          <w:color w:val="auto"/>
          <w:sz w:val="24"/>
          <w:szCs w:val="24"/>
          <w:lang w:val="en-GB"/>
        </w:rPr>
        <w:t xml:space="preserve">lectricity </w:t>
      </w:r>
      <w:r w:rsidRPr="09CB2409" w:rsidR="1906D442">
        <w:rPr>
          <w:rFonts w:ascii="Calibri" w:hAnsi="Calibri" w:eastAsia="Calibri" w:cs="Calibri"/>
          <w:noProof w:val="0"/>
          <w:color w:val="auto"/>
          <w:sz w:val="24"/>
          <w:szCs w:val="24"/>
          <w:lang w:val="en-GB"/>
        </w:rPr>
        <w:t>F</w:t>
      </w:r>
      <w:r w:rsidRPr="09CB2409" w:rsidR="1E645A9C">
        <w:rPr>
          <w:rFonts w:ascii="Calibri" w:hAnsi="Calibri" w:eastAsia="Calibri" w:cs="Calibri"/>
          <w:noProof w:val="0"/>
          <w:color w:val="auto"/>
          <w:sz w:val="24"/>
          <w:szCs w:val="24"/>
          <w:lang w:val="en-GB"/>
        </w:rPr>
        <w:t xml:space="preserve">or </w:t>
      </w:r>
      <w:r w:rsidRPr="09CB2409" w:rsidR="26FE14F3">
        <w:rPr>
          <w:rFonts w:ascii="Calibri" w:hAnsi="Calibri" w:eastAsia="Calibri" w:cs="Calibri"/>
          <w:noProof w:val="0"/>
          <w:color w:val="auto"/>
          <w:sz w:val="24"/>
          <w:szCs w:val="24"/>
          <w:lang w:val="en-GB"/>
        </w:rPr>
        <w:t>A</w:t>
      </w:r>
      <w:r w:rsidRPr="09CB2409" w:rsidR="1E645A9C">
        <w:rPr>
          <w:rFonts w:ascii="Calibri" w:hAnsi="Calibri" w:eastAsia="Calibri" w:cs="Calibri"/>
          <w:noProof w:val="0"/>
          <w:color w:val="auto"/>
          <w:sz w:val="24"/>
          <w:szCs w:val="24"/>
          <w:lang w:val="en-GB"/>
        </w:rPr>
        <w:t xml:space="preserve">ll </w:t>
      </w:r>
      <w:r w:rsidRPr="09CB2409" w:rsidR="2190B9C5">
        <w:rPr>
          <w:rFonts w:ascii="Calibri" w:hAnsi="Calibri" w:eastAsia="Calibri" w:cs="Calibri"/>
          <w:noProof w:val="0"/>
          <w:color w:val="auto"/>
          <w:sz w:val="24"/>
          <w:szCs w:val="24"/>
          <w:lang w:val="en-GB"/>
        </w:rPr>
        <w:t>P</w:t>
      </w:r>
      <w:r w:rsidRPr="09CB2409" w:rsidR="1E645A9C">
        <w:rPr>
          <w:rFonts w:ascii="Calibri" w:hAnsi="Calibri" w:eastAsia="Calibri" w:cs="Calibri"/>
          <w:noProof w:val="0"/>
          <w:color w:val="auto"/>
          <w:sz w:val="24"/>
          <w:szCs w:val="24"/>
          <w:lang w:val="en-GB"/>
        </w:rPr>
        <w:t>rogramme` Iberdrola</w:t>
      </w:r>
      <w:r w:rsidRPr="09CB2409" w:rsidR="1E645A9C">
        <w:rPr>
          <w:rFonts w:ascii="Calibri" w:hAnsi="Calibri" w:eastAsia="Calibri" w:cs="Calibri"/>
          <w:noProof w:val="0"/>
          <w:color w:val="auto"/>
          <w:sz w:val="24"/>
          <w:szCs w:val="24"/>
          <w:lang w:val="en-GB"/>
        </w:rPr>
        <w:t xml:space="preserve"> </w:t>
      </w:r>
      <w:r w:rsidRPr="09CB2409" w:rsidR="03AB91FE">
        <w:rPr>
          <w:rFonts w:ascii="Calibri" w:hAnsi="Calibri" w:eastAsia="Calibri" w:cs="Calibri"/>
          <w:noProof w:val="0"/>
          <w:color w:val="auto"/>
          <w:sz w:val="24"/>
          <w:szCs w:val="24"/>
          <w:lang w:val="en-GB"/>
        </w:rPr>
        <w:t xml:space="preserve">has been </w:t>
      </w:r>
      <w:r w:rsidRPr="09CB2409" w:rsidR="1E645A9C">
        <w:rPr>
          <w:rFonts w:ascii="Calibri" w:hAnsi="Calibri" w:eastAsia="Calibri" w:cs="Calibri"/>
          <w:noProof w:val="0"/>
          <w:color w:val="auto"/>
          <w:sz w:val="24"/>
          <w:szCs w:val="24"/>
          <w:lang w:val="en-GB"/>
        </w:rPr>
        <w:t xml:space="preserve">investing 10.5 million pesos in </w:t>
      </w:r>
      <w:proofErr w:type="spellStart"/>
      <w:r w:rsidRPr="09CB2409" w:rsidR="1E645A9C">
        <w:rPr>
          <w:rFonts w:ascii="Calibri" w:hAnsi="Calibri" w:eastAsia="Calibri" w:cs="Calibri"/>
          <w:noProof w:val="0"/>
          <w:color w:val="auto"/>
          <w:sz w:val="24"/>
          <w:szCs w:val="24"/>
          <w:lang w:val="en-GB"/>
        </w:rPr>
        <w:t>llumexico</w:t>
      </w:r>
      <w:proofErr w:type="spellEnd"/>
      <w:r w:rsidRPr="09CB2409" w:rsidR="6DE9E535">
        <w:rPr>
          <w:rFonts w:ascii="Calibri" w:hAnsi="Calibri" w:eastAsia="Calibri" w:cs="Calibri"/>
          <w:noProof w:val="0"/>
          <w:color w:val="auto"/>
          <w:sz w:val="24"/>
          <w:szCs w:val="24"/>
          <w:lang w:val="en-GB"/>
        </w:rPr>
        <w:t>,</w:t>
      </w:r>
      <w:r w:rsidRPr="09CB2409" w:rsidR="1E645A9C">
        <w:rPr>
          <w:rFonts w:ascii="Calibri" w:hAnsi="Calibri" w:eastAsia="Calibri" w:cs="Calibri"/>
          <w:noProof w:val="0"/>
          <w:color w:val="auto"/>
          <w:sz w:val="24"/>
          <w:szCs w:val="24"/>
          <w:lang w:val="en-GB"/>
        </w:rPr>
        <w:t xml:space="preserve"> which is in Mexico</w:t>
      </w:r>
      <w:r w:rsidRPr="09CB2409" w:rsidR="7858A942">
        <w:rPr>
          <w:rFonts w:ascii="Calibri" w:hAnsi="Calibri" w:eastAsia="Calibri" w:cs="Calibri"/>
          <w:noProof w:val="0"/>
          <w:color w:val="auto"/>
          <w:sz w:val="24"/>
          <w:szCs w:val="24"/>
          <w:lang w:val="en-GB"/>
        </w:rPr>
        <w:t>,</w:t>
      </w:r>
      <w:r w:rsidRPr="09CB2409" w:rsidR="1E645A9C">
        <w:rPr>
          <w:rFonts w:ascii="Calibri" w:hAnsi="Calibri" w:eastAsia="Calibri" w:cs="Calibri"/>
          <w:noProof w:val="0"/>
          <w:color w:val="auto"/>
          <w:sz w:val="24"/>
          <w:szCs w:val="24"/>
          <w:lang w:val="en-GB"/>
        </w:rPr>
        <w:t xml:space="preserve"> and was founded in 2009. This company carries out </w:t>
      </w:r>
      <w:r w:rsidRPr="09CB2409" w:rsidR="6CE38722">
        <w:rPr>
          <w:rFonts w:ascii="Calibri" w:hAnsi="Calibri" w:eastAsia="Calibri" w:cs="Calibri"/>
          <w:noProof w:val="0"/>
          <w:color w:val="auto"/>
          <w:sz w:val="24"/>
          <w:szCs w:val="24"/>
          <w:lang w:val="en-GB"/>
        </w:rPr>
        <w:t>L</w:t>
      </w:r>
      <w:r w:rsidRPr="09CB2409" w:rsidR="1E645A9C">
        <w:rPr>
          <w:rFonts w:ascii="Calibri" w:hAnsi="Calibri" w:eastAsia="Calibri" w:cs="Calibri"/>
          <w:noProof w:val="0"/>
          <w:color w:val="auto"/>
          <w:sz w:val="24"/>
          <w:szCs w:val="24"/>
          <w:lang w:val="en-GB"/>
        </w:rPr>
        <w:t xml:space="preserve">ighting and Electrifications programmes, they provide training to countries in rural areas. They have installed over 9700 solar systems, which saved 5000 tonnes of CO2 release and benefitted </w:t>
      </w:r>
      <w:r w:rsidRPr="09CB2409" w:rsidR="652E64B7">
        <w:rPr>
          <w:rFonts w:ascii="Calibri" w:hAnsi="Calibri" w:eastAsia="Calibri" w:cs="Calibri"/>
          <w:noProof w:val="0"/>
          <w:color w:val="auto"/>
          <w:sz w:val="24"/>
          <w:szCs w:val="24"/>
          <w:lang w:val="en-GB"/>
        </w:rPr>
        <w:t xml:space="preserve">more than </w:t>
      </w:r>
      <w:r w:rsidRPr="09CB2409" w:rsidR="1E645A9C">
        <w:rPr>
          <w:rFonts w:ascii="Calibri" w:hAnsi="Calibri" w:eastAsia="Calibri" w:cs="Calibri"/>
          <w:noProof w:val="0"/>
          <w:color w:val="auto"/>
          <w:sz w:val="24"/>
          <w:szCs w:val="24"/>
          <w:lang w:val="en-GB"/>
        </w:rPr>
        <w:t xml:space="preserve">40,000 people </w:t>
      </w:r>
      <w:r w:rsidRPr="09CB2409" w:rsidR="5717B114">
        <w:rPr>
          <w:rFonts w:ascii="Calibri" w:hAnsi="Calibri" w:eastAsia="Calibri" w:cs="Calibri"/>
          <w:noProof w:val="0"/>
          <w:color w:val="auto"/>
          <w:sz w:val="24"/>
          <w:szCs w:val="24"/>
          <w:lang w:val="en-GB"/>
        </w:rPr>
        <w:t>say</w:t>
      </w:r>
      <w:r w:rsidRPr="09CB2409" w:rsidR="1E645A9C">
        <w:rPr>
          <w:rFonts w:ascii="Calibri" w:hAnsi="Calibri" w:eastAsia="Calibri" w:cs="Calibri"/>
          <w:noProof w:val="0"/>
          <w:color w:val="auto"/>
          <w:sz w:val="24"/>
          <w:szCs w:val="24"/>
          <w:lang w:val="en-GB"/>
        </w:rPr>
        <w:t xml:space="preserve"> Iberdrola Mexico (2017).</w:t>
      </w:r>
    </w:p>
    <w:p w:rsidRPr="00A201A4" w:rsidR="00187350" w:rsidP="4D867F23" w:rsidRDefault="00187350" w14:paraId="5ABBD548" w14:textId="3F0D400E">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They plan to help</w:t>
      </w:r>
      <w:r w:rsidRPr="09CB2409" w:rsidR="1E80BF3D">
        <w:rPr>
          <w:rFonts w:ascii="Calibri" w:hAnsi="Calibri" w:eastAsia="Calibri" w:cs="Calibri"/>
          <w:noProof w:val="0"/>
          <w:sz w:val="24"/>
          <w:szCs w:val="24"/>
          <w:lang w:val="en-GB"/>
        </w:rPr>
        <w:t xml:space="preserve"> </w:t>
      </w:r>
      <w:r w:rsidRPr="09CB2409" w:rsidR="1E645A9C">
        <w:rPr>
          <w:rFonts w:ascii="Calibri" w:hAnsi="Calibri" w:eastAsia="Calibri" w:cs="Calibri"/>
          <w:noProof w:val="0"/>
          <w:sz w:val="24"/>
          <w:szCs w:val="24"/>
          <w:lang w:val="en-GB"/>
        </w:rPr>
        <w:t xml:space="preserve">bring electricity to over 6000 people, also the United Nations </w:t>
      </w:r>
      <w:r w:rsidRPr="09CB2409" w:rsidR="0D3BD0D6">
        <w:rPr>
          <w:rFonts w:ascii="Calibri" w:hAnsi="Calibri" w:eastAsia="Calibri" w:cs="Calibri"/>
          <w:noProof w:val="0"/>
          <w:sz w:val="24"/>
          <w:szCs w:val="24"/>
          <w:lang w:val="en-GB"/>
        </w:rPr>
        <w:t>D</w:t>
      </w:r>
      <w:r w:rsidRPr="09CB2409" w:rsidR="1E645A9C">
        <w:rPr>
          <w:rFonts w:ascii="Calibri" w:hAnsi="Calibri" w:eastAsia="Calibri" w:cs="Calibri"/>
          <w:noProof w:val="0"/>
          <w:sz w:val="24"/>
          <w:szCs w:val="24"/>
          <w:lang w:val="en-GB"/>
        </w:rPr>
        <w:t xml:space="preserve">evelopment </w:t>
      </w:r>
      <w:r w:rsidRPr="09CB2409" w:rsidR="5B70F7D9">
        <w:rPr>
          <w:rFonts w:ascii="Calibri" w:hAnsi="Calibri" w:eastAsia="Calibri" w:cs="Calibri"/>
          <w:noProof w:val="0"/>
          <w:sz w:val="24"/>
          <w:szCs w:val="24"/>
          <w:lang w:val="en-GB"/>
        </w:rPr>
        <w:t>P</w:t>
      </w:r>
      <w:r w:rsidRPr="09CB2409" w:rsidR="1E645A9C">
        <w:rPr>
          <w:rFonts w:ascii="Calibri" w:hAnsi="Calibri" w:eastAsia="Calibri" w:cs="Calibri"/>
          <w:noProof w:val="0"/>
          <w:sz w:val="24"/>
          <w:szCs w:val="24"/>
          <w:lang w:val="en-GB"/>
        </w:rPr>
        <w:t>rogramme is set to monitor the progress of this project</w:t>
      </w:r>
      <w:r w:rsidRPr="09CB2409" w:rsidR="24CCBAC1">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in its quest to achieve t</w:t>
      </w:r>
      <w:r w:rsidRPr="09CB2409" w:rsidR="303F3AEA">
        <w:rPr>
          <w:rFonts w:ascii="Calibri" w:hAnsi="Calibri" w:eastAsia="Calibri" w:cs="Calibri"/>
          <w:noProof w:val="0"/>
          <w:sz w:val="24"/>
          <w:szCs w:val="24"/>
          <w:lang w:val="en-GB"/>
        </w:rPr>
        <w:t>h</w:t>
      </w:r>
      <w:r w:rsidRPr="09CB2409" w:rsidR="1E645A9C">
        <w:rPr>
          <w:rFonts w:ascii="Calibri" w:hAnsi="Calibri" w:eastAsia="Calibri" w:cs="Calibri"/>
          <w:noProof w:val="0"/>
          <w:sz w:val="24"/>
          <w:szCs w:val="24"/>
          <w:lang w:val="en-GB"/>
        </w:rPr>
        <w:t>e 2030 agenda. The way the programme works is to develop the country by boosting their productive activities and improving health, education and security. According to Iberdrola Mexico (2019)</w:t>
      </w:r>
      <w:r w:rsidRPr="09CB2409" w:rsidR="0C88C70E">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 first phase began in 2019</w:t>
      </w:r>
      <w:r w:rsidRPr="09CB2409" w:rsidR="3627AD30">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and was successful in bringing electricity to 48 homes and 3 communities over 5 different areas</w:t>
      </w:r>
      <w:r w:rsidRPr="09CB2409" w:rsidR="4D295985">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in Mexico close to </w:t>
      </w:r>
      <w:proofErr w:type="spellStart"/>
      <w:r w:rsidRPr="09CB2409" w:rsidR="1E645A9C">
        <w:rPr>
          <w:rFonts w:ascii="Calibri" w:hAnsi="Calibri" w:eastAsia="Calibri" w:cs="Calibri"/>
          <w:noProof w:val="0"/>
          <w:sz w:val="24"/>
          <w:szCs w:val="24"/>
          <w:lang w:val="en-GB"/>
        </w:rPr>
        <w:t>Tamazunchale</w:t>
      </w:r>
      <w:proofErr w:type="spellEnd"/>
      <w:r w:rsidRPr="09CB2409" w:rsidR="1E645A9C">
        <w:rPr>
          <w:rFonts w:ascii="Calibri" w:hAnsi="Calibri" w:eastAsia="Calibri" w:cs="Calibri"/>
          <w:noProof w:val="0"/>
          <w:sz w:val="24"/>
          <w:szCs w:val="24"/>
          <w:lang w:val="en-GB"/>
        </w:rPr>
        <w:t xml:space="preserve">. The second phase is in 2020, with the plan to bring electricity to 73 homes and 4 spaces open to the public across 5 communities. </w:t>
      </w:r>
    </w:p>
    <w:p w:rsidRPr="00A201A4" w:rsidR="00187350" w:rsidP="4D867F23" w:rsidRDefault="00187350" w14:paraId="1E4C5174" w14:textId="346CC9AC">
      <w:pPr>
        <w:spacing w:before="40" w:after="0" w:line="259" w:lineRule="auto"/>
        <w:rPr>
          <w:rFonts w:ascii="Calibri Light" w:hAnsi="Calibri Light" w:eastAsia="Calibri Light" w:cs="Calibri Light"/>
          <w:noProof w:val="0"/>
          <w:color w:val="2F5496"/>
          <w:sz w:val="26"/>
          <w:szCs w:val="26"/>
          <w:lang w:val="en-GB"/>
        </w:rPr>
      </w:pPr>
    </w:p>
    <w:p w:rsidRPr="00A201A4" w:rsidR="00187350" w:rsidP="4D867F23" w:rsidRDefault="00187350" w14:paraId="3873D2D4" w14:textId="1A00A97F">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Challenges with electricity for all</w:t>
      </w:r>
    </w:p>
    <w:p w:rsidRPr="00A201A4" w:rsidR="00187350" w:rsidP="4D867F23" w:rsidRDefault="00187350" w14:paraId="184413AD" w14:textId="19A6159E">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Universal access cannot be achieved without major scientific and technical pushes</w:t>
      </w:r>
      <w:r w:rsidRPr="09CB2409" w:rsidR="4CCD1EE1">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w:t>
      </w:r>
      <w:proofErr w:type="spellStart"/>
      <w:r w:rsidRPr="09CB2409" w:rsidR="1E645A9C">
        <w:rPr>
          <w:rFonts w:ascii="Calibri" w:hAnsi="Calibri" w:eastAsia="Calibri" w:cs="Calibri"/>
          <w:noProof w:val="0"/>
          <w:sz w:val="24"/>
          <w:szCs w:val="24"/>
          <w:lang w:val="en-GB"/>
        </w:rPr>
        <w:t>Canizare</w:t>
      </w:r>
      <w:proofErr w:type="spellEnd"/>
      <w:r w:rsidRPr="09CB2409" w:rsidR="1E645A9C">
        <w:rPr>
          <w:rFonts w:ascii="Calibri" w:hAnsi="Calibri" w:eastAsia="Calibri" w:cs="Calibri"/>
          <w:noProof w:val="0"/>
          <w:sz w:val="24"/>
          <w:szCs w:val="24"/>
          <w:lang w:val="en-GB"/>
        </w:rPr>
        <w:t xml:space="preserve"> et al (2019).  There is a problem with wind and solar systems</w:t>
      </w:r>
      <w:r w:rsidRPr="09CB2409" w:rsidR="49D0DD00">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a</w:t>
      </w:r>
      <w:r w:rsidRPr="09CB2409" w:rsidR="423503FE">
        <w:rPr>
          <w:rFonts w:ascii="Calibri" w:hAnsi="Calibri" w:eastAsia="Calibri" w:cs="Calibri"/>
          <w:noProof w:val="0"/>
          <w:sz w:val="24"/>
          <w:szCs w:val="24"/>
          <w:lang w:val="en-GB"/>
        </w:rPr>
        <w:t>s</w:t>
      </w:r>
      <w:r w:rsidRPr="09CB2409" w:rsidR="1E645A9C">
        <w:rPr>
          <w:rFonts w:ascii="Calibri" w:hAnsi="Calibri" w:eastAsia="Calibri" w:cs="Calibri"/>
          <w:noProof w:val="0"/>
          <w:sz w:val="24"/>
          <w:szCs w:val="24"/>
          <w:lang w:val="en-GB"/>
        </w:rPr>
        <w:t xml:space="preserve"> they depend heavily on the weather, and do not deliver when there is a rise in demand for it. During the summer</w:t>
      </w:r>
      <w:r w:rsidRPr="09CB2409" w:rsidR="208EB381">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there is a peak in generation for solar energy</w:t>
      </w:r>
      <w:r w:rsidRPr="09CB2409" w:rsidR="659BDF7D">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when the need for it is low. Now it is not possible to deliver large quantities of solar energy. Countries are having to store energy</w:t>
      </w:r>
      <w:r w:rsidRPr="09CB2409" w:rsidR="5C4C7F4B">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to keep some in reserve. Meaning that nuclear, gas and power stations at low level</w:t>
      </w:r>
      <w:r w:rsidRPr="09CB2409" w:rsidR="12C7E0F2">
        <w:rPr>
          <w:rFonts w:ascii="Calibri" w:hAnsi="Calibri" w:eastAsia="Calibri" w:cs="Calibri"/>
          <w:noProof w:val="0"/>
          <w:sz w:val="24"/>
          <w:szCs w:val="24"/>
          <w:lang w:val="en-GB"/>
        </w:rPr>
        <w:t>, s</w:t>
      </w:r>
      <w:r w:rsidRPr="09CB2409" w:rsidR="1E645A9C">
        <w:rPr>
          <w:rFonts w:ascii="Calibri" w:hAnsi="Calibri" w:eastAsia="Calibri" w:cs="Calibri"/>
          <w:noProof w:val="0"/>
          <w:sz w:val="24"/>
          <w:szCs w:val="24"/>
          <w:lang w:val="en-GB"/>
        </w:rPr>
        <w:t xml:space="preserve">ays </w:t>
      </w:r>
      <w:r w:rsidRPr="09CB2409" w:rsidR="1E645A9C">
        <w:rPr>
          <w:rFonts w:ascii="Calibri" w:hAnsi="Calibri" w:eastAsia="Calibri" w:cs="Calibri"/>
          <w:noProof w:val="0"/>
          <w:sz w:val="24"/>
          <w:szCs w:val="24"/>
          <w:lang w:val="en-GB"/>
        </w:rPr>
        <w:t>Gray (2019).</w:t>
      </w:r>
    </w:p>
    <w:p w:rsidRPr="00A201A4" w:rsidR="00187350" w:rsidP="4D867F23" w:rsidRDefault="00187350" w14:paraId="24C0C6E9" w14:textId="0FBF1BEB">
      <w:pPr>
        <w:spacing w:before="40" w:after="0" w:line="259" w:lineRule="auto"/>
        <w:rPr>
          <w:rFonts w:ascii="Calibri Light" w:hAnsi="Calibri Light" w:eastAsia="Calibri Light" w:cs="Calibri Light"/>
          <w:noProof w:val="0"/>
          <w:color w:val="2F5496"/>
          <w:sz w:val="24"/>
          <w:szCs w:val="24"/>
          <w:lang w:val="en-GB"/>
        </w:rPr>
      </w:pPr>
    </w:p>
    <w:p w:rsidRPr="00A201A4" w:rsidR="00187350" w:rsidP="4D867F23" w:rsidRDefault="00187350" w14:paraId="107730CC" w14:textId="66571A16">
      <w:pPr>
        <w:spacing w:before="40" w:after="0" w:line="259" w:lineRule="auto"/>
        <w:rPr>
          <w:rFonts w:ascii="Calibri Light" w:hAnsi="Calibri Light" w:eastAsia="Calibri Light" w:cs="Calibri Light"/>
          <w:noProof w:val="0"/>
          <w:color w:val="2F5496"/>
          <w:sz w:val="24"/>
          <w:szCs w:val="24"/>
          <w:lang w:val="en-GB"/>
        </w:rPr>
      </w:pPr>
      <w:r w:rsidRPr="4D867F23" w:rsidR="1E645A9C">
        <w:rPr>
          <w:rFonts w:ascii="Calibri Light" w:hAnsi="Calibri Light" w:eastAsia="Calibri Light" w:cs="Calibri Light"/>
          <w:noProof w:val="0"/>
          <w:color w:val="2F5496"/>
          <w:sz w:val="24"/>
          <w:szCs w:val="24"/>
          <w:lang w:val="en-GB"/>
        </w:rPr>
        <w:t>Empowered solarFin2go project 3.3</w:t>
      </w:r>
    </w:p>
    <w:p w:rsidRPr="00A201A4" w:rsidR="00187350" w:rsidP="4D867F23" w:rsidRDefault="00187350" w14:paraId="7EF7F7BE" w14:textId="24AB2D60">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This initiative supports target 5, their goal is to make solar systems cost effective, affordable, and thermal hot water for off grid households in sub Saharan Africa. The objectives, are to check the ability of technological solutions by merging novel PV and solar thermal technologies, funded through the upgraded business PAYG models that will combine well together, so that they can supply electricity and hot water. This programme merges together PV systems along with battery storage and solar thermal technologies, wrapped together under an energy, payment and customer management platform.</w:t>
      </w:r>
    </w:p>
    <w:p w:rsidRPr="00A201A4" w:rsidR="00187350" w:rsidP="4D867F23" w:rsidRDefault="00187350" w14:paraId="4E390EE1" w14:textId="31C0A9D3">
      <w:pPr>
        <w:spacing w:before="40" w:after="0" w:line="259" w:lineRule="auto"/>
        <w:rPr>
          <w:rFonts w:ascii="Calibri Light" w:hAnsi="Calibri Light" w:eastAsia="Calibri Light" w:cs="Calibri Light"/>
          <w:noProof w:val="0"/>
          <w:color w:val="2F5496"/>
          <w:sz w:val="24"/>
          <w:szCs w:val="24"/>
          <w:lang w:val="en-GB"/>
        </w:rPr>
      </w:pPr>
      <w:r w:rsidRPr="4D867F23" w:rsidR="1E645A9C">
        <w:rPr>
          <w:rFonts w:ascii="Calibri Light" w:hAnsi="Calibri Light" w:eastAsia="Calibri Light" w:cs="Calibri Light"/>
          <w:noProof w:val="0"/>
          <w:color w:val="2F5496"/>
          <w:sz w:val="24"/>
          <w:szCs w:val="24"/>
          <w:lang w:val="en-GB"/>
        </w:rPr>
        <w:t>Outcomes</w:t>
      </w:r>
    </w:p>
    <w:p w:rsidRPr="00A201A4" w:rsidR="00187350" w:rsidP="4D867F23" w:rsidRDefault="00187350" w14:paraId="50E501D8" w14:textId="7AA06B54">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The UKIR says that the first year of impact started in 2018 and: </w:t>
      </w:r>
    </w:p>
    <w:p w:rsidRPr="00A201A4" w:rsidR="00187350" w:rsidP="4D867F23" w:rsidRDefault="00187350" w14:paraId="77023ABF" w14:textId="4E1941A7">
      <w:pPr>
        <w:pStyle w:val="ListParagraph"/>
        <w:numPr>
          <w:ilvl w:val="0"/>
          <w:numId w:val="16"/>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In October 2018 in Schools in Africa had to chance to use computer programming for the first time, as they have been given new opportunities at education. Also, staff have been given the necessary tools to do their job, such as printers, photocopier and computers.</w:t>
      </w:r>
    </w:p>
    <w:p w:rsidRPr="00A201A4" w:rsidR="00187350" w:rsidP="4D867F23" w:rsidRDefault="00187350" w14:paraId="33BA8CB1" w14:textId="052D1C2B">
      <w:pPr>
        <w:pStyle w:val="ListParagraph"/>
        <w:numPr>
          <w:ilvl w:val="0"/>
          <w:numId w:val="16"/>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Reduction in use gas and fuel wood for making hot water for homes and school catering.</w:t>
      </w:r>
    </w:p>
    <w:p w:rsidRPr="00A201A4" w:rsidR="00187350" w:rsidP="4D867F23" w:rsidRDefault="00187350" w14:paraId="60E7055A" w14:textId="7B31A62D">
      <w:pPr>
        <w:spacing w:before="40" w:after="0" w:line="259" w:lineRule="auto"/>
        <w:rPr>
          <w:rFonts w:ascii="Calibri Light" w:hAnsi="Calibri Light" w:eastAsia="Calibri Light" w:cs="Calibri Light"/>
          <w:noProof w:val="0"/>
          <w:color w:val="2F5496"/>
          <w:sz w:val="24"/>
          <w:szCs w:val="24"/>
          <w:lang w:val="en-GB"/>
        </w:rPr>
      </w:pPr>
      <w:r w:rsidRPr="4D867F23" w:rsidR="1E645A9C">
        <w:rPr>
          <w:rFonts w:ascii="Calibri Light" w:hAnsi="Calibri Light" w:eastAsia="Calibri Light" w:cs="Calibri Light"/>
          <w:noProof w:val="0"/>
          <w:color w:val="2F5496"/>
          <w:sz w:val="24"/>
          <w:szCs w:val="24"/>
          <w:lang w:val="en-GB"/>
        </w:rPr>
        <w:t>Partners involved 3.3.1</w:t>
      </w:r>
    </w:p>
    <w:p w:rsidRPr="00A201A4" w:rsidR="00187350" w:rsidP="4D867F23" w:rsidRDefault="00187350" w14:paraId="053ACAC5" w14:textId="1B068BE6">
      <w:pPr>
        <w:pStyle w:val="ListParagraph"/>
        <w:numPr>
          <w:ilvl w:val="0"/>
          <w:numId w:val="17"/>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Dp sun photovoltaic modules</w:t>
      </w:r>
    </w:p>
    <w:p w:rsidRPr="00A201A4" w:rsidR="00187350" w:rsidP="4D867F23" w:rsidRDefault="00187350" w14:paraId="27F0A5CB" w14:textId="55281584">
      <w:pPr>
        <w:pStyle w:val="ListParagraph"/>
        <w:numPr>
          <w:ilvl w:val="0"/>
          <w:numId w:val="17"/>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 xml:space="preserve">EmPowered fintech` empowering financial services` </w:t>
      </w:r>
    </w:p>
    <w:p w:rsidRPr="00A201A4" w:rsidR="00187350" w:rsidP="4D867F23" w:rsidRDefault="00187350" w14:paraId="2FE9CB46" w14:textId="5A9A8541">
      <w:pPr>
        <w:spacing w:before="40" w:after="0" w:line="259" w:lineRule="auto"/>
        <w:rPr>
          <w:rFonts w:ascii="Calibri Light" w:hAnsi="Calibri Light" w:eastAsia="Calibri Light" w:cs="Calibri Light"/>
          <w:noProof w:val="0"/>
          <w:color w:val="2F5496"/>
          <w:sz w:val="24"/>
          <w:szCs w:val="24"/>
          <w:lang w:val="en-GB"/>
        </w:rPr>
      </w:pPr>
      <w:r w:rsidRPr="4D867F23" w:rsidR="1E645A9C">
        <w:rPr>
          <w:rFonts w:ascii="Calibri Light" w:hAnsi="Calibri Light" w:eastAsia="Calibri Light" w:cs="Calibri Light"/>
          <w:noProof w:val="0"/>
          <w:color w:val="2F5496"/>
          <w:sz w:val="24"/>
          <w:szCs w:val="24"/>
          <w:lang w:val="en-GB"/>
        </w:rPr>
        <w:t>Sponsors 3.3.2</w:t>
      </w:r>
    </w:p>
    <w:p w:rsidRPr="00A201A4" w:rsidR="00187350" w:rsidP="4D867F23" w:rsidRDefault="00187350" w14:paraId="53D83631" w14:textId="31EB30F0">
      <w:pPr>
        <w:pStyle w:val="ListParagraph"/>
        <w:numPr>
          <w:ilvl w:val="0"/>
          <w:numId w:val="17"/>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EPSRC</w:t>
      </w:r>
    </w:p>
    <w:p w:rsidRPr="00A201A4" w:rsidR="00187350" w:rsidP="4D867F23" w:rsidRDefault="00187350" w14:paraId="1EB8A8AA" w14:textId="187192D0">
      <w:pPr>
        <w:pStyle w:val="ListParagraph"/>
        <w:numPr>
          <w:ilvl w:val="0"/>
          <w:numId w:val="17"/>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Innovate UK</w:t>
      </w:r>
    </w:p>
    <w:p w:rsidRPr="00A201A4" w:rsidR="00187350" w:rsidP="4D867F23" w:rsidRDefault="00187350" w14:paraId="7FCE5D57" w14:textId="32972956">
      <w:pPr>
        <w:spacing w:after="160" w:line="259" w:lineRule="auto"/>
        <w:rPr>
          <w:rFonts w:ascii="Calibri" w:hAnsi="Calibri" w:eastAsia="Calibri" w:cs="Calibri"/>
          <w:noProof w:val="0"/>
          <w:sz w:val="24"/>
          <w:szCs w:val="24"/>
          <w:lang w:val="en-GB"/>
        </w:rPr>
      </w:pPr>
    </w:p>
    <w:p w:rsidRPr="00A201A4" w:rsidR="00187350" w:rsidP="4D867F23" w:rsidRDefault="00187350" w14:paraId="2851F9F8" w14:textId="70D9266D">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Energy kit for all</w:t>
      </w:r>
    </w:p>
    <w:p w:rsidRPr="00A201A4" w:rsidR="00187350" w:rsidP="4D867F23" w:rsidRDefault="00187350" w14:paraId="202A4709" w14:textId="0E197192">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According to the EKFA (N/D) This initiative supports target 4, the current energy kits are not very affordable, harmful for the environment and dangerous for humans and the battery needs to be replaced every 3 years. Energy kits for all comes up with a better solution, as it uses new technology that is harmless to the environment and has a 15-year lifespan. It doesn't crumble under extreme weather conditions either. They plan to set up their first kit in western Africa and by the end of 2020 they want to deploy a tenth of the kits. </w:t>
      </w:r>
    </w:p>
    <w:p w:rsidRPr="00A201A4" w:rsidR="00187350" w:rsidP="4D867F23" w:rsidRDefault="00187350" w14:paraId="22CBCF42" w14:textId="5B52464E">
      <w:pPr>
        <w:spacing w:before="40" w:after="0" w:line="259" w:lineRule="auto"/>
        <w:rPr>
          <w:rFonts w:ascii="Calibri Light" w:hAnsi="Calibri Light" w:eastAsia="Calibri Light" w:cs="Calibri Light"/>
          <w:noProof w:val="0"/>
          <w:color w:val="2F5496"/>
          <w:sz w:val="26"/>
          <w:szCs w:val="26"/>
          <w:lang w:val="en-GB"/>
        </w:rPr>
      </w:pPr>
      <w:r w:rsidRPr="4D867F23" w:rsidR="1E645A9C">
        <w:rPr>
          <w:rFonts w:ascii="Calibri Light" w:hAnsi="Calibri Light" w:eastAsia="Calibri Light" w:cs="Calibri Light"/>
          <w:noProof w:val="0"/>
          <w:color w:val="2F5496"/>
          <w:sz w:val="26"/>
          <w:szCs w:val="26"/>
          <w:lang w:val="en-GB"/>
        </w:rPr>
        <w:t>How does it work</w:t>
      </w:r>
    </w:p>
    <w:p w:rsidRPr="00A201A4" w:rsidR="00187350" w:rsidP="4D867F23" w:rsidRDefault="00187350" w14:paraId="12A5C479" w14:textId="095858F6">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The kit is advertised, and entrepreneurs are in control of it as they assemble distributing kits to families. Once bought, families receive </w:t>
      </w:r>
    </w:p>
    <w:p w:rsidRPr="00A201A4" w:rsidR="00187350" w:rsidP="4D867F23" w:rsidRDefault="00187350" w14:paraId="3D8574AE" w14:textId="1EB5C76E">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The benefits of this technology are </w:t>
      </w:r>
    </w:p>
    <w:p w:rsidRPr="00A201A4" w:rsidR="00187350" w:rsidP="4D867F23" w:rsidRDefault="00187350" w14:paraId="71A49F4D" w14:textId="5823D69C">
      <w:pPr>
        <w:pStyle w:val="ListParagraph"/>
        <w:numPr>
          <w:ilvl w:val="0"/>
          <w:numId w:val="18"/>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Provide light</w:t>
      </w:r>
    </w:p>
    <w:p w:rsidRPr="00A201A4" w:rsidR="00187350" w:rsidP="4D867F23" w:rsidRDefault="00187350" w14:paraId="51CFF7AE" w14:textId="11608376">
      <w:pPr>
        <w:pStyle w:val="ListParagraph"/>
        <w:numPr>
          <w:ilvl w:val="0"/>
          <w:numId w:val="18"/>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Stop people travelling into the city to charge their phones</w:t>
      </w:r>
    </w:p>
    <w:p w:rsidRPr="00A201A4" w:rsidR="00187350" w:rsidP="4D867F23" w:rsidRDefault="00187350" w14:paraId="79AE1E80" w14:textId="64FDD2B5">
      <w:pPr>
        <w:pStyle w:val="ListParagraph"/>
        <w:numPr>
          <w:ilvl w:val="0"/>
          <w:numId w:val="18"/>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Power a small computer</w:t>
      </w:r>
    </w:p>
    <w:p w:rsidRPr="00A201A4" w:rsidR="00187350" w:rsidP="4D867F23" w:rsidRDefault="00187350" w14:paraId="2105B7F2" w14:textId="5F6C38A7">
      <w:pPr>
        <w:pStyle w:val="ListParagraph"/>
        <w:numPr>
          <w:ilvl w:val="0"/>
          <w:numId w:val="18"/>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Due to its 15-year lifespan, it is estimated that we can avoid 3000kg of CO2 release within the 15 years of its life.</w:t>
      </w:r>
    </w:p>
    <w:p w:rsidRPr="00A201A4" w:rsidR="00187350" w:rsidP="4D867F23" w:rsidRDefault="00187350" w14:paraId="69E60C39" w14:textId="1CDC3FA5">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Partners involved</w:t>
      </w:r>
    </w:p>
    <w:p w:rsidRPr="00A201A4" w:rsidR="00187350" w:rsidP="4D867F23" w:rsidRDefault="00187350" w14:paraId="0913F453" w14:textId="1B51CD9C">
      <w:pPr>
        <w:pStyle w:val="ListParagraph"/>
        <w:numPr>
          <w:ilvl w:val="0"/>
          <w:numId w:val="19"/>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Innovation Norway</w:t>
      </w:r>
    </w:p>
    <w:p w:rsidRPr="00A201A4" w:rsidR="00187350" w:rsidP="4D867F23" w:rsidRDefault="00187350" w14:paraId="37B912C4" w14:textId="0EE3391D">
      <w:pPr>
        <w:pStyle w:val="ListParagraph"/>
        <w:numPr>
          <w:ilvl w:val="0"/>
          <w:numId w:val="19"/>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Member of world alliance for efficient solutions</w:t>
      </w:r>
    </w:p>
    <w:p w:rsidRPr="00A201A4" w:rsidR="00187350" w:rsidP="4D867F23" w:rsidRDefault="00187350" w14:paraId="4E2D6C06" w14:textId="6373E5C7">
      <w:pPr>
        <w:pStyle w:val="ListParagraph"/>
        <w:numPr>
          <w:ilvl w:val="0"/>
          <w:numId w:val="19"/>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Utbm</w:t>
      </w:r>
    </w:p>
    <w:p w:rsidRPr="00A201A4" w:rsidR="00187350" w:rsidP="4D867F23" w:rsidRDefault="00187350" w14:paraId="7FA064FE" w14:textId="6945C870">
      <w:pPr>
        <w:spacing w:after="160" w:line="259" w:lineRule="auto"/>
        <w:rPr>
          <w:rFonts w:ascii="Calibri" w:hAnsi="Calibri" w:eastAsia="Calibri" w:cs="Calibri"/>
          <w:noProof w:val="0"/>
          <w:sz w:val="24"/>
          <w:szCs w:val="24"/>
          <w:lang w:val="en-GB"/>
        </w:rPr>
      </w:pPr>
    </w:p>
    <w:p w:rsidRPr="00A201A4" w:rsidR="00187350" w:rsidP="4D867F23" w:rsidRDefault="00187350" w14:paraId="61C5F640" w14:textId="1CFF08B0">
      <w:pPr>
        <w:spacing w:before="40" w:after="0" w:line="259" w:lineRule="auto"/>
        <w:rPr>
          <w:rFonts w:ascii="Calibri Light" w:hAnsi="Calibri Light" w:eastAsia="Calibri Light" w:cs="Calibri Light"/>
          <w:noProof w:val="0"/>
          <w:color w:val="2F5496"/>
          <w:sz w:val="26"/>
          <w:szCs w:val="26"/>
          <w:lang w:val="en-GB"/>
        </w:rPr>
      </w:pPr>
      <w:r w:rsidRPr="09CB2409" w:rsidR="1E645A9C">
        <w:rPr>
          <w:rFonts w:ascii="Calibri Light" w:hAnsi="Calibri Light" w:eastAsia="Calibri Light" w:cs="Calibri Light"/>
          <w:noProof w:val="0"/>
          <w:color w:val="2F5496"/>
          <w:sz w:val="26"/>
          <w:szCs w:val="26"/>
          <w:lang w:val="en-GB"/>
        </w:rPr>
        <w:t xml:space="preserve">Global </w:t>
      </w:r>
      <w:r w:rsidRPr="09CB2409" w:rsidR="32527763">
        <w:rPr>
          <w:rFonts w:ascii="Calibri Light" w:hAnsi="Calibri Light" w:eastAsia="Calibri Light" w:cs="Calibri Light"/>
          <w:noProof w:val="0"/>
          <w:color w:val="2F5496"/>
          <w:sz w:val="26"/>
          <w:szCs w:val="26"/>
          <w:lang w:val="en-GB"/>
        </w:rPr>
        <w:t>F</w:t>
      </w:r>
      <w:r w:rsidRPr="09CB2409" w:rsidR="1E645A9C">
        <w:rPr>
          <w:rFonts w:ascii="Calibri Light" w:hAnsi="Calibri Light" w:eastAsia="Calibri Light" w:cs="Calibri Light"/>
          <w:noProof w:val="0"/>
          <w:color w:val="2F5496"/>
          <w:sz w:val="26"/>
          <w:szCs w:val="26"/>
          <w:lang w:val="en-GB"/>
        </w:rPr>
        <w:t xml:space="preserve">uel </w:t>
      </w:r>
      <w:r w:rsidRPr="09CB2409" w:rsidR="12D95296">
        <w:rPr>
          <w:rFonts w:ascii="Calibri Light" w:hAnsi="Calibri Light" w:eastAsia="Calibri Light" w:cs="Calibri Light"/>
          <w:noProof w:val="0"/>
          <w:color w:val="2F5496"/>
          <w:sz w:val="26"/>
          <w:szCs w:val="26"/>
          <w:lang w:val="en-GB"/>
        </w:rPr>
        <w:t>E</w:t>
      </w:r>
      <w:r w:rsidRPr="09CB2409" w:rsidR="1E645A9C">
        <w:rPr>
          <w:rFonts w:ascii="Calibri Light" w:hAnsi="Calibri Light" w:eastAsia="Calibri Light" w:cs="Calibri Light"/>
          <w:noProof w:val="0"/>
          <w:color w:val="2F5496"/>
          <w:sz w:val="26"/>
          <w:szCs w:val="26"/>
          <w:lang w:val="en-GB"/>
        </w:rPr>
        <w:t>conomy 3.5</w:t>
      </w:r>
    </w:p>
    <w:p w:rsidRPr="00A201A4" w:rsidR="00187350" w:rsidP="4D867F23" w:rsidRDefault="00187350" w14:paraId="1136670A" w14:textId="7BECD155">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SDGPP (N/D) says</w:t>
      </w:r>
      <w:r w:rsidRPr="09CB2409" w:rsidR="2B8B93A4">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 GFEI supports Goal 7, </w:t>
      </w:r>
      <w:r w:rsidRPr="09CB2409" w:rsidR="2849C74B">
        <w:rPr>
          <w:rFonts w:ascii="Calibri" w:hAnsi="Calibri" w:eastAsia="Calibri" w:cs="Calibri"/>
          <w:noProof w:val="0"/>
          <w:sz w:val="24"/>
          <w:szCs w:val="24"/>
          <w:lang w:val="en-GB"/>
        </w:rPr>
        <w:t>T</w:t>
      </w:r>
      <w:r w:rsidRPr="09CB2409" w:rsidR="1E645A9C">
        <w:rPr>
          <w:rFonts w:ascii="Calibri" w:hAnsi="Calibri" w:eastAsia="Calibri" w:cs="Calibri"/>
          <w:noProof w:val="0"/>
          <w:sz w:val="24"/>
          <w:szCs w:val="24"/>
          <w:lang w:val="en-GB"/>
        </w:rPr>
        <w:t xml:space="preserve">arget 3 by improving the </w:t>
      </w:r>
      <w:r w:rsidRPr="09CB2409" w:rsidR="4FD9741F">
        <w:rPr>
          <w:rFonts w:ascii="Calibri" w:hAnsi="Calibri" w:eastAsia="Calibri" w:cs="Calibri"/>
          <w:noProof w:val="0"/>
          <w:sz w:val="24"/>
          <w:szCs w:val="24"/>
          <w:lang w:val="en-GB"/>
        </w:rPr>
        <w:t>V</w:t>
      </w:r>
      <w:r w:rsidRPr="09CB2409" w:rsidR="1E645A9C">
        <w:rPr>
          <w:rFonts w:ascii="Calibri" w:hAnsi="Calibri" w:eastAsia="Calibri" w:cs="Calibri"/>
          <w:noProof w:val="0"/>
          <w:sz w:val="24"/>
          <w:szCs w:val="24"/>
          <w:lang w:val="en-GB"/>
        </w:rPr>
        <w:t xml:space="preserve">ehicle </w:t>
      </w:r>
      <w:r w:rsidRPr="09CB2409" w:rsidR="16E56C81">
        <w:rPr>
          <w:rFonts w:ascii="Calibri" w:hAnsi="Calibri" w:eastAsia="Calibri" w:cs="Calibri"/>
          <w:noProof w:val="0"/>
          <w:sz w:val="24"/>
          <w:szCs w:val="24"/>
          <w:lang w:val="en-GB"/>
        </w:rPr>
        <w:t>F</w:t>
      </w:r>
      <w:r w:rsidRPr="09CB2409" w:rsidR="1E645A9C">
        <w:rPr>
          <w:rFonts w:ascii="Calibri" w:hAnsi="Calibri" w:eastAsia="Calibri" w:cs="Calibri"/>
          <w:noProof w:val="0"/>
          <w:sz w:val="24"/>
          <w:szCs w:val="24"/>
          <w:lang w:val="en-GB"/>
        </w:rPr>
        <w:t xml:space="preserve">uel </w:t>
      </w:r>
      <w:r w:rsidRPr="09CB2409" w:rsidR="51247A77">
        <w:rPr>
          <w:rFonts w:ascii="Calibri" w:hAnsi="Calibri" w:eastAsia="Calibri" w:cs="Calibri"/>
          <w:noProof w:val="0"/>
          <w:sz w:val="24"/>
          <w:szCs w:val="24"/>
          <w:lang w:val="en-GB"/>
        </w:rPr>
        <w:t>E</w:t>
      </w:r>
      <w:r w:rsidRPr="09CB2409" w:rsidR="1E645A9C">
        <w:rPr>
          <w:rFonts w:ascii="Calibri" w:hAnsi="Calibri" w:eastAsia="Calibri" w:cs="Calibri"/>
          <w:noProof w:val="0"/>
          <w:sz w:val="24"/>
          <w:szCs w:val="24"/>
          <w:lang w:val="en-GB"/>
        </w:rPr>
        <w:t>conomy globally. This initiative was first founded in 2009 and then was relaunched in 2019, in order to speed up the action of bettering vehicle efficiency and move to low carbon vehicles. According to GFEI (2019)</w:t>
      </w:r>
      <w:r w:rsidRPr="09CB2409" w:rsidR="59102B39">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they focus on, heavy trucks, motorcycles and buses. It also works with all energy types, like internal combustion engines, hybrid engines and electric engines. They work across 70 different countries. The goal by 2030 is to double the light duty fuel economy. SDGPP (N/D) says GFEI, first started its country support with only 4 countries and now has over 70 countries it supports. Their toolkit approach helps countries find solutions to their problems, so that they can grasp their own circumstances. By doubling the energy efficiency for vehicles, it will help reduce climate change, as it will decrease the amount of </w:t>
      </w:r>
      <w:r w:rsidRPr="09CB2409" w:rsidR="39FF7072">
        <w:rPr>
          <w:rFonts w:ascii="Calibri" w:hAnsi="Calibri" w:eastAsia="Calibri" w:cs="Calibri"/>
          <w:noProof w:val="0"/>
          <w:sz w:val="24"/>
          <w:szCs w:val="24"/>
          <w:lang w:val="en-GB"/>
        </w:rPr>
        <w:t>CO</w:t>
      </w:r>
      <w:r w:rsidRPr="09CB2409" w:rsidR="1E645A9C">
        <w:rPr>
          <w:rFonts w:ascii="Calibri" w:hAnsi="Calibri" w:eastAsia="Calibri" w:cs="Calibri"/>
          <w:noProof w:val="0"/>
          <w:sz w:val="24"/>
          <w:szCs w:val="24"/>
          <w:lang w:val="en-GB"/>
        </w:rPr>
        <w:t xml:space="preserve">2 in the air. In 2005 to 2015, they made an annual savings of 1.5 EJ of energy. GFEI aims to improve the road transport sector, by improving energy efficiency by reducing fuel and CO2. Benefits include, improved air quality, lower oil imports and consumption, also a move to low carbon renewable energy. </w:t>
      </w:r>
    </w:p>
    <w:p w:rsidRPr="00A201A4" w:rsidR="00187350" w:rsidP="4D867F23" w:rsidRDefault="00187350" w14:paraId="0738895C" w14:textId="15914CEE">
      <w:pPr>
        <w:spacing w:before="40" w:after="0" w:line="259" w:lineRule="auto"/>
        <w:rPr>
          <w:rFonts w:ascii="Calibri Light" w:hAnsi="Calibri Light" w:eastAsia="Calibri Light" w:cs="Calibri Light"/>
          <w:noProof w:val="0"/>
          <w:color w:val="2F5496"/>
          <w:sz w:val="26"/>
          <w:szCs w:val="26"/>
          <w:lang w:val="en-GB"/>
        </w:rPr>
      </w:pPr>
      <w:r w:rsidRPr="09CB2409" w:rsidR="1E645A9C">
        <w:rPr>
          <w:rFonts w:ascii="Calibri Light" w:hAnsi="Calibri Light" w:eastAsia="Calibri Light" w:cs="Calibri Light"/>
          <w:noProof w:val="0"/>
          <w:color w:val="2F5496"/>
          <w:sz w:val="26"/>
          <w:szCs w:val="26"/>
          <w:lang w:val="en-GB"/>
        </w:rPr>
        <w:t>Organisations involved</w:t>
      </w:r>
      <w:r w:rsidRPr="09CB2409" w:rsidR="66B86C45">
        <w:rPr>
          <w:rFonts w:ascii="Calibri Light" w:hAnsi="Calibri Light" w:eastAsia="Calibri Light" w:cs="Calibri Light"/>
          <w:noProof w:val="0"/>
          <w:color w:val="2F5496"/>
          <w:sz w:val="26"/>
          <w:szCs w:val="26"/>
          <w:lang w:val="en-GB"/>
        </w:rPr>
        <w:t>:</w:t>
      </w:r>
    </w:p>
    <w:p w:rsidRPr="00A201A4" w:rsidR="00187350" w:rsidP="4D867F23" w:rsidRDefault="00187350" w14:paraId="46CADF85" w14:textId="2B659F27">
      <w:pPr>
        <w:pStyle w:val="ListParagraph"/>
        <w:numPr>
          <w:ilvl w:val="0"/>
          <w:numId w:val="20"/>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 xml:space="preserve">UN environment </w:t>
      </w:r>
    </w:p>
    <w:p w:rsidRPr="00A201A4" w:rsidR="00187350" w:rsidP="4D867F23" w:rsidRDefault="00187350" w14:paraId="7E49D98C" w14:textId="49A26407">
      <w:pPr>
        <w:pStyle w:val="ListParagraph"/>
        <w:numPr>
          <w:ilvl w:val="0"/>
          <w:numId w:val="20"/>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IEA</w:t>
      </w:r>
    </w:p>
    <w:p w:rsidRPr="00A201A4" w:rsidR="00187350" w:rsidP="4D867F23" w:rsidRDefault="00187350" w14:paraId="1D411F2B" w14:textId="2AC26687">
      <w:pPr>
        <w:pStyle w:val="ListParagraph"/>
        <w:numPr>
          <w:ilvl w:val="0"/>
          <w:numId w:val="20"/>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International transport</w:t>
      </w:r>
    </w:p>
    <w:p w:rsidRPr="00A201A4" w:rsidR="00187350" w:rsidP="4D867F23" w:rsidRDefault="00187350" w14:paraId="7A8FC019" w14:textId="38755A04">
      <w:pPr>
        <w:pStyle w:val="ListParagraph"/>
        <w:numPr>
          <w:ilvl w:val="0"/>
          <w:numId w:val="20"/>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FIA foundation</w:t>
      </w:r>
    </w:p>
    <w:p w:rsidRPr="00A201A4" w:rsidR="00187350" w:rsidP="09CB2409" w:rsidRDefault="00187350" w14:paraId="31366EE3" w14:textId="6CB22500">
      <w:pPr>
        <w:pStyle w:val="ListParagraph"/>
        <w:numPr>
          <w:ilvl w:val="0"/>
          <w:numId w:val="20"/>
        </w:numPr>
        <w:spacing w:after="160" w:line="259" w:lineRule="auto"/>
        <w:rPr>
          <w:rFonts w:ascii="Trebuchet MS" w:hAnsi="Trebuchet MS" w:eastAsia="Trebuchet MS" w:cs="Trebuchet MS" w:asciiTheme="minorAscii" w:hAnsiTheme="minorAscii" w:eastAsiaTheme="minorAscii" w:cstheme="minorAscii"/>
          <w:noProof w:val="0"/>
          <w:color w:val="auto"/>
          <w:sz w:val="24"/>
          <w:szCs w:val="24"/>
          <w:lang w:val="en-GB"/>
        </w:rPr>
      </w:pPr>
      <w:r w:rsidRPr="09CB2409" w:rsidR="1E645A9C">
        <w:rPr>
          <w:rFonts w:ascii="Calibri" w:hAnsi="Calibri" w:eastAsia="Calibri" w:cs="Calibri"/>
          <w:noProof w:val="0"/>
          <w:sz w:val="24"/>
          <w:szCs w:val="24"/>
          <w:lang w:val="en-GB"/>
        </w:rPr>
        <w:t xml:space="preserve">UC Davies institute of transportation studies </w:t>
      </w:r>
    </w:p>
    <w:p w:rsidR="09CB2409" w:rsidP="09CB2409" w:rsidRDefault="09CB2409" w14:paraId="3FB46AE3" w14:textId="483F8162">
      <w:pPr>
        <w:pStyle w:val="Normal"/>
        <w:spacing w:after="160" w:line="259" w:lineRule="auto"/>
        <w:ind w:left="0"/>
        <w:rPr>
          <w:rFonts w:ascii="Calibri" w:hAnsi="Calibri" w:eastAsia="Calibri" w:cs="Calibri"/>
          <w:noProof w:val="0"/>
          <w:sz w:val="24"/>
          <w:szCs w:val="24"/>
          <w:lang w:val="en-GB"/>
        </w:rPr>
      </w:pPr>
    </w:p>
    <w:p w:rsidRPr="00A201A4" w:rsidR="00187350" w:rsidP="4D867F23" w:rsidRDefault="00187350" w14:paraId="63719498" w14:textId="0DEEA999">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Coronavirus effects on the UN</w:t>
      </w:r>
    </w:p>
    <w:p w:rsidRPr="00A201A4" w:rsidR="00187350" w:rsidP="4D867F23" w:rsidRDefault="00187350" w14:paraId="09BE720D" w14:textId="6E475CB4">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According to Joanne (2020)</w:t>
      </w:r>
      <w:r w:rsidRPr="09CB2409" w:rsidR="09D615AD">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COVID-19 could potentially undo all the progress that has been done over the last decade in terms of poverty. The world Bank in Sub-Saharan Africa are feeling the negative impact of the virus. The only way developing countries can survive this pandemic is to all work together and protect their people. </w:t>
      </w:r>
    </w:p>
    <w:p w:rsidRPr="00A201A4" w:rsidR="00187350" w:rsidP="4D867F23" w:rsidRDefault="00187350" w14:paraId="36CDE58F" w14:textId="59D1FCA5">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 xml:space="preserve">Due to the </w:t>
      </w:r>
      <w:r w:rsidRPr="09CB2409" w:rsidR="12084D63">
        <w:rPr>
          <w:rFonts w:ascii="Calibri" w:hAnsi="Calibri" w:eastAsia="Calibri" w:cs="Calibri"/>
          <w:noProof w:val="0"/>
          <w:sz w:val="24"/>
          <w:szCs w:val="24"/>
          <w:lang w:val="en-GB"/>
        </w:rPr>
        <w:t>p</w:t>
      </w:r>
      <w:r w:rsidRPr="09CB2409" w:rsidR="1E645A9C">
        <w:rPr>
          <w:rFonts w:ascii="Calibri" w:hAnsi="Calibri" w:eastAsia="Calibri" w:cs="Calibri"/>
          <w:noProof w:val="0"/>
          <w:sz w:val="24"/>
          <w:szCs w:val="24"/>
          <w:lang w:val="en-GB"/>
        </w:rPr>
        <w:t>andemic</w:t>
      </w:r>
      <w:r w:rsidRPr="09CB2409" w:rsidR="2BE04F56">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 whole world is in a recession</w:t>
      </w:r>
      <w:r w:rsidRPr="09CB2409" w:rsidR="459C3A17">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although many of the data will not be established until the second quarter of 2020</w:t>
      </w:r>
      <w:r w:rsidRPr="09CB2409" w:rsidR="28A690CA">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w:t>
      </w:r>
      <w:r w:rsidRPr="09CB2409" w:rsidR="121A8A6B">
        <w:rPr>
          <w:rFonts w:ascii="Calibri" w:hAnsi="Calibri" w:eastAsia="Calibri" w:cs="Calibri"/>
          <w:noProof w:val="0"/>
          <w:sz w:val="24"/>
          <w:szCs w:val="24"/>
          <w:lang w:val="en-GB"/>
        </w:rPr>
        <w:t>T</w:t>
      </w:r>
      <w:r w:rsidRPr="09CB2409" w:rsidR="1E645A9C">
        <w:rPr>
          <w:rFonts w:ascii="Calibri" w:hAnsi="Calibri" w:eastAsia="Calibri" w:cs="Calibri"/>
          <w:noProof w:val="0"/>
          <w:sz w:val="24"/>
          <w:szCs w:val="24"/>
          <w:lang w:val="en-GB"/>
        </w:rPr>
        <w:t xml:space="preserve">he Translated by </w:t>
      </w:r>
      <w:proofErr w:type="spellStart"/>
      <w:r w:rsidRPr="09CB2409" w:rsidR="24DFE97F">
        <w:rPr>
          <w:rFonts w:ascii="Calibri" w:hAnsi="Calibri" w:eastAsia="Calibri" w:cs="Calibri"/>
          <w:noProof w:val="0"/>
          <w:sz w:val="24"/>
          <w:szCs w:val="24"/>
          <w:lang w:val="en-GB"/>
        </w:rPr>
        <w:t>C</w:t>
      </w:r>
      <w:r w:rsidRPr="09CB2409" w:rsidR="1E645A9C">
        <w:rPr>
          <w:rFonts w:ascii="Calibri" w:hAnsi="Calibri" w:eastAsia="Calibri" w:cs="Calibri"/>
          <w:noProof w:val="0"/>
          <w:sz w:val="24"/>
          <w:szCs w:val="24"/>
          <w:lang w:val="en-GB"/>
        </w:rPr>
        <w:t>ontentEngine</w:t>
      </w:r>
      <w:proofErr w:type="spellEnd"/>
      <w:r w:rsidRPr="09CB2409" w:rsidR="1E645A9C">
        <w:rPr>
          <w:rFonts w:ascii="Calibri" w:hAnsi="Calibri" w:eastAsia="Calibri" w:cs="Calibri"/>
          <w:noProof w:val="0"/>
          <w:sz w:val="24"/>
          <w:szCs w:val="24"/>
          <w:lang w:val="en-GB"/>
        </w:rPr>
        <w:t xml:space="preserve"> LLC (2020). The global economy was slowing down before the pandemic hi</w:t>
      </w:r>
      <w:r w:rsidRPr="09CB2409" w:rsidR="1E645A9C">
        <w:rPr>
          <w:rFonts w:ascii="Calibri" w:hAnsi="Calibri" w:eastAsia="Calibri" w:cs="Calibri"/>
          <w:noProof w:val="0"/>
          <w:sz w:val="24"/>
          <w:szCs w:val="24"/>
          <w:lang w:val="en-GB"/>
        </w:rPr>
        <w:t>t</w:t>
      </w:r>
      <w:r w:rsidRPr="09CB2409" w:rsidR="09C0DCE5">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according to </w:t>
      </w:r>
      <w:proofErr w:type="spellStart"/>
      <w:r w:rsidRPr="09CB2409" w:rsidR="1E645A9C">
        <w:rPr>
          <w:rFonts w:ascii="Calibri" w:hAnsi="Calibri" w:eastAsia="Calibri" w:cs="Calibri"/>
          <w:noProof w:val="0"/>
          <w:sz w:val="24"/>
          <w:szCs w:val="24"/>
          <w:lang w:val="en-GB"/>
        </w:rPr>
        <w:t>Napach</w:t>
      </w:r>
      <w:proofErr w:type="spellEnd"/>
      <w:r w:rsidRPr="09CB2409" w:rsidR="1E645A9C">
        <w:rPr>
          <w:rFonts w:ascii="Calibri" w:hAnsi="Calibri" w:eastAsia="Calibri" w:cs="Calibri"/>
          <w:noProof w:val="0"/>
          <w:sz w:val="24"/>
          <w:szCs w:val="24"/>
          <w:lang w:val="en-GB"/>
        </w:rPr>
        <w:t xml:space="preserve"> (2020). The UN has said</w:t>
      </w:r>
      <w:r w:rsidRPr="09CB2409" w:rsidR="4E8EFF2F">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it plan</w:t>
      </w:r>
      <w:r w:rsidRPr="09CB2409" w:rsidR="589B419E">
        <w:rPr>
          <w:rFonts w:ascii="Calibri" w:hAnsi="Calibri" w:eastAsia="Calibri" w:cs="Calibri"/>
          <w:noProof w:val="0"/>
          <w:sz w:val="24"/>
          <w:szCs w:val="24"/>
          <w:lang w:val="en-GB"/>
        </w:rPr>
        <w:t>s</w:t>
      </w:r>
      <w:r w:rsidRPr="09CB2409" w:rsidR="1E645A9C">
        <w:rPr>
          <w:rFonts w:ascii="Calibri" w:hAnsi="Calibri" w:eastAsia="Calibri" w:cs="Calibri"/>
          <w:noProof w:val="0"/>
          <w:sz w:val="24"/>
          <w:szCs w:val="24"/>
          <w:lang w:val="en-GB"/>
        </w:rPr>
        <w:t xml:space="preserve"> to support all governments</w:t>
      </w:r>
      <w:r w:rsidRPr="09CB2409" w:rsidR="314A68FB">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during the </w:t>
      </w:r>
      <w:r w:rsidRPr="09CB2409" w:rsidR="662FCF00">
        <w:rPr>
          <w:rFonts w:ascii="Calibri" w:hAnsi="Calibri" w:eastAsia="Calibri" w:cs="Calibri"/>
          <w:noProof w:val="0"/>
          <w:sz w:val="24"/>
          <w:szCs w:val="24"/>
          <w:lang w:val="en-GB"/>
        </w:rPr>
        <w:t>p</w:t>
      </w:r>
      <w:r w:rsidRPr="09CB2409" w:rsidR="1E645A9C">
        <w:rPr>
          <w:rFonts w:ascii="Calibri" w:hAnsi="Calibri" w:eastAsia="Calibri" w:cs="Calibri"/>
          <w:noProof w:val="0"/>
          <w:sz w:val="24"/>
          <w:szCs w:val="24"/>
          <w:lang w:val="en-GB"/>
        </w:rPr>
        <w:t>andemic</w:t>
      </w:r>
      <w:r w:rsidRPr="09CB2409" w:rsidR="6CBBA6A7">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in order to make sure that the global economy come</w:t>
      </w:r>
      <w:r w:rsidRPr="09CB2409" w:rsidR="4F57F998">
        <w:rPr>
          <w:rFonts w:ascii="Calibri" w:hAnsi="Calibri" w:eastAsia="Calibri" w:cs="Calibri"/>
          <w:noProof w:val="0"/>
          <w:sz w:val="24"/>
          <w:szCs w:val="24"/>
          <w:lang w:val="en-GB"/>
        </w:rPr>
        <w:t>s</w:t>
      </w:r>
      <w:r w:rsidRPr="09CB2409" w:rsidR="1E645A9C">
        <w:rPr>
          <w:rFonts w:ascii="Calibri" w:hAnsi="Calibri" w:eastAsia="Calibri" w:cs="Calibri"/>
          <w:noProof w:val="0"/>
          <w:sz w:val="24"/>
          <w:szCs w:val="24"/>
          <w:lang w:val="en-GB"/>
        </w:rPr>
        <w:t xml:space="preserve"> out of this </w:t>
      </w:r>
      <w:r w:rsidRPr="09CB2409" w:rsidR="1AC89F23">
        <w:rPr>
          <w:rFonts w:ascii="Calibri" w:hAnsi="Calibri" w:eastAsia="Calibri" w:cs="Calibri"/>
          <w:noProof w:val="0"/>
          <w:sz w:val="24"/>
          <w:szCs w:val="24"/>
          <w:lang w:val="en-GB"/>
        </w:rPr>
        <w:t>p</w:t>
      </w:r>
      <w:r w:rsidRPr="09CB2409" w:rsidR="1E645A9C">
        <w:rPr>
          <w:rFonts w:ascii="Calibri" w:hAnsi="Calibri" w:eastAsia="Calibri" w:cs="Calibri"/>
          <w:noProof w:val="0"/>
          <w:sz w:val="24"/>
          <w:szCs w:val="24"/>
          <w:lang w:val="en-GB"/>
        </w:rPr>
        <w:t xml:space="preserve">andemic stronger, </w:t>
      </w:r>
      <w:r w:rsidRPr="09CB2409" w:rsidR="09405928">
        <w:rPr>
          <w:rFonts w:ascii="Calibri" w:hAnsi="Calibri" w:eastAsia="Calibri" w:cs="Calibri"/>
          <w:noProof w:val="0"/>
          <w:sz w:val="24"/>
          <w:szCs w:val="24"/>
          <w:lang w:val="en-GB"/>
        </w:rPr>
        <w:t xml:space="preserve">so that they can </w:t>
      </w:r>
      <w:r w:rsidRPr="09CB2409" w:rsidR="1E645A9C">
        <w:rPr>
          <w:rFonts w:ascii="Calibri" w:hAnsi="Calibri" w:eastAsia="Calibri" w:cs="Calibri"/>
          <w:noProof w:val="0"/>
          <w:sz w:val="24"/>
          <w:szCs w:val="24"/>
          <w:lang w:val="en-GB"/>
        </w:rPr>
        <w:t xml:space="preserve">achieve the </w:t>
      </w:r>
      <w:r w:rsidRPr="09CB2409" w:rsidR="1E645A9C">
        <w:rPr>
          <w:rFonts w:ascii="Calibri" w:hAnsi="Calibri" w:eastAsia="Calibri" w:cs="Calibri"/>
          <w:noProof w:val="0"/>
          <w:sz w:val="24"/>
          <w:szCs w:val="24"/>
          <w:lang w:val="en-GB"/>
        </w:rPr>
        <w:t>sdgs</w:t>
      </w:r>
      <w:r w:rsidRPr="09CB2409" w:rsidR="7EAD5DBB">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w:t>
      </w:r>
      <w:r w:rsidRPr="09CB2409" w:rsidR="193EB7E0">
        <w:rPr>
          <w:rFonts w:ascii="Calibri" w:hAnsi="Calibri" w:eastAsia="Calibri" w:cs="Calibri"/>
          <w:noProof w:val="0"/>
          <w:sz w:val="24"/>
          <w:szCs w:val="24"/>
          <w:lang w:val="en-GB"/>
        </w:rPr>
        <w:t>T</w:t>
      </w:r>
      <w:r w:rsidRPr="09CB2409" w:rsidR="1E645A9C">
        <w:rPr>
          <w:rFonts w:ascii="Calibri" w:hAnsi="Calibri" w:eastAsia="Calibri" w:cs="Calibri"/>
          <w:noProof w:val="0"/>
          <w:sz w:val="24"/>
          <w:szCs w:val="24"/>
          <w:lang w:val="en-GB"/>
        </w:rPr>
        <w:t xml:space="preserve">he UN (2020) said. </w:t>
      </w:r>
    </w:p>
    <w:p w:rsidRPr="00A201A4" w:rsidR="00187350" w:rsidP="4D867F23" w:rsidRDefault="00187350" w14:paraId="675A66CD" w14:textId="5E6855E0">
      <w:pPr>
        <w:spacing w:after="160" w:line="259" w:lineRule="auto"/>
        <w:rPr>
          <w:rFonts w:ascii="Calibri" w:hAnsi="Calibri" w:eastAsia="Calibri" w:cs="Calibri"/>
          <w:noProof w:val="0"/>
          <w:sz w:val="22"/>
          <w:szCs w:val="22"/>
          <w:lang w:val="en-GB"/>
        </w:rPr>
      </w:pPr>
    </w:p>
    <w:p w:rsidRPr="00A201A4" w:rsidR="00187350" w:rsidP="4D867F23" w:rsidRDefault="00187350" w14:paraId="2FF77511" w14:textId="1072555E">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Discussion 4</w:t>
      </w:r>
    </w:p>
    <w:p w:rsidRPr="00A201A4" w:rsidR="00187350" w:rsidP="4D867F23" w:rsidRDefault="00187350" w14:paraId="64F7AF17" w14:textId="309FD8A3">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The most important issues found</w:t>
      </w:r>
      <w:r w:rsidRPr="09CB2409" w:rsidR="79DFEA80">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was the lack of people with electricity, the progress the electricity for all programme has made</w:t>
      </w:r>
      <w:r w:rsidRPr="09CB2409" w:rsidR="2CFBD5F1">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however</w:t>
      </w:r>
      <w:r w:rsidRPr="09CB2409" w:rsidR="1511E3E0">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there are still challenges with getting electricity for all and Covid-19. Approximately 1.3bn</w:t>
      </w:r>
      <w:r w:rsidRPr="09CB2409" w:rsidR="4BBDCFF1">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have no access to electricity which is surprising to the uneducated person as to AIP (2020)</w:t>
      </w:r>
      <w:r w:rsidRPr="09CB2409" w:rsidR="7D258106">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technology has given us so many advancements</w:t>
      </w:r>
      <w:r w:rsidRPr="09CB2409" w:rsidR="4543A08A">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such as smart phones, laptops and computer. Providing electricity for all is challenging, with weather conditioning negatively affecting the use of wind and solar systems as they demand heavily on sun light and this can slow down the process of getting electricity to the rest of the world. Finally, with the pandemic happening, it's started a massive global recession that can severely hinder the development goals and undo all the progress that has been made in poverty, which is devastating as this affect's poverty affects people's lives, education opportunities, security and employment opportunities HIHGB (2017). </w:t>
      </w:r>
    </w:p>
    <w:p w:rsidRPr="00A201A4" w:rsidR="00187350" w:rsidP="09CB2409" w:rsidRDefault="00187350" w14:paraId="7997A15D" w14:textId="0BC63096">
      <w:pPr>
        <w:pStyle w:val="Normal"/>
        <w:spacing w:after="160" w:line="259" w:lineRule="auto"/>
        <w:rPr>
          <w:rFonts w:ascii="Calibri" w:hAnsi="Calibri" w:eastAsia="Calibri" w:cs="Calibri"/>
          <w:noProof w:val="0"/>
          <w:sz w:val="24"/>
          <w:szCs w:val="24"/>
          <w:lang w:val="en-GB"/>
        </w:rPr>
      </w:pPr>
    </w:p>
    <w:p w:rsidRPr="00A201A4" w:rsidR="00187350" w:rsidP="4D867F23" w:rsidRDefault="00187350" w14:paraId="4AB413B8" w14:textId="6D24933B">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Conclusion 5</w:t>
      </w:r>
    </w:p>
    <w:p w:rsidRPr="00A201A4" w:rsidR="00187350" w:rsidP="4D867F23" w:rsidRDefault="00187350" w14:paraId="469B958B" w14:textId="1B8EC83F">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In general, the findings indicated that 20% of the world live without electricity, approximately 1.3 billion people, specifically in developing poor countries, such as Mexico, Latin America and Africa. Rehman et al (2017). Public and Private Sectors projects that are involved are making good progression as multiple organisations have pulled together to provide the UN with projects, without these organisations, none of this would have been possible. Each project supports a different target to reach the 2030 agenda to provide the world with peace, prosperity and end poverty for the future</w:t>
      </w:r>
      <w:r w:rsidRPr="09CB2409" w:rsidR="355BA307">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UNDESAD (N/D)</w:t>
      </w:r>
    </w:p>
    <w:p w:rsidRPr="00A201A4" w:rsidR="00187350" w:rsidP="4D867F23" w:rsidRDefault="00187350" w14:paraId="050E32F5" w14:textId="66D7EAE5">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The major findings from this report are</w:t>
      </w:r>
      <w:r w:rsidRPr="09CB2409" w:rsidR="04C6D0E8">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the progress that has been made before the pandemic with multiple projects as that the United Nations are on track to achieving the 2030 agenda as far as goal 7 and its 5 targets are concerned</w:t>
      </w:r>
      <w:r w:rsidRPr="09CB2409" w:rsidR="3BEE8D46">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which makes up only one of the 17 UN development goals and 169 targets.  UNDESAD (N/D). The UN are going to support all governments to help them get through the </w:t>
      </w:r>
      <w:r w:rsidRPr="09CB2409" w:rsidR="2D64F273">
        <w:rPr>
          <w:rFonts w:ascii="Calibri" w:hAnsi="Calibri" w:eastAsia="Calibri" w:cs="Calibri"/>
          <w:noProof w:val="0"/>
          <w:sz w:val="24"/>
          <w:szCs w:val="24"/>
          <w:lang w:val="en-GB"/>
        </w:rPr>
        <w:t>global</w:t>
      </w:r>
      <w:r w:rsidRPr="09CB2409" w:rsidR="1E645A9C">
        <w:rPr>
          <w:rFonts w:ascii="Calibri" w:hAnsi="Calibri" w:eastAsia="Calibri" w:cs="Calibri"/>
          <w:noProof w:val="0"/>
          <w:sz w:val="24"/>
          <w:szCs w:val="24"/>
          <w:lang w:val="en-GB"/>
        </w:rPr>
        <w:t xml:space="preserve"> recession, helping them come out of it stronger</w:t>
      </w:r>
      <w:r w:rsidRPr="09CB2409" w:rsidR="326567E1">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UN (2020). Due to the </w:t>
      </w:r>
      <w:r w:rsidRPr="09CB2409" w:rsidR="5ABB1045">
        <w:rPr>
          <w:rFonts w:ascii="Calibri" w:hAnsi="Calibri" w:eastAsia="Calibri" w:cs="Calibri"/>
          <w:noProof w:val="0"/>
          <w:sz w:val="24"/>
          <w:szCs w:val="24"/>
          <w:lang w:val="en-GB"/>
        </w:rPr>
        <w:t>challenges</w:t>
      </w:r>
      <w:r w:rsidRPr="09CB2409" w:rsidR="1E645A9C">
        <w:rPr>
          <w:rFonts w:ascii="Calibri" w:hAnsi="Calibri" w:eastAsia="Calibri" w:cs="Calibri"/>
          <w:noProof w:val="0"/>
          <w:sz w:val="24"/>
          <w:szCs w:val="24"/>
          <w:lang w:val="en-GB"/>
        </w:rPr>
        <w:t xml:space="preserve"> detailed throughout </w:t>
      </w:r>
      <w:r w:rsidRPr="09CB2409" w:rsidR="2285E027">
        <w:rPr>
          <w:rFonts w:ascii="Calibri" w:hAnsi="Calibri" w:eastAsia="Calibri" w:cs="Calibri"/>
          <w:noProof w:val="0"/>
          <w:sz w:val="24"/>
          <w:szCs w:val="24"/>
          <w:lang w:val="en-GB"/>
        </w:rPr>
        <w:t>this</w:t>
      </w:r>
      <w:r w:rsidRPr="09CB2409" w:rsidR="1E645A9C">
        <w:rPr>
          <w:rFonts w:ascii="Calibri" w:hAnsi="Calibri" w:eastAsia="Calibri" w:cs="Calibri"/>
          <w:noProof w:val="0"/>
          <w:sz w:val="24"/>
          <w:szCs w:val="24"/>
          <w:lang w:val="en-GB"/>
        </w:rPr>
        <w:t xml:space="preserve"> report</w:t>
      </w:r>
      <w:r w:rsidRPr="09CB2409" w:rsidR="59A028F5">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it was </w:t>
      </w:r>
      <w:r w:rsidRPr="09CB2409" w:rsidR="6DAD275A">
        <w:rPr>
          <w:rFonts w:ascii="Calibri" w:hAnsi="Calibri" w:eastAsia="Calibri" w:cs="Calibri"/>
          <w:noProof w:val="0"/>
          <w:sz w:val="24"/>
          <w:szCs w:val="24"/>
          <w:lang w:val="en-GB"/>
        </w:rPr>
        <w:t>decided</w:t>
      </w:r>
      <w:r w:rsidRPr="09CB2409" w:rsidR="1E645A9C">
        <w:rPr>
          <w:rFonts w:ascii="Calibri" w:hAnsi="Calibri" w:eastAsia="Calibri" w:cs="Calibri"/>
          <w:noProof w:val="0"/>
          <w:sz w:val="24"/>
          <w:szCs w:val="24"/>
          <w:lang w:val="en-GB"/>
        </w:rPr>
        <w:t xml:space="preserve"> to make some recommendations to overcome them. </w:t>
      </w:r>
    </w:p>
    <w:p w:rsidR="09CB2409" w:rsidP="09CB2409" w:rsidRDefault="09CB2409" w14:paraId="17EAA5E6" w14:textId="61BB9244">
      <w:pPr>
        <w:spacing w:before="240" w:after="0" w:line="259" w:lineRule="auto"/>
        <w:rPr>
          <w:rFonts w:ascii="Calibri Light" w:hAnsi="Calibri Light" w:eastAsia="Calibri Light" w:cs="Calibri Light"/>
          <w:noProof w:val="0"/>
          <w:color w:val="2F5496"/>
          <w:sz w:val="32"/>
          <w:szCs w:val="32"/>
          <w:lang w:val="en-GB"/>
        </w:rPr>
      </w:pPr>
    </w:p>
    <w:p w:rsidRPr="00A201A4" w:rsidR="00187350" w:rsidP="4D867F23" w:rsidRDefault="00187350" w14:paraId="50B935F6" w14:textId="5F5E2CCB">
      <w:pPr>
        <w:spacing w:before="240" w:after="0" w:line="259" w:lineRule="auto"/>
        <w:rPr>
          <w:rFonts w:ascii="Calibri Light" w:hAnsi="Calibri Light" w:eastAsia="Calibri Light" w:cs="Calibri Light"/>
          <w:noProof w:val="0"/>
          <w:color w:val="2F5496"/>
          <w:sz w:val="32"/>
          <w:szCs w:val="32"/>
          <w:lang w:val="en-GB"/>
        </w:rPr>
      </w:pPr>
      <w:r w:rsidRPr="4D867F23" w:rsidR="1E645A9C">
        <w:rPr>
          <w:rFonts w:ascii="Calibri Light" w:hAnsi="Calibri Light" w:eastAsia="Calibri Light" w:cs="Calibri Light"/>
          <w:noProof w:val="0"/>
          <w:color w:val="2F5496"/>
          <w:sz w:val="32"/>
          <w:szCs w:val="32"/>
          <w:lang w:val="en-GB"/>
        </w:rPr>
        <w:t>Recommendation 6</w:t>
      </w:r>
    </w:p>
    <w:p w:rsidRPr="00A201A4" w:rsidR="00187350" w:rsidP="4D867F23" w:rsidRDefault="00187350" w14:paraId="1965CB92" w14:textId="25AE6162">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With there being problems with providing electricity to the whole world</w:t>
      </w:r>
      <w:r w:rsidRPr="09CB2409" w:rsidR="4CBBD590">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Ofgem (2020) says</w:t>
      </w:r>
      <w:r w:rsidRPr="09CB2409" w:rsidR="5DF11AAB">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that a way of getting electricity to the rest of the world is to use electricity interconnectors, Britain currently has 4GW interconnectors with </w:t>
      </w:r>
    </w:p>
    <w:p w:rsidRPr="00A201A4" w:rsidR="00187350" w:rsidP="4D867F23" w:rsidRDefault="00187350" w14:paraId="68243EE7" w14:textId="20372BE3">
      <w:pPr>
        <w:pStyle w:val="ListParagraph"/>
        <w:numPr>
          <w:ilvl w:val="0"/>
          <w:numId w:val="21"/>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 xml:space="preserve">2GW with France </w:t>
      </w:r>
    </w:p>
    <w:p w:rsidRPr="00A201A4" w:rsidR="00187350" w:rsidP="4D867F23" w:rsidRDefault="00187350" w14:paraId="7E57BA68" w14:textId="211FB725">
      <w:pPr>
        <w:pStyle w:val="ListParagraph"/>
        <w:numPr>
          <w:ilvl w:val="0"/>
          <w:numId w:val="21"/>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1GW with Netherlands</w:t>
      </w:r>
    </w:p>
    <w:p w:rsidRPr="00A201A4" w:rsidR="00187350" w:rsidP="4D867F23" w:rsidRDefault="00187350" w14:paraId="74E91DA9" w14:textId="7F5601B0">
      <w:pPr>
        <w:pStyle w:val="ListParagraph"/>
        <w:numPr>
          <w:ilvl w:val="0"/>
          <w:numId w:val="21"/>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500MW with Northern Ireland</w:t>
      </w:r>
    </w:p>
    <w:p w:rsidRPr="00A201A4" w:rsidR="00187350" w:rsidP="4D867F23" w:rsidRDefault="00187350" w14:paraId="56577BB3" w14:textId="4B4F153D">
      <w:pPr>
        <w:pStyle w:val="ListParagraph"/>
        <w:numPr>
          <w:ilvl w:val="0"/>
          <w:numId w:val="21"/>
        </w:numPr>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4D867F23" w:rsidR="1E645A9C">
        <w:rPr>
          <w:rFonts w:ascii="Calibri" w:hAnsi="Calibri" w:eastAsia="Calibri" w:cs="Calibri"/>
          <w:noProof w:val="0"/>
          <w:sz w:val="24"/>
          <w:szCs w:val="24"/>
          <w:lang w:val="en-GB"/>
        </w:rPr>
        <w:t>500MW with the Republic of Ireland</w:t>
      </w:r>
    </w:p>
    <w:p w:rsidRPr="00A201A4" w:rsidR="00187350" w:rsidP="4D867F23" w:rsidRDefault="00187350" w14:paraId="2B783932" w14:textId="6CFF9608">
      <w:pPr>
        <w:spacing w:after="160" w:line="259" w:lineRule="auto"/>
        <w:rPr>
          <w:rFonts w:ascii="Calibri" w:hAnsi="Calibri" w:eastAsia="Calibri" w:cs="Calibri"/>
          <w:noProof w:val="0"/>
          <w:sz w:val="24"/>
          <w:szCs w:val="24"/>
          <w:lang w:val="en-GB"/>
        </w:rPr>
      </w:pPr>
      <w:r w:rsidRPr="09CB2409" w:rsidR="1E645A9C">
        <w:rPr>
          <w:rFonts w:ascii="Calibri" w:hAnsi="Calibri" w:eastAsia="Calibri" w:cs="Calibri"/>
          <w:noProof w:val="0"/>
          <w:sz w:val="24"/>
          <w:szCs w:val="24"/>
          <w:lang w:val="en-GB"/>
        </w:rPr>
        <w:t>Eastern Asia has a high amount of grid connected storage systems</w:t>
      </w:r>
      <w:r w:rsidRPr="09CB2409" w:rsidR="08E3593F">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it has 54GWs, Europe has 51GW, North America has 33GW, 16GW goes out to the Australian</w:t>
      </w:r>
      <w:r w:rsidRPr="09CB2409" w:rsidR="3C5C407E">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w:t>
      </w:r>
      <w:r w:rsidRPr="09CB2409" w:rsidR="518FDFD0">
        <w:rPr>
          <w:rFonts w:ascii="Calibri" w:hAnsi="Calibri" w:eastAsia="Calibri" w:cs="Calibri"/>
          <w:noProof w:val="0"/>
          <w:sz w:val="24"/>
          <w:szCs w:val="24"/>
          <w:lang w:val="en-GB"/>
        </w:rPr>
        <w:t>S</w:t>
      </w:r>
      <w:r w:rsidRPr="09CB2409" w:rsidR="1E645A9C">
        <w:rPr>
          <w:rFonts w:ascii="Calibri" w:hAnsi="Calibri" w:eastAsia="Calibri" w:cs="Calibri"/>
          <w:noProof w:val="0"/>
          <w:sz w:val="24"/>
          <w:szCs w:val="24"/>
          <w:lang w:val="en-GB"/>
        </w:rPr>
        <w:t>outh America and Africa</w:t>
      </w:r>
      <w:r w:rsidRPr="09CB2409" w:rsidR="7EBFD376">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according to Bob (2016).</w:t>
      </w:r>
      <w:r w:rsidRPr="09CB2409" w:rsidR="7AB8509B">
        <w:rPr>
          <w:rFonts w:ascii="Calibri" w:hAnsi="Calibri" w:eastAsia="Calibri" w:cs="Calibri"/>
          <w:noProof w:val="0"/>
          <w:sz w:val="24"/>
          <w:szCs w:val="24"/>
          <w:lang w:val="en-GB"/>
        </w:rPr>
        <w:t xml:space="preserve"> </w:t>
      </w:r>
      <w:r w:rsidRPr="09CB2409" w:rsidR="1E645A9C">
        <w:rPr>
          <w:rFonts w:ascii="Calibri" w:hAnsi="Calibri" w:eastAsia="Calibri" w:cs="Calibri"/>
          <w:noProof w:val="0"/>
          <w:sz w:val="24"/>
          <w:szCs w:val="24"/>
          <w:lang w:val="en-GB"/>
        </w:rPr>
        <w:t>According to Hayes (2020)</w:t>
      </w:r>
      <w:r w:rsidRPr="09CB2409" w:rsidR="52C4B5C0">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Iberdrola plans to invest its profits that was made in 2019, over the course of 2020, in order to increase economic confidence and stop job losses. </w:t>
      </w:r>
      <w:r w:rsidRPr="09CB2409" w:rsidR="1207ABB5">
        <w:rPr>
          <w:rFonts w:ascii="Calibri" w:hAnsi="Calibri" w:eastAsia="Calibri" w:cs="Calibri"/>
          <w:noProof w:val="0"/>
          <w:sz w:val="24"/>
          <w:szCs w:val="24"/>
          <w:lang w:val="en-GB"/>
        </w:rPr>
        <w:t>Spanish energy company Iberdrola</w:t>
      </w:r>
      <w:r w:rsidRPr="09CB2409" w:rsidR="1E645A9C">
        <w:rPr>
          <w:rFonts w:ascii="Calibri" w:hAnsi="Calibri" w:eastAsia="Calibri" w:cs="Calibri"/>
          <w:noProof w:val="0"/>
          <w:sz w:val="24"/>
          <w:szCs w:val="24"/>
          <w:lang w:val="en-GB"/>
        </w:rPr>
        <w:t xml:space="preserve"> plans on expanding its 9GW of new capacity and accelerating its course of action during the pandemic by spending 3.8bn euros. 30 solar programs, 50 onshore wind farms and projects in France and Germany are part of the plan to help the health crisis says </w:t>
      </w:r>
      <w:proofErr w:type="spellStart"/>
      <w:r w:rsidRPr="09CB2409" w:rsidR="1E645A9C">
        <w:rPr>
          <w:rFonts w:ascii="Calibri" w:hAnsi="Calibri" w:eastAsia="Calibri" w:cs="Calibri"/>
          <w:noProof w:val="0"/>
          <w:sz w:val="24"/>
          <w:szCs w:val="24"/>
          <w:lang w:val="en-GB"/>
        </w:rPr>
        <w:t>reNEWS</w:t>
      </w:r>
      <w:proofErr w:type="spellEnd"/>
      <w:r w:rsidRPr="09CB2409" w:rsidR="1E645A9C">
        <w:rPr>
          <w:rFonts w:ascii="Calibri" w:hAnsi="Calibri" w:eastAsia="Calibri" w:cs="Calibri"/>
          <w:noProof w:val="0"/>
          <w:sz w:val="24"/>
          <w:szCs w:val="24"/>
          <w:lang w:val="en-GB"/>
        </w:rPr>
        <w:t>.Biz (2020).</w:t>
      </w:r>
      <w:r w:rsidRPr="09CB2409" w:rsidR="3052FE6A">
        <w:rPr>
          <w:rFonts w:ascii="Calibri" w:hAnsi="Calibri" w:eastAsia="Calibri" w:cs="Calibri"/>
          <w:noProof w:val="0"/>
          <w:sz w:val="24"/>
          <w:szCs w:val="24"/>
          <w:lang w:val="en-GB"/>
        </w:rPr>
        <w:t xml:space="preserve"> </w:t>
      </w:r>
      <w:r w:rsidRPr="09CB2409" w:rsidR="1E645A9C">
        <w:rPr>
          <w:rFonts w:ascii="Calibri" w:hAnsi="Calibri" w:eastAsia="Calibri" w:cs="Calibri"/>
          <w:noProof w:val="0"/>
          <w:sz w:val="24"/>
          <w:szCs w:val="24"/>
          <w:lang w:val="en-GB"/>
        </w:rPr>
        <w:t>Ambrose (2020) says that governments could invest in renewable energy as it can accelerate recovery from the pandemic financially. Investment would increase global GDP up to $98tn. It could also reduce CO2 emissions by 70% over the next 30 years by replacing fossil fuels. It would increase the number of clean energy jobs, by 42 million by 2050. In the energy industry it would create a further 100 million which is 7 times more than what we have today</w:t>
      </w:r>
      <w:r w:rsidRPr="09CB2409" w:rsidR="06E15105">
        <w:rPr>
          <w:rFonts w:ascii="Calibri" w:hAnsi="Calibri" w:eastAsia="Calibri" w:cs="Calibri"/>
          <w:noProof w:val="0"/>
          <w:sz w:val="24"/>
          <w:szCs w:val="24"/>
          <w:lang w:val="en-GB"/>
        </w:rPr>
        <w:t>,</w:t>
      </w:r>
      <w:r w:rsidRPr="09CB2409" w:rsidR="1E645A9C">
        <w:rPr>
          <w:rFonts w:ascii="Calibri" w:hAnsi="Calibri" w:eastAsia="Calibri" w:cs="Calibri"/>
          <w:noProof w:val="0"/>
          <w:sz w:val="24"/>
          <w:szCs w:val="24"/>
          <w:lang w:val="en-GB"/>
        </w:rPr>
        <w:t xml:space="preserve"> says Cuff (2020).</w:t>
      </w:r>
    </w:p>
    <w:p w:rsidRPr="00A201A4" w:rsidR="00187350" w:rsidP="4D867F23" w:rsidRDefault="00187350" w14:paraId="03BF85C3" w14:textId="4D0EC0A7">
      <w:pPr>
        <w:spacing w:after="160" w:line="259" w:lineRule="auto"/>
        <w:rPr>
          <w:rFonts w:ascii="Calibri" w:hAnsi="Calibri" w:eastAsia="Calibri" w:cs="Calibri"/>
          <w:noProof w:val="0"/>
          <w:sz w:val="24"/>
          <w:szCs w:val="24"/>
          <w:lang w:val="en-GB"/>
        </w:rPr>
      </w:pPr>
    </w:p>
    <w:p w:rsidRPr="00A201A4" w:rsidR="00187350" w:rsidP="4D867F23" w:rsidRDefault="00187350" w14:paraId="40227772" w14:textId="7410EA73">
      <w:pPr>
        <w:spacing w:after="160" w:line="259" w:lineRule="auto"/>
        <w:rPr>
          <w:rFonts w:ascii="Calibri" w:hAnsi="Calibri" w:eastAsia="Calibri" w:cs="Calibri"/>
          <w:noProof w:val="0"/>
          <w:sz w:val="24"/>
          <w:szCs w:val="24"/>
          <w:lang w:val="en-GB"/>
        </w:rPr>
      </w:pPr>
    </w:p>
    <w:p w:rsidRPr="00A201A4" w:rsidR="00187350" w:rsidP="4D867F23" w:rsidRDefault="00187350" w14:paraId="63E81BD0" w14:textId="392490BF">
      <w:pPr>
        <w:spacing w:after="160" w:line="259" w:lineRule="auto"/>
        <w:rPr>
          <w:rFonts w:ascii="Calibri" w:hAnsi="Calibri" w:eastAsia="Calibri" w:cs="Calibri"/>
          <w:noProof w:val="0"/>
          <w:sz w:val="24"/>
          <w:szCs w:val="24"/>
          <w:lang w:val="en-GB"/>
        </w:rPr>
      </w:pPr>
    </w:p>
    <w:p w:rsidRPr="00A201A4" w:rsidR="00187350" w:rsidP="4D867F23" w:rsidRDefault="00187350" w14:paraId="552D6429" w14:textId="4667A721">
      <w:pPr>
        <w:spacing w:after="160" w:line="259" w:lineRule="auto"/>
        <w:rPr>
          <w:rFonts w:ascii="Calibri" w:hAnsi="Calibri" w:eastAsia="Calibri" w:cs="Calibri"/>
          <w:noProof w:val="0"/>
          <w:sz w:val="24"/>
          <w:szCs w:val="24"/>
          <w:lang w:val="en-GB"/>
        </w:rPr>
      </w:pPr>
    </w:p>
    <w:p w:rsidR="09CB2409" w:rsidP="09CB2409" w:rsidRDefault="09CB2409" w14:paraId="02BCC919" w14:textId="3BCA0579">
      <w:pPr>
        <w:pStyle w:val="Normal"/>
        <w:spacing w:after="160" w:line="259" w:lineRule="auto"/>
        <w:rPr>
          <w:rFonts w:ascii="Calibri" w:hAnsi="Calibri" w:eastAsia="Calibri" w:cs="Calibri"/>
          <w:noProof w:val="0"/>
          <w:sz w:val="24"/>
          <w:szCs w:val="24"/>
          <w:lang w:val="en-GB"/>
        </w:rPr>
      </w:pPr>
    </w:p>
    <w:p w:rsidR="09CB2409" w:rsidP="09CB2409" w:rsidRDefault="09CB2409" w14:paraId="3C8BF9B6" w14:textId="29F5FF6D">
      <w:pPr>
        <w:pStyle w:val="Normal"/>
        <w:spacing w:after="160" w:line="259" w:lineRule="auto"/>
        <w:rPr>
          <w:rFonts w:ascii="Calibri" w:hAnsi="Calibri" w:eastAsia="Calibri" w:cs="Calibri"/>
          <w:noProof w:val="0"/>
          <w:sz w:val="24"/>
          <w:szCs w:val="24"/>
          <w:lang w:val="en-GB"/>
        </w:rPr>
      </w:pPr>
    </w:p>
    <w:p w:rsidR="09CB2409" w:rsidP="09CB2409" w:rsidRDefault="09CB2409" w14:paraId="318909D6" w14:textId="3673DD58">
      <w:pPr>
        <w:pStyle w:val="Normal"/>
        <w:spacing w:after="160" w:line="259" w:lineRule="auto"/>
        <w:rPr>
          <w:rFonts w:ascii="Calibri" w:hAnsi="Calibri" w:eastAsia="Calibri" w:cs="Calibri"/>
          <w:noProof w:val="0"/>
          <w:sz w:val="24"/>
          <w:szCs w:val="24"/>
          <w:lang w:val="en-GB"/>
        </w:rPr>
      </w:pPr>
    </w:p>
    <w:p w:rsidR="09CB2409" w:rsidP="09CB2409" w:rsidRDefault="09CB2409" w14:paraId="563386BE" w14:textId="205B1530">
      <w:pPr>
        <w:pStyle w:val="Normal"/>
        <w:spacing w:after="160" w:line="259" w:lineRule="auto"/>
        <w:rPr>
          <w:rFonts w:ascii="Calibri" w:hAnsi="Calibri" w:eastAsia="Calibri" w:cs="Calibri"/>
          <w:noProof w:val="0"/>
          <w:sz w:val="24"/>
          <w:szCs w:val="24"/>
          <w:lang w:val="en-GB"/>
        </w:rPr>
      </w:pPr>
    </w:p>
    <w:p w:rsidR="09CB2409" w:rsidP="09CB2409" w:rsidRDefault="09CB2409" w14:paraId="5A1C9039" w14:textId="67BD4BEB">
      <w:pPr>
        <w:pStyle w:val="Normal"/>
        <w:spacing w:after="160" w:line="259" w:lineRule="auto"/>
        <w:rPr>
          <w:rFonts w:ascii="Calibri" w:hAnsi="Calibri" w:eastAsia="Calibri" w:cs="Calibri"/>
          <w:noProof w:val="0"/>
          <w:sz w:val="24"/>
          <w:szCs w:val="24"/>
          <w:lang w:val="en-GB"/>
        </w:rPr>
      </w:pPr>
    </w:p>
    <w:p w:rsidR="09CB2409" w:rsidP="09CB2409" w:rsidRDefault="09CB2409" w14:paraId="440F44F5" w14:textId="396CB359">
      <w:pPr>
        <w:pStyle w:val="Normal"/>
        <w:spacing w:after="160" w:line="259" w:lineRule="auto"/>
        <w:rPr>
          <w:rFonts w:ascii="Calibri" w:hAnsi="Calibri" w:eastAsia="Calibri" w:cs="Calibri"/>
          <w:noProof w:val="0"/>
          <w:sz w:val="24"/>
          <w:szCs w:val="24"/>
          <w:lang w:val="en-GB"/>
        </w:rPr>
      </w:pPr>
    </w:p>
    <w:p w:rsidR="09CB2409" w:rsidP="09CB2409" w:rsidRDefault="09CB2409" w14:paraId="25402D7F" w14:textId="50E8C763">
      <w:pPr>
        <w:pStyle w:val="Normal"/>
        <w:spacing w:after="160" w:line="259" w:lineRule="auto"/>
        <w:rPr>
          <w:rFonts w:ascii="Calibri" w:hAnsi="Calibri" w:eastAsia="Calibri" w:cs="Calibri"/>
          <w:noProof w:val="0"/>
          <w:sz w:val="24"/>
          <w:szCs w:val="24"/>
          <w:lang w:val="en-GB"/>
        </w:rPr>
      </w:pPr>
    </w:p>
    <w:p w:rsidR="09CB2409" w:rsidP="09CB2409" w:rsidRDefault="09CB2409" w14:paraId="28F5D440" w14:textId="3A0F7DD1">
      <w:pPr>
        <w:pStyle w:val="Normal"/>
        <w:spacing w:after="160" w:line="259" w:lineRule="auto"/>
        <w:rPr>
          <w:rFonts w:ascii="Calibri" w:hAnsi="Calibri" w:eastAsia="Calibri" w:cs="Calibri"/>
          <w:noProof w:val="0"/>
          <w:sz w:val="24"/>
          <w:szCs w:val="24"/>
          <w:lang w:val="en-GB"/>
        </w:rPr>
      </w:pPr>
    </w:p>
    <w:p w:rsidR="09CB2409" w:rsidP="09CB2409" w:rsidRDefault="09CB2409" w14:paraId="5B0CD25F" w14:textId="1D5D9F5A">
      <w:pPr>
        <w:pStyle w:val="Normal"/>
        <w:spacing w:after="160" w:line="259" w:lineRule="auto"/>
        <w:rPr>
          <w:rFonts w:ascii="Calibri" w:hAnsi="Calibri" w:eastAsia="Calibri" w:cs="Calibri"/>
          <w:noProof w:val="0"/>
          <w:sz w:val="24"/>
          <w:szCs w:val="24"/>
          <w:lang w:val="en-GB"/>
        </w:rPr>
      </w:pPr>
    </w:p>
    <w:p w:rsidR="09CB2409" w:rsidP="09CB2409" w:rsidRDefault="09CB2409" w14:paraId="463567F2" w14:textId="304B5273">
      <w:pPr>
        <w:pStyle w:val="Normal"/>
        <w:spacing w:after="160" w:line="259" w:lineRule="auto"/>
        <w:rPr>
          <w:rFonts w:ascii="Calibri" w:hAnsi="Calibri" w:eastAsia="Calibri" w:cs="Calibri"/>
          <w:noProof w:val="0"/>
          <w:sz w:val="24"/>
          <w:szCs w:val="24"/>
          <w:lang w:val="en-GB"/>
        </w:rPr>
      </w:pPr>
    </w:p>
    <w:p w:rsidR="09CB2409" w:rsidP="09CB2409" w:rsidRDefault="09CB2409" w14:paraId="1854FE5B" w14:textId="01F49767">
      <w:pPr>
        <w:pStyle w:val="Normal"/>
        <w:spacing w:after="160" w:line="259" w:lineRule="auto"/>
        <w:rPr>
          <w:rFonts w:ascii="Calibri" w:hAnsi="Calibri" w:eastAsia="Calibri" w:cs="Calibri"/>
          <w:noProof w:val="0"/>
          <w:sz w:val="24"/>
          <w:szCs w:val="24"/>
          <w:lang w:val="en-GB"/>
        </w:rPr>
      </w:pPr>
    </w:p>
    <w:p w:rsidR="09CB2409" w:rsidP="09CB2409" w:rsidRDefault="09CB2409" w14:paraId="054CFDCB" w14:textId="6680F7CC">
      <w:pPr>
        <w:pStyle w:val="Normal"/>
        <w:spacing w:after="160" w:line="259" w:lineRule="auto"/>
        <w:rPr>
          <w:rFonts w:ascii="Calibri" w:hAnsi="Calibri" w:eastAsia="Calibri" w:cs="Calibri"/>
          <w:noProof w:val="0"/>
          <w:sz w:val="24"/>
          <w:szCs w:val="24"/>
          <w:lang w:val="en-GB"/>
        </w:rPr>
      </w:pPr>
    </w:p>
    <w:p w:rsidRPr="00A201A4" w:rsidR="00187350" w:rsidP="4D867F23" w:rsidRDefault="00187350" w14:paraId="18225628" w14:textId="36B8D32A">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u w:val="single"/>
          <w:lang w:val="en-GB"/>
        </w:rPr>
        <w:t>Bibliography</w:t>
      </w:r>
    </w:p>
    <w:p w:rsidRPr="00A201A4" w:rsidR="00187350" w:rsidP="4D867F23" w:rsidRDefault="00187350" w14:paraId="26BB8B82" w14:textId="744964E1">
      <w:pPr>
        <w:spacing w:after="160" w:line="259" w:lineRule="auto"/>
        <w:rPr>
          <w:rFonts w:ascii="Calibri" w:hAnsi="Calibri" w:eastAsia="Calibri" w:cs="Calibri"/>
          <w:noProof w:val="0"/>
          <w:sz w:val="24"/>
          <w:szCs w:val="24"/>
          <w:lang w:val="en-GB"/>
        </w:rPr>
      </w:pPr>
    </w:p>
    <w:p w:rsidRPr="00A201A4" w:rsidR="00187350" w:rsidP="4D867F23" w:rsidRDefault="00187350" w14:paraId="1AFCBBE1" w14:textId="77DF890E">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Ageing in place (2020), “technology in our life today and how it has changed”, Available at: </w:t>
      </w:r>
      <w:hyperlink r:id="R5364292cea3244e2">
        <w:r w:rsidRPr="4D867F23" w:rsidR="1E645A9C">
          <w:rPr>
            <w:rStyle w:val="Hyperlink"/>
            <w:rFonts w:ascii="Calibri" w:hAnsi="Calibri" w:eastAsia="Calibri" w:cs="Calibri"/>
            <w:noProof w:val="0"/>
            <w:color w:val="0563C1"/>
            <w:sz w:val="24"/>
            <w:szCs w:val="24"/>
            <w:u w:val="single"/>
            <w:lang w:val="en-GB"/>
          </w:rPr>
          <w:t>https://www.aginginplace.org/technology-in-our-life-today-and-how-it-has-changed/</w:t>
        </w:r>
      </w:hyperlink>
      <w:r w:rsidRPr="4D867F23" w:rsidR="1E645A9C">
        <w:rPr>
          <w:rFonts w:ascii="Calibri" w:hAnsi="Calibri" w:eastAsia="Calibri" w:cs="Calibri"/>
          <w:noProof w:val="0"/>
          <w:sz w:val="24"/>
          <w:szCs w:val="24"/>
          <w:lang w:val="en-GB"/>
        </w:rPr>
        <w:t>, Accessed at: 11/05/2020.</w:t>
      </w:r>
    </w:p>
    <w:p w:rsidRPr="00A201A4" w:rsidR="00187350" w:rsidP="4D867F23" w:rsidRDefault="00187350" w14:paraId="163B490F" w14:textId="4A71700A">
      <w:pPr>
        <w:spacing w:after="160" w:line="259" w:lineRule="auto"/>
        <w:rPr>
          <w:rFonts w:ascii="Calibri" w:hAnsi="Calibri" w:eastAsia="Calibri" w:cs="Calibri"/>
          <w:noProof w:val="0"/>
          <w:sz w:val="24"/>
          <w:szCs w:val="24"/>
          <w:lang w:val="en-GB"/>
        </w:rPr>
      </w:pPr>
    </w:p>
    <w:p w:rsidRPr="00A201A4" w:rsidR="00187350" w:rsidP="4D867F23" w:rsidRDefault="00187350" w14:paraId="55687DCC" w14:textId="0C2E3528">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Ambrose J (2020), “Green energy could drive Covid-19 recovery with $100tn boost”, </w:t>
      </w:r>
      <w:r w:rsidRPr="4D867F23" w:rsidR="1E645A9C">
        <w:rPr>
          <w:rFonts w:ascii="Calibri" w:hAnsi="Calibri" w:eastAsia="Calibri" w:cs="Calibri"/>
          <w:i w:val="1"/>
          <w:iCs w:val="1"/>
          <w:noProof w:val="0"/>
          <w:sz w:val="24"/>
          <w:szCs w:val="24"/>
          <w:lang w:val="en-GB"/>
        </w:rPr>
        <w:t>the guardian, April 20</w:t>
      </w:r>
      <w:r w:rsidRPr="4D867F23" w:rsidR="1E645A9C">
        <w:rPr>
          <w:rFonts w:ascii="Calibri" w:hAnsi="Calibri" w:eastAsia="Calibri" w:cs="Calibri"/>
          <w:i w:val="1"/>
          <w:iCs w:val="1"/>
          <w:noProof w:val="0"/>
          <w:sz w:val="24"/>
          <w:szCs w:val="24"/>
          <w:vertAlign w:val="superscript"/>
          <w:lang w:val="en-GB"/>
        </w:rPr>
        <w:t>th</w:t>
      </w:r>
      <w:r w:rsidRPr="4D867F23" w:rsidR="1E645A9C">
        <w:rPr>
          <w:rFonts w:ascii="Calibri" w:hAnsi="Calibri" w:eastAsia="Calibri" w:cs="Calibri"/>
          <w:i w:val="1"/>
          <w:iCs w:val="1"/>
          <w:noProof w:val="0"/>
          <w:sz w:val="24"/>
          <w:szCs w:val="24"/>
          <w:lang w:val="en-GB"/>
        </w:rPr>
        <w:t xml:space="preserve">, </w:t>
      </w:r>
      <w:r w:rsidRPr="4D867F23" w:rsidR="1E645A9C">
        <w:rPr>
          <w:rFonts w:ascii="Calibri" w:hAnsi="Calibri" w:eastAsia="Calibri" w:cs="Calibri"/>
          <w:noProof w:val="0"/>
          <w:sz w:val="24"/>
          <w:szCs w:val="24"/>
          <w:lang w:val="en-GB"/>
        </w:rPr>
        <w:t xml:space="preserve">Available at: </w:t>
      </w:r>
      <w:hyperlink r:id="R8a03e266b7ad4431">
        <w:r w:rsidRPr="4D867F23" w:rsidR="1E645A9C">
          <w:rPr>
            <w:rStyle w:val="Hyperlink"/>
            <w:rFonts w:ascii="Calibri" w:hAnsi="Calibri" w:eastAsia="Calibri" w:cs="Calibri"/>
            <w:noProof w:val="0"/>
            <w:color w:val="0563C1"/>
            <w:sz w:val="24"/>
            <w:szCs w:val="24"/>
            <w:u w:val="single"/>
            <w:lang w:val="en-GB"/>
          </w:rPr>
          <w:t>https://www.theguardian.com/environment/2020/apr/20/green-energy-could-drive-covid-19-recovery-international-renewable-energy-agency</w:t>
        </w:r>
      </w:hyperlink>
      <w:r w:rsidRPr="4D867F23" w:rsidR="1E645A9C">
        <w:rPr>
          <w:rFonts w:ascii="Calibri" w:hAnsi="Calibri" w:eastAsia="Calibri" w:cs="Calibri"/>
          <w:i w:val="1"/>
          <w:iCs w:val="1"/>
          <w:noProof w:val="0"/>
          <w:sz w:val="24"/>
          <w:szCs w:val="24"/>
          <w:lang w:val="en-GB"/>
        </w:rPr>
        <w:t xml:space="preserve">, </w:t>
      </w:r>
      <w:r w:rsidRPr="4D867F23" w:rsidR="1E645A9C">
        <w:rPr>
          <w:rFonts w:ascii="Calibri" w:hAnsi="Calibri" w:eastAsia="Calibri" w:cs="Calibri"/>
          <w:noProof w:val="0"/>
          <w:sz w:val="24"/>
          <w:szCs w:val="24"/>
          <w:lang w:val="en-GB"/>
        </w:rPr>
        <w:t xml:space="preserve">Accessed at: 10/05/2020. </w:t>
      </w:r>
      <w:r w:rsidRPr="4D867F23" w:rsidR="1E645A9C">
        <w:rPr>
          <w:rFonts w:ascii="Calibri" w:hAnsi="Calibri" w:eastAsia="Calibri" w:cs="Calibri"/>
          <w:i w:val="1"/>
          <w:iCs w:val="1"/>
          <w:noProof w:val="0"/>
          <w:sz w:val="24"/>
          <w:szCs w:val="24"/>
          <w:lang w:val="en-GB"/>
        </w:rPr>
        <w:t xml:space="preserve"> </w:t>
      </w:r>
    </w:p>
    <w:p w:rsidRPr="00A201A4" w:rsidR="00187350" w:rsidP="4D867F23" w:rsidRDefault="00187350" w14:paraId="0986D717" w14:textId="2E14DBC2">
      <w:pPr>
        <w:spacing w:after="160" w:line="259" w:lineRule="auto"/>
        <w:rPr>
          <w:rFonts w:ascii="Calibri" w:hAnsi="Calibri" w:eastAsia="Calibri" w:cs="Calibri"/>
          <w:noProof w:val="0"/>
          <w:sz w:val="24"/>
          <w:szCs w:val="24"/>
          <w:lang w:val="en-GB"/>
        </w:rPr>
      </w:pPr>
    </w:p>
    <w:p w:rsidRPr="00A201A4" w:rsidR="00187350" w:rsidP="4D867F23" w:rsidRDefault="00187350" w14:paraId="0A9ECA15" w14:textId="723479D8">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Bob, K, Wrobel, P, Dostsch, C (2016), “ View of Global distrbutionof grid electrical energy storage systems”, international journal of sustainable energy planning and management, volume 9, P32-33, (Online), Available at: </w:t>
      </w:r>
      <w:hyperlink r:id="Ra89d80e3bdcb48ef">
        <w:r w:rsidRPr="4D867F23" w:rsidR="1E645A9C">
          <w:rPr>
            <w:rStyle w:val="Hyperlink"/>
            <w:rFonts w:ascii="Calibri" w:hAnsi="Calibri" w:eastAsia="Calibri" w:cs="Calibri"/>
            <w:noProof w:val="0"/>
            <w:color w:val="0563C1"/>
            <w:sz w:val="24"/>
            <w:szCs w:val="24"/>
            <w:u w:val="single"/>
            <w:lang w:val="en-GB"/>
          </w:rPr>
          <w:t>https://journals.aau.dk/index.php/sepm/article/view/1153/1157</w:t>
        </w:r>
      </w:hyperlink>
      <w:r w:rsidRPr="4D867F23" w:rsidR="1E645A9C">
        <w:rPr>
          <w:rFonts w:ascii="Calibri" w:hAnsi="Calibri" w:eastAsia="Calibri" w:cs="Calibri"/>
          <w:noProof w:val="0"/>
          <w:sz w:val="24"/>
          <w:szCs w:val="24"/>
          <w:lang w:val="en-GB"/>
        </w:rPr>
        <w:t>, Accessed at: 11/05/2020.</w:t>
      </w:r>
    </w:p>
    <w:p w:rsidRPr="00A201A4" w:rsidR="00187350" w:rsidP="4D867F23" w:rsidRDefault="00187350" w14:paraId="543AD4B4" w14:textId="6D4697BC">
      <w:pPr>
        <w:spacing w:after="160" w:line="259" w:lineRule="auto"/>
        <w:rPr>
          <w:rFonts w:ascii="Calibri" w:hAnsi="Calibri" w:eastAsia="Calibri" w:cs="Calibri"/>
          <w:noProof w:val="0"/>
          <w:sz w:val="24"/>
          <w:szCs w:val="24"/>
          <w:lang w:val="en-GB"/>
        </w:rPr>
      </w:pPr>
    </w:p>
    <w:p w:rsidRPr="00A201A4" w:rsidR="00187350" w:rsidP="4D867F23" w:rsidRDefault="00187350" w14:paraId="003D6580" w14:textId="4343CEBE">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Bebbington, j (2018), “achieving the united nations sustainable development goals”, accounting, auditing and accountability journal: Bradford, volume 31, issue 1, P 2-24 (Online), Available at: </w:t>
      </w:r>
      <w:hyperlink r:id="R03c27a2c167745ea">
        <w:r w:rsidRPr="4D867F23" w:rsidR="1E645A9C">
          <w:rPr>
            <w:rStyle w:val="Hyperlink"/>
            <w:rFonts w:ascii="Calibri" w:hAnsi="Calibri" w:eastAsia="Calibri" w:cs="Calibri"/>
            <w:noProof w:val="0"/>
            <w:color w:val="0563C1"/>
            <w:sz w:val="24"/>
            <w:szCs w:val="24"/>
            <w:u w:val="single"/>
            <w:lang w:val="en-GB"/>
          </w:rPr>
          <w:t>https://www.sciencedirect.com/science/article/pii/S2451929416301474</w:t>
        </w:r>
      </w:hyperlink>
      <w:r w:rsidRPr="4D867F23" w:rsidR="1E645A9C">
        <w:rPr>
          <w:rFonts w:ascii="Calibri" w:hAnsi="Calibri" w:eastAsia="Calibri" w:cs="Calibri"/>
          <w:noProof w:val="0"/>
          <w:sz w:val="24"/>
          <w:szCs w:val="24"/>
          <w:lang w:val="en-GB"/>
        </w:rPr>
        <w:t>, accessed at: 08/04/2020.</w:t>
      </w:r>
    </w:p>
    <w:p w:rsidRPr="00A201A4" w:rsidR="00187350" w:rsidP="4D867F23" w:rsidRDefault="00187350" w14:paraId="26BA02DE" w14:textId="70936829">
      <w:pPr>
        <w:spacing w:after="160" w:line="259" w:lineRule="auto"/>
        <w:rPr>
          <w:rFonts w:ascii="Calibri" w:hAnsi="Calibri" w:eastAsia="Calibri" w:cs="Calibri"/>
          <w:noProof w:val="0"/>
          <w:sz w:val="24"/>
          <w:szCs w:val="24"/>
          <w:lang w:val="en-GB"/>
        </w:rPr>
      </w:pPr>
    </w:p>
    <w:p w:rsidRPr="00A201A4" w:rsidR="00187350" w:rsidP="4D867F23" w:rsidRDefault="00187350" w14:paraId="22D8E1AF" w14:textId="777730A8">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Cuff M (2020), “green energy investment could turbo charge economic growth post covid, expert body declares”, </w:t>
      </w:r>
      <w:r w:rsidRPr="4D867F23" w:rsidR="1E645A9C">
        <w:rPr>
          <w:rFonts w:ascii="Calibri" w:hAnsi="Calibri" w:eastAsia="Calibri" w:cs="Calibri"/>
          <w:i w:val="1"/>
          <w:iCs w:val="1"/>
          <w:noProof w:val="0"/>
          <w:sz w:val="24"/>
          <w:szCs w:val="24"/>
          <w:lang w:val="en-GB"/>
        </w:rPr>
        <w:t>April 20</w:t>
      </w:r>
      <w:r w:rsidRPr="4D867F23" w:rsidR="1E645A9C">
        <w:rPr>
          <w:rFonts w:ascii="Calibri" w:hAnsi="Calibri" w:eastAsia="Calibri" w:cs="Calibri"/>
          <w:i w:val="1"/>
          <w:iCs w:val="1"/>
          <w:noProof w:val="0"/>
          <w:sz w:val="24"/>
          <w:szCs w:val="24"/>
          <w:vertAlign w:val="superscript"/>
          <w:lang w:val="en-GB"/>
        </w:rPr>
        <w:t>th</w:t>
      </w:r>
      <w:r w:rsidRPr="4D867F23" w:rsidR="1E645A9C">
        <w:rPr>
          <w:rFonts w:ascii="Calibri" w:hAnsi="Calibri" w:eastAsia="Calibri" w:cs="Calibri"/>
          <w:i w:val="1"/>
          <w:iCs w:val="1"/>
          <w:noProof w:val="0"/>
          <w:sz w:val="24"/>
          <w:szCs w:val="24"/>
          <w:lang w:val="en-GB"/>
        </w:rPr>
        <w:t xml:space="preserve">, inews, </w:t>
      </w:r>
      <w:r w:rsidRPr="4D867F23" w:rsidR="1E645A9C">
        <w:rPr>
          <w:rFonts w:ascii="Calibri" w:hAnsi="Calibri" w:eastAsia="Calibri" w:cs="Calibri"/>
          <w:noProof w:val="0"/>
          <w:sz w:val="24"/>
          <w:szCs w:val="24"/>
          <w:lang w:val="en-GB"/>
        </w:rPr>
        <w:t xml:space="preserve">Available at: </w:t>
      </w:r>
      <w:hyperlink r:id="R71d13cb006a74727">
        <w:r w:rsidRPr="4D867F23" w:rsidR="1E645A9C">
          <w:rPr>
            <w:rStyle w:val="Hyperlink"/>
            <w:rFonts w:ascii="Calibri" w:hAnsi="Calibri" w:eastAsia="Calibri" w:cs="Calibri"/>
            <w:noProof w:val="0"/>
            <w:color w:val="0563C1"/>
            <w:sz w:val="24"/>
            <w:szCs w:val="24"/>
            <w:u w:val="single"/>
            <w:lang w:val="en-GB"/>
          </w:rPr>
          <w:t>https://inews.co.uk/news/environment/green-energy-investment-turbo-charge-economic-growth-post-coronavirus-2543264</w:t>
        </w:r>
      </w:hyperlink>
      <w:r w:rsidRPr="4D867F23" w:rsidR="1E645A9C">
        <w:rPr>
          <w:rFonts w:ascii="Calibri" w:hAnsi="Calibri" w:eastAsia="Calibri" w:cs="Calibri"/>
          <w:noProof w:val="0"/>
          <w:sz w:val="24"/>
          <w:szCs w:val="24"/>
          <w:lang w:val="en-GB"/>
        </w:rPr>
        <w:t>, Accessed at: 10/05/2020.</w:t>
      </w:r>
    </w:p>
    <w:p w:rsidRPr="00A201A4" w:rsidR="00187350" w:rsidP="4D867F23" w:rsidRDefault="00187350" w14:paraId="629CA4FA" w14:textId="041CC621">
      <w:pPr>
        <w:spacing w:after="160" w:line="259" w:lineRule="auto"/>
        <w:rPr>
          <w:rFonts w:ascii="Calibri" w:hAnsi="Calibri" w:eastAsia="Calibri" w:cs="Calibri"/>
          <w:noProof w:val="0"/>
          <w:sz w:val="24"/>
          <w:szCs w:val="24"/>
          <w:lang w:val="en-GB"/>
        </w:rPr>
      </w:pPr>
    </w:p>
    <w:p w:rsidRPr="00A201A4" w:rsidR="00187350" w:rsidP="4D867F23" w:rsidRDefault="00187350" w14:paraId="6BF2718F" w14:textId="2128C57E">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Canizares, C, Nathan, J, Kammen, D (2019), “Electricity for All: Issues, Challenges, and solutions for Energy Disadvantaged communities (scanning the issue), volume 107, issue 9, P1775-1779 (Online), Available at: </w:t>
      </w:r>
      <w:hyperlink r:id="Rc36f3295b5ce4cf0">
        <w:r w:rsidRPr="4D867F23" w:rsidR="1E645A9C">
          <w:rPr>
            <w:rStyle w:val="Hyperlink"/>
            <w:rFonts w:ascii="Calibri" w:hAnsi="Calibri" w:eastAsia="Calibri" w:cs="Calibri"/>
            <w:noProof w:val="0"/>
            <w:color w:val="0563C1"/>
            <w:sz w:val="24"/>
            <w:szCs w:val="24"/>
            <w:u w:val="single"/>
            <w:lang w:val="en-GB"/>
          </w:rPr>
          <w:t>https://ieeexplore.ieee.org/document/8825940</w:t>
        </w:r>
      </w:hyperlink>
      <w:r w:rsidRPr="4D867F23" w:rsidR="1E645A9C">
        <w:rPr>
          <w:rFonts w:ascii="Calibri" w:hAnsi="Calibri" w:eastAsia="Calibri" w:cs="Calibri"/>
          <w:noProof w:val="0"/>
          <w:sz w:val="24"/>
          <w:szCs w:val="24"/>
          <w:lang w:val="en-GB"/>
        </w:rPr>
        <w:t>, Accessed at: 09/05/2020.</w:t>
      </w:r>
    </w:p>
    <w:p w:rsidRPr="00A201A4" w:rsidR="00187350" w:rsidP="4D867F23" w:rsidRDefault="00187350" w14:paraId="7BD07773" w14:textId="6CB42FB4">
      <w:pPr>
        <w:spacing w:after="160" w:line="259" w:lineRule="auto"/>
        <w:rPr>
          <w:rFonts w:ascii="Calibri" w:hAnsi="Calibri" w:eastAsia="Calibri" w:cs="Calibri"/>
          <w:noProof w:val="0"/>
          <w:sz w:val="24"/>
          <w:szCs w:val="24"/>
          <w:lang w:val="en-GB"/>
        </w:rPr>
      </w:pPr>
    </w:p>
    <w:p w:rsidRPr="00A201A4" w:rsidR="00187350" w:rsidP="4D867F23" w:rsidRDefault="00187350" w14:paraId="390A81AC" w14:textId="799B24AC">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Dalmida, Safiya George, PhD, APRNBC: Amerson, Roxanne, PhD, RN, CTNA, CNE; Foster, Jennifer, PhD, CNM, MPH, FACNM; McWhinny-Dehaney, Leila, PhD, RN; Magowe, Mabel, PhD, Msc, BEd, RN, RM; Nicholas, Patrice K, DNsc, DHL, MPH, MS,RN, ANP, FAAN; pehrson, Karen, MS, PMHCNS, BC; Leffers, Jeanne, PhD, RN, FAAN, (2016), “volunteer service and service learning; opportunities partnerships, and United Nations Millennium development goals”, journal of nursing scholarships, volume 48, issue 5, P517-526 (Online), Available at: </w:t>
      </w:r>
      <w:hyperlink r:id="Rc64df84be30842a1">
        <w:r w:rsidRPr="4D867F23" w:rsidR="1E645A9C">
          <w:rPr>
            <w:rStyle w:val="Hyperlink"/>
            <w:rFonts w:ascii="Calibri" w:hAnsi="Calibri" w:eastAsia="Calibri" w:cs="Calibri"/>
            <w:noProof w:val="0"/>
            <w:color w:val="0563C1"/>
            <w:sz w:val="24"/>
            <w:szCs w:val="24"/>
            <w:u w:val="single"/>
            <w:lang w:val="en-GB"/>
          </w:rPr>
          <w:t>https://search-proquest-com.ezproxy.uwtsd.ac.uk/docview/1822613421/abstract/CE05F63D63BC4D99PQ/1?accountid=130472</w:t>
        </w:r>
      </w:hyperlink>
      <w:r w:rsidRPr="4D867F23" w:rsidR="1E645A9C">
        <w:rPr>
          <w:rFonts w:ascii="Calibri" w:hAnsi="Calibri" w:eastAsia="Calibri" w:cs="Calibri"/>
          <w:noProof w:val="0"/>
          <w:sz w:val="24"/>
          <w:szCs w:val="24"/>
          <w:lang w:val="en-GB"/>
        </w:rPr>
        <w:t xml:space="preserve">, Accessed at: 03/05/2020. </w:t>
      </w:r>
    </w:p>
    <w:p w:rsidRPr="00A201A4" w:rsidR="00187350" w:rsidP="4D867F23" w:rsidRDefault="00187350" w14:paraId="54BF4AA0" w14:textId="08B228AF">
      <w:pPr>
        <w:spacing w:after="160" w:line="259" w:lineRule="auto"/>
        <w:rPr>
          <w:rFonts w:ascii="Calibri" w:hAnsi="Calibri" w:eastAsia="Calibri" w:cs="Calibri"/>
          <w:noProof w:val="0"/>
          <w:sz w:val="24"/>
          <w:szCs w:val="24"/>
          <w:lang w:val="en-GB"/>
        </w:rPr>
      </w:pPr>
    </w:p>
    <w:p w:rsidRPr="00A201A4" w:rsidR="00187350" w:rsidP="4D867F23" w:rsidRDefault="00187350" w14:paraId="4AD90FBA" w14:textId="3E988141">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EKFA (N/D), “energy kit for all – EKFA", Available at: </w:t>
      </w:r>
      <w:hyperlink r:id="Rf16d6ae3eaae4561">
        <w:r w:rsidRPr="4D867F23" w:rsidR="1E645A9C">
          <w:rPr>
            <w:rStyle w:val="Hyperlink"/>
            <w:rFonts w:ascii="Calibri" w:hAnsi="Calibri" w:eastAsia="Calibri" w:cs="Calibri"/>
            <w:noProof w:val="0"/>
            <w:color w:val="0563C1"/>
            <w:sz w:val="24"/>
            <w:szCs w:val="24"/>
            <w:u w:val="single"/>
            <w:lang w:val="en-GB"/>
          </w:rPr>
          <w:t>https://ekfa.org/</w:t>
        </w:r>
      </w:hyperlink>
      <w:r w:rsidRPr="4D867F23" w:rsidR="1E645A9C">
        <w:rPr>
          <w:rFonts w:ascii="Calibri" w:hAnsi="Calibri" w:eastAsia="Calibri" w:cs="Calibri"/>
          <w:noProof w:val="0"/>
          <w:sz w:val="24"/>
          <w:szCs w:val="24"/>
          <w:lang w:val="en-GB"/>
        </w:rPr>
        <w:t>, Accessed at: 09/05/2020.</w:t>
      </w:r>
    </w:p>
    <w:p w:rsidRPr="00A201A4" w:rsidR="00187350" w:rsidP="4D867F23" w:rsidRDefault="00187350" w14:paraId="754A452F" w14:textId="4FAD4AA8">
      <w:pPr>
        <w:spacing w:after="160" w:line="259" w:lineRule="auto"/>
        <w:rPr>
          <w:rFonts w:ascii="Calibri" w:hAnsi="Calibri" w:eastAsia="Calibri" w:cs="Calibri"/>
          <w:noProof w:val="0"/>
          <w:sz w:val="24"/>
          <w:szCs w:val="24"/>
          <w:lang w:val="en-GB"/>
        </w:rPr>
      </w:pPr>
    </w:p>
    <w:p w:rsidRPr="00A201A4" w:rsidR="00187350" w:rsidP="4D867F23" w:rsidRDefault="00187350" w14:paraId="4AC68674" w14:textId="3B1C58D6">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Glaser, G (2012), “base sustainable development goals on science”, Nature: London, volume 491, issue 7422, P35 (Online), Available at: </w:t>
      </w:r>
      <w:hyperlink r:id="R97cecf22f3714c5e">
        <w:r w:rsidRPr="4D867F23" w:rsidR="1E645A9C">
          <w:rPr>
            <w:rStyle w:val="Hyperlink"/>
            <w:rFonts w:ascii="Calibri" w:hAnsi="Calibri" w:eastAsia="Calibri" w:cs="Calibri"/>
            <w:noProof w:val="0"/>
            <w:color w:val="0563C1"/>
            <w:sz w:val="24"/>
            <w:szCs w:val="24"/>
            <w:u w:val="single"/>
            <w:lang w:val="en-GB"/>
          </w:rPr>
          <w:t>https://search-proquest-com.ezproxy.uwtsd.ac.uk/docview/1210914702/abstract/1C2F22DB64F247F7PQ/1?accountid=130472</w:t>
        </w:r>
      </w:hyperlink>
      <w:r w:rsidRPr="4D867F23" w:rsidR="1E645A9C">
        <w:rPr>
          <w:rFonts w:ascii="Calibri" w:hAnsi="Calibri" w:eastAsia="Calibri" w:cs="Calibri"/>
          <w:noProof w:val="0"/>
          <w:sz w:val="24"/>
          <w:szCs w:val="24"/>
          <w:lang w:val="en-GB"/>
        </w:rPr>
        <w:t xml:space="preserve">, Accessed at: 09/05/2020. </w:t>
      </w:r>
    </w:p>
    <w:p w:rsidRPr="00A201A4" w:rsidR="00187350" w:rsidP="4D867F23" w:rsidRDefault="00187350" w14:paraId="2854A363" w14:textId="1F78C0F2">
      <w:pPr>
        <w:spacing w:after="160" w:line="259" w:lineRule="auto"/>
        <w:rPr>
          <w:rFonts w:ascii="Calibri" w:hAnsi="Calibri" w:eastAsia="Calibri" w:cs="Calibri"/>
          <w:noProof w:val="0"/>
          <w:sz w:val="24"/>
          <w:szCs w:val="24"/>
          <w:lang w:val="en-GB"/>
        </w:rPr>
      </w:pPr>
    </w:p>
    <w:p w:rsidRPr="00A201A4" w:rsidR="00187350" w:rsidP="4D867F23" w:rsidRDefault="00187350" w14:paraId="6562A870" w14:textId="78D32547">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Global Fuel Economy Initiative (2019), “About GFEI”, Available at: </w:t>
      </w:r>
      <w:hyperlink r:id="R1b93714f05154898">
        <w:r w:rsidRPr="4D867F23" w:rsidR="1E645A9C">
          <w:rPr>
            <w:rStyle w:val="Hyperlink"/>
            <w:rFonts w:ascii="Calibri" w:hAnsi="Calibri" w:eastAsia="Calibri" w:cs="Calibri"/>
            <w:noProof w:val="0"/>
            <w:color w:val="0563C1"/>
            <w:sz w:val="24"/>
            <w:szCs w:val="24"/>
            <w:u w:val="single"/>
            <w:lang w:val="en-GB"/>
          </w:rPr>
          <w:t>https://www.globalfueleconomy.org/about-gfei</w:t>
        </w:r>
      </w:hyperlink>
      <w:r w:rsidRPr="4D867F23" w:rsidR="1E645A9C">
        <w:rPr>
          <w:rFonts w:ascii="Calibri" w:hAnsi="Calibri" w:eastAsia="Calibri" w:cs="Calibri"/>
          <w:noProof w:val="0"/>
          <w:sz w:val="24"/>
          <w:szCs w:val="24"/>
          <w:lang w:val="en-GB"/>
        </w:rPr>
        <w:t>, Accessed at: 10/05/2020.</w:t>
      </w:r>
    </w:p>
    <w:p w:rsidRPr="00A201A4" w:rsidR="00187350" w:rsidP="4D867F23" w:rsidRDefault="00187350" w14:paraId="0E98F615" w14:textId="43F217E1">
      <w:pPr>
        <w:spacing w:after="160" w:line="259" w:lineRule="auto"/>
        <w:rPr>
          <w:rFonts w:ascii="Calibri" w:hAnsi="Calibri" w:eastAsia="Calibri" w:cs="Calibri"/>
          <w:noProof w:val="0"/>
          <w:sz w:val="24"/>
          <w:szCs w:val="24"/>
          <w:lang w:val="en-GB"/>
        </w:rPr>
      </w:pPr>
    </w:p>
    <w:p w:rsidRPr="00A201A4" w:rsidR="00187350" w:rsidP="4D867F23" w:rsidRDefault="00187350" w14:paraId="6D4ADD2C" w14:textId="609FFC34">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Gray, R (2017), “The biggest energy challenges facing humanity” </w:t>
      </w:r>
      <w:r w:rsidRPr="4D867F23" w:rsidR="1E645A9C">
        <w:rPr>
          <w:rFonts w:ascii="Calibri" w:hAnsi="Calibri" w:eastAsia="Calibri" w:cs="Calibri"/>
          <w:i w:val="1"/>
          <w:iCs w:val="1"/>
          <w:noProof w:val="0"/>
          <w:sz w:val="24"/>
          <w:szCs w:val="24"/>
          <w:lang w:val="en-GB"/>
        </w:rPr>
        <w:t>BBC Future, 13</w:t>
      </w:r>
      <w:r w:rsidRPr="4D867F23" w:rsidR="1E645A9C">
        <w:rPr>
          <w:rFonts w:ascii="Calibri" w:hAnsi="Calibri" w:eastAsia="Calibri" w:cs="Calibri"/>
          <w:i w:val="1"/>
          <w:iCs w:val="1"/>
          <w:noProof w:val="0"/>
          <w:sz w:val="24"/>
          <w:szCs w:val="24"/>
          <w:vertAlign w:val="superscript"/>
          <w:lang w:val="en-GB"/>
        </w:rPr>
        <w:t>th</w:t>
      </w:r>
      <w:r w:rsidRPr="4D867F23" w:rsidR="1E645A9C">
        <w:rPr>
          <w:rFonts w:ascii="Calibri" w:hAnsi="Calibri" w:eastAsia="Calibri" w:cs="Calibri"/>
          <w:i w:val="1"/>
          <w:iCs w:val="1"/>
          <w:noProof w:val="0"/>
          <w:sz w:val="24"/>
          <w:szCs w:val="24"/>
          <w:lang w:val="en-GB"/>
        </w:rPr>
        <w:t xml:space="preserve"> march, </w:t>
      </w:r>
      <w:r w:rsidRPr="4D867F23" w:rsidR="1E645A9C">
        <w:rPr>
          <w:rFonts w:ascii="Calibri" w:hAnsi="Calibri" w:eastAsia="Calibri" w:cs="Calibri"/>
          <w:noProof w:val="0"/>
          <w:sz w:val="24"/>
          <w:szCs w:val="24"/>
          <w:lang w:val="en-GB"/>
        </w:rPr>
        <w:t xml:space="preserve">Available at: </w:t>
      </w:r>
      <w:hyperlink r:id="Rab3bb9f4f1084945">
        <w:r w:rsidRPr="4D867F23" w:rsidR="1E645A9C">
          <w:rPr>
            <w:rStyle w:val="Hyperlink"/>
            <w:rFonts w:ascii="Calibri" w:hAnsi="Calibri" w:eastAsia="Calibri" w:cs="Calibri"/>
            <w:noProof w:val="0"/>
            <w:color w:val="0563C1"/>
            <w:sz w:val="24"/>
            <w:szCs w:val="24"/>
            <w:u w:val="single"/>
            <w:lang w:val="en-GB"/>
          </w:rPr>
          <w:t>https://www.bbc.com/future/article/20170313-the-biggest-energy-challenges-facing-humanity</w:t>
        </w:r>
      </w:hyperlink>
      <w:r w:rsidRPr="4D867F23" w:rsidR="1E645A9C">
        <w:rPr>
          <w:rFonts w:ascii="Calibri" w:hAnsi="Calibri" w:eastAsia="Calibri" w:cs="Calibri"/>
          <w:noProof w:val="0"/>
          <w:sz w:val="24"/>
          <w:szCs w:val="24"/>
          <w:lang w:val="en-GB"/>
        </w:rPr>
        <w:t>, Accessed at: 09/05/2020.</w:t>
      </w:r>
    </w:p>
    <w:p w:rsidRPr="00A201A4" w:rsidR="00187350" w:rsidP="4D867F23" w:rsidRDefault="00187350" w14:paraId="1E03E203" w14:textId="1BD6C1BA">
      <w:pPr>
        <w:spacing w:after="160" w:line="259" w:lineRule="auto"/>
        <w:rPr>
          <w:rFonts w:ascii="Calibri" w:hAnsi="Calibri" w:eastAsia="Calibri" w:cs="Calibri"/>
          <w:noProof w:val="0"/>
          <w:sz w:val="24"/>
          <w:szCs w:val="24"/>
          <w:lang w:val="en-GB"/>
        </w:rPr>
      </w:pPr>
    </w:p>
    <w:p w:rsidRPr="00A201A4" w:rsidR="00187350" w:rsidP="4D867F23" w:rsidRDefault="00187350" w14:paraId="2A2B7F42" w14:textId="3364E066">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Hammarstrom, L (2016), “Catalyst: Chemistry`s Role in providing clean and Affordable Energy for All”, Chem, volume 1, Issue 4, P515- 518, (Online), Available at:</w:t>
      </w:r>
      <w:hyperlink r:id="R8792a286ed1244fe">
        <w:r w:rsidRPr="4D867F23" w:rsidR="1E645A9C">
          <w:rPr>
            <w:rStyle w:val="Hyperlink"/>
            <w:rFonts w:ascii="Calibri" w:hAnsi="Calibri" w:eastAsia="Calibri" w:cs="Calibri"/>
            <w:noProof w:val="0"/>
            <w:color w:val="0563C1"/>
            <w:sz w:val="24"/>
            <w:szCs w:val="24"/>
            <w:u w:val="single"/>
            <w:lang w:val="en-GB"/>
          </w:rPr>
          <w:t>https://www.sciencedirect.com/science/article/pii/S2451929416301474</w:t>
        </w:r>
      </w:hyperlink>
      <w:r w:rsidRPr="4D867F23" w:rsidR="1E645A9C">
        <w:rPr>
          <w:rFonts w:ascii="Calibri" w:hAnsi="Calibri" w:eastAsia="Calibri" w:cs="Calibri"/>
          <w:noProof w:val="0"/>
          <w:sz w:val="24"/>
          <w:szCs w:val="24"/>
          <w:lang w:val="en-GB"/>
        </w:rPr>
        <w:t>, Accessed at: 04/04/2020.</w:t>
      </w:r>
    </w:p>
    <w:p w:rsidRPr="00A201A4" w:rsidR="00187350" w:rsidP="4D867F23" w:rsidRDefault="00187350" w14:paraId="0D0C8808" w14:textId="176DAAC1">
      <w:pPr>
        <w:spacing w:after="160" w:line="259" w:lineRule="auto"/>
        <w:rPr>
          <w:rFonts w:ascii="Calibri" w:hAnsi="Calibri" w:eastAsia="Calibri" w:cs="Calibri"/>
          <w:noProof w:val="0"/>
          <w:sz w:val="24"/>
          <w:szCs w:val="24"/>
          <w:lang w:val="en-GB"/>
        </w:rPr>
      </w:pPr>
    </w:p>
    <w:p w:rsidRPr="00A201A4" w:rsidR="00187350" w:rsidP="4D867F23" w:rsidRDefault="00187350" w14:paraId="470EC439" w14:textId="4CC6AA9E">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Habitat for Humanity Great Britain, (2017), “ Effects of Poverty on Health, Children and Society”, Available at: </w:t>
      </w:r>
      <w:hyperlink r:id="Rb0eb96a05b51469b">
        <w:r w:rsidRPr="4D867F23" w:rsidR="1E645A9C">
          <w:rPr>
            <w:rStyle w:val="Hyperlink"/>
            <w:rFonts w:ascii="Calibri" w:hAnsi="Calibri" w:eastAsia="Calibri" w:cs="Calibri"/>
            <w:noProof w:val="0"/>
            <w:color w:val="0563C1"/>
            <w:sz w:val="24"/>
            <w:szCs w:val="24"/>
            <w:u w:val="single"/>
            <w:lang w:val="en-GB"/>
          </w:rPr>
          <w:t>https://www.habitatforhumanity.org.uk/what-we-do/building-and-renovating-homes/effects-of-poverty/</w:t>
        </w:r>
      </w:hyperlink>
      <w:r w:rsidRPr="4D867F23" w:rsidR="1E645A9C">
        <w:rPr>
          <w:rFonts w:ascii="Calibri" w:hAnsi="Calibri" w:eastAsia="Calibri" w:cs="Calibri"/>
          <w:noProof w:val="0"/>
          <w:sz w:val="24"/>
          <w:szCs w:val="24"/>
          <w:lang w:val="en-GB"/>
        </w:rPr>
        <w:t xml:space="preserve">, Accessed at: 11/05/2020. </w:t>
      </w:r>
    </w:p>
    <w:p w:rsidRPr="00A201A4" w:rsidR="00187350" w:rsidP="4D867F23" w:rsidRDefault="00187350" w14:paraId="2E03C660" w14:textId="0B81EE3F">
      <w:pPr>
        <w:spacing w:after="160" w:line="259" w:lineRule="auto"/>
        <w:rPr>
          <w:rFonts w:ascii="Calibri" w:hAnsi="Calibri" w:eastAsia="Calibri" w:cs="Calibri"/>
          <w:noProof w:val="0"/>
          <w:sz w:val="24"/>
          <w:szCs w:val="24"/>
          <w:lang w:val="en-GB"/>
        </w:rPr>
      </w:pPr>
    </w:p>
    <w:p w:rsidRPr="00A201A4" w:rsidR="00187350" w:rsidP="4D867F23" w:rsidRDefault="00187350" w14:paraId="25CCD5DA" w14:textId="243B65EC">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Hayes, M (2020), “Iberdrola to invest in the face of COVID-19", construction Europe, Available at: </w:t>
      </w:r>
      <w:hyperlink r:id="R81997034d59a4ed3">
        <w:r w:rsidRPr="4D867F23" w:rsidR="1E645A9C">
          <w:rPr>
            <w:rStyle w:val="Hyperlink"/>
            <w:rFonts w:ascii="Calibri" w:hAnsi="Calibri" w:eastAsia="Calibri" w:cs="Calibri"/>
            <w:noProof w:val="0"/>
            <w:color w:val="0563C1"/>
            <w:sz w:val="24"/>
            <w:szCs w:val="24"/>
            <w:u w:val="single"/>
            <w:lang w:val="en-GB"/>
          </w:rPr>
          <w:t>https://www.khl.com/construction-europe/iberdrola-to-invest-in-the-face-of-covid-19/143285.article</w:t>
        </w:r>
      </w:hyperlink>
      <w:r w:rsidRPr="4D867F23" w:rsidR="1E645A9C">
        <w:rPr>
          <w:rFonts w:ascii="Calibri" w:hAnsi="Calibri" w:eastAsia="Calibri" w:cs="Calibri"/>
          <w:noProof w:val="0"/>
          <w:sz w:val="24"/>
          <w:szCs w:val="24"/>
          <w:lang w:val="en-GB"/>
        </w:rPr>
        <w:t>, Accessed at: 11/05/2020.</w:t>
      </w:r>
    </w:p>
    <w:p w:rsidRPr="00A201A4" w:rsidR="00187350" w:rsidP="4D867F23" w:rsidRDefault="00187350" w14:paraId="47C13B4D" w14:textId="27498CC7">
      <w:pPr>
        <w:spacing w:after="160" w:line="259" w:lineRule="auto"/>
        <w:rPr>
          <w:rFonts w:ascii="Calibri" w:hAnsi="Calibri" w:eastAsia="Calibri" w:cs="Calibri"/>
          <w:noProof w:val="0"/>
          <w:sz w:val="24"/>
          <w:szCs w:val="24"/>
          <w:lang w:val="en-GB"/>
        </w:rPr>
      </w:pPr>
    </w:p>
    <w:p w:rsidRPr="00A201A4" w:rsidR="00187350" w:rsidP="4D867F23" w:rsidRDefault="00187350" w14:paraId="1C4B9E20" w14:textId="38DDC86A">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Joanne (2020), “what will COVID-19 Do to the sustainable development goal?”, UN Dispatch, Available at: </w:t>
      </w:r>
      <w:hyperlink r:id="R47a88ee3222b44fb">
        <w:r w:rsidRPr="4D867F23" w:rsidR="1E645A9C">
          <w:rPr>
            <w:rStyle w:val="Hyperlink"/>
            <w:rFonts w:ascii="Calibri" w:hAnsi="Calibri" w:eastAsia="Calibri" w:cs="Calibri"/>
            <w:noProof w:val="0"/>
            <w:color w:val="0563C1"/>
            <w:sz w:val="24"/>
            <w:szCs w:val="24"/>
            <w:u w:val="single"/>
            <w:lang w:val="en-GB"/>
          </w:rPr>
          <w:t>https://www.undispatch.com/what-will-covid-19-do-to-the-sustainable-development-goals/</w:t>
        </w:r>
      </w:hyperlink>
      <w:r w:rsidRPr="4D867F23" w:rsidR="1E645A9C">
        <w:rPr>
          <w:rFonts w:ascii="Calibri" w:hAnsi="Calibri" w:eastAsia="Calibri" w:cs="Calibri"/>
          <w:noProof w:val="0"/>
          <w:sz w:val="24"/>
          <w:szCs w:val="24"/>
          <w:lang w:val="en-GB"/>
        </w:rPr>
        <w:t>, Accessed at: 10/05/2020.</w:t>
      </w:r>
    </w:p>
    <w:p w:rsidRPr="00A201A4" w:rsidR="00187350" w:rsidP="4D867F23" w:rsidRDefault="00187350" w14:paraId="32CA0833" w14:textId="5C775ABC">
      <w:pPr>
        <w:spacing w:after="160" w:line="259" w:lineRule="auto"/>
        <w:rPr>
          <w:rFonts w:ascii="Calibri" w:hAnsi="Calibri" w:eastAsia="Calibri" w:cs="Calibri"/>
          <w:noProof w:val="0"/>
          <w:sz w:val="24"/>
          <w:szCs w:val="24"/>
          <w:lang w:val="en-GB"/>
        </w:rPr>
      </w:pPr>
    </w:p>
    <w:p w:rsidRPr="00A201A4" w:rsidR="00187350" w:rsidP="4D867F23" w:rsidRDefault="00187350" w14:paraId="729A5B4A" w14:textId="2CE974ED">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Loverday (2005), “Iberdrola”, Utility week, volume 23, issue 16, P24 (Online), Available at: </w:t>
      </w:r>
      <w:hyperlink r:id="R51ecaa43c3764776">
        <w:r w:rsidRPr="4D867F23" w:rsidR="1E645A9C">
          <w:rPr>
            <w:rStyle w:val="Hyperlink"/>
            <w:rFonts w:ascii="Calibri" w:hAnsi="Calibri" w:eastAsia="Calibri" w:cs="Calibri"/>
            <w:noProof w:val="0"/>
            <w:color w:val="0563C1"/>
            <w:sz w:val="24"/>
            <w:szCs w:val="24"/>
            <w:u w:val="single"/>
            <w:lang w:val="en-GB"/>
          </w:rPr>
          <w:t>https://search-proquest-com.ezproxy.uwtsd.ac.uk/docview/232153430?accountid=130472&amp;rfr_id=info%3Axri%2Fsid%3Aprimo</w:t>
        </w:r>
      </w:hyperlink>
      <w:r w:rsidRPr="4D867F23" w:rsidR="1E645A9C">
        <w:rPr>
          <w:rFonts w:ascii="Calibri" w:hAnsi="Calibri" w:eastAsia="Calibri" w:cs="Calibri"/>
          <w:noProof w:val="0"/>
          <w:sz w:val="24"/>
          <w:szCs w:val="24"/>
          <w:lang w:val="en-GB"/>
        </w:rPr>
        <w:t xml:space="preserve">, Accessed at: 29/04/2020. </w:t>
      </w:r>
    </w:p>
    <w:p w:rsidRPr="00A201A4" w:rsidR="00187350" w:rsidP="4D867F23" w:rsidRDefault="00187350" w14:paraId="091BB3ED" w14:textId="34EEE5BD">
      <w:pPr>
        <w:spacing w:after="160" w:line="259" w:lineRule="auto"/>
        <w:rPr>
          <w:rFonts w:ascii="Calibri" w:hAnsi="Calibri" w:eastAsia="Calibri" w:cs="Calibri"/>
          <w:noProof w:val="0"/>
          <w:sz w:val="24"/>
          <w:szCs w:val="24"/>
          <w:lang w:val="en-GB"/>
        </w:rPr>
      </w:pPr>
    </w:p>
    <w:p w:rsidRPr="00A201A4" w:rsidR="00187350" w:rsidP="4D867F23" w:rsidRDefault="00187350" w14:paraId="5CF92D22" w14:textId="08AC1C79">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Iberdrola (2019),” statement of Non-financial information Sustainability Report”, Available at: </w:t>
      </w:r>
      <w:hyperlink r:id="R8c6371d8f5f54244">
        <w:r w:rsidRPr="4D867F23" w:rsidR="1E645A9C">
          <w:rPr>
            <w:rStyle w:val="Hyperlink"/>
            <w:rFonts w:ascii="Calibri" w:hAnsi="Calibri" w:eastAsia="Calibri" w:cs="Calibri"/>
            <w:noProof w:val="0"/>
            <w:color w:val="0563C1"/>
            <w:sz w:val="24"/>
            <w:szCs w:val="24"/>
            <w:u w:val="single"/>
            <w:lang w:val="en-GB"/>
          </w:rPr>
          <w:t>https://www.iberdrola.com/wcorp/gc/prod/en_US/corporativos/docs/IB_Sustainability_Report.pdf</w:t>
        </w:r>
      </w:hyperlink>
      <w:r w:rsidRPr="4D867F23" w:rsidR="1E645A9C">
        <w:rPr>
          <w:rFonts w:ascii="Calibri" w:hAnsi="Calibri" w:eastAsia="Calibri" w:cs="Calibri"/>
          <w:noProof w:val="0"/>
          <w:sz w:val="24"/>
          <w:szCs w:val="24"/>
          <w:lang w:val="en-GB"/>
        </w:rPr>
        <w:t>, Accessed at: 09/05/2020.</w:t>
      </w:r>
    </w:p>
    <w:p w:rsidRPr="00A201A4" w:rsidR="00187350" w:rsidP="4D867F23" w:rsidRDefault="00187350" w14:paraId="67201581" w14:textId="2B1DCDA5">
      <w:pPr>
        <w:spacing w:after="160" w:line="259" w:lineRule="auto"/>
        <w:rPr>
          <w:rFonts w:ascii="Calibri" w:hAnsi="Calibri" w:eastAsia="Calibri" w:cs="Calibri"/>
          <w:noProof w:val="0"/>
          <w:sz w:val="24"/>
          <w:szCs w:val="24"/>
          <w:lang w:val="en-GB"/>
        </w:rPr>
      </w:pPr>
    </w:p>
    <w:p w:rsidRPr="00A201A4" w:rsidR="00187350" w:rsidP="4D867F23" w:rsidRDefault="00187350" w14:paraId="0170EDCE" w14:textId="7193EAEF">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Iberdrola (2020), “affordable and sustainable energy”, Available at:</w:t>
      </w:r>
      <w:hyperlink r:id="Rf114f4d65ed94152">
        <w:r w:rsidRPr="4D867F23" w:rsidR="1E645A9C">
          <w:rPr>
            <w:rStyle w:val="Hyperlink"/>
            <w:rFonts w:ascii="Calibri" w:hAnsi="Calibri" w:eastAsia="Calibri" w:cs="Calibri"/>
            <w:noProof w:val="0"/>
            <w:color w:val="0563C1"/>
            <w:sz w:val="24"/>
            <w:szCs w:val="24"/>
            <w:u w:val="single"/>
            <w:lang w:val="en-GB"/>
          </w:rPr>
          <w:t>https://www.iberdrola.com/about-us/society/disadvantaged-groups/electricity-all-program</w:t>
        </w:r>
      </w:hyperlink>
      <w:r w:rsidRPr="4D867F23" w:rsidR="1E645A9C">
        <w:rPr>
          <w:rFonts w:ascii="Calibri" w:hAnsi="Calibri" w:eastAsia="Calibri" w:cs="Calibri"/>
          <w:noProof w:val="0"/>
          <w:sz w:val="24"/>
          <w:szCs w:val="24"/>
          <w:lang w:val="en-GB"/>
        </w:rPr>
        <w:t xml:space="preserve">, Accessed at: 29/04/2020. </w:t>
      </w:r>
    </w:p>
    <w:p w:rsidRPr="00A201A4" w:rsidR="00187350" w:rsidP="4D867F23" w:rsidRDefault="00187350" w14:paraId="5938736E" w14:textId="2E39C997">
      <w:pPr>
        <w:spacing w:after="160" w:line="259" w:lineRule="auto"/>
        <w:rPr>
          <w:rFonts w:ascii="Calibri" w:hAnsi="Calibri" w:eastAsia="Calibri" w:cs="Calibri"/>
          <w:noProof w:val="0"/>
          <w:sz w:val="24"/>
          <w:szCs w:val="24"/>
          <w:lang w:val="en-GB"/>
        </w:rPr>
      </w:pPr>
    </w:p>
    <w:p w:rsidRPr="00A201A4" w:rsidR="00187350" w:rsidP="4D867F23" w:rsidRDefault="00187350" w14:paraId="779B5C1D" w14:textId="743CB756">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Iberdrola Mexico (2017), “Iberdrola promovera con llumexico support access to electrical power in underprivileged areas”, Available at: </w:t>
      </w:r>
      <w:hyperlink r:id="R3535ee32f8594679">
        <w:r w:rsidRPr="4D867F23" w:rsidR="1E645A9C">
          <w:rPr>
            <w:rStyle w:val="Hyperlink"/>
            <w:rFonts w:ascii="Calibri" w:hAnsi="Calibri" w:eastAsia="Calibri" w:cs="Calibri"/>
            <w:noProof w:val="0"/>
            <w:color w:val="0563C1"/>
            <w:sz w:val="24"/>
            <w:szCs w:val="24"/>
            <w:u w:val="single"/>
            <w:lang w:val="en-GB"/>
          </w:rPr>
          <w:t>https://www.iberdrolamexico.com/en/iberdrola-and-ilumexico-support-access-to-electrical-power-in-underprivileged-areas/</w:t>
        </w:r>
      </w:hyperlink>
      <w:r w:rsidRPr="4D867F23" w:rsidR="1E645A9C">
        <w:rPr>
          <w:rFonts w:ascii="Calibri" w:hAnsi="Calibri" w:eastAsia="Calibri" w:cs="Calibri"/>
          <w:noProof w:val="0"/>
          <w:sz w:val="24"/>
          <w:szCs w:val="24"/>
          <w:lang w:val="en-GB"/>
        </w:rPr>
        <w:t>, Accessed at: 09/05/2020.</w:t>
      </w:r>
    </w:p>
    <w:p w:rsidRPr="00A201A4" w:rsidR="00187350" w:rsidP="4D867F23" w:rsidRDefault="00187350" w14:paraId="125DC3FE" w14:textId="7CAE2266">
      <w:pPr>
        <w:spacing w:after="160" w:line="259" w:lineRule="auto"/>
        <w:rPr>
          <w:rFonts w:ascii="Calibri" w:hAnsi="Calibri" w:eastAsia="Calibri" w:cs="Calibri"/>
          <w:noProof w:val="0"/>
          <w:sz w:val="24"/>
          <w:szCs w:val="24"/>
          <w:lang w:val="en-GB"/>
        </w:rPr>
      </w:pPr>
    </w:p>
    <w:p w:rsidRPr="00A201A4" w:rsidR="00187350" w:rsidP="4D867F23" w:rsidRDefault="00187350" w14:paraId="6156A386" w14:textId="5223DE4C">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Iberdrola Mexico (2019), “Iberdrola Mexico will bring solar energy to rural communities in the Huasteca Potsina”, Available at: </w:t>
      </w:r>
      <w:hyperlink r:id="R315074718c3646d7">
        <w:r w:rsidRPr="4D867F23" w:rsidR="1E645A9C">
          <w:rPr>
            <w:rStyle w:val="Hyperlink"/>
            <w:rFonts w:ascii="Calibri" w:hAnsi="Calibri" w:eastAsia="Calibri" w:cs="Calibri"/>
            <w:noProof w:val="0"/>
            <w:color w:val="0563C1"/>
            <w:sz w:val="24"/>
            <w:szCs w:val="24"/>
            <w:u w:val="single"/>
            <w:lang w:val="en-GB"/>
          </w:rPr>
          <w:t>https://www.iberdrolamexico.com/en/iberdrola-mexico-will-bring-solar-energy-to-rural-communities-in-the-huasteca-potosina/</w:t>
        </w:r>
      </w:hyperlink>
      <w:r w:rsidRPr="4D867F23" w:rsidR="1E645A9C">
        <w:rPr>
          <w:rFonts w:ascii="Calibri" w:hAnsi="Calibri" w:eastAsia="Calibri" w:cs="Calibri"/>
          <w:noProof w:val="0"/>
          <w:sz w:val="24"/>
          <w:szCs w:val="24"/>
          <w:lang w:val="en-GB"/>
        </w:rPr>
        <w:t xml:space="preserve">, Accessed at: 29/04/2020. </w:t>
      </w:r>
    </w:p>
    <w:p w:rsidRPr="00A201A4" w:rsidR="00187350" w:rsidP="4D867F23" w:rsidRDefault="00187350" w14:paraId="191D53CF" w14:textId="29C60C2C">
      <w:pPr>
        <w:spacing w:after="160" w:line="259" w:lineRule="auto"/>
        <w:rPr>
          <w:rFonts w:ascii="Calibri" w:hAnsi="Calibri" w:eastAsia="Calibri" w:cs="Calibri"/>
          <w:noProof w:val="0"/>
          <w:sz w:val="24"/>
          <w:szCs w:val="24"/>
          <w:lang w:val="en-GB"/>
        </w:rPr>
      </w:pPr>
    </w:p>
    <w:p w:rsidRPr="00A201A4" w:rsidR="00187350" w:rsidP="4D867F23" w:rsidRDefault="00187350" w14:paraId="33E62614" w14:textId="50FABC7D">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Napach, B (2020), “Gary Shilling Forecasts a 'Major Global Recession`”, </w:t>
      </w:r>
      <w:r w:rsidRPr="4D867F23" w:rsidR="1E645A9C">
        <w:rPr>
          <w:rFonts w:ascii="Calibri" w:hAnsi="Calibri" w:eastAsia="Calibri" w:cs="Calibri"/>
          <w:i w:val="1"/>
          <w:iCs w:val="1"/>
          <w:noProof w:val="0"/>
          <w:sz w:val="24"/>
          <w:szCs w:val="24"/>
          <w:lang w:val="en-GB"/>
        </w:rPr>
        <w:t>march 18</w:t>
      </w:r>
      <w:r w:rsidRPr="4D867F23" w:rsidR="1E645A9C">
        <w:rPr>
          <w:rFonts w:ascii="Calibri" w:hAnsi="Calibri" w:eastAsia="Calibri" w:cs="Calibri"/>
          <w:i w:val="1"/>
          <w:iCs w:val="1"/>
          <w:noProof w:val="0"/>
          <w:sz w:val="24"/>
          <w:szCs w:val="24"/>
          <w:vertAlign w:val="superscript"/>
          <w:lang w:val="en-GB"/>
        </w:rPr>
        <w:t>th</w:t>
      </w:r>
      <w:r w:rsidRPr="4D867F23" w:rsidR="1E645A9C">
        <w:rPr>
          <w:rFonts w:ascii="Calibri" w:hAnsi="Calibri" w:eastAsia="Calibri" w:cs="Calibri"/>
          <w:i w:val="1"/>
          <w:iCs w:val="1"/>
          <w:noProof w:val="0"/>
          <w:sz w:val="24"/>
          <w:szCs w:val="24"/>
          <w:lang w:val="en-GB"/>
        </w:rPr>
        <w:t>, treasury and Risk</w:t>
      </w:r>
      <w:r w:rsidRPr="4D867F23" w:rsidR="1E645A9C">
        <w:rPr>
          <w:rFonts w:ascii="Calibri" w:hAnsi="Calibri" w:eastAsia="Calibri" w:cs="Calibri"/>
          <w:noProof w:val="0"/>
          <w:sz w:val="24"/>
          <w:szCs w:val="24"/>
          <w:lang w:val="en-GB"/>
        </w:rPr>
        <w:t xml:space="preserve">, Available at: </w:t>
      </w:r>
      <w:hyperlink r:id="Raa0df9eb79db48cf">
        <w:r w:rsidRPr="4D867F23" w:rsidR="1E645A9C">
          <w:rPr>
            <w:rStyle w:val="Hyperlink"/>
            <w:rFonts w:ascii="Calibri" w:hAnsi="Calibri" w:eastAsia="Calibri" w:cs="Calibri"/>
            <w:noProof w:val="0"/>
            <w:color w:val="0563C1"/>
            <w:sz w:val="24"/>
            <w:szCs w:val="24"/>
            <w:u w:val="single"/>
            <w:lang w:val="en-GB"/>
          </w:rPr>
          <w:t>https://search-proquest-com.ezproxy.uwtsd.ac.uk/docview/2378306763/abstract/9B7C19C1EDA94DD8PQ/1?accountid=130472</w:t>
        </w:r>
      </w:hyperlink>
      <w:r w:rsidRPr="4D867F23" w:rsidR="1E645A9C">
        <w:rPr>
          <w:rFonts w:ascii="Calibri" w:hAnsi="Calibri" w:eastAsia="Calibri" w:cs="Calibri"/>
          <w:noProof w:val="0"/>
          <w:sz w:val="24"/>
          <w:szCs w:val="24"/>
          <w:lang w:val="en-GB"/>
        </w:rPr>
        <w:t>, Accessed at: 10/05/2020.</w:t>
      </w:r>
    </w:p>
    <w:p w:rsidRPr="00A201A4" w:rsidR="00187350" w:rsidP="4D867F23" w:rsidRDefault="00187350" w14:paraId="6D0E00AC" w14:textId="598F9372">
      <w:pPr>
        <w:spacing w:after="160" w:line="259" w:lineRule="auto"/>
        <w:rPr>
          <w:rFonts w:ascii="Calibri" w:hAnsi="Calibri" w:eastAsia="Calibri" w:cs="Calibri"/>
          <w:noProof w:val="0"/>
          <w:sz w:val="24"/>
          <w:szCs w:val="24"/>
          <w:lang w:val="en-GB"/>
        </w:rPr>
      </w:pPr>
    </w:p>
    <w:p w:rsidRPr="00A201A4" w:rsidR="00187350" w:rsidP="4D867F23" w:rsidRDefault="00187350" w14:paraId="165200C1" w14:textId="0D06EAE4">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Ofgem (2020), “Electricity interconnectors”, Available at: </w:t>
      </w:r>
      <w:hyperlink r:id="R65d074566dbd497e">
        <w:r w:rsidRPr="4D867F23" w:rsidR="1E645A9C">
          <w:rPr>
            <w:rStyle w:val="Hyperlink"/>
            <w:rFonts w:ascii="Calibri" w:hAnsi="Calibri" w:eastAsia="Calibri" w:cs="Calibri"/>
            <w:noProof w:val="0"/>
            <w:color w:val="0563C1"/>
            <w:sz w:val="24"/>
            <w:szCs w:val="24"/>
            <w:u w:val="single"/>
            <w:lang w:val="en-GB"/>
          </w:rPr>
          <w:t>https://www.ofgem.gov.uk/electricity/transmission-networks/electricity-interconnectors</w:t>
        </w:r>
      </w:hyperlink>
      <w:r w:rsidRPr="4D867F23" w:rsidR="1E645A9C">
        <w:rPr>
          <w:rFonts w:ascii="Calibri" w:hAnsi="Calibri" w:eastAsia="Calibri" w:cs="Calibri"/>
          <w:noProof w:val="0"/>
          <w:sz w:val="24"/>
          <w:szCs w:val="24"/>
          <w:lang w:val="en-GB"/>
        </w:rPr>
        <w:t>, Accessed at: 10/05/2020.</w:t>
      </w:r>
    </w:p>
    <w:p w:rsidRPr="00A201A4" w:rsidR="00187350" w:rsidP="4D867F23" w:rsidRDefault="00187350" w14:paraId="130431F5" w14:textId="637E0DB0">
      <w:pPr>
        <w:spacing w:after="160" w:line="259" w:lineRule="auto"/>
        <w:rPr>
          <w:rFonts w:ascii="Calibri" w:hAnsi="Calibri" w:eastAsia="Calibri" w:cs="Calibri"/>
          <w:noProof w:val="0"/>
          <w:sz w:val="24"/>
          <w:szCs w:val="24"/>
          <w:lang w:val="en-GB"/>
        </w:rPr>
      </w:pPr>
    </w:p>
    <w:p w:rsidRPr="00A201A4" w:rsidR="00187350" w:rsidP="4D867F23" w:rsidRDefault="00187350" w14:paraId="7C584F91" w14:textId="37B05177">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Rehman H I, Sreekumar A, grill B, Worrel E (2017), “accelerating access to energy services : way forward”, Chinese roots global impact, volume 8, issue 1, 57-61 (online), Available at: </w:t>
      </w:r>
      <w:hyperlink r:id="R02f45756d18a481d">
        <w:r w:rsidRPr="4D867F23" w:rsidR="1E645A9C">
          <w:rPr>
            <w:rStyle w:val="Hyperlink"/>
            <w:rFonts w:ascii="Calibri" w:hAnsi="Calibri" w:eastAsia="Calibri" w:cs="Calibri"/>
            <w:noProof w:val="0"/>
            <w:color w:val="0563C1"/>
            <w:sz w:val="24"/>
            <w:szCs w:val="24"/>
            <w:u w:val="single"/>
            <w:lang w:val="en-GB"/>
          </w:rPr>
          <w:t>https://www.sciencedirect.com/science/article/pii/S1674927816300399</w:t>
        </w:r>
      </w:hyperlink>
      <w:r w:rsidRPr="4D867F23" w:rsidR="1E645A9C">
        <w:rPr>
          <w:rFonts w:ascii="Calibri" w:hAnsi="Calibri" w:eastAsia="Calibri" w:cs="Calibri"/>
          <w:noProof w:val="0"/>
          <w:sz w:val="24"/>
          <w:szCs w:val="24"/>
          <w:lang w:val="en-GB"/>
        </w:rPr>
        <w:t>, Accessed at: 03/05/2020.</w:t>
      </w:r>
    </w:p>
    <w:p w:rsidRPr="00A201A4" w:rsidR="00187350" w:rsidP="4D867F23" w:rsidRDefault="00187350" w14:paraId="17749699" w14:textId="191229AF">
      <w:pPr>
        <w:spacing w:after="160" w:line="259" w:lineRule="auto"/>
        <w:rPr>
          <w:rFonts w:ascii="Calibri" w:hAnsi="Calibri" w:eastAsia="Calibri" w:cs="Calibri"/>
          <w:noProof w:val="0"/>
          <w:sz w:val="24"/>
          <w:szCs w:val="24"/>
          <w:lang w:val="en-GB"/>
        </w:rPr>
      </w:pPr>
    </w:p>
    <w:p w:rsidRPr="00A201A4" w:rsidR="00187350" w:rsidP="4D867F23" w:rsidRDefault="00187350" w14:paraId="14ED12B1" w14:textId="41B6DEE1">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ReNEWS.Biz (2020), “COVID-19 Iberdrola `will stick to9GW expansion plan `”, Available at: </w:t>
      </w:r>
      <w:hyperlink r:id="Re6fa8479a6ca4a53">
        <w:r w:rsidRPr="4D867F23" w:rsidR="1E645A9C">
          <w:rPr>
            <w:rStyle w:val="Hyperlink"/>
            <w:rFonts w:ascii="Calibri" w:hAnsi="Calibri" w:eastAsia="Calibri" w:cs="Calibri"/>
            <w:noProof w:val="0"/>
            <w:color w:val="0563C1"/>
            <w:sz w:val="24"/>
            <w:szCs w:val="24"/>
            <w:u w:val="single"/>
            <w:lang w:val="en-GB"/>
          </w:rPr>
          <w:t>https://renews.biz/59487/covid-19-iberdrola-will-stick-to-9gw-expansion-plan/</w:t>
        </w:r>
      </w:hyperlink>
      <w:r w:rsidRPr="4D867F23" w:rsidR="1E645A9C">
        <w:rPr>
          <w:rFonts w:ascii="Calibri" w:hAnsi="Calibri" w:eastAsia="Calibri" w:cs="Calibri"/>
          <w:noProof w:val="0"/>
          <w:sz w:val="24"/>
          <w:szCs w:val="24"/>
          <w:lang w:val="en-GB"/>
        </w:rPr>
        <w:t>, Accessed at: 11/05/2020.</w:t>
      </w:r>
    </w:p>
    <w:p w:rsidRPr="00A201A4" w:rsidR="00187350" w:rsidP="4D867F23" w:rsidRDefault="00187350" w14:paraId="5DFCBD4B" w14:textId="08823E1A">
      <w:pPr>
        <w:spacing w:after="160" w:line="259" w:lineRule="auto"/>
        <w:rPr>
          <w:rFonts w:ascii="Calibri" w:hAnsi="Calibri" w:eastAsia="Calibri" w:cs="Calibri"/>
          <w:noProof w:val="0"/>
          <w:sz w:val="24"/>
          <w:szCs w:val="24"/>
          <w:lang w:val="en-GB"/>
        </w:rPr>
      </w:pPr>
    </w:p>
    <w:p w:rsidRPr="00A201A4" w:rsidR="00187350" w:rsidP="4D867F23" w:rsidRDefault="00187350" w14:paraId="163ECDA4" w14:textId="32346A6F">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SolarFin2go (2020), “about the solaFin2go project”, Available at: </w:t>
      </w:r>
      <w:hyperlink r:id="R1a7554acbb154921">
        <w:r w:rsidRPr="4D867F23" w:rsidR="1E645A9C">
          <w:rPr>
            <w:rStyle w:val="Hyperlink"/>
            <w:rFonts w:ascii="Calibri" w:hAnsi="Calibri" w:eastAsia="Calibri" w:cs="Calibri"/>
            <w:noProof w:val="0"/>
            <w:color w:val="0563C1"/>
            <w:sz w:val="24"/>
            <w:szCs w:val="24"/>
            <w:u w:val="single"/>
            <w:lang w:val="en-GB"/>
          </w:rPr>
          <w:t>https://www.ulster.ac.uk/solafin2go/about</w:t>
        </w:r>
      </w:hyperlink>
      <w:r w:rsidRPr="4D867F23" w:rsidR="1E645A9C">
        <w:rPr>
          <w:rFonts w:ascii="Calibri" w:hAnsi="Calibri" w:eastAsia="Calibri" w:cs="Calibri"/>
          <w:noProof w:val="0"/>
          <w:sz w:val="24"/>
          <w:szCs w:val="24"/>
          <w:lang w:val="en-GB"/>
        </w:rPr>
        <w:t>, Accessed at: 01/05/2020.</w:t>
      </w:r>
    </w:p>
    <w:p w:rsidRPr="00A201A4" w:rsidR="00187350" w:rsidP="4D867F23" w:rsidRDefault="00187350" w14:paraId="041A1BCC" w14:textId="3F069F9E">
      <w:pPr>
        <w:spacing w:after="160" w:line="259" w:lineRule="auto"/>
        <w:rPr>
          <w:rFonts w:ascii="Calibri" w:hAnsi="Calibri" w:eastAsia="Calibri" w:cs="Calibri"/>
          <w:noProof w:val="0"/>
          <w:sz w:val="24"/>
          <w:szCs w:val="24"/>
          <w:lang w:val="en-GB"/>
        </w:rPr>
      </w:pPr>
    </w:p>
    <w:p w:rsidRPr="00A201A4" w:rsidR="00187350" w:rsidP="4D867F23" w:rsidRDefault="00187350" w14:paraId="07C43E59" w14:textId="5A117C9A">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Translated by ContentEngine LLC (2020), “from global pandemic to global recession”, Available at: </w:t>
      </w:r>
      <w:hyperlink r:id="R5fe329cc95b84452">
        <w:r w:rsidRPr="4D867F23" w:rsidR="1E645A9C">
          <w:rPr>
            <w:rStyle w:val="Hyperlink"/>
            <w:rFonts w:ascii="Calibri" w:hAnsi="Calibri" w:eastAsia="Calibri" w:cs="Calibri"/>
            <w:noProof w:val="0"/>
            <w:color w:val="0563C1"/>
            <w:sz w:val="24"/>
            <w:szCs w:val="24"/>
            <w:u w:val="single"/>
            <w:lang w:val="en-GB"/>
          </w:rPr>
          <w:t>https://search-proquest-com.ezproxy.uwtsd.ac.uk/docview/2380011765/citation/959F4A8426A47DCPQ/1?accountid=130472</w:t>
        </w:r>
      </w:hyperlink>
      <w:r w:rsidRPr="4D867F23" w:rsidR="1E645A9C">
        <w:rPr>
          <w:rFonts w:ascii="Calibri" w:hAnsi="Calibri" w:eastAsia="Calibri" w:cs="Calibri"/>
          <w:noProof w:val="0"/>
          <w:sz w:val="24"/>
          <w:szCs w:val="24"/>
          <w:lang w:val="en-GB"/>
        </w:rPr>
        <w:t xml:space="preserve">, Accessed at: 10/05/2020. </w:t>
      </w:r>
    </w:p>
    <w:p w:rsidRPr="00A201A4" w:rsidR="00187350" w:rsidP="4D867F23" w:rsidRDefault="00187350" w14:paraId="7A0E1B14" w14:textId="6279F6A5">
      <w:pPr>
        <w:spacing w:after="160" w:line="259" w:lineRule="auto"/>
        <w:rPr>
          <w:rFonts w:ascii="Calibri" w:hAnsi="Calibri" w:eastAsia="Calibri" w:cs="Calibri"/>
          <w:noProof w:val="0"/>
          <w:sz w:val="24"/>
          <w:szCs w:val="24"/>
          <w:lang w:val="en-GB"/>
        </w:rPr>
      </w:pPr>
    </w:p>
    <w:p w:rsidRPr="00A201A4" w:rsidR="00187350" w:rsidP="4D867F23" w:rsidRDefault="00187350" w14:paraId="7B4980F3" w14:textId="17FCF5C4">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United Nations (2020), “UN working to fight COVID-19 and achieve Global goals”, Available at: </w:t>
      </w:r>
      <w:hyperlink r:id="R10f49f77bd1d4459">
        <w:r w:rsidRPr="4D867F23" w:rsidR="1E645A9C">
          <w:rPr>
            <w:rStyle w:val="Hyperlink"/>
            <w:rFonts w:ascii="Calibri" w:hAnsi="Calibri" w:eastAsia="Calibri" w:cs="Calibri"/>
            <w:noProof w:val="0"/>
            <w:color w:val="0563C1"/>
            <w:sz w:val="24"/>
            <w:szCs w:val="24"/>
            <w:u w:val="single"/>
            <w:lang w:val="en-GB"/>
          </w:rPr>
          <w:t>https://www.un.org/en/un-coronavirus-communications-team/un-working-fight-covid-19-and-achieve-global-goals</w:t>
        </w:r>
      </w:hyperlink>
      <w:r w:rsidRPr="4D867F23" w:rsidR="1E645A9C">
        <w:rPr>
          <w:rFonts w:ascii="Calibri" w:hAnsi="Calibri" w:eastAsia="Calibri" w:cs="Calibri"/>
          <w:noProof w:val="0"/>
          <w:sz w:val="24"/>
          <w:szCs w:val="24"/>
          <w:lang w:val="en-GB"/>
        </w:rPr>
        <w:t>, Accessed at: 10/05/2020.</w:t>
      </w:r>
    </w:p>
    <w:p w:rsidRPr="00A201A4" w:rsidR="00187350" w:rsidP="4D867F23" w:rsidRDefault="00187350" w14:paraId="589F87EB" w14:textId="28636A43">
      <w:pPr>
        <w:spacing w:after="160" w:line="259" w:lineRule="auto"/>
        <w:rPr>
          <w:rFonts w:ascii="Calibri" w:hAnsi="Calibri" w:eastAsia="Calibri" w:cs="Calibri"/>
          <w:noProof w:val="0"/>
          <w:sz w:val="24"/>
          <w:szCs w:val="24"/>
          <w:lang w:val="en-GB"/>
        </w:rPr>
      </w:pPr>
    </w:p>
    <w:p w:rsidRPr="00A201A4" w:rsidR="00187350" w:rsidP="4D867F23" w:rsidRDefault="00187350" w14:paraId="7B231D1D" w14:textId="739549E2">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United nations department of Economic and social Affairs Disability (N/D), “ENVISION disability 2030, 17 goals to transform the world for persons with disabilities”, Available at: </w:t>
      </w:r>
      <w:hyperlink r:id="Rd2164c25af734741">
        <w:r w:rsidRPr="4D867F23" w:rsidR="1E645A9C">
          <w:rPr>
            <w:rStyle w:val="Hyperlink"/>
            <w:rFonts w:ascii="Calibri" w:hAnsi="Calibri" w:eastAsia="Calibri" w:cs="Calibri"/>
            <w:noProof w:val="0"/>
            <w:color w:val="0563C1"/>
            <w:sz w:val="24"/>
            <w:szCs w:val="24"/>
            <w:u w:val="single"/>
            <w:lang w:val="en-GB"/>
          </w:rPr>
          <w:t>https://www.un.org/development/desa/disabilities/envision2030.html</w:t>
        </w:r>
      </w:hyperlink>
      <w:r w:rsidRPr="4D867F23" w:rsidR="1E645A9C">
        <w:rPr>
          <w:rFonts w:ascii="Calibri" w:hAnsi="Calibri" w:eastAsia="Calibri" w:cs="Calibri"/>
          <w:noProof w:val="0"/>
          <w:sz w:val="24"/>
          <w:szCs w:val="24"/>
          <w:lang w:val="en-GB"/>
        </w:rPr>
        <w:t>, Accessed at: 04/05/2020.</w:t>
      </w:r>
    </w:p>
    <w:p w:rsidRPr="00A201A4" w:rsidR="00187350" w:rsidP="4D867F23" w:rsidRDefault="00187350" w14:paraId="67A3D906" w14:textId="1FD8553F">
      <w:pPr>
        <w:spacing w:after="160" w:line="259" w:lineRule="auto"/>
        <w:rPr>
          <w:rFonts w:ascii="Calibri" w:hAnsi="Calibri" w:eastAsia="Calibri" w:cs="Calibri"/>
          <w:noProof w:val="0"/>
          <w:sz w:val="24"/>
          <w:szCs w:val="24"/>
          <w:lang w:val="en-GB"/>
        </w:rPr>
      </w:pPr>
    </w:p>
    <w:p w:rsidRPr="00A201A4" w:rsidR="00187350" w:rsidP="4D867F23" w:rsidRDefault="00187350" w14:paraId="6558E7C7" w14:textId="3AAB9E95">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UK Research and innovation (2020), “SolaFIn2go (Solar Finance 2 Go), Available at: </w:t>
      </w:r>
      <w:hyperlink r:id="R86bcbd7050474428">
        <w:r w:rsidRPr="4D867F23" w:rsidR="1E645A9C">
          <w:rPr>
            <w:rStyle w:val="Hyperlink"/>
            <w:rFonts w:ascii="Calibri" w:hAnsi="Calibri" w:eastAsia="Calibri" w:cs="Calibri"/>
            <w:noProof w:val="0"/>
            <w:color w:val="0563C1"/>
            <w:sz w:val="24"/>
            <w:szCs w:val="24"/>
            <w:u w:val="single"/>
            <w:lang w:val="en-GB"/>
          </w:rPr>
          <w:t>https://gtr.ukri.org/projects?ref=EP%2FR035954%2F1</w:t>
        </w:r>
      </w:hyperlink>
      <w:r w:rsidRPr="4D867F23" w:rsidR="1E645A9C">
        <w:rPr>
          <w:rFonts w:ascii="Calibri" w:hAnsi="Calibri" w:eastAsia="Calibri" w:cs="Calibri"/>
          <w:noProof w:val="0"/>
          <w:sz w:val="24"/>
          <w:szCs w:val="24"/>
          <w:lang w:val="en-GB"/>
        </w:rPr>
        <w:t>, Accessed at: 09/05/2020.</w:t>
      </w:r>
    </w:p>
    <w:p w:rsidRPr="00A201A4" w:rsidR="00187350" w:rsidP="4D867F23" w:rsidRDefault="00187350" w14:paraId="6A174E9F" w14:textId="4D025EA9">
      <w:pPr>
        <w:spacing w:after="160" w:line="259" w:lineRule="auto"/>
        <w:rPr>
          <w:rFonts w:ascii="Calibri" w:hAnsi="Calibri" w:eastAsia="Calibri" w:cs="Calibri"/>
          <w:noProof w:val="0"/>
          <w:sz w:val="24"/>
          <w:szCs w:val="24"/>
          <w:lang w:val="en-GB"/>
        </w:rPr>
      </w:pPr>
    </w:p>
    <w:p w:rsidRPr="00A201A4" w:rsidR="00187350" w:rsidP="4D867F23" w:rsidRDefault="00187350" w14:paraId="2CDD1598" w14:textId="330BCBA3">
      <w:pPr>
        <w:spacing w:after="160" w:line="259" w:lineRule="auto"/>
        <w:rPr>
          <w:rFonts w:ascii="Calibri" w:hAnsi="Calibri" w:eastAsia="Calibri" w:cs="Calibri"/>
          <w:noProof w:val="0"/>
          <w:sz w:val="24"/>
          <w:szCs w:val="24"/>
          <w:lang w:val="en-GB"/>
        </w:rPr>
      </w:pPr>
      <w:r w:rsidRPr="4D867F23" w:rsidR="1E645A9C">
        <w:rPr>
          <w:rFonts w:ascii="Calibri" w:hAnsi="Calibri" w:eastAsia="Calibri" w:cs="Calibri"/>
          <w:noProof w:val="0"/>
          <w:sz w:val="24"/>
          <w:szCs w:val="24"/>
          <w:lang w:val="en-GB"/>
        </w:rPr>
        <w:t xml:space="preserve">UNIDO (2020), “What is CSR?”, Available at: </w:t>
      </w:r>
      <w:hyperlink r:id="R6de2e070e23842a9">
        <w:r w:rsidRPr="4D867F23" w:rsidR="1E645A9C">
          <w:rPr>
            <w:rStyle w:val="Hyperlink"/>
            <w:rFonts w:ascii="Calibri" w:hAnsi="Calibri" w:eastAsia="Calibri" w:cs="Calibri"/>
            <w:noProof w:val="0"/>
            <w:color w:val="0563C1"/>
            <w:sz w:val="24"/>
            <w:szCs w:val="24"/>
            <w:u w:val="single"/>
            <w:lang w:val="en-GB"/>
          </w:rPr>
          <w:t>https://www.unido.org/our-focus/advancing-economic-competitiveness/competitive-trade-capacities-and-corporate-responsibility/corporate-social-responsibility-market-integration/what-csr</w:t>
        </w:r>
      </w:hyperlink>
      <w:r w:rsidRPr="4D867F23" w:rsidR="1E645A9C">
        <w:rPr>
          <w:rFonts w:ascii="Calibri" w:hAnsi="Calibri" w:eastAsia="Calibri" w:cs="Calibri"/>
          <w:noProof w:val="0"/>
          <w:sz w:val="24"/>
          <w:szCs w:val="24"/>
          <w:lang w:val="en-GB"/>
        </w:rPr>
        <w:t>, Accessed at: 08/05/2020.</w:t>
      </w:r>
    </w:p>
    <w:p w:rsidRPr="00A201A4" w:rsidR="00187350" w:rsidP="4D867F23" w:rsidRDefault="00187350" w14:paraId="379F6A6A" w14:textId="185E6A9D">
      <w:pPr>
        <w:pStyle w:val="Normal"/>
        <w:spacing w:before="240" w:after="0" w:line="259" w:lineRule="auto"/>
        <w:rPr>
          <w:rFonts w:ascii="Calibri Light" w:hAnsi="Calibri Light" w:eastAsia="Calibri Light" w:cs="Calibri Light"/>
          <w:noProof w:val="0"/>
          <w:color w:val="2F5496"/>
          <w:sz w:val="32"/>
          <w:szCs w:val="32"/>
          <w:lang w:val="en-GB"/>
        </w:rPr>
      </w:pPr>
    </w:p>
    <w:sectPr w:rsidRPr="00A201A4" w:rsidR="00187350" w:rsidSect="00ED5503">
      <w:pgSz w:w="11906" w:h="16838" w:orient="portrait" w:code="9"/>
      <w:pgMar w:top="1008" w:right="1080" w:bottom="72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07053" w:rsidP="00A16899" w:rsidRDefault="00B07053" w14:paraId="0A525E39" w14:textId="77777777">
      <w:pPr>
        <w:spacing w:line="240" w:lineRule="auto"/>
      </w:pPr>
      <w:r>
        <w:separator/>
      </w:r>
    </w:p>
  </w:endnote>
  <w:endnote w:type="continuationSeparator" w:id="0">
    <w:p w:rsidR="00B07053" w:rsidP="00A16899" w:rsidRDefault="00B07053" w14:paraId="25C9287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TXinwei">
    <w:altName w:val="华文新魏"/>
    <w:charset w:val="86"/>
    <w:family w:val="auto"/>
    <w:pitch w:val="variable"/>
    <w:sig w:usb0="00000001" w:usb1="080F0000" w:usb2="00000010" w:usb3="00000000" w:csb0="00040000" w:csb1="00000000"/>
  </w:font>
  <w:font w:name="FZYaoTi">
    <w:altName w:val="方正姚体"/>
    <w:charset w:val="86"/>
    <w:family w:val="auto"/>
    <w:pitch w:val="variable"/>
    <w:sig w:usb0="00000003"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07053" w:rsidP="00A16899" w:rsidRDefault="00B07053" w14:paraId="69172A71" w14:textId="77777777">
      <w:pPr>
        <w:spacing w:line="240" w:lineRule="auto"/>
      </w:pPr>
      <w:r>
        <w:separator/>
      </w:r>
    </w:p>
  </w:footnote>
  <w:footnote w:type="continuationSeparator" w:id="0">
    <w:p w:rsidR="00B07053" w:rsidP="00A16899" w:rsidRDefault="00B07053" w14:paraId="548F16BD"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2CE0F54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B1A44ECC"/>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7CA14F6"/>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2F16E9B8"/>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3C1676C2"/>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E742678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6874B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685CF584"/>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EC82CAE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D16D826"/>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11661CF8"/>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368206C"/>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7850037"/>
    <w:multiLevelType w:val="multilevel"/>
    <w:tmpl w:val="04090023"/>
    <w:styleLink w:val="ArticleSection"/>
    <w:lvl w:ilvl="0">
      <w:start w:val="1"/>
      <w:numFmt w:val="upperRoman"/>
      <w:lvlText w:val="文章 %1."/>
      <w:lvlJc w:val="left"/>
      <w:pPr>
        <w:ind w:left="0" w:firstLine="0"/>
      </w:pPr>
      <w:rPr>
        <w:rFonts w:ascii="Times New Roman" w:hAnsi="Times New Roman" w:cs="Times New Roman"/>
      </w:rPr>
    </w:lvl>
    <w:lvl w:ilvl="1">
      <w:start w:val="1"/>
      <w:numFmt w:val="decimalZero"/>
      <w:isLgl/>
      <w:lvlText w:val="第 %1.%2 节"/>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73"/>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D3"/>
    <w:rsid w:val="000C4D30"/>
    <w:rsid w:val="000F22D7"/>
    <w:rsid w:val="00187350"/>
    <w:rsid w:val="00193AD3"/>
    <w:rsid w:val="00195E05"/>
    <w:rsid w:val="001E1035"/>
    <w:rsid w:val="00206ECE"/>
    <w:rsid w:val="00390D82"/>
    <w:rsid w:val="005E14D5"/>
    <w:rsid w:val="005E7AC4"/>
    <w:rsid w:val="007A5D73"/>
    <w:rsid w:val="00834FC0"/>
    <w:rsid w:val="00A16899"/>
    <w:rsid w:val="00A201A4"/>
    <w:rsid w:val="00AF5258"/>
    <w:rsid w:val="00B07053"/>
    <w:rsid w:val="00BC068C"/>
    <w:rsid w:val="00C517B9"/>
    <w:rsid w:val="00C936E1"/>
    <w:rsid w:val="00D1206E"/>
    <w:rsid w:val="00DC725E"/>
    <w:rsid w:val="00E54758"/>
    <w:rsid w:val="00E66896"/>
    <w:rsid w:val="00ED5503"/>
    <w:rsid w:val="00F83190"/>
    <w:rsid w:val="00FC3F17"/>
    <w:rsid w:val="00FF79FA"/>
    <w:rsid w:val="02B1A969"/>
    <w:rsid w:val="02B76C90"/>
    <w:rsid w:val="02D0D524"/>
    <w:rsid w:val="0327E48B"/>
    <w:rsid w:val="03AB91FE"/>
    <w:rsid w:val="03E67F0D"/>
    <w:rsid w:val="0439B9D8"/>
    <w:rsid w:val="04C6D0E8"/>
    <w:rsid w:val="05407E07"/>
    <w:rsid w:val="06B499CD"/>
    <w:rsid w:val="06E15105"/>
    <w:rsid w:val="0846FC03"/>
    <w:rsid w:val="08E3593F"/>
    <w:rsid w:val="09405928"/>
    <w:rsid w:val="09C0DCE5"/>
    <w:rsid w:val="09CB2409"/>
    <w:rsid w:val="09D615AD"/>
    <w:rsid w:val="0B9790DB"/>
    <w:rsid w:val="0C88C70E"/>
    <w:rsid w:val="0CE52BC5"/>
    <w:rsid w:val="0D375525"/>
    <w:rsid w:val="0D3BD0D6"/>
    <w:rsid w:val="0D7B323F"/>
    <w:rsid w:val="0E35B70A"/>
    <w:rsid w:val="0E61D216"/>
    <w:rsid w:val="0E946D86"/>
    <w:rsid w:val="0EAC5B79"/>
    <w:rsid w:val="0FD1269E"/>
    <w:rsid w:val="0FD5A0D3"/>
    <w:rsid w:val="1207ABB5"/>
    <w:rsid w:val="12084D63"/>
    <w:rsid w:val="121A8A6B"/>
    <w:rsid w:val="12C7E0F2"/>
    <w:rsid w:val="12D95296"/>
    <w:rsid w:val="146C027F"/>
    <w:rsid w:val="1511E3E0"/>
    <w:rsid w:val="15A12BB7"/>
    <w:rsid w:val="15A9E2B8"/>
    <w:rsid w:val="16CF94ED"/>
    <w:rsid w:val="16E56C81"/>
    <w:rsid w:val="17AB6287"/>
    <w:rsid w:val="18D76031"/>
    <w:rsid w:val="1906D442"/>
    <w:rsid w:val="193EB7E0"/>
    <w:rsid w:val="19FA2F2B"/>
    <w:rsid w:val="1AC89F23"/>
    <w:rsid w:val="1D966E39"/>
    <w:rsid w:val="1DC675B6"/>
    <w:rsid w:val="1E1256A1"/>
    <w:rsid w:val="1E645A9C"/>
    <w:rsid w:val="1E80BF3D"/>
    <w:rsid w:val="1F01B3AF"/>
    <w:rsid w:val="208EB381"/>
    <w:rsid w:val="20E5B22C"/>
    <w:rsid w:val="2190B9C5"/>
    <w:rsid w:val="21A4AB91"/>
    <w:rsid w:val="21B24502"/>
    <w:rsid w:val="2285E027"/>
    <w:rsid w:val="22FA8F45"/>
    <w:rsid w:val="2319A56E"/>
    <w:rsid w:val="23ED6000"/>
    <w:rsid w:val="24B9CE1A"/>
    <w:rsid w:val="24CCBAC1"/>
    <w:rsid w:val="24DF09C3"/>
    <w:rsid w:val="24DFE97F"/>
    <w:rsid w:val="25C36941"/>
    <w:rsid w:val="269D07D1"/>
    <w:rsid w:val="26FE14F3"/>
    <w:rsid w:val="28272E03"/>
    <w:rsid w:val="2849C74B"/>
    <w:rsid w:val="28A690CA"/>
    <w:rsid w:val="2B4C2498"/>
    <w:rsid w:val="2B8B93A4"/>
    <w:rsid w:val="2BE04F56"/>
    <w:rsid w:val="2C6AC185"/>
    <w:rsid w:val="2CFBD5F1"/>
    <w:rsid w:val="2D64F273"/>
    <w:rsid w:val="2D72AD37"/>
    <w:rsid w:val="2E4B6B0F"/>
    <w:rsid w:val="2EF09B62"/>
    <w:rsid w:val="303F3AEA"/>
    <w:rsid w:val="3052FE6A"/>
    <w:rsid w:val="314A68FB"/>
    <w:rsid w:val="31B71D9F"/>
    <w:rsid w:val="31C82694"/>
    <w:rsid w:val="32527763"/>
    <w:rsid w:val="326567E1"/>
    <w:rsid w:val="3457CD80"/>
    <w:rsid w:val="3512174E"/>
    <w:rsid w:val="355BA307"/>
    <w:rsid w:val="3627AD30"/>
    <w:rsid w:val="36C028CD"/>
    <w:rsid w:val="378504AC"/>
    <w:rsid w:val="379DBACD"/>
    <w:rsid w:val="39FF7072"/>
    <w:rsid w:val="3BC62DE6"/>
    <w:rsid w:val="3BEE8D46"/>
    <w:rsid w:val="3C0FD235"/>
    <w:rsid w:val="3C5C407E"/>
    <w:rsid w:val="3DDCD88F"/>
    <w:rsid w:val="3F7F3140"/>
    <w:rsid w:val="3F9C904C"/>
    <w:rsid w:val="3FD9ABDF"/>
    <w:rsid w:val="40A098DE"/>
    <w:rsid w:val="41838161"/>
    <w:rsid w:val="42328A61"/>
    <w:rsid w:val="423503FE"/>
    <w:rsid w:val="4373359B"/>
    <w:rsid w:val="4543A08A"/>
    <w:rsid w:val="459C3A17"/>
    <w:rsid w:val="4712DFFA"/>
    <w:rsid w:val="473697B2"/>
    <w:rsid w:val="4778EB69"/>
    <w:rsid w:val="492AE9B7"/>
    <w:rsid w:val="49A4DEC8"/>
    <w:rsid w:val="49D0DD00"/>
    <w:rsid w:val="4AF6E5F3"/>
    <w:rsid w:val="4BA9F34D"/>
    <w:rsid w:val="4BBDCFF1"/>
    <w:rsid w:val="4C402F4E"/>
    <w:rsid w:val="4C458F4D"/>
    <w:rsid w:val="4C5AD9A4"/>
    <w:rsid w:val="4CBBD590"/>
    <w:rsid w:val="4CCD1EE1"/>
    <w:rsid w:val="4D283DEA"/>
    <w:rsid w:val="4D295985"/>
    <w:rsid w:val="4D867F23"/>
    <w:rsid w:val="4DA69065"/>
    <w:rsid w:val="4E7D31EB"/>
    <w:rsid w:val="4E8EFF2F"/>
    <w:rsid w:val="4F57F998"/>
    <w:rsid w:val="4F83564B"/>
    <w:rsid w:val="4FD9741F"/>
    <w:rsid w:val="51247A77"/>
    <w:rsid w:val="518FDFD0"/>
    <w:rsid w:val="52C4B5C0"/>
    <w:rsid w:val="534B5FF7"/>
    <w:rsid w:val="542D70C9"/>
    <w:rsid w:val="556808D1"/>
    <w:rsid w:val="55A7E622"/>
    <w:rsid w:val="55F524A9"/>
    <w:rsid w:val="5717B114"/>
    <w:rsid w:val="5763A055"/>
    <w:rsid w:val="589B419E"/>
    <w:rsid w:val="59102B39"/>
    <w:rsid w:val="599E301D"/>
    <w:rsid w:val="59A028F5"/>
    <w:rsid w:val="5A332996"/>
    <w:rsid w:val="5A3E37B1"/>
    <w:rsid w:val="5AB4B668"/>
    <w:rsid w:val="5ABB1045"/>
    <w:rsid w:val="5B70F7D9"/>
    <w:rsid w:val="5BC28977"/>
    <w:rsid w:val="5C30028E"/>
    <w:rsid w:val="5C4C7F4B"/>
    <w:rsid w:val="5D2DB17D"/>
    <w:rsid w:val="5D4C8478"/>
    <w:rsid w:val="5DF11AAB"/>
    <w:rsid w:val="5ECA40F0"/>
    <w:rsid w:val="64142C7F"/>
    <w:rsid w:val="64DAAA80"/>
    <w:rsid w:val="64DB4FFA"/>
    <w:rsid w:val="652E64B7"/>
    <w:rsid w:val="659BDF7D"/>
    <w:rsid w:val="662FCF00"/>
    <w:rsid w:val="667502E1"/>
    <w:rsid w:val="66B86C45"/>
    <w:rsid w:val="6A8C7411"/>
    <w:rsid w:val="6CBBA6A7"/>
    <w:rsid w:val="6CE38722"/>
    <w:rsid w:val="6DAD275A"/>
    <w:rsid w:val="6DD26DF7"/>
    <w:rsid w:val="6DE9E535"/>
    <w:rsid w:val="6E29DA27"/>
    <w:rsid w:val="6E52BC21"/>
    <w:rsid w:val="6F0F1E60"/>
    <w:rsid w:val="71C04317"/>
    <w:rsid w:val="73FF9C4B"/>
    <w:rsid w:val="741E1F9D"/>
    <w:rsid w:val="74B18913"/>
    <w:rsid w:val="74D4BFEE"/>
    <w:rsid w:val="77152600"/>
    <w:rsid w:val="7858A942"/>
    <w:rsid w:val="786950B0"/>
    <w:rsid w:val="793E4C62"/>
    <w:rsid w:val="7962BA90"/>
    <w:rsid w:val="79DFEA80"/>
    <w:rsid w:val="7A0C89B1"/>
    <w:rsid w:val="7AB8509B"/>
    <w:rsid w:val="7B2F3947"/>
    <w:rsid w:val="7D258106"/>
    <w:rsid w:val="7D97FC97"/>
    <w:rsid w:val="7DBC056F"/>
    <w:rsid w:val="7DFA00FB"/>
    <w:rsid w:val="7EAD5DBB"/>
    <w:rsid w:val="7EBFD3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1838161"/>
  <w15:chartTrackingRefBased/>
  <w15:docId w15:val="{82b6e487-e74a-4937-ba4a-6b46d3530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color w:val="404040" w:themeColor="text2" w:themeTint="E6"/>
        <w:sz w:val="22"/>
        <w:szCs w:val="22"/>
        <w:lang w:val="en-US" w:eastAsia="ja-JP" w:bidi="ar-SA"/>
      </w:rPr>
    </w:rPrDefault>
    <w:pPrDefault>
      <w:pPr>
        <w:spacing w:line="288"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uiPriority="2"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uiPriority="1" w:semiHidden="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201A4"/>
    <w:pPr>
      <w:spacing w:after="160" w:line="259" w:lineRule="auto"/>
    </w:pPr>
    <w:rPr>
      <w:color w:val="auto"/>
      <w:lang w:eastAsia="zh-CN"/>
    </w:rPr>
  </w:style>
  <w:style w:type="paragraph" w:styleId="Heading1">
    <w:name w:val="heading 1"/>
    <w:basedOn w:val="Normal"/>
    <w:next w:val="Normal"/>
    <w:link w:val="Heading1Char"/>
    <w:uiPriority w:val="2"/>
    <w:qFormat/>
    <w:rsid w:val="001E1035"/>
    <w:pPr>
      <w:spacing w:line="216" w:lineRule="auto"/>
      <w:outlineLvl w:val="0"/>
    </w:pPr>
    <w:rPr>
      <w:rFonts w:ascii="Trebuchet MS" w:hAnsi="Trebuchet MS" w:eastAsiaTheme="majorEastAsia" w:cstheme="majorBidi"/>
      <w:b/>
      <w:bCs/>
      <w:color w:val="BB4200" w:themeColor="accent1" w:themeShade="BF"/>
      <w:sz w:val="76"/>
      <w:szCs w:val="76"/>
    </w:rPr>
  </w:style>
  <w:style w:type="paragraph" w:styleId="Heading2">
    <w:name w:val="heading 2"/>
    <w:basedOn w:val="Normal"/>
    <w:next w:val="Normal"/>
    <w:link w:val="Heading2Char"/>
    <w:uiPriority w:val="2"/>
    <w:unhideWhenUsed/>
    <w:qFormat/>
    <w:rsid w:val="001E1035"/>
    <w:pPr>
      <w:spacing w:line="216" w:lineRule="auto"/>
      <w:outlineLvl w:val="1"/>
    </w:pPr>
    <w:rPr>
      <w:rFonts w:ascii="Trebuchet MS" w:hAnsi="Trebuchet MS" w:eastAsiaTheme="majorEastAsia" w:cstheme="majorBidi"/>
      <w:b/>
      <w:bCs/>
      <w:color w:val="BB4200" w:themeColor="accent1" w:themeShade="BF"/>
      <w:sz w:val="40"/>
      <w:szCs w:val="40"/>
    </w:rPr>
  </w:style>
  <w:style w:type="paragraph" w:styleId="Heading3">
    <w:name w:val="heading 3"/>
    <w:basedOn w:val="Normal"/>
    <w:next w:val="Normal"/>
    <w:link w:val="Heading3Char"/>
    <w:uiPriority w:val="9"/>
    <w:semiHidden/>
    <w:unhideWhenUsed/>
    <w:qFormat/>
    <w:rsid w:val="00E66896"/>
    <w:pPr>
      <w:keepNext/>
      <w:keepLines/>
      <w:spacing w:before="40"/>
      <w:outlineLvl w:val="2"/>
    </w:pPr>
    <w:rPr>
      <w:rFonts w:ascii="Trebuchet MS" w:hAnsi="Trebuchet MS" w:eastAsiaTheme="majorEastAsia" w:cstheme="majorBidi"/>
      <w:color w:val="BB4200" w:themeColor="accent1" w:themeShade="BF"/>
      <w:sz w:val="24"/>
      <w:szCs w:val="24"/>
    </w:rPr>
  </w:style>
  <w:style w:type="paragraph" w:styleId="Heading4">
    <w:name w:val="heading 4"/>
    <w:basedOn w:val="Normal"/>
    <w:next w:val="Normal"/>
    <w:link w:val="Heading4Char"/>
    <w:uiPriority w:val="9"/>
    <w:semiHidden/>
    <w:unhideWhenUsed/>
    <w:qFormat/>
    <w:rsid w:val="00E66896"/>
    <w:pPr>
      <w:keepNext/>
      <w:keepLines/>
      <w:spacing w:before="40"/>
      <w:outlineLvl w:val="3"/>
    </w:pPr>
    <w:rPr>
      <w:rFonts w:ascii="Trebuchet MS" w:hAnsi="Trebuchet MS" w:eastAsiaTheme="majorEastAsia" w:cstheme="majorBidi"/>
      <w:i/>
      <w:iCs/>
      <w:color w:val="BB4200" w:themeColor="accent1" w:themeShade="BF"/>
    </w:rPr>
  </w:style>
  <w:style w:type="paragraph" w:styleId="Heading5">
    <w:name w:val="heading 5"/>
    <w:basedOn w:val="Normal"/>
    <w:next w:val="Normal"/>
    <w:link w:val="Heading5Char"/>
    <w:uiPriority w:val="9"/>
    <w:semiHidden/>
    <w:unhideWhenUsed/>
    <w:qFormat/>
    <w:rsid w:val="00187350"/>
    <w:pPr>
      <w:keepNext/>
      <w:keepLines/>
      <w:spacing w:before="40"/>
      <w:outlineLvl w:val="4"/>
    </w:pPr>
    <w:rPr>
      <w:rFonts w:ascii="Trebuchet MS" w:hAnsi="Trebuchet MS" w:eastAsiaTheme="majorEastAsia" w:cstheme="majorBidi"/>
      <w:color w:val="BB4200" w:themeColor="accent1" w:themeShade="BF"/>
    </w:rPr>
  </w:style>
  <w:style w:type="paragraph" w:styleId="Heading6">
    <w:name w:val="heading 6"/>
    <w:basedOn w:val="Normal"/>
    <w:next w:val="Normal"/>
    <w:link w:val="Heading6Char"/>
    <w:uiPriority w:val="9"/>
    <w:semiHidden/>
    <w:unhideWhenUsed/>
    <w:qFormat/>
    <w:rsid w:val="00187350"/>
    <w:pPr>
      <w:keepNext/>
      <w:keepLines/>
      <w:spacing w:before="40"/>
      <w:outlineLvl w:val="5"/>
    </w:pPr>
    <w:rPr>
      <w:rFonts w:ascii="Trebuchet MS" w:hAnsi="Trebuchet MS" w:eastAsiaTheme="majorEastAsia" w:cstheme="majorBidi"/>
      <w:color w:val="7C2C00" w:themeColor="accent1" w:themeShade="7F"/>
    </w:rPr>
  </w:style>
  <w:style w:type="paragraph" w:styleId="Heading7">
    <w:name w:val="heading 7"/>
    <w:basedOn w:val="Normal"/>
    <w:next w:val="Normal"/>
    <w:link w:val="Heading7Char"/>
    <w:uiPriority w:val="9"/>
    <w:semiHidden/>
    <w:unhideWhenUsed/>
    <w:qFormat/>
    <w:rsid w:val="00187350"/>
    <w:pPr>
      <w:keepNext/>
      <w:keepLines/>
      <w:spacing w:before="40"/>
      <w:outlineLvl w:val="6"/>
    </w:pPr>
    <w:rPr>
      <w:rFonts w:ascii="Trebuchet MS" w:hAnsi="Trebuchet MS" w:eastAsiaTheme="majorEastAsia" w:cstheme="majorBidi"/>
      <w:i/>
      <w:iCs/>
      <w:color w:val="7C2C00" w:themeColor="accent1" w:themeShade="7F"/>
    </w:rPr>
  </w:style>
  <w:style w:type="paragraph" w:styleId="Heading8">
    <w:name w:val="heading 8"/>
    <w:basedOn w:val="Normal"/>
    <w:next w:val="Normal"/>
    <w:link w:val="Heading8Char"/>
    <w:uiPriority w:val="9"/>
    <w:semiHidden/>
    <w:unhideWhenUsed/>
    <w:qFormat/>
    <w:rsid w:val="00187350"/>
    <w:pPr>
      <w:keepNext/>
      <w:keepLines/>
      <w:spacing w:before="40"/>
      <w:outlineLvl w:val="7"/>
    </w:pPr>
    <w:rPr>
      <w:rFonts w:ascii="Trebuchet MS" w:hAnsi="Trebuchet MS"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187350"/>
    <w:pPr>
      <w:keepNext/>
      <w:keepLines/>
      <w:spacing w:before="40"/>
      <w:outlineLvl w:val="8"/>
    </w:pPr>
    <w:rPr>
      <w:rFonts w:ascii="Trebuchet MS" w:hAnsi="Trebuchet MS"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
    <w:qFormat/>
    <w:rsid w:val="001E1035"/>
    <w:pPr>
      <w:spacing w:after="520" w:line="240" w:lineRule="auto"/>
      <w:contextualSpacing/>
    </w:pPr>
    <w:rPr>
      <w:rFonts w:ascii="Trebuchet MS" w:hAnsi="Trebuchet MS" w:eastAsiaTheme="majorEastAsia" w:cstheme="majorBidi"/>
      <w:b/>
      <w:bCs/>
      <w:color w:val="BB4200" w:themeColor="accent1" w:themeShade="BF"/>
      <w:kern w:val="28"/>
      <w:sz w:val="66"/>
      <w:szCs w:val="66"/>
    </w:rPr>
  </w:style>
  <w:style w:type="character" w:styleId="TitleChar" w:customStyle="1">
    <w:name w:val="Title Char"/>
    <w:basedOn w:val="DefaultParagraphFont"/>
    <w:link w:val="Title"/>
    <w:uiPriority w:val="1"/>
    <w:rsid w:val="001E1035"/>
    <w:rPr>
      <w:rFonts w:ascii="Trebuchet MS" w:hAnsi="Trebuchet MS" w:eastAsiaTheme="majorEastAsia" w:cstheme="majorBidi"/>
      <w:b/>
      <w:bCs/>
      <w:color w:val="BB4200" w:themeColor="accent1" w:themeShade="BF"/>
      <w:kern w:val="28"/>
      <w:sz w:val="66"/>
      <w:szCs w:val="66"/>
      <w:lang w:eastAsia="zh-CN"/>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uiPriority w:val="2"/>
    <w:rsid w:val="001E1035"/>
    <w:rPr>
      <w:rFonts w:ascii="Trebuchet MS" w:hAnsi="Trebuchet MS" w:eastAsiaTheme="majorEastAsia" w:cstheme="majorBidi"/>
      <w:b/>
      <w:bCs/>
      <w:color w:val="BB4200" w:themeColor="accent1" w:themeShade="BF"/>
      <w:sz w:val="40"/>
      <w:szCs w:val="40"/>
      <w:lang w:eastAsia="zh-CN"/>
    </w:rPr>
  </w:style>
  <w:style w:type="character" w:styleId="Heading1Char" w:customStyle="1">
    <w:name w:val="Heading 1 Char"/>
    <w:basedOn w:val="DefaultParagraphFont"/>
    <w:link w:val="Heading1"/>
    <w:uiPriority w:val="2"/>
    <w:rsid w:val="001E1035"/>
    <w:rPr>
      <w:rFonts w:ascii="Trebuchet MS" w:hAnsi="Trebuchet MS" w:eastAsiaTheme="majorEastAsia" w:cstheme="majorBidi"/>
      <w:b/>
      <w:bCs/>
      <w:color w:val="BB4200" w:themeColor="accent1" w:themeShade="BF"/>
      <w:sz w:val="76"/>
      <w:szCs w:val="76"/>
      <w:lang w:eastAsia="zh-CN"/>
    </w:rPr>
  </w:style>
  <w:style w:type="character" w:styleId="Heading3Char" w:customStyle="1">
    <w:name w:val="Heading 3 Char"/>
    <w:basedOn w:val="DefaultParagraphFont"/>
    <w:link w:val="Heading3"/>
    <w:uiPriority w:val="9"/>
    <w:semiHidden/>
    <w:rsid w:val="00E66896"/>
    <w:rPr>
      <w:rFonts w:ascii="Trebuchet MS" w:hAnsi="Trebuchet MS" w:eastAsiaTheme="majorEastAsia" w:cstheme="majorBidi"/>
      <w:color w:val="BB4200" w:themeColor="accent1" w:themeShade="BF"/>
      <w:sz w:val="24"/>
      <w:szCs w:val="24"/>
      <w:lang w:eastAsia="zh-CN"/>
    </w:rPr>
  </w:style>
  <w:style w:type="paragraph" w:styleId="BalloonText">
    <w:name w:val="Balloon Text"/>
    <w:basedOn w:val="Normal"/>
    <w:link w:val="BalloonTextChar"/>
    <w:uiPriority w:val="99"/>
    <w:semiHidden/>
    <w:unhideWhenUsed/>
    <w:rsid w:val="00187350"/>
    <w:pPr>
      <w:spacing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187350"/>
    <w:rPr>
      <w:rFonts w:ascii="Segoe UI" w:hAnsi="Segoe UI" w:cs="Segoe UI"/>
      <w:color w:val="auto"/>
      <w:szCs w:val="18"/>
      <w:lang w:eastAsia="zh-CN"/>
    </w:rPr>
  </w:style>
  <w:style w:type="paragraph" w:styleId="Bibliography">
    <w:name w:val="Bibliography"/>
    <w:basedOn w:val="Normal"/>
    <w:next w:val="Normal"/>
    <w:uiPriority w:val="37"/>
    <w:semiHidden/>
    <w:unhideWhenUsed/>
    <w:rsid w:val="00187350"/>
    <w:rPr>
      <w:rFonts w:ascii="Trebuchet MS" w:hAnsi="Trebuchet MS"/>
    </w:rPr>
  </w:style>
  <w:style w:type="paragraph" w:styleId="BlockText">
    <w:name w:val="Block Text"/>
    <w:basedOn w:val="Normal"/>
    <w:uiPriority w:val="99"/>
    <w:semiHidden/>
    <w:unhideWhenUsed/>
    <w:rsid w:val="00E66896"/>
    <w:pPr>
      <w:pBdr>
        <w:top w:val="single" w:color="BB4200" w:themeColor="accent1" w:themeShade="BF" w:sz="2" w:space="10"/>
        <w:left w:val="single" w:color="BB4200" w:themeColor="accent1" w:themeShade="BF" w:sz="2" w:space="10"/>
        <w:bottom w:val="single" w:color="BB4200" w:themeColor="accent1" w:themeShade="BF" w:sz="2" w:space="10"/>
        <w:right w:val="single" w:color="BB4200" w:themeColor="accent1" w:themeShade="BF" w:sz="2" w:space="10"/>
      </w:pBdr>
      <w:ind w:left="1152" w:right="1152"/>
    </w:pPr>
    <w:rPr>
      <w:rFonts w:ascii="Trebuchet MS" w:hAnsi="Trebuchet MS"/>
      <w:i/>
      <w:iCs/>
      <w:color w:val="BB4200" w:themeColor="accent1" w:themeShade="BF"/>
    </w:rPr>
  </w:style>
  <w:style w:type="paragraph" w:styleId="BodyText">
    <w:name w:val="Body Text"/>
    <w:basedOn w:val="Normal"/>
    <w:link w:val="BodyTextChar"/>
    <w:uiPriority w:val="99"/>
    <w:semiHidden/>
    <w:unhideWhenUsed/>
    <w:qFormat/>
    <w:rsid w:val="00187350"/>
    <w:pPr>
      <w:spacing w:after="120"/>
    </w:pPr>
    <w:rPr>
      <w:rFonts w:ascii="Trebuchet MS" w:hAnsi="Trebuchet MS"/>
    </w:rPr>
  </w:style>
  <w:style w:type="character" w:styleId="BodyTextChar" w:customStyle="1">
    <w:name w:val="Body Text Char"/>
    <w:basedOn w:val="DefaultParagraphFont"/>
    <w:link w:val="BodyText"/>
    <w:uiPriority w:val="99"/>
    <w:semiHidden/>
    <w:rsid w:val="00187350"/>
    <w:rPr>
      <w:rFonts w:ascii="Trebuchet MS" w:hAnsi="Trebuchet MS"/>
      <w:color w:val="auto"/>
      <w:lang w:eastAsia="zh-CN"/>
    </w:rPr>
  </w:style>
  <w:style w:type="paragraph" w:styleId="BodyText2">
    <w:name w:val="Body Text 2"/>
    <w:basedOn w:val="Normal"/>
    <w:link w:val="BodyText2Char"/>
    <w:uiPriority w:val="99"/>
    <w:semiHidden/>
    <w:unhideWhenUsed/>
    <w:rsid w:val="00187350"/>
    <w:pPr>
      <w:spacing w:after="120" w:line="480" w:lineRule="auto"/>
    </w:pPr>
    <w:rPr>
      <w:rFonts w:ascii="Trebuchet MS" w:hAnsi="Trebuchet MS"/>
    </w:rPr>
  </w:style>
  <w:style w:type="character" w:styleId="BodyText2Char" w:customStyle="1">
    <w:name w:val="Body Text 2 Char"/>
    <w:basedOn w:val="DefaultParagraphFont"/>
    <w:link w:val="BodyText2"/>
    <w:uiPriority w:val="99"/>
    <w:semiHidden/>
    <w:rsid w:val="00187350"/>
    <w:rPr>
      <w:rFonts w:ascii="Trebuchet MS" w:hAnsi="Trebuchet MS"/>
      <w:color w:val="auto"/>
      <w:lang w:eastAsia="zh-CN"/>
    </w:rPr>
  </w:style>
  <w:style w:type="paragraph" w:styleId="BodyText3">
    <w:name w:val="Body Text 3"/>
    <w:basedOn w:val="Normal"/>
    <w:link w:val="BodyText3Char"/>
    <w:uiPriority w:val="99"/>
    <w:semiHidden/>
    <w:unhideWhenUsed/>
    <w:rsid w:val="00187350"/>
    <w:pPr>
      <w:spacing w:after="120"/>
    </w:pPr>
    <w:rPr>
      <w:rFonts w:ascii="Trebuchet MS" w:hAnsi="Trebuchet MS"/>
      <w:szCs w:val="16"/>
    </w:rPr>
  </w:style>
  <w:style w:type="character" w:styleId="BodyText3Char" w:customStyle="1">
    <w:name w:val="Body Text 3 Char"/>
    <w:basedOn w:val="DefaultParagraphFont"/>
    <w:link w:val="BodyText3"/>
    <w:uiPriority w:val="99"/>
    <w:semiHidden/>
    <w:rsid w:val="00187350"/>
    <w:rPr>
      <w:rFonts w:ascii="Trebuchet MS" w:hAnsi="Trebuchet MS"/>
      <w:color w:val="auto"/>
      <w:szCs w:val="16"/>
      <w:lang w:eastAsia="zh-CN"/>
    </w:rPr>
  </w:style>
  <w:style w:type="paragraph" w:styleId="BodyTextFirstIndent">
    <w:name w:val="Body Text First Indent"/>
    <w:basedOn w:val="BodyText"/>
    <w:link w:val="BodyTextFirstIndentChar"/>
    <w:uiPriority w:val="99"/>
    <w:semiHidden/>
    <w:unhideWhenUsed/>
    <w:rsid w:val="00187350"/>
    <w:pPr>
      <w:spacing w:after="0"/>
      <w:ind w:firstLine="360"/>
    </w:pPr>
  </w:style>
  <w:style w:type="character" w:styleId="BodyTextFirstIndentChar" w:customStyle="1">
    <w:name w:val="Body Text First Indent Char"/>
    <w:basedOn w:val="BodyTextChar"/>
    <w:link w:val="BodyTextFirstIndent"/>
    <w:uiPriority w:val="99"/>
    <w:semiHidden/>
    <w:rsid w:val="00187350"/>
    <w:rPr>
      <w:rFonts w:ascii="Trebuchet MS" w:hAnsi="Trebuchet MS"/>
      <w:color w:val="auto"/>
      <w:lang w:eastAsia="zh-CN"/>
    </w:rPr>
  </w:style>
  <w:style w:type="paragraph" w:styleId="BodyTextIndent">
    <w:name w:val="Body Text Indent"/>
    <w:basedOn w:val="Normal"/>
    <w:link w:val="BodyTextIndentChar"/>
    <w:uiPriority w:val="99"/>
    <w:semiHidden/>
    <w:unhideWhenUsed/>
    <w:rsid w:val="00187350"/>
    <w:pPr>
      <w:spacing w:after="120"/>
      <w:ind w:left="283"/>
    </w:pPr>
    <w:rPr>
      <w:rFonts w:ascii="Trebuchet MS" w:hAnsi="Trebuchet MS"/>
    </w:rPr>
  </w:style>
  <w:style w:type="character" w:styleId="BodyTextIndentChar" w:customStyle="1">
    <w:name w:val="Body Text Indent Char"/>
    <w:basedOn w:val="DefaultParagraphFont"/>
    <w:link w:val="BodyTextIndent"/>
    <w:uiPriority w:val="99"/>
    <w:semiHidden/>
    <w:rsid w:val="00187350"/>
    <w:rPr>
      <w:rFonts w:ascii="Trebuchet MS" w:hAnsi="Trebuchet MS"/>
      <w:color w:val="auto"/>
      <w:lang w:eastAsia="zh-CN"/>
    </w:rPr>
  </w:style>
  <w:style w:type="paragraph" w:styleId="BodyTextFirstIndent2">
    <w:name w:val="Body Text First Indent 2"/>
    <w:basedOn w:val="BodyTextIndent"/>
    <w:link w:val="BodyTextFirstIndent2Char"/>
    <w:uiPriority w:val="99"/>
    <w:semiHidden/>
    <w:unhideWhenUsed/>
    <w:rsid w:val="00187350"/>
    <w:pPr>
      <w:spacing w:after="0"/>
      <w:ind w:left="360" w:firstLine="360"/>
    </w:pPr>
  </w:style>
  <w:style w:type="character" w:styleId="BodyTextFirstIndent2Char" w:customStyle="1">
    <w:name w:val="Body Text First Indent 2 Char"/>
    <w:basedOn w:val="BodyTextIndentChar"/>
    <w:link w:val="BodyTextFirstIndent2"/>
    <w:uiPriority w:val="99"/>
    <w:semiHidden/>
    <w:rsid w:val="00187350"/>
    <w:rPr>
      <w:rFonts w:ascii="Trebuchet MS" w:hAnsi="Trebuchet MS"/>
      <w:color w:val="auto"/>
      <w:lang w:eastAsia="zh-CN"/>
    </w:rPr>
  </w:style>
  <w:style w:type="paragraph" w:styleId="BodyTextIndent2">
    <w:name w:val="Body Text Indent 2"/>
    <w:basedOn w:val="Normal"/>
    <w:link w:val="BodyTextIndent2Char"/>
    <w:uiPriority w:val="99"/>
    <w:semiHidden/>
    <w:unhideWhenUsed/>
    <w:rsid w:val="00187350"/>
    <w:pPr>
      <w:spacing w:after="120" w:line="480" w:lineRule="auto"/>
      <w:ind w:left="283"/>
    </w:pPr>
    <w:rPr>
      <w:rFonts w:ascii="Trebuchet MS" w:hAnsi="Trebuchet MS"/>
    </w:rPr>
  </w:style>
  <w:style w:type="character" w:styleId="BodyTextIndent2Char" w:customStyle="1">
    <w:name w:val="Body Text Indent 2 Char"/>
    <w:basedOn w:val="DefaultParagraphFont"/>
    <w:link w:val="BodyTextIndent2"/>
    <w:uiPriority w:val="99"/>
    <w:semiHidden/>
    <w:rsid w:val="00187350"/>
    <w:rPr>
      <w:rFonts w:ascii="Trebuchet MS" w:hAnsi="Trebuchet MS"/>
      <w:color w:val="auto"/>
      <w:lang w:eastAsia="zh-CN"/>
    </w:rPr>
  </w:style>
  <w:style w:type="paragraph" w:styleId="BodyTextIndent3">
    <w:name w:val="Body Text Indent 3"/>
    <w:basedOn w:val="Normal"/>
    <w:link w:val="BodyTextIndent3Char"/>
    <w:uiPriority w:val="99"/>
    <w:semiHidden/>
    <w:unhideWhenUsed/>
    <w:rsid w:val="00187350"/>
    <w:pPr>
      <w:spacing w:after="120"/>
      <w:ind w:left="283"/>
    </w:pPr>
    <w:rPr>
      <w:rFonts w:ascii="Trebuchet MS" w:hAnsi="Trebuchet MS"/>
      <w:szCs w:val="16"/>
    </w:rPr>
  </w:style>
  <w:style w:type="character" w:styleId="BodyTextIndent3Char" w:customStyle="1">
    <w:name w:val="Body Text Indent 3 Char"/>
    <w:basedOn w:val="DefaultParagraphFont"/>
    <w:link w:val="BodyTextIndent3"/>
    <w:uiPriority w:val="99"/>
    <w:semiHidden/>
    <w:rsid w:val="00187350"/>
    <w:rPr>
      <w:rFonts w:ascii="Trebuchet MS" w:hAnsi="Trebuchet MS"/>
      <w:color w:val="auto"/>
      <w:szCs w:val="16"/>
      <w:lang w:eastAsia="zh-CN"/>
    </w:rPr>
  </w:style>
  <w:style w:type="character" w:styleId="BookTitle">
    <w:name w:val="Book Title"/>
    <w:basedOn w:val="DefaultParagraphFont"/>
    <w:uiPriority w:val="33"/>
    <w:semiHidden/>
    <w:unhideWhenUsed/>
    <w:qFormat/>
    <w:rsid w:val="00187350"/>
    <w:rPr>
      <w:rFonts w:ascii="Trebuchet MS" w:hAnsi="Trebuchet MS"/>
      <w:b/>
      <w:bCs/>
      <w:i/>
      <w:iCs/>
      <w:spacing w:val="5"/>
    </w:rPr>
  </w:style>
  <w:style w:type="paragraph" w:styleId="Caption">
    <w:name w:val="caption"/>
    <w:basedOn w:val="Normal"/>
    <w:next w:val="Normal"/>
    <w:uiPriority w:val="35"/>
    <w:semiHidden/>
    <w:unhideWhenUsed/>
    <w:qFormat/>
    <w:rsid w:val="00187350"/>
    <w:pPr>
      <w:spacing w:after="200" w:line="240" w:lineRule="auto"/>
    </w:pPr>
    <w:rPr>
      <w:rFonts w:ascii="Trebuchet MS" w:hAnsi="Trebuchet MS"/>
      <w:i/>
      <w:iCs/>
      <w:color w:val="2C2C2C" w:themeColor="text2"/>
      <w:szCs w:val="18"/>
    </w:rPr>
  </w:style>
  <w:style w:type="paragraph" w:styleId="Closing">
    <w:name w:val="Closing"/>
    <w:basedOn w:val="Normal"/>
    <w:link w:val="ClosingChar"/>
    <w:uiPriority w:val="99"/>
    <w:semiHidden/>
    <w:unhideWhenUsed/>
    <w:rsid w:val="00187350"/>
    <w:pPr>
      <w:spacing w:line="240" w:lineRule="auto"/>
      <w:ind w:left="4252"/>
    </w:pPr>
    <w:rPr>
      <w:rFonts w:ascii="Trebuchet MS" w:hAnsi="Trebuchet MS"/>
    </w:rPr>
  </w:style>
  <w:style w:type="character" w:styleId="ClosingChar" w:customStyle="1">
    <w:name w:val="Closing Char"/>
    <w:basedOn w:val="DefaultParagraphFont"/>
    <w:link w:val="Closing"/>
    <w:uiPriority w:val="99"/>
    <w:semiHidden/>
    <w:rsid w:val="00187350"/>
    <w:rPr>
      <w:rFonts w:ascii="Trebuchet MS" w:hAnsi="Trebuchet MS"/>
      <w:color w:val="auto"/>
      <w:lang w:eastAsia="zh-CN"/>
    </w:rPr>
  </w:style>
  <w:style w:type="table" w:styleId="ColorfulGrid">
    <w:name w:val="Colorful Grid"/>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FFDDCB" w:themeFill="accent1" w:themeFillTint="33"/>
    </w:tcPr>
    <w:tblStylePr w:type="firstRow">
      <w:rPr>
        <w:b/>
        <w:bCs/>
      </w:rPr>
      <w:tblPr/>
      <w:tcPr>
        <w:shd w:val="clear" w:color="auto" w:fill="FFBC97" w:themeFill="accent1" w:themeFillTint="66"/>
      </w:tcPr>
    </w:tblStylePr>
    <w:tblStylePr w:type="lastRow">
      <w:rPr>
        <w:b/>
        <w:bCs/>
        <w:color w:val="000000" w:themeColor="text1"/>
      </w:rPr>
      <w:tblPr/>
      <w:tcPr>
        <w:shd w:val="clear" w:color="auto" w:fill="FFBC97" w:themeFill="accent1" w:themeFillTint="66"/>
      </w:tcPr>
    </w:tblStylePr>
    <w:tblStylePr w:type="firstCol">
      <w:rPr>
        <w:color w:val="FFFFFF" w:themeColor="background1"/>
      </w:rPr>
      <w:tblPr/>
      <w:tcPr>
        <w:shd w:val="clear" w:color="auto" w:fill="BB4200" w:themeFill="accent1" w:themeFillShade="BF"/>
      </w:tcPr>
    </w:tblStylePr>
    <w:tblStylePr w:type="lastCol">
      <w:rPr>
        <w:color w:val="FFFFFF" w:themeColor="background1"/>
      </w:rPr>
      <w:tblPr/>
      <w:tcPr>
        <w:shd w:val="clear" w:color="auto" w:fill="BB4200" w:themeFill="accent1" w:themeFillShade="BF"/>
      </w:tc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ColorfulGrid-Accent2">
    <w:name w:val="Colorful Grid Accent 2"/>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C2EEFF" w:themeFill="accent2" w:themeFillTint="33"/>
    </w:tcPr>
    <w:tblStylePr w:type="firstRow">
      <w:rPr>
        <w:b/>
        <w:bCs/>
      </w:rPr>
      <w:tblPr/>
      <w:tcPr>
        <w:shd w:val="clear" w:color="auto" w:fill="85DDFF" w:themeFill="accent2" w:themeFillTint="66"/>
      </w:tcPr>
    </w:tblStylePr>
    <w:tblStylePr w:type="lastRow">
      <w:rPr>
        <w:b/>
        <w:bCs/>
        <w:color w:val="000000" w:themeColor="text1"/>
      </w:rPr>
      <w:tblPr/>
      <w:tcPr>
        <w:shd w:val="clear" w:color="auto" w:fill="85DDFF" w:themeFill="accent2" w:themeFillTint="66"/>
      </w:tcPr>
    </w:tblStylePr>
    <w:tblStylePr w:type="firstCol">
      <w:rPr>
        <w:color w:val="FFFFFF" w:themeColor="background1"/>
      </w:rPr>
      <w:tblPr/>
      <w:tcPr>
        <w:shd w:val="clear" w:color="auto" w:fill="006F9A" w:themeFill="accent2" w:themeFillShade="BF"/>
      </w:tcPr>
    </w:tblStylePr>
    <w:tblStylePr w:type="lastCol">
      <w:rPr>
        <w:color w:val="FFFFFF" w:themeColor="background1"/>
      </w:rPr>
      <w:tblPr/>
      <w:tcPr>
        <w:shd w:val="clear" w:color="auto" w:fill="006F9A" w:themeFill="accent2" w:themeFillShade="BF"/>
      </w:tc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ColorfulGrid-Accent3">
    <w:name w:val="Colorful Grid Accent 3"/>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FBD1D2" w:themeFill="accent3" w:themeFillTint="33"/>
    </w:tcPr>
    <w:tblStylePr w:type="firstRow">
      <w:rPr>
        <w:b/>
        <w:bCs/>
      </w:rPr>
      <w:tblPr/>
      <w:tcPr>
        <w:shd w:val="clear" w:color="auto" w:fill="F7A4A7" w:themeFill="accent3" w:themeFillTint="66"/>
      </w:tcPr>
    </w:tblStylePr>
    <w:tblStylePr w:type="lastRow">
      <w:rPr>
        <w:b/>
        <w:bCs/>
        <w:color w:val="000000" w:themeColor="text1"/>
      </w:rPr>
      <w:tblPr/>
      <w:tcPr>
        <w:shd w:val="clear" w:color="auto" w:fill="F7A4A7" w:themeFill="accent3" w:themeFillTint="66"/>
      </w:tcPr>
    </w:tblStylePr>
    <w:tblStylePr w:type="firstCol">
      <w:rPr>
        <w:color w:val="FFFFFF" w:themeColor="background1"/>
      </w:rPr>
      <w:tblPr/>
      <w:tcPr>
        <w:shd w:val="clear" w:color="auto" w:fill="B70E14" w:themeFill="accent3" w:themeFillShade="BF"/>
      </w:tcPr>
    </w:tblStylePr>
    <w:tblStylePr w:type="lastCol">
      <w:rPr>
        <w:color w:val="FFFFFF" w:themeColor="background1"/>
      </w:rPr>
      <w:tblPr/>
      <w:tcPr>
        <w:shd w:val="clear" w:color="auto" w:fill="B70E14" w:themeFill="accent3" w:themeFillShade="BF"/>
      </w:tc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ColorfulGrid-Accent4">
    <w:name w:val="Colorful Grid Accent 4"/>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9FAC8" w:themeFill="accent5" w:themeFillTint="33"/>
    </w:tcPr>
    <w:tblStylePr w:type="firstRow">
      <w:rPr>
        <w:b/>
        <w:bCs/>
      </w:rPr>
      <w:tblPr/>
      <w:tcPr>
        <w:shd w:val="clear" w:color="auto" w:fill="D3F592" w:themeFill="accent5" w:themeFillTint="66"/>
      </w:tcPr>
    </w:tblStylePr>
    <w:tblStylePr w:type="lastRow">
      <w:rPr>
        <w:b/>
        <w:bCs/>
        <w:color w:val="000000" w:themeColor="text1"/>
      </w:rPr>
      <w:tblPr/>
      <w:tcPr>
        <w:shd w:val="clear" w:color="auto" w:fill="D3F592" w:themeFill="accent5" w:themeFillTint="66"/>
      </w:tcPr>
    </w:tblStylePr>
    <w:tblStylePr w:type="firstCol">
      <w:rPr>
        <w:color w:val="FFFFFF" w:themeColor="background1"/>
      </w:rPr>
      <w:tblPr/>
      <w:tcPr>
        <w:shd w:val="clear" w:color="auto" w:fill="66940C" w:themeFill="accent5" w:themeFillShade="BF"/>
      </w:tcPr>
    </w:tblStylePr>
    <w:tblStylePr w:type="lastCol">
      <w:rPr>
        <w:color w:val="FFFFFF" w:themeColor="background1"/>
      </w:rPr>
      <w:tblPr/>
      <w:tcPr>
        <w:shd w:val="clear" w:color="auto" w:fill="66940C" w:themeFill="accent5" w:themeFillShade="BF"/>
      </w:tc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ColorfulGrid-Accent6">
    <w:name w:val="Colorful Grid Accent 6"/>
    <w:basedOn w:val="TableNormal"/>
    <w:uiPriority w:val="73"/>
    <w:rsid w:val="00187350"/>
    <w:pPr>
      <w:spacing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0077A4" w:themeFill="accent2" w:themeFillShade="CC"/>
      </w:tcPr>
    </w:tblStylePr>
    <w:tblStylePr w:type="lastRow">
      <w:rPr>
        <w:b/>
        <w:bCs/>
        <w:color w:val="0077A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FEEE5" w:themeFill="accent1" w:themeFillTint="19"/>
    </w:tcPr>
    <w:tblStylePr w:type="firstRow">
      <w:rPr>
        <w:b/>
        <w:bCs/>
        <w:color w:val="FFFFFF" w:themeColor="background1"/>
      </w:rPr>
      <w:tblPr/>
      <w:tcPr>
        <w:tcBorders>
          <w:bottom w:val="single" w:color="FFFFFF" w:themeColor="background1" w:sz="12" w:space="0"/>
        </w:tcBorders>
        <w:shd w:val="clear" w:color="auto" w:fill="0077A4" w:themeFill="accent2" w:themeFillShade="CC"/>
      </w:tcPr>
    </w:tblStylePr>
    <w:tblStylePr w:type="lastRow">
      <w:rPr>
        <w:b/>
        <w:bCs/>
        <w:color w:val="0077A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5BE" w:themeFill="accent1" w:themeFillTint="3F"/>
      </w:tcPr>
    </w:tblStylePr>
    <w:tblStylePr w:type="band1Horz">
      <w:tblPr/>
      <w:tcPr>
        <w:shd w:val="clear" w:color="auto" w:fill="FFDDCB" w:themeFill="accent1" w:themeFillTint="33"/>
      </w:tcPr>
    </w:tblStylePr>
  </w:style>
  <w:style w:type="table" w:styleId="ColorfulList-Accent2">
    <w:name w:val="Colorful List Accent 2"/>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E1F6FF" w:themeFill="accent2" w:themeFillTint="19"/>
    </w:tcPr>
    <w:tblStylePr w:type="firstRow">
      <w:rPr>
        <w:b/>
        <w:bCs/>
        <w:color w:val="FFFFFF" w:themeColor="background1"/>
      </w:rPr>
      <w:tblPr/>
      <w:tcPr>
        <w:tcBorders>
          <w:bottom w:val="single" w:color="FFFFFF" w:themeColor="background1" w:sz="12" w:space="0"/>
        </w:tcBorders>
        <w:shd w:val="clear" w:color="auto" w:fill="0077A4" w:themeFill="accent2" w:themeFillShade="CC"/>
      </w:tcPr>
    </w:tblStylePr>
    <w:tblStylePr w:type="lastRow">
      <w:rPr>
        <w:b/>
        <w:bCs/>
        <w:color w:val="0077A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AFF" w:themeFill="accent2" w:themeFillTint="3F"/>
      </w:tcPr>
    </w:tblStylePr>
    <w:tblStylePr w:type="band1Horz">
      <w:tblPr/>
      <w:tcPr>
        <w:shd w:val="clear" w:color="auto" w:fill="C2EEFF" w:themeFill="accent2" w:themeFillTint="33"/>
      </w:tcPr>
    </w:tblStylePr>
  </w:style>
  <w:style w:type="table" w:styleId="ColorfulList-Accent3">
    <w:name w:val="Colorful List Accent 3"/>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DE8E9" w:themeFill="accent3" w:themeFillTint="19"/>
    </w:tcPr>
    <w:tblStylePr w:type="firstRow">
      <w:rPr>
        <w:b/>
        <w:bCs/>
        <w:color w:val="FFFFFF" w:themeColor="background1"/>
      </w:rPr>
      <w:tblPr/>
      <w:tcPr>
        <w:tcBorders>
          <w:bottom w:val="single" w:color="FFFFFF" w:themeColor="background1" w:sz="12" w:space="0"/>
        </w:tcBorders>
        <w:shd w:val="clear" w:color="auto" w:fill="008778" w:themeFill="accent4" w:themeFillShade="CC"/>
      </w:tcPr>
    </w:tblStylePr>
    <w:tblStylePr w:type="lastRow">
      <w:rPr>
        <w:b/>
        <w:bCs/>
        <w:color w:val="008778"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C6C8" w:themeFill="accent3" w:themeFillTint="3F"/>
      </w:tcPr>
    </w:tblStylePr>
    <w:tblStylePr w:type="band1Horz">
      <w:tblPr/>
      <w:tcPr>
        <w:shd w:val="clear" w:color="auto" w:fill="FBD1D2" w:themeFill="accent3" w:themeFillTint="33"/>
      </w:tcPr>
    </w:tblStylePr>
  </w:style>
  <w:style w:type="table" w:styleId="ColorfulList-Accent4">
    <w:name w:val="Colorful List Accent 4"/>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DDFFFB" w:themeFill="accent4" w:themeFillTint="19"/>
    </w:tcPr>
    <w:tblStylePr w:type="firstRow">
      <w:rPr>
        <w:b/>
        <w:bCs/>
        <w:color w:val="FFFFFF" w:themeColor="background1"/>
      </w:rPr>
      <w:tblPr/>
      <w:tcPr>
        <w:tcBorders>
          <w:bottom w:val="single" w:color="FFFFFF" w:themeColor="background1" w:sz="12" w:space="0"/>
        </w:tcBorders>
        <w:shd w:val="clear" w:color="auto" w:fill="C40F16" w:themeFill="accent3" w:themeFillShade="CC"/>
      </w:tcPr>
    </w:tblStylePr>
    <w:tblStylePr w:type="lastRow">
      <w:rPr>
        <w:b/>
        <w:bCs/>
        <w:color w:val="C40F16"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4FCE4"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9BC" w:themeFill="accent5" w:themeFillTint="3F"/>
      </w:tcPr>
    </w:tblStylePr>
    <w:tblStylePr w:type="band1Horz">
      <w:tblPr/>
      <w:tcPr>
        <w:shd w:val="clear" w:color="auto" w:fill="E9FAC8" w:themeFill="accent5" w:themeFillTint="33"/>
      </w:tcPr>
    </w:tblStylePr>
  </w:style>
  <w:style w:type="table" w:styleId="ColorfulList-Accent6">
    <w:name w:val="Colorful List Accent 6"/>
    <w:basedOn w:val="TableNormal"/>
    <w:uiPriority w:val="72"/>
    <w:rsid w:val="00187350"/>
    <w:pPr>
      <w:spacing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6D9F0D" w:themeFill="accent5" w:themeFillShade="CC"/>
      </w:tcPr>
    </w:tblStylePr>
    <w:tblStylePr w:type="lastRow">
      <w:rPr>
        <w:b/>
        <w:bCs/>
        <w:color w:val="6D9F0D"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187350"/>
    <w:pPr>
      <w:spacing w:line="240" w:lineRule="auto"/>
    </w:pPr>
    <w:rPr>
      <w:color w:val="000000" w:themeColor="text1"/>
    </w:rPr>
    <w:tblPr>
      <w:tblStyleRowBandSize w:val="1"/>
      <w:tblStyleColBandSize w:val="1"/>
      <w:tblBorders>
        <w:top w:val="single" w:color="0096CE"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0096C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187350"/>
    <w:pPr>
      <w:spacing w:line="240" w:lineRule="auto"/>
    </w:pPr>
    <w:rPr>
      <w:color w:val="000000" w:themeColor="text1"/>
    </w:rPr>
    <w:tblPr>
      <w:tblStyleRowBandSize w:val="1"/>
      <w:tblStyleColBandSize w:val="1"/>
      <w:tblBorders>
        <w:top w:val="single" w:color="0096CE" w:themeColor="accent2" w:sz="24" w:space="0"/>
        <w:left w:val="single" w:color="FA5A00" w:themeColor="accent1" w:sz="4" w:space="0"/>
        <w:bottom w:val="single" w:color="FA5A00" w:themeColor="accent1" w:sz="4" w:space="0"/>
        <w:right w:val="single" w:color="FA5A00" w:themeColor="accent1" w:sz="4" w:space="0"/>
        <w:insideH w:val="single" w:color="FFFFFF" w:themeColor="background1" w:sz="4" w:space="0"/>
        <w:insideV w:val="single" w:color="FFFFFF" w:themeColor="background1" w:sz="4" w:space="0"/>
      </w:tblBorders>
    </w:tblPr>
    <w:tcPr>
      <w:shd w:val="clear" w:color="auto" w:fill="FFEEE5" w:themeFill="accent1" w:themeFillTint="19"/>
    </w:tcPr>
    <w:tblStylePr w:type="firstRow">
      <w:rPr>
        <w:b/>
        <w:bCs/>
      </w:rPr>
      <w:tblPr/>
      <w:tcPr>
        <w:tcBorders>
          <w:top w:val="nil"/>
          <w:left w:val="nil"/>
          <w:bottom w:val="single" w:color="0096C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63500" w:themeFill="accent1" w:themeFillShade="99"/>
      </w:tcPr>
    </w:tblStylePr>
    <w:tblStylePr w:type="firstCol">
      <w:rPr>
        <w:color w:val="FFFFFF" w:themeColor="background1"/>
      </w:rPr>
      <w:tblPr/>
      <w:tcPr>
        <w:tcBorders>
          <w:top w:val="nil"/>
          <w:left w:val="nil"/>
          <w:bottom w:val="nil"/>
          <w:right w:val="nil"/>
          <w:insideH w:val="single" w:color="963500" w:themeColor="accent1" w:themeShade="99" w:sz="4" w:space="0"/>
          <w:insideV w:val="nil"/>
        </w:tcBorders>
        <w:shd w:val="clear" w:color="auto" w:fill="96350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63500" w:themeFill="accent1" w:themeFillShade="99"/>
      </w:tcPr>
    </w:tblStylePr>
    <w:tblStylePr w:type="band1Vert">
      <w:tblPr/>
      <w:tcPr>
        <w:shd w:val="clear" w:color="auto" w:fill="FFBC97" w:themeFill="accent1" w:themeFillTint="66"/>
      </w:tcPr>
    </w:tblStylePr>
    <w:tblStylePr w:type="band1Horz">
      <w:tblPr/>
      <w:tcPr>
        <w:shd w:val="clear" w:color="auto" w:fill="FFAB7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187350"/>
    <w:pPr>
      <w:spacing w:line="240" w:lineRule="auto"/>
    </w:pPr>
    <w:rPr>
      <w:color w:val="000000" w:themeColor="text1"/>
    </w:rPr>
    <w:tblPr>
      <w:tblStyleRowBandSize w:val="1"/>
      <w:tblStyleColBandSize w:val="1"/>
      <w:tblBorders>
        <w:top w:val="single" w:color="0096CE" w:themeColor="accent2" w:sz="24" w:space="0"/>
        <w:left w:val="single" w:color="0096CE" w:themeColor="accent2" w:sz="4" w:space="0"/>
        <w:bottom w:val="single" w:color="0096CE" w:themeColor="accent2" w:sz="4" w:space="0"/>
        <w:right w:val="single" w:color="0096CE" w:themeColor="accent2" w:sz="4" w:space="0"/>
        <w:insideH w:val="single" w:color="FFFFFF" w:themeColor="background1" w:sz="4" w:space="0"/>
        <w:insideV w:val="single" w:color="FFFFFF" w:themeColor="background1" w:sz="4" w:space="0"/>
      </w:tblBorders>
    </w:tblPr>
    <w:tcPr>
      <w:shd w:val="clear" w:color="auto" w:fill="E1F6FF" w:themeFill="accent2" w:themeFillTint="19"/>
    </w:tcPr>
    <w:tblStylePr w:type="firstRow">
      <w:rPr>
        <w:b/>
        <w:bCs/>
      </w:rPr>
      <w:tblPr/>
      <w:tcPr>
        <w:tcBorders>
          <w:top w:val="nil"/>
          <w:left w:val="nil"/>
          <w:bottom w:val="single" w:color="0096CE"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597B" w:themeFill="accent2" w:themeFillShade="99"/>
      </w:tcPr>
    </w:tblStylePr>
    <w:tblStylePr w:type="firstCol">
      <w:rPr>
        <w:color w:val="FFFFFF" w:themeColor="background1"/>
      </w:rPr>
      <w:tblPr/>
      <w:tcPr>
        <w:tcBorders>
          <w:top w:val="nil"/>
          <w:left w:val="nil"/>
          <w:bottom w:val="nil"/>
          <w:right w:val="nil"/>
          <w:insideH w:val="single" w:color="00597B" w:themeColor="accent2" w:themeShade="99" w:sz="4" w:space="0"/>
          <w:insideV w:val="nil"/>
        </w:tcBorders>
        <w:shd w:val="clear" w:color="auto" w:fill="00597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597B" w:themeFill="accent2" w:themeFillShade="99"/>
      </w:tcPr>
    </w:tblStylePr>
    <w:tblStylePr w:type="band1Vert">
      <w:tblPr/>
      <w:tcPr>
        <w:shd w:val="clear" w:color="auto" w:fill="85DDFF" w:themeFill="accent2" w:themeFillTint="66"/>
      </w:tcPr>
    </w:tblStylePr>
    <w:tblStylePr w:type="band1Horz">
      <w:tblPr/>
      <w:tcPr>
        <w:shd w:val="clear" w:color="auto" w:fill="67D5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187350"/>
    <w:pPr>
      <w:spacing w:line="240" w:lineRule="auto"/>
    </w:pPr>
    <w:rPr>
      <w:color w:val="000000" w:themeColor="text1"/>
    </w:rPr>
    <w:tblPr>
      <w:tblStyleRowBandSize w:val="1"/>
      <w:tblStyleColBandSize w:val="1"/>
      <w:tblBorders>
        <w:top w:val="single" w:color="00A997" w:themeColor="accent4" w:sz="24" w:space="0"/>
        <w:left w:val="single" w:color="ED1C24" w:themeColor="accent3" w:sz="4" w:space="0"/>
        <w:bottom w:val="single" w:color="ED1C24" w:themeColor="accent3" w:sz="4" w:space="0"/>
        <w:right w:val="single" w:color="ED1C24" w:themeColor="accent3" w:sz="4" w:space="0"/>
        <w:insideH w:val="single" w:color="FFFFFF" w:themeColor="background1" w:sz="4" w:space="0"/>
        <w:insideV w:val="single" w:color="FFFFFF" w:themeColor="background1" w:sz="4" w:space="0"/>
      </w:tblBorders>
    </w:tblPr>
    <w:tcPr>
      <w:shd w:val="clear" w:color="auto" w:fill="FDE8E9" w:themeFill="accent3" w:themeFillTint="19"/>
    </w:tcPr>
    <w:tblStylePr w:type="firstRow">
      <w:rPr>
        <w:b/>
        <w:bCs/>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30B10" w:themeFill="accent3" w:themeFillShade="99"/>
      </w:tcPr>
    </w:tblStylePr>
    <w:tblStylePr w:type="firstCol">
      <w:rPr>
        <w:color w:val="FFFFFF" w:themeColor="background1"/>
      </w:rPr>
      <w:tblPr/>
      <w:tcPr>
        <w:tcBorders>
          <w:top w:val="nil"/>
          <w:left w:val="nil"/>
          <w:bottom w:val="nil"/>
          <w:right w:val="nil"/>
          <w:insideH w:val="single" w:color="930B10" w:themeColor="accent3" w:themeShade="99" w:sz="4" w:space="0"/>
          <w:insideV w:val="nil"/>
        </w:tcBorders>
        <w:shd w:val="clear" w:color="auto" w:fill="930B1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30B10" w:themeFill="accent3" w:themeFillShade="99"/>
      </w:tcPr>
    </w:tblStylePr>
    <w:tblStylePr w:type="band1Vert">
      <w:tblPr/>
      <w:tcPr>
        <w:shd w:val="clear" w:color="auto" w:fill="F7A4A7" w:themeFill="accent3" w:themeFillTint="66"/>
      </w:tcPr>
    </w:tblStylePr>
    <w:tblStylePr w:type="band1Horz">
      <w:tblPr/>
      <w:tcPr>
        <w:shd w:val="clear" w:color="auto" w:fill="F68D91" w:themeFill="accent3" w:themeFillTint="7F"/>
      </w:tcPr>
    </w:tblStylePr>
  </w:style>
  <w:style w:type="table" w:styleId="ColorfulShading-Accent4">
    <w:name w:val="Colorful Shading Accent 4"/>
    <w:basedOn w:val="TableNormal"/>
    <w:uiPriority w:val="71"/>
    <w:semiHidden/>
    <w:unhideWhenUsed/>
    <w:rsid w:val="00187350"/>
    <w:pPr>
      <w:spacing w:line="240" w:lineRule="auto"/>
    </w:pPr>
    <w:rPr>
      <w:color w:val="000000" w:themeColor="text1"/>
    </w:rPr>
    <w:tblPr>
      <w:tblStyleRowBandSize w:val="1"/>
      <w:tblStyleColBandSize w:val="1"/>
      <w:tblBorders>
        <w:top w:val="single" w:color="ED1C24" w:themeColor="accent3" w:sz="24" w:space="0"/>
        <w:left w:val="single" w:color="00A997" w:themeColor="accent4" w:sz="4" w:space="0"/>
        <w:bottom w:val="single" w:color="00A997" w:themeColor="accent4" w:sz="4" w:space="0"/>
        <w:right w:val="single" w:color="00A997" w:themeColor="accent4" w:sz="4" w:space="0"/>
        <w:insideH w:val="single" w:color="FFFFFF" w:themeColor="background1" w:sz="4" w:space="0"/>
        <w:insideV w:val="single" w:color="FFFFFF" w:themeColor="background1" w:sz="4" w:space="0"/>
      </w:tblBorders>
    </w:tblPr>
    <w:tcPr>
      <w:shd w:val="clear" w:color="auto" w:fill="DDFFFB" w:themeFill="accent4" w:themeFillTint="19"/>
    </w:tcPr>
    <w:tblStylePr w:type="firstRow">
      <w:rPr>
        <w:b/>
        <w:bCs/>
      </w:rPr>
      <w:tblPr/>
      <w:tcPr>
        <w:tcBorders>
          <w:top w:val="nil"/>
          <w:left w:val="nil"/>
          <w:bottom w:val="single" w:color="ED1C24"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color="00655A" w:themeColor="accent4" w:themeShade="99" w:sz="4" w:space="0"/>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187350"/>
    <w:pPr>
      <w:spacing w:line="240" w:lineRule="auto"/>
    </w:pPr>
    <w:rPr>
      <w:color w:val="000000" w:themeColor="text1"/>
    </w:rPr>
    <w:tblPr>
      <w:tblStyleRowBandSize w:val="1"/>
      <w:tblStyleColBandSize w:val="1"/>
      <w:tblBorders>
        <w:top w:val="single" w:color="8A479B" w:themeColor="accent6" w:sz="24" w:space="0"/>
        <w:left w:val="single" w:color="89C711" w:themeColor="accent5" w:sz="4" w:space="0"/>
        <w:bottom w:val="single" w:color="89C711" w:themeColor="accent5" w:sz="4" w:space="0"/>
        <w:right w:val="single" w:color="89C711" w:themeColor="accent5" w:sz="4" w:space="0"/>
        <w:insideH w:val="single" w:color="FFFFFF" w:themeColor="background1" w:sz="4" w:space="0"/>
        <w:insideV w:val="single" w:color="FFFFFF" w:themeColor="background1" w:sz="4" w:space="0"/>
      </w:tblBorders>
    </w:tblPr>
    <w:tcPr>
      <w:shd w:val="clear" w:color="auto" w:fill="F4FCE4"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1770A" w:themeFill="accent5" w:themeFillShade="99"/>
      </w:tcPr>
    </w:tblStylePr>
    <w:tblStylePr w:type="firstCol">
      <w:rPr>
        <w:color w:val="FFFFFF" w:themeColor="background1"/>
      </w:rPr>
      <w:tblPr/>
      <w:tcPr>
        <w:tcBorders>
          <w:top w:val="nil"/>
          <w:left w:val="nil"/>
          <w:bottom w:val="nil"/>
          <w:right w:val="nil"/>
          <w:insideH w:val="single" w:color="51770A" w:themeColor="accent5" w:themeShade="99" w:sz="4" w:space="0"/>
          <w:insideV w:val="nil"/>
        </w:tcBorders>
        <w:shd w:val="clear" w:color="auto" w:fill="51770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1770A" w:themeFill="accent5" w:themeFillShade="99"/>
      </w:tcPr>
    </w:tblStylePr>
    <w:tblStylePr w:type="band1Vert">
      <w:tblPr/>
      <w:tcPr>
        <w:shd w:val="clear" w:color="auto" w:fill="D3F592" w:themeFill="accent5" w:themeFillTint="66"/>
      </w:tcPr>
    </w:tblStylePr>
    <w:tblStylePr w:type="band1Horz">
      <w:tblPr/>
      <w:tcPr>
        <w:shd w:val="clear" w:color="auto" w:fill="C9F37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187350"/>
    <w:pPr>
      <w:spacing w:line="240" w:lineRule="auto"/>
    </w:pPr>
    <w:rPr>
      <w:color w:val="000000" w:themeColor="text1"/>
    </w:rPr>
    <w:tblPr>
      <w:tblStyleRowBandSize w:val="1"/>
      <w:tblStyleColBandSize w:val="1"/>
      <w:tblBorders>
        <w:top w:val="single" w:color="89C711"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89C711"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187350"/>
    <w:rPr>
      <w:rFonts w:ascii="Trebuchet MS" w:hAnsi="Trebuchet MS"/>
      <w:sz w:val="22"/>
      <w:szCs w:val="16"/>
    </w:rPr>
  </w:style>
  <w:style w:type="paragraph" w:styleId="CommentText">
    <w:name w:val="annotation text"/>
    <w:basedOn w:val="Normal"/>
    <w:link w:val="CommentTextChar"/>
    <w:uiPriority w:val="99"/>
    <w:semiHidden/>
    <w:unhideWhenUsed/>
    <w:rsid w:val="00187350"/>
    <w:pPr>
      <w:spacing w:line="240" w:lineRule="auto"/>
    </w:pPr>
    <w:rPr>
      <w:rFonts w:ascii="Trebuchet MS" w:hAnsi="Trebuchet MS"/>
      <w:szCs w:val="20"/>
    </w:rPr>
  </w:style>
  <w:style w:type="character" w:styleId="CommentTextChar" w:customStyle="1">
    <w:name w:val="Comment Text Char"/>
    <w:basedOn w:val="DefaultParagraphFont"/>
    <w:link w:val="CommentText"/>
    <w:uiPriority w:val="99"/>
    <w:semiHidden/>
    <w:rsid w:val="00187350"/>
    <w:rPr>
      <w:rFonts w:ascii="Trebuchet MS" w:hAnsi="Trebuchet MS"/>
      <w:color w:val="auto"/>
      <w:szCs w:val="20"/>
      <w:lang w:eastAsia="zh-CN"/>
    </w:rPr>
  </w:style>
  <w:style w:type="paragraph" w:styleId="CommentSubject">
    <w:name w:val="annotation subject"/>
    <w:basedOn w:val="CommentText"/>
    <w:next w:val="CommentText"/>
    <w:link w:val="CommentSubjectChar"/>
    <w:uiPriority w:val="99"/>
    <w:semiHidden/>
    <w:unhideWhenUsed/>
    <w:rsid w:val="00187350"/>
    <w:rPr>
      <w:b/>
      <w:bCs/>
    </w:rPr>
  </w:style>
  <w:style w:type="character" w:styleId="CommentSubjectChar" w:customStyle="1">
    <w:name w:val="Comment Subject Char"/>
    <w:basedOn w:val="CommentTextChar"/>
    <w:link w:val="CommentSubject"/>
    <w:uiPriority w:val="99"/>
    <w:semiHidden/>
    <w:rsid w:val="00187350"/>
    <w:rPr>
      <w:rFonts w:ascii="Trebuchet MS" w:hAnsi="Trebuchet MS"/>
      <w:b/>
      <w:bCs/>
      <w:color w:val="auto"/>
      <w:szCs w:val="20"/>
      <w:lang w:eastAsia="zh-CN"/>
    </w:rPr>
  </w:style>
  <w:style w:type="table" w:styleId="DarkList">
    <w:name w:val="Dark List"/>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FA5A00"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2C0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BB4200"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BB4200" w:themeFill="accent1" w:themeFillShade="BF"/>
      </w:tcPr>
    </w:tblStylePr>
    <w:tblStylePr w:type="band1Vert">
      <w:tblPr/>
      <w:tcPr>
        <w:tcBorders>
          <w:top w:val="nil"/>
          <w:left w:val="nil"/>
          <w:bottom w:val="nil"/>
          <w:right w:val="nil"/>
          <w:insideH w:val="nil"/>
          <w:insideV w:val="nil"/>
        </w:tcBorders>
        <w:shd w:val="clear" w:color="auto" w:fill="BB4200" w:themeFill="accent1" w:themeFillShade="BF"/>
      </w:tcPr>
    </w:tblStylePr>
    <w:tblStylePr w:type="band1Horz">
      <w:tblPr/>
      <w:tcPr>
        <w:tcBorders>
          <w:top w:val="nil"/>
          <w:left w:val="nil"/>
          <w:bottom w:val="nil"/>
          <w:right w:val="nil"/>
          <w:insideH w:val="nil"/>
          <w:insideV w:val="nil"/>
        </w:tcBorders>
        <w:shd w:val="clear" w:color="auto" w:fill="BB4200" w:themeFill="accent1" w:themeFillShade="BF"/>
      </w:tcPr>
    </w:tblStylePr>
  </w:style>
  <w:style w:type="table" w:styleId="DarkList-Accent2">
    <w:name w:val="Dark List Accent 2"/>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96CE"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4A6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006F9A"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006F9A" w:themeFill="accent2" w:themeFillShade="BF"/>
      </w:tcPr>
    </w:tblStylePr>
    <w:tblStylePr w:type="band1Vert">
      <w:tblPr/>
      <w:tcPr>
        <w:tcBorders>
          <w:top w:val="nil"/>
          <w:left w:val="nil"/>
          <w:bottom w:val="nil"/>
          <w:right w:val="nil"/>
          <w:insideH w:val="nil"/>
          <w:insideV w:val="nil"/>
        </w:tcBorders>
        <w:shd w:val="clear" w:color="auto" w:fill="006F9A" w:themeFill="accent2" w:themeFillShade="BF"/>
      </w:tcPr>
    </w:tblStylePr>
    <w:tblStylePr w:type="band1Horz">
      <w:tblPr/>
      <w:tcPr>
        <w:tcBorders>
          <w:top w:val="nil"/>
          <w:left w:val="nil"/>
          <w:bottom w:val="nil"/>
          <w:right w:val="nil"/>
          <w:insideH w:val="nil"/>
          <w:insideV w:val="nil"/>
        </w:tcBorders>
        <w:shd w:val="clear" w:color="auto" w:fill="006F9A" w:themeFill="accent2" w:themeFillShade="BF"/>
      </w:tcPr>
    </w:tblStylePr>
  </w:style>
  <w:style w:type="table" w:styleId="DarkList-Accent3">
    <w:name w:val="Dark List Accent 3"/>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ED1C24"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9090D"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70E14"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70E14" w:themeFill="accent3" w:themeFillShade="BF"/>
      </w:tcPr>
    </w:tblStylePr>
    <w:tblStylePr w:type="band1Vert">
      <w:tblPr/>
      <w:tcPr>
        <w:tcBorders>
          <w:top w:val="nil"/>
          <w:left w:val="nil"/>
          <w:bottom w:val="nil"/>
          <w:right w:val="nil"/>
          <w:insideH w:val="nil"/>
          <w:insideV w:val="nil"/>
        </w:tcBorders>
        <w:shd w:val="clear" w:color="auto" w:fill="B70E14" w:themeFill="accent3" w:themeFillShade="BF"/>
      </w:tcPr>
    </w:tblStylePr>
    <w:tblStylePr w:type="band1Horz">
      <w:tblPr/>
      <w:tcPr>
        <w:tcBorders>
          <w:top w:val="nil"/>
          <w:left w:val="nil"/>
          <w:bottom w:val="nil"/>
          <w:right w:val="nil"/>
          <w:insideH w:val="nil"/>
          <w:insideV w:val="nil"/>
        </w:tcBorders>
        <w:shd w:val="clear" w:color="auto" w:fill="B70E14" w:themeFill="accent3" w:themeFillShade="BF"/>
      </w:tcPr>
    </w:tblStylePr>
  </w:style>
  <w:style w:type="table" w:styleId="DarkList-Accent4">
    <w:name w:val="Dark List Accent 4"/>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A997"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007E70"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89C711"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6208"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6940C"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6940C" w:themeFill="accent5" w:themeFillShade="BF"/>
      </w:tcPr>
    </w:tblStylePr>
    <w:tblStylePr w:type="band1Vert">
      <w:tblPr/>
      <w:tcPr>
        <w:tcBorders>
          <w:top w:val="nil"/>
          <w:left w:val="nil"/>
          <w:bottom w:val="nil"/>
          <w:right w:val="nil"/>
          <w:insideH w:val="nil"/>
          <w:insideV w:val="nil"/>
        </w:tcBorders>
        <w:shd w:val="clear" w:color="auto" w:fill="66940C" w:themeFill="accent5" w:themeFillShade="BF"/>
      </w:tcPr>
    </w:tblStylePr>
    <w:tblStylePr w:type="band1Horz">
      <w:tblPr/>
      <w:tcPr>
        <w:tcBorders>
          <w:top w:val="nil"/>
          <w:left w:val="nil"/>
          <w:bottom w:val="nil"/>
          <w:right w:val="nil"/>
          <w:insideH w:val="nil"/>
          <w:insideV w:val="nil"/>
        </w:tcBorders>
        <w:shd w:val="clear" w:color="auto" w:fill="66940C" w:themeFill="accent5" w:themeFillShade="BF"/>
      </w:tcPr>
    </w:tblStylePr>
  </w:style>
  <w:style w:type="table" w:styleId="DarkList-Accent6">
    <w:name w:val="Dark List Accent 6"/>
    <w:basedOn w:val="TableNormal"/>
    <w:uiPriority w:val="70"/>
    <w:rsid w:val="00187350"/>
    <w:pPr>
      <w:spacing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187350"/>
    <w:rPr>
      <w:rFonts w:ascii="Trebuchet MS" w:hAnsi="Trebuchet MS"/>
    </w:rPr>
  </w:style>
  <w:style w:type="character" w:styleId="DateChar" w:customStyle="1">
    <w:name w:val="Date Char"/>
    <w:basedOn w:val="DefaultParagraphFont"/>
    <w:link w:val="Date"/>
    <w:uiPriority w:val="99"/>
    <w:semiHidden/>
    <w:rsid w:val="00187350"/>
    <w:rPr>
      <w:rFonts w:ascii="Trebuchet MS" w:hAnsi="Trebuchet MS"/>
      <w:color w:val="auto"/>
      <w:lang w:eastAsia="zh-CN"/>
    </w:rPr>
  </w:style>
  <w:style w:type="paragraph" w:styleId="DocumentMap">
    <w:name w:val="Document Map"/>
    <w:basedOn w:val="Normal"/>
    <w:link w:val="DocumentMapChar"/>
    <w:uiPriority w:val="99"/>
    <w:semiHidden/>
    <w:unhideWhenUsed/>
    <w:rsid w:val="00187350"/>
    <w:pPr>
      <w:spacing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187350"/>
    <w:rPr>
      <w:rFonts w:ascii="Segoe UI" w:hAnsi="Segoe UI" w:cs="Segoe UI"/>
      <w:color w:val="auto"/>
      <w:szCs w:val="16"/>
      <w:lang w:eastAsia="zh-CN"/>
    </w:rPr>
  </w:style>
  <w:style w:type="paragraph" w:styleId="E-mailSignature">
    <w:name w:val="E-mail Signature"/>
    <w:basedOn w:val="Normal"/>
    <w:link w:val="E-mailSignatureChar"/>
    <w:uiPriority w:val="99"/>
    <w:semiHidden/>
    <w:unhideWhenUsed/>
    <w:rsid w:val="00187350"/>
    <w:pPr>
      <w:spacing w:line="240" w:lineRule="auto"/>
    </w:pPr>
    <w:rPr>
      <w:rFonts w:ascii="Trebuchet MS" w:hAnsi="Trebuchet MS"/>
    </w:rPr>
  </w:style>
  <w:style w:type="character" w:styleId="E-mailSignatureChar" w:customStyle="1">
    <w:name w:val="E-mail Signature Char"/>
    <w:basedOn w:val="DefaultParagraphFont"/>
    <w:link w:val="E-mailSignature"/>
    <w:uiPriority w:val="99"/>
    <w:semiHidden/>
    <w:rsid w:val="00187350"/>
    <w:rPr>
      <w:rFonts w:ascii="Trebuchet MS" w:hAnsi="Trebuchet MS"/>
      <w:color w:val="auto"/>
      <w:lang w:eastAsia="zh-CN"/>
    </w:rPr>
  </w:style>
  <w:style w:type="character" w:styleId="Emphasis">
    <w:name w:val="Emphasis"/>
    <w:basedOn w:val="DefaultParagraphFont"/>
    <w:uiPriority w:val="20"/>
    <w:semiHidden/>
    <w:unhideWhenUsed/>
    <w:qFormat/>
    <w:rsid w:val="00187350"/>
    <w:rPr>
      <w:rFonts w:ascii="Trebuchet MS" w:hAnsi="Trebuchet MS"/>
      <w:i/>
      <w:iCs/>
    </w:rPr>
  </w:style>
  <w:style w:type="character" w:styleId="EndnoteReference">
    <w:name w:val="endnote reference"/>
    <w:basedOn w:val="DefaultParagraphFont"/>
    <w:uiPriority w:val="99"/>
    <w:semiHidden/>
    <w:unhideWhenUsed/>
    <w:rsid w:val="00187350"/>
    <w:rPr>
      <w:rFonts w:ascii="Trebuchet MS" w:hAnsi="Trebuchet MS"/>
      <w:vertAlign w:val="superscript"/>
    </w:rPr>
  </w:style>
  <w:style w:type="paragraph" w:styleId="EndnoteText">
    <w:name w:val="endnote text"/>
    <w:basedOn w:val="Normal"/>
    <w:link w:val="EndnoteTextChar"/>
    <w:uiPriority w:val="99"/>
    <w:semiHidden/>
    <w:unhideWhenUsed/>
    <w:rsid w:val="00187350"/>
    <w:pPr>
      <w:spacing w:line="240" w:lineRule="auto"/>
    </w:pPr>
    <w:rPr>
      <w:rFonts w:ascii="Trebuchet MS" w:hAnsi="Trebuchet MS"/>
      <w:szCs w:val="20"/>
    </w:rPr>
  </w:style>
  <w:style w:type="character" w:styleId="EndnoteTextChar" w:customStyle="1">
    <w:name w:val="Endnote Text Char"/>
    <w:basedOn w:val="DefaultParagraphFont"/>
    <w:link w:val="EndnoteText"/>
    <w:uiPriority w:val="99"/>
    <w:semiHidden/>
    <w:rsid w:val="00187350"/>
    <w:rPr>
      <w:rFonts w:ascii="Trebuchet MS" w:hAnsi="Trebuchet MS"/>
      <w:color w:val="auto"/>
      <w:szCs w:val="20"/>
      <w:lang w:eastAsia="zh-CN"/>
    </w:rPr>
  </w:style>
  <w:style w:type="paragraph" w:styleId="EnvelopeAddress">
    <w:name w:val="envelope address"/>
    <w:basedOn w:val="Normal"/>
    <w:uiPriority w:val="99"/>
    <w:semiHidden/>
    <w:unhideWhenUsed/>
    <w:rsid w:val="00187350"/>
    <w:pPr>
      <w:framePr w:w="7920" w:h="1980" w:hSpace="180" w:wrap="auto" w:hAnchor="page" w:xAlign="center" w:yAlign="bottom" w:hRule="exact"/>
      <w:spacing w:line="240" w:lineRule="auto"/>
      <w:ind w:left="2880"/>
    </w:pPr>
    <w:rPr>
      <w:rFonts w:ascii="Trebuchet MS" w:hAnsi="Trebuchet MS" w:eastAsiaTheme="majorEastAsia" w:cstheme="majorBidi"/>
      <w:sz w:val="24"/>
      <w:szCs w:val="24"/>
    </w:rPr>
  </w:style>
  <w:style w:type="paragraph" w:styleId="EnvelopeReturn">
    <w:name w:val="envelope return"/>
    <w:basedOn w:val="Normal"/>
    <w:uiPriority w:val="99"/>
    <w:semiHidden/>
    <w:unhideWhenUsed/>
    <w:rsid w:val="00187350"/>
    <w:pPr>
      <w:spacing w:line="240" w:lineRule="auto"/>
    </w:pPr>
    <w:rPr>
      <w:rFonts w:ascii="Trebuchet MS" w:hAnsi="Trebuchet MS" w:eastAsiaTheme="majorEastAsia" w:cstheme="majorBidi"/>
      <w:szCs w:val="20"/>
    </w:rPr>
  </w:style>
  <w:style w:type="character" w:styleId="FollowedHyperlink">
    <w:name w:val="FollowedHyperlink"/>
    <w:basedOn w:val="DefaultParagraphFont"/>
    <w:uiPriority w:val="99"/>
    <w:semiHidden/>
    <w:unhideWhenUsed/>
    <w:rsid w:val="00187350"/>
    <w:rPr>
      <w:rFonts w:ascii="Trebuchet MS" w:hAnsi="Trebuchet MS"/>
      <w:color w:val="8A479B" w:themeColor="followedHyperlink"/>
      <w:u w:val="single"/>
    </w:rPr>
  </w:style>
  <w:style w:type="paragraph" w:styleId="Footer">
    <w:name w:val="footer"/>
    <w:basedOn w:val="Normal"/>
    <w:link w:val="FooterChar"/>
    <w:uiPriority w:val="99"/>
    <w:unhideWhenUsed/>
    <w:rsid w:val="00187350"/>
    <w:pPr>
      <w:tabs>
        <w:tab w:val="center" w:pos="4513"/>
        <w:tab w:val="right" w:pos="9026"/>
      </w:tabs>
      <w:spacing w:line="240" w:lineRule="auto"/>
    </w:pPr>
    <w:rPr>
      <w:rFonts w:ascii="Trebuchet MS" w:hAnsi="Trebuchet MS"/>
    </w:rPr>
  </w:style>
  <w:style w:type="character" w:styleId="FooterChar" w:customStyle="1">
    <w:name w:val="Footer Char"/>
    <w:basedOn w:val="DefaultParagraphFont"/>
    <w:link w:val="Footer"/>
    <w:uiPriority w:val="99"/>
    <w:rsid w:val="00187350"/>
    <w:rPr>
      <w:rFonts w:ascii="Trebuchet MS" w:hAnsi="Trebuchet MS"/>
      <w:color w:val="auto"/>
      <w:lang w:eastAsia="zh-CN"/>
    </w:rPr>
  </w:style>
  <w:style w:type="character" w:styleId="FootnoteReference">
    <w:name w:val="footnote reference"/>
    <w:basedOn w:val="DefaultParagraphFont"/>
    <w:uiPriority w:val="99"/>
    <w:semiHidden/>
    <w:unhideWhenUsed/>
    <w:rsid w:val="00187350"/>
    <w:rPr>
      <w:rFonts w:ascii="Trebuchet MS" w:hAnsi="Trebuchet MS"/>
      <w:vertAlign w:val="superscript"/>
    </w:rPr>
  </w:style>
  <w:style w:type="paragraph" w:styleId="FootnoteText">
    <w:name w:val="footnote text"/>
    <w:basedOn w:val="Normal"/>
    <w:link w:val="FootnoteTextChar"/>
    <w:uiPriority w:val="99"/>
    <w:semiHidden/>
    <w:unhideWhenUsed/>
    <w:rsid w:val="00187350"/>
    <w:pPr>
      <w:spacing w:line="240" w:lineRule="auto"/>
    </w:pPr>
    <w:rPr>
      <w:rFonts w:ascii="Trebuchet MS" w:hAnsi="Trebuchet MS"/>
      <w:szCs w:val="20"/>
    </w:rPr>
  </w:style>
  <w:style w:type="character" w:styleId="FootnoteTextChar" w:customStyle="1">
    <w:name w:val="Footnote Text Char"/>
    <w:basedOn w:val="DefaultParagraphFont"/>
    <w:link w:val="FootnoteText"/>
    <w:uiPriority w:val="99"/>
    <w:semiHidden/>
    <w:rsid w:val="00187350"/>
    <w:rPr>
      <w:rFonts w:ascii="Trebuchet MS" w:hAnsi="Trebuchet MS"/>
      <w:color w:val="auto"/>
      <w:szCs w:val="20"/>
      <w:lang w:eastAsia="zh-CN"/>
    </w:rPr>
  </w:style>
  <w:style w:type="table" w:styleId="GridTable1Light">
    <w:name w:val="Grid Table 1 Light"/>
    <w:basedOn w:val="TableNormal"/>
    <w:uiPriority w:val="46"/>
    <w:rsid w:val="00187350"/>
    <w:pPr>
      <w:spacing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87350"/>
    <w:pPr>
      <w:spacing w:line="240" w:lineRule="auto"/>
    </w:pPr>
    <w:tblPr>
      <w:tblStyleRowBandSize w:val="1"/>
      <w:tblStyleColBandSize w:val="1"/>
      <w:tblBorders>
        <w:top w:val="single" w:color="FFBC97" w:themeColor="accent1" w:themeTint="66" w:sz="4" w:space="0"/>
        <w:left w:val="single" w:color="FFBC97" w:themeColor="accent1" w:themeTint="66" w:sz="4" w:space="0"/>
        <w:bottom w:val="single" w:color="FFBC97" w:themeColor="accent1" w:themeTint="66" w:sz="4" w:space="0"/>
        <w:right w:val="single" w:color="FFBC97" w:themeColor="accent1" w:themeTint="66" w:sz="4" w:space="0"/>
        <w:insideH w:val="single" w:color="FFBC97" w:themeColor="accent1" w:themeTint="66" w:sz="4" w:space="0"/>
        <w:insideV w:val="single" w:color="FFBC97" w:themeColor="accent1" w:themeTint="66" w:sz="4" w:space="0"/>
      </w:tblBorders>
    </w:tblPr>
    <w:tblStylePr w:type="firstRow">
      <w:rPr>
        <w:b/>
        <w:bCs/>
      </w:rPr>
      <w:tblPr/>
      <w:tcPr>
        <w:tcBorders>
          <w:bottom w:val="single" w:color="FF9A63" w:themeColor="accent1" w:themeTint="99" w:sz="12" w:space="0"/>
        </w:tcBorders>
      </w:tcPr>
    </w:tblStylePr>
    <w:tblStylePr w:type="lastRow">
      <w:rPr>
        <w:b/>
        <w:bCs/>
      </w:rPr>
      <w:tblPr/>
      <w:tcPr>
        <w:tcBorders>
          <w:top w:val="double" w:color="FF9A6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87350"/>
    <w:pPr>
      <w:spacing w:line="240" w:lineRule="auto"/>
    </w:pPr>
    <w:tblPr>
      <w:tblStyleRowBandSize w:val="1"/>
      <w:tblStyleColBandSize w:val="1"/>
      <w:tblBorders>
        <w:top w:val="single" w:color="85DDFF" w:themeColor="accent2" w:themeTint="66" w:sz="4" w:space="0"/>
        <w:left w:val="single" w:color="85DDFF" w:themeColor="accent2" w:themeTint="66" w:sz="4" w:space="0"/>
        <w:bottom w:val="single" w:color="85DDFF" w:themeColor="accent2" w:themeTint="66" w:sz="4" w:space="0"/>
        <w:right w:val="single" w:color="85DDFF" w:themeColor="accent2" w:themeTint="66" w:sz="4" w:space="0"/>
        <w:insideH w:val="single" w:color="85DDFF" w:themeColor="accent2" w:themeTint="66" w:sz="4" w:space="0"/>
        <w:insideV w:val="single" w:color="85DDFF" w:themeColor="accent2" w:themeTint="66" w:sz="4" w:space="0"/>
      </w:tblBorders>
    </w:tblPr>
    <w:tblStylePr w:type="firstRow">
      <w:rPr>
        <w:b/>
        <w:bCs/>
      </w:rPr>
      <w:tblPr/>
      <w:tcPr>
        <w:tcBorders>
          <w:bottom w:val="single" w:color="48CCFF" w:themeColor="accent2" w:themeTint="99" w:sz="12" w:space="0"/>
        </w:tcBorders>
      </w:tcPr>
    </w:tblStylePr>
    <w:tblStylePr w:type="lastRow">
      <w:rPr>
        <w:b/>
        <w:bCs/>
      </w:rPr>
      <w:tblPr/>
      <w:tcPr>
        <w:tcBorders>
          <w:top w:val="double" w:color="48CCFF"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87350"/>
    <w:pPr>
      <w:spacing w:line="240" w:lineRule="auto"/>
    </w:pPr>
    <w:tblPr>
      <w:tblStyleRowBandSize w:val="1"/>
      <w:tblStyleColBandSize w:val="1"/>
      <w:tblBorders>
        <w:top w:val="single" w:color="F7A4A7" w:themeColor="accent3" w:themeTint="66" w:sz="4" w:space="0"/>
        <w:left w:val="single" w:color="F7A4A7" w:themeColor="accent3" w:themeTint="66" w:sz="4" w:space="0"/>
        <w:bottom w:val="single" w:color="F7A4A7" w:themeColor="accent3" w:themeTint="66" w:sz="4" w:space="0"/>
        <w:right w:val="single" w:color="F7A4A7" w:themeColor="accent3" w:themeTint="66" w:sz="4" w:space="0"/>
        <w:insideH w:val="single" w:color="F7A4A7" w:themeColor="accent3" w:themeTint="66" w:sz="4" w:space="0"/>
        <w:insideV w:val="single" w:color="F7A4A7" w:themeColor="accent3" w:themeTint="66" w:sz="4" w:space="0"/>
      </w:tblBorders>
    </w:tblPr>
    <w:tblStylePr w:type="firstRow">
      <w:rPr>
        <w:b/>
        <w:bCs/>
      </w:rPr>
      <w:tblPr/>
      <w:tcPr>
        <w:tcBorders>
          <w:bottom w:val="single" w:color="F4767B" w:themeColor="accent3" w:themeTint="99" w:sz="12" w:space="0"/>
        </w:tcBorders>
      </w:tcPr>
    </w:tblStylePr>
    <w:tblStylePr w:type="lastRow">
      <w:rPr>
        <w:b/>
        <w:bCs/>
      </w:rPr>
      <w:tblPr/>
      <w:tcPr>
        <w:tcBorders>
          <w:top w:val="double" w:color="F4767B"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87350"/>
    <w:pPr>
      <w:spacing w:line="240" w:lineRule="auto"/>
    </w:pPr>
    <w:tblPr>
      <w:tblStyleRowBandSize w:val="1"/>
      <w:tblStyleColBandSize w:val="1"/>
      <w:tblBorders>
        <w:top w:val="single" w:color="76FFEF" w:themeColor="accent4" w:themeTint="66" w:sz="4" w:space="0"/>
        <w:left w:val="single" w:color="76FFEF" w:themeColor="accent4" w:themeTint="66" w:sz="4" w:space="0"/>
        <w:bottom w:val="single" w:color="76FFEF" w:themeColor="accent4" w:themeTint="66" w:sz="4" w:space="0"/>
        <w:right w:val="single" w:color="76FFEF" w:themeColor="accent4" w:themeTint="66" w:sz="4" w:space="0"/>
        <w:insideH w:val="single" w:color="76FFEF" w:themeColor="accent4" w:themeTint="66" w:sz="4" w:space="0"/>
        <w:insideV w:val="single" w:color="76FFEF" w:themeColor="accent4" w:themeTint="66"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87350"/>
    <w:pPr>
      <w:spacing w:line="240" w:lineRule="auto"/>
    </w:pPr>
    <w:tblPr>
      <w:tblStyleRowBandSize w:val="1"/>
      <w:tblStyleColBandSize w:val="1"/>
      <w:tblBorders>
        <w:top w:val="single" w:color="D3F592" w:themeColor="accent5" w:themeTint="66" w:sz="4" w:space="0"/>
        <w:left w:val="single" w:color="D3F592" w:themeColor="accent5" w:themeTint="66" w:sz="4" w:space="0"/>
        <w:bottom w:val="single" w:color="D3F592" w:themeColor="accent5" w:themeTint="66" w:sz="4" w:space="0"/>
        <w:right w:val="single" w:color="D3F592" w:themeColor="accent5" w:themeTint="66" w:sz="4" w:space="0"/>
        <w:insideH w:val="single" w:color="D3F592" w:themeColor="accent5" w:themeTint="66" w:sz="4" w:space="0"/>
        <w:insideV w:val="single" w:color="D3F592" w:themeColor="accent5" w:themeTint="66" w:sz="4" w:space="0"/>
      </w:tblBorders>
    </w:tblPr>
    <w:tblStylePr w:type="firstRow">
      <w:rPr>
        <w:b/>
        <w:bCs/>
      </w:rPr>
      <w:tblPr/>
      <w:tcPr>
        <w:tcBorders>
          <w:bottom w:val="single" w:color="BEF15C" w:themeColor="accent5" w:themeTint="99" w:sz="12" w:space="0"/>
        </w:tcBorders>
      </w:tcPr>
    </w:tblStylePr>
    <w:tblStylePr w:type="lastRow">
      <w:rPr>
        <w:b/>
        <w:bCs/>
      </w:rPr>
      <w:tblPr/>
      <w:tcPr>
        <w:tcBorders>
          <w:top w:val="double" w:color="BEF15C"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87350"/>
    <w:pPr>
      <w:spacing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187350"/>
    <w:pPr>
      <w:spacing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87350"/>
    <w:pPr>
      <w:spacing w:line="240" w:lineRule="auto"/>
    </w:pPr>
    <w:tblPr>
      <w:tblStyleRowBandSize w:val="1"/>
      <w:tblStyleColBandSize w:val="1"/>
      <w:tblBorders>
        <w:top w:val="single" w:color="FF9A63" w:themeColor="accent1" w:themeTint="99" w:sz="2" w:space="0"/>
        <w:bottom w:val="single" w:color="FF9A63" w:themeColor="accent1" w:themeTint="99" w:sz="2" w:space="0"/>
        <w:insideH w:val="single" w:color="FF9A63" w:themeColor="accent1" w:themeTint="99" w:sz="2" w:space="0"/>
        <w:insideV w:val="single" w:color="FF9A63" w:themeColor="accent1" w:themeTint="99" w:sz="2" w:space="0"/>
      </w:tblBorders>
    </w:tblPr>
    <w:tblStylePr w:type="firstRow">
      <w:rPr>
        <w:b/>
        <w:bCs/>
      </w:rPr>
      <w:tblPr/>
      <w:tcPr>
        <w:tcBorders>
          <w:top w:val="nil"/>
          <w:bottom w:val="single" w:color="FF9A63" w:themeColor="accent1" w:themeTint="99" w:sz="12" w:space="0"/>
          <w:insideH w:val="nil"/>
          <w:insideV w:val="nil"/>
        </w:tcBorders>
        <w:shd w:val="clear" w:color="auto" w:fill="FFFFFF" w:themeFill="background1"/>
      </w:tcPr>
    </w:tblStylePr>
    <w:tblStylePr w:type="lastRow">
      <w:rPr>
        <w:b/>
        <w:bCs/>
      </w:rPr>
      <w:tblPr/>
      <w:tcPr>
        <w:tcBorders>
          <w:top w:val="double" w:color="FF9A6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2-Accent2">
    <w:name w:val="Grid Table 2 Accent 2"/>
    <w:basedOn w:val="TableNormal"/>
    <w:uiPriority w:val="47"/>
    <w:rsid w:val="00187350"/>
    <w:pPr>
      <w:spacing w:line="240" w:lineRule="auto"/>
    </w:pPr>
    <w:tblPr>
      <w:tblStyleRowBandSize w:val="1"/>
      <w:tblStyleColBandSize w:val="1"/>
      <w:tblBorders>
        <w:top w:val="single" w:color="48CCFF" w:themeColor="accent2" w:themeTint="99" w:sz="2" w:space="0"/>
        <w:bottom w:val="single" w:color="48CCFF" w:themeColor="accent2" w:themeTint="99" w:sz="2" w:space="0"/>
        <w:insideH w:val="single" w:color="48CCFF" w:themeColor="accent2" w:themeTint="99" w:sz="2" w:space="0"/>
        <w:insideV w:val="single" w:color="48CCFF" w:themeColor="accent2" w:themeTint="99" w:sz="2" w:space="0"/>
      </w:tblBorders>
    </w:tblPr>
    <w:tblStylePr w:type="firstRow">
      <w:rPr>
        <w:b/>
        <w:bCs/>
      </w:rPr>
      <w:tblPr/>
      <w:tcPr>
        <w:tcBorders>
          <w:top w:val="nil"/>
          <w:bottom w:val="single" w:color="48CCFF" w:themeColor="accent2" w:themeTint="99" w:sz="12" w:space="0"/>
          <w:insideH w:val="nil"/>
          <w:insideV w:val="nil"/>
        </w:tcBorders>
        <w:shd w:val="clear" w:color="auto" w:fill="FFFFFF" w:themeFill="background1"/>
      </w:tcPr>
    </w:tblStylePr>
    <w:tblStylePr w:type="lastRow">
      <w:rPr>
        <w:b/>
        <w:bCs/>
      </w:rPr>
      <w:tblPr/>
      <w:tcPr>
        <w:tcBorders>
          <w:top w:val="double" w:color="48CCFF"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2-Accent3">
    <w:name w:val="Grid Table 2 Accent 3"/>
    <w:basedOn w:val="TableNormal"/>
    <w:uiPriority w:val="47"/>
    <w:rsid w:val="00187350"/>
    <w:pPr>
      <w:spacing w:line="240" w:lineRule="auto"/>
    </w:pPr>
    <w:tblPr>
      <w:tblStyleRowBandSize w:val="1"/>
      <w:tblStyleColBandSize w:val="1"/>
      <w:tblBorders>
        <w:top w:val="single" w:color="F4767B" w:themeColor="accent3" w:themeTint="99" w:sz="2" w:space="0"/>
        <w:bottom w:val="single" w:color="F4767B" w:themeColor="accent3" w:themeTint="99" w:sz="2" w:space="0"/>
        <w:insideH w:val="single" w:color="F4767B" w:themeColor="accent3" w:themeTint="99" w:sz="2" w:space="0"/>
        <w:insideV w:val="single" w:color="F4767B" w:themeColor="accent3" w:themeTint="99" w:sz="2" w:space="0"/>
      </w:tblBorders>
    </w:tblPr>
    <w:tblStylePr w:type="firstRow">
      <w:rPr>
        <w:b/>
        <w:bCs/>
      </w:rPr>
      <w:tblPr/>
      <w:tcPr>
        <w:tcBorders>
          <w:top w:val="nil"/>
          <w:bottom w:val="single" w:color="F4767B" w:themeColor="accent3" w:themeTint="99" w:sz="12" w:space="0"/>
          <w:insideH w:val="nil"/>
          <w:insideV w:val="nil"/>
        </w:tcBorders>
        <w:shd w:val="clear" w:color="auto" w:fill="FFFFFF" w:themeFill="background1"/>
      </w:tcPr>
    </w:tblStylePr>
    <w:tblStylePr w:type="lastRow">
      <w:rPr>
        <w:b/>
        <w:bCs/>
      </w:rPr>
      <w:tblPr/>
      <w:tcPr>
        <w:tcBorders>
          <w:top w:val="double" w:color="F4767B"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2-Accent4">
    <w:name w:val="Grid Table 2 Accent 4"/>
    <w:basedOn w:val="TableNormal"/>
    <w:uiPriority w:val="47"/>
    <w:rsid w:val="00187350"/>
    <w:pPr>
      <w:spacing w:line="240" w:lineRule="auto"/>
    </w:pPr>
    <w:tblPr>
      <w:tblStyleRowBandSize w:val="1"/>
      <w:tblStyleColBandSize w:val="1"/>
      <w:tblBorders>
        <w:top w:val="single" w:color="32FFE8" w:themeColor="accent4" w:themeTint="99" w:sz="2" w:space="0"/>
        <w:bottom w:val="single" w:color="32FFE8" w:themeColor="accent4" w:themeTint="99" w:sz="2" w:space="0"/>
        <w:insideH w:val="single" w:color="32FFE8" w:themeColor="accent4" w:themeTint="99" w:sz="2" w:space="0"/>
        <w:insideV w:val="single" w:color="32FFE8" w:themeColor="accent4" w:themeTint="99" w:sz="2" w:space="0"/>
      </w:tblBorders>
    </w:tblPr>
    <w:tblStylePr w:type="firstRow">
      <w:rPr>
        <w:b/>
        <w:bCs/>
      </w:rPr>
      <w:tblPr/>
      <w:tcPr>
        <w:tcBorders>
          <w:top w:val="nil"/>
          <w:bottom w:val="single" w:color="32FFE8" w:themeColor="accent4" w:themeTint="99" w:sz="12" w:space="0"/>
          <w:insideH w:val="nil"/>
          <w:insideV w:val="nil"/>
        </w:tcBorders>
        <w:shd w:val="clear" w:color="auto" w:fill="FFFFFF" w:themeFill="background1"/>
      </w:tcPr>
    </w:tblStylePr>
    <w:tblStylePr w:type="lastRow">
      <w:rPr>
        <w:b/>
        <w:bCs/>
      </w:rPr>
      <w:tblPr/>
      <w:tcPr>
        <w:tcBorders>
          <w:top w:val="double" w:color="32FFE8"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2-Accent5">
    <w:name w:val="Grid Table 2 Accent 5"/>
    <w:basedOn w:val="TableNormal"/>
    <w:uiPriority w:val="47"/>
    <w:rsid w:val="00187350"/>
    <w:pPr>
      <w:spacing w:line="240" w:lineRule="auto"/>
    </w:pPr>
    <w:tblPr>
      <w:tblStyleRowBandSize w:val="1"/>
      <w:tblStyleColBandSize w:val="1"/>
      <w:tblBorders>
        <w:top w:val="single" w:color="BEF15C" w:themeColor="accent5" w:themeTint="99" w:sz="2" w:space="0"/>
        <w:bottom w:val="single" w:color="BEF15C" w:themeColor="accent5" w:themeTint="99" w:sz="2" w:space="0"/>
        <w:insideH w:val="single" w:color="BEF15C" w:themeColor="accent5" w:themeTint="99" w:sz="2" w:space="0"/>
        <w:insideV w:val="single" w:color="BEF15C" w:themeColor="accent5" w:themeTint="99" w:sz="2" w:space="0"/>
      </w:tblBorders>
    </w:tblPr>
    <w:tblStylePr w:type="firstRow">
      <w:rPr>
        <w:b/>
        <w:bCs/>
      </w:rPr>
      <w:tblPr/>
      <w:tcPr>
        <w:tcBorders>
          <w:top w:val="nil"/>
          <w:bottom w:val="single" w:color="BEF15C" w:themeColor="accent5" w:themeTint="99" w:sz="12" w:space="0"/>
          <w:insideH w:val="nil"/>
          <w:insideV w:val="nil"/>
        </w:tcBorders>
        <w:shd w:val="clear" w:color="auto" w:fill="FFFFFF" w:themeFill="background1"/>
      </w:tcPr>
    </w:tblStylePr>
    <w:tblStylePr w:type="lastRow">
      <w:rPr>
        <w:b/>
        <w:bCs/>
      </w:rPr>
      <w:tblPr/>
      <w:tcPr>
        <w:tcBorders>
          <w:top w:val="double" w:color="BEF15C"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2-Accent6">
    <w:name w:val="Grid Table 2 Accent 6"/>
    <w:basedOn w:val="TableNormal"/>
    <w:uiPriority w:val="47"/>
    <w:rsid w:val="00187350"/>
    <w:pPr>
      <w:spacing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187350"/>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187350"/>
    <w:pPr>
      <w:spacing w:line="240" w:lineRule="auto"/>
    </w:p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insideV w:val="single" w:color="FF9A6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color="FF9A63" w:themeColor="accent1" w:themeTint="99" w:sz="4" w:space="0"/>
        </w:tcBorders>
      </w:tcPr>
    </w:tblStylePr>
    <w:tblStylePr w:type="nwCell">
      <w:tblPr/>
      <w:tcPr>
        <w:tcBorders>
          <w:bottom w:val="single" w:color="FF9A63" w:themeColor="accent1" w:themeTint="99" w:sz="4" w:space="0"/>
        </w:tcBorders>
      </w:tcPr>
    </w:tblStylePr>
    <w:tblStylePr w:type="seCell">
      <w:tblPr/>
      <w:tcPr>
        <w:tcBorders>
          <w:top w:val="single" w:color="FF9A63" w:themeColor="accent1" w:themeTint="99" w:sz="4" w:space="0"/>
        </w:tcBorders>
      </w:tcPr>
    </w:tblStylePr>
    <w:tblStylePr w:type="swCell">
      <w:tblPr/>
      <w:tcPr>
        <w:tcBorders>
          <w:top w:val="single" w:color="FF9A63" w:themeColor="accent1" w:themeTint="99" w:sz="4" w:space="0"/>
        </w:tcBorders>
      </w:tcPr>
    </w:tblStylePr>
  </w:style>
  <w:style w:type="table" w:styleId="GridTable3-Accent2">
    <w:name w:val="Grid Table 3 Accent 2"/>
    <w:basedOn w:val="TableNormal"/>
    <w:uiPriority w:val="48"/>
    <w:rsid w:val="00187350"/>
    <w:pPr>
      <w:spacing w:line="240" w:lineRule="auto"/>
    </w:p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insideV w:val="single" w:color="48CC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color="48CCFF" w:themeColor="accent2" w:themeTint="99" w:sz="4" w:space="0"/>
        </w:tcBorders>
      </w:tcPr>
    </w:tblStylePr>
    <w:tblStylePr w:type="nwCell">
      <w:tblPr/>
      <w:tcPr>
        <w:tcBorders>
          <w:bottom w:val="single" w:color="48CCFF" w:themeColor="accent2" w:themeTint="99" w:sz="4" w:space="0"/>
        </w:tcBorders>
      </w:tcPr>
    </w:tblStylePr>
    <w:tblStylePr w:type="seCell">
      <w:tblPr/>
      <w:tcPr>
        <w:tcBorders>
          <w:top w:val="single" w:color="48CCFF" w:themeColor="accent2" w:themeTint="99" w:sz="4" w:space="0"/>
        </w:tcBorders>
      </w:tcPr>
    </w:tblStylePr>
    <w:tblStylePr w:type="swCell">
      <w:tblPr/>
      <w:tcPr>
        <w:tcBorders>
          <w:top w:val="single" w:color="48CCFF" w:themeColor="accent2" w:themeTint="99" w:sz="4" w:space="0"/>
        </w:tcBorders>
      </w:tcPr>
    </w:tblStylePr>
  </w:style>
  <w:style w:type="table" w:styleId="GridTable3-Accent3">
    <w:name w:val="Grid Table 3 Accent 3"/>
    <w:basedOn w:val="TableNormal"/>
    <w:uiPriority w:val="48"/>
    <w:rsid w:val="00187350"/>
    <w:pPr>
      <w:spacing w:line="240" w:lineRule="auto"/>
    </w:p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insideV w:val="single" w:color="F4767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color="F4767B" w:themeColor="accent3" w:themeTint="99" w:sz="4" w:space="0"/>
        </w:tcBorders>
      </w:tcPr>
    </w:tblStylePr>
    <w:tblStylePr w:type="nwCell">
      <w:tblPr/>
      <w:tcPr>
        <w:tcBorders>
          <w:bottom w:val="single" w:color="F4767B" w:themeColor="accent3" w:themeTint="99" w:sz="4" w:space="0"/>
        </w:tcBorders>
      </w:tcPr>
    </w:tblStylePr>
    <w:tblStylePr w:type="seCell">
      <w:tblPr/>
      <w:tcPr>
        <w:tcBorders>
          <w:top w:val="single" w:color="F4767B" w:themeColor="accent3" w:themeTint="99" w:sz="4" w:space="0"/>
        </w:tcBorders>
      </w:tcPr>
    </w:tblStylePr>
    <w:tblStylePr w:type="swCell">
      <w:tblPr/>
      <w:tcPr>
        <w:tcBorders>
          <w:top w:val="single" w:color="F4767B" w:themeColor="accent3" w:themeTint="99" w:sz="4" w:space="0"/>
        </w:tcBorders>
      </w:tcPr>
    </w:tblStylePr>
  </w:style>
  <w:style w:type="table" w:styleId="GridTable3-Accent4">
    <w:name w:val="Grid Table 3 Accent 4"/>
    <w:basedOn w:val="TableNormal"/>
    <w:uiPriority w:val="48"/>
    <w:rsid w:val="00187350"/>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3-Accent5">
    <w:name w:val="Grid Table 3 Accent 5"/>
    <w:basedOn w:val="TableNormal"/>
    <w:uiPriority w:val="48"/>
    <w:rsid w:val="00187350"/>
    <w:pPr>
      <w:spacing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color="BEF15C" w:themeColor="accent5" w:themeTint="99" w:sz="4" w:space="0"/>
        </w:tcBorders>
      </w:tcPr>
    </w:tblStylePr>
    <w:tblStylePr w:type="nwCell">
      <w:tblPr/>
      <w:tcPr>
        <w:tcBorders>
          <w:bottom w:val="single" w:color="BEF15C" w:themeColor="accent5" w:themeTint="99" w:sz="4" w:space="0"/>
        </w:tcBorders>
      </w:tcPr>
    </w:tblStylePr>
    <w:tblStylePr w:type="seCell">
      <w:tblPr/>
      <w:tcPr>
        <w:tcBorders>
          <w:top w:val="single" w:color="BEF15C" w:themeColor="accent5" w:themeTint="99" w:sz="4" w:space="0"/>
        </w:tcBorders>
      </w:tcPr>
    </w:tblStylePr>
    <w:tblStylePr w:type="swCell">
      <w:tblPr/>
      <w:tcPr>
        <w:tcBorders>
          <w:top w:val="single" w:color="BEF15C" w:themeColor="accent5" w:themeTint="99" w:sz="4" w:space="0"/>
        </w:tcBorders>
      </w:tcPr>
    </w:tblStylePr>
  </w:style>
  <w:style w:type="table" w:styleId="GridTable3-Accent6">
    <w:name w:val="Grid Table 3 Accent 6"/>
    <w:basedOn w:val="TableNormal"/>
    <w:uiPriority w:val="48"/>
    <w:rsid w:val="00187350"/>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187350"/>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87350"/>
    <w:pPr>
      <w:spacing w:line="240" w:lineRule="auto"/>
    </w:p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insideV w:val="single" w:color="FF9A63" w:themeColor="accent1" w:themeTint="99" w:sz="4" w:space="0"/>
      </w:tblBorders>
    </w:tblPr>
    <w:tblStylePr w:type="firstRow">
      <w:rPr>
        <w:b/>
        <w:bCs/>
        <w:color w:val="FFFFFF" w:themeColor="background1"/>
      </w:rPr>
      <w:tblPr/>
      <w:tcPr>
        <w:tcBorders>
          <w:top w:val="single" w:color="FA5A00" w:themeColor="accent1" w:sz="4" w:space="0"/>
          <w:left w:val="single" w:color="FA5A00" w:themeColor="accent1" w:sz="4" w:space="0"/>
          <w:bottom w:val="single" w:color="FA5A00" w:themeColor="accent1" w:sz="4" w:space="0"/>
          <w:right w:val="single" w:color="FA5A00" w:themeColor="accent1" w:sz="4" w:space="0"/>
          <w:insideH w:val="nil"/>
          <w:insideV w:val="nil"/>
        </w:tcBorders>
        <w:shd w:val="clear" w:color="auto" w:fill="FA5A00" w:themeFill="accent1"/>
      </w:tcPr>
    </w:tblStylePr>
    <w:tblStylePr w:type="lastRow">
      <w:rPr>
        <w:b/>
        <w:bCs/>
      </w:rPr>
      <w:tblPr/>
      <w:tcPr>
        <w:tcBorders>
          <w:top w:val="double" w:color="FA5A00" w:themeColor="accent1"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4-Accent2">
    <w:name w:val="Grid Table 4 Accent 2"/>
    <w:basedOn w:val="TableNormal"/>
    <w:uiPriority w:val="49"/>
    <w:rsid w:val="00187350"/>
    <w:pPr>
      <w:spacing w:line="240" w:lineRule="auto"/>
    </w:p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insideV w:val="single" w:color="48CCFF" w:themeColor="accent2" w:themeTint="99" w:sz="4" w:space="0"/>
      </w:tblBorders>
    </w:tblPr>
    <w:tblStylePr w:type="firstRow">
      <w:rPr>
        <w:b/>
        <w:bCs/>
        <w:color w:val="FFFFFF" w:themeColor="background1"/>
      </w:rPr>
      <w:tblPr/>
      <w:tcPr>
        <w:tcBorders>
          <w:top w:val="single" w:color="0096CE" w:themeColor="accent2" w:sz="4" w:space="0"/>
          <w:left w:val="single" w:color="0096CE" w:themeColor="accent2" w:sz="4" w:space="0"/>
          <w:bottom w:val="single" w:color="0096CE" w:themeColor="accent2" w:sz="4" w:space="0"/>
          <w:right w:val="single" w:color="0096CE" w:themeColor="accent2" w:sz="4" w:space="0"/>
          <w:insideH w:val="nil"/>
          <w:insideV w:val="nil"/>
        </w:tcBorders>
        <w:shd w:val="clear" w:color="auto" w:fill="0096CE" w:themeFill="accent2"/>
      </w:tcPr>
    </w:tblStylePr>
    <w:tblStylePr w:type="lastRow">
      <w:rPr>
        <w:b/>
        <w:bCs/>
      </w:rPr>
      <w:tblPr/>
      <w:tcPr>
        <w:tcBorders>
          <w:top w:val="double" w:color="0096CE" w:themeColor="accent2"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4-Accent3">
    <w:name w:val="Grid Table 4 Accent 3"/>
    <w:basedOn w:val="TableNormal"/>
    <w:uiPriority w:val="49"/>
    <w:rsid w:val="00187350"/>
    <w:pPr>
      <w:spacing w:line="240" w:lineRule="auto"/>
    </w:p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insideV w:val="single" w:color="F4767B" w:themeColor="accent3" w:themeTint="99" w:sz="4" w:space="0"/>
      </w:tblBorders>
    </w:tblPr>
    <w:tblStylePr w:type="firstRow">
      <w:rPr>
        <w:b/>
        <w:bCs/>
        <w:color w:val="FFFFFF" w:themeColor="background1"/>
      </w:rPr>
      <w:tblPr/>
      <w:tcPr>
        <w:tcBorders>
          <w:top w:val="single" w:color="ED1C24" w:themeColor="accent3" w:sz="4" w:space="0"/>
          <w:left w:val="single" w:color="ED1C24" w:themeColor="accent3" w:sz="4" w:space="0"/>
          <w:bottom w:val="single" w:color="ED1C24" w:themeColor="accent3" w:sz="4" w:space="0"/>
          <w:right w:val="single" w:color="ED1C24" w:themeColor="accent3" w:sz="4" w:space="0"/>
          <w:insideH w:val="nil"/>
          <w:insideV w:val="nil"/>
        </w:tcBorders>
        <w:shd w:val="clear" w:color="auto" w:fill="ED1C24" w:themeFill="accent3"/>
      </w:tcPr>
    </w:tblStylePr>
    <w:tblStylePr w:type="lastRow">
      <w:rPr>
        <w:b/>
        <w:bCs/>
      </w:rPr>
      <w:tblPr/>
      <w:tcPr>
        <w:tcBorders>
          <w:top w:val="double" w:color="ED1C24" w:themeColor="accent3"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4-Accent4">
    <w:name w:val="Grid Table 4 Accent 4"/>
    <w:basedOn w:val="TableNormal"/>
    <w:uiPriority w:val="49"/>
    <w:rsid w:val="00187350"/>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insideV w:val="nil"/>
        </w:tcBorders>
        <w:shd w:val="clear" w:color="auto" w:fill="00A997" w:themeFill="accent4"/>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4-Accent5">
    <w:name w:val="Grid Table 4 Accent 5"/>
    <w:basedOn w:val="TableNormal"/>
    <w:uiPriority w:val="49"/>
    <w:rsid w:val="00187350"/>
    <w:pPr>
      <w:spacing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color w:val="FFFFFF" w:themeColor="background1"/>
      </w:rPr>
      <w:tblPr/>
      <w:tcPr>
        <w:tcBorders>
          <w:top w:val="single" w:color="89C711" w:themeColor="accent5" w:sz="4" w:space="0"/>
          <w:left w:val="single" w:color="89C711" w:themeColor="accent5" w:sz="4" w:space="0"/>
          <w:bottom w:val="single" w:color="89C711" w:themeColor="accent5" w:sz="4" w:space="0"/>
          <w:right w:val="single" w:color="89C711" w:themeColor="accent5" w:sz="4" w:space="0"/>
          <w:insideH w:val="nil"/>
          <w:insideV w:val="nil"/>
        </w:tcBorders>
        <w:shd w:val="clear" w:color="auto" w:fill="89C711" w:themeFill="accent5"/>
      </w:tcPr>
    </w:tblStylePr>
    <w:tblStylePr w:type="lastRow">
      <w:rPr>
        <w:b/>
        <w:bCs/>
      </w:rPr>
      <w:tblPr/>
      <w:tcPr>
        <w:tcBorders>
          <w:top w:val="double" w:color="89C711" w:themeColor="accent5"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4-Accent6">
    <w:name w:val="Grid Table 4 Accent 6"/>
    <w:basedOn w:val="TableNormal"/>
    <w:uiPriority w:val="49"/>
    <w:rsid w:val="00187350"/>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DDC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A5A00"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A5A00"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A5A00"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A5A00" w:themeFill="accent1"/>
      </w:tcPr>
    </w:tblStylePr>
    <w:tblStylePr w:type="band1Vert">
      <w:tblPr/>
      <w:tcPr>
        <w:shd w:val="clear" w:color="auto" w:fill="FFBC97" w:themeFill="accent1" w:themeFillTint="66"/>
      </w:tcPr>
    </w:tblStylePr>
    <w:tblStylePr w:type="band1Horz">
      <w:tblPr/>
      <w:tcPr>
        <w:shd w:val="clear" w:color="auto" w:fill="FFBC97" w:themeFill="accent1" w:themeFillTint="66"/>
      </w:tcPr>
    </w:tblStylePr>
  </w:style>
  <w:style w:type="table" w:styleId="GridTable5Dark-Accent2">
    <w:name w:val="Grid Table 5 Dark Accent 2"/>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2EEFF"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96CE"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96CE"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96CE"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96CE" w:themeFill="accent2"/>
      </w:tcPr>
    </w:tblStylePr>
    <w:tblStylePr w:type="band1Vert">
      <w:tblPr/>
      <w:tcPr>
        <w:shd w:val="clear" w:color="auto" w:fill="85DDFF" w:themeFill="accent2" w:themeFillTint="66"/>
      </w:tcPr>
    </w:tblStylePr>
    <w:tblStylePr w:type="band1Horz">
      <w:tblPr/>
      <w:tcPr>
        <w:shd w:val="clear" w:color="auto" w:fill="85DDFF" w:themeFill="accent2" w:themeFillTint="66"/>
      </w:tcPr>
    </w:tblStylePr>
  </w:style>
  <w:style w:type="table" w:styleId="GridTable5Dark-Accent3">
    <w:name w:val="Grid Table 5 Dark Accent 3"/>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BD1D2"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D1C24"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D1C24"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D1C24"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D1C24" w:themeFill="accent3"/>
      </w:tcPr>
    </w:tblStylePr>
    <w:tblStylePr w:type="band1Vert">
      <w:tblPr/>
      <w:tcPr>
        <w:shd w:val="clear" w:color="auto" w:fill="F7A4A7" w:themeFill="accent3" w:themeFillTint="66"/>
      </w:tcPr>
    </w:tblStylePr>
    <w:tblStylePr w:type="band1Horz">
      <w:tblPr/>
      <w:tcPr>
        <w:shd w:val="clear" w:color="auto" w:fill="F7A4A7" w:themeFill="accent3" w:themeFillTint="66"/>
      </w:tcPr>
    </w:tblStylePr>
  </w:style>
  <w:style w:type="table" w:styleId="GridTable5Dark-Accent4">
    <w:name w:val="Grid Table 5 Dark Accent 4"/>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BAFFF7"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A997"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A997"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A997"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styleId="GridTable5Dark-Accent5">
    <w:name w:val="Grid Table 5 Dark Accent 5"/>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9FAC8"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9C711"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9C711"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9C711"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9C711" w:themeFill="accent5"/>
      </w:tcPr>
    </w:tblStylePr>
    <w:tblStylePr w:type="band1Vert">
      <w:tblPr/>
      <w:tcPr>
        <w:shd w:val="clear" w:color="auto" w:fill="D3F592" w:themeFill="accent5" w:themeFillTint="66"/>
      </w:tcPr>
    </w:tblStylePr>
    <w:tblStylePr w:type="band1Horz">
      <w:tblPr/>
      <w:tcPr>
        <w:shd w:val="clear" w:color="auto" w:fill="D3F592" w:themeFill="accent5" w:themeFillTint="66"/>
      </w:tcPr>
    </w:tblStylePr>
  </w:style>
  <w:style w:type="table" w:styleId="GridTable5Dark-Accent6">
    <w:name w:val="Grid Table 5 Dark Accent 6"/>
    <w:basedOn w:val="TableNormal"/>
    <w:uiPriority w:val="50"/>
    <w:rsid w:val="00187350"/>
    <w:pPr>
      <w:spacing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187350"/>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187350"/>
    <w:pPr>
      <w:spacing w:line="240" w:lineRule="auto"/>
    </w:pPr>
    <w:rPr>
      <w:color w:val="BB4200" w:themeColor="accent1" w:themeShade="BF"/>
    </w:r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insideV w:val="single" w:color="FF9A63" w:themeColor="accent1" w:themeTint="99" w:sz="4" w:space="0"/>
      </w:tblBorders>
    </w:tblPr>
    <w:tblStylePr w:type="firstRow">
      <w:rPr>
        <w:b/>
        <w:bCs/>
      </w:rPr>
      <w:tblPr/>
      <w:tcPr>
        <w:tcBorders>
          <w:bottom w:val="single" w:color="FF9A63" w:themeColor="accent1" w:themeTint="99" w:sz="12" w:space="0"/>
        </w:tcBorders>
      </w:tcPr>
    </w:tblStylePr>
    <w:tblStylePr w:type="lastRow">
      <w:rPr>
        <w:b/>
        <w:bCs/>
      </w:rPr>
      <w:tblPr/>
      <w:tcPr>
        <w:tcBorders>
          <w:top w:val="double" w:color="FF9A63" w:themeColor="accent1" w:themeTint="99"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6Colorful-Accent2">
    <w:name w:val="Grid Table 6 Colorful Accent 2"/>
    <w:basedOn w:val="TableNormal"/>
    <w:uiPriority w:val="51"/>
    <w:rsid w:val="00187350"/>
    <w:pPr>
      <w:spacing w:line="240" w:lineRule="auto"/>
    </w:pPr>
    <w:rPr>
      <w:color w:val="006F9A" w:themeColor="accent2" w:themeShade="BF"/>
    </w:r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insideV w:val="single" w:color="48CCFF" w:themeColor="accent2" w:themeTint="99" w:sz="4" w:space="0"/>
      </w:tblBorders>
    </w:tblPr>
    <w:tblStylePr w:type="firstRow">
      <w:rPr>
        <w:b/>
        <w:bCs/>
      </w:rPr>
      <w:tblPr/>
      <w:tcPr>
        <w:tcBorders>
          <w:bottom w:val="single" w:color="48CCFF" w:themeColor="accent2" w:themeTint="99" w:sz="12" w:space="0"/>
        </w:tcBorders>
      </w:tcPr>
    </w:tblStylePr>
    <w:tblStylePr w:type="lastRow">
      <w:rPr>
        <w:b/>
        <w:bCs/>
      </w:rPr>
      <w:tblPr/>
      <w:tcPr>
        <w:tcBorders>
          <w:top w:val="double" w:color="48CCFF" w:themeColor="accent2" w:themeTint="99"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6Colorful-Accent3">
    <w:name w:val="Grid Table 6 Colorful Accent 3"/>
    <w:basedOn w:val="TableNormal"/>
    <w:uiPriority w:val="51"/>
    <w:rsid w:val="00187350"/>
    <w:pPr>
      <w:spacing w:line="240" w:lineRule="auto"/>
    </w:pPr>
    <w:rPr>
      <w:color w:val="B70E14" w:themeColor="accent3" w:themeShade="BF"/>
    </w:r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insideV w:val="single" w:color="F4767B" w:themeColor="accent3" w:themeTint="99" w:sz="4" w:space="0"/>
      </w:tblBorders>
    </w:tblPr>
    <w:tblStylePr w:type="firstRow">
      <w:rPr>
        <w:b/>
        <w:bCs/>
      </w:rPr>
      <w:tblPr/>
      <w:tcPr>
        <w:tcBorders>
          <w:bottom w:val="single" w:color="F4767B" w:themeColor="accent3" w:themeTint="99" w:sz="12" w:space="0"/>
        </w:tcBorders>
      </w:tcPr>
    </w:tblStylePr>
    <w:tblStylePr w:type="lastRow">
      <w:rPr>
        <w:b/>
        <w:bCs/>
      </w:rPr>
      <w:tblPr/>
      <w:tcPr>
        <w:tcBorders>
          <w:top w:val="double" w:color="F4767B" w:themeColor="accent3" w:themeTint="99"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6Colorful-Accent4">
    <w:name w:val="Grid Table 6 Colorful Accent 4"/>
    <w:basedOn w:val="TableNormal"/>
    <w:uiPriority w:val="51"/>
    <w:rsid w:val="00187350"/>
    <w:pPr>
      <w:spacing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bottom w:val="single" w:color="32FFE8" w:themeColor="accent4" w:themeTint="99" w:sz="12" w:space="0"/>
        </w:tcBorders>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6Colorful-Accent5">
    <w:name w:val="Grid Table 6 Colorful Accent 5"/>
    <w:basedOn w:val="TableNormal"/>
    <w:uiPriority w:val="51"/>
    <w:rsid w:val="00187350"/>
    <w:pPr>
      <w:spacing w:line="240" w:lineRule="auto"/>
    </w:pPr>
    <w:rPr>
      <w:color w:val="66940C" w:themeColor="accent5" w:themeShade="BF"/>
    </w:r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bottom w:val="single" w:color="BEF15C" w:themeColor="accent5" w:themeTint="99" w:sz="12" w:space="0"/>
        </w:tcBorders>
      </w:tcPr>
    </w:tblStylePr>
    <w:tblStylePr w:type="lastRow">
      <w:rPr>
        <w:b/>
        <w:bCs/>
      </w:rPr>
      <w:tblPr/>
      <w:tcPr>
        <w:tcBorders>
          <w:top w:val="doub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6Colorful-Accent6">
    <w:name w:val="Grid Table 6 Colorful Accent 6"/>
    <w:basedOn w:val="TableNormal"/>
    <w:uiPriority w:val="51"/>
    <w:rsid w:val="00187350"/>
    <w:pPr>
      <w:spacing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187350"/>
    <w:pPr>
      <w:spacing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187350"/>
    <w:pPr>
      <w:spacing w:line="240" w:lineRule="auto"/>
    </w:pPr>
    <w:rPr>
      <w:color w:val="BB4200" w:themeColor="accent1" w:themeShade="BF"/>
    </w:r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insideV w:val="single" w:color="FF9A6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color="FF9A63" w:themeColor="accent1" w:themeTint="99" w:sz="4" w:space="0"/>
        </w:tcBorders>
      </w:tcPr>
    </w:tblStylePr>
    <w:tblStylePr w:type="nwCell">
      <w:tblPr/>
      <w:tcPr>
        <w:tcBorders>
          <w:bottom w:val="single" w:color="FF9A63" w:themeColor="accent1" w:themeTint="99" w:sz="4" w:space="0"/>
        </w:tcBorders>
      </w:tcPr>
    </w:tblStylePr>
    <w:tblStylePr w:type="seCell">
      <w:tblPr/>
      <w:tcPr>
        <w:tcBorders>
          <w:top w:val="single" w:color="FF9A63" w:themeColor="accent1" w:themeTint="99" w:sz="4" w:space="0"/>
        </w:tcBorders>
      </w:tcPr>
    </w:tblStylePr>
    <w:tblStylePr w:type="swCell">
      <w:tblPr/>
      <w:tcPr>
        <w:tcBorders>
          <w:top w:val="single" w:color="FF9A63" w:themeColor="accent1" w:themeTint="99" w:sz="4" w:space="0"/>
        </w:tcBorders>
      </w:tcPr>
    </w:tblStylePr>
  </w:style>
  <w:style w:type="table" w:styleId="GridTable7Colorful-Accent2">
    <w:name w:val="Grid Table 7 Colorful Accent 2"/>
    <w:basedOn w:val="TableNormal"/>
    <w:uiPriority w:val="52"/>
    <w:rsid w:val="00187350"/>
    <w:pPr>
      <w:spacing w:line="240" w:lineRule="auto"/>
    </w:pPr>
    <w:rPr>
      <w:color w:val="006F9A" w:themeColor="accent2" w:themeShade="BF"/>
    </w:r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insideV w:val="single" w:color="48CC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color="48CCFF" w:themeColor="accent2" w:themeTint="99" w:sz="4" w:space="0"/>
        </w:tcBorders>
      </w:tcPr>
    </w:tblStylePr>
    <w:tblStylePr w:type="nwCell">
      <w:tblPr/>
      <w:tcPr>
        <w:tcBorders>
          <w:bottom w:val="single" w:color="48CCFF" w:themeColor="accent2" w:themeTint="99" w:sz="4" w:space="0"/>
        </w:tcBorders>
      </w:tcPr>
    </w:tblStylePr>
    <w:tblStylePr w:type="seCell">
      <w:tblPr/>
      <w:tcPr>
        <w:tcBorders>
          <w:top w:val="single" w:color="48CCFF" w:themeColor="accent2" w:themeTint="99" w:sz="4" w:space="0"/>
        </w:tcBorders>
      </w:tcPr>
    </w:tblStylePr>
    <w:tblStylePr w:type="swCell">
      <w:tblPr/>
      <w:tcPr>
        <w:tcBorders>
          <w:top w:val="single" w:color="48CCFF" w:themeColor="accent2" w:themeTint="99" w:sz="4" w:space="0"/>
        </w:tcBorders>
      </w:tcPr>
    </w:tblStylePr>
  </w:style>
  <w:style w:type="table" w:styleId="GridTable7Colorful-Accent3">
    <w:name w:val="Grid Table 7 Colorful Accent 3"/>
    <w:basedOn w:val="TableNormal"/>
    <w:uiPriority w:val="52"/>
    <w:rsid w:val="00187350"/>
    <w:pPr>
      <w:spacing w:line="240" w:lineRule="auto"/>
    </w:pPr>
    <w:rPr>
      <w:color w:val="B70E14" w:themeColor="accent3" w:themeShade="BF"/>
    </w:r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insideV w:val="single" w:color="F4767B"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color="F4767B" w:themeColor="accent3" w:themeTint="99" w:sz="4" w:space="0"/>
        </w:tcBorders>
      </w:tcPr>
    </w:tblStylePr>
    <w:tblStylePr w:type="nwCell">
      <w:tblPr/>
      <w:tcPr>
        <w:tcBorders>
          <w:bottom w:val="single" w:color="F4767B" w:themeColor="accent3" w:themeTint="99" w:sz="4" w:space="0"/>
        </w:tcBorders>
      </w:tcPr>
    </w:tblStylePr>
    <w:tblStylePr w:type="seCell">
      <w:tblPr/>
      <w:tcPr>
        <w:tcBorders>
          <w:top w:val="single" w:color="F4767B" w:themeColor="accent3" w:themeTint="99" w:sz="4" w:space="0"/>
        </w:tcBorders>
      </w:tcPr>
    </w:tblStylePr>
    <w:tblStylePr w:type="swCell">
      <w:tblPr/>
      <w:tcPr>
        <w:tcBorders>
          <w:top w:val="single" w:color="F4767B" w:themeColor="accent3" w:themeTint="99" w:sz="4" w:space="0"/>
        </w:tcBorders>
      </w:tcPr>
    </w:tblStylePr>
  </w:style>
  <w:style w:type="table" w:styleId="GridTable7Colorful-Accent4">
    <w:name w:val="Grid Table 7 Colorful Accent 4"/>
    <w:basedOn w:val="TableNormal"/>
    <w:uiPriority w:val="52"/>
    <w:rsid w:val="00187350"/>
    <w:pPr>
      <w:spacing w:line="240" w:lineRule="auto"/>
    </w:pPr>
    <w:rPr>
      <w:color w:val="007E70" w:themeColor="accent4" w:themeShade="BF"/>
    </w:r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insideV w:val="single" w:color="32FFE8"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color="32FFE8" w:themeColor="accent4" w:themeTint="99" w:sz="4" w:space="0"/>
        </w:tcBorders>
      </w:tcPr>
    </w:tblStylePr>
    <w:tblStylePr w:type="nwCell">
      <w:tblPr/>
      <w:tcPr>
        <w:tcBorders>
          <w:bottom w:val="single" w:color="32FFE8" w:themeColor="accent4" w:themeTint="99" w:sz="4" w:space="0"/>
        </w:tcBorders>
      </w:tcPr>
    </w:tblStylePr>
    <w:tblStylePr w:type="seCell">
      <w:tblPr/>
      <w:tcPr>
        <w:tcBorders>
          <w:top w:val="single" w:color="32FFE8" w:themeColor="accent4" w:themeTint="99" w:sz="4" w:space="0"/>
        </w:tcBorders>
      </w:tcPr>
    </w:tblStylePr>
    <w:tblStylePr w:type="swCell">
      <w:tblPr/>
      <w:tcPr>
        <w:tcBorders>
          <w:top w:val="single" w:color="32FFE8" w:themeColor="accent4" w:themeTint="99" w:sz="4" w:space="0"/>
        </w:tcBorders>
      </w:tcPr>
    </w:tblStylePr>
  </w:style>
  <w:style w:type="table" w:styleId="GridTable7Colorful-Accent5">
    <w:name w:val="Grid Table 7 Colorful Accent 5"/>
    <w:basedOn w:val="TableNormal"/>
    <w:uiPriority w:val="52"/>
    <w:rsid w:val="00187350"/>
    <w:pPr>
      <w:spacing w:line="240" w:lineRule="auto"/>
    </w:pPr>
    <w:rPr>
      <w:color w:val="66940C" w:themeColor="accent5" w:themeShade="BF"/>
    </w:r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insideV w:val="single" w:color="BEF15C"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color="BEF15C" w:themeColor="accent5" w:themeTint="99" w:sz="4" w:space="0"/>
        </w:tcBorders>
      </w:tcPr>
    </w:tblStylePr>
    <w:tblStylePr w:type="nwCell">
      <w:tblPr/>
      <w:tcPr>
        <w:tcBorders>
          <w:bottom w:val="single" w:color="BEF15C" w:themeColor="accent5" w:themeTint="99" w:sz="4" w:space="0"/>
        </w:tcBorders>
      </w:tcPr>
    </w:tblStylePr>
    <w:tblStylePr w:type="seCell">
      <w:tblPr/>
      <w:tcPr>
        <w:tcBorders>
          <w:top w:val="single" w:color="BEF15C" w:themeColor="accent5" w:themeTint="99" w:sz="4" w:space="0"/>
        </w:tcBorders>
      </w:tcPr>
    </w:tblStylePr>
    <w:tblStylePr w:type="swCell">
      <w:tblPr/>
      <w:tcPr>
        <w:tcBorders>
          <w:top w:val="single" w:color="BEF15C" w:themeColor="accent5" w:themeTint="99" w:sz="4" w:space="0"/>
        </w:tcBorders>
      </w:tcPr>
    </w:tblStylePr>
  </w:style>
  <w:style w:type="table" w:styleId="GridTable7Colorful-Accent6">
    <w:name w:val="Grid Table 7 Colorful Accent 6"/>
    <w:basedOn w:val="TableNormal"/>
    <w:uiPriority w:val="52"/>
    <w:rsid w:val="00187350"/>
    <w:pPr>
      <w:spacing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ashtag1" w:customStyle="1">
    <w:name w:val="Hashtag1"/>
    <w:basedOn w:val="DefaultParagraphFont"/>
    <w:uiPriority w:val="99"/>
    <w:semiHidden/>
    <w:unhideWhenUsed/>
    <w:rsid w:val="00187350"/>
    <w:rPr>
      <w:rFonts w:ascii="Trebuchet MS" w:hAnsi="Trebuchet MS"/>
      <w:color w:val="2B579A"/>
      <w:shd w:val="clear" w:color="auto" w:fill="E6E6E6"/>
    </w:rPr>
  </w:style>
  <w:style w:type="paragraph" w:styleId="Header">
    <w:name w:val="header"/>
    <w:basedOn w:val="Normal"/>
    <w:link w:val="HeaderChar"/>
    <w:uiPriority w:val="99"/>
    <w:unhideWhenUsed/>
    <w:rsid w:val="00187350"/>
    <w:pPr>
      <w:tabs>
        <w:tab w:val="center" w:pos="4513"/>
        <w:tab w:val="right" w:pos="9026"/>
      </w:tabs>
      <w:spacing w:line="240" w:lineRule="auto"/>
    </w:pPr>
    <w:rPr>
      <w:rFonts w:ascii="Trebuchet MS" w:hAnsi="Trebuchet MS"/>
    </w:rPr>
  </w:style>
  <w:style w:type="character" w:styleId="HeaderChar" w:customStyle="1">
    <w:name w:val="Header Char"/>
    <w:basedOn w:val="DefaultParagraphFont"/>
    <w:link w:val="Header"/>
    <w:uiPriority w:val="99"/>
    <w:rsid w:val="00187350"/>
    <w:rPr>
      <w:rFonts w:ascii="Trebuchet MS" w:hAnsi="Trebuchet MS"/>
      <w:color w:val="auto"/>
      <w:lang w:eastAsia="zh-CN"/>
    </w:rPr>
  </w:style>
  <w:style w:type="character" w:styleId="Heading4Char" w:customStyle="1">
    <w:name w:val="Heading 4 Char"/>
    <w:basedOn w:val="DefaultParagraphFont"/>
    <w:link w:val="Heading4"/>
    <w:uiPriority w:val="9"/>
    <w:semiHidden/>
    <w:rsid w:val="00E66896"/>
    <w:rPr>
      <w:rFonts w:ascii="Trebuchet MS" w:hAnsi="Trebuchet MS" w:eastAsiaTheme="majorEastAsia" w:cstheme="majorBidi"/>
      <w:i/>
      <w:iCs/>
      <w:color w:val="BB4200" w:themeColor="accent1" w:themeShade="BF"/>
      <w:lang w:eastAsia="zh-CN"/>
    </w:rPr>
  </w:style>
  <w:style w:type="character" w:styleId="Heading5Char" w:customStyle="1">
    <w:name w:val="Heading 5 Char"/>
    <w:basedOn w:val="DefaultParagraphFont"/>
    <w:link w:val="Heading5"/>
    <w:uiPriority w:val="9"/>
    <w:semiHidden/>
    <w:rsid w:val="00187350"/>
    <w:rPr>
      <w:rFonts w:ascii="Trebuchet MS" w:hAnsi="Trebuchet MS" w:eastAsiaTheme="majorEastAsia" w:cstheme="majorBidi"/>
      <w:color w:val="BB4200" w:themeColor="accent1" w:themeShade="BF"/>
      <w:lang w:eastAsia="zh-CN"/>
    </w:rPr>
  </w:style>
  <w:style w:type="character" w:styleId="Heading6Char" w:customStyle="1">
    <w:name w:val="Heading 6 Char"/>
    <w:basedOn w:val="DefaultParagraphFont"/>
    <w:link w:val="Heading6"/>
    <w:uiPriority w:val="9"/>
    <w:semiHidden/>
    <w:rsid w:val="00187350"/>
    <w:rPr>
      <w:rFonts w:ascii="Trebuchet MS" w:hAnsi="Trebuchet MS" w:eastAsiaTheme="majorEastAsia" w:cstheme="majorBidi"/>
      <w:color w:val="7C2C00" w:themeColor="accent1" w:themeShade="7F"/>
      <w:lang w:eastAsia="zh-CN"/>
    </w:rPr>
  </w:style>
  <w:style w:type="character" w:styleId="Heading7Char" w:customStyle="1">
    <w:name w:val="Heading 7 Char"/>
    <w:basedOn w:val="DefaultParagraphFont"/>
    <w:link w:val="Heading7"/>
    <w:uiPriority w:val="9"/>
    <w:semiHidden/>
    <w:rsid w:val="00187350"/>
    <w:rPr>
      <w:rFonts w:ascii="Trebuchet MS" w:hAnsi="Trebuchet MS" w:eastAsiaTheme="majorEastAsia" w:cstheme="majorBidi"/>
      <w:i/>
      <w:iCs/>
      <w:color w:val="7C2C00" w:themeColor="accent1" w:themeShade="7F"/>
      <w:lang w:eastAsia="zh-CN"/>
    </w:rPr>
  </w:style>
  <w:style w:type="character" w:styleId="Heading8Char" w:customStyle="1">
    <w:name w:val="Heading 8 Char"/>
    <w:basedOn w:val="DefaultParagraphFont"/>
    <w:link w:val="Heading8"/>
    <w:uiPriority w:val="9"/>
    <w:semiHidden/>
    <w:rsid w:val="00187350"/>
    <w:rPr>
      <w:rFonts w:ascii="Trebuchet MS" w:hAnsi="Trebuchet MS" w:eastAsiaTheme="majorEastAsia" w:cstheme="majorBidi"/>
      <w:color w:val="272727" w:themeColor="text1" w:themeTint="D8"/>
      <w:szCs w:val="21"/>
      <w:lang w:eastAsia="zh-CN"/>
    </w:rPr>
  </w:style>
  <w:style w:type="character" w:styleId="Heading9Char" w:customStyle="1">
    <w:name w:val="Heading 9 Char"/>
    <w:basedOn w:val="DefaultParagraphFont"/>
    <w:link w:val="Heading9"/>
    <w:uiPriority w:val="9"/>
    <w:semiHidden/>
    <w:rsid w:val="00187350"/>
    <w:rPr>
      <w:rFonts w:ascii="Trebuchet MS" w:hAnsi="Trebuchet MS" w:eastAsiaTheme="majorEastAsia" w:cstheme="majorBidi"/>
      <w:i/>
      <w:iCs/>
      <w:color w:val="272727" w:themeColor="text1" w:themeTint="D8"/>
      <w:szCs w:val="21"/>
      <w:lang w:eastAsia="zh-CN"/>
    </w:rPr>
  </w:style>
  <w:style w:type="character" w:styleId="HTMLAcronym">
    <w:name w:val="HTML Acronym"/>
    <w:basedOn w:val="DefaultParagraphFont"/>
    <w:uiPriority w:val="99"/>
    <w:semiHidden/>
    <w:unhideWhenUsed/>
    <w:rsid w:val="00187350"/>
    <w:rPr>
      <w:rFonts w:ascii="Trebuchet MS" w:hAnsi="Trebuchet MS"/>
    </w:rPr>
  </w:style>
  <w:style w:type="paragraph" w:styleId="HTMLAddress">
    <w:name w:val="HTML Address"/>
    <w:basedOn w:val="Normal"/>
    <w:link w:val="HTMLAddressChar"/>
    <w:uiPriority w:val="99"/>
    <w:semiHidden/>
    <w:unhideWhenUsed/>
    <w:rsid w:val="00187350"/>
    <w:pPr>
      <w:spacing w:line="240" w:lineRule="auto"/>
    </w:pPr>
    <w:rPr>
      <w:rFonts w:ascii="Trebuchet MS" w:hAnsi="Trebuchet MS"/>
      <w:i/>
      <w:iCs/>
    </w:rPr>
  </w:style>
  <w:style w:type="character" w:styleId="HTMLAddressChar" w:customStyle="1">
    <w:name w:val="HTML Address Char"/>
    <w:basedOn w:val="DefaultParagraphFont"/>
    <w:link w:val="HTMLAddress"/>
    <w:uiPriority w:val="99"/>
    <w:semiHidden/>
    <w:rsid w:val="00187350"/>
    <w:rPr>
      <w:rFonts w:ascii="Trebuchet MS" w:hAnsi="Trebuchet MS"/>
      <w:i/>
      <w:iCs/>
      <w:color w:val="auto"/>
      <w:lang w:eastAsia="zh-CN"/>
    </w:rPr>
  </w:style>
  <w:style w:type="character" w:styleId="HTMLCite">
    <w:name w:val="HTML Cite"/>
    <w:basedOn w:val="DefaultParagraphFont"/>
    <w:uiPriority w:val="99"/>
    <w:semiHidden/>
    <w:unhideWhenUsed/>
    <w:rsid w:val="00187350"/>
    <w:rPr>
      <w:rFonts w:ascii="Trebuchet MS" w:hAnsi="Trebuchet MS"/>
      <w:i/>
      <w:iCs/>
    </w:rPr>
  </w:style>
  <w:style w:type="character" w:styleId="HTMLCode">
    <w:name w:val="HTML Code"/>
    <w:basedOn w:val="DefaultParagraphFont"/>
    <w:uiPriority w:val="99"/>
    <w:semiHidden/>
    <w:unhideWhenUsed/>
    <w:rsid w:val="00187350"/>
    <w:rPr>
      <w:rFonts w:ascii="Consolas" w:hAnsi="Consolas"/>
      <w:sz w:val="22"/>
      <w:szCs w:val="20"/>
    </w:rPr>
  </w:style>
  <w:style w:type="character" w:styleId="HTMLDefinition">
    <w:name w:val="HTML Definition"/>
    <w:basedOn w:val="DefaultParagraphFont"/>
    <w:uiPriority w:val="99"/>
    <w:semiHidden/>
    <w:unhideWhenUsed/>
    <w:rsid w:val="00187350"/>
    <w:rPr>
      <w:rFonts w:ascii="Trebuchet MS" w:hAnsi="Trebuchet MS"/>
      <w:i/>
      <w:iCs/>
    </w:rPr>
  </w:style>
  <w:style w:type="character" w:styleId="HTMLKeyboard">
    <w:name w:val="HTML Keyboard"/>
    <w:basedOn w:val="DefaultParagraphFont"/>
    <w:uiPriority w:val="99"/>
    <w:semiHidden/>
    <w:unhideWhenUsed/>
    <w:rsid w:val="00187350"/>
    <w:rPr>
      <w:rFonts w:ascii="Consolas" w:hAnsi="Consolas"/>
      <w:sz w:val="22"/>
      <w:szCs w:val="20"/>
    </w:rPr>
  </w:style>
  <w:style w:type="paragraph" w:styleId="HTMLPreformatted">
    <w:name w:val="HTML Preformatted"/>
    <w:basedOn w:val="Normal"/>
    <w:link w:val="HTMLPreformattedChar"/>
    <w:uiPriority w:val="99"/>
    <w:semiHidden/>
    <w:unhideWhenUsed/>
    <w:rsid w:val="00187350"/>
    <w:pPr>
      <w:spacing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187350"/>
    <w:rPr>
      <w:rFonts w:ascii="Consolas" w:hAnsi="Consolas"/>
      <w:color w:val="auto"/>
      <w:szCs w:val="20"/>
      <w:lang w:eastAsia="zh-CN"/>
    </w:rPr>
  </w:style>
  <w:style w:type="character" w:styleId="HTMLSample">
    <w:name w:val="HTML Sample"/>
    <w:basedOn w:val="DefaultParagraphFont"/>
    <w:uiPriority w:val="99"/>
    <w:semiHidden/>
    <w:unhideWhenUsed/>
    <w:rsid w:val="00187350"/>
    <w:rPr>
      <w:rFonts w:ascii="Consolas" w:hAnsi="Consolas"/>
      <w:sz w:val="24"/>
      <w:szCs w:val="24"/>
    </w:rPr>
  </w:style>
  <w:style w:type="character" w:styleId="HTMLTypewriter">
    <w:name w:val="HTML Typewriter"/>
    <w:basedOn w:val="DefaultParagraphFont"/>
    <w:uiPriority w:val="99"/>
    <w:semiHidden/>
    <w:unhideWhenUsed/>
    <w:rsid w:val="00187350"/>
    <w:rPr>
      <w:rFonts w:ascii="Consolas" w:hAnsi="Consolas"/>
      <w:sz w:val="22"/>
      <w:szCs w:val="20"/>
    </w:rPr>
  </w:style>
  <w:style w:type="character" w:styleId="HTMLVariable">
    <w:name w:val="HTML Variable"/>
    <w:basedOn w:val="DefaultParagraphFont"/>
    <w:uiPriority w:val="99"/>
    <w:semiHidden/>
    <w:unhideWhenUsed/>
    <w:rsid w:val="00187350"/>
    <w:rPr>
      <w:rFonts w:ascii="Trebuchet MS" w:hAnsi="Trebuchet MS"/>
      <w:i/>
      <w:iCs/>
    </w:rPr>
  </w:style>
  <w:style w:type="character" w:styleId="Hyperlink">
    <w:name w:val="Hyperlink"/>
    <w:basedOn w:val="DefaultParagraphFont"/>
    <w:uiPriority w:val="99"/>
    <w:semiHidden/>
    <w:unhideWhenUsed/>
    <w:rsid w:val="00E66896"/>
    <w:rPr>
      <w:rFonts w:ascii="Trebuchet MS" w:hAnsi="Trebuchet MS"/>
      <w:color w:val="006F9A" w:themeColor="accent2" w:themeShade="BF"/>
      <w:u w:val="single"/>
    </w:rPr>
  </w:style>
  <w:style w:type="paragraph" w:styleId="Index1">
    <w:name w:val="index 1"/>
    <w:basedOn w:val="Normal"/>
    <w:next w:val="Normal"/>
    <w:autoRedefine/>
    <w:uiPriority w:val="99"/>
    <w:semiHidden/>
    <w:unhideWhenUsed/>
    <w:rsid w:val="00187350"/>
    <w:pPr>
      <w:spacing w:line="240" w:lineRule="auto"/>
      <w:ind w:left="220" w:hanging="220"/>
    </w:pPr>
    <w:rPr>
      <w:rFonts w:ascii="Trebuchet MS" w:hAnsi="Trebuchet MS"/>
    </w:rPr>
  </w:style>
  <w:style w:type="paragraph" w:styleId="Index2">
    <w:name w:val="index 2"/>
    <w:basedOn w:val="Normal"/>
    <w:next w:val="Normal"/>
    <w:autoRedefine/>
    <w:uiPriority w:val="99"/>
    <w:semiHidden/>
    <w:unhideWhenUsed/>
    <w:rsid w:val="00187350"/>
    <w:pPr>
      <w:spacing w:line="240" w:lineRule="auto"/>
      <w:ind w:left="440" w:hanging="220"/>
    </w:pPr>
    <w:rPr>
      <w:rFonts w:ascii="Trebuchet MS" w:hAnsi="Trebuchet MS"/>
    </w:rPr>
  </w:style>
  <w:style w:type="paragraph" w:styleId="Index3">
    <w:name w:val="index 3"/>
    <w:basedOn w:val="Normal"/>
    <w:next w:val="Normal"/>
    <w:autoRedefine/>
    <w:uiPriority w:val="99"/>
    <w:semiHidden/>
    <w:unhideWhenUsed/>
    <w:rsid w:val="00187350"/>
    <w:pPr>
      <w:spacing w:line="240" w:lineRule="auto"/>
      <w:ind w:left="660" w:hanging="220"/>
    </w:pPr>
    <w:rPr>
      <w:rFonts w:ascii="Trebuchet MS" w:hAnsi="Trebuchet MS"/>
    </w:rPr>
  </w:style>
  <w:style w:type="paragraph" w:styleId="Index4">
    <w:name w:val="index 4"/>
    <w:basedOn w:val="Normal"/>
    <w:next w:val="Normal"/>
    <w:autoRedefine/>
    <w:uiPriority w:val="99"/>
    <w:semiHidden/>
    <w:unhideWhenUsed/>
    <w:rsid w:val="00187350"/>
    <w:pPr>
      <w:spacing w:line="240" w:lineRule="auto"/>
      <w:ind w:left="880" w:hanging="220"/>
    </w:pPr>
    <w:rPr>
      <w:rFonts w:ascii="Trebuchet MS" w:hAnsi="Trebuchet MS"/>
    </w:rPr>
  </w:style>
  <w:style w:type="paragraph" w:styleId="Index5">
    <w:name w:val="index 5"/>
    <w:basedOn w:val="Normal"/>
    <w:next w:val="Normal"/>
    <w:autoRedefine/>
    <w:uiPriority w:val="99"/>
    <w:semiHidden/>
    <w:unhideWhenUsed/>
    <w:rsid w:val="00187350"/>
    <w:pPr>
      <w:spacing w:line="240" w:lineRule="auto"/>
      <w:ind w:left="1100" w:hanging="220"/>
    </w:pPr>
    <w:rPr>
      <w:rFonts w:ascii="Trebuchet MS" w:hAnsi="Trebuchet MS"/>
    </w:rPr>
  </w:style>
  <w:style w:type="paragraph" w:styleId="Index6">
    <w:name w:val="index 6"/>
    <w:basedOn w:val="Normal"/>
    <w:next w:val="Normal"/>
    <w:autoRedefine/>
    <w:uiPriority w:val="99"/>
    <w:semiHidden/>
    <w:unhideWhenUsed/>
    <w:rsid w:val="00187350"/>
    <w:pPr>
      <w:spacing w:line="240" w:lineRule="auto"/>
      <w:ind w:left="1320" w:hanging="220"/>
    </w:pPr>
    <w:rPr>
      <w:rFonts w:ascii="Trebuchet MS" w:hAnsi="Trebuchet MS"/>
    </w:rPr>
  </w:style>
  <w:style w:type="paragraph" w:styleId="Index7">
    <w:name w:val="index 7"/>
    <w:basedOn w:val="Normal"/>
    <w:next w:val="Normal"/>
    <w:autoRedefine/>
    <w:uiPriority w:val="99"/>
    <w:semiHidden/>
    <w:unhideWhenUsed/>
    <w:rsid w:val="00187350"/>
    <w:pPr>
      <w:spacing w:line="240" w:lineRule="auto"/>
      <w:ind w:left="1540" w:hanging="220"/>
    </w:pPr>
    <w:rPr>
      <w:rFonts w:ascii="Trebuchet MS" w:hAnsi="Trebuchet MS"/>
    </w:rPr>
  </w:style>
  <w:style w:type="paragraph" w:styleId="Index8">
    <w:name w:val="index 8"/>
    <w:basedOn w:val="Normal"/>
    <w:next w:val="Normal"/>
    <w:autoRedefine/>
    <w:uiPriority w:val="99"/>
    <w:semiHidden/>
    <w:unhideWhenUsed/>
    <w:rsid w:val="00187350"/>
    <w:pPr>
      <w:spacing w:line="240" w:lineRule="auto"/>
      <w:ind w:left="1760" w:hanging="220"/>
    </w:pPr>
    <w:rPr>
      <w:rFonts w:ascii="Trebuchet MS" w:hAnsi="Trebuchet MS"/>
    </w:rPr>
  </w:style>
  <w:style w:type="paragraph" w:styleId="Index9">
    <w:name w:val="index 9"/>
    <w:basedOn w:val="Normal"/>
    <w:next w:val="Normal"/>
    <w:autoRedefine/>
    <w:uiPriority w:val="99"/>
    <w:semiHidden/>
    <w:unhideWhenUsed/>
    <w:rsid w:val="00187350"/>
    <w:pPr>
      <w:spacing w:line="240" w:lineRule="auto"/>
      <w:ind w:left="1980" w:hanging="220"/>
    </w:pPr>
    <w:rPr>
      <w:rFonts w:ascii="Trebuchet MS" w:hAnsi="Trebuchet MS"/>
    </w:rPr>
  </w:style>
  <w:style w:type="paragraph" w:styleId="IndexHeading">
    <w:name w:val="index heading"/>
    <w:basedOn w:val="Normal"/>
    <w:next w:val="Index1"/>
    <w:uiPriority w:val="99"/>
    <w:semiHidden/>
    <w:unhideWhenUsed/>
    <w:rsid w:val="00187350"/>
    <w:rPr>
      <w:rFonts w:ascii="Trebuchet MS" w:hAnsi="Trebuchet MS" w:eastAsiaTheme="majorEastAsia" w:cstheme="majorBidi"/>
      <w:b/>
      <w:bCs/>
    </w:rPr>
  </w:style>
  <w:style w:type="character" w:styleId="IntenseEmphasis">
    <w:name w:val="Intense Emphasis"/>
    <w:basedOn w:val="DefaultParagraphFont"/>
    <w:uiPriority w:val="21"/>
    <w:semiHidden/>
    <w:unhideWhenUsed/>
    <w:qFormat/>
    <w:rsid w:val="00E66896"/>
    <w:rPr>
      <w:rFonts w:ascii="Trebuchet MS" w:hAnsi="Trebuchet MS"/>
      <w:i/>
      <w:iCs/>
      <w:color w:val="BB4200" w:themeColor="accent1" w:themeShade="BF"/>
    </w:rPr>
  </w:style>
  <w:style w:type="paragraph" w:styleId="IntenseQuote">
    <w:name w:val="Intense Quote"/>
    <w:basedOn w:val="Normal"/>
    <w:next w:val="Normal"/>
    <w:link w:val="IntenseQuoteChar"/>
    <w:uiPriority w:val="30"/>
    <w:semiHidden/>
    <w:unhideWhenUsed/>
    <w:qFormat/>
    <w:rsid w:val="00E66896"/>
    <w:pPr>
      <w:pBdr>
        <w:top w:val="single" w:color="BB4200" w:themeColor="accent1" w:themeShade="BF" w:sz="4" w:space="10"/>
        <w:bottom w:val="single" w:color="BB4200" w:themeColor="accent1" w:themeShade="BF" w:sz="4" w:space="10"/>
      </w:pBdr>
      <w:spacing w:before="360" w:after="360"/>
      <w:ind w:left="864" w:right="864"/>
      <w:jc w:val="center"/>
    </w:pPr>
    <w:rPr>
      <w:rFonts w:ascii="Trebuchet MS" w:hAnsi="Trebuchet MS"/>
      <w:i/>
      <w:iCs/>
      <w:color w:val="BB4200" w:themeColor="accent1" w:themeShade="BF"/>
    </w:rPr>
  </w:style>
  <w:style w:type="character" w:styleId="IntenseQuoteChar" w:customStyle="1">
    <w:name w:val="Intense Quote Char"/>
    <w:basedOn w:val="DefaultParagraphFont"/>
    <w:link w:val="IntenseQuote"/>
    <w:uiPriority w:val="30"/>
    <w:semiHidden/>
    <w:rsid w:val="00E66896"/>
    <w:rPr>
      <w:rFonts w:ascii="Trebuchet MS" w:hAnsi="Trebuchet MS"/>
      <w:i/>
      <w:iCs/>
      <w:color w:val="BB4200" w:themeColor="accent1" w:themeShade="BF"/>
      <w:lang w:eastAsia="zh-CN"/>
    </w:rPr>
  </w:style>
  <w:style w:type="character" w:styleId="IntenseReference">
    <w:name w:val="Intense Reference"/>
    <w:basedOn w:val="DefaultParagraphFont"/>
    <w:uiPriority w:val="32"/>
    <w:semiHidden/>
    <w:unhideWhenUsed/>
    <w:qFormat/>
    <w:rsid w:val="00E66896"/>
    <w:rPr>
      <w:rFonts w:ascii="Trebuchet MS" w:hAnsi="Trebuchet MS"/>
      <w:b/>
      <w:bCs/>
      <w:caps w:val="0"/>
      <w:smallCaps/>
      <w:color w:val="BB4200" w:themeColor="accent1" w:themeShade="BF"/>
      <w:spacing w:val="5"/>
    </w:rPr>
  </w:style>
  <w:style w:type="table" w:styleId="LightGrid">
    <w:name w:val="Light Grid"/>
    <w:basedOn w:val="TableNormal"/>
    <w:uiPriority w:val="62"/>
    <w:semiHidden/>
    <w:unhideWhenUsed/>
    <w:rsid w:val="00187350"/>
    <w:pPr>
      <w:spacing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187350"/>
    <w:pPr>
      <w:spacing w:line="240" w:lineRule="auto"/>
    </w:pPr>
    <w:tblPr>
      <w:tblStyleRowBandSize w:val="1"/>
      <w:tblStyleColBandSize w:val="1"/>
      <w:tblBorders>
        <w:top w:val="single" w:color="FA5A00" w:themeColor="accent1" w:sz="8" w:space="0"/>
        <w:left w:val="single" w:color="FA5A00" w:themeColor="accent1" w:sz="8" w:space="0"/>
        <w:bottom w:val="single" w:color="FA5A00" w:themeColor="accent1" w:sz="8" w:space="0"/>
        <w:right w:val="single" w:color="FA5A00" w:themeColor="accent1" w:sz="8" w:space="0"/>
        <w:insideH w:val="single" w:color="FA5A00" w:themeColor="accent1" w:sz="8" w:space="0"/>
        <w:insideV w:val="single" w:color="FA5A00"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A5A00" w:themeColor="accent1" w:sz="8" w:space="0"/>
          <w:left w:val="single" w:color="FA5A00" w:themeColor="accent1" w:sz="8" w:space="0"/>
          <w:bottom w:val="single" w:color="FA5A00" w:themeColor="accent1" w:sz="18" w:space="0"/>
          <w:right w:val="single" w:color="FA5A00" w:themeColor="accent1" w:sz="8" w:space="0"/>
          <w:insideH w:val="nil"/>
          <w:insideV w:val="single" w:color="FA5A00"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A5A00" w:themeColor="accent1" w:sz="6" w:space="0"/>
          <w:left w:val="single" w:color="FA5A00" w:themeColor="accent1" w:sz="8" w:space="0"/>
          <w:bottom w:val="single" w:color="FA5A00" w:themeColor="accent1" w:sz="8" w:space="0"/>
          <w:right w:val="single" w:color="FA5A00" w:themeColor="accent1" w:sz="8" w:space="0"/>
          <w:insideH w:val="nil"/>
          <w:insideV w:val="single" w:color="FA5A00"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A5A00" w:themeColor="accent1" w:sz="8" w:space="0"/>
          <w:left w:val="single" w:color="FA5A00" w:themeColor="accent1" w:sz="8" w:space="0"/>
          <w:bottom w:val="single" w:color="FA5A00" w:themeColor="accent1" w:sz="8" w:space="0"/>
          <w:right w:val="single" w:color="FA5A00" w:themeColor="accent1" w:sz="8" w:space="0"/>
        </w:tcBorders>
      </w:tcPr>
    </w:tblStylePr>
    <w:tblStylePr w:type="band1Vert">
      <w:tblPr/>
      <w:tcPr>
        <w:tcBorders>
          <w:top w:val="single" w:color="FA5A00" w:themeColor="accent1" w:sz="8" w:space="0"/>
          <w:left w:val="single" w:color="FA5A00" w:themeColor="accent1" w:sz="8" w:space="0"/>
          <w:bottom w:val="single" w:color="FA5A00" w:themeColor="accent1" w:sz="8" w:space="0"/>
          <w:right w:val="single" w:color="FA5A00" w:themeColor="accent1" w:sz="8" w:space="0"/>
        </w:tcBorders>
        <w:shd w:val="clear" w:color="auto" w:fill="FFD5BE" w:themeFill="accent1" w:themeFillTint="3F"/>
      </w:tcPr>
    </w:tblStylePr>
    <w:tblStylePr w:type="band1Horz">
      <w:tblPr/>
      <w:tcPr>
        <w:tcBorders>
          <w:top w:val="single" w:color="FA5A00" w:themeColor="accent1" w:sz="8" w:space="0"/>
          <w:left w:val="single" w:color="FA5A00" w:themeColor="accent1" w:sz="8" w:space="0"/>
          <w:bottom w:val="single" w:color="FA5A00" w:themeColor="accent1" w:sz="8" w:space="0"/>
          <w:right w:val="single" w:color="FA5A00" w:themeColor="accent1" w:sz="8" w:space="0"/>
          <w:insideV w:val="single" w:color="FA5A00" w:themeColor="accent1" w:sz="8" w:space="0"/>
        </w:tcBorders>
        <w:shd w:val="clear" w:color="auto" w:fill="FFD5BE" w:themeFill="accent1" w:themeFillTint="3F"/>
      </w:tcPr>
    </w:tblStylePr>
    <w:tblStylePr w:type="band2Horz">
      <w:tblPr/>
      <w:tcPr>
        <w:tcBorders>
          <w:top w:val="single" w:color="FA5A00" w:themeColor="accent1" w:sz="8" w:space="0"/>
          <w:left w:val="single" w:color="FA5A00" w:themeColor="accent1" w:sz="8" w:space="0"/>
          <w:bottom w:val="single" w:color="FA5A00" w:themeColor="accent1" w:sz="8" w:space="0"/>
          <w:right w:val="single" w:color="FA5A00" w:themeColor="accent1" w:sz="8" w:space="0"/>
          <w:insideV w:val="single" w:color="FA5A00" w:themeColor="accent1" w:sz="8" w:space="0"/>
        </w:tcBorders>
      </w:tcPr>
    </w:tblStylePr>
  </w:style>
  <w:style w:type="table" w:styleId="LightGrid-Accent2">
    <w:name w:val="Light Grid Accent 2"/>
    <w:basedOn w:val="TableNormal"/>
    <w:uiPriority w:val="62"/>
    <w:semiHidden/>
    <w:unhideWhenUsed/>
    <w:rsid w:val="00187350"/>
    <w:pPr>
      <w:spacing w:line="240" w:lineRule="auto"/>
    </w:pPr>
    <w:tblPr>
      <w:tblStyleRowBandSize w:val="1"/>
      <w:tblStyleColBandSize w:val="1"/>
      <w:tblBorders>
        <w:top w:val="single" w:color="0096CE" w:themeColor="accent2" w:sz="8" w:space="0"/>
        <w:left w:val="single" w:color="0096CE" w:themeColor="accent2" w:sz="8" w:space="0"/>
        <w:bottom w:val="single" w:color="0096CE" w:themeColor="accent2" w:sz="8" w:space="0"/>
        <w:right w:val="single" w:color="0096CE" w:themeColor="accent2" w:sz="8" w:space="0"/>
        <w:insideH w:val="single" w:color="0096CE" w:themeColor="accent2" w:sz="8" w:space="0"/>
        <w:insideV w:val="single" w:color="0096CE"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96CE" w:themeColor="accent2" w:sz="8" w:space="0"/>
          <w:left w:val="single" w:color="0096CE" w:themeColor="accent2" w:sz="8" w:space="0"/>
          <w:bottom w:val="single" w:color="0096CE" w:themeColor="accent2" w:sz="18" w:space="0"/>
          <w:right w:val="single" w:color="0096CE" w:themeColor="accent2" w:sz="8" w:space="0"/>
          <w:insideH w:val="nil"/>
          <w:insideV w:val="single" w:color="0096CE"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96CE" w:themeColor="accent2" w:sz="6" w:space="0"/>
          <w:left w:val="single" w:color="0096CE" w:themeColor="accent2" w:sz="8" w:space="0"/>
          <w:bottom w:val="single" w:color="0096CE" w:themeColor="accent2" w:sz="8" w:space="0"/>
          <w:right w:val="single" w:color="0096CE" w:themeColor="accent2" w:sz="8" w:space="0"/>
          <w:insideH w:val="nil"/>
          <w:insideV w:val="single" w:color="0096CE"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96CE" w:themeColor="accent2" w:sz="8" w:space="0"/>
          <w:left w:val="single" w:color="0096CE" w:themeColor="accent2" w:sz="8" w:space="0"/>
          <w:bottom w:val="single" w:color="0096CE" w:themeColor="accent2" w:sz="8" w:space="0"/>
          <w:right w:val="single" w:color="0096CE" w:themeColor="accent2" w:sz="8" w:space="0"/>
        </w:tcBorders>
      </w:tcPr>
    </w:tblStylePr>
    <w:tblStylePr w:type="band1Vert">
      <w:tblPr/>
      <w:tcPr>
        <w:tcBorders>
          <w:top w:val="single" w:color="0096CE" w:themeColor="accent2" w:sz="8" w:space="0"/>
          <w:left w:val="single" w:color="0096CE" w:themeColor="accent2" w:sz="8" w:space="0"/>
          <w:bottom w:val="single" w:color="0096CE" w:themeColor="accent2" w:sz="8" w:space="0"/>
          <w:right w:val="single" w:color="0096CE" w:themeColor="accent2" w:sz="8" w:space="0"/>
        </w:tcBorders>
        <w:shd w:val="clear" w:color="auto" w:fill="B3EAFF" w:themeFill="accent2" w:themeFillTint="3F"/>
      </w:tcPr>
    </w:tblStylePr>
    <w:tblStylePr w:type="band1Horz">
      <w:tblPr/>
      <w:tcPr>
        <w:tcBorders>
          <w:top w:val="single" w:color="0096CE" w:themeColor="accent2" w:sz="8" w:space="0"/>
          <w:left w:val="single" w:color="0096CE" w:themeColor="accent2" w:sz="8" w:space="0"/>
          <w:bottom w:val="single" w:color="0096CE" w:themeColor="accent2" w:sz="8" w:space="0"/>
          <w:right w:val="single" w:color="0096CE" w:themeColor="accent2" w:sz="8" w:space="0"/>
          <w:insideV w:val="single" w:color="0096CE" w:themeColor="accent2" w:sz="8" w:space="0"/>
        </w:tcBorders>
        <w:shd w:val="clear" w:color="auto" w:fill="B3EAFF" w:themeFill="accent2" w:themeFillTint="3F"/>
      </w:tcPr>
    </w:tblStylePr>
    <w:tblStylePr w:type="band2Horz">
      <w:tblPr/>
      <w:tcPr>
        <w:tcBorders>
          <w:top w:val="single" w:color="0096CE" w:themeColor="accent2" w:sz="8" w:space="0"/>
          <w:left w:val="single" w:color="0096CE" w:themeColor="accent2" w:sz="8" w:space="0"/>
          <w:bottom w:val="single" w:color="0096CE" w:themeColor="accent2" w:sz="8" w:space="0"/>
          <w:right w:val="single" w:color="0096CE" w:themeColor="accent2" w:sz="8" w:space="0"/>
          <w:insideV w:val="single" w:color="0096CE" w:themeColor="accent2" w:sz="8" w:space="0"/>
        </w:tcBorders>
      </w:tcPr>
    </w:tblStylePr>
  </w:style>
  <w:style w:type="table" w:styleId="LightGrid-Accent3">
    <w:name w:val="Light Grid Accent 3"/>
    <w:basedOn w:val="TableNormal"/>
    <w:uiPriority w:val="62"/>
    <w:semiHidden/>
    <w:unhideWhenUsed/>
    <w:rsid w:val="00187350"/>
    <w:pPr>
      <w:spacing w:line="240" w:lineRule="auto"/>
    </w:pPr>
    <w:tblPr>
      <w:tblStyleRowBandSize w:val="1"/>
      <w:tblStyleColBandSize w:val="1"/>
      <w:tblBorders>
        <w:top w:val="single" w:color="ED1C24" w:themeColor="accent3" w:sz="8" w:space="0"/>
        <w:left w:val="single" w:color="ED1C24" w:themeColor="accent3" w:sz="8" w:space="0"/>
        <w:bottom w:val="single" w:color="ED1C24" w:themeColor="accent3" w:sz="8" w:space="0"/>
        <w:right w:val="single" w:color="ED1C24" w:themeColor="accent3" w:sz="8" w:space="0"/>
        <w:insideH w:val="single" w:color="ED1C24" w:themeColor="accent3" w:sz="8" w:space="0"/>
        <w:insideV w:val="single" w:color="ED1C24"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ED1C24" w:themeColor="accent3" w:sz="8" w:space="0"/>
          <w:left w:val="single" w:color="ED1C24" w:themeColor="accent3" w:sz="8" w:space="0"/>
          <w:bottom w:val="single" w:color="ED1C24" w:themeColor="accent3" w:sz="18" w:space="0"/>
          <w:right w:val="single" w:color="ED1C24" w:themeColor="accent3" w:sz="8" w:space="0"/>
          <w:insideH w:val="nil"/>
          <w:insideV w:val="single" w:color="ED1C24"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ED1C24" w:themeColor="accent3" w:sz="6" w:space="0"/>
          <w:left w:val="single" w:color="ED1C24" w:themeColor="accent3" w:sz="8" w:space="0"/>
          <w:bottom w:val="single" w:color="ED1C24" w:themeColor="accent3" w:sz="8" w:space="0"/>
          <w:right w:val="single" w:color="ED1C24" w:themeColor="accent3" w:sz="8" w:space="0"/>
          <w:insideH w:val="nil"/>
          <w:insideV w:val="single" w:color="ED1C24"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ED1C24" w:themeColor="accent3" w:sz="8" w:space="0"/>
          <w:left w:val="single" w:color="ED1C24" w:themeColor="accent3" w:sz="8" w:space="0"/>
          <w:bottom w:val="single" w:color="ED1C24" w:themeColor="accent3" w:sz="8" w:space="0"/>
          <w:right w:val="single" w:color="ED1C24" w:themeColor="accent3" w:sz="8" w:space="0"/>
        </w:tcBorders>
      </w:tcPr>
    </w:tblStylePr>
    <w:tblStylePr w:type="band1Vert">
      <w:tblPr/>
      <w:tcPr>
        <w:tcBorders>
          <w:top w:val="single" w:color="ED1C24" w:themeColor="accent3" w:sz="8" w:space="0"/>
          <w:left w:val="single" w:color="ED1C24" w:themeColor="accent3" w:sz="8" w:space="0"/>
          <w:bottom w:val="single" w:color="ED1C24" w:themeColor="accent3" w:sz="8" w:space="0"/>
          <w:right w:val="single" w:color="ED1C24" w:themeColor="accent3" w:sz="8" w:space="0"/>
        </w:tcBorders>
        <w:shd w:val="clear" w:color="auto" w:fill="FAC6C8" w:themeFill="accent3" w:themeFillTint="3F"/>
      </w:tcPr>
    </w:tblStylePr>
    <w:tblStylePr w:type="band1Horz">
      <w:tblPr/>
      <w:tcPr>
        <w:tcBorders>
          <w:top w:val="single" w:color="ED1C24" w:themeColor="accent3" w:sz="8" w:space="0"/>
          <w:left w:val="single" w:color="ED1C24" w:themeColor="accent3" w:sz="8" w:space="0"/>
          <w:bottom w:val="single" w:color="ED1C24" w:themeColor="accent3" w:sz="8" w:space="0"/>
          <w:right w:val="single" w:color="ED1C24" w:themeColor="accent3" w:sz="8" w:space="0"/>
          <w:insideV w:val="single" w:color="ED1C24" w:themeColor="accent3" w:sz="8" w:space="0"/>
        </w:tcBorders>
        <w:shd w:val="clear" w:color="auto" w:fill="FAC6C8" w:themeFill="accent3" w:themeFillTint="3F"/>
      </w:tcPr>
    </w:tblStylePr>
    <w:tblStylePr w:type="band2Horz">
      <w:tblPr/>
      <w:tcPr>
        <w:tcBorders>
          <w:top w:val="single" w:color="ED1C24" w:themeColor="accent3" w:sz="8" w:space="0"/>
          <w:left w:val="single" w:color="ED1C24" w:themeColor="accent3" w:sz="8" w:space="0"/>
          <w:bottom w:val="single" w:color="ED1C24" w:themeColor="accent3" w:sz="8" w:space="0"/>
          <w:right w:val="single" w:color="ED1C24" w:themeColor="accent3" w:sz="8" w:space="0"/>
          <w:insideV w:val="single" w:color="ED1C24" w:themeColor="accent3" w:sz="8" w:space="0"/>
        </w:tcBorders>
      </w:tcPr>
    </w:tblStylePr>
  </w:style>
  <w:style w:type="table" w:styleId="LightGrid-Accent4">
    <w:name w:val="Light Grid Accent 4"/>
    <w:basedOn w:val="TableNormal"/>
    <w:uiPriority w:val="62"/>
    <w:semiHidden/>
    <w:unhideWhenUsed/>
    <w:rsid w:val="00187350"/>
    <w:pPr>
      <w:spacing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18" w:space="0"/>
          <w:right w:val="single" w:color="00A997" w:themeColor="accent4" w:sz="8" w:space="0"/>
          <w:insideH w:val="nil"/>
          <w:insideV w:val="single" w:color="00A997"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insideH w:val="nil"/>
          <w:insideV w:val="single" w:color="00A997"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shd w:val="clear" w:color="auto" w:fill="AAFFF5" w:themeFill="accent4" w:themeFillTint="3F"/>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shd w:val="clear" w:color="auto" w:fill="AAFFF5" w:themeFill="accent4" w:themeFillTint="3F"/>
      </w:tcPr>
    </w:tblStylePr>
    <w:tblStylePr w:type="band2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insideV w:val="single" w:color="00A997" w:themeColor="accent4" w:sz="8" w:space="0"/>
        </w:tcBorders>
      </w:tcPr>
    </w:tblStylePr>
  </w:style>
  <w:style w:type="table" w:styleId="LightGrid-Accent5">
    <w:name w:val="Light Grid Accent 5"/>
    <w:basedOn w:val="TableNormal"/>
    <w:uiPriority w:val="62"/>
    <w:semiHidden/>
    <w:unhideWhenUsed/>
    <w:rsid w:val="00187350"/>
    <w:pPr>
      <w:spacing w:line="240" w:lineRule="auto"/>
    </w:p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insideH w:val="single" w:color="89C711" w:themeColor="accent5" w:sz="8" w:space="0"/>
        <w:insideV w:val="single" w:color="89C711"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9C711" w:themeColor="accent5" w:sz="8" w:space="0"/>
          <w:left w:val="single" w:color="89C711" w:themeColor="accent5" w:sz="8" w:space="0"/>
          <w:bottom w:val="single" w:color="89C711" w:themeColor="accent5" w:sz="18" w:space="0"/>
          <w:right w:val="single" w:color="89C711" w:themeColor="accent5" w:sz="8" w:space="0"/>
          <w:insideH w:val="nil"/>
          <w:insideV w:val="single" w:color="89C711"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9C711" w:themeColor="accent5" w:sz="6" w:space="0"/>
          <w:left w:val="single" w:color="89C711" w:themeColor="accent5" w:sz="8" w:space="0"/>
          <w:bottom w:val="single" w:color="89C711" w:themeColor="accent5" w:sz="8" w:space="0"/>
          <w:right w:val="single" w:color="89C711" w:themeColor="accent5" w:sz="8" w:space="0"/>
          <w:insideH w:val="nil"/>
          <w:insideV w:val="single" w:color="89C711"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tblStylePr w:type="band1Vert">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shd w:val="clear" w:color="auto" w:fill="E4F9BC" w:themeFill="accent5" w:themeFillTint="3F"/>
      </w:tcPr>
    </w:tblStylePr>
    <w:tblStylePr w:type="band1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insideV w:val="single" w:color="89C711" w:themeColor="accent5" w:sz="8" w:space="0"/>
        </w:tcBorders>
        <w:shd w:val="clear" w:color="auto" w:fill="E4F9BC" w:themeFill="accent5" w:themeFillTint="3F"/>
      </w:tcPr>
    </w:tblStylePr>
    <w:tblStylePr w:type="band2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insideV w:val="single" w:color="89C711" w:themeColor="accent5" w:sz="8" w:space="0"/>
        </w:tcBorders>
      </w:tcPr>
    </w:tblStylePr>
  </w:style>
  <w:style w:type="table" w:styleId="LightGrid-Accent6">
    <w:name w:val="Light Grid Accent 6"/>
    <w:basedOn w:val="TableNormal"/>
    <w:uiPriority w:val="62"/>
    <w:semiHidden/>
    <w:unhideWhenUsed/>
    <w:rsid w:val="00187350"/>
    <w:pPr>
      <w:spacing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187350"/>
    <w:pPr>
      <w:spacing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187350"/>
    <w:pPr>
      <w:spacing w:line="240" w:lineRule="auto"/>
    </w:pPr>
    <w:tblPr>
      <w:tblStyleRowBandSize w:val="1"/>
      <w:tblStyleColBandSize w:val="1"/>
      <w:tblBorders>
        <w:top w:val="single" w:color="FA5A00" w:themeColor="accent1" w:sz="8" w:space="0"/>
        <w:left w:val="single" w:color="FA5A00" w:themeColor="accent1" w:sz="8" w:space="0"/>
        <w:bottom w:val="single" w:color="FA5A00" w:themeColor="accent1" w:sz="8" w:space="0"/>
        <w:right w:val="single" w:color="FA5A00" w:themeColor="accent1" w:sz="8" w:space="0"/>
      </w:tblBorders>
    </w:tblPr>
    <w:tblStylePr w:type="firstRow">
      <w:pPr>
        <w:spacing w:before="0" w:after="0" w:line="240" w:lineRule="auto"/>
      </w:pPr>
      <w:rPr>
        <w:b/>
        <w:bCs/>
        <w:color w:val="FFFFFF" w:themeColor="background1"/>
      </w:rPr>
      <w:tblPr/>
      <w:tcPr>
        <w:shd w:val="clear" w:color="auto" w:fill="FA5A00" w:themeFill="accent1"/>
      </w:tcPr>
    </w:tblStylePr>
    <w:tblStylePr w:type="lastRow">
      <w:pPr>
        <w:spacing w:before="0" w:after="0" w:line="240" w:lineRule="auto"/>
      </w:pPr>
      <w:rPr>
        <w:b/>
        <w:bCs/>
      </w:rPr>
      <w:tblPr/>
      <w:tcPr>
        <w:tcBorders>
          <w:top w:val="double" w:color="FA5A00" w:themeColor="accent1" w:sz="6" w:space="0"/>
          <w:left w:val="single" w:color="FA5A00" w:themeColor="accent1" w:sz="8" w:space="0"/>
          <w:bottom w:val="single" w:color="FA5A00" w:themeColor="accent1" w:sz="8" w:space="0"/>
          <w:right w:val="single" w:color="FA5A00" w:themeColor="accent1" w:sz="8" w:space="0"/>
        </w:tcBorders>
      </w:tcPr>
    </w:tblStylePr>
    <w:tblStylePr w:type="firstCol">
      <w:rPr>
        <w:b/>
        <w:bCs/>
      </w:rPr>
    </w:tblStylePr>
    <w:tblStylePr w:type="lastCol">
      <w:rPr>
        <w:b/>
        <w:bCs/>
      </w:rPr>
    </w:tblStylePr>
    <w:tblStylePr w:type="band1Vert">
      <w:tblPr/>
      <w:tcPr>
        <w:tcBorders>
          <w:top w:val="single" w:color="FA5A00" w:themeColor="accent1" w:sz="8" w:space="0"/>
          <w:left w:val="single" w:color="FA5A00" w:themeColor="accent1" w:sz="8" w:space="0"/>
          <w:bottom w:val="single" w:color="FA5A00" w:themeColor="accent1" w:sz="8" w:space="0"/>
          <w:right w:val="single" w:color="FA5A00" w:themeColor="accent1" w:sz="8" w:space="0"/>
        </w:tcBorders>
      </w:tcPr>
    </w:tblStylePr>
    <w:tblStylePr w:type="band1Horz">
      <w:tblPr/>
      <w:tcPr>
        <w:tcBorders>
          <w:top w:val="single" w:color="FA5A00" w:themeColor="accent1" w:sz="8" w:space="0"/>
          <w:left w:val="single" w:color="FA5A00" w:themeColor="accent1" w:sz="8" w:space="0"/>
          <w:bottom w:val="single" w:color="FA5A00" w:themeColor="accent1" w:sz="8" w:space="0"/>
          <w:right w:val="single" w:color="FA5A00" w:themeColor="accent1" w:sz="8" w:space="0"/>
        </w:tcBorders>
      </w:tcPr>
    </w:tblStylePr>
  </w:style>
  <w:style w:type="table" w:styleId="LightList-Accent2">
    <w:name w:val="Light List Accent 2"/>
    <w:basedOn w:val="TableNormal"/>
    <w:uiPriority w:val="61"/>
    <w:semiHidden/>
    <w:unhideWhenUsed/>
    <w:rsid w:val="00187350"/>
    <w:pPr>
      <w:spacing w:line="240" w:lineRule="auto"/>
    </w:pPr>
    <w:tblPr>
      <w:tblStyleRowBandSize w:val="1"/>
      <w:tblStyleColBandSize w:val="1"/>
      <w:tblBorders>
        <w:top w:val="single" w:color="0096CE" w:themeColor="accent2" w:sz="8" w:space="0"/>
        <w:left w:val="single" w:color="0096CE" w:themeColor="accent2" w:sz="8" w:space="0"/>
        <w:bottom w:val="single" w:color="0096CE" w:themeColor="accent2" w:sz="8" w:space="0"/>
        <w:right w:val="single" w:color="0096CE" w:themeColor="accent2" w:sz="8" w:space="0"/>
      </w:tblBorders>
    </w:tblPr>
    <w:tblStylePr w:type="firstRow">
      <w:pPr>
        <w:spacing w:before="0" w:after="0" w:line="240" w:lineRule="auto"/>
      </w:pPr>
      <w:rPr>
        <w:b/>
        <w:bCs/>
        <w:color w:val="FFFFFF" w:themeColor="background1"/>
      </w:rPr>
      <w:tblPr/>
      <w:tcPr>
        <w:shd w:val="clear" w:color="auto" w:fill="0096CE" w:themeFill="accent2"/>
      </w:tcPr>
    </w:tblStylePr>
    <w:tblStylePr w:type="lastRow">
      <w:pPr>
        <w:spacing w:before="0" w:after="0" w:line="240" w:lineRule="auto"/>
      </w:pPr>
      <w:rPr>
        <w:b/>
        <w:bCs/>
      </w:rPr>
      <w:tblPr/>
      <w:tcPr>
        <w:tcBorders>
          <w:top w:val="double" w:color="0096CE" w:themeColor="accent2" w:sz="6" w:space="0"/>
          <w:left w:val="single" w:color="0096CE" w:themeColor="accent2" w:sz="8" w:space="0"/>
          <w:bottom w:val="single" w:color="0096CE" w:themeColor="accent2" w:sz="8" w:space="0"/>
          <w:right w:val="single" w:color="0096CE" w:themeColor="accent2" w:sz="8" w:space="0"/>
        </w:tcBorders>
      </w:tcPr>
    </w:tblStylePr>
    <w:tblStylePr w:type="firstCol">
      <w:rPr>
        <w:b/>
        <w:bCs/>
      </w:rPr>
    </w:tblStylePr>
    <w:tblStylePr w:type="lastCol">
      <w:rPr>
        <w:b/>
        <w:bCs/>
      </w:rPr>
    </w:tblStylePr>
    <w:tblStylePr w:type="band1Vert">
      <w:tblPr/>
      <w:tcPr>
        <w:tcBorders>
          <w:top w:val="single" w:color="0096CE" w:themeColor="accent2" w:sz="8" w:space="0"/>
          <w:left w:val="single" w:color="0096CE" w:themeColor="accent2" w:sz="8" w:space="0"/>
          <w:bottom w:val="single" w:color="0096CE" w:themeColor="accent2" w:sz="8" w:space="0"/>
          <w:right w:val="single" w:color="0096CE" w:themeColor="accent2" w:sz="8" w:space="0"/>
        </w:tcBorders>
      </w:tcPr>
    </w:tblStylePr>
    <w:tblStylePr w:type="band1Horz">
      <w:tblPr/>
      <w:tcPr>
        <w:tcBorders>
          <w:top w:val="single" w:color="0096CE" w:themeColor="accent2" w:sz="8" w:space="0"/>
          <w:left w:val="single" w:color="0096CE" w:themeColor="accent2" w:sz="8" w:space="0"/>
          <w:bottom w:val="single" w:color="0096CE" w:themeColor="accent2" w:sz="8" w:space="0"/>
          <w:right w:val="single" w:color="0096CE" w:themeColor="accent2" w:sz="8" w:space="0"/>
        </w:tcBorders>
      </w:tcPr>
    </w:tblStylePr>
  </w:style>
  <w:style w:type="table" w:styleId="LightList-Accent3">
    <w:name w:val="Light List Accent 3"/>
    <w:basedOn w:val="TableNormal"/>
    <w:uiPriority w:val="61"/>
    <w:semiHidden/>
    <w:unhideWhenUsed/>
    <w:rsid w:val="00187350"/>
    <w:pPr>
      <w:spacing w:line="240" w:lineRule="auto"/>
    </w:pPr>
    <w:tblPr>
      <w:tblStyleRowBandSize w:val="1"/>
      <w:tblStyleColBandSize w:val="1"/>
      <w:tblBorders>
        <w:top w:val="single" w:color="ED1C24" w:themeColor="accent3" w:sz="8" w:space="0"/>
        <w:left w:val="single" w:color="ED1C24" w:themeColor="accent3" w:sz="8" w:space="0"/>
        <w:bottom w:val="single" w:color="ED1C24" w:themeColor="accent3" w:sz="8" w:space="0"/>
        <w:right w:val="single" w:color="ED1C24" w:themeColor="accent3" w:sz="8" w:space="0"/>
      </w:tblBorders>
    </w:tblPr>
    <w:tblStylePr w:type="firstRow">
      <w:pPr>
        <w:spacing w:before="0" w:after="0" w:line="240" w:lineRule="auto"/>
      </w:pPr>
      <w:rPr>
        <w:b/>
        <w:bCs/>
        <w:color w:val="FFFFFF" w:themeColor="background1"/>
      </w:rPr>
      <w:tblPr/>
      <w:tcPr>
        <w:shd w:val="clear" w:color="auto" w:fill="ED1C24" w:themeFill="accent3"/>
      </w:tcPr>
    </w:tblStylePr>
    <w:tblStylePr w:type="lastRow">
      <w:pPr>
        <w:spacing w:before="0" w:after="0" w:line="240" w:lineRule="auto"/>
      </w:pPr>
      <w:rPr>
        <w:b/>
        <w:bCs/>
      </w:rPr>
      <w:tblPr/>
      <w:tcPr>
        <w:tcBorders>
          <w:top w:val="double" w:color="ED1C24" w:themeColor="accent3" w:sz="6" w:space="0"/>
          <w:left w:val="single" w:color="ED1C24" w:themeColor="accent3" w:sz="8" w:space="0"/>
          <w:bottom w:val="single" w:color="ED1C24" w:themeColor="accent3" w:sz="8" w:space="0"/>
          <w:right w:val="single" w:color="ED1C24" w:themeColor="accent3" w:sz="8" w:space="0"/>
        </w:tcBorders>
      </w:tcPr>
    </w:tblStylePr>
    <w:tblStylePr w:type="firstCol">
      <w:rPr>
        <w:b/>
        <w:bCs/>
      </w:rPr>
    </w:tblStylePr>
    <w:tblStylePr w:type="lastCol">
      <w:rPr>
        <w:b/>
        <w:bCs/>
      </w:rPr>
    </w:tblStylePr>
    <w:tblStylePr w:type="band1Vert">
      <w:tblPr/>
      <w:tcPr>
        <w:tcBorders>
          <w:top w:val="single" w:color="ED1C24" w:themeColor="accent3" w:sz="8" w:space="0"/>
          <w:left w:val="single" w:color="ED1C24" w:themeColor="accent3" w:sz="8" w:space="0"/>
          <w:bottom w:val="single" w:color="ED1C24" w:themeColor="accent3" w:sz="8" w:space="0"/>
          <w:right w:val="single" w:color="ED1C24" w:themeColor="accent3" w:sz="8" w:space="0"/>
        </w:tcBorders>
      </w:tcPr>
    </w:tblStylePr>
    <w:tblStylePr w:type="band1Horz">
      <w:tblPr/>
      <w:tcPr>
        <w:tcBorders>
          <w:top w:val="single" w:color="ED1C24" w:themeColor="accent3" w:sz="8" w:space="0"/>
          <w:left w:val="single" w:color="ED1C24" w:themeColor="accent3" w:sz="8" w:space="0"/>
          <w:bottom w:val="single" w:color="ED1C24" w:themeColor="accent3" w:sz="8" w:space="0"/>
          <w:right w:val="single" w:color="ED1C24" w:themeColor="accent3" w:sz="8" w:space="0"/>
        </w:tcBorders>
      </w:tcPr>
    </w:tblStylePr>
  </w:style>
  <w:style w:type="table" w:styleId="LightList-Accent4">
    <w:name w:val="Light List Accent 4"/>
    <w:basedOn w:val="TableNormal"/>
    <w:uiPriority w:val="61"/>
    <w:semiHidden/>
    <w:unhideWhenUsed/>
    <w:rsid w:val="00187350"/>
    <w:pPr>
      <w:spacing w:line="240" w:lineRule="auto"/>
    </w:p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color="00A997" w:themeColor="accent4" w:sz="6" w:space="0"/>
          <w:left w:val="single" w:color="00A997" w:themeColor="accent4" w:sz="8" w:space="0"/>
          <w:bottom w:val="single" w:color="00A997" w:themeColor="accent4" w:sz="8" w:space="0"/>
          <w:right w:val="single" w:color="00A997" w:themeColor="accent4" w:sz="8" w:space="0"/>
        </w:tcBorders>
      </w:tcPr>
    </w:tblStylePr>
    <w:tblStylePr w:type="firstCol">
      <w:rPr>
        <w:b/>
        <w:bCs/>
      </w:rPr>
    </w:tblStylePr>
    <w:tblStylePr w:type="lastCol">
      <w:rPr>
        <w:b/>
        <w:bCs/>
      </w:rPr>
    </w:tblStylePr>
    <w:tblStylePr w:type="band1Vert">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tblStylePr w:type="band1Horz">
      <w:tblPr/>
      <w:tcPr>
        <w:tcBorders>
          <w:top w:val="single" w:color="00A997" w:themeColor="accent4" w:sz="8" w:space="0"/>
          <w:left w:val="single" w:color="00A997" w:themeColor="accent4" w:sz="8" w:space="0"/>
          <w:bottom w:val="single" w:color="00A997" w:themeColor="accent4" w:sz="8" w:space="0"/>
          <w:right w:val="single" w:color="00A997" w:themeColor="accent4" w:sz="8" w:space="0"/>
        </w:tcBorders>
      </w:tcPr>
    </w:tblStylePr>
  </w:style>
  <w:style w:type="table" w:styleId="LightList-Accent5">
    <w:name w:val="Light List Accent 5"/>
    <w:basedOn w:val="TableNormal"/>
    <w:uiPriority w:val="61"/>
    <w:semiHidden/>
    <w:unhideWhenUsed/>
    <w:rsid w:val="00187350"/>
    <w:pPr>
      <w:spacing w:line="240" w:lineRule="auto"/>
    </w:p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tblBorders>
    </w:tblPr>
    <w:tblStylePr w:type="firstRow">
      <w:pPr>
        <w:spacing w:before="0" w:after="0" w:line="240" w:lineRule="auto"/>
      </w:pPr>
      <w:rPr>
        <w:b/>
        <w:bCs/>
        <w:color w:val="FFFFFF" w:themeColor="background1"/>
      </w:rPr>
      <w:tblPr/>
      <w:tcPr>
        <w:shd w:val="clear" w:color="auto" w:fill="89C711" w:themeFill="accent5"/>
      </w:tcPr>
    </w:tblStylePr>
    <w:tblStylePr w:type="lastRow">
      <w:pPr>
        <w:spacing w:before="0" w:after="0" w:line="240" w:lineRule="auto"/>
      </w:pPr>
      <w:rPr>
        <w:b/>
        <w:bCs/>
      </w:rPr>
      <w:tblPr/>
      <w:tcPr>
        <w:tcBorders>
          <w:top w:val="double" w:color="89C711" w:themeColor="accent5" w:sz="6" w:space="0"/>
          <w:left w:val="single" w:color="89C711" w:themeColor="accent5" w:sz="8" w:space="0"/>
          <w:bottom w:val="single" w:color="89C711" w:themeColor="accent5" w:sz="8" w:space="0"/>
          <w:right w:val="single" w:color="89C711" w:themeColor="accent5" w:sz="8" w:space="0"/>
        </w:tcBorders>
      </w:tcPr>
    </w:tblStylePr>
    <w:tblStylePr w:type="firstCol">
      <w:rPr>
        <w:b/>
        <w:bCs/>
      </w:rPr>
    </w:tblStylePr>
    <w:tblStylePr w:type="lastCol">
      <w:rPr>
        <w:b/>
        <w:bCs/>
      </w:rPr>
    </w:tblStylePr>
    <w:tblStylePr w:type="band1Vert">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tblStylePr w:type="band1Horz">
      <w:tblPr/>
      <w:tcPr>
        <w:tcBorders>
          <w:top w:val="single" w:color="89C711" w:themeColor="accent5" w:sz="8" w:space="0"/>
          <w:left w:val="single" w:color="89C711" w:themeColor="accent5" w:sz="8" w:space="0"/>
          <w:bottom w:val="single" w:color="89C711" w:themeColor="accent5" w:sz="8" w:space="0"/>
          <w:right w:val="single" w:color="89C711" w:themeColor="accent5" w:sz="8" w:space="0"/>
        </w:tcBorders>
      </w:tcPr>
    </w:tblStylePr>
  </w:style>
  <w:style w:type="table" w:styleId="LightList-Accent6">
    <w:name w:val="Light List Accent 6"/>
    <w:basedOn w:val="TableNormal"/>
    <w:uiPriority w:val="61"/>
    <w:semiHidden/>
    <w:unhideWhenUsed/>
    <w:rsid w:val="00187350"/>
    <w:pPr>
      <w:spacing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187350"/>
    <w:pPr>
      <w:spacing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87350"/>
    <w:pPr>
      <w:spacing w:line="240" w:lineRule="auto"/>
    </w:pPr>
    <w:rPr>
      <w:color w:val="BB4200" w:themeColor="accent1" w:themeShade="BF"/>
    </w:rPr>
    <w:tblPr>
      <w:tblStyleRowBandSize w:val="1"/>
      <w:tblStyleColBandSize w:val="1"/>
      <w:tblBorders>
        <w:top w:val="single" w:color="FA5A00" w:themeColor="accent1" w:sz="8" w:space="0"/>
        <w:bottom w:val="single" w:color="FA5A00" w:themeColor="accent1" w:sz="8" w:space="0"/>
      </w:tblBorders>
    </w:tblPr>
    <w:tblStylePr w:type="firstRow">
      <w:pPr>
        <w:spacing w:before="0" w:after="0" w:line="240" w:lineRule="auto"/>
      </w:pPr>
      <w:rPr>
        <w:b/>
        <w:bCs/>
      </w:rPr>
      <w:tblPr/>
      <w:tcPr>
        <w:tcBorders>
          <w:top w:val="single" w:color="FA5A00" w:themeColor="accent1" w:sz="8" w:space="0"/>
          <w:left w:val="nil"/>
          <w:bottom w:val="single" w:color="FA5A00" w:themeColor="accent1" w:sz="8" w:space="0"/>
          <w:right w:val="nil"/>
          <w:insideH w:val="nil"/>
          <w:insideV w:val="nil"/>
        </w:tcBorders>
      </w:tcPr>
    </w:tblStylePr>
    <w:tblStylePr w:type="lastRow">
      <w:pPr>
        <w:spacing w:before="0" w:after="0" w:line="240" w:lineRule="auto"/>
      </w:pPr>
      <w:rPr>
        <w:b/>
        <w:bCs/>
      </w:rPr>
      <w:tblPr/>
      <w:tcPr>
        <w:tcBorders>
          <w:top w:val="single" w:color="FA5A00" w:themeColor="accent1" w:sz="8" w:space="0"/>
          <w:left w:val="nil"/>
          <w:bottom w:val="single" w:color="FA5A00"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left w:val="nil"/>
          <w:right w:val="nil"/>
          <w:insideH w:val="nil"/>
          <w:insideV w:val="nil"/>
        </w:tcBorders>
        <w:shd w:val="clear" w:color="auto" w:fill="FFD5BE" w:themeFill="accent1" w:themeFillTint="3F"/>
      </w:tcPr>
    </w:tblStylePr>
  </w:style>
  <w:style w:type="table" w:styleId="LightShading-Accent2">
    <w:name w:val="Light Shading Accent 2"/>
    <w:basedOn w:val="TableNormal"/>
    <w:uiPriority w:val="60"/>
    <w:semiHidden/>
    <w:unhideWhenUsed/>
    <w:rsid w:val="00187350"/>
    <w:pPr>
      <w:spacing w:line="240" w:lineRule="auto"/>
    </w:pPr>
    <w:rPr>
      <w:color w:val="006F9A" w:themeColor="accent2" w:themeShade="BF"/>
    </w:rPr>
    <w:tblPr>
      <w:tblStyleRowBandSize w:val="1"/>
      <w:tblStyleColBandSize w:val="1"/>
      <w:tblBorders>
        <w:top w:val="single" w:color="0096CE" w:themeColor="accent2" w:sz="8" w:space="0"/>
        <w:bottom w:val="single" w:color="0096CE" w:themeColor="accent2" w:sz="8" w:space="0"/>
      </w:tblBorders>
    </w:tblPr>
    <w:tblStylePr w:type="firstRow">
      <w:pPr>
        <w:spacing w:before="0" w:after="0" w:line="240" w:lineRule="auto"/>
      </w:pPr>
      <w:rPr>
        <w:b/>
        <w:bCs/>
      </w:rPr>
      <w:tblPr/>
      <w:tcPr>
        <w:tcBorders>
          <w:top w:val="single" w:color="0096CE" w:themeColor="accent2" w:sz="8" w:space="0"/>
          <w:left w:val="nil"/>
          <w:bottom w:val="single" w:color="0096CE" w:themeColor="accent2" w:sz="8" w:space="0"/>
          <w:right w:val="nil"/>
          <w:insideH w:val="nil"/>
          <w:insideV w:val="nil"/>
        </w:tcBorders>
      </w:tcPr>
    </w:tblStylePr>
    <w:tblStylePr w:type="lastRow">
      <w:pPr>
        <w:spacing w:before="0" w:after="0" w:line="240" w:lineRule="auto"/>
      </w:pPr>
      <w:rPr>
        <w:b/>
        <w:bCs/>
      </w:rPr>
      <w:tblPr/>
      <w:tcPr>
        <w:tcBorders>
          <w:top w:val="single" w:color="0096CE" w:themeColor="accent2" w:sz="8" w:space="0"/>
          <w:left w:val="nil"/>
          <w:bottom w:val="single" w:color="0096CE"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left w:val="nil"/>
          <w:right w:val="nil"/>
          <w:insideH w:val="nil"/>
          <w:insideV w:val="nil"/>
        </w:tcBorders>
        <w:shd w:val="clear" w:color="auto" w:fill="B3EAFF" w:themeFill="accent2" w:themeFillTint="3F"/>
      </w:tcPr>
    </w:tblStylePr>
  </w:style>
  <w:style w:type="table" w:styleId="LightShading-Accent3">
    <w:name w:val="Light Shading Accent 3"/>
    <w:basedOn w:val="TableNormal"/>
    <w:uiPriority w:val="60"/>
    <w:semiHidden/>
    <w:unhideWhenUsed/>
    <w:rsid w:val="00187350"/>
    <w:pPr>
      <w:spacing w:line="240" w:lineRule="auto"/>
    </w:pPr>
    <w:rPr>
      <w:color w:val="B70E14" w:themeColor="accent3" w:themeShade="BF"/>
    </w:rPr>
    <w:tblPr>
      <w:tblStyleRowBandSize w:val="1"/>
      <w:tblStyleColBandSize w:val="1"/>
      <w:tblBorders>
        <w:top w:val="single" w:color="ED1C24" w:themeColor="accent3" w:sz="8" w:space="0"/>
        <w:bottom w:val="single" w:color="ED1C24" w:themeColor="accent3" w:sz="8" w:space="0"/>
      </w:tblBorders>
    </w:tblPr>
    <w:tblStylePr w:type="firstRow">
      <w:pPr>
        <w:spacing w:before="0" w:after="0" w:line="240" w:lineRule="auto"/>
      </w:pPr>
      <w:rPr>
        <w:b/>
        <w:bCs/>
      </w:rPr>
      <w:tblPr/>
      <w:tcPr>
        <w:tcBorders>
          <w:top w:val="single" w:color="ED1C24" w:themeColor="accent3" w:sz="8" w:space="0"/>
          <w:left w:val="nil"/>
          <w:bottom w:val="single" w:color="ED1C24" w:themeColor="accent3" w:sz="8" w:space="0"/>
          <w:right w:val="nil"/>
          <w:insideH w:val="nil"/>
          <w:insideV w:val="nil"/>
        </w:tcBorders>
      </w:tcPr>
    </w:tblStylePr>
    <w:tblStylePr w:type="lastRow">
      <w:pPr>
        <w:spacing w:before="0" w:after="0" w:line="240" w:lineRule="auto"/>
      </w:pPr>
      <w:rPr>
        <w:b/>
        <w:bCs/>
      </w:rPr>
      <w:tblPr/>
      <w:tcPr>
        <w:tcBorders>
          <w:top w:val="single" w:color="ED1C24" w:themeColor="accent3" w:sz="8" w:space="0"/>
          <w:left w:val="nil"/>
          <w:bottom w:val="single" w:color="ED1C24"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left w:val="nil"/>
          <w:right w:val="nil"/>
          <w:insideH w:val="nil"/>
          <w:insideV w:val="nil"/>
        </w:tcBorders>
        <w:shd w:val="clear" w:color="auto" w:fill="FAC6C8" w:themeFill="accent3" w:themeFillTint="3F"/>
      </w:tcPr>
    </w:tblStylePr>
  </w:style>
  <w:style w:type="table" w:styleId="LightShading-Accent4">
    <w:name w:val="Light Shading Accent 4"/>
    <w:basedOn w:val="TableNormal"/>
    <w:uiPriority w:val="60"/>
    <w:semiHidden/>
    <w:unhideWhenUsed/>
    <w:rsid w:val="00187350"/>
    <w:pPr>
      <w:spacing w:line="240" w:lineRule="auto"/>
    </w:pPr>
    <w:rPr>
      <w:color w:val="007E70" w:themeColor="accent4" w:themeShade="BF"/>
    </w:rPr>
    <w:tblPr>
      <w:tblStyleRowBandSize w:val="1"/>
      <w:tblStyleColBandSize w:val="1"/>
      <w:tblBorders>
        <w:top w:val="single" w:color="00A997" w:themeColor="accent4" w:sz="8" w:space="0"/>
        <w:bottom w:val="single" w:color="00A997" w:themeColor="accent4" w:sz="8" w:space="0"/>
      </w:tblBorders>
    </w:tblPr>
    <w:tblStylePr w:type="fir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lastRow">
      <w:pPr>
        <w:spacing w:before="0" w:after="0" w:line="240" w:lineRule="auto"/>
      </w:pPr>
      <w:rPr>
        <w:b/>
        <w:bCs/>
      </w:rPr>
      <w:tblPr/>
      <w:tcPr>
        <w:tcBorders>
          <w:top w:val="single" w:color="00A997" w:themeColor="accent4" w:sz="8" w:space="0"/>
          <w:left w:val="nil"/>
          <w:bottom w:val="single" w:color="00A997"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187350"/>
    <w:pPr>
      <w:spacing w:line="240" w:lineRule="auto"/>
    </w:pPr>
    <w:rPr>
      <w:color w:val="66940C" w:themeColor="accent5" w:themeShade="BF"/>
    </w:rPr>
    <w:tblPr>
      <w:tblStyleRowBandSize w:val="1"/>
      <w:tblStyleColBandSize w:val="1"/>
      <w:tblBorders>
        <w:top w:val="single" w:color="89C711" w:themeColor="accent5" w:sz="8" w:space="0"/>
        <w:bottom w:val="single" w:color="89C711" w:themeColor="accent5" w:sz="8" w:space="0"/>
      </w:tblBorders>
    </w:tblPr>
    <w:tblStylePr w:type="firstRow">
      <w:pPr>
        <w:spacing w:before="0" w:after="0" w:line="240" w:lineRule="auto"/>
      </w:pPr>
      <w:rPr>
        <w:b/>
        <w:bCs/>
      </w:rPr>
      <w:tblPr/>
      <w:tcPr>
        <w:tcBorders>
          <w:top w:val="single" w:color="89C711" w:themeColor="accent5" w:sz="8" w:space="0"/>
          <w:left w:val="nil"/>
          <w:bottom w:val="single" w:color="89C711" w:themeColor="accent5" w:sz="8" w:space="0"/>
          <w:right w:val="nil"/>
          <w:insideH w:val="nil"/>
          <w:insideV w:val="nil"/>
        </w:tcBorders>
      </w:tcPr>
    </w:tblStylePr>
    <w:tblStylePr w:type="lastRow">
      <w:pPr>
        <w:spacing w:before="0" w:after="0" w:line="240" w:lineRule="auto"/>
      </w:pPr>
      <w:rPr>
        <w:b/>
        <w:bCs/>
      </w:rPr>
      <w:tblPr/>
      <w:tcPr>
        <w:tcBorders>
          <w:top w:val="single" w:color="89C711" w:themeColor="accent5" w:sz="8" w:space="0"/>
          <w:left w:val="nil"/>
          <w:bottom w:val="single" w:color="89C711"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left w:val="nil"/>
          <w:right w:val="nil"/>
          <w:insideH w:val="nil"/>
          <w:insideV w:val="nil"/>
        </w:tcBorders>
        <w:shd w:val="clear" w:color="auto" w:fill="E4F9BC" w:themeFill="accent5" w:themeFillTint="3F"/>
      </w:tcPr>
    </w:tblStylePr>
  </w:style>
  <w:style w:type="table" w:styleId="LightShading-Accent6">
    <w:name w:val="Light Shading Accent 6"/>
    <w:basedOn w:val="TableNormal"/>
    <w:uiPriority w:val="60"/>
    <w:semiHidden/>
    <w:unhideWhenUsed/>
    <w:rsid w:val="00187350"/>
    <w:pPr>
      <w:spacing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187350"/>
    <w:rPr>
      <w:rFonts w:ascii="Trebuchet MS" w:hAnsi="Trebuchet MS"/>
    </w:rPr>
  </w:style>
  <w:style w:type="paragraph" w:styleId="List">
    <w:name w:val="List"/>
    <w:basedOn w:val="Normal"/>
    <w:uiPriority w:val="99"/>
    <w:semiHidden/>
    <w:unhideWhenUsed/>
    <w:rsid w:val="00187350"/>
    <w:pPr>
      <w:ind w:left="283" w:hanging="283"/>
      <w:contextualSpacing/>
    </w:pPr>
    <w:rPr>
      <w:rFonts w:ascii="Trebuchet MS" w:hAnsi="Trebuchet MS"/>
    </w:rPr>
  </w:style>
  <w:style w:type="paragraph" w:styleId="List2">
    <w:name w:val="List 2"/>
    <w:basedOn w:val="Normal"/>
    <w:uiPriority w:val="99"/>
    <w:semiHidden/>
    <w:unhideWhenUsed/>
    <w:rsid w:val="00187350"/>
    <w:pPr>
      <w:ind w:left="566" w:hanging="283"/>
      <w:contextualSpacing/>
    </w:pPr>
    <w:rPr>
      <w:rFonts w:ascii="Trebuchet MS" w:hAnsi="Trebuchet MS"/>
    </w:rPr>
  </w:style>
  <w:style w:type="paragraph" w:styleId="List3">
    <w:name w:val="List 3"/>
    <w:basedOn w:val="Normal"/>
    <w:uiPriority w:val="99"/>
    <w:semiHidden/>
    <w:unhideWhenUsed/>
    <w:rsid w:val="00187350"/>
    <w:pPr>
      <w:ind w:left="849" w:hanging="283"/>
      <w:contextualSpacing/>
    </w:pPr>
    <w:rPr>
      <w:rFonts w:ascii="Trebuchet MS" w:hAnsi="Trebuchet MS"/>
    </w:rPr>
  </w:style>
  <w:style w:type="paragraph" w:styleId="List4">
    <w:name w:val="List 4"/>
    <w:basedOn w:val="Normal"/>
    <w:uiPriority w:val="99"/>
    <w:semiHidden/>
    <w:unhideWhenUsed/>
    <w:rsid w:val="00187350"/>
    <w:pPr>
      <w:ind w:left="1132" w:hanging="283"/>
      <w:contextualSpacing/>
    </w:pPr>
    <w:rPr>
      <w:rFonts w:ascii="Trebuchet MS" w:hAnsi="Trebuchet MS"/>
    </w:rPr>
  </w:style>
  <w:style w:type="paragraph" w:styleId="List5">
    <w:name w:val="List 5"/>
    <w:basedOn w:val="Normal"/>
    <w:uiPriority w:val="99"/>
    <w:semiHidden/>
    <w:unhideWhenUsed/>
    <w:rsid w:val="00187350"/>
    <w:pPr>
      <w:ind w:left="1415" w:hanging="283"/>
      <w:contextualSpacing/>
    </w:pPr>
    <w:rPr>
      <w:rFonts w:ascii="Trebuchet MS" w:hAnsi="Trebuchet MS"/>
    </w:rPr>
  </w:style>
  <w:style w:type="paragraph" w:styleId="ListBullet">
    <w:name w:val="List Bullet"/>
    <w:basedOn w:val="Normal"/>
    <w:uiPriority w:val="99"/>
    <w:semiHidden/>
    <w:unhideWhenUsed/>
    <w:rsid w:val="00187350"/>
    <w:pPr>
      <w:numPr>
        <w:numId w:val="1"/>
      </w:numPr>
      <w:contextualSpacing/>
    </w:pPr>
    <w:rPr>
      <w:rFonts w:ascii="Trebuchet MS" w:hAnsi="Trebuchet MS"/>
    </w:rPr>
  </w:style>
  <w:style w:type="paragraph" w:styleId="ListBullet2">
    <w:name w:val="List Bullet 2"/>
    <w:basedOn w:val="Normal"/>
    <w:uiPriority w:val="99"/>
    <w:semiHidden/>
    <w:unhideWhenUsed/>
    <w:rsid w:val="00187350"/>
    <w:pPr>
      <w:numPr>
        <w:numId w:val="2"/>
      </w:numPr>
      <w:contextualSpacing/>
    </w:pPr>
    <w:rPr>
      <w:rFonts w:ascii="Trebuchet MS" w:hAnsi="Trebuchet MS"/>
    </w:rPr>
  </w:style>
  <w:style w:type="paragraph" w:styleId="ListBullet3">
    <w:name w:val="List Bullet 3"/>
    <w:basedOn w:val="Normal"/>
    <w:uiPriority w:val="99"/>
    <w:semiHidden/>
    <w:unhideWhenUsed/>
    <w:rsid w:val="00187350"/>
    <w:pPr>
      <w:numPr>
        <w:numId w:val="3"/>
      </w:numPr>
      <w:contextualSpacing/>
    </w:pPr>
    <w:rPr>
      <w:rFonts w:ascii="Trebuchet MS" w:hAnsi="Trebuchet MS"/>
    </w:rPr>
  </w:style>
  <w:style w:type="paragraph" w:styleId="ListBullet4">
    <w:name w:val="List Bullet 4"/>
    <w:basedOn w:val="Normal"/>
    <w:uiPriority w:val="99"/>
    <w:semiHidden/>
    <w:unhideWhenUsed/>
    <w:rsid w:val="00187350"/>
    <w:pPr>
      <w:numPr>
        <w:numId w:val="4"/>
      </w:numPr>
      <w:contextualSpacing/>
    </w:pPr>
    <w:rPr>
      <w:rFonts w:ascii="Trebuchet MS" w:hAnsi="Trebuchet MS"/>
    </w:rPr>
  </w:style>
  <w:style w:type="paragraph" w:styleId="ListBullet5">
    <w:name w:val="List Bullet 5"/>
    <w:basedOn w:val="Normal"/>
    <w:uiPriority w:val="99"/>
    <w:semiHidden/>
    <w:unhideWhenUsed/>
    <w:rsid w:val="00187350"/>
    <w:pPr>
      <w:numPr>
        <w:numId w:val="5"/>
      </w:numPr>
      <w:contextualSpacing/>
    </w:pPr>
    <w:rPr>
      <w:rFonts w:ascii="Trebuchet MS" w:hAnsi="Trebuchet MS"/>
    </w:rPr>
  </w:style>
  <w:style w:type="paragraph" w:styleId="ListContinue">
    <w:name w:val="List Continue"/>
    <w:basedOn w:val="Normal"/>
    <w:uiPriority w:val="99"/>
    <w:semiHidden/>
    <w:unhideWhenUsed/>
    <w:rsid w:val="00187350"/>
    <w:pPr>
      <w:spacing w:after="120"/>
      <w:ind w:left="283"/>
      <w:contextualSpacing/>
    </w:pPr>
    <w:rPr>
      <w:rFonts w:ascii="Trebuchet MS" w:hAnsi="Trebuchet MS"/>
    </w:rPr>
  </w:style>
  <w:style w:type="paragraph" w:styleId="ListContinue2">
    <w:name w:val="List Continue 2"/>
    <w:basedOn w:val="Normal"/>
    <w:uiPriority w:val="99"/>
    <w:semiHidden/>
    <w:unhideWhenUsed/>
    <w:rsid w:val="00187350"/>
    <w:pPr>
      <w:spacing w:after="120"/>
      <w:ind w:left="566"/>
      <w:contextualSpacing/>
    </w:pPr>
    <w:rPr>
      <w:rFonts w:ascii="Trebuchet MS" w:hAnsi="Trebuchet MS"/>
    </w:rPr>
  </w:style>
  <w:style w:type="paragraph" w:styleId="ListContinue3">
    <w:name w:val="List Continue 3"/>
    <w:basedOn w:val="Normal"/>
    <w:uiPriority w:val="99"/>
    <w:semiHidden/>
    <w:unhideWhenUsed/>
    <w:rsid w:val="00187350"/>
    <w:pPr>
      <w:spacing w:after="120"/>
      <w:ind w:left="849"/>
      <w:contextualSpacing/>
    </w:pPr>
    <w:rPr>
      <w:rFonts w:ascii="Trebuchet MS" w:hAnsi="Trebuchet MS"/>
    </w:rPr>
  </w:style>
  <w:style w:type="paragraph" w:styleId="ListContinue4">
    <w:name w:val="List Continue 4"/>
    <w:basedOn w:val="Normal"/>
    <w:uiPriority w:val="99"/>
    <w:semiHidden/>
    <w:unhideWhenUsed/>
    <w:rsid w:val="00187350"/>
    <w:pPr>
      <w:spacing w:after="120"/>
      <w:ind w:left="1132"/>
      <w:contextualSpacing/>
    </w:pPr>
    <w:rPr>
      <w:rFonts w:ascii="Trebuchet MS" w:hAnsi="Trebuchet MS"/>
    </w:rPr>
  </w:style>
  <w:style w:type="paragraph" w:styleId="ListContinue5">
    <w:name w:val="List Continue 5"/>
    <w:basedOn w:val="Normal"/>
    <w:uiPriority w:val="99"/>
    <w:semiHidden/>
    <w:unhideWhenUsed/>
    <w:rsid w:val="00187350"/>
    <w:pPr>
      <w:spacing w:after="120"/>
      <w:ind w:left="1415"/>
      <w:contextualSpacing/>
    </w:pPr>
    <w:rPr>
      <w:rFonts w:ascii="Trebuchet MS" w:hAnsi="Trebuchet MS"/>
    </w:rPr>
  </w:style>
  <w:style w:type="paragraph" w:styleId="ListNumber">
    <w:name w:val="List Number"/>
    <w:basedOn w:val="Normal"/>
    <w:uiPriority w:val="99"/>
    <w:semiHidden/>
    <w:unhideWhenUsed/>
    <w:rsid w:val="00187350"/>
    <w:pPr>
      <w:numPr>
        <w:numId w:val="6"/>
      </w:numPr>
      <w:contextualSpacing/>
    </w:pPr>
    <w:rPr>
      <w:rFonts w:ascii="Trebuchet MS" w:hAnsi="Trebuchet MS"/>
    </w:rPr>
  </w:style>
  <w:style w:type="paragraph" w:styleId="ListNumber2">
    <w:name w:val="List Number 2"/>
    <w:basedOn w:val="Normal"/>
    <w:uiPriority w:val="99"/>
    <w:semiHidden/>
    <w:unhideWhenUsed/>
    <w:rsid w:val="00187350"/>
    <w:pPr>
      <w:numPr>
        <w:numId w:val="7"/>
      </w:numPr>
      <w:contextualSpacing/>
    </w:pPr>
    <w:rPr>
      <w:rFonts w:ascii="Trebuchet MS" w:hAnsi="Trebuchet MS"/>
    </w:rPr>
  </w:style>
  <w:style w:type="paragraph" w:styleId="ListNumber3">
    <w:name w:val="List Number 3"/>
    <w:basedOn w:val="Normal"/>
    <w:uiPriority w:val="99"/>
    <w:semiHidden/>
    <w:unhideWhenUsed/>
    <w:rsid w:val="00187350"/>
    <w:pPr>
      <w:numPr>
        <w:numId w:val="8"/>
      </w:numPr>
      <w:contextualSpacing/>
    </w:pPr>
    <w:rPr>
      <w:rFonts w:ascii="Trebuchet MS" w:hAnsi="Trebuchet MS"/>
    </w:rPr>
  </w:style>
  <w:style w:type="paragraph" w:styleId="ListNumber4">
    <w:name w:val="List Number 4"/>
    <w:basedOn w:val="Normal"/>
    <w:uiPriority w:val="99"/>
    <w:semiHidden/>
    <w:unhideWhenUsed/>
    <w:rsid w:val="00187350"/>
    <w:pPr>
      <w:numPr>
        <w:numId w:val="9"/>
      </w:numPr>
      <w:contextualSpacing/>
    </w:pPr>
    <w:rPr>
      <w:rFonts w:ascii="Trebuchet MS" w:hAnsi="Trebuchet MS"/>
    </w:rPr>
  </w:style>
  <w:style w:type="paragraph" w:styleId="ListNumber5">
    <w:name w:val="List Number 5"/>
    <w:basedOn w:val="Normal"/>
    <w:uiPriority w:val="99"/>
    <w:semiHidden/>
    <w:unhideWhenUsed/>
    <w:rsid w:val="00187350"/>
    <w:pPr>
      <w:numPr>
        <w:numId w:val="10"/>
      </w:numPr>
      <w:contextualSpacing/>
    </w:pPr>
    <w:rPr>
      <w:rFonts w:ascii="Trebuchet MS" w:hAnsi="Trebuchet MS"/>
    </w:rPr>
  </w:style>
  <w:style w:type="paragraph" w:styleId="ListParagraph">
    <w:name w:val="List Paragraph"/>
    <w:basedOn w:val="Normal"/>
    <w:uiPriority w:val="34"/>
    <w:semiHidden/>
    <w:unhideWhenUsed/>
    <w:qFormat/>
    <w:rsid w:val="00187350"/>
    <w:pPr>
      <w:ind w:left="720"/>
      <w:contextualSpacing/>
    </w:pPr>
    <w:rPr>
      <w:rFonts w:ascii="Trebuchet MS" w:hAnsi="Trebuchet MS"/>
    </w:rPr>
  </w:style>
  <w:style w:type="table" w:styleId="ListTable1Light">
    <w:name w:val="List Table 1 Light"/>
    <w:basedOn w:val="TableNormal"/>
    <w:uiPriority w:val="46"/>
    <w:rsid w:val="00187350"/>
    <w:pPr>
      <w:spacing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187350"/>
    <w:pPr>
      <w:spacing w:line="240" w:lineRule="auto"/>
    </w:pPr>
    <w:tblPr>
      <w:tblStyleRowBandSize w:val="1"/>
      <w:tblStyleColBandSize w:val="1"/>
    </w:tblPr>
    <w:tblStylePr w:type="firstRow">
      <w:rPr>
        <w:b/>
        <w:bCs/>
      </w:rPr>
      <w:tblPr/>
      <w:tcPr>
        <w:tcBorders>
          <w:bottom w:val="single" w:color="FF9A63" w:themeColor="accent1" w:themeTint="99" w:sz="4" w:space="0"/>
        </w:tcBorders>
      </w:tcPr>
    </w:tblStylePr>
    <w:tblStylePr w:type="lastRow">
      <w:rPr>
        <w:b/>
        <w:bCs/>
      </w:rPr>
      <w:tblPr/>
      <w:tcPr>
        <w:tcBorders>
          <w:top w:val="single" w:color="FF9A63" w:themeColor="accent1" w:themeTint="99"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1Light-Accent2">
    <w:name w:val="List Table 1 Light Accent 2"/>
    <w:basedOn w:val="TableNormal"/>
    <w:uiPriority w:val="46"/>
    <w:rsid w:val="00187350"/>
    <w:pPr>
      <w:spacing w:line="240" w:lineRule="auto"/>
    </w:pPr>
    <w:tblPr>
      <w:tblStyleRowBandSize w:val="1"/>
      <w:tblStyleColBandSize w:val="1"/>
    </w:tblPr>
    <w:tblStylePr w:type="firstRow">
      <w:rPr>
        <w:b/>
        <w:bCs/>
      </w:rPr>
      <w:tblPr/>
      <w:tcPr>
        <w:tcBorders>
          <w:bottom w:val="single" w:color="48CCFF" w:themeColor="accent2" w:themeTint="99" w:sz="4" w:space="0"/>
        </w:tcBorders>
      </w:tcPr>
    </w:tblStylePr>
    <w:tblStylePr w:type="lastRow">
      <w:rPr>
        <w:b/>
        <w:bCs/>
      </w:rPr>
      <w:tblPr/>
      <w:tcPr>
        <w:tcBorders>
          <w:top w:val="single" w:color="48CCFF" w:themeColor="accent2" w:themeTint="99"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1Light-Accent3">
    <w:name w:val="List Table 1 Light Accent 3"/>
    <w:basedOn w:val="TableNormal"/>
    <w:uiPriority w:val="46"/>
    <w:rsid w:val="00187350"/>
    <w:pPr>
      <w:spacing w:line="240" w:lineRule="auto"/>
    </w:pPr>
    <w:tblPr>
      <w:tblStyleRowBandSize w:val="1"/>
      <w:tblStyleColBandSize w:val="1"/>
    </w:tblPr>
    <w:tblStylePr w:type="firstRow">
      <w:rPr>
        <w:b/>
        <w:bCs/>
      </w:rPr>
      <w:tblPr/>
      <w:tcPr>
        <w:tcBorders>
          <w:bottom w:val="single" w:color="F4767B" w:themeColor="accent3" w:themeTint="99" w:sz="4" w:space="0"/>
        </w:tcBorders>
      </w:tcPr>
    </w:tblStylePr>
    <w:tblStylePr w:type="lastRow">
      <w:rPr>
        <w:b/>
        <w:bCs/>
      </w:rPr>
      <w:tblPr/>
      <w:tcPr>
        <w:tcBorders>
          <w:top w:val="single" w:color="F4767B" w:themeColor="accent3" w:themeTint="99"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1Light-Accent4">
    <w:name w:val="List Table 1 Light Accent 4"/>
    <w:basedOn w:val="TableNormal"/>
    <w:uiPriority w:val="46"/>
    <w:rsid w:val="00187350"/>
    <w:pPr>
      <w:spacing w:line="240" w:lineRule="auto"/>
    </w:pPr>
    <w:tblPr>
      <w:tblStyleRowBandSize w:val="1"/>
      <w:tblStyleColBandSize w:val="1"/>
    </w:tblPr>
    <w:tblStylePr w:type="firstRow">
      <w:rPr>
        <w:b/>
        <w:bCs/>
      </w:rPr>
      <w:tblPr/>
      <w:tcPr>
        <w:tcBorders>
          <w:bottom w:val="single" w:color="32FFE8" w:themeColor="accent4" w:themeTint="99" w:sz="4" w:space="0"/>
        </w:tcBorders>
      </w:tcPr>
    </w:tblStylePr>
    <w:tblStylePr w:type="lastRow">
      <w:rPr>
        <w:b/>
        <w:bCs/>
      </w:rPr>
      <w:tblPr/>
      <w:tcPr>
        <w:tcBorders>
          <w:top w:val="sing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1Light-Accent5">
    <w:name w:val="List Table 1 Light Accent 5"/>
    <w:basedOn w:val="TableNormal"/>
    <w:uiPriority w:val="46"/>
    <w:rsid w:val="00187350"/>
    <w:pPr>
      <w:spacing w:line="240" w:lineRule="auto"/>
    </w:pPr>
    <w:tblPr>
      <w:tblStyleRowBandSize w:val="1"/>
      <w:tblStyleColBandSize w:val="1"/>
    </w:tblPr>
    <w:tblStylePr w:type="firstRow">
      <w:rPr>
        <w:b/>
        <w:bCs/>
      </w:rPr>
      <w:tblPr/>
      <w:tcPr>
        <w:tcBorders>
          <w:bottom w:val="single" w:color="BEF15C" w:themeColor="accent5" w:themeTint="99" w:sz="4" w:space="0"/>
        </w:tcBorders>
      </w:tcPr>
    </w:tblStylePr>
    <w:tblStylePr w:type="lastRow">
      <w:rPr>
        <w:b/>
        <w:bCs/>
      </w:rPr>
      <w:tblPr/>
      <w:tcPr>
        <w:tcBorders>
          <w:top w:val="sing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1Light-Accent6">
    <w:name w:val="List Table 1 Light Accent 6"/>
    <w:basedOn w:val="TableNormal"/>
    <w:uiPriority w:val="46"/>
    <w:rsid w:val="00187350"/>
    <w:pPr>
      <w:spacing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187350"/>
    <w:pPr>
      <w:spacing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187350"/>
    <w:pPr>
      <w:spacing w:line="240" w:lineRule="auto"/>
    </w:pPr>
    <w:tblPr>
      <w:tblStyleRowBandSize w:val="1"/>
      <w:tblStyleColBandSize w:val="1"/>
      <w:tblBorders>
        <w:top w:val="single" w:color="FF9A63" w:themeColor="accent1" w:themeTint="99" w:sz="4" w:space="0"/>
        <w:bottom w:val="single" w:color="FF9A63" w:themeColor="accent1" w:themeTint="99" w:sz="4" w:space="0"/>
        <w:insideH w:val="single" w:color="FF9A6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2-Accent2">
    <w:name w:val="List Table 2 Accent 2"/>
    <w:basedOn w:val="TableNormal"/>
    <w:uiPriority w:val="47"/>
    <w:rsid w:val="00187350"/>
    <w:pPr>
      <w:spacing w:line="240" w:lineRule="auto"/>
    </w:pPr>
    <w:tblPr>
      <w:tblStyleRowBandSize w:val="1"/>
      <w:tblStyleColBandSize w:val="1"/>
      <w:tblBorders>
        <w:top w:val="single" w:color="48CCFF" w:themeColor="accent2" w:themeTint="99" w:sz="4" w:space="0"/>
        <w:bottom w:val="single" w:color="48CCFF" w:themeColor="accent2" w:themeTint="99" w:sz="4" w:space="0"/>
        <w:insideH w:val="single" w:color="48CCFF"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2-Accent3">
    <w:name w:val="List Table 2 Accent 3"/>
    <w:basedOn w:val="TableNormal"/>
    <w:uiPriority w:val="47"/>
    <w:rsid w:val="00187350"/>
    <w:pPr>
      <w:spacing w:line="240" w:lineRule="auto"/>
    </w:pPr>
    <w:tblPr>
      <w:tblStyleRowBandSize w:val="1"/>
      <w:tblStyleColBandSize w:val="1"/>
      <w:tblBorders>
        <w:top w:val="single" w:color="F4767B" w:themeColor="accent3" w:themeTint="99" w:sz="4" w:space="0"/>
        <w:bottom w:val="single" w:color="F4767B" w:themeColor="accent3" w:themeTint="99" w:sz="4" w:space="0"/>
        <w:insideH w:val="single" w:color="F4767B"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2-Accent4">
    <w:name w:val="List Table 2 Accent 4"/>
    <w:basedOn w:val="TableNormal"/>
    <w:uiPriority w:val="47"/>
    <w:rsid w:val="00187350"/>
    <w:pPr>
      <w:spacing w:line="240" w:lineRule="auto"/>
    </w:pPr>
    <w:tblPr>
      <w:tblStyleRowBandSize w:val="1"/>
      <w:tblStyleColBandSize w:val="1"/>
      <w:tblBorders>
        <w:top w:val="single" w:color="32FFE8" w:themeColor="accent4" w:themeTint="99" w:sz="4" w:space="0"/>
        <w:bottom w:val="single" w:color="32FFE8" w:themeColor="accent4" w:themeTint="99" w:sz="4" w:space="0"/>
        <w:insideH w:val="single" w:color="32FFE8"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2-Accent5">
    <w:name w:val="List Table 2 Accent 5"/>
    <w:basedOn w:val="TableNormal"/>
    <w:uiPriority w:val="47"/>
    <w:rsid w:val="00187350"/>
    <w:pPr>
      <w:spacing w:line="240" w:lineRule="auto"/>
    </w:pPr>
    <w:tblPr>
      <w:tblStyleRowBandSize w:val="1"/>
      <w:tblStyleColBandSize w:val="1"/>
      <w:tblBorders>
        <w:top w:val="single" w:color="BEF15C" w:themeColor="accent5" w:themeTint="99" w:sz="4" w:space="0"/>
        <w:bottom w:val="single" w:color="BEF15C" w:themeColor="accent5" w:themeTint="99" w:sz="4" w:space="0"/>
        <w:insideH w:val="single" w:color="BEF15C"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2-Accent6">
    <w:name w:val="List Table 2 Accent 6"/>
    <w:basedOn w:val="TableNormal"/>
    <w:uiPriority w:val="47"/>
    <w:rsid w:val="00187350"/>
    <w:pPr>
      <w:spacing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187350"/>
    <w:pPr>
      <w:spacing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187350"/>
    <w:pPr>
      <w:spacing w:line="240" w:lineRule="auto"/>
    </w:pPr>
    <w:tblPr>
      <w:tblStyleRowBandSize w:val="1"/>
      <w:tblStyleColBandSize w:val="1"/>
      <w:tblBorders>
        <w:top w:val="single" w:color="FA5A00" w:themeColor="accent1" w:sz="4" w:space="0"/>
        <w:left w:val="single" w:color="FA5A00" w:themeColor="accent1" w:sz="4" w:space="0"/>
        <w:bottom w:val="single" w:color="FA5A00" w:themeColor="accent1" w:sz="4" w:space="0"/>
        <w:right w:val="single" w:color="FA5A00" w:themeColor="accent1" w:sz="4" w:space="0"/>
      </w:tblBorders>
    </w:tblPr>
    <w:tblStylePr w:type="firstRow">
      <w:rPr>
        <w:b/>
        <w:bCs/>
        <w:color w:val="FFFFFF" w:themeColor="background1"/>
      </w:rPr>
      <w:tblPr/>
      <w:tcPr>
        <w:shd w:val="clear" w:color="auto" w:fill="FA5A00" w:themeFill="accent1"/>
      </w:tcPr>
    </w:tblStylePr>
    <w:tblStylePr w:type="lastRow">
      <w:rPr>
        <w:b/>
        <w:bCs/>
      </w:rPr>
      <w:tblPr/>
      <w:tcPr>
        <w:tcBorders>
          <w:top w:val="double" w:color="FA5A00"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A5A00" w:themeColor="accent1" w:sz="4" w:space="0"/>
          <w:right w:val="single" w:color="FA5A00" w:themeColor="accent1" w:sz="4" w:space="0"/>
        </w:tcBorders>
      </w:tcPr>
    </w:tblStylePr>
    <w:tblStylePr w:type="band1Horz">
      <w:tblPr/>
      <w:tcPr>
        <w:tcBorders>
          <w:top w:val="single" w:color="FA5A00" w:themeColor="accent1" w:sz="4" w:space="0"/>
          <w:bottom w:val="single" w:color="FA5A00"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A5A00" w:themeColor="accent1" w:sz="4" w:space="0"/>
          <w:left w:val="nil"/>
        </w:tcBorders>
      </w:tcPr>
    </w:tblStylePr>
    <w:tblStylePr w:type="swCell">
      <w:tblPr/>
      <w:tcPr>
        <w:tcBorders>
          <w:top w:val="double" w:color="FA5A00" w:themeColor="accent1" w:sz="4" w:space="0"/>
          <w:right w:val="nil"/>
        </w:tcBorders>
      </w:tcPr>
    </w:tblStylePr>
  </w:style>
  <w:style w:type="table" w:styleId="ListTable3-Accent2">
    <w:name w:val="List Table 3 Accent 2"/>
    <w:basedOn w:val="TableNormal"/>
    <w:uiPriority w:val="48"/>
    <w:rsid w:val="00187350"/>
    <w:pPr>
      <w:spacing w:line="240" w:lineRule="auto"/>
    </w:pPr>
    <w:tblPr>
      <w:tblStyleRowBandSize w:val="1"/>
      <w:tblStyleColBandSize w:val="1"/>
      <w:tblBorders>
        <w:top w:val="single" w:color="0096CE" w:themeColor="accent2" w:sz="4" w:space="0"/>
        <w:left w:val="single" w:color="0096CE" w:themeColor="accent2" w:sz="4" w:space="0"/>
        <w:bottom w:val="single" w:color="0096CE" w:themeColor="accent2" w:sz="4" w:space="0"/>
        <w:right w:val="single" w:color="0096CE" w:themeColor="accent2" w:sz="4" w:space="0"/>
      </w:tblBorders>
    </w:tblPr>
    <w:tblStylePr w:type="firstRow">
      <w:rPr>
        <w:b/>
        <w:bCs/>
        <w:color w:val="FFFFFF" w:themeColor="background1"/>
      </w:rPr>
      <w:tblPr/>
      <w:tcPr>
        <w:shd w:val="clear" w:color="auto" w:fill="0096CE" w:themeFill="accent2"/>
      </w:tcPr>
    </w:tblStylePr>
    <w:tblStylePr w:type="lastRow">
      <w:rPr>
        <w:b/>
        <w:bCs/>
      </w:rPr>
      <w:tblPr/>
      <w:tcPr>
        <w:tcBorders>
          <w:top w:val="double" w:color="0096CE"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96CE" w:themeColor="accent2" w:sz="4" w:space="0"/>
          <w:right w:val="single" w:color="0096CE" w:themeColor="accent2" w:sz="4" w:space="0"/>
        </w:tcBorders>
      </w:tcPr>
    </w:tblStylePr>
    <w:tblStylePr w:type="band1Horz">
      <w:tblPr/>
      <w:tcPr>
        <w:tcBorders>
          <w:top w:val="single" w:color="0096CE" w:themeColor="accent2" w:sz="4" w:space="0"/>
          <w:bottom w:val="single" w:color="0096CE"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96CE" w:themeColor="accent2" w:sz="4" w:space="0"/>
          <w:left w:val="nil"/>
        </w:tcBorders>
      </w:tcPr>
    </w:tblStylePr>
    <w:tblStylePr w:type="swCell">
      <w:tblPr/>
      <w:tcPr>
        <w:tcBorders>
          <w:top w:val="double" w:color="0096CE" w:themeColor="accent2" w:sz="4" w:space="0"/>
          <w:right w:val="nil"/>
        </w:tcBorders>
      </w:tcPr>
    </w:tblStylePr>
  </w:style>
  <w:style w:type="table" w:styleId="ListTable3-Accent3">
    <w:name w:val="List Table 3 Accent 3"/>
    <w:basedOn w:val="TableNormal"/>
    <w:uiPriority w:val="48"/>
    <w:rsid w:val="00187350"/>
    <w:pPr>
      <w:spacing w:line="240" w:lineRule="auto"/>
    </w:pPr>
    <w:tblPr>
      <w:tblStyleRowBandSize w:val="1"/>
      <w:tblStyleColBandSize w:val="1"/>
      <w:tblBorders>
        <w:top w:val="single" w:color="ED1C24" w:themeColor="accent3" w:sz="4" w:space="0"/>
        <w:left w:val="single" w:color="ED1C24" w:themeColor="accent3" w:sz="4" w:space="0"/>
        <w:bottom w:val="single" w:color="ED1C24" w:themeColor="accent3" w:sz="4" w:space="0"/>
        <w:right w:val="single" w:color="ED1C24" w:themeColor="accent3" w:sz="4" w:space="0"/>
      </w:tblBorders>
    </w:tblPr>
    <w:tblStylePr w:type="firstRow">
      <w:rPr>
        <w:b/>
        <w:bCs/>
        <w:color w:val="FFFFFF" w:themeColor="background1"/>
      </w:rPr>
      <w:tblPr/>
      <w:tcPr>
        <w:shd w:val="clear" w:color="auto" w:fill="ED1C24" w:themeFill="accent3"/>
      </w:tcPr>
    </w:tblStylePr>
    <w:tblStylePr w:type="lastRow">
      <w:rPr>
        <w:b/>
        <w:bCs/>
      </w:rPr>
      <w:tblPr/>
      <w:tcPr>
        <w:tcBorders>
          <w:top w:val="double" w:color="ED1C24"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ED1C24" w:themeColor="accent3" w:sz="4" w:space="0"/>
          <w:right w:val="single" w:color="ED1C24" w:themeColor="accent3" w:sz="4" w:space="0"/>
        </w:tcBorders>
      </w:tcPr>
    </w:tblStylePr>
    <w:tblStylePr w:type="band1Horz">
      <w:tblPr/>
      <w:tcPr>
        <w:tcBorders>
          <w:top w:val="single" w:color="ED1C24" w:themeColor="accent3" w:sz="4" w:space="0"/>
          <w:bottom w:val="single" w:color="ED1C24"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ED1C24" w:themeColor="accent3" w:sz="4" w:space="0"/>
          <w:left w:val="nil"/>
        </w:tcBorders>
      </w:tcPr>
    </w:tblStylePr>
    <w:tblStylePr w:type="swCell">
      <w:tblPr/>
      <w:tcPr>
        <w:tcBorders>
          <w:top w:val="double" w:color="ED1C24" w:themeColor="accent3" w:sz="4" w:space="0"/>
          <w:right w:val="nil"/>
        </w:tcBorders>
      </w:tcPr>
    </w:tblStylePr>
  </w:style>
  <w:style w:type="table" w:styleId="ListTable3-Accent4">
    <w:name w:val="List Table 3 Accent 4"/>
    <w:basedOn w:val="TableNormal"/>
    <w:uiPriority w:val="48"/>
    <w:rsid w:val="00187350"/>
    <w:pPr>
      <w:spacing w:line="240" w:lineRule="auto"/>
    </w:pPr>
    <w:tblPr>
      <w:tblStyleRowBandSize w:val="1"/>
      <w:tblStyleColBandSize w:val="1"/>
      <w:tblBorders>
        <w:top w:val="single" w:color="00A997" w:themeColor="accent4" w:sz="4" w:space="0"/>
        <w:left w:val="single" w:color="00A997" w:themeColor="accent4" w:sz="4" w:space="0"/>
        <w:bottom w:val="single" w:color="00A997" w:themeColor="accent4" w:sz="4" w:space="0"/>
        <w:right w:val="single" w:color="00A997" w:themeColor="accent4" w:sz="4" w:space="0"/>
      </w:tblBorders>
    </w:tblPr>
    <w:tblStylePr w:type="firstRow">
      <w:rPr>
        <w:b/>
        <w:bCs/>
        <w:color w:val="FFFFFF" w:themeColor="background1"/>
      </w:rPr>
      <w:tblPr/>
      <w:tcPr>
        <w:shd w:val="clear" w:color="auto" w:fill="00A997" w:themeFill="accent4"/>
      </w:tcPr>
    </w:tblStylePr>
    <w:tblStylePr w:type="lastRow">
      <w:rPr>
        <w:b/>
        <w:bCs/>
      </w:rPr>
      <w:tblPr/>
      <w:tcPr>
        <w:tcBorders>
          <w:top w:val="double" w:color="00A997"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A997" w:themeColor="accent4" w:sz="4" w:space="0"/>
          <w:right w:val="single" w:color="00A997" w:themeColor="accent4" w:sz="4" w:space="0"/>
        </w:tcBorders>
      </w:tcPr>
    </w:tblStylePr>
    <w:tblStylePr w:type="band1Horz">
      <w:tblPr/>
      <w:tcPr>
        <w:tcBorders>
          <w:top w:val="single" w:color="00A997" w:themeColor="accent4" w:sz="4" w:space="0"/>
          <w:bottom w:val="single" w:color="00A997"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A997" w:themeColor="accent4" w:sz="4" w:space="0"/>
          <w:left w:val="nil"/>
        </w:tcBorders>
      </w:tcPr>
    </w:tblStylePr>
    <w:tblStylePr w:type="swCell">
      <w:tblPr/>
      <w:tcPr>
        <w:tcBorders>
          <w:top w:val="double" w:color="00A997" w:themeColor="accent4" w:sz="4" w:space="0"/>
          <w:right w:val="nil"/>
        </w:tcBorders>
      </w:tcPr>
    </w:tblStylePr>
  </w:style>
  <w:style w:type="table" w:styleId="ListTable3-Accent5">
    <w:name w:val="List Table 3 Accent 5"/>
    <w:basedOn w:val="TableNormal"/>
    <w:uiPriority w:val="48"/>
    <w:rsid w:val="00187350"/>
    <w:pPr>
      <w:spacing w:line="240" w:lineRule="auto"/>
    </w:pPr>
    <w:tblPr>
      <w:tblStyleRowBandSize w:val="1"/>
      <w:tblStyleColBandSize w:val="1"/>
      <w:tblBorders>
        <w:top w:val="single" w:color="89C711" w:themeColor="accent5" w:sz="4" w:space="0"/>
        <w:left w:val="single" w:color="89C711" w:themeColor="accent5" w:sz="4" w:space="0"/>
        <w:bottom w:val="single" w:color="89C711" w:themeColor="accent5" w:sz="4" w:space="0"/>
        <w:right w:val="single" w:color="89C711" w:themeColor="accent5" w:sz="4" w:space="0"/>
      </w:tblBorders>
    </w:tblPr>
    <w:tblStylePr w:type="firstRow">
      <w:rPr>
        <w:b/>
        <w:bCs/>
        <w:color w:val="FFFFFF" w:themeColor="background1"/>
      </w:rPr>
      <w:tblPr/>
      <w:tcPr>
        <w:shd w:val="clear" w:color="auto" w:fill="89C711" w:themeFill="accent5"/>
      </w:tcPr>
    </w:tblStylePr>
    <w:tblStylePr w:type="lastRow">
      <w:rPr>
        <w:b/>
        <w:bCs/>
      </w:rPr>
      <w:tblPr/>
      <w:tcPr>
        <w:tcBorders>
          <w:top w:val="double" w:color="89C711"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9C711" w:themeColor="accent5" w:sz="4" w:space="0"/>
          <w:right w:val="single" w:color="89C711" w:themeColor="accent5" w:sz="4" w:space="0"/>
        </w:tcBorders>
      </w:tcPr>
    </w:tblStylePr>
    <w:tblStylePr w:type="band1Horz">
      <w:tblPr/>
      <w:tcPr>
        <w:tcBorders>
          <w:top w:val="single" w:color="89C711" w:themeColor="accent5" w:sz="4" w:space="0"/>
          <w:bottom w:val="single" w:color="89C711"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9C711" w:themeColor="accent5" w:sz="4" w:space="0"/>
          <w:left w:val="nil"/>
        </w:tcBorders>
      </w:tcPr>
    </w:tblStylePr>
    <w:tblStylePr w:type="swCell">
      <w:tblPr/>
      <w:tcPr>
        <w:tcBorders>
          <w:top w:val="double" w:color="89C711" w:themeColor="accent5" w:sz="4" w:space="0"/>
          <w:right w:val="nil"/>
        </w:tcBorders>
      </w:tcPr>
    </w:tblStylePr>
  </w:style>
  <w:style w:type="table" w:styleId="ListTable3-Accent6">
    <w:name w:val="List Table 3 Accent 6"/>
    <w:basedOn w:val="TableNormal"/>
    <w:uiPriority w:val="48"/>
    <w:rsid w:val="00187350"/>
    <w:pPr>
      <w:spacing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187350"/>
    <w:pPr>
      <w:spacing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187350"/>
    <w:pPr>
      <w:spacing w:line="240" w:lineRule="auto"/>
    </w:pPr>
    <w:tblPr>
      <w:tblStyleRowBandSize w:val="1"/>
      <w:tblStyleColBandSize w:val="1"/>
      <w:tblBorders>
        <w:top w:val="single" w:color="FF9A63" w:themeColor="accent1" w:themeTint="99" w:sz="4" w:space="0"/>
        <w:left w:val="single" w:color="FF9A63" w:themeColor="accent1" w:themeTint="99" w:sz="4" w:space="0"/>
        <w:bottom w:val="single" w:color="FF9A63" w:themeColor="accent1" w:themeTint="99" w:sz="4" w:space="0"/>
        <w:right w:val="single" w:color="FF9A63" w:themeColor="accent1" w:themeTint="99" w:sz="4" w:space="0"/>
        <w:insideH w:val="single" w:color="FF9A63" w:themeColor="accent1" w:themeTint="99" w:sz="4" w:space="0"/>
      </w:tblBorders>
    </w:tblPr>
    <w:tblStylePr w:type="firstRow">
      <w:rPr>
        <w:b/>
        <w:bCs/>
        <w:color w:val="FFFFFF" w:themeColor="background1"/>
      </w:rPr>
      <w:tblPr/>
      <w:tcPr>
        <w:tcBorders>
          <w:top w:val="single" w:color="FA5A00" w:themeColor="accent1" w:sz="4" w:space="0"/>
          <w:left w:val="single" w:color="FA5A00" w:themeColor="accent1" w:sz="4" w:space="0"/>
          <w:bottom w:val="single" w:color="FA5A00" w:themeColor="accent1" w:sz="4" w:space="0"/>
          <w:right w:val="single" w:color="FA5A00" w:themeColor="accent1" w:sz="4" w:space="0"/>
          <w:insideH w:val="nil"/>
        </w:tcBorders>
        <w:shd w:val="clear" w:color="auto" w:fill="FA5A00" w:themeFill="accent1"/>
      </w:tcPr>
    </w:tblStylePr>
    <w:tblStylePr w:type="lastRow">
      <w:rPr>
        <w:b/>
        <w:bCs/>
      </w:rPr>
      <w:tblPr/>
      <w:tcPr>
        <w:tcBorders>
          <w:top w:val="double" w:color="FF9A63" w:themeColor="accent1" w:themeTint="99"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4-Accent2">
    <w:name w:val="List Table 4 Accent 2"/>
    <w:basedOn w:val="TableNormal"/>
    <w:uiPriority w:val="49"/>
    <w:rsid w:val="00187350"/>
    <w:pPr>
      <w:spacing w:line="240" w:lineRule="auto"/>
    </w:pPr>
    <w:tblPr>
      <w:tblStyleRowBandSize w:val="1"/>
      <w:tblStyleColBandSize w:val="1"/>
      <w:tblBorders>
        <w:top w:val="single" w:color="48CCFF" w:themeColor="accent2" w:themeTint="99" w:sz="4" w:space="0"/>
        <w:left w:val="single" w:color="48CCFF" w:themeColor="accent2" w:themeTint="99" w:sz="4" w:space="0"/>
        <w:bottom w:val="single" w:color="48CCFF" w:themeColor="accent2" w:themeTint="99" w:sz="4" w:space="0"/>
        <w:right w:val="single" w:color="48CCFF" w:themeColor="accent2" w:themeTint="99" w:sz="4" w:space="0"/>
        <w:insideH w:val="single" w:color="48CCFF" w:themeColor="accent2" w:themeTint="99" w:sz="4" w:space="0"/>
      </w:tblBorders>
    </w:tblPr>
    <w:tblStylePr w:type="firstRow">
      <w:rPr>
        <w:b/>
        <w:bCs/>
        <w:color w:val="FFFFFF" w:themeColor="background1"/>
      </w:rPr>
      <w:tblPr/>
      <w:tcPr>
        <w:tcBorders>
          <w:top w:val="single" w:color="0096CE" w:themeColor="accent2" w:sz="4" w:space="0"/>
          <w:left w:val="single" w:color="0096CE" w:themeColor="accent2" w:sz="4" w:space="0"/>
          <w:bottom w:val="single" w:color="0096CE" w:themeColor="accent2" w:sz="4" w:space="0"/>
          <w:right w:val="single" w:color="0096CE" w:themeColor="accent2" w:sz="4" w:space="0"/>
          <w:insideH w:val="nil"/>
        </w:tcBorders>
        <w:shd w:val="clear" w:color="auto" w:fill="0096CE" w:themeFill="accent2"/>
      </w:tcPr>
    </w:tblStylePr>
    <w:tblStylePr w:type="lastRow">
      <w:rPr>
        <w:b/>
        <w:bCs/>
      </w:rPr>
      <w:tblPr/>
      <w:tcPr>
        <w:tcBorders>
          <w:top w:val="double" w:color="48CCFF" w:themeColor="accent2" w:themeTint="99"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4-Accent3">
    <w:name w:val="List Table 4 Accent 3"/>
    <w:basedOn w:val="TableNormal"/>
    <w:uiPriority w:val="49"/>
    <w:rsid w:val="00187350"/>
    <w:pPr>
      <w:spacing w:line="240" w:lineRule="auto"/>
    </w:pPr>
    <w:tblPr>
      <w:tblStyleRowBandSize w:val="1"/>
      <w:tblStyleColBandSize w:val="1"/>
      <w:tblBorders>
        <w:top w:val="single" w:color="F4767B" w:themeColor="accent3" w:themeTint="99" w:sz="4" w:space="0"/>
        <w:left w:val="single" w:color="F4767B" w:themeColor="accent3" w:themeTint="99" w:sz="4" w:space="0"/>
        <w:bottom w:val="single" w:color="F4767B" w:themeColor="accent3" w:themeTint="99" w:sz="4" w:space="0"/>
        <w:right w:val="single" w:color="F4767B" w:themeColor="accent3" w:themeTint="99" w:sz="4" w:space="0"/>
        <w:insideH w:val="single" w:color="F4767B" w:themeColor="accent3" w:themeTint="99" w:sz="4" w:space="0"/>
      </w:tblBorders>
    </w:tblPr>
    <w:tblStylePr w:type="firstRow">
      <w:rPr>
        <w:b/>
        <w:bCs/>
        <w:color w:val="FFFFFF" w:themeColor="background1"/>
      </w:rPr>
      <w:tblPr/>
      <w:tcPr>
        <w:tcBorders>
          <w:top w:val="single" w:color="ED1C24" w:themeColor="accent3" w:sz="4" w:space="0"/>
          <w:left w:val="single" w:color="ED1C24" w:themeColor="accent3" w:sz="4" w:space="0"/>
          <w:bottom w:val="single" w:color="ED1C24" w:themeColor="accent3" w:sz="4" w:space="0"/>
          <w:right w:val="single" w:color="ED1C24" w:themeColor="accent3" w:sz="4" w:space="0"/>
          <w:insideH w:val="nil"/>
        </w:tcBorders>
        <w:shd w:val="clear" w:color="auto" w:fill="ED1C24" w:themeFill="accent3"/>
      </w:tcPr>
    </w:tblStylePr>
    <w:tblStylePr w:type="lastRow">
      <w:rPr>
        <w:b/>
        <w:bCs/>
      </w:rPr>
      <w:tblPr/>
      <w:tcPr>
        <w:tcBorders>
          <w:top w:val="double" w:color="F4767B" w:themeColor="accent3" w:themeTint="99"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4-Accent4">
    <w:name w:val="List Table 4 Accent 4"/>
    <w:basedOn w:val="TableNormal"/>
    <w:uiPriority w:val="49"/>
    <w:rsid w:val="00187350"/>
    <w:pPr>
      <w:spacing w:line="240" w:lineRule="auto"/>
    </w:pPr>
    <w:tblPr>
      <w:tblStyleRowBandSize w:val="1"/>
      <w:tblStyleColBandSize w:val="1"/>
      <w:tblBorders>
        <w:top w:val="single" w:color="32FFE8" w:themeColor="accent4" w:themeTint="99" w:sz="4" w:space="0"/>
        <w:left w:val="single" w:color="32FFE8" w:themeColor="accent4" w:themeTint="99" w:sz="4" w:space="0"/>
        <w:bottom w:val="single" w:color="32FFE8" w:themeColor="accent4" w:themeTint="99" w:sz="4" w:space="0"/>
        <w:right w:val="single" w:color="32FFE8" w:themeColor="accent4" w:themeTint="99" w:sz="4" w:space="0"/>
        <w:insideH w:val="single" w:color="32FFE8" w:themeColor="accent4" w:themeTint="99" w:sz="4" w:space="0"/>
      </w:tblBorders>
    </w:tblPr>
    <w:tblStylePr w:type="firstRow">
      <w:rPr>
        <w:b/>
        <w:bCs/>
        <w:color w:val="FFFFFF" w:themeColor="background1"/>
      </w:rPr>
      <w:tblPr/>
      <w:tcPr>
        <w:tcBorders>
          <w:top w:val="single" w:color="00A997" w:themeColor="accent4" w:sz="4" w:space="0"/>
          <w:left w:val="single" w:color="00A997" w:themeColor="accent4" w:sz="4" w:space="0"/>
          <w:bottom w:val="single" w:color="00A997" w:themeColor="accent4" w:sz="4" w:space="0"/>
          <w:right w:val="single" w:color="00A997" w:themeColor="accent4" w:sz="4" w:space="0"/>
          <w:insideH w:val="nil"/>
        </w:tcBorders>
        <w:shd w:val="clear" w:color="auto" w:fill="00A997" w:themeFill="accent4"/>
      </w:tcPr>
    </w:tblStylePr>
    <w:tblStylePr w:type="lastRow">
      <w:rPr>
        <w:b/>
        <w:bCs/>
      </w:rPr>
      <w:tblPr/>
      <w:tcPr>
        <w:tcBorders>
          <w:top w:val="double" w:color="32FFE8" w:themeColor="accent4" w:themeTint="99"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4-Accent5">
    <w:name w:val="List Table 4 Accent 5"/>
    <w:basedOn w:val="TableNormal"/>
    <w:uiPriority w:val="49"/>
    <w:rsid w:val="00187350"/>
    <w:pPr>
      <w:spacing w:line="240" w:lineRule="auto"/>
    </w:pPr>
    <w:tblPr>
      <w:tblStyleRowBandSize w:val="1"/>
      <w:tblStyleColBandSize w:val="1"/>
      <w:tblBorders>
        <w:top w:val="single" w:color="BEF15C" w:themeColor="accent5" w:themeTint="99" w:sz="4" w:space="0"/>
        <w:left w:val="single" w:color="BEF15C" w:themeColor="accent5" w:themeTint="99" w:sz="4" w:space="0"/>
        <w:bottom w:val="single" w:color="BEF15C" w:themeColor="accent5" w:themeTint="99" w:sz="4" w:space="0"/>
        <w:right w:val="single" w:color="BEF15C" w:themeColor="accent5" w:themeTint="99" w:sz="4" w:space="0"/>
        <w:insideH w:val="single" w:color="BEF15C" w:themeColor="accent5" w:themeTint="99" w:sz="4" w:space="0"/>
      </w:tblBorders>
    </w:tblPr>
    <w:tblStylePr w:type="firstRow">
      <w:rPr>
        <w:b/>
        <w:bCs/>
        <w:color w:val="FFFFFF" w:themeColor="background1"/>
      </w:rPr>
      <w:tblPr/>
      <w:tcPr>
        <w:tcBorders>
          <w:top w:val="single" w:color="89C711" w:themeColor="accent5" w:sz="4" w:space="0"/>
          <w:left w:val="single" w:color="89C711" w:themeColor="accent5" w:sz="4" w:space="0"/>
          <w:bottom w:val="single" w:color="89C711" w:themeColor="accent5" w:sz="4" w:space="0"/>
          <w:right w:val="single" w:color="89C711" w:themeColor="accent5" w:sz="4" w:space="0"/>
          <w:insideH w:val="nil"/>
        </w:tcBorders>
        <w:shd w:val="clear" w:color="auto" w:fill="89C711" w:themeFill="accent5"/>
      </w:tcPr>
    </w:tblStylePr>
    <w:tblStylePr w:type="lastRow">
      <w:rPr>
        <w:b/>
        <w:bCs/>
      </w:rPr>
      <w:tblPr/>
      <w:tcPr>
        <w:tcBorders>
          <w:top w:val="double" w:color="BEF15C" w:themeColor="accent5" w:themeTint="99"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4-Accent6">
    <w:name w:val="List Table 4 Accent 6"/>
    <w:basedOn w:val="TableNormal"/>
    <w:uiPriority w:val="49"/>
    <w:rsid w:val="00187350"/>
    <w:pPr>
      <w:spacing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187350"/>
    <w:pPr>
      <w:spacing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87350"/>
    <w:pPr>
      <w:spacing w:line="240" w:lineRule="auto"/>
    </w:pPr>
    <w:rPr>
      <w:color w:val="FFFFFF" w:themeColor="background1"/>
    </w:rPr>
    <w:tblPr>
      <w:tblStyleRowBandSize w:val="1"/>
      <w:tblStyleColBandSize w:val="1"/>
      <w:tblBorders>
        <w:top w:val="single" w:color="FA5A00" w:themeColor="accent1" w:sz="24" w:space="0"/>
        <w:left w:val="single" w:color="FA5A00" w:themeColor="accent1" w:sz="24" w:space="0"/>
        <w:bottom w:val="single" w:color="FA5A00" w:themeColor="accent1" w:sz="24" w:space="0"/>
        <w:right w:val="single" w:color="FA5A00" w:themeColor="accent1" w:sz="24" w:space="0"/>
      </w:tblBorders>
    </w:tblPr>
    <w:tcPr>
      <w:shd w:val="clear" w:color="auto" w:fill="FA5A00"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87350"/>
    <w:pPr>
      <w:spacing w:line="240" w:lineRule="auto"/>
    </w:pPr>
    <w:rPr>
      <w:color w:val="FFFFFF" w:themeColor="background1"/>
    </w:rPr>
    <w:tblPr>
      <w:tblStyleRowBandSize w:val="1"/>
      <w:tblStyleColBandSize w:val="1"/>
      <w:tblBorders>
        <w:top w:val="single" w:color="0096CE" w:themeColor="accent2" w:sz="24" w:space="0"/>
        <w:left w:val="single" w:color="0096CE" w:themeColor="accent2" w:sz="24" w:space="0"/>
        <w:bottom w:val="single" w:color="0096CE" w:themeColor="accent2" w:sz="24" w:space="0"/>
        <w:right w:val="single" w:color="0096CE" w:themeColor="accent2" w:sz="24" w:space="0"/>
      </w:tblBorders>
    </w:tblPr>
    <w:tcPr>
      <w:shd w:val="clear" w:color="auto" w:fill="0096CE"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87350"/>
    <w:pPr>
      <w:spacing w:line="240" w:lineRule="auto"/>
    </w:pPr>
    <w:rPr>
      <w:color w:val="FFFFFF" w:themeColor="background1"/>
    </w:rPr>
    <w:tblPr>
      <w:tblStyleRowBandSize w:val="1"/>
      <w:tblStyleColBandSize w:val="1"/>
      <w:tblBorders>
        <w:top w:val="single" w:color="ED1C24" w:themeColor="accent3" w:sz="24" w:space="0"/>
        <w:left w:val="single" w:color="ED1C24" w:themeColor="accent3" w:sz="24" w:space="0"/>
        <w:bottom w:val="single" w:color="ED1C24" w:themeColor="accent3" w:sz="24" w:space="0"/>
        <w:right w:val="single" w:color="ED1C24" w:themeColor="accent3" w:sz="24" w:space="0"/>
      </w:tblBorders>
    </w:tblPr>
    <w:tcPr>
      <w:shd w:val="clear" w:color="auto" w:fill="ED1C24"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87350"/>
    <w:pPr>
      <w:spacing w:line="240" w:lineRule="auto"/>
    </w:pPr>
    <w:rPr>
      <w:color w:val="FFFFFF" w:themeColor="background1"/>
    </w:rPr>
    <w:tblPr>
      <w:tblStyleRowBandSize w:val="1"/>
      <w:tblStyleColBandSize w:val="1"/>
      <w:tblBorders>
        <w:top w:val="single" w:color="00A997" w:themeColor="accent4" w:sz="24" w:space="0"/>
        <w:left w:val="single" w:color="00A997" w:themeColor="accent4" w:sz="24" w:space="0"/>
        <w:bottom w:val="single" w:color="00A997" w:themeColor="accent4" w:sz="24" w:space="0"/>
        <w:right w:val="single" w:color="00A997" w:themeColor="accent4" w:sz="24" w:space="0"/>
      </w:tblBorders>
    </w:tblPr>
    <w:tcPr>
      <w:shd w:val="clear" w:color="auto" w:fill="00A997"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87350"/>
    <w:pPr>
      <w:spacing w:line="240" w:lineRule="auto"/>
    </w:pPr>
    <w:rPr>
      <w:color w:val="FFFFFF" w:themeColor="background1"/>
    </w:rPr>
    <w:tblPr>
      <w:tblStyleRowBandSize w:val="1"/>
      <w:tblStyleColBandSize w:val="1"/>
      <w:tblBorders>
        <w:top w:val="single" w:color="89C711" w:themeColor="accent5" w:sz="24" w:space="0"/>
        <w:left w:val="single" w:color="89C711" w:themeColor="accent5" w:sz="24" w:space="0"/>
        <w:bottom w:val="single" w:color="89C711" w:themeColor="accent5" w:sz="24" w:space="0"/>
        <w:right w:val="single" w:color="89C711" w:themeColor="accent5" w:sz="24" w:space="0"/>
      </w:tblBorders>
    </w:tblPr>
    <w:tcPr>
      <w:shd w:val="clear" w:color="auto" w:fill="89C711"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87350"/>
    <w:pPr>
      <w:spacing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187350"/>
    <w:pPr>
      <w:spacing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187350"/>
    <w:pPr>
      <w:spacing w:line="240" w:lineRule="auto"/>
    </w:pPr>
    <w:rPr>
      <w:color w:val="BB4200" w:themeColor="accent1" w:themeShade="BF"/>
    </w:rPr>
    <w:tblPr>
      <w:tblStyleRowBandSize w:val="1"/>
      <w:tblStyleColBandSize w:val="1"/>
      <w:tblBorders>
        <w:top w:val="single" w:color="FA5A00" w:themeColor="accent1" w:sz="4" w:space="0"/>
        <w:bottom w:val="single" w:color="FA5A00" w:themeColor="accent1" w:sz="4" w:space="0"/>
      </w:tblBorders>
    </w:tblPr>
    <w:tblStylePr w:type="firstRow">
      <w:rPr>
        <w:b/>
        <w:bCs/>
      </w:rPr>
      <w:tblPr/>
      <w:tcPr>
        <w:tcBorders>
          <w:bottom w:val="single" w:color="FA5A00" w:themeColor="accent1" w:sz="4" w:space="0"/>
        </w:tcBorders>
      </w:tcPr>
    </w:tblStylePr>
    <w:tblStylePr w:type="lastRow">
      <w:rPr>
        <w:b/>
        <w:bCs/>
      </w:rPr>
      <w:tblPr/>
      <w:tcPr>
        <w:tcBorders>
          <w:top w:val="double" w:color="FA5A00" w:themeColor="accent1" w:sz="4" w:space="0"/>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6Colorful-Accent2">
    <w:name w:val="List Table 6 Colorful Accent 2"/>
    <w:basedOn w:val="TableNormal"/>
    <w:uiPriority w:val="51"/>
    <w:rsid w:val="00187350"/>
    <w:pPr>
      <w:spacing w:line="240" w:lineRule="auto"/>
    </w:pPr>
    <w:rPr>
      <w:color w:val="006F9A" w:themeColor="accent2" w:themeShade="BF"/>
    </w:rPr>
    <w:tblPr>
      <w:tblStyleRowBandSize w:val="1"/>
      <w:tblStyleColBandSize w:val="1"/>
      <w:tblBorders>
        <w:top w:val="single" w:color="0096CE" w:themeColor="accent2" w:sz="4" w:space="0"/>
        <w:bottom w:val="single" w:color="0096CE" w:themeColor="accent2" w:sz="4" w:space="0"/>
      </w:tblBorders>
    </w:tblPr>
    <w:tblStylePr w:type="firstRow">
      <w:rPr>
        <w:b/>
        <w:bCs/>
      </w:rPr>
      <w:tblPr/>
      <w:tcPr>
        <w:tcBorders>
          <w:bottom w:val="single" w:color="0096CE" w:themeColor="accent2" w:sz="4" w:space="0"/>
        </w:tcBorders>
      </w:tcPr>
    </w:tblStylePr>
    <w:tblStylePr w:type="lastRow">
      <w:rPr>
        <w:b/>
        <w:bCs/>
      </w:rPr>
      <w:tblPr/>
      <w:tcPr>
        <w:tcBorders>
          <w:top w:val="double" w:color="0096CE" w:themeColor="accent2" w:sz="4" w:space="0"/>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6Colorful-Accent3">
    <w:name w:val="List Table 6 Colorful Accent 3"/>
    <w:basedOn w:val="TableNormal"/>
    <w:uiPriority w:val="51"/>
    <w:rsid w:val="00187350"/>
    <w:pPr>
      <w:spacing w:line="240" w:lineRule="auto"/>
    </w:pPr>
    <w:rPr>
      <w:color w:val="B70E14" w:themeColor="accent3" w:themeShade="BF"/>
    </w:rPr>
    <w:tblPr>
      <w:tblStyleRowBandSize w:val="1"/>
      <w:tblStyleColBandSize w:val="1"/>
      <w:tblBorders>
        <w:top w:val="single" w:color="ED1C24" w:themeColor="accent3" w:sz="4" w:space="0"/>
        <w:bottom w:val="single" w:color="ED1C24" w:themeColor="accent3" w:sz="4" w:space="0"/>
      </w:tblBorders>
    </w:tblPr>
    <w:tblStylePr w:type="firstRow">
      <w:rPr>
        <w:b/>
        <w:bCs/>
      </w:rPr>
      <w:tblPr/>
      <w:tcPr>
        <w:tcBorders>
          <w:bottom w:val="single" w:color="ED1C24" w:themeColor="accent3" w:sz="4" w:space="0"/>
        </w:tcBorders>
      </w:tcPr>
    </w:tblStylePr>
    <w:tblStylePr w:type="lastRow">
      <w:rPr>
        <w:b/>
        <w:bCs/>
      </w:rPr>
      <w:tblPr/>
      <w:tcPr>
        <w:tcBorders>
          <w:top w:val="double" w:color="ED1C24" w:themeColor="accent3" w:sz="4" w:space="0"/>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6Colorful-Accent4">
    <w:name w:val="List Table 6 Colorful Accent 4"/>
    <w:basedOn w:val="TableNormal"/>
    <w:uiPriority w:val="51"/>
    <w:rsid w:val="00187350"/>
    <w:pPr>
      <w:spacing w:line="240" w:lineRule="auto"/>
    </w:pPr>
    <w:rPr>
      <w:color w:val="007E70" w:themeColor="accent4" w:themeShade="BF"/>
    </w:rPr>
    <w:tblPr>
      <w:tblStyleRowBandSize w:val="1"/>
      <w:tblStyleColBandSize w:val="1"/>
      <w:tblBorders>
        <w:top w:val="single" w:color="00A997" w:themeColor="accent4" w:sz="4" w:space="0"/>
        <w:bottom w:val="single" w:color="00A997" w:themeColor="accent4" w:sz="4" w:space="0"/>
      </w:tblBorders>
    </w:tblPr>
    <w:tblStylePr w:type="firstRow">
      <w:rPr>
        <w:b/>
        <w:bCs/>
      </w:rPr>
      <w:tblPr/>
      <w:tcPr>
        <w:tcBorders>
          <w:bottom w:val="single" w:color="00A997" w:themeColor="accent4" w:sz="4" w:space="0"/>
        </w:tcBorders>
      </w:tcPr>
    </w:tblStylePr>
    <w:tblStylePr w:type="lastRow">
      <w:rPr>
        <w:b/>
        <w:bCs/>
      </w:rPr>
      <w:tblPr/>
      <w:tcPr>
        <w:tcBorders>
          <w:top w:val="double" w:color="00A997" w:themeColor="accent4" w:sz="4" w:space="0"/>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6Colorful-Accent5">
    <w:name w:val="List Table 6 Colorful Accent 5"/>
    <w:basedOn w:val="TableNormal"/>
    <w:uiPriority w:val="51"/>
    <w:rsid w:val="00187350"/>
    <w:pPr>
      <w:spacing w:line="240" w:lineRule="auto"/>
    </w:pPr>
    <w:rPr>
      <w:color w:val="66940C" w:themeColor="accent5" w:themeShade="BF"/>
    </w:rPr>
    <w:tblPr>
      <w:tblStyleRowBandSize w:val="1"/>
      <w:tblStyleColBandSize w:val="1"/>
      <w:tblBorders>
        <w:top w:val="single" w:color="89C711" w:themeColor="accent5" w:sz="4" w:space="0"/>
        <w:bottom w:val="single" w:color="89C711" w:themeColor="accent5" w:sz="4" w:space="0"/>
      </w:tblBorders>
    </w:tblPr>
    <w:tblStylePr w:type="firstRow">
      <w:rPr>
        <w:b/>
        <w:bCs/>
      </w:rPr>
      <w:tblPr/>
      <w:tcPr>
        <w:tcBorders>
          <w:bottom w:val="single" w:color="89C711" w:themeColor="accent5" w:sz="4" w:space="0"/>
        </w:tcBorders>
      </w:tcPr>
    </w:tblStylePr>
    <w:tblStylePr w:type="lastRow">
      <w:rPr>
        <w:b/>
        <w:bCs/>
      </w:rPr>
      <w:tblPr/>
      <w:tcPr>
        <w:tcBorders>
          <w:top w:val="double" w:color="89C711" w:themeColor="accent5" w:sz="4" w:space="0"/>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6Colorful-Accent6">
    <w:name w:val="List Table 6 Colorful Accent 6"/>
    <w:basedOn w:val="TableNormal"/>
    <w:uiPriority w:val="51"/>
    <w:rsid w:val="00187350"/>
    <w:pPr>
      <w:spacing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187350"/>
    <w:pPr>
      <w:spacing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187350"/>
    <w:pPr>
      <w:spacing w:line="240" w:lineRule="auto"/>
    </w:pPr>
    <w:rPr>
      <w:color w:val="BB4200"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A5A00"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A5A00"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A5A00"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A5A00" w:themeColor="accent1" w:sz="4" w:space="0"/>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187350"/>
    <w:pPr>
      <w:spacing w:line="240" w:lineRule="auto"/>
    </w:pPr>
    <w:rPr>
      <w:color w:val="006F9A"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96CE"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96CE"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96CE"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96CE" w:themeColor="accent2" w:sz="4" w:space="0"/>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187350"/>
    <w:pPr>
      <w:spacing w:line="240" w:lineRule="auto"/>
    </w:pPr>
    <w:rPr>
      <w:color w:val="B70E14"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ED1C24"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ED1C24"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ED1C24"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ED1C24" w:themeColor="accent3" w:sz="4" w:space="0"/>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187350"/>
    <w:pPr>
      <w:spacing w:line="240" w:lineRule="auto"/>
    </w:pPr>
    <w:rPr>
      <w:color w:val="007E70"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A997"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A997"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A997"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A997" w:themeColor="accent4" w:sz="4" w:space="0"/>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187350"/>
    <w:pPr>
      <w:spacing w:line="240" w:lineRule="auto"/>
    </w:pPr>
    <w:rPr>
      <w:color w:val="66940C"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9C711"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9C711"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9C711"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9C711" w:themeColor="accent5" w:sz="4" w:space="0"/>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187350"/>
    <w:pPr>
      <w:spacing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187350"/>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styleId="MacroTextChar" w:customStyle="1">
    <w:name w:val="Macro Text Char"/>
    <w:basedOn w:val="DefaultParagraphFont"/>
    <w:link w:val="MacroText"/>
    <w:uiPriority w:val="99"/>
    <w:semiHidden/>
    <w:rsid w:val="00187350"/>
    <w:rPr>
      <w:rFonts w:ascii="Consolas" w:hAnsi="Consolas"/>
      <w:szCs w:val="20"/>
    </w:rPr>
  </w:style>
  <w:style w:type="table" w:styleId="MediumGrid1">
    <w:name w:val="Medium Grid 1"/>
    <w:basedOn w:val="TableNormal"/>
    <w:uiPriority w:val="67"/>
    <w:semiHidden/>
    <w:unhideWhenUsed/>
    <w:rsid w:val="00187350"/>
    <w:pPr>
      <w:spacing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87350"/>
    <w:pPr>
      <w:spacing w:line="240" w:lineRule="auto"/>
    </w:pPr>
    <w:tblPr>
      <w:tblStyleRowBandSize w:val="1"/>
      <w:tblStyleColBandSize w:val="1"/>
      <w:tblBorders>
        <w:top w:val="single" w:color="FF813C" w:themeColor="accent1" w:themeTint="BF" w:sz="8" w:space="0"/>
        <w:left w:val="single" w:color="FF813C" w:themeColor="accent1" w:themeTint="BF" w:sz="8" w:space="0"/>
        <w:bottom w:val="single" w:color="FF813C" w:themeColor="accent1" w:themeTint="BF" w:sz="8" w:space="0"/>
        <w:right w:val="single" w:color="FF813C" w:themeColor="accent1" w:themeTint="BF" w:sz="8" w:space="0"/>
        <w:insideH w:val="single" w:color="FF813C" w:themeColor="accent1" w:themeTint="BF" w:sz="8" w:space="0"/>
        <w:insideV w:val="single" w:color="FF813C" w:themeColor="accent1" w:themeTint="BF" w:sz="8" w:space="0"/>
      </w:tblBorders>
    </w:tblPr>
    <w:tcPr>
      <w:shd w:val="clear" w:color="auto" w:fill="FFD5BE" w:themeFill="accent1" w:themeFillTint="3F"/>
    </w:tcPr>
    <w:tblStylePr w:type="firstRow">
      <w:rPr>
        <w:b/>
        <w:bCs/>
      </w:rPr>
    </w:tblStylePr>
    <w:tblStylePr w:type="lastRow">
      <w:rPr>
        <w:b/>
        <w:bCs/>
      </w:rPr>
      <w:tblPr/>
      <w:tcPr>
        <w:tcBorders>
          <w:top w:val="single" w:color="FF813C" w:themeColor="accent1" w:themeTint="BF" w:sz="18" w:space="0"/>
        </w:tcBorders>
      </w:tcPr>
    </w:tblStylePr>
    <w:tblStylePr w:type="firstCol">
      <w:rPr>
        <w:b/>
        <w:bCs/>
      </w:rPr>
    </w:tblStylePr>
    <w:tblStylePr w:type="lastCol">
      <w:rPr>
        <w:b/>
        <w:bCs/>
      </w:r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MediumGrid1-Accent2">
    <w:name w:val="Medium Grid 1 Accent 2"/>
    <w:basedOn w:val="TableNormal"/>
    <w:uiPriority w:val="67"/>
    <w:semiHidden/>
    <w:unhideWhenUsed/>
    <w:rsid w:val="00187350"/>
    <w:pPr>
      <w:spacing w:line="240" w:lineRule="auto"/>
    </w:pPr>
    <w:tblPr>
      <w:tblStyleRowBandSize w:val="1"/>
      <w:tblStyleColBandSize w:val="1"/>
      <w:tblBorders>
        <w:top w:val="single" w:color="1BC0FF" w:themeColor="accent2" w:themeTint="BF" w:sz="8" w:space="0"/>
        <w:left w:val="single" w:color="1BC0FF" w:themeColor="accent2" w:themeTint="BF" w:sz="8" w:space="0"/>
        <w:bottom w:val="single" w:color="1BC0FF" w:themeColor="accent2" w:themeTint="BF" w:sz="8" w:space="0"/>
        <w:right w:val="single" w:color="1BC0FF" w:themeColor="accent2" w:themeTint="BF" w:sz="8" w:space="0"/>
        <w:insideH w:val="single" w:color="1BC0FF" w:themeColor="accent2" w:themeTint="BF" w:sz="8" w:space="0"/>
        <w:insideV w:val="single" w:color="1BC0FF" w:themeColor="accent2" w:themeTint="BF" w:sz="8" w:space="0"/>
      </w:tblBorders>
    </w:tblPr>
    <w:tcPr>
      <w:shd w:val="clear" w:color="auto" w:fill="B3EAFF" w:themeFill="accent2" w:themeFillTint="3F"/>
    </w:tcPr>
    <w:tblStylePr w:type="firstRow">
      <w:rPr>
        <w:b/>
        <w:bCs/>
      </w:rPr>
    </w:tblStylePr>
    <w:tblStylePr w:type="lastRow">
      <w:rPr>
        <w:b/>
        <w:bCs/>
      </w:rPr>
      <w:tblPr/>
      <w:tcPr>
        <w:tcBorders>
          <w:top w:val="single" w:color="1BC0FF" w:themeColor="accent2" w:themeTint="BF" w:sz="18" w:space="0"/>
        </w:tcBorders>
      </w:tcPr>
    </w:tblStylePr>
    <w:tblStylePr w:type="firstCol">
      <w:rPr>
        <w:b/>
        <w:bCs/>
      </w:rPr>
    </w:tblStylePr>
    <w:tblStylePr w:type="lastCol">
      <w:rPr>
        <w:b/>
        <w:bCs/>
      </w:r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MediumGrid1-Accent3">
    <w:name w:val="Medium Grid 1 Accent 3"/>
    <w:basedOn w:val="TableNormal"/>
    <w:uiPriority w:val="67"/>
    <w:semiHidden/>
    <w:unhideWhenUsed/>
    <w:rsid w:val="00187350"/>
    <w:pPr>
      <w:spacing w:line="240" w:lineRule="auto"/>
    </w:pPr>
    <w:tblPr>
      <w:tblStyleRowBandSize w:val="1"/>
      <w:tblStyleColBandSize w:val="1"/>
      <w:tblBorders>
        <w:top w:val="single" w:color="F1545A" w:themeColor="accent3" w:themeTint="BF" w:sz="8" w:space="0"/>
        <w:left w:val="single" w:color="F1545A" w:themeColor="accent3" w:themeTint="BF" w:sz="8" w:space="0"/>
        <w:bottom w:val="single" w:color="F1545A" w:themeColor="accent3" w:themeTint="BF" w:sz="8" w:space="0"/>
        <w:right w:val="single" w:color="F1545A" w:themeColor="accent3" w:themeTint="BF" w:sz="8" w:space="0"/>
        <w:insideH w:val="single" w:color="F1545A" w:themeColor="accent3" w:themeTint="BF" w:sz="8" w:space="0"/>
        <w:insideV w:val="single" w:color="F1545A" w:themeColor="accent3" w:themeTint="BF" w:sz="8" w:space="0"/>
      </w:tblBorders>
    </w:tblPr>
    <w:tcPr>
      <w:shd w:val="clear" w:color="auto" w:fill="FAC6C8" w:themeFill="accent3" w:themeFillTint="3F"/>
    </w:tcPr>
    <w:tblStylePr w:type="firstRow">
      <w:rPr>
        <w:b/>
        <w:bCs/>
      </w:rPr>
    </w:tblStylePr>
    <w:tblStylePr w:type="lastRow">
      <w:rPr>
        <w:b/>
        <w:bCs/>
      </w:rPr>
      <w:tblPr/>
      <w:tcPr>
        <w:tcBorders>
          <w:top w:val="single" w:color="F1545A" w:themeColor="accent3" w:themeTint="BF" w:sz="18" w:space="0"/>
        </w:tcBorders>
      </w:tcPr>
    </w:tblStylePr>
    <w:tblStylePr w:type="firstCol">
      <w:rPr>
        <w:b/>
        <w:bCs/>
      </w:rPr>
    </w:tblStylePr>
    <w:tblStylePr w:type="lastCol">
      <w:rPr>
        <w:b/>
        <w:bCs/>
      </w:r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MediumGrid1-Accent4">
    <w:name w:val="Medium Grid 1 Accent 4"/>
    <w:basedOn w:val="TableNormal"/>
    <w:uiPriority w:val="67"/>
    <w:semiHidden/>
    <w:unhideWhenUsed/>
    <w:rsid w:val="00187350"/>
    <w:pPr>
      <w:spacing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insideV w:val="single" w:color="00FEE2" w:themeColor="accent4" w:themeTint="BF" w:sz="8" w:space="0"/>
      </w:tblBorders>
    </w:tblPr>
    <w:tcPr>
      <w:shd w:val="clear" w:color="auto" w:fill="AAFFF5" w:themeFill="accent4" w:themeFillTint="3F"/>
    </w:tcPr>
    <w:tblStylePr w:type="firstRow">
      <w:rPr>
        <w:b/>
        <w:bCs/>
      </w:rPr>
    </w:tblStylePr>
    <w:tblStylePr w:type="lastRow">
      <w:rPr>
        <w:b/>
        <w:bCs/>
      </w:rPr>
      <w:tblPr/>
      <w:tcPr>
        <w:tcBorders>
          <w:top w:val="single" w:color="00FEE2" w:themeColor="accent4" w:themeTint="BF" w:sz="18" w:space="0"/>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187350"/>
    <w:pPr>
      <w:spacing w:line="240" w:lineRule="auto"/>
    </w:pPr>
    <w:tblPr>
      <w:tblStyleRowBandSize w:val="1"/>
      <w:tblStyleColBandSize w:val="1"/>
      <w:tbl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single" w:color="AEED34" w:themeColor="accent5" w:themeTint="BF" w:sz="8" w:space="0"/>
        <w:insideV w:val="single" w:color="AEED34" w:themeColor="accent5" w:themeTint="BF" w:sz="8" w:space="0"/>
      </w:tblBorders>
    </w:tblPr>
    <w:tcPr>
      <w:shd w:val="clear" w:color="auto" w:fill="E4F9BC" w:themeFill="accent5" w:themeFillTint="3F"/>
    </w:tcPr>
    <w:tblStylePr w:type="firstRow">
      <w:rPr>
        <w:b/>
        <w:bCs/>
      </w:rPr>
    </w:tblStylePr>
    <w:tblStylePr w:type="lastRow">
      <w:rPr>
        <w:b/>
        <w:bCs/>
      </w:rPr>
      <w:tblPr/>
      <w:tcPr>
        <w:tcBorders>
          <w:top w:val="single" w:color="AEED34" w:themeColor="accent5" w:themeTint="BF" w:sz="18" w:space="0"/>
        </w:tcBorders>
      </w:tcPr>
    </w:tblStylePr>
    <w:tblStylePr w:type="firstCol">
      <w:rPr>
        <w:b/>
        <w:bCs/>
      </w:rPr>
    </w:tblStylePr>
    <w:tblStylePr w:type="lastCol">
      <w:rPr>
        <w:b/>
        <w:bCs/>
      </w:r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MediumGrid1-Accent6">
    <w:name w:val="Medium Grid 1 Accent 6"/>
    <w:basedOn w:val="TableNormal"/>
    <w:uiPriority w:val="67"/>
    <w:semiHidden/>
    <w:unhideWhenUsed/>
    <w:rsid w:val="00187350"/>
    <w:pPr>
      <w:spacing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FA5A00" w:themeColor="accent1" w:sz="8" w:space="0"/>
        <w:left w:val="single" w:color="FA5A00" w:themeColor="accent1" w:sz="8" w:space="0"/>
        <w:bottom w:val="single" w:color="FA5A00" w:themeColor="accent1" w:sz="8" w:space="0"/>
        <w:right w:val="single" w:color="FA5A00" w:themeColor="accent1" w:sz="8" w:space="0"/>
        <w:insideH w:val="single" w:color="FA5A00" w:themeColor="accent1" w:sz="8" w:space="0"/>
        <w:insideV w:val="single" w:color="FA5A00" w:themeColor="accent1" w:sz="8" w:space="0"/>
      </w:tblBorders>
    </w:tblPr>
    <w:tcPr>
      <w:shd w:val="clear" w:color="auto" w:fill="FFD5BE" w:themeFill="accent1" w:themeFillTint="3F"/>
    </w:tcPr>
    <w:tblStylePr w:type="firstRow">
      <w:rPr>
        <w:b/>
        <w:bCs/>
        <w:color w:val="000000" w:themeColor="text1"/>
      </w:rPr>
      <w:tblPr/>
      <w:tcPr>
        <w:shd w:val="clear" w:color="auto" w:fill="FFEEE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DDCB" w:themeFill="accent1" w:themeFillTint="33"/>
      </w:tcPr>
    </w:tblStylePr>
    <w:tblStylePr w:type="band1Vert">
      <w:tblPr/>
      <w:tcPr>
        <w:shd w:val="clear" w:color="auto" w:fill="FFAB7D" w:themeFill="accent1" w:themeFillTint="7F"/>
      </w:tcPr>
    </w:tblStylePr>
    <w:tblStylePr w:type="band1Horz">
      <w:tblPr/>
      <w:tcPr>
        <w:tcBorders>
          <w:insideH w:val="single" w:color="FA5A00" w:themeColor="accent1" w:sz="6" w:space="0"/>
          <w:insideV w:val="single" w:color="FA5A00" w:themeColor="accent1" w:sz="6" w:space="0"/>
        </w:tcBorders>
        <w:shd w:val="clear" w:color="auto" w:fill="FFAB7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96CE" w:themeColor="accent2" w:sz="8" w:space="0"/>
        <w:left w:val="single" w:color="0096CE" w:themeColor="accent2" w:sz="8" w:space="0"/>
        <w:bottom w:val="single" w:color="0096CE" w:themeColor="accent2" w:sz="8" w:space="0"/>
        <w:right w:val="single" w:color="0096CE" w:themeColor="accent2" w:sz="8" w:space="0"/>
        <w:insideH w:val="single" w:color="0096CE" w:themeColor="accent2" w:sz="8" w:space="0"/>
        <w:insideV w:val="single" w:color="0096CE" w:themeColor="accent2" w:sz="8" w:space="0"/>
      </w:tblBorders>
    </w:tblPr>
    <w:tcPr>
      <w:shd w:val="clear" w:color="auto" w:fill="B3EAFF" w:themeFill="accent2" w:themeFillTint="3F"/>
    </w:tcPr>
    <w:tblStylePr w:type="firstRow">
      <w:rPr>
        <w:b/>
        <w:bCs/>
        <w:color w:val="000000" w:themeColor="text1"/>
      </w:rPr>
      <w:tblPr/>
      <w:tcPr>
        <w:shd w:val="clear" w:color="auto" w:fill="E1F6FF"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2EEFF" w:themeFill="accent2" w:themeFillTint="33"/>
      </w:tcPr>
    </w:tblStylePr>
    <w:tblStylePr w:type="band1Vert">
      <w:tblPr/>
      <w:tcPr>
        <w:shd w:val="clear" w:color="auto" w:fill="67D5FF" w:themeFill="accent2" w:themeFillTint="7F"/>
      </w:tcPr>
    </w:tblStylePr>
    <w:tblStylePr w:type="band1Horz">
      <w:tblPr/>
      <w:tcPr>
        <w:tcBorders>
          <w:insideH w:val="single" w:color="0096CE" w:themeColor="accent2" w:sz="6" w:space="0"/>
          <w:insideV w:val="single" w:color="0096CE" w:themeColor="accent2" w:sz="6" w:space="0"/>
        </w:tcBorders>
        <w:shd w:val="clear" w:color="auto" w:fill="67D5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ED1C24" w:themeColor="accent3" w:sz="8" w:space="0"/>
        <w:left w:val="single" w:color="ED1C24" w:themeColor="accent3" w:sz="8" w:space="0"/>
        <w:bottom w:val="single" w:color="ED1C24" w:themeColor="accent3" w:sz="8" w:space="0"/>
        <w:right w:val="single" w:color="ED1C24" w:themeColor="accent3" w:sz="8" w:space="0"/>
        <w:insideH w:val="single" w:color="ED1C24" w:themeColor="accent3" w:sz="8" w:space="0"/>
        <w:insideV w:val="single" w:color="ED1C24" w:themeColor="accent3" w:sz="8" w:space="0"/>
      </w:tblBorders>
    </w:tblPr>
    <w:tcPr>
      <w:shd w:val="clear" w:color="auto" w:fill="FAC6C8" w:themeFill="accent3" w:themeFillTint="3F"/>
    </w:tcPr>
    <w:tblStylePr w:type="firstRow">
      <w:rPr>
        <w:b/>
        <w:bCs/>
        <w:color w:val="000000" w:themeColor="text1"/>
      </w:rPr>
      <w:tblPr/>
      <w:tcPr>
        <w:shd w:val="clear" w:color="auto" w:fill="FDE8E9"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D1D2" w:themeFill="accent3" w:themeFillTint="33"/>
      </w:tcPr>
    </w:tblStylePr>
    <w:tblStylePr w:type="band1Vert">
      <w:tblPr/>
      <w:tcPr>
        <w:shd w:val="clear" w:color="auto" w:fill="F68D91" w:themeFill="accent3" w:themeFillTint="7F"/>
      </w:tcPr>
    </w:tblStylePr>
    <w:tblStylePr w:type="band1Horz">
      <w:tblPr/>
      <w:tcPr>
        <w:tcBorders>
          <w:insideH w:val="single" w:color="ED1C24" w:themeColor="accent3" w:sz="6" w:space="0"/>
          <w:insideV w:val="single" w:color="ED1C24" w:themeColor="accent3" w:sz="6" w:space="0"/>
        </w:tcBorders>
        <w:shd w:val="clear" w:color="auto" w:fill="F68D9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insideH w:val="single" w:color="00A997" w:themeColor="accent4" w:sz="8" w:space="0"/>
        <w:insideV w:val="single" w:color="00A997" w:themeColor="accent4" w:sz="8" w:space="0"/>
      </w:tblBorders>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color="00A997" w:themeColor="accent4" w:sz="6" w:space="0"/>
          <w:insideV w:val="single" w:color="00A997" w:themeColor="accent4" w:sz="6" w:space="0"/>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insideH w:val="single" w:color="89C711" w:themeColor="accent5" w:sz="8" w:space="0"/>
        <w:insideV w:val="single" w:color="89C711" w:themeColor="accent5" w:sz="8" w:space="0"/>
      </w:tblBorders>
    </w:tblPr>
    <w:tcPr>
      <w:shd w:val="clear" w:color="auto" w:fill="E4F9BC" w:themeFill="accent5" w:themeFillTint="3F"/>
    </w:tcPr>
    <w:tblStylePr w:type="firstRow">
      <w:rPr>
        <w:b/>
        <w:bCs/>
        <w:color w:val="000000" w:themeColor="text1"/>
      </w:rPr>
      <w:tblPr/>
      <w:tcPr>
        <w:shd w:val="clear" w:color="auto" w:fill="F4FCE4"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AC8" w:themeFill="accent5" w:themeFillTint="33"/>
      </w:tcPr>
    </w:tblStylePr>
    <w:tblStylePr w:type="band1Vert">
      <w:tblPr/>
      <w:tcPr>
        <w:shd w:val="clear" w:color="auto" w:fill="C9F377" w:themeFill="accent5" w:themeFillTint="7F"/>
      </w:tcPr>
    </w:tblStylePr>
    <w:tblStylePr w:type="band1Horz">
      <w:tblPr/>
      <w:tcPr>
        <w:tcBorders>
          <w:insideH w:val="single" w:color="89C711" w:themeColor="accent5" w:sz="6" w:space="0"/>
          <w:insideV w:val="single" w:color="89C711" w:themeColor="accent5" w:sz="6" w:space="0"/>
        </w:tcBorders>
        <w:shd w:val="clear" w:color="auto" w:fill="C9F37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5B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A5A00"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A5A00"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A5A00"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A5A00"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AB7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AB7D" w:themeFill="accent1" w:themeFillTint="7F"/>
      </w:tcPr>
    </w:tblStylePr>
  </w:style>
  <w:style w:type="table" w:styleId="MediumGrid3-Accent2">
    <w:name w:val="Medium Grid 3 Accent 2"/>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3EAFF"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96CE"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96CE"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96CE"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96CE"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67D5FF"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67D5FF" w:themeFill="accent2" w:themeFillTint="7F"/>
      </w:tcPr>
    </w:tblStylePr>
  </w:style>
  <w:style w:type="table" w:styleId="MediumGrid3-Accent3">
    <w:name w:val="Medium Grid 3 Accent 3"/>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AC6C8"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ED1C24"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ED1C24"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ED1C24"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ED1C24"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68D91"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68D91" w:themeFill="accent3" w:themeFillTint="7F"/>
      </w:tcPr>
    </w:tblStylePr>
  </w:style>
  <w:style w:type="table" w:styleId="MediumGrid3-Accent4">
    <w:name w:val="Medium Grid 3 Accent 4"/>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AAFFF5"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A997"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A997"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A997"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A997"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55FFEC"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55FFEC" w:themeFill="accent4" w:themeFillTint="7F"/>
      </w:tcPr>
    </w:tblStylePr>
  </w:style>
  <w:style w:type="table" w:styleId="MediumGrid3-Accent5">
    <w:name w:val="Medium Grid 3 Accent 5"/>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4F9BC"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9C711"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9C711"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9C711"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9C711"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9F37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9F377" w:themeFill="accent5" w:themeFillTint="7F"/>
      </w:tcPr>
    </w:tblStylePr>
  </w:style>
  <w:style w:type="table" w:styleId="MediumGrid3-Accent6">
    <w:name w:val="Medium Grid 3 Accent 6"/>
    <w:basedOn w:val="TableNormal"/>
    <w:uiPriority w:val="69"/>
    <w:semiHidden/>
    <w:unhideWhenUsed/>
    <w:rsid w:val="00187350"/>
    <w:pPr>
      <w:spacing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187350"/>
    <w:pPr>
      <w:spacing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C2C2C"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187350"/>
    <w:pPr>
      <w:spacing w:line="240" w:lineRule="auto"/>
    </w:pPr>
    <w:rPr>
      <w:color w:val="000000" w:themeColor="text1"/>
    </w:rPr>
    <w:tblPr>
      <w:tblStyleRowBandSize w:val="1"/>
      <w:tblStyleColBandSize w:val="1"/>
      <w:tblBorders>
        <w:top w:val="single" w:color="FA5A00" w:themeColor="accent1" w:sz="8" w:space="0"/>
        <w:bottom w:val="single" w:color="FA5A00" w:themeColor="accent1" w:sz="8" w:space="0"/>
      </w:tblBorders>
    </w:tblPr>
    <w:tblStylePr w:type="firstRow">
      <w:rPr>
        <w:rFonts w:asciiTheme="majorHAnsi" w:hAnsiTheme="majorHAnsi" w:eastAsiaTheme="majorEastAsia" w:cstheme="majorBidi"/>
      </w:rPr>
      <w:tblPr/>
      <w:tcPr>
        <w:tcBorders>
          <w:top w:val="nil"/>
          <w:bottom w:val="single" w:color="FA5A00" w:themeColor="accent1" w:sz="8" w:space="0"/>
        </w:tcBorders>
      </w:tcPr>
    </w:tblStylePr>
    <w:tblStylePr w:type="lastRow">
      <w:rPr>
        <w:b/>
        <w:bCs/>
        <w:color w:val="2C2C2C" w:themeColor="text2"/>
      </w:rPr>
      <w:tblPr/>
      <w:tcPr>
        <w:tcBorders>
          <w:top w:val="single" w:color="FA5A00" w:themeColor="accent1" w:sz="8" w:space="0"/>
          <w:bottom w:val="single" w:color="FA5A00" w:themeColor="accent1" w:sz="8" w:space="0"/>
        </w:tcBorders>
      </w:tcPr>
    </w:tblStylePr>
    <w:tblStylePr w:type="firstCol">
      <w:rPr>
        <w:b/>
        <w:bCs/>
      </w:rPr>
    </w:tblStylePr>
    <w:tblStylePr w:type="lastCol">
      <w:rPr>
        <w:b/>
        <w:bCs/>
      </w:rPr>
      <w:tblPr/>
      <w:tcPr>
        <w:tcBorders>
          <w:top w:val="single" w:color="FA5A00" w:themeColor="accent1" w:sz="8" w:space="0"/>
          <w:bottom w:val="single" w:color="FA5A00" w:themeColor="accent1" w:sz="8" w:space="0"/>
        </w:tcBorders>
      </w:tcPr>
    </w:tblStylePr>
    <w:tblStylePr w:type="band1Vert">
      <w:tblPr/>
      <w:tcPr>
        <w:shd w:val="clear" w:color="auto" w:fill="FFD5BE" w:themeFill="accent1" w:themeFillTint="3F"/>
      </w:tcPr>
    </w:tblStylePr>
    <w:tblStylePr w:type="band1Horz">
      <w:tblPr/>
      <w:tcPr>
        <w:shd w:val="clear" w:color="auto" w:fill="FFD5BE" w:themeFill="accent1" w:themeFillTint="3F"/>
      </w:tcPr>
    </w:tblStylePr>
  </w:style>
  <w:style w:type="table" w:styleId="MediumList1-Accent2">
    <w:name w:val="Medium List 1 Accent 2"/>
    <w:basedOn w:val="TableNormal"/>
    <w:uiPriority w:val="65"/>
    <w:semiHidden/>
    <w:unhideWhenUsed/>
    <w:rsid w:val="00187350"/>
    <w:pPr>
      <w:spacing w:line="240" w:lineRule="auto"/>
    </w:pPr>
    <w:rPr>
      <w:color w:val="000000" w:themeColor="text1"/>
    </w:rPr>
    <w:tblPr>
      <w:tblStyleRowBandSize w:val="1"/>
      <w:tblStyleColBandSize w:val="1"/>
      <w:tblBorders>
        <w:top w:val="single" w:color="0096CE" w:themeColor="accent2" w:sz="8" w:space="0"/>
        <w:bottom w:val="single" w:color="0096CE" w:themeColor="accent2" w:sz="8" w:space="0"/>
      </w:tblBorders>
    </w:tblPr>
    <w:tblStylePr w:type="firstRow">
      <w:rPr>
        <w:rFonts w:asciiTheme="majorHAnsi" w:hAnsiTheme="majorHAnsi" w:eastAsiaTheme="majorEastAsia" w:cstheme="majorBidi"/>
      </w:rPr>
      <w:tblPr/>
      <w:tcPr>
        <w:tcBorders>
          <w:top w:val="nil"/>
          <w:bottom w:val="single" w:color="0096CE" w:themeColor="accent2" w:sz="8" w:space="0"/>
        </w:tcBorders>
      </w:tcPr>
    </w:tblStylePr>
    <w:tblStylePr w:type="lastRow">
      <w:rPr>
        <w:b/>
        <w:bCs/>
        <w:color w:val="2C2C2C" w:themeColor="text2"/>
      </w:rPr>
      <w:tblPr/>
      <w:tcPr>
        <w:tcBorders>
          <w:top w:val="single" w:color="0096CE" w:themeColor="accent2" w:sz="8" w:space="0"/>
          <w:bottom w:val="single" w:color="0096CE" w:themeColor="accent2" w:sz="8" w:space="0"/>
        </w:tcBorders>
      </w:tcPr>
    </w:tblStylePr>
    <w:tblStylePr w:type="firstCol">
      <w:rPr>
        <w:b/>
        <w:bCs/>
      </w:rPr>
    </w:tblStylePr>
    <w:tblStylePr w:type="lastCol">
      <w:rPr>
        <w:b/>
        <w:bCs/>
      </w:rPr>
      <w:tblPr/>
      <w:tcPr>
        <w:tcBorders>
          <w:top w:val="single" w:color="0096CE" w:themeColor="accent2" w:sz="8" w:space="0"/>
          <w:bottom w:val="single" w:color="0096CE" w:themeColor="accent2" w:sz="8" w:space="0"/>
        </w:tcBorders>
      </w:tcPr>
    </w:tblStylePr>
    <w:tblStylePr w:type="band1Vert">
      <w:tblPr/>
      <w:tcPr>
        <w:shd w:val="clear" w:color="auto" w:fill="B3EAFF" w:themeFill="accent2" w:themeFillTint="3F"/>
      </w:tcPr>
    </w:tblStylePr>
    <w:tblStylePr w:type="band1Horz">
      <w:tblPr/>
      <w:tcPr>
        <w:shd w:val="clear" w:color="auto" w:fill="B3EAFF" w:themeFill="accent2" w:themeFillTint="3F"/>
      </w:tcPr>
    </w:tblStylePr>
  </w:style>
  <w:style w:type="table" w:styleId="MediumList1-Accent3">
    <w:name w:val="Medium List 1 Accent 3"/>
    <w:basedOn w:val="TableNormal"/>
    <w:uiPriority w:val="65"/>
    <w:semiHidden/>
    <w:unhideWhenUsed/>
    <w:rsid w:val="00187350"/>
    <w:pPr>
      <w:spacing w:line="240" w:lineRule="auto"/>
    </w:pPr>
    <w:rPr>
      <w:color w:val="000000" w:themeColor="text1"/>
    </w:rPr>
    <w:tblPr>
      <w:tblStyleRowBandSize w:val="1"/>
      <w:tblStyleColBandSize w:val="1"/>
      <w:tblBorders>
        <w:top w:val="single" w:color="ED1C24" w:themeColor="accent3" w:sz="8" w:space="0"/>
        <w:bottom w:val="single" w:color="ED1C24" w:themeColor="accent3" w:sz="8" w:space="0"/>
      </w:tblBorders>
    </w:tblPr>
    <w:tblStylePr w:type="firstRow">
      <w:rPr>
        <w:rFonts w:asciiTheme="majorHAnsi" w:hAnsiTheme="majorHAnsi" w:eastAsiaTheme="majorEastAsia" w:cstheme="majorBidi"/>
      </w:rPr>
      <w:tblPr/>
      <w:tcPr>
        <w:tcBorders>
          <w:top w:val="nil"/>
          <w:bottom w:val="single" w:color="ED1C24" w:themeColor="accent3" w:sz="8" w:space="0"/>
        </w:tcBorders>
      </w:tcPr>
    </w:tblStylePr>
    <w:tblStylePr w:type="lastRow">
      <w:rPr>
        <w:b/>
        <w:bCs/>
        <w:color w:val="2C2C2C" w:themeColor="text2"/>
      </w:rPr>
      <w:tblPr/>
      <w:tcPr>
        <w:tcBorders>
          <w:top w:val="single" w:color="ED1C24" w:themeColor="accent3" w:sz="8" w:space="0"/>
          <w:bottom w:val="single" w:color="ED1C24" w:themeColor="accent3" w:sz="8" w:space="0"/>
        </w:tcBorders>
      </w:tcPr>
    </w:tblStylePr>
    <w:tblStylePr w:type="firstCol">
      <w:rPr>
        <w:b/>
        <w:bCs/>
      </w:rPr>
    </w:tblStylePr>
    <w:tblStylePr w:type="lastCol">
      <w:rPr>
        <w:b/>
        <w:bCs/>
      </w:rPr>
      <w:tblPr/>
      <w:tcPr>
        <w:tcBorders>
          <w:top w:val="single" w:color="ED1C24" w:themeColor="accent3" w:sz="8" w:space="0"/>
          <w:bottom w:val="single" w:color="ED1C24" w:themeColor="accent3" w:sz="8" w:space="0"/>
        </w:tcBorders>
      </w:tcPr>
    </w:tblStylePr>
    <w:tblStylePr w:type="band1Vert">
      <w:tblPr/>
      <w:tcPr>
        <w:shd w:val="clear" w:color="auto" w:fill="FAC6C8" w:themeFill="accent3" w:themeFillTint="3F"/>
      </w:tcPr>
    </w:tblStylePr>
    <w:tblStylePr w:type="band1Horz">
      <w:tblPr/>
      <w:tcPr>
        <w:shd w:val="clear" w:color="auto" w:fill="FAC6C8" w:themeFill="accent3" w:themeFillTint="3F"/>
      </w:tcPr>
    </w:tblStylePr>
  </w:style>
  <w:style w:type="table" w:styleId="MediumList1-Accent4">
    <w:name w:val="Medium List 1 Accent 4"/>
    <w:basedOn w:val="TableNormal"/>
    <w:uiPriority w:val="65"/>
    <w:semiHidden/>
    <w:unhideWhenUsed/>
    <w:rsid w:val="00187350"/>
    <w:pPr>
      <w:spacing w:line="240" w:lineRule="auto"/>
    </w:pPr>
    <w:rPr>
      <w:color w:val="000000" w:themeColor="text1"/>
    </w:rPr>
    <w:tblPr>
      <w:tblStyleRowBandSize w:val="1"/>
      <w:tblStyleColBandSize w:val="1"/>
      <w:tblBorders>
        <w:top w:val="single" w:color="00A997" w:themeColor="accent4" w:sz="8" w:space="0"/>
        <w:bottom w:val="single" w:color="00A997" w:themeColor="accent4" w:sz="8" w:space="0"/>
      </w:tblBorders>
    </w:tblPr>
    <w:tblStylePr w:type="firstRow">
      <w:rPr>
        <w:rFonts w:asciiTheme="majorHAnsi" w:hAnsiTheme="majorHAnsi" w:eastAsiaTheme="majorEastAsia" w:cstheme="majorBidi"/>
      </w:rPr>
      <w:tblPr/>
      <w:tcPr>
        <w:tcBorders>
          <w:top w:val="nil"/>
          <w:bottom w:val="single" w:color="00A997" w:themeColor="accent4" w:sz="8" w:space="0"/>
        </w:tcBorders>
      </w:tcPr>
    </w:tblStylePr>
    <w:tblStylePr w:type="lastRow">
      <w:rPr>
        <w:b/>
        <w:bCs/>
        <w:color w:val="2C2C2C" w:themeColor="text2"/>
      </w:rPr>
      <w:tblPr/>
      <w:tcPr>
        <w:tcBorders>
          <w:top w:val="single" w:color="00A997" w:themeColor="accent4" w:sz="8" w:space="0"/>
          <w:bottom w:val="single" w:color="00A997" w:themeColor="accent4" w:sz="8" w:space="0"/>
        </w:tcBorders>
      </w:tcPr>
    </w:tblStylePr>
    <w:tblStylePr w:type="firstCol">
      <w:rPr>
        <w:b/>
        <w:bCs/>
      </w:rPr>
    </w:tblStylePr>
    <w:tblStylePr w:type="lastCol">
      <w:rPr>
        <w:b/>
        <w:bCs/>
      </w:rPr>
      <w:tblPr/>
      <w:tcPr>
        <w:tcBorders>
          <w:top w:val="single" w:color="00A997" w:themeColor="accent4" w:sz="8" w:space="0"/>
          <w:bottom w:val="single" w:color="00A997" w:themeColor="accent4" w:sz="8" w:space="0"/>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187350"/>
    <w:pPr>
      <w:spacing w:line="240" w:lineRule="auto"/>
    </w:pPr>
    <w:rPr>
      <w:color w:val="000000" w:themeColor="text1"/>
    </w:rPr>
    <w:tblPr>
      <w:tblStyleRowBandSize w:val="1"/>
      <w:tblStyleColBandSize w:val="1"/>
      <w:tblBorders>
        <w:top w:val="single" w:color="89C711" w:themeColor="accent5" w:sz="8" w:space="0"/>
        <w:bottom w:val="single" w:color="89C711" w:themeColor="accent5" w:sz="8" w:space="0"/>
      </w:tblBorders>
    </w:tblPr>
    <w:tblStylePr w:type="firstRow">
      <w:rPr>
        <w:rFonts w:asciiTheme="majorHAnsi" w:hAnsiTheme="majorHAnsi" w:eastAsiaTheme="majorEastAsia" w:cstheme="majorBidi"/>
      </w:rPr>
      <w:tblPr/>
      <w:tcPr>
        <w:tcBorders>
          <w:top w:val="nil"/>
          <w:bottom w:val="single" w:color="89C711" w:themeColor="accent5" w:sz="8" w:space="0"/>
        </w:tcBorders>
      </w:tcPr>
    </w:tblStylePr>
    <w:tblStylePr w:type="lastRow">
      <w:rPr>
        <w:b/>
        <w:bCs/>
        <w:color w:val="2C2C2C" w:themeColor="text2"/>
      </w:rPr>
      <w:tblPr/>
      <w:tcPr>
        <w:tcBorders>
          <w:top w:val="single" w:color="89C711" w:themeColor="accent5" w:sz="8" w:space="0"/>
          <w:bottom w:val="single" w:color="89C711" w:themeColor="accent5" w:sz="8" w:space="0"/>
        </w:tcBorders>
      </w:tcPr>
    </w:tblStylePr>
    <w:tblStylePr w:type="firstCol">
      <w:rPr>
        <w:b/>
        <w:bCs/>
      </w:rPr>
    </w:tblStylePr>
    <w:tblStylePr w:type="lastCol">
      <w:rPr>
        <w:b/>
        <w:bCs/>
      </w:rPr>
      <w:tblPr/>
      <w:tcPr>
        <w:tcBorders>
          <w:top w:val="single" w:color="89C711" w:themeColor="accent5" w:sz="8" w:space="0"/>
          <w:bottom w:val="single" w:color="89C711" w:themeColor="accent5" w:sz="8" w:space="0"/>
        </w:tcBorders>
      </w:tcPr>
    </w:tblStylePr>
    <w:tblStylePr w:type="band1Vert">
      <w:tblPr/>
      <w:tcPr>
        <w:shd w:val="clear" w:color="auto" w:fill="E4F9BC" w:themeFill="accent5" w:themeFillTint="3F"/>
      </w:tcPr>
    </w:tblStylePr>
    <w:tblStylePr w:type="band1Horz">
      <w:tblPr/>
      <w:tcPr>
        <w:shd w:val="clear" w:color="auto" w:fill="E4F9BC" w:themeFill="accent5" w:themeFillTint="3F"/>
      </w:tcPr>
    </w:tblStylePr>
  </w:style>
  <w:style w:type="table" w:styleId="MediumList1-Accent6">
    <w:name w:val="Medium List 1 Accent 6"/>
    <w:basedOn w:val="TableNormal"/>
    <w:uiPriority w:val="65"/>
    <w:semiHidden/>
    <w:unhideWhenUsed/>
    <w:rsid w:val="00187350"/>
    <w:pPr>
      <w:spacing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C2C2C"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FA5A00" w:themeColor="accent1" w:sz="8" w:space="0"/>
        <w:left w:val="single" w:color="FA5A00" w:themeColor="accent1" w:sz="8" w:space="0"/>
        <w:bottom w:val="single" w:color="FA5A00" w:themeColor="accent1" w:sz="8" w:space="0"/>
        <w:right w:val="single" w:color="FA5A00" w:themeColor="accent1" w:sz="8" w:space="0"/>
      </w:tblBorders>
    </w:tblPr>
    <w:tblStylePr w:type="firstRow">
      <w:rPr>
        <w:sz w:val="24"/>
        <w:szCs w:val="24"/>
      </w:rPr>
      <w:tblPr/>
      <w:tcPr>
        <w:tcBorders>
          <w:top w:val="nil"/>
          <w:left w:val="nil"/>
          <w:bottom w:val="single" w:color="FA5A00"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A5A00" w:themeColor="accent1" w:sz="8" w:space="0"/>
          <w:insideH w:val="nil"/>
          <w:insideV w:val="nil"/>
        </w:tcBorders>
        <w:shd w:val="clear" w:color="auto" w:fill="FFFFFF" w:themeFill="background1"/>
      </w:tcPr>
    </w:tblStylePr>
    <w:tblStylePr w:type="lastCol">
      <w:tblPr/>
      <w:tcPr>
        <w:tcBorders>
          <w:top w:val="nil"/>
          <w:left w:val="single" w:color="FA5A00"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top w:val="nil"/>
          <w:bottom w:val="nil"/>
          <w:insideH w:val="nil"/>
          <w:insideV w:val="nil"/>
        </w:tcBorders>
        <w:shd w:val="clear" w:color="auto" w:fill="FFD5B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96CE" w:themeColor="accent2" w:sz="8" w:space="0"/>
        <w:left w:val="single" w:color="0096CE" w:themeColor="accent2" w:sz="8" w:space="0"/>
        <w:bottom w:val="single" w:color="0096CE" w:themeColor="accent2" w:sz="8" w:space="0"/>
        <w:right w:val="single" w:color="0096CE" w:themeColor="accent2" w:sz="8" w:space="0"/>
      </w:tblBorders>
    </w:tblPr>
    <w:tblStylePr w:type="firstRow">
      <w:rPr>
        <w:sz w:val="24"/>
        <w:szCs w:val="24"/>
      </w:rPr>
      <w:tblPr/>
      <w:tcPr>
        <w:tcBorders>
          <w:top w:val="nil"/>
          <w:left w:val="nil"/>
          <w:bottom w:val="single" w:color="0096CE"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96CE" w:themeColor="accent2" w:sz="8" w:space="0"/>
          <w:insideH w:val="nil"/>
          <w:insideV w:val="nil"/>
        </w:tcBorders>
        <w:shd w:val="clear" w:color="auto" w:fill="FFFFFF" w:themeFill="background1"/>
      </w:tcPr>
    </w:tblStylePr>
    <w:tblStylePr w:type="lastCol">
      <w:tblPr/>
      <w:tcPr>
        <w:tcBorders>
          <w:top w:val="nil"/>
          <w:left w:val="single" w:color="0096CE"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top w:val="nil"/>
          <w:bottom w:val="nil"/>
          <w:insideH w:val="nil"/>
          <w:insideV w:val="nil"/>
        </w:tcBorders>
        <w:shd w:val="clear" w:color="auto" w:fill="B3EA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ED1C24" w:themeColor="accent3" w:sz="8" w:space="0"/>
        <w:left w:val="single" w:color="ED1C24" w:themeColor="accent3" w:sz="8" w:space="0"/>
        <w:bottom w:val="single" w:color="ED1C24" w:themeColor="accent3" w:sz="8" w:space="0"/>
        <w:right w:val="single" w:color="ED1C24" w:themeColor="accent3" w:sz="8" w:space="0"/>
      </w:tblBorders>
    </w:tblPr>
    <w:tblStylePr w:type="firstRow">
      <w:rPr>
        <w:sz w:val="24"/>
        <w:szCs w:val="24"/>
      </w:rPr>
      <w:tblPr/>
      <w:tcPr>
        <w:tcBorders>
          <w:top w:val="nil"/>
          <w:left w:val="nil"/>
          <w:bottom w:val="single" w:color="ED1C24"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ED1C24" w:themeColor="accent3" w:sz="8" w:space="0"/>
          <w:insideH w:val="nil"/>
          <w:insideV w:val="nil"/>
        </w:tcBorders>
        <w:shd w:val="clear" w:color="auto" w:fill="FFFFFF" w:themeFill="background1"/>
      </w:tcPr>
    </w:tblStylePr>
    <w:tblStylePr w:type="lastCol">
      <w:tblPr/>
      <w:tcPr>
        <w:tcBorders>
          <w:top w:val="nil"/>
          <w:left w:val="single" w:color="ED1C24"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top w:val="nil"/>
          <w:bottom w:val="nil"/>
          <w:insideH w:val="nil"/>
          <w:insideV w:val="nil"/>
        </w:tcBorders>
        <w:shd w:val="clear" w:color="auto" w:fill="FAC6C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00A997" w:themeColor="accent4" w:sz="8" w:space="0"/>
        <w:left w:val="single" w:color="00A997" w:themeColor="accent4" w:sz="8" w:space="0"/>
        <w:bottom w:val="single" w:color="00A997" w:themeColor="accent4" w:sz="8" w:space="0"/>
        <w:right w:val="single" w:color="00A997" w:themeColor="accent4" w:sz="8" w:space="0"/>
      </w:tblBorders>
    </w:tblPr>
    <w:tblStylePr w:type="firstRow">
      <w:rPr>
        <w:sz w:val="24"/>
        <w:szCs w:val="24"/>
      </w:rPr>
      <w:tblPr/>
      <w:tcPr>
        <w:tcBorders>
          <w:top w:val="nil"/>
          <w:left w:val="nil"/>
          <w:bottom w:val="single" w:color="00A997"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A997" w:themeColor="accent4" w:sz="8" w:space="0"/>
          <w:insideH w:val="nil"/>
          <w:insideV w:val="nil"/>
        </w:tcBorders>
        <w:shd w:val="clear" w:color="auto" w:fill="FFFFFF" w:themeFill="background1"/>
      </w:tcPr>
    </w:tblStylePr>
    <w:tblStylePr w:type="lastCol">
      <w:tblPr/>
      <w:tcPr>
        <w:tcBorders>
          <w:top w:val="nil"/>
          <w:left w:val="single" w:color="00A997"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89C711" w:themeColor="accent5" w:sz="8" w:space="0"/>
        <w:left w:val="single" w:color="89C711" w:themeColor="accent5" w:sz="8" w:space="0"/>
        <w:bottom w:val="single" w:color="89C711" w:themeColor="accent5" w:sz="8" w:space="0"/>
        <w:right w:val="single" w:color="89C711" w:themeColor="accent5" w:sz="8" w:space="0"/>
      </w:tblBorders>
    </w:tblPr>
    <w:tblStylePr w:type="firstRow">
      <w:rPr>
        <w:sz w:val="24"/>
        <w:szCs w:val="24"/>
      </w:rPr>
      <w:tblPr/>
      <w:tcPr>
        <w:tcBorders>
          <w:top w:val="nil"/>
          <w:left w:val="nil"/>
          <w:bottom w:val="single" w:color="89C711"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9C711" w:themeColor="accent5" w:sz="8" w:space="0"/>
          <w:insideH w:val="nil"/>
          <w:insideV w:val="nil"/>
        </w:tcBorders>
        <w:shd w:val="clear" w:color="auto" w:fill="FFFFFF" w:themeFill="background1"/>
      </w:tcPr>
    </w:tblStylePr>
    <w:tblStylePr w:type="lastCol">
      <w:tblPr/>
      <w:tcPr>
        <w:tcBorders>
          <w:top w:val="nil"/>
          <w:left w:val="single" w:color="89C711"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top w:val="nil"/>
          <w:bottom w:val="nil"/>
          <w:insideH w:val="nil"/>
          <w:insideV w:val="nil"/>
        </w:tcBorders>
        <w:shd w:val="clear" w:color="auto" w:fill="E4F9B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87350"/>
    <w:pPr>
      <w:spacing w:line="240" w:lineRule="auto"/>
    </w:pPr>
    <w:rPr>
      <w:rFonts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87350"/>
    <w:pPr>
      <w:spacing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187350"/>
    <w:pPr>
      <w:spacing w:line="240" w:lineRule="auto"/>
    </w:pPr>
    <w:tblPr>
      <w:tblStyleRowBandSize w:val="1"/>
      <w:tblStyleColBandSize w:val="1"/>
      <w:tblBorders>
        <w:top w:val="single" w:color="FF813C" w:themeColor="accent1" w:themeTint="BF" w:sz="8" w:space="0"/>
        <w:left w:val="single" w:color="FF813C" w:themeColor="accent1" w:themeTint="BF" w:sz="8" w:space="0"/>
        <w:bottom w:val="single" w:color="FF813C" w:themeColor="accent1" w:themeTint="BF" w:sz="8" w:space="0"/>
        <w:right w:val="single" w:color="FF813C" w:themeColor="accent1" w:themeTint="BF" w:sz="8" w:space="0"/>
        <w:insideH w:val="single" w:color="FF813C" w:themeColor="accent1" w:themeTint="BF" w:sz="8" w:space="0"/>
      </w:tblBorders>
    </w:tblPr>
    <w:tblStylePr w:type="firstRow">
      <w:pPr>
        <w:spacing w:before="0" w:after="0" w:line="240" w:lineRule="auto"/>
      </w:pPr>
      <w:rPr>
        <w:b/>
        <w:bCs/>
        <w:color w:val="FFFFFF" w:themeColor="background1"/>
      </w:rPr>
      <w:tblPr/>
      <w:tcPr>
        <w:tcBorders>
          <w:top w:val="single" w:color="FF813C" w:themeColor="accent1" w:themeTint="BF" w:sz="8" w:space="0"/>
          <w:left w:val="single" w:color="FF813C" w:themeColor="accent1" w:themeTint="BF" w:sz="8" w:space="0"/>
          <w:bottom w:val="single" w:color="FF813C" w:themeColor="accent1" w:themeTint="BF" w:sz="8" w:space="0"/>
          <w:right w:val="single" w:color="FF813C" w:themeColor="accent1" w:themeTint="BF" w:sz="8" w:space="0"/>
          <w:insideH w:val="nil"/>
          <w:insideV w:val="nil"/>
        </w:tcBorders>
        <w:shd w:val="clear" w:color="auto" w:fill="FA5A00" w:themeFill="accent1"/>
      </w:tcPr>
    </w:tblStylePr>
    <w:tblStylePr w:type="lastRow">
      <w:pPr>
        <w:spacing w:before="0" w:after="0" w:line="240" w:lineRule="auto"/>
      </w:pPr>
      <w:rPr>
        <w:b/>
        <w:bCs/>
      </w:rPr>
      <w:tblPr/>
      <w:tcPr>
        <w:tcBorders>
          <w:top w:val="double" w:color="FF813C" w:themeColor="accent1" w:themeTint="BF" w:sz="6" w:space="0"/>
          <w:left w:val="single" w:color="FF813C" w:themeColor="accent1" w:themeTint="BF" w:sz="8" w:space="0"/>
          <w:bottom w:val="single" w:color="FF813C" w:themeColor="accent1" w:themeTint="BF" w:sz="8" w:space="0"/>
          <w:right w:val="single" w:color="FF813C"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FFD5BE" w:themeFill="accent1" w:themeFillTint="3F"/>
      </w:tcPr>
    </w:tblStylePr>
    <w:tblStylePr w:type="band1Horz">
      <w:tblPr/>
      <w:tcPr>
        <w:tcBorders>
          <w:insideH w:val="nil"/>
          <w:insideV w:val="nil"/>
        </w:tcBorders>
        <w:shd w:val="clear" w:color="auto" w:fill="FFD5B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87350"/>
    <w:pPr>
      <w:spacing w:line="240" w:lineRule="auto"/>
    </w:pPr>
    <w:tblPr>
      <w:tblStyleRowBandSize w:val="1"/>
      <w:tblStyleColBandSize w:val="1"/>
      <w:tblBorders>
        <w:top w:val="single" w:color="1BC0FF" w:themeColor="accent2" w:themeTint="BF" w:sz="8" w:space="0"/>
        <w:left w:val="single" w:color="1BC0FF" w:themeColor="accent2" w:themeTint="BF" w:sz="8" w:space="0"/>
        <w:bottom w:val="single" w:color="1BC0FF" w:themeColor="accent2" w:themeTint="BF" w:sz="8" w:space="0"/>
        <w:right w:val="single" w:color="1BC0FF" w:themeColor="accent2" w:themeTint="BF" w:sz="8" w:space="0"/>
        <w:insideH w:val="single" w:color="1BC0FF" w:themeColor="accent2" w:themeTint="BF" w:sz="8" w:space="0"/>
      </w:tblBorders>
    </w:tblPr>
    <w:tblStylePr w:type="firstRow">
      <w:pPr>
        <w:spacing w:before="0" w:after="0" w:line="240" w:lineRule="auto"/>
      </w:pPr>
      <w:rPr>
        <w:b/>
        <w:bCs/>
        <w:color w:val="FFFFFF" w:themeColor="background1"/>
      </w:rPr>
      <w:tblPr/>
      <w:tcPr>
        <w:tcBorders>
          <w:top w:val="single" w:color="1BC0FF" w:themeColor="accent2" w:themeTint="BF" w:sz="8" w:space="0"/>
          <w:left w:val="single" w:color="1BC0FF" w:themeColor="accent2" w:themeTint="BF" w:sz="8" w:space="0"/>
          <w:bottom w:val="single" w:color="1BC0FF" w:themeColor="accent2" w:themeTint="BF" w:sz="8" w:space="0"/>
          <w:right w:val="single" w:color="1BC0FF" w:themeColor="accent2" w:themeTint="BF" w:sz="8" w:space="0"/>
          <w:insideH w:val="nil"/>
          <w:insideV w:val="nil"/>
        </w:tcBorders>
        <w:shd w:val="clear" w:color="auto" w:fill="0096CE" w:themeFill="accent2"/>
      </w:tcPr>
    </w:tblStylePr>
    <w:tblStylePr w:type="lastRow">
      <w:pPr>
        <w:spacing w:before="0" w:after="0" w:line="240" w:lineRule="auto"/>
      </w:pPr>
      <w:rPr>
        <w:b/>
        <w:bCs/>
      </w:rPr>
      <w:tblPr/>
      <w:tcPr>
        <w:tcBorders>
          <w:top w:val="double" w:color="1BC0FF" w:themeColor="accent2" w:themeTint="BF" w:sz="6" w:space="0"/>
          <w:left w:val="single" w:color="1BC0FF" w:themeColor="accent2" w:themeTint="BF" w:sz="8" w:space="0"/>
          <w:bottom w:val="single" w:color="1BC0FF" w:themeColor="accent2" w:themeTint="BF" w:sz="8" w:space="0"/>
          <w:right w:val="single" w:color="1BC0FF"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B3EAFF" w:themeFill="accent2" w:themeFillTint="3F"/>
      </w:tcPr>
    </w:tblStylePr>
    <w:tblStylePr w:type="band1Horz">
      <w:tblPr/>
      <w:tcPr>
        <w:tcBorders>
          <w:insideH w:val="nil"/>
          <w:insideV w:val="nil"/>
        </w:tcBorders>
        <w:shd w:val="clear" w:color="auto" w:fill="B3EA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87350"/>
    <w:pPr>
      <w:spacing w:line="240" w:lineRule="auto"/>
    </w:pPr>
    <w:tblPr>
      <w:tblStyleRowBandSize w:val="1"/>
      <w:tblStyleColBandSize w:val="1"/>
      <w:tblBorders>
        <w:top w:val="single" w:color="F1545A" w:themeColor="accent3" w:themeTint="BF" w:sz="8" w:space="0"/>
        <w:left w:val="single" w:color="F1545A" w:themeColor="accent3" w:themeTint="BF" w:sz="8" w:space="0"/>
        <w:bottom w:val="single" w:color="F1545A" w:themeColor="accent3" w:themeTint="BF" w:sz="8" w:space="0"/>
        <w:right w:val="single" w:color="F1545A" w:themeColor="accent3" w:themeTint="BF" w:sz="8" w:space="0"/>
        <w:insideH w:val="single" w:color="F1545A" w:themeColor="accent3" w:themeTint="BF" w:sz="8" w:space="0"/>
      </w:tblBorders>
    </w:tblPr>
    <w:tblStylePr w:type="firstRow">
      <w:pPr>
        <w:spacing w:before="0" w:after="0" w:line="240" w:lineRule="auto"/>
      </w:pPr>
      <w:rPr>
        <w:b/>
        <w:bCs/>
        <w:color w:val="FFFFFF" w:themeColor="background1"/>
      </w:rPr>
      <w:tblPr/>
      <w:tcPr>
        <w:tcBorders>
          <w:top w:val="single" w:color="F1545A" w:themeColor="accent3" w:themeTint="BF" w:sz="8" w:space="0"/>
          <w:left w:val="single" w:color="F1545A" w:themeColor="accent3" w:themeTint="BF" w:sz="8" w:space="0"/>
          <w:bottom w:val="single" w:color="F1545A" w:themeColor="accent3" w:themeTint="BF" w:sz="8" w:space="0"/>
          <w:right w:val="single" w:color="F1545A" w:themeColor="accent3" w:themeTint="BF" w:sz="8" w:space="0"/>
          <w:insideH w:val="nil"/>
          <w:insideV w:val="nil"/>
        </w:tcBorders>
        <w:shd w:val="clear" w:color="auto" w:fill="ED1C24" w:themeFill="accent3"/>
      </w:tcPr>
    </w:tblStylePr>
    <w:tblStylePr w:type="lastRow">
      <w:pPr>
        <w:spacing w:before="0" w:after="0" w:line="240" w:lineRule="auto"/>
      </w:pPr>
      <w:rPr>
        <w:b/>
        <w:bCs/>
      </w:rPr>
      <w:tblPr/>
      <w:tcPr>
        <w:tcBorders>
          <w:top w:val="double" w:color="F1545A" w:themeColor="accent3" w:themeTint="BF" w:sz="6" w:space="0"/>
          <w:left w:val="single" w:color="F1545A" w:themeColor="accent3" w:themeTint="BF" w:sz="8" w:space="0"/>
          <w:bottom w:val="single" w:color="F1545A" w:themeColor="accent3" w:themeTint="BF" w:sz="8" w:space="0"/>
          <w:right w:val="single" w:color="F1545A"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AC6C8" w:themeFill="accent3" w:themeFillTint="3F"/>
      </w:tcPr>
    </w:tblStylePr>
    <w:tblStylePr w:type="band1Horz">
      <w:tblPr/>
      <w:tcPr>
        <w:tcBorders>
          <w:insideH w:val="nil"/>
          <w:insideV w:val="nil"/>
        </w:tcBorders>
        <w:shd w:val="clear" w:color="auto" w:fill="FAC6C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87350"/>
    <w:pPr>
      <w:spacing w:line="240" w:lineRule="auto"/>
    </w:pPr>
    <w:tblPr>
      <w:tblStyleRowBandSize w:val="1"/>
      <w:tblStyleColBandSize w:val="1"/>
      <w:tbl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single" w:color="00FEE2" w:themeColor="accent4" w:themeTint="BF" w:sz="8" w:space="0"/>
      </w:tblBorders>
    </w:tblPr>
    <w:tblStylePr w:type="firstRow">
      <w:pPr>
        <w:spacing w:before="0" w:after="0" w:line="240" w:lineRule="auto"/>
      </w:pPr>
      <w:rPr>
        <w:b/>
        <w:bCs/>
        <w:color w:val="FFFFFF" w:themeColor="background1"/>
      </w:rPr>
      <w:tblPr/>
      <w:tcPr>
        <w:tcBorders>
          <w:top w:val="single" w:color="00FEE2" w:themeColor="accent4" w:themeTint="BF" w:sz="8"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shd w:val="clear" w:color="auto" w:fill="00A997" w:themeFill="accent4"/>
      </w:tcPr>
    </w:tblStylePr>
    <w:tblStylePr w:type="lastRow">
      <w:pPr>
        <w:spacing w:before="0" w:after="0" w:line="240" w:lineRule="auto"/>
      </w:pPr>
      <w:rPr>
        <w:b/>
        <w:bCs/>
      </w:rPr>
      <w:tblPr/>
      <w:tcPr>
        <w:tcBorders>
          <w:top w:val="double" w:color="00FEE2" w:themeColor="accent4" w:themeTint="BF" w:sz="6" w:space="0"/>
          <w:left w:val="single" w:color="00FEE2" w:themeColor="accent4" w:themeTint="BF" w:sz="8" w:space="0"/>
          <w:bottom w:val="single" w:color="00FEE2" w:themeColor="accent4" w:themeTint="BF" w:sz="8" w:space="0"/>
          <w:right w:val="single" w:color="00FEE2"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87350"/>
    <w:pPr>
      <w:spacing w:line="240" w:lineRule="auto"/>
    </w:pPr>
    <w:tblPr>
      <w:tblStyleRowBandSize w:val="1"/>
      <w:tblStyleColBandSize w:val="1"/>
      <w:tbl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single" w:color="AEED34" w:themeColor="accent5" w:themeTint="BF" w:sz="8" w:space="0"/>
      </w:tblBorders>
    </w:tblPr>
    <w:tblStylePr w:type="firstRow">
      <w:pPr>
        <w:spacing w:before="0" w:after="0" w:line="240" w:lineRule="auto"/>
      </w:pPr>
      <w:rPr>
        <w:b/>
        <w:bCs/>
        <w:color w:val="FFFFFF" w:themeColor="background1"/>
      </w:rPr>
      <w:tblPr/>
      <w:tcPr>
        <w:tcBorders>
          <w:top w:val="single" w:color="AEED34" w:themeColor="accent5" w:themeTint="BF" w:sz="8" w:space="0"/>
          <w:left w:val="single" w:color="AEED34" w:themeColor="accent5" w:themeTint="BF" w:sz="8" w:space="0"/>
          <w:bottom w:val="single" w:color="AEED34" w:themeColor="accent5" w:themeTint="BF" w:sz="8" w:space="0"/>
          <w:right w:val="single" w:color="AEED34" w:themeColor="accent5" w:themeTint="BF" w:sz="8" w:space="0"/>
          <w:insideH w:val="nil"/>
          <w:insideV w:val="nil"/>
        </w:tcBorders>
        <w:shd w:val="clear" w:color="auto" w:fill="89C711" w:themeFill="accent5"/>
      </w:tcPr>
    </w:tblStylePr>
    <w:tblStylePr w:type="lastRow">
      <w:pPr>
        <w:spacing w:before="0" w:after="0" w:line="240" w:lineRule="auto"/>
      </w:pPr>
      <w:rPr>
        <w:b/>
        <w:bCs/>
      </w:rPr>
      <w:tblPr/>
      <w:tcPr>
        <w:tcBorders>
          <w:top w:val="double" w:color="AEED34" w:themeColor="accent5" w:themeTint="BF" w:sz="6" w:space="0"/>
          <w:left w:val="single" w:color="AEED34" w:themeColor="accent5" w:themeTint="BF" w:sz="8" w:space="0"/>
          <w:bottom w:val="single" w:color="AEED34" w:themeColor="accent5" w:themeTint="BF" w:sz="8" w:space="0"/>
          <w:right w:val="single" w:color="AEED3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4F9BC" w:themeFill="accent5" w:themeFillTint="3F"/>
      </w:tcPr>
    </w:tblStylePr>
    <w:tblStylePr w:type="band1Horz">
      <w:tblPr/>
      <w:tcPr>
        <w:tcBorders>
          <w:insideH w:val="nil"/>
          <w:insideV w:val="nil"/>
        </w:tcBorders>
        <w:shd w:val="clear" w:color="auto" w:fill="E4F9B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87350"/>
    <w:pPr>
      <w:spacing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A5A00"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A5A00" w:themeFill="accent1"/>
      </w:tcPr>
    </w:tblStylePr>
    <w:tblStylePr w:type="lastCol">
      <w:rPr>
        <w:b/>
        <w:bCs/>
        <w:color w:val="FFFFFF" w:themeColor="background1"/>
      </w:rPr>
      <w:tblPr/>
      <w:tcPr>
        <w:tcBorders>
          <w:left w:val="nil"/>
          <w:right w:val="nil"/>
          <w:insideH w:val="nil"/>
          <w:insideV w:val="nil"/>
        </w:tcBorders>
        <w:shd w:val="clear" w:color="auto" w:fill="FA5A00"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96CE"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96CE" w:themeFill="accent2"/>
      </w:tcPr>
    </w:tblStylePr>
    <w:tblStylePr w:type="lastCol">
      <w:rPr>
        <w:b/>
        <w:bCs/>
        <w:color w:val="FFFFFF" w:themeColor="background1"/>
      </w:rPr>
      <w:tblPr/>
      <w:tcPr>
        <w:tcBorders>
          <w:left w:val="nil"/>
          <w:right w:val="nil"/>
          <w:insideH w:val="nil"/>
          <w:insideV w:val="nil"/>
        </w:tcBorders>
        <w:shd w:val="clear" w:color="auto" w:fill="0096CE"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ED1C24"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1C24" w:themeFill="accent3"/>
      </w:tcPr>
    </w:tblStylePr>
    <w:tblStylePr w:type="lastCol">
      <w:rPr>
        <w:b/>
        <w:bCs/>
        <w:color w:val="FFFFFF" w:themeColor="background1"/>
      </w:rPr>
      <w:tblPr/>
      <w:tcPr>
        <w:tcBorders>
          <w:left w:val="nil"/>
          <w:right w:val="nil"/>
          <w:insideH w:val="nil"/>
          <w:insideV w:val="nil"/>
        </w:tcBorders>
        <w:shd w:val="clear" w:color="auto" w:fill="ED1C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9C711"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C711" w:themeFill="accent5"/>
      </w:tcPr>
    </w:tblStylePr>
    <w:tblStylePr w:type="lastCol">
      <w:rPr>
        <w:b/>
        <w:bCs/>
        <w:color w:val="FFFFFF" w:themeColor="background1"/>
      </w:rPr>
      <w:tblPr/>
      <w:tcPr>
        <w:tcBorders>
          <w:left w:val="nil"/>
          <w:right w:val="nil"/>
          <w:insideH w:val="nil"/>
          <w:insideV w:val="nil"/>
        </w:tcBorders>
        <w:shd w:val="clear" w:color="auto" w:fill="89C71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87350"/>
    <w:pPr>
      <w:spacing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1" w:customStyle="1">
    <w:name w:val="Mention1"/>
    <w:basedOn w:val="DefaultParagraphFont"/>
    <w:uiPriority w:val="99"/>
    <w:semiHidden/>
    <w:unhideWhenUsed/>
    <w:rsid w:val="00187350"/>
    <w:rPr>
      <w:rFonts w:ascii="Trebuchet MS" w:hAnsi="Trebuchet MS"/>
      <w:color w:val="2B579A"/>
      <w:shd w:val="clear" w:color="auto" w:fill="E6E6E6"/>
    </w:rPr>
  </w:style>
  <w:style w:type="paragraph" w:styleId="MessageHeader">
    <w:name w:val="Message Header"/>
    <w:basedOn w:val="Normal"/>
    <w:link w:val="MessageHeaderChar"/>
    <w:uiPriority w:val="99"/>
    <w:semiHidden/>
    <w:unhideWhenUsed/>
    <w:rsid w:val="00187350"/>
    <w:pPr>
      <w:pBdr>
        <w:top w:val="single" w:color="auto" w:sz="6" w:space="1"/>
        <w:left w:val="single" w:color="auto" w:sz="6" w:space="1"/>
        <w:bottom w:val="single" w:color="auto" w:sz="6" w:space="1"/>
        <w:right w:val="single" w:color="auto" w:sz="6" w:space="1"/>
      </w:pBdr>
      <w:shd w:val="pct20" w:color="auto" w:fill="auto"/>
      <w:spacing w:line="240" w:lineRule="auto"/>
      <w:ind w:left="1134" w:hanging="1134"/>
    </w:pPr>
    <w:rPr>
      <w:rFonts w:ascii="Trebuchet MS" w:hAnsi="Trebuchet MS" w:eastAsiaTheme="majorEastAsia" w:cstheme="majorBidi"/>
      <w:sz w:val="24"/>
      <w:szCs w:val="24"/>
    </w:rPr>
  </w:style>
  <w:style w:type="character" w:styleId="MessageHeaderChar" w:customStyle="1">
    <w:name w:val="Message Header Char"/>
    <w:basedOn w:val="DefaultParagraphFont"/>
    <w:link w:val="MessageHeader"/>
    <w:uiPriority w:val="99"/>
    <w:semiHidden/>
    <w:rsid w:val="00187350"/>
    <w:rPr>
      <w:rFonts w:ascii="Trebuchet MS" w:hAnsi="Trebuchet MS" w:eastAsiaTheme="majorEastAsia" w:cstheme="majorBidi"/>
      <w:color w:val="auto"/>
      <w:sz w:val="24"/>
      <w:szCs w:val="24"/>
      <w:shd w:val="pct20" w:color="auto" w:fill="auto"/>
      <w:lang w:eastAsia="zh-CN"/>
    </w:rPr>
  </w:style>
  <w:style w:type="paragraph" w:styleId="NoSpacing">
    <w:name w:val="No Spacing"/>
    <w:uiPriority w:val="99"/>
    <w:semiHidden/>
    <w:unhideWhenUsed/>
    <w:qFormat/>
    <w:rsid w:val="00187350"/>
    <w:pPr>
      <w:spacing w:line="240" w:lineRule="auto"/>
    </w:pPr>
    <w:rPr>
      <w:rFonts w:ascii="Trebuchet MS" w:hAnsi="Trebuchet MS"/>
    </w:rPr>
  </w:style>
  <w:style w:type="paragraph" w:styleId="NormalWeb">
    <w:name w:val="Normal (Web)"/>
    <w:basedOn w:val="Normal"/>
    <w:uiPriority w:val="99"/>
    <w:semiHidden/>
    <w:unhideWhenUsed/>
    <w:rsid w:val="00187350"/>
    <w:rPr>
      <w:rFonts w:ascii="Times New Roman" w:hAnsi="Times New Roman" w:cs="Times New Roman"/>
      <w:sz w:val="24"/>
      <w:szCs w:val="24"/>
    </w:rPr>
  </w:style>
  <w:style w:type="paragraph" w:styleId="NormalIndent">
    <w:name w:val="Normal Indent"/>
    <w:basedOn w:val="Normal"/>
    <w:uiPriority w:val="99"/>
    <w:semiHidden/>
    <w:unhideWhenUsed/>
    <w:rsid w:val="00187350"/>
    <w:pPr>
      <w:ind w:left="720"/>
    </w:pPr>
    <w:rPr>
      <w:rFonts w:ascii="Trebuchet MS" w:hAnsi="Trebuchet MS"/>
    </w:rPr>
  </w:style>
  <w:style w:type="paragraph" w:styleId="NoteHeading">
    <w:name w:val="Note Heading"/>
    <w:basedOn w:val="Normal"/>
    <w:next w:val="Normal"/>
    <w:link w:val="NoteHeadingChar"/>
    <w:uiPriority w:val="99"/>
    <w:semiHidden/>
    <w:unhideWhenUsed/>
    <w:rsid w:val="00187350"/>
    <w:pPr>
      <w:spacing w:line="240" w:lineRule="auto"/>
    </w:pPr>
    <w:rPr>
      <w:rFonts w:ascii="Trebuchet MS" w:hAnsi="Trebuchet MS"/>
    </w:rPr>
  </w:style>
  <w:style w:type="character" w:styleId="NoteHeadingChar" w:customStyle="1">
    <w:name w:val="Note Heading Char"/>
    <w:basedOn w:val="DefaultParagraphFont"/>
    <w:link w:val="NoteHeading"/>
    <w:uiPriority w:val="99"/>
    <w:semiHidden/>
    <w:rsid w:val="00187350"/>
    <w:rPr>
      <w:rFonts w:ascii="Trebuchet MS" w:hAnsi="Trebuchet MS"/>
      <w:color w:val="auto"/>
      <w:lang w:eastAsia="zh-CN"/>
    </w:rPr>
  </w:style>
  <w:style w:type="character" w:styleId="PageNumber">
    <w:name w:val="page number"/>
    <w:basedOn w:val="DefaultParagraphFont"/>
    <w:uiPriority w:val="99"/>
    <w:semiHidden/>
    <w:unhideWhenUsed/>
    <w:rsid w:val="00187350"/>
    <w:rPr>
      <w:rFonts w:ascii="Trebuchet MS" w:hAnsi="Trebuchet MS"/>
    </w:rPr>
  </w:style>
  <w:style w:type="character" w:styleId="PlaceholderText">
    <w:name w:val="Placeholder Text"/>
    <w:basedOn w:val="DefaultParagraphFont"/>
    <w:uiPriority w:val="99"/>
    <w:semiHidden/>
    <w:rsid w:val="00187350"/>
    <w:rPr>
      <w:rFonts w:ascii="Trebuchet MS" w:hAnsi="Trebuchet MS"/>
      <w:color w:val="808080"/>
    </w:rPr>
  </w:style>
  <w:style w:type="table" w:styleId="PlainTable1">
    <w:name w:val="Plain Table 1"/>
    <w:basedOn w:val="TableNormal"/>
    <w:uiPriority w:val="41"/>
    <w:rsid w:val="00187350"/>
    <w:pPr>
      <w:spacing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87350"/>
    <w:pPr>
      <w:spacing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187350"/>
    <w:pPr>
      <w:spacing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87350"/>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87350"/>
    <w:pPr>
      <w:spacing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187350"/>
    <w:pPr>
      <w:spacing w:line="240" w:lineRule="auto"/>
    </w:pPr>
    <w:rPr>
      <w:rFonts w:ascii="Consolas" w:hAnsi="Consolas"/>
      <w:szCs w:val="21"/>
    </w:rPr>
  </w:style>
  <w:style w:type="character" w:styleId="PlainTextChar" w:customStyle="1">
    <w:name w:val="Plain Text Char"/>
    <w:basedOn w:val="DefaultParagraphFont"/>
    <w:link w:val="PlainText"/>
    <w:uiPriority w:val="99"/>
    <w:semiHidden/>
    <w:rsid w:val="00187350"/>
    <w:rPr>
      <w:rFonts w:ascii="Consolas" w:hAnsi="Consolas"/>
      <w:color w:val="auto"/>
      <w:szCs w:val="21"/>
      <w:lang w:eastAsia="zh-CN"/>
    </w:rPr>
  </w:style>
  <w:style w:type="paragraph" w:styleId="Quote">
    <w:name w:val="Quote"/>
    <w:basedOn w:val="Normal"/>
    <w:next w:val="Normal"/>
    <w:link w:val="QuoteChar"/>
    <w:uiPriority w:val="29"/>
    <w:semiHidden/>
    <w:unhideWhenUsed/>
    <w:qFormat/>
    <w:rsid w:val="00187350"/>
    <w:pPr>
      <w:spacing w:before="200"/>
      <w:ind w:left="864" w:right="864"/>
      <w:jc w:val="center"/>
    </w:pPr>
    <w:rPr>
      <w:rFonts w:ascii="Trebuchet MS" w:hAnsi="Trebuchet MS"/>
      <w:i/>
      <w:iCs/>
      <w:color w:val="404040" w:themeColor="text1" w:themeTint="BF"/>
    </w:rPr>
  </w:style>
  <w:style w:type="character" w:styleId="QuoteChar" w:customStyle="1">
    <w:name w:val="Quote Char"/>
    <w:basedOn w:val="DefaultParagraphFont"/>
    <w:link w:val="Quote"/>
    <w:uiPriority w:val="29"/>
    <w:semiHidden/>
    <w:rsid w:val="00187350"/>
    <w:rPr>
      <w:rFonts w:ascii="Trebuchet MS" w:hAnsi="Trebuchet MS"/>
      <w:i/>
      <w:iCs/>
      <w:color w:val="404040" w:themeColor="text1" w:themeTint="BF"/>
      <w:lang w:eastAsia="zh-CN"/>
    </w:rPr>
  </w:style>
  <w:style w:type="paragraph" w:styleId="Salutation">
    <w:name w:val="Salutation"/>
    <w:basedOn w:val="Normal"/>
    <w:next w:val="Normal"/>
    <w:link w:val="SalutationChar"/>
    <w:uiPriority w:val="99"/>
    <w:semiHidden/>
    <w:unhideWhenUsed/>
    <w:rsid w:val="00187350"/>
    <w:rPr>
      <w:rFonts w:ascii="Trebuchet MS" w:hAnsi="Trebuchet MS"/>
    </w:rPr>
  </w:style>
  <w:style w:type="character" w:styleId="SalutationChar" w:customStyle="1">
    <w:name w:val="Salutation Char"/>
    <w:basedOn w:val="DefaultParagraphFont"/>
    <w:link w:val="Salutation"/>
    <w:uiPriority w:val="99"/>
    <w:semiHidden/>
    <w:rsid w:val="00187350"/>
    <w:rPr>
      <w:rFonts w:ascii="Trebuchet MS" w:hAnsi="Trebuchet MS"/>
      <w:color w:val="auto"/>
      <w:lang w:eastAsia="zh-CN"/>
    </w:rPr>
  </w:style>
  <w:style w:type="paragraph" w:styleId="Signature">
    <w:name w:val="Signature"/>
    <w:basedOn w:val="Normal"/>
    <w:link w:val="SignatureChar"/>
    <w:uiPriority w:val="99"/>
    <w:semiHidden/>
    <w:unhideWhenUsed/>
    <w:rsid w:val="00187350"/>
    <w:pPr>
      <w:spacing w:line="240" w:lineRule="auto"/>
      <w:ind w:left="4252"/>
    </w:pPr>
    <w:rPr>
      <w:rFonts w:ascii="Trebuchet MS" w:hAnsi="Trebuchet MS"/>
    </w:rPr>
  </w:style>
  <w:style w:type="character" w:styleId="SignatureChar" w:customStyle="1">
    <w:name w:val="Signature Char"/>
    <w:basedOn w:val="DefaultParagraphFont"/>
    <w:link w:val="Signature"/>
    <w:uiPriority w:val="99"/>
    <w:semiHidden/>
    <w:rsid w:val="00187350"/>
    <w:rPr>
      <w:rFonts w:ascii="Trebuchet MS" w:hAnsi="Trebuchet MS"/>
      <w:color w:val="auto"/>
      <w:lang w:eastAsia="zh-CN"/>
    </w:rPr>
  </w:style>
  <w:style w:type="character" w:styleId="SmartHyperlink1" w:customStyle="1">
    <w:name w:val="Smart Hyperlink1"/>
    <w:basedOn w:val="DefaultParagraphFont"/>
    <w:uiPriority w:val="99"/>
    <w:semiHidden/>
    <w:unhideWhenUsed/>
    <w:rsid w:val="00187350"/>
    <w:rPr>
      <w:rFonts w:ascii="Trebuchet MS" w:hAnsi="Trebuchet MS"/>
      <w:u w:val="dotted"/>
    </w:rPr>
  </w:style>
  <w:style w:type="character" w:styleId="Strong">
    <w:name w:val="Strong"/>
    <w:basedOn w:val="DefaultParagraphFont"/>
    <w:uiPriority w:val="22"/>
    <w:semiHidden/>
    <w:unhideWhenUsed/>
    <w:qFormat/>
    <w:rsid w:val="00187350"/>
    <w:rPr>
      <w:rFonts w:ascii="Trebuchet MS" w:hAnsi="Trebuchet MS"/>
      <w:b/>
      <w:bCs/>
    </w:rPr>
  </w:style>
  <w:style w:type="paragraph" w:styleId="Subtitle">
    <w:name w:val="Subtitle"/>
    <w:basedOn w:val="Normal"/>
    <w:next w:val="Normal"/>
    <w:link w:val="SubtitleChar"/>
    <w:uiPriority w:val="11"/>
    <w:semiHidden/>
    <w:unhideWhenUsed/>
    <w:qFormat/>
    <w:rsid w:val="00187350"/>
    <w:pPr>
      <w:numPr>
        <w:ilvl w:val="1"/>
      </w:numPr>
    </w:pPr>
    <w:rPr>
      <w:rFonts w:ascii="Trebuchet MS" w:hAnsi="Trebuchet MS"/>
      <w:color w:val="5A5A5A" w:themeColor="text1" w:themeTint="A5"/>
      <w:spacing w:val="15"/>
    </w:rPr>
  </w:style>
  <w:style w:type="character" w:styleId="SubtitleChar" w:customStyle="1">
    <w:name w:val="Subtitle Char"/>
    <w:basedOn w:val="DefaultParagraphFont"/>
    <w:link w:val="Subtitle"/>
    <w:uiPriority w:val="11"/>
    <w:semiHidden/>
    <w:rsid w:val="00187350"/>
    <w:rPr>
      <w:rFonts w:ascii="Trebuchet MS" w:hAnsi="Trebuchet MS"/>
      <w:color w:val="5A5A5A" w:themeColor="text1" w:themeTint="A5"/>
      <w:spacing w:val="15"/>
      <w:lang w:eastAsia="zh-CN"/>
    </w:rPr>
  </w:style>
  <w:style w:type="character" w:styleId="SubtleEmphasis">
    <w:name w:val="Subtle Emphasis"/>
    <w:basedOn w:val="DefaultParagraphFont"/>
    <w:uiPriority w:val="19"/>
    <w:semiHidden/>
    <w:unhideWhenUsed/>
    <w:qFormat/>
    <w:rsid w:val="00187350"/>
    <w:rPr>
      <w:rFonts w:ascii="Trebuchet MS" w:hAnsi="Trebuchet MS"/>
      <w:i/>
      <w:iCs/>
      <w:color w:val="404040" w:themeColor="text1" w:themeTint="BF"/>
    </w:rPr>
  </w:style>
  <w:style w:type="character" w:styleId="SubtleReference">
    <w:name w:val="Subtle Reference"/>
    <w:basedOn w:val="DefaultParagraphFont"/>
    <w:uiPriority w:val="31"/>
    <w:semiHidden/>
    <w:unhideWhenUsed/>
    <w:qFormat/>
    <w:rsid w:val="00187350"/>
    <w:rPr>
      <w:rFonts w:ascii="Trebuchet MS" w:hAnsi="Trebuchet MS"/>
      <w:smallCaps/>
      <w:color w:val="5A5A5A" w:themeColor="text1" w:themeTint="A5"/>
    </w:rPr>
  </w:style>
  <w:style w:type="table" w:styleId="Table3Deffects1">
    <w:name w:val="Table 3D effects 1"/>
    <w:basedOn w:val="TableNormal"/>
    <w:uiPriority w:val="99"/>
    <w:semiHidden/>
    <w:unhideWhenUsed/>
    <w:rsid w:val="0018735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18735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18735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18735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18735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18735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18735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18735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18735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18735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18735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18735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18735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18735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8735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18735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18735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18735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18735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18735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18735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18735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18735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18735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18735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18735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18735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18735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18735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18735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18735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18735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18735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18735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187350"/>
    <w:pPr>
      <w:ind w:left="220" w:hanging="220"/>
    </w:pPr>
    <w:rPr>
      <w:rFonts w:ascii="Trebuchet MS" w:hAnsi="Trebuchet MS"/>
    </w:rPr>
  </w:style>
  <w:style w:type="paragraph" w:styleId="TableofFigures">
    <w:name w:val="table of figures"/>
    <w:basedOn w:val="Normal"/>
    <w:next w:val="Normal"/>
    <w:uiPriority w:val="99"/>
    <w:semiHidden/>
    <w:unhideWhenUsed/>
    <w:rsid w:val="00187350"/>
    <w:rPr>
      <w:rFonts w:ascii="Trebuchet MS" w:hAnsi="Trebuchet MS"/>
    </w:rPr>
  </w:style>
  <w:style w:type="table" w:styleId="TableProfessional">
    <w:name w:val="Table Professional"/>
    <w:basedOn w:val="TableNormal"/>
    <w:uiPriority w:val="99"/>
    <w:semiHidden/>
    <w:unhideWhenUsed/>
    <w:rsid w:val="0018735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18735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18735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18735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18735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18735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18735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18735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18735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18735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187350"/>
    <w:pPr>
      <w:spacing w:before="120"/>
    </w:pPr>
    <w:rPr>
      <w:rFonts w:ascii="Trebuchet MS" w:hAnsi="Trebuchet MS" w:eastAsiaTheme="majorEastAsia" w:cstheme="majorBidi"/>
      <w:b/>
      <w:bCs/>
      <w:sz w:val="24"/>
      <w:szCs w:val="24"/>
    </w:rPr>
  </w:style>
  <w:style w:type="paragraph" w:styleId="TOC1">
    <w:name w:val="toc 1"/>
    <w:basedOn w:val="Normal"/>
    <w:next w:val="Normal"/>
    <w:autoRedefine/>
    <w:uiPriority w:val="39"/>
    <w:semiHidden/>
    <w:unhideWhenUsed/>
    <w:rsid w:val="00187350"/>
    <w:pPr>
      <w:spacing w:after="100"/>
    </w:pPr>
    <w:rPr>
      <w:rFonts w:ascii="Trebuchet MS" w:hAnsi="Trebuchet MS"/>
    </w:rPr>
  </w:style>
  <w:style w:type="paragraph" w:styleId="TOC2">
    <w:name w:val="toc 2"/>
    <w:basedOn w:val="Normal"/>
    <w:next w:val="Normal"/>
    <w:autoRedefine/>
    <w:uiPriority w:val="39"/>
    <w:semiHidden/>
    <w:unhideWhenUsed/>
    <w:rsid w:val="00187350"/>
    <w:pPr>
      <w:spacing w:after="100"/>
      <w:ind w:left="220"/>
    </w:pPr>
    <w:rPr>
      <w:rFonts w:ascii="Trebuchet MS" w:hAnsi="Trebuchet MS"/>
    </w:rPr>
  </w:style>
  <w:style w:type="paragraph" w:styleId="TOC3">
    <w:name w:val="toc 3"/>
    <w:basedOn w:val="Normal"/>
    <w:next w:val="Normal"/>
    <w:autoRedefine/>
    <w:uiPriority w:val="39"/>
    <w:semiHidden/>
    <w:unhideWhenUsed/>
    <w:rsid w:val="00187350"/>
    <w:pPr>
      <w:spacing w:after="100"/>
      <w:ind w:left="440"/>
    </w:pPr>
    <w:rPr>
      <w:rFonts w:ascii="Trebuchet MS" w:hAnsi="Trebuchet MS"/>
    </w:rPr>
  </w:style>
  <w:style w:type="paragraph" w:styleId="TOC4">
    <w:name w:val="toc 4"/>
    <w:basedOn w:val="Normal"/>
    <w:next w:val="Normal"/>
    <w:autoRedefine/>
    <w:uiPriority w:val="39"/>
    <w:semiHidden/>
    <w:unhideWhenUsed/>
    <w:rsid w:val="00187350"/>
    <w:pPr>
      <w:spacing w:after="100"/>
      <w:ind w:left="660"/>
    </w:pPr>
    <w:rPr>
      <w:rFonts w:ascii="Trebuchet MS" w:hAnsi="Trebuchet MS"/>
    </w:rPr>
  </w:style>
  <w:style w:type="paragraph" w:styleId="TOC5">
    <w:name w:val="toc 5"/>
    <w:basedOn w:val="Normal"/>
    <w:next w:val="Normal"/>
    <w:autoRedefine/>
    <w:uiPriority w:val="39"/>
    <w:semiHidden/>
    <w:unhideWhenUsed/>
    <w:rsid w:val="00187350"/>
    <w:pPr>
      <w:spacing w:after="100"/>
      <w:ind w:left="880"/>
    </w:pPr>
    <w:rPr>
      <w:rFonts w:ascii="Trebuchet MS" w:hAnsi="Trebuchet MS"/>
    </w:rPr>
  </w:style>
  <w:style w:type="paragraph" w:styleId="TOC6">
    <w:name w:val="toc 6"/>
    <w:basedOn w:val="Normal"/>
    <w:next w:val="Normal"/>
    <w:autoRedefine/>
    <w:uiPriority w:val="39"/>
    <w:semiHidden/>
    <w:unhideWhenUsed/>
    <w:rsid w:val="00187350"/>
    <w:pPr>
      <w:spacing w:after="100"/>
      <w:ind w:left="1100"/>
    </w:pPr>
    <w:rPr>
      <w:rFonts w:ascii="Trebuchet MS" w:hAnsi="Trebuchet MS"/>
    </w:rPr>
  </w:style>
  <w:style w:type="paragraph" w:styleId="TOC7">
    <w:name w:val="toc 7"/>
    <w:basedOn w:val="Normal"/>
    <w:next w:val="Normal"/>
    <w:autoRedefine/>
    <w:uiPriority w:val="39"/>
    <w:semiHidden/>
    <w:unhideWhenUsed/>
    <w:rsid w:val="00187350"/>
    <w:pPr>
      <w:spacing w:after="100"/>
      <w:ind w:left="1320"/>
    </w:pPr>
    <w:rPr>
      <w:rFonts w:ascii="Trebuchet MS" w:hAnsi="Trebuchet MS"/>
    </w:rPr>
  </w:style>
  <w:style w:type="paragraph" w:styleId="TOC8">
    <w:name w:val="toc 8"/>
    <w:basedOn w:val="Normal"/>
    <w:next w:val="Normal"/>
    <w:autoRedefine/>
    <w:uiPriority w:val="39"/>
    <w:semiHidden/>
    <w:unhideWhenUsed/>
    <w:rsid w:val="00187350"/>
    <w:pPr>
      <w:spacing w:after="100"/>
      <w:ind w:left="1540"/>
    </w:pPr>
    <w:rPr>
      <w:rFonts w:ascii="Trebuchet MS" w:hAnsi="Trebuchet MS"/>
    </w:rPr>
  </w:style>
  <w:style w:type="paragraph" w:styleId="TOC9">
    <w:name w:val="toc 9"/>
    <w:basedOn w:val="Normal"/>
    <w:next w:val="Normal"/>
    <w:autoRedefine/>
    <w:uiPriority w:val="39"/>
    <w:semiHidden/>
    <w:unhideWhenUsed/>
    <w:rsid w:val="00187350"/>
    <w:pPr>
      <w:spacing w:after="100"/>
      <w:ind w:left="1760"/>
    </w:pPr>
    <w:rPr>
      <w:rFonts w:ascii="Trebuchet MS" w:hAnsi="Trebuchet MS"/>
    </w:rPr>
  </w:style>
  <w:style w:type="paragraph" w:styleId="TOCHeading">
    <w:name w:val="TOC Heading"/>
    <w:basedOn w:val="Heading1"/>
    <w:next w:val="Normal"/>
    <w:uiPriority w:val="39"/>
    <w:semiHidden/>
    <w:unhideWhenUsed/>
    <w:qFormat/>
    <w:rsid w:val="00187350"/>
    <w:pPr>
      <w:keepNext/>
      <w:keepLines/>
      <w:spacing w:before="240" w:line="288" w:lineRule="auto"/>
      <w:outlineLvl w:val="9"/>
    </w:pPr>
    <w:rPr>
      <w:b w:val="0"/>
      <w:bCs w:val="0"/>
      <w:sz w:val="32"/>
      <w:szCs w:val="32"/>
    </w:rPr>
  </w:style>
  <w:style w:type="character" w:styleId="UnresolvedMention1" w:customStyle="1">
    <w:name w:val="Unresolved Mention1"/>
    <w:basedOn w:val="DefaultParagraphFont"/>
    <w:uiPriority w:val="99"/>
    <w:semiHidden/>
    <w:unhideWhenUsed/>
    <w:rsid w:val="00E66896"/>
    <w:rPr>
      <w:rFonts w:ascii="Trebuchet MS" w:hAnsi="Trebuchet MS"/>
      <w:color w:val="595959" w:themeColor="text1" w:themeTint="A6"/>
      <w:shd w:val="clear" w:color="auto" w:fill="E6E6E6"/>
    </w:rPr>
  </w:style>
  <w:style w:type="character" w:styleId="Mention">
    <w:name w:val="Mention"/>
    <w:basedOn w:val="DefaultParagraphFont"/>
    <w:uiPriority w:val="99"/>
    <w:semiHidden/>
    <w:unhideWhenUsed/>
    <w:rsid w:val="00A201A4"/>
    <w:rPr>
      <w:rFonts w:ascii="Trebuchet MS" w:hAnsi="Trebuchet MS"/>
      <w:color w:val="2B579A"/>
      <w:shd w:val="clear" w:color="auto" w:fill="E1DFDD"/>
    </w:rPr>
  </w:style>
  <w:style w:type="numbering" w:styleId="111111">
    <w:name w:val="Outline List 2"/>
    <w:basedOn w:val="NoList"/>
    <w:uiPriority w:val="99"/>
    <w:semiHidden/>
    <w:unhideWhenUsed/>
    <w:rsid w:val="00A201A4"/>
    <w:pPr>
      <w:numPr>
        <w:numId w:val="11"/>
      </w:numPr>
    </w:pPr>
  </w:style>
  <w:style w:type="numbering" w:styleId="1ai">
    <w:name w:val="Outline List 1"/>
    <w:basedOn w:val="NoList"/>
    <w:uiPriority w:val="99"/>
    <w:semiHidden/>
    <w:unhideWhenUsed/>
    <w:rsid w:val="00A201A4"/>
    <w:pPr>
      <w:numPr>
        <w:numId w:val="12"/>
      </w:numPr>
    </w:pPr>
  </w:style>
  <w:style w:type="character" w:styleId="Hashtag">
    <w:name w:val="Hashtag"/>
    <w:basedOn w:val="DefaultParagraphFont"/>
    <w:uiPriority w:val="99"/>
    <w:semiHidden/>
    <w:unhideWhenUsed/>
    <w:rsid w:val="00A201A4"/>
    <w:rPr>
      <w:rFonts w:ascii="Trebuchet MS" w:hAnsi="Trebuchet MS"/>
      <w:color w:val="2B579A"/>
      <w:shd w:val="clear" w:color="auto" w:fill="E1DFDD"/>
    </w:rPr>
  </w:style>
  <w:style w:type="numbering" w:styleId="ArticleSection">
    <w:name w:val="Outline List 3"/>
    <w:basedOn w:val="NoList"/>
    <w:uiPriority w:val="99"/>
    <w:semiHidden/>
    <w:unhideWhenUsed/>
    <w:rsid w:val="00A201A4"/>
    <w:pPr>
      <w:numPr>
        <w:numId w:val="13"/>
      </w:numPr>
    </w:pPr>
  </w:style>
  <w:style w:type="character" w:styleId="SmartHyperlink">
    <w:name w:val="Smart Hyperlink"/>
    <w:basedOn w:val="DefaultParagraphFont"/>
    <w:uiPriority w:val="99"/>
    <w:semiHidden/>
    <w:unhideWhenUsed/>
    <w:rsid w:val="00A201A4"/>
    <w:rPr>
      <w:rFonts w:ascii="Trebuchet MS" w:hAnsi="Trebuchet MS"/>
      <w:u w:val="dotted"/>
    </w:rPr>
  </w:style>
  <w:style w:type="character" w:styleId="UnresolvedMention">
    <w:name w:val="Unresolved Mention"/>
    <w:basedOn w:val="DefaultParagraphFont"/>
    <w:uiPriority w:val="99"/>
    <w:semiHidden/>
    <w:unhideWhenUsed/>
    <w:rsid w:val="00A201A4"/>
    <w:rPr>
      <w:rFonts w:ascii="Trebuchet MS" w:hAnsi="Trebuchet MS"/>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www.aginginplace.org/technology-in-our-life-today-and-how-it-has-changed/" TargetMode="External" Id="R5364292cea3244e2" /><Relationship Type="http://schemas.openxmlformats.org/officeDocument/2006/relationships/hyperlink" Target="https://www.theguardian.com/environment/2020/apr/20/green-energy-could-drive-covid-19-recovery-international-renewable-energy-agency" TargetMode="External" Id="R8a03e266b7ad4431" /><Relationship Type="http://schemas.openxmlformats.org/officeDocument/2006/relationships/hyperlink" Target="https://journals.aau.dk/index.php/sepm/article/view/1153/1157" TargetMode="External" Id="Ra89d80e3bdcb48ef" /><Relationship Type="http://schemas.openxmlformats.org/officeDocument/2006/relationships/hyperlink" Target="https://www.sciencedirect.com/science/article/pii/S2451929416301474" TargetMode="External" Id="R03c27a2c167745ea" /><Relationship Type="http://schemas.openxmlformats.org/officeDocument/2006/relationships/hyperlink" Target="https://inews.co.uk/news/environment/green-energy-investment-turbo-charge-economic-growth-post-coronavirus-2543264" TargetMode="External" Id="R71d13cb006a74727" /><Relationship Type="http://schemas.openxmlformats.org/officeDocument/2006/relationships/hyperlink" Target="https://ieeexplore.ieee.org/document/8825940" TargetMode="External" Id="Rc36f3295b5ce4cf0" /><Relationship Type="http://schemas.openxmlformats.org/officeDocument/2006/relationships/hyperlink" Target="https://search-proquest-com.ezproxy.uwtsd.ac.uk/docview/1822613421/abstract/CE05F63D63BC4D99PQ/1?accountid=130472" TargetMode="External" Id="Rc64df84be30842a1" /><Relationship Type="http://schemas.openxmlformats.org/officeDocument/2006/relationships/hyperlink" Target="https://ekfa.org/" TargetMode="External" Id="Rf16d6ae3eaae4561" /><Relationship Type="http://schemas.openxmlformats.org/officeDocument/2006/relationships/hyperlink" Target="https://search-proquest-com.ezproxy.uwtsd.ac.uk/docview/1210914702/abstract/1C2F22DB64F247F7PQ/1?accountid=130472" TargetMode="External" Id="R97cecf22f3714c5e" /><Relationship Type="http://schemas.openxmlformats.org/officeDocument/2006/relationships/hyperlink" Target="https://www.globalfueleconomy.org/about-gfei" TargetMode="External" Id="R1b93714f05154898" /><Relationship Type="http://schemas.openxmlformats.org/officeDocument/2006/relationships/hyperlink" Target="https://www.bbc.com/future/article/20170313-the-biggest-energy-challenges-facing-humanity" TargetMode="External" Id="Rab3bb9f4f1084945" /><Relationship Type="http://schemas.openxmlformats.org/officeDocument/2006/relationships/hyperlink" Target="https://www.sciencedirect.com/science/article/pii/S2451929416301474" TargetMode="External" Id="R8792a286ed1244fe" /><Relationship Type="http://schemas.openxmlformats.org/officeDocument/2006/relationships/hyperlink" Target="https://www.habitatforhumanity.org.uk/what-we-do/building-and-renovating-homes/effects-of-poverty/" TargetMode="External" Id="Rb0eb96a05b51469b" /><Relationship Type="http://schemas.openxmlformats.org/officeDocument/2006/relationships/hyperlink" Target="https://www.khl.com/construction-europe/iberdrola-to-invest-in-the-face-of-covid-19/143285.article" TargetMode="External" Id="R81997034d59a4ed3" /><Relationship Type="http://schemas.openxmlformats.org/officeDocument/2006/relationships/hyperlink" Target="https://www.undispatch.com/what-will-covid-19-do-to-the-sustainable-development-goals/" TargetMode="External" Id="R47a88ee3222b44fb" /><Relationship Type="http://schemas.openxmlformats.org/officeDocument/2006/relationships/hyperlink" Target="https://search-proquest-com.ezproxy.uwtsd.ac.uk/docview/232153430?accountid=130472&amp;rfr_id=info%3Axri%2Fsid%3Aprimo" TargetMode="External" Id="R51ecaa43c3764776" /><Relationship Type="http://schemas.openxmlformats.org/officeDocument/2006/relationships/hyperlink" Target="https://www.iberdrola.com/wcorp/gc/prod/en_US/corporativos/docs/IB_Sustainability_Report.pdf" TargetMode="External" Id="R8c6371d8f5f54244" /><Relationship Type="http://schemas.openxmlformats.org/officeDocument/2006/relationships/hyperlink" Target="https://www.iberdrola.com/about-us/society/disadvantaged-groups/electricity-all-program" TargetMode="External" Id="Rf114f4d65ed94152" /><Relationship Type="http://schemas.openxmlformats.org/officeDocument/2006/relationships/hyperlink" Target="https://www.iberdrolamexico.com/en/iberdrola-and-ilumexico-support-access-to-electrical-power-in-underprivileged-areas/" TargetMode="External" Id="R3535ee32f8594679" /><Relationship Type="http://schemas.openxmlformats.org/officeDocument/2006/relationships/hyperlink" Target="https://www.iberdrolamexico.com/en/iberdrola-mexico-will-bring-solar-energy-to-rural-communities-in-the-huasteca-potosina/" TargetMode="External" Id="R315074718c3646d7" /><Relationship Type="http://schemas.openxmlformats.org/officeDocument/2006/relationships/hyperlink" Target="https://search-proquest-com.ezproxy.uwtsd.ac.uk/docview/2378306763/abstract/9B7C19C1EDA94DD8PQ/1?accountid=130472" TargetMode="External" Id="Raa0df9eb79db48cf" /><Relationship Type="http://schemas.openxmlformats.org/officeDocument/2006/relationships/hyperlink" Target="https://www.ofgem.gov.uk/electricity/transmission-networks/electricity-interconnectors" TargetMode="External" Id="R65d074566dbd497e" /><Relationship Type="http://schemas.openxmlformats.org/officeDocument/2006/relationships/hyperlink" Target="https://www.sciencedirect.com/science/article/pii/S1674927816300399" TargetMode="External" Id="R02f45756d18a481d" /><Relationship Type="http://schemas.openxmlformats.org/officeDocument/2006/relationships/hyperlink" Target="https://renews.biz/59487/covid-19-iberdrola-will-stick-to-9gw-expansion-plan/" TargetMode="External" Id="Re6fa8479a6ca4a53" /><Relationship Type="http://schemas.openxmlformats.org/officeDocument/2006/relationships/hyperlink" Target="https://www.ulster.ac.uk/solafin2go/about" TargetMode="External" Id="R1a7554acbb154921" /><Relationship Type="http://schemas.openxmlformats.org/officeDocument/2006/relationships/hyperlink" Target="https://search-proquest-com.ezproxy.uwtsd.ac.uk/docview/2380011765/citation/959F4A8426A47DCPQ/1?accountid=130472" TargetMode="External" Id="R5fe329cc95b84452" /><Relationship Type="http://schemas.openxmlformats.org/officeDocument/2006/relationships/hyperlink" Target="https://www.un.org/en/un-coronavirus-communications-team/un-working-fight-covid-19-and-achieve-global-goals" TargetMode="External" Id="R10f49f77bd1d4459" /><Relationship Type="http://schemas.openxmlformats.org/officeDocument/2006/relationships/hyperlink" Target="https://www.un.org/development/desa/disabilities/envision2030.html" TargetMode="External" Id="Rd2164c25af734741" /><Relationship Type="http://schemas.openxmlformats.org/officeDocument/2006/relationships/hyperlink" Target="https://gtr.ukri.org/projects?ref=EP%2FR035954%2F1" TargetMode="External" Id="R86bcbd7050474428" /><Relationship Type="http://schemas.openxmlformats.org/officeDocument/2006/relationships/hyperlink" Target="https://www.unido.org/our-focus/advancing-economic-competitiveness/competitive-trade-capacities-and-corporate-responsibility/corporate-social-responsibility-market-integration/what-csr" TargetMode="External" Id="R6de2e070e23842a9" /><Relationship Type="http://schemas.openxmlformats.org/officeDocument/2006/relationships/image" Target="/media/image4.jpg" Id="R9d7bd806408743e6" /><Relationship Type="http://schemas.openxmlformats.org/officeDocument/2006/relationships/image" Target="/media/image5.jpg" Id="Rdbfdc7e92f5343ab" /><Relationship Type="http://schemas.openxmlformats.org/officeDocument/2006/relationships/image" Target="/media/image9.jpg" Id="R1d49c71ca6eb40b5" /></Relationships>
</file>

<file path=word/theme/theme1.xml><?xml version="1.0" encoding="utf-8"?>
<a:theme xmlns:a="http://schemas.openxmlformats.org/drawingml/2006/main" name="Office Theme">
  <a:themeElements>
    <a:clrScheme name="Trip Planner-Journal">
      <a:dk1>
        <a:sysClr val="windowText" lastClr="000000"/>
      </a:dk1>
      <a:lt1>
        <a:sysClr val="window" lastClr="FFFFFF"/>
      </a:lt1>
      <a:dk2>
        <a:srgbClr val="2C2C2C"/>
      </a:dk2>
      <a:lt2>
        <a:srgbClr val="DADADA"/>
      </a:lt2>
      <a:accent1>
        <a:srgbClr val="FA5A00"/>
      </a:accent1>
      <a:accent2>
        <a:srgbClr val="0096CE"/>
      </a:accent2>
      <a:accent3>
        <a:srgbClr val="ED1C24"/>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2020-05-14T23:35:07.3606481Z</dcterms:created>
  <dcterms:modified xsi:type="dcterms:W3CDTF">2020-05-15T21:48:20.4447669Z</dcterms:modified>
  <dc:creator>Rhys Adams (1702672)</dc:creator>
  <lastModifiedBy>Rhys Adams (1702672)</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