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3841" w:rsidRPr="00EE3638" w:rsidRDefault="004E3841" w:rsidP="003D0975">
      <w:pPr>
        <w:spacing w:after="0"/>
        <w:rPr>
          <w:b/>
          <w:i/>
          <w:sz w:val="28"/>
          <w:szCs w:val="28"/>
        </w:rPr>
      </w:pPr>
      <w:r w:rsidRPr="00EE3638">
        <w:rPr>
          <w:b/>
          <w:sz w:val="28"/>
          <w:szCs w:val="28"/>
        </w:rPr>
        <w:t>Them</w:t>
      </w:r>
      <w:r w:rsidR="005E2AB1">
        <w:rPr>
          <w:b/>
          <w:sz w:val="28"/>
          <w:szCs w:val="28"/>
        </w:rPr>
        <w:t xml:space="preserve">es in </w:t>
      </w:r>
      <w:r w:rsidRPr="00EE3638">
        <w:rPr>
          <w:b/>
          <w:i/>
          <w:sz w:val="28"/>
          <w:szCs w:val="28"/>
        </w:rPr>
        <w:t>Sura</w:t>
      </w:r>
      <w:r w:rsidR="00093926" w:rsidRPr="00EE3638">
        <w:rPr>
          <w:b/>
          <w:i/>
          <w:sz w:val="28"/>
          <w:szCs w:val="28"/>
        </w:rPr>
        <w:t>h</w:t>
      </w:r>
      <w:r w:rsidRPr="00EE3638">
        <w:rPr>
          <w:b/>
          <w:i/>
          <w:sz w:val="28"/>
          <w:szCs w:val="28"/>
        </w:rPr>
        <w:t xml:space="preserve"> al-Baqarah</w:t>
      </w:r>
    </w:p>
    <w:p w:rsidR="004D13F7" w:rsidRDefault="004D13F7" w:rsidP="003D0975">
      <w:pPr>
        <w:spacing w:after="0"/>
        <w:rPr>
          <w:b/>
          <w:i/>
        </w:rPr>
      </w:pPr>
    </w:p>
    <w:p w:rsidR="004E3841" w:rsidRDefault="002C5EB6" w:rsidP="003D0975">
      <w:pPr>
        <w:spacing w:after="0"/>
      </w:pPr>
      <w:r>
        <w:t>The</w:t>
      </w:r>
      <w:r w:rsidR="009E6A86">
        <w:t xml:space="preserve"> </w:t>
      </w:r>
      <w:r w:rsidR="004E3841">
        <w:t xml:space="preserve">opening </w:t>
      </w:r>
      <w:r w:rsidR="00471C39">
        <w:t>verses</w:t>
      </w:r>
      <w:r w:rsidR="004E3841">
        <w:t xml:space="preserve"> of </w:t>
      </w:r>
      <w:r w:rsidR="004E3841">
        <w:rPr>
          <w:i/>
        </w:rPr>
        <w:t>al-Baqarah</w:t>
      </w:r>
      <w:r w:rsidR="009E6A86">
        <w:rPr>
          <w:i/>
        </w:rPr>
        <w:t xml:space="preserve"> </w:t>
      </w:r>
      <w:r w:rsidR="009E6A86">
        <w:t>(</w:t>
      </w:r>
      <w:r w:rsidR="009E6A86" w:rsidRPr="009E6A86">
        <w:t>The Qur’an 2: 2-5</w:t>
      </w:r>
      <w:r w:rsidR="009E6A86">
        <w:t>)</w:t>
      </w:r>
      <w:r w:rsidR="009E6A86">
        <w:rPr>
          <w:rStyle w:val="FootnoteReference"/>
        </w:rPr>
        <w:footnoteReference w:id="1"/>
      </w:r>
      <w:r w:rsidR="004E3841">
        <w:t xml:space="preserve"> </w:t>
      </w:r>
      <w:r w:rsidR="00211C0A">
        <w:t xml:space="preserve">identify </w:t>
      </w:r>
      <w:r w:rsidR="00CE666B">
        <w:t>certain</w:t>
      </w:r>
      <w:r w:rsidR="00A84658">
        <w:t xml:space="preserve"> </w:t>
      </w:r>
      <w:r w:rsidR="004E3841">
        <w:t>practices and attitudes which characterise</w:t>
      </w:r>
      <w:r w:rsidR="00A84658">
        <w:t xml:space="preserve"> </w:t>
      </w:r>
      <w:r w:rsidR="00CE666B">
        <w:t>a</w:t>
      </w:r>
      <w:r w:rsidR="004E3841">
        <w:t xml:space="preserve"> believer</w:t>
      </w:r>
      <w:r w:rsidR="00A84658">
        <w:t xml:space="preserve">, and introduce readers to some fundamental assumptions which </w:t>
      </w:r>
      <w:r w:rsidR="00211C0A">
        <w:t xml:space="preserve">inform </w:t>
      </w:r>
      <w:r w:rsidR="00A84658">
        <w:t xml:space="preserve">many of </w:t>
      </w:r>
      <w:r w:rsidR="0043439D">
        <w:t>its</w:t>
      </w:r>
      <w:r w:rsidR="00A84658">
        <w:t xml:space="preserve"> subsequent arguments. </w:t>
      </w:r>
      <w:r w:rsidR="00E714C7">
        <w:t>An apparently</w:t>
      </w:r>
      <w:r w:rsidR="00A84658">
        <w:t xml:space="preserve"> central theme is that of ‘belief’, </w:t>
      </w:r>
      <w:r w:rsidR="00352191">
        <w:t>together with</w:t>
      </w:r>
      <w:r w:rsidR="00CE666B">
        <w:t xml:space="preserve"> the</w:t>
      </w:r>
      <w:r w:rsidR="00A84658">
        <w:t xml:space="preserve"> </w:t>
      </w:r>
      <w:r w:rsidR="00753B10">
        <w:t>dichotomy</w:t>
      </w:r>
      <w:r w:rsidR="00A84658">
        <w:t xml:space="preserve"> of ‘doubt’ and ‘certainty’. </w:t>
      </w:r>
      <w:r w:rsidR="00352191">
        <w:t>T</w:t>
      </w:r>
      <w:r w:rsidR="00A84658">
        <w:t xml:space="preserve">he </w:t>
      </w:r>
      <w:r w:rsidR="006E522C">
        <w:t xml:space="preserve">ideal </w:t>
      </w:r>
      <w:r w:rsidR="00A84658">
        <w:t xml:space="preserve">believer </w:t>
      </w:r>
      <w:r w:rsidR="00CE666B">
        <w:t>is</w:t>
      </w:r>
      <w:r w:rsidR="0043439D">
        <w:t xml:space="preserve"> </w:t>
      </w:r>
      <w:r w:rsidR="00352191">
        <w:t>some</w:t>
      </w:r>
      <w:r w:rsidR="00CE666B">
        <w:t xml:space="preserve">one </w:t>
      </w:r>
      <w:r w:rsidR="00A84658">
        <w:t>who truly trust</w:t>
      </w:r>
      <w:r w:rsidR="00CE666B">
        <w:t>s</w:t>
      </w:r>
      <w:r w:rsidR="00E714C7">
        <w:t xml:space="preserve"> in</w:t>
      </w:r>
      <w:r w:rsidR="00A84658">
        <w:t xml:space="preserve"> God’s guidance and Muhammad’s revelation,</w:t>
      </w:r>
      <w:r w:rsidR="00352191">
        <w:t xml:space="preserve"> who</w:t>
      </w:r>
      <w:r w:rsidR="00A84658">
        <w:t xml:space="preserve"> lack doubt in these sources, and </w:t>
      </w:r>
      <w:r w:rsidR="00C2563C">
        <w:t>let</w:t>
      </w:r>
      <w:r w:rsidR="00352191">
        <w:t>s</w:t>
      </w:r>
      <w:r w:rsidR="00C2563C">
        <w:t xml:space="preserve"> </w:t>
      </w:r>
      <w:r w:rsidR="00E714C7">
        <w:t>him-/her</w:t>
      </w:r>
      <w:r w:rsidR="00C2563C">
        <w:t>sel</w:t>
      </w:r>
      <w:r w:rsidR="00E714C7">
        <w:t>f</w:t>
      </w:r>
      <w:r w:rsidR="00C2563C">
        <w:t xml:space="preserve"> be guided</w:t>
      </w:r>
      <w:r w:rsidR="00753B10">
        <w:t xml:space="preserve"> by them</w:t>
      </w:r>
      <w:r w:rsidR="00C2563C">
        <w:t xml:space="preserve"> onto that which is good. </w:t>
      </w:r>
      <w:r w:rsidR="00E714C7">
        <w:t>The v</w:t>
      </w:r>
      <w:r w:rsidR="00C2563C">
        <w:t>erses</w:t>
      </w:r>
      <w:r w:rsidR="006E522C">
        <w:t xml:space="preserve"> that follow</w:t>
      </w:r>
      <w:r w:rsidR="00E714C7">
        <w:t>,</w:t>
      </w:r>
      <w:r w:rsidR="00C2563C">
        <w:t xml:space="preserve"> 6-20</w:t>
      </w:r>
      <w:r w:rsidR="00E714C7">
        <w:t>,</w:t>
      </w:r>
      <w:r w:rsidR="00C2563C">
        <w:t xml:space="preserve"> defin</w:t>
      </w:r>
      <w:r w:rsidR="0043439D">
        <w:t>e</w:t>
      </w:r>
      <w:r w:rsidR="00C2563C">
        <w:t xml:space="preserve"> </w:t>
      </w:r>
      <w:r w:rsidR="00E714C7">
        <w:t xml:space="preserve">the </w:t>
      </w:r>
      <w:r w:rsidR="00C2563C">
        <w:t>disbelie</w:t>
      </w:r>
      <w:r w:rsidR="00E714C7">
        <w:t>ver</w:t>
      </w:r>
      <w:r w:rsidR="00C2563C">
        <w:t>; highlighting such traits as an unwillingness to listen</w:t>
      </w:r>
      <w:r w:rsidR="00352191">
        <w:t xml:space="preserve"> to</w:t>
      </w:r>
      <w:r w:rsidR="00CE666B">
        <w:t xml:space="preserve"> and</w:t>
      </w:r>
      <w:r w:rsidR="00C2563C">
        <w:t xml:space="preserve"> have trust in </w:t>
      </w:r>
      <w:r w:rsidR="00CE666B">
        <w:t>r</w:t>
      </w:r>
      <w:r w:rsidR="00C2563C">
        <w:t>evelation,</w:t>
      </w:r>
      <w:r w:rsidR="00352191">
        <w:t xml:space="preserve"> a</w:t>
      </w:r>
      <w:r w:rsidR="00C2563C">
        <w:t xml:space="preserve"> blind denial of Go</w:t>
      </w:r>
      <w:r w:rsidR="00E714C7">
        <w:t>d</w:t>
      </w:r>
      <w:r w:rsidR="00C2563C">
        <w:t xml:space="preserve">, and </w:t>
      </w:r>
      <w:r w:rsidR="00CE666B">
        <w:t xml:space="preserve">a </w:t>
      </w:r>
      <w:r w:rsidR="00C2563C">
        <w:t>tendency to lie</w:t>
      </w:r>
      <w:r w:rsidR="00E26FC3">
        <w:t xml:space="preserve"> or </w:t>
      </w:r>
      <w:r w:rsidR="00C2563C">
        <w:t xml:space="preserve">deceive. </w:t>
      </w:r>
      <w:r w:rsidR="0043439D">
        <w:t>Together</w:t>
      </w:r>
      <w:r w:rsidR="00E714C7">
        <w:t>, t</w:t>
      </w:r>
      <w:r w:rsidR="00C2563C">
        <w:t>hese</w:t>
      </w:r>
      <w:r w:rsidR="00E714C7">
        <w:t xml:space="preserve"> introductory</w:t>
      </w:r>
      <w:r w:rsidR="00C2563C">
        <w:t xml:space="preserve"> verses </w:t>
      </w:r>
      <w:r w:rsidR="00CE666B">
        <w:t>clarify that</w:t>
      </w:r>
      <w:r w:rsidR="00C2563C">
        <w:t xml:space="preserve"> ‘belief’ is not simply a matter of proclaiming </w:t>
      </w:r>
      <w:r w:rsidR="00CE666B">
        <w:t>something</w:t>
      </w:r>
      <w:r w:rsidR="00C2563C">
        <w:t xml:space="preserve"> openly</w:t>
      </w:r>
      <w:r w:rsidR="00E714C7">
        <w:t>, but</w:t>
      </w:r>
      <w:r w:rsidR="00352191">
        <w:t xml:space="preserve"> </w:t>
      </w:r>
      <w:r w:rsidR="00E26FC3">
        <w:t xml:space="preserve">is </w:t>
      </w:r>
      <w:r w:rsidR="00352191">
        <w:t>rather characterised by</w:t>
      </w:r>
      <w:r w:rsidR="00E26FC3">
        <w:t xml:space="preserve"> one’s</w:t>
      </w:r>
      <w:r w:rsidR="00C2563C">
        <w:t xml:space="preserve"> sincer</w:t>
      </w:r>
      <w:r w:rsidR="00F21C8A">
        <w:t>e</w:t>
      </w:r>
      <w:r w:rsidR="00C2563C">
        <w:t xml:space="preserve"> trust</w:t>
      </w:r>
      <w:r w:rsidR="00313E9B">
        <w:t xml:space="preserve"> in God and</w:t>
      </w:r>
      <w:r w:rsidR="00CE666B">
        <w:t xml:space="preserve"> His</w:t>
      </w:r>
      <w:r w:rsidR="00313E9B">
        <w:t xml:space="preserve"> </w:t>
      </w:r>
      <w:r w:rsidR="00CE666B">
        <w:t>p</w:t>
      </w:r>
      <w:r w:rsidR="00313E9B">
        <w:t>rophet</w:t>
      </w:r>
      <w:r w:rsidR="00CE666B">
        <w:t>s</w:t>
      </w:r>
      <w:r w:rsidR="00C2563C">
        <w:t xml:space="preserve">. </w:t>
      </w:r>
    </w:p>
    <w:p w:rsidR="00C2563C" w:rsidRDefault="00C2563C" w:rsidP="003D0975">
      <w:pPr>
        <w:spacing w:after="0"/>
      </w:pPr>
    </w:p>
    <w:p w:rsidR="00F769B8" w:rsidRDefault="007B37E5" w:rsidP="003D0975">
      <w:pPr>
        <w:spacing w:after="0"/>
      </w:pPr>
      <w:r>
        <w:t xml:space="preserve">Having identified some fundamental characteristics of both believers and disbelievers, the </w:t>
      </w:r>
      <w:r>
        <w:rPr>
          <w:i/>
        </w:rPr>
        <w:t>sura</w:t>
      </w:r>
      <w:r w:rsidR="00093926">
        <w:rPr>
          <w:i/>
        </w:rPr>
        <w:t>h</w:t>
      </w:r>
      <w:r>
        <w:rPr>
          <w:i/>
        </w:rPr>
        <w:t xml:space="preserve"> </w:t>
      </w:r>
      <w:r>
        <w:t xml:space="preserve">proceeds </w:t>
      </w:r>
      <w:r w:rsidR="009D2485">
        <w:t>through a discussion of</w:t>
      </w:r>
      <w:r>
        <w:t xml:space="preserve"> examples </w:t>
      </w:r>
      <w:r w:rsidR="00DB7DC0">
        <w:t>which illustrate certain</w:t>
      </w:r>
      <w:r>
        <w:t xml:space="preserve"> dynamics of doubt, denial,</w:t>
      </w:r>
      <w:r w:rsidR="00DB7DC0">
        <w:t xml:space="preserve"> temptation,</w:t>
      </w:r>
      <w:r>
        <w:t xml:space="preserve"> </w:t>
      </w:r>
      <w:r w:rsidR="00E26FC3">
        <w:t xml:space="preserve">and </w:t>
      </w:r>
      <w:r>
        <w:t>arrogance</w:t>
      </w:r>
      <w:r w:rsidR="0043439D">
        <w:t>.</w:t>
      </w:r>
      <w:r w:rsidR="00093926">
        <w:t xml:space="preserve"> </w:t>
      </w:r>
      <w:r w:rsidR="0043439D">
        <w:t>I</w:t>
      </w:r>
      <w:r w:rsidR="00093926">
        <w:t>n other words</w:t>
      </w:r>
      <w:r w:rsidR="00B3509A">
        <w:t>,</w:t>
      </w:r>
      <w:r w:rsidR="00093926">
        <w:t xml:space="preserve"> </w:t>
      </w:r>
      <w:r w:rsidR="009D2485">
        <w:t>of</w:t>
      </w:r>
      <w:r w:rsidR="00B3509A">
        <w:t xml:space="preserve"> </w:t>
      </w:r>
      <w:r w:rsidR="00022C54">
        <w:t>things which may lead people astray</w:t>
      </w:r>
      <w:r>
        <w:t>.</w:t>
      </w:r>
      <w:r w:rsidR="00DB7DC0">
        <w:t xml:space="preserve"> </w:t>
      </w:r>
    </w:p>
    <w:p w:rsidR="00286891" w:rsidRDefault="00F769B8" w:rsidP="003D0975">
      <w:pPr>
        <w:spacing w:after="0"/>
      </w:pPr>
      <w:r>
        <w:t xml:space="preserve">     </w:t>
      </w:r>
      <w:r w:rsidR="00517D2B">
        <w:t>We</w:t>
      </w:r>
      <w:r w:rsidR="00D47FD2">
        <w:t xml:space="preserve"> are told about how pride overtook Iblis (i.e. ‘Satan’), so that he refused</w:t>
      </w:r>
      <w:r>
        <w:t xml:space="preserve"> </w:t>
      </w:r>
      <w:r w:rsidR="004E32AE">
        <w:t xml:space="preserve">to </w:t>
      </w:r>
      <w:r>
        <w:t>obey God’s command and</w:t>
      </w:r>
      <w:r w:rsidR="00D47FD2">
        <w:t xml:space="preserve"> prostrate to Adam</w:t>
      </w:r>
      <w:r w:rsidR="00B260FF">
        <w:t xml:space="preserve"> (The Qur’an 2: 30-34)</w:t>
      </w:r>
      <w:r>
        <w:t>. Instead, he insisted on</w:t>
      </w:r>
      <w:r w:rsidR="004E32AE">
        <w:t xml:space="preserve"> the correctness of</w:t>
      </w:r>
      <w:r>
        <w:t xml:space="preserve"> his</w:t>
      </w:r>
      <w:r w:rsidR="004E32AE">
        <w:t xml:space="preserve"> own</w:t>
      </w:r>
      <w:r>
        <w:t xml:space="preserve"> judgement, even though</w:t>
      </w:r>
      <w:r w:rsidR="00517D2B">
        <w:t xml:space="preserve"> the superiority of</w:t>
      </w:r>
      <w:r>
        <w:t xml:space="preserve"> </w:t>
      </w:r>
      <w:r w:rsidR="004E32AE">
        <w:t>God</w:t>
      </w:r>
      <w:r w:rsidR="00517D2B">
        <w:t>’s knowledge is undeniable</w:t>
      </w:r>
      <w:r w:rsidR="00CB5C11">
        <w:t xml:space="preserve"> (e.g. the Qur’an 2: 30)</w:t>
      </w:r>
      <w:r>
        <w:t xml:space="preserve">. </w:t>
      </w:r>
      <w:r w:rsidR="00B36365">
        <w:t>Among</w:t>
      </w:r>
      <w:r w:rsidR="004E32AE">
        <w:t xml:space="preserve"> other things, t</w:t>
      </w:r>
      <w:r>
        <w:t xml:space="preserve">his story reminds us of the need to re-evaluate one’s religion once God complements it with </w:t>
      </w:r>
      <w:r w:rsidR="00A74179">
        <w:t>new commands</w:t>
      </w:r>
      <w:r w:rsidR="00B3509A">
        <w:t>, for</w:t>
      </w:r>
      <w:r w:rsidR="00093926">
        <w:t xml:space="preserve"> </w:t>
      </w:r>
      <w:r w:rsidR="005D49C5">
        <w:t xml:space="preserve">Iblis’ </w:t>
      </w:r>
      <w:r w:rsidR="004E32AE">
        <w:t xml:space="preserve">unwillingness to </w:t>
      </w:r>
      <w:r>
        <w:t>recognis</w:t>
      </w:r>
      <w:r w:rsidR="004E32AE">
        <w:t>e</w:t>
      </w:r>
      <w:r>
        <w:t xml:space="preserve"> the change brought on by the creation of Adam</w:t>
      </w:r>
      <w:r w:rsidR="005D49C5">
        <w:t xml:space="preserve"> facilitated his slip from belief</w:t>
      </w:r>
      <w:r>
        <w:t>. This message is arguably crucial, as it relates to subsequent discussions on</w:t>
      </w:r>
      <w:r w:rsidR="0027631E">
        <w:t xml:space="preserve"> </w:t>
      </w:r>
      <w:r>
        <w:t>peoples</w:t>
      </w:r>
      <w:r w:rsidR="005D49C5">
        <w:t>’</w:t>
      </w:r>
      <w:r>
        <w:t xml:space="preserve"> denial of prophethood</w:t>
      </w:r>
      <w:r w:rsidR="004E32AE">
        <w:t xml:space="preserve"> (see below)</w:t>
      </w:r>
      <w:r>
        <w:t>.</w:t>
      </w:r>
    </w:p>
    <w:p w:rsidR="00FE3C5C" w:rsidRDefault="00286891" w:rsidP="003D0975">
      <w:pPr>
        <w:spacing w:after="0"/>
      </w:pPr>
      <w:r>
        <w:t xml:space="preserve">     </w:t>
      </w:r>
      <w:r w:rsidR="00093926">
        <w:t>In what follows</w:t>
      </w:r>
      <w:r>
        <w:t>, the</w:t>
      </w:r>
      <w:r w:rsidR="00093926">
        <w:t xml:space="preserve"> </w:t>
      </w:r>
      <w:r>
        <w:t>Israelites</w:t>
      </w:r>
      <w:r w:rsidR="00093926">
        <w:t xml:space="preserve"> a</w:t>
      </w:r>
      <w:r w:rsidR="00B3509A">
        <w:t>re</w:t>
      </w:r>
      <w:r w:rsidR="00093926">
        <w:t xml:space="preserve"> addressed</w:t>
      </w:r>
      <w:r>
        <w:t xml:space="preserve"> and encourage</w:t>
      </w:r>
      <w:r w:rsidR="00093926">
        <w:t>d</w:t>
      </w:r>
      <w:r>
        <w:t xml:space="preserve"> to “</w:t>
      </w:r>
      <w:r w:rsidR="00387FCD">
        <w:t>[b]</w:t>
      </w:r>
      <w:proofErr w:type="spellStart"/>
      <w:r w:rsidR="00387FCD">
        <w:t>elieve</w:t>
      </w:r>
      <w:proofErr w:type="spellEnd"/>
      <w:r w:rsidR="00387FCD">
        <w:t xml:space="preserve"> in the message I have sent down confirming what you already possess</w:t>
      </w:r>
      <w:r>
        <w:t>”</w:t>
      </w:r>
      <w:r w:rsidR="00CB5C11">
        <w:t xml:space="preserve"> (The Qur’an 2: 41)</w:t>
      </w:r>
      <w:r>
        <w:t>.</w:t>
      </w:r>
      <w:r w:rsidR="002A7C26">
        <w:t xml:space="preserve"> </w:t>
      </w:r>
      <w:r w:rsidR="00F955B5">
        <w:t>W</w:t>
      </w:r>
      <w:r w:rsidR="00D5714C">
        <w:t>ith certain echoes from the story about Iblis,</w:t>
      </w:r>
      <w:r w:rsidR="00F955B5">
        <w:t xml:space="preserve"> this builds into an argument</w:t>
      </w:r>
      <w:r w:rsidR="002A7C26">
        <w:t xml:space="preserve"> </w:t>
      </w:r>
      <w:r w:rsidR="009E75A4">
        <w:t>about</w:t>
      </w:r>
      <w:r w:rsidR="00D5714C">
        <w:t xml:space="preserve"> </w:t>
      </w:r>
      <w:r w:rsidR="00F955B5">
        <w:t>how</w:t>
      </w:r>
      <w:r w:rsidR="00D5714C">
        <w:t xml:space="preserve"> God’s religion may be complemented through new revelation</w:t>
      </w:r>
      <w:r w:rsidR="00B6662B">
        <w:t>s</w:t>
      </w:r>
      <w:r w:rsidR="00D5714C">
        <w:t xml:space="preserve"> and the </w:t>
      </w:r>
      <w:r w:rsidR="00205CF5">
        <w:t>abrogation</w:t>
      </w:r>
      <w:r w:rsidR="00D5714C">
        <w:t xml:space="preserve"> of earlier</w:t>
      </w:r>
      <w:r w:rsidR="00B6662B">
        <w:t xml:space="preserve"> verses</w:t>
      </w:r>
      <w:r w:rsidR="00093926">
        <w:t>;</w:t>
      </w:r>
      <w:r w:rsidR="00D5714C">
        <w:t xml:space="preserve"> </w:t>
      </w:r>
      <w:r w:rsidR="00093926">
        <w:t>an</w:t>
      </w:r>
      <w:r w:rsidR="00CB5DF9">
        <w:t xml:space="preserve"> argument</w:t>
      </w:r>
      <w:r w:rsidR="00093926">
        <w:t xml:space="preserve"> which</w:t>
      </w:r>
      <w:r w:rsidR="00CB5DF9">
        <w:t xml:space="preserve"> is supported by elaborate discussion</w:t>
      </w:r>
      <w:r w:rsidR="00F955B5">
        <w:t>s</w:t>
      </w:r>
      <w:r w:rsidR="00CB5DF9">
        <w:t xml:space="preserve"> on ways in which previous prophets were either doubted or met with denial</w:t>
      </w:r>
      <w:r w:rsidR="00F45BC0">
        <w:t xml:space="preserve">. </w:t>
      </w:r>
      <w:r w:rsidR="00093926">
        <w:t>Here, one is warned</w:t>
      </w:r>
      <w:r w:rsidR="00F45BC0">
        <w:t xml:space="preserve"> </w:t>
      </w:r>
      <w:r w:rsidR="00093926">
        <w:t>of</w:t>
      </w:r>
      <w:r w:rsidR="00F45BC0">
        <w:t xml:space="preserve"> cling</w:t>
      </w:r>
      <w:r w:rsidR="00093926">
        <w:t>ing</w:t>
      </w:r>
      <w:r w:rsidR="00F45BC0">
        <w:t xml:space="preserve"> to worldly </w:t>
      </w:r>
      <w:r w:rsidR="00093926">
        <w:t>inherency</w:t>
      </w:r>
      <w:r w:rsidR="00F45BC0">
        <w:t xml:space="preserve"> in the face of prophetic revelation</w:t>
      </w:r>
      <w:r w:rsidR="00F955B5">
        <w:t>, and</w:t>
      </w:r>
      <w:r w:rsidR="00FE3C5C">
        <w:t xml:space="preserve"> it is argued that the revelations of both Moses and Jesus w</w:t>
      </w:r>
      <w:r w:rsidR="00B6662B">
        <w:t>ere</w:t>
      </w:r>
      <w:r w:rsidR="00FE3C5C">
        <w:t xml:space="preserve"> met with related objections. </w:t>
      </w:r>
      <w:r w:rsidR="00F955B5">
        <w:t>Such</w:t>
      </w:r>
      <w:r w:rsidR="00FE3C5C">
        <w:t xml:space="preserve"> denial of prophecy is identified as a form of disbelief, informed by arrogant negation of God’s superior knowledge</w:t>
      </w:r>
      <w:r w:rsidR="00F955B5">
        <w:t xml:space="preserve"> </w:t>
      </w:r>
      <w:r w:rsidR="00FE3C5C">
        <w:t>and “</w:t>
      </w:r>
      <w:r w:rsidR="009969B5">
        <w:t>envy that God should send His bounty [i.e. Prophethood] to any of His servants He pleases</w:t>
      </w:r>
      <w:r w:rsidR="00FE3C5C">
        <w:t>”</w:t>
      </w:r>
      <w:r w:rsidR="00CC4B3B">
        <w:t xml:space="preserve"> (The Qur’an 2: 90)</w:t>
      </w:r>
      <w:r w:rsidR="00FE3C5C">
        <w:t>.</w:t>
      </w:r>
    </w:p>
    <w:p w:rsidR="00FE3C5C" w:rsidRDefault="007720B1" w:rsidP="003D0975">
      <w:pPr>
        <w:spacing w:after="0"/>
      </w:pPr>
      <w:r>
        <w:t xml:space="preserve">     Thus, the disbelievers are not </w:t>
      </w:r>
      <w:r w:rsidR="00E26FC3">
        <w:t>simp</w:t>
      </w:r>
      <w:r w:rsidR="00FF4F36">
        <w:t>ly</w:t>
      </w:r>
      <w:r w:rsidR="009E75A4">
        <w:t xml:space="preserve"> </w:t>
      </w:r>
      <w:r w:rsidR="00F955B5">
        <w:t xml:space="preserve">people </w:t>
      </w:r>
      <w:r w:rsidR="009E75A4">
        <w:t>identified as open</w:t>
      </w:r>
      <w:r>
        <w:t xml:space="preserve"> idol-worshippers, but</w:t>
      </w:r>
      <w:r w:rsidR="00093926">
        <w:t xml:space="preserve"> may</w:t>
      </w:r>
      <w:r>
        <w:t xml:space="preserve"> also</w:t>
      </w:r>
      <w:r w:rsidR="00093926">
        <w:t xml:space="preserve"> be</w:t>
      </w:r>
      <w:r>
        <w:t xml:space="preserve"> nominal believers who </w:t>
      </w:r>
      <w:r w:rsidR="009E75A4">
        <w:t>practically</w:t>
      </w:r>
      <w:r>
        <w:t xml:space="preserve"> deny God</w:t>
      </w:r>
      <w:r w:rsidR="009E75A4">
        <w:t xml:space="preserve"> and</w:t>
      </w:r>
      <w:r>
        <w:t xml:space="preserve"> </w:t>
      </w:r>
      <w:r w:rsidR="009E75A4">
        <w:t>H</w:t>
      </w:r>
      <w:r>
        <w:t xml:space="preserve">is prophets for reasons related to worldly position, tradition, and pride. </w:t>
      </w:r>
    </w:p>
    <w:p w:rsidR="007720B1" w:rsidRDefault="007720B1" w:rsidP="003D0975">
      <w:pPr>
        <w:spacing w:after="0"/>
      </w:pPr>
    </w:p>
    <w:p w:rsidR="009E75A4" w:rsidRDefault="00203202" w:rsidP="003D0975">
      <w:pPr>
        <w:spacing w:after="0"/>
      </w:pPr>
      <w:r>
        <w:t xml:space="preserve">Following this </w:t>
      </w:r>
      <w:r w:rsidR="00AD2FE0">
        <w:t>discussion on doubt and denial,</w:t>
      </w:r>
      <w:r w:rsidR="00AD2FE0">
        <w:rPr>
          <w:i/>
        </w:rPr>
        <w:t xml:space="preserve"> al-Baqarah </w:t>
      </w:r>
      <w:r w:rsidR="00AD2FE0">
        <w:t>moves onto</w:t>
      </w:r>
      <w:r w:rsidR="00F955B5">
        <w:t xml:space="preserve"> identifying</w:t>
      </w:r>
      <w:r w:rsidR="00AD2FE0">
        <w:t xml:space="preserve"> some of the characteristics of Islamic faith. Here, believers are encouraged to “</w:t>
      </w:r>
      <w:r w:rsidR="00430FB7">
        <w:t>[k]</w:t>
      </w:r>
      <w:proofErr w:type="spellStart"/>
      <w:r w:rsidR="00430FB7">
        <w:t>eep</w:t>
      </w:r>
      <w:proofErr w:type="spellEnd"/>
      <w:r w:rsidR="00430FB7">
        <w:t xml:space="preserve"> up the prayer and pay the prescribed alms</w:t>
      </w:r>
      <w:r w:rsidR="00AD2FE0">
        <w:t>”</w:t>
      </w:r>
      <w:r w:rsidR="00175965">
        <w:t xml:space="preserve"> (The Qur’an 2: 110)</w:t>
      </w:r>
      <w:r w:rsidR="00AD2FE0">
        <w:t xml:space="preserve">, and true faith is almost immediately contrasted with the </w:t>
      </w:r>
      <w:r w:rsidR="00B3509A">
        <w:t xml:space="preserve">supposedly </w:t>
      </w:r>
      <w:r w:rsidR="00AD2FE0">
        <w:t>narrow sectarianism of</w:t>
      </w:r>
      <w:r w:rsidR="00903085">
        <w:t xml:space="preserve"> certain</w:t>
      </w:r>
      <w:r w:rsidR="00AD2FE0">
        <w:t xml:space="preserve"> misguided Jews and Christians.</w:t>
      </w:r>
      <w:r w:rsidR="00B3509A">
        <w:rPr>
          <w:rStyle w:val="FootnoteReference"/>
        </w:rPr>
        <w:footnoteReference w:id="2"/>
      </w:r>
      <w:r w:rsidR="00AD2FE0">
        <w:t xml:space="preserve"> Those who are misguided differentiate between prophets, </w:t>
      </w:r>
      <w:r w:rsidR="001F2508">
        <w:t>focus</w:t>
      </w:r>
      <w:r w:rsidR="00AD2FE0">
        <w:t xml:space="preserve"> on </w:t>
      </w:r>
      <w:r w:rsidR="001F2508">
        <w:t>mere</w:t>
      </w:r>
      <w:r w:rsidR="00AD2FE0">
        <w:t xml:space="preserve"> details</w:t>
      </w:r>
      <w:r w:rsidR="00D62037">
        <w:t xml:space="preserve"> </w:t>
      </w:r>
      <w:r w:rsidR="00D62037">
        <w:lastRenderedPageBreak/>
        <w:t xml:space="preserve">of </w:t>
      </w:r>
      <w:r w:rsidR="00B87BC8">
        <w:t>religion</w:t>
      </w:r>
      <w:r w:rsidR="00AD2FE0">
        <w:t>, and</w:t>
      </w:r>
      <w:r w:rsidR="001F2508">
        <w:t xml:space="preserve"> thereby</w:t>
      </w:r>
      <w:r w:rsidR="00AD2FE0">
        <w:t xml:space="preserve"> treat</w:t>
      </w:r>
      <w:r w:rsidR="001F2508">
        <w:t xml:space="preserve"> God’s</w:t>
      </w:r>
      <w:r w:rsidR="00AD2FE0">
        <w:t xml:space="preserve"> revelation selectively. In contrast, the following is expected of Muslim believers: </w:t>
      </w:r>
    </w:p>
    <w:p w:rsidR="00AD2FE0" w:rsidRDefault="00AD2FE0" w:rsidP="003D0975">
      <w:pPr>
        <w:spacing w:after="0"/>
      </w:pPr>
    </w:p>
    <w:p w:rsidR="008D1FB9" w:rsidRPr="00B12CD6" w:rsidRDefault="00B12CD6" w:rsidP="00B12CD6">
      <w:pPr>
        <w:spacing w:after="0"/>
        <w:ind w:left="720"/>
        <w:rPr>
          <w:sz w:val="20"/>
          <w:szCs w:val="20"/>
        </w:rPr>
      </w:pPr>
      <w:r>
        <w:rPr>
          <w:sz w:val="20"/>
          <w:szCs w:val="20"/>
        </w:rPr>
        <w:t>So [you believers], say, ‘We believe in God and what was sent down to us and what was sent down to Abraham, Ishmael, Isaac, Jacob, and the Tribes, and what was given to Moses, Jesus, and the prophets by their Lord. We make no distinction between any of them, and we devote ourselves to Him.’</w:t>
      </w:r>
      <w:r w:rsidR="00175965">
        <w:rPr>
          <w:sz w:val="20"/>
          <w:szCs w:val="20"/>
        </w:rPr>
        <w:t xml:space="preserve"> (</w:t>
      </w:r>
      <w:r w:rsidR="00175965" w:rsidRPr="00175965">
        <w:rPr>
          <w:sz w:val="20"/>
          <w:szCs w:val="20"/>
        </w:rPr>
        <w:t>The Qur’an 2: 136</w:t>
      </w:r>
      <w:r w:rsidR="00175965">
        <w:rPr>
          <w:sz w:val="20"/>
          <w:szCs w:val="20"/>
        </w:rPr>
        <w:t>).</w:t>
      </w:r>
    </w:p>
    <w:p w:rsidR="00B12CD6" w:rsidRDefault="00B12CD6" w:rsidP="003D0975">
      <w:pPr>
        <w:spacing w:after="0"/>
      </w:pPr>
    </w:p>
    <w:p w:rsidR="006A6AF1" w:rsidRDefault="006E0680" w:rsidP="003D0975">
      <w:pPr>
        <w:spacing w:after="0"/>
      </w:pPr>
      <w:r>
        <w:t>Thus, Muslim belief is contrasted with that of people who differentiate, cling to specifics, and refuse to open their hearts to new</w:t>
      </w:r>
      <w:r w:rsidR="001F2508">
        <w:t xml:space="preserve"> parts of </w:t>
      </w:r>
      <w:r w:rsidR="00B3509A">
        <w:t>God’s</w:t>
      </w:r>
      <w:r w:rsidR="00D62037">
        <w:t xml:space="preserve"> true</w:t>
      </w:r>
      <w:r w:rsidR="00B3509A">
        <w:t xml:space="preserve"> r</w:t>
      </w:r>
      <w:r>
        <w:t>evelation</w:t>
      </w:r>
      <w:r w:rsidR="001F2508">
        <w:t>.</w:t>
      </w:r>
      <w:r>
        <w:t xml:space="preserve"> </w:t>
      </w:r>
      <w:r w:rsidR="001F2508">
        <w:t>T</w:t>
      </w:r>
      <w:r>
        <w:t>he</w:t>
      </w:r>
      <w:r w:rsidR="001F2508">
        <w:t>se are identified as</w:t>
      </w:r>
      <w:r>
        <w:t xml:space="preserve"> people who value their worldly inherency above the word of God, and there</w:t>
      </w:r>
      <w:r w:rsidR="00936710">
        <w:t>fore</w:t>
      </w:r>
      <w:r>
        <w:t xml:space="preserve"> lack</w:t>
      </w:r>
      <w:r w:rsidR="00133471">
        <w:t xml:space="preserve"> </w:t>
      </w:r>
      <w:r w:rsidR="00936710">
        <w:t xml:space="preserve">in their </w:t>
      </w:r>
      <w:r>
        <w:t>understanding</w:t>
      </w:r>
      <w:r w:rsidR="00D62037">
        <w:t xml:space="preserve"> of (and respect</w:t>
      </w:r>
      <w:r>
        <w:t xml:space="preserve"> </w:t>
      </w:r>
      <w:r w:rsidR="00D62037">
        <w:t>for)</w:t>
      </w:r>
      <w:r>
        <w:t xml:space="preserve"> the workings of the divine. This stubborn clinging to tradition is</w:t>
      </w:r>
      <w:r w:rsidR="001F2508">
        <w:t xml:space="preserve"> </w:t>
      </w:r>
      <w:r>
        <w:t>illustrated by debates surrounding the changed direction of prayer (</w:t>
      </w:r>
      <w:r w:rsidR="00B36365">
        <w:rPr>
          <w:i/>
        </w:rPr>
        <w:t>qibla</w:t>
      </w:r>
      <w:r w:rsidR="001F2508">
        <w:rPr>
          <w:i/>
        </w:rPr>
        <w:t>h</w:t>
      </w:r>
      <w:r>
        <w:t>). The command, which tells Muslim to face towards Mecca instead of Jerusalem, is here framed as a sort of test aimed at identifying those who prioritise tradition above submission to the will of God</w:t>
      </w:r>
      <w:r w:rsidR="00936710">
        <w:t xml:space="preserve"> </w:t>
      </w:r>
      <w:r w:rsidR="008326E4">
        <w:t>(The Qur’an 2: 143)</w:t>
      </w:r>
      <w:r w:rsidR="006A6AF1">
        <w:t>.</w:t>
      </w:r>
      <w:r>
        <w:t xml:space="preserve"> Echoing previous argument about how God knows best, it is argued that He is in His full rights to change the </w:t>
      </w:r>
      <w:r w:rsidR="001F2508">
        <w:rPr>
          <w:i/>
        </w:rPr>
        <w:t xml:space="preserve">qiblah </w:t>
      </w:r>
      <w:r>
        <w:t xml:space="preserve">to whichever direction pleases Him, and that human beings </w:t>
      </w:r>
      <w:r w:rsidR="00352D62">
        <w:t>should not</w:t>
      </w:r>
      <w:r>
        <w:t xml:space="preserve"> interject</w:t>
      </w:r>
      <w:r w:rsidR="006A6AF1">
        <w:t>.</w:t>
      </w:r>
    </w:p>
    <w:p w:rsidR="006A6AF1" w:rsidRDefault="006A6AF1" w:rsidP="003D0975">
      <w:pPr>
        <w:spacing w:after="0"/>
      </w:pPr>
    </w:p>
    <w:p w:rsidR="00B36365" w:rsidRDefault="006A6AF1" w:rsidP="003D0975">
      <w:pPr>
        <w:spacing w:after="0"/>
      </w:pPr>
      <w:r>
        <w:t xml:space="preserve">Thus, a non-selective understanding of God’s revelation, coupled with an insistence </w:t>
      </w:r>
      <w:r w:rsidR="00977F1A">
        <w:t>on</w:t>
      </w:r>
      <w:r>
        <w:t xml:space="preserve"> submission to His command, are established as characteristics of correct belief. ‘Submission’ entails practice, the details of which </w:t>
      </w:r>
      <w:r w:rsidR="00A24595">
        <w:t>are</w:t>
      </w:r>
      <w:r>
        <w:t xml:space="preserve"> the subject of a great number of subsequent verses</w:t>
      </w:r>
      <w:r w:rsidR="007D37ED">
        <w:t xml:space="preserve"> </w:t>
      </w:r>
      <w:r w:rsidR="00A24595">
        <w:t>which</w:t>
      </w:r>
      <w:r w:rsidR="007D37ED">
        <w:t xml:space="preserve"> discuss</w:t>
      </w:r>
      <w:r w:rsidR="00E560D2">
        <w:t xml:space="preserve"> the practicalities of proper worship and right conduct.</w:t>
      </w:r>
      <w:r w:rsidR="00AE3629">
        <w:rPr>
          <w:rStyle w:val="FootnoteReference"/>
        </w:rPr>
        <w:footnoteReference w:id="3"/>
      </w:r>
      <w:r w:rsidR="00E560D2">
        <w:t xml:space="preserve"> The</w:t>
      </w:r>
      <w:r w:rsidR="009B75C9">
        <w:t xml:space="preserve">y </w:t>
      </w:r>
      <w:r w:rsidR="00E560D2">
        <w:t>deal with</w:t>
      </w:r>
      <w:r w:rsidR="00A24595">
        <w:t xml:space="preserve"> </w:t>
      </w:r>
      <w:r w:rsidR="00E560D2">
        <w:t>such things as fasting, pilgrimage, prayer, dietary requirements, gambling, marriage,</w:t>
      </w:r>
      <w:r w:rsidR="00A24595">
        <w:t xml:space="preserve"> and</w:t>
      </w:r>
      <w:r w:rsidR="007D37ED">
        <w:t xml:space="preserve"> </w:t>
      </w:r>
      <w:r w:rsidR="00E560D2">
        <w:t>warfare</w:t>
      </w:r>
      <w:r w:rsidR="007D37ED">
        <w:t xml:space="preserve">; framing prescribed conduct as something commanded by God, and </w:t>
      </w:r>
      <w:r w:rsidR="00A540C1">
        <w:t xml:space="preserve">the fulfilment of these commands as a token of proper </w:t>
      </w:r>
      <w:r w:rsidR="00DB6757">
        <w:t>worship</w:t>
      </w:r>
      <w:r w:rsidR="00E560D2">
        <w:t xml:space="preserve">. A recurring theme, in the context of discussions around practice, is the promotion of </w:t>
      </w:r>
      <w:r w:rsidR="005710A5">
        <w:t>‘</w:t>
      </w:r>
      <w:r w:rsidR="00E560D2">
        <w:t>steadfastness’ as a virtue</w:t>
      </w:r>
      <w:r w:rsidR="008326E4">
        <w:t xml:space="preserve"> (e.g. the Qur’an 2: 214-216)</w:t>
      </w:r>
      <w:r w:rsidR="00E560D2">
        <w:t>.</w:t>
      </w:r>
      <w:r w:rsidR="00B36365">
        <w:t xml:space="preserve"> The fulfilment of practical commands entails both personal sacrifice (in terms of</w:t>
      </w:r>
      <w:r w:rsidR="0050516D">
        <w:t xml:space="preserve"> </w:t>
      </w:r>
      <w:r w:rsidR="00B36365">
        <w:t>time and wealth) and possible persecution. Muslims should therefore cultivate an unwavering conviction, so that they may face tribulation and still maintain their faith</w:t>
      </w:r>
      <w:r w:rsidR="00A24595">
        <w:t>.</w:t>
      </w:r>
    </w:p>
    <w:p w:rsidR="000C7F8F" w:rsidRDefault="000C7F8F" w:rsidP="003D0975">
      <w:pPr>
        <w:spacing w:after="0"/>
      </w:pPr>
    </w:p>
    <w:p w:rsidR="007720B1" w:rsidRDefault="00211C0A" w:rsidP="003D0975">
      <w:pPr>
        <w:spacing w:after="0"/>
      </w:pPr>
      <w:r>
        <w:t xml:space="preserve">In summary, </w:t>
      </w:r>
      <w:r w:rsidR="007D37ED">
        <w:rPr>
          <w:i/>
        </w:rPr>
        <w:t xml:space="preserve">al-Baqarah </w:t>
      </w:r>
      <w:r w:rsidR="007D37ED">
        <w:t>identifies Muslims as sincere believers who approach God’s revelation holistically and respect</w:t>
      </w:r>
      <w:r w:rsidR="00A01A55">
        <w:t xml:space="preserve"> all </w:t>
      </w:r>
      <w:r w:rsidR="007D37ED">
        <w:t xml:space="preserve">His prophets. They are framed as people </w:t>
      </w:r>
      <w:r w:rsidR="0050516D">
        <w:t>who</w:t>
      </w:r>
      <w:r w:rsidR="007D37ED">
        <w:t xml:space="preserve"> understand </w:t>
      </w:r>
      <w:r w:rsidR="00A540C1">
        <w:t>that</w:t>
      </w:r>
      <w:r w:rsidR="007D37ED">
        <w:t xml:space="preserve"> God knows best, </w:t>
      </w:r>
      <w:r w:rsidR="005A3504">
        <w:t xml:space="preserve">realise the dangers of </w:t>
      </w:r>
      <w:r w:rsidR="00A01A55">
        <w:t xml:space="preserve">worldly </w:t>
      </w:r>
      <w:r w:rsidR="005A3504">
        <w:t>clinging, and demonstrate the</w:t>
      </w:r>
      <w:r w:rsidR="00A24595">
        <w:t>ir</w:t>
      </w:r>
      <w:r w:rsidR="005A3504">
        <w:t xml:space="preserve"> conviction through submission to divine command</w:t>
      </w:r>
      <w:r w:rsidR="00A24595">
        <w:t>s</w:t>
      </w:r>
      <w:r w:rsidR="00AA7237">
        <w:t>.</w:t>
      </w:r>
      <w:r w:rsidR="005A3504">
        <w:t xml:space="preserve"> These </w:t>
      </w:r>
      <w:r w:rsidR="0050516D">
        <w:t>idea</w:t>
      </w:r>
      <w:r w:rsidR="005A3504">
        <w:t xml:space="preserve">s do, in various ways, relate to the context in which </w:t>
      </w:r>
      <w:r w:rsidR="00A24595">
        <w:t xml:space="preserve">the </w:t>
      </w:r>
      <w:r w:rsidR="00A24595" w:rsidRPr="00A24595">
        <w:rPr>
          <w:i/>
        </w:rPr>
        <w:t>surah</w:t>
      </w:r>
      <w:r w:rsidR="005A3504">
        <w:rPr>
          <w:i/>
        </w:rPr>
        <w:t xml:space="preserve"> </w:t>
      </w:r>
      <w:r w:rsidR="005A3504">
        <w:t xml:space="preserve">was revealed. </w:t>
      </w:r>
    </w:p>
    <w:p w:rsidR="005A3504" w:rsidRDefault="005A3504" w:rsidP="003D0975">
      <w:pPr>
        <w:spacing w:after="0"/>
      </w:pPr>
    </w:p>
    <w:p w:rsidR="005A3504" w:rsidRDefault="005A3504" w:rsidP="003D0975">
      <w:pPr>
        <w:spacing w:after="0"/>
      </w:pPr>
    </w:p>
    <w:p w:rsidR="005A3504" w:rsidRDefault="005A3504" w:rsidP="003D0975">
      <w:pPr>
        <w:spacing w:after="0"/>
        <w:rPr>
          <w:b/>
          <w:sz w:val="28"/>
          <w:szCs w:val="28"/>
        </w:rPr>
      </w:pPr>
      <w:r w:rsidRPr="00EE3638">
        <w:rPr>
          <w:b/>
          <w:sz w:val="28"/>
          <w:szCs w:val="28"/>
        </w:rPr>
        <w:t xml:space="preserve">The </w:t>
      </w:r>
      <w:r w:rsidR="00AA7237">
        <w:rPr>
          <w:b/>
          <w:sz w:val="28"/>
          <w:szCs w:val="28"/>
        </w:rPr>
        <w:t>social and political</w:t>
      </w:r>
      <w:r w:rsidRPr="00EE3638">
        <w:rPr>
          <w:b/>
          <w:sz w:val="28"/>
          <w:szCs w:val="28"/>
        </w:rPr>
        <w:t xml:space="preserve"> context of </w:t>
      </w:r>
      <w:r w:rsidRPr="00EE3638">
        <w:rPr>
          <w:b/>
          <w:i/>
          <w:sz w:val="28"/>
          <w:szCs w:val="28"/>
        </w:rPr>
        <w:t>al-Baqarah</w:t>
      </w:r>
      <w:r w:rsidRPr="00EE3638">
        <w:rPr>
          <w:b/>
          <w:sz w:val="28"/>
          <w:szCs w:val="28"/>
        </w:rPr>
        <w:t>’s revelation to Muhammad</w:t>
      </w:r>
    </w:p>
    <w:p w:rsidR="00EE3638" w:rsidRPr="00EE3638" w:rsidRDefault="00EE3638" w:rsidP="003D0975">
      <w:pPr>
        <w:spacing w:after="0"/>
        <w:rPr>
          <w:b/>
          <w:sz w:val="28"/>
          <w:szCs w:val="28"/>
        </w:rPr>
      </w:pPr>
    </w:p>
    <w:p w:rsidR="00B91D00" w:rsidRDefault="004D13F7" w:rsidP="003D0975">
      <w:pPr>
        <w:spacing w:after="0"/>
      </w:pPr>
      <w:r>
        <w:t xml:space="preserve">The </w:t>
      </w:r>
      <w:proofErr w:type="spellStart"/>
      <w:r>
        <w:rPr>
          <w:i/>
        </w:rPr>
        <w:t>sirah</w:t>
      </w:r>
      <w:proofErr w:type="spellEnd"/>
      <w:r>
        <w:rPr>
          <w:i/>
        </w:rPr>
        <w:t xml:space="preserve"> </w:t>
      </w:r>
      <w:r>
        <w:t xml:space="preserve">of ibn </w:t>
      </w:r>
      <w:proofErr w:type="spellStart"/>
      <w:r>
        <w:t>Ishaq</w:t>
      </w:r>
      <w:proofErr w:type="spellEnd"/>
      <w:r>
        <w:t xml:space="preserve">, written </w:t>
      </w:r>
      <w:r w:rsidR="00A2661F">
        <w:t>during the</w:t>
      </w:r>
      <w:r w:rsidR="00FF0C89">
        <w:t xml:space="preserve"> first</w:t>
      </w:r>
      <w:r w:rsidR="00A2661F">
        <w:t xml:space="preserve"> century after Muhammad’s death</w:t>
      </w:r>
      <w:r w:rsidR="00CB128F">
        <w:t xml:space="preserve"> (Raven 2011)</w:t>
      </w:r>
      <w:r w:rsidR="00A2661F">
        <w:t xml:space="preserve">, </w:t>
      </w:r>
      <w:r w:rsidR="00923907">
        <w:t xml:space="preserve">indicate that </w:t>
      </w:r>
      <w:r w:rsidR="008F3C89">
        <w:rPr>
          <w:i/>
        </w:rPr>
        <w:t>al-Baqarah</w:t>
      </w:r>
      <w:r w:rsidR="008F3C89">
        <w:t xml:space="preserve">’s revelation </w:t>
      </w:r>
      <w:r w:rsidR="00923907">
        <w:t>was</w:t>
      </w:r>
      <w:r w:rsidR="008F3C89">
        <w:t xml:space="preserve"> a protracted process. </w:t>
      </w:r>
      <w:r w:rsidR="00FF0C89">
        <w:t>The</w:t>
      </w:r>
      <w:r w:rsidR="008F3C89">
        <w:t xml:space="preserve"> first mention of</w:t>
      </w:r>
      <w:r w:rsidR="00683FEC">
        <w:t xml:space="preserve"> some of</w:t>
      </w:r>
      <w:r w:rsidR="008F3C89">
        <w:t xml:space="preserve"> </w:t>
      </w:r>
      <w:r w:rsidR="00923907">
        <w:t xml:space="preserve">its </w:t>
      </w:r>
      <w:r w:rsidR="008F3C89">
        <w:t xml:space="preserve">verses being sent down occurs </w:t>
      </w:r>
      <w:r w:rsidR="00FF0C89">
        <w:t xml:space="preserve">in </w:t>
      </w:r>
      <w:r w:rsidR="00923907">
        <w:t>descriptions of the</w:t>
      </w:r>
      <w:r w:rsidR="00DD7CC6">
        <w:t xml:space="preserve"> so-called</w:t>
      </w:r>
      <w:r w:rsidR="00FF0C89">
        <w:t xml:space="preserve"> ‘pledge of war’ at</w:t>
      </w:r>
      <w:r w:rsidR="008F3C89">
        <w:t xml:space="preserve"> </w:t>
      </w:r>
      <w:proofErr w:type="spellStart"/>
      <w:r w:rsidR="008F3C89">
        <w:lastRenderedPageBreak/>
        <w:t>Aqabah</w:t>
      </w:r>
      <w:proofErr w:type="spellEnd"/>
      <w:r w:rsidR="008326E4">
        <w:t xml:space="preserve"> (</w:t>
      </w:r>
      <w:r w:rsidR="008326E4" w:rsidRPr="00B91D00">
        <w:t>Guillaume</w:t>
      </w:r>
      <w:r w:rsidR="008326E4">
        <w:t xml:space="preserve"> 1955: 212-213)</w:t>
      </w:r>
      <w:r w:rsidR="008F3C89">
        <w:t xml:space="preserve">, right before </w:t>
      </w:r>
      <w:r w:rsidR="00FF0C89">
        <w:t xml:space="preserve">the Muslim </w:t>
      </w:r>
      <w:r w:rsidR="008F3C89">
        <w:t>emigrat</w:t>
      </w:r>
      <w:r w:rsidR="00FF0C89">
        <w:t>ion</w:t>
      </w:r>
      <w:r w:rsidR="008F3C89">
        <w:t xml:space="preserve"> to Yathrib</w:t>
      </w:r>
      <w:r w:rsidR="00534D90">
        <w:t xml:space="preserve"> (Medina)</w:t>
      </w:r>
      <w:r w:rsidR="008F3C89">
        <w:t xml:space="preserve"> in 622</w:t>
      </w:r>
      <w:r w:rsidR="00E126C6">
        <w:t xml:space="preserve"> </w:t>
      </w:r>
      <w:r w:rsidR="008F3C89">
        <w:t>CE</w:t>
      </w:r>
      <w:r w:rsidR="00DD7CC6">
        <w:t>.</w:t>
      </w:r>
      <w:r w:rsidR="00FF0C89">
        <w:rPr>
          <w:rStyle w:val="FootnoteReference"/>
        </w:rPr>
        <w:footnoteReference w:id="4"/>
      </w:r>
      <w:r w:rsidR="008F3C89">
        <w:t xml:space="preserve"> </w:t>
      </w:r>
      <w:r w:rsidR="00DD7CC6">
        <w:t>O</w:t>
      </w:r>
      <w:r w:rsidR="00923907">
        <w:t>the</w:t>
      </w:r>
      <w:r w:rsidR="00B91D00">
        <w:t xml:space="preserve">r verses were reportedly revealed around the time of the battle of </w:t>
      </w:r>
      <w:proofErr w:type="spellStart"/>
      <w:r w:rsidR="00B91D00">
        <w:t>Badr</w:t>
      </w:r>
      <w:proofErr w:type="spellEnd"/>
      <w:r w:rsidR="008326E4">
        <w:t xml:space="preserve"> (Guillaume 1955: 286-289)</w:t>
      </w:r>
      <w:r w:rsidR="00B91D00">
        <w:t xml:space="preserve">, </w:t>
      </w:r>
      <w:r w:rsidR="00DD7CC6">
        <w:t xml:space="preserve">roughly </w:t>
      </w:r>
      <w:r w:rsidR="00B91D00">
        <w:t xml:space="preserve">two years after the </w:t>
      </w:r>
      <w:r w:rsidR="00B91D00" w:rsidRPr="00683FEC">
        <w:rPr>
          <w:i/>
        </w:rPr>
        <w:t>hijrah</w:t>
      </w:r>
      <w:r w:rsidR="008326E4">
        <w:rPr>
          <w:i/>
        </w:rPr>
        <w:t xml:space="preserve"> </w:t>
      </w:r>
      <w:r w:rsidR="008326E4">
        <w:t>(</w:t>
      </w:r>
      <w:proofErr w:type="spellStart"/>
      <w:r w:rsidR="008326E4">
        <w:t>Athamina</w:t>
      </w:r>
      <w:proofErr w:type="spellEnd"/>
      <w:r w:rsidR="008326E4">
        <w:t xml:space="preserve"> 2011)</w:t>
      </w:r>
      <w:r w:rsidR="00B91D00">
        <w:t xml:space="preserve">. </w:t>
      </w:r>
    </w:p>
    <w:p w:rsidR="001E2D86" w:rsidRDefault="000E0F6E" w:rsidP="003D0975">
      <w:pPr>
        <w:spacing w:after="0"/>
      </w:pPr>
      <w:r>
        <w:t xml:space="preserve">     </w:t>
      </w:r>
      <w:r w:rsidR="00DF1C8C">
        <w:t>This</w:t>
      </w:r>
      <w:r w:rsidR="00090270">
        <w:t xml:space="preserve"> indicate</w:t>
      </w:r>
      <w:r w:rsidR="00CB128F">
        <w:t>s</w:t>
      </w:r>
      <w:r w:rsidR="00090270">
        <w:t xml:space="preserve"> that the </w:t>
      </w:r>
      <w:r w:rsidR="00090270">
        <w:rPr>
          <w:i/>
        </w:rPr>
        <w:t xml:space="preserve">surah </w:t>
      </w:r>
      <w:r w:rsidR="00090270">
        <w:t xml:space="preserve">was revealed </w:t>
      </w:r>
      <w:r w:rsidR="0048659D">
        <w:t xml:space="preserve">during the first few years of Muhammad’s presence in </w:t>
      </w:r>
      <w:r w:rsidR="00DC00D5">
        <w:t>Medina</w:t>
      </w:r>
      <w:r w:rsidR="0048659D">
        <w:t xml:space="preserve">. Among interesting contextual factors are Muhammad’s interaction with the </w:t>
      </w:r>
      <w:r w:rsidR="00440863">
        <w:t xml:space="preserve">tribes of </w:t>
      </w:r>
      <w:r w:rsidR="00DC00D5">
        <w:t>Medina</w:t>
      </w:r>
      <w:r w:rsidR="00440863">
        <w:t>,</w:t>
      </w:r>
      <w:r>
        <w:t xml:space="preserve"> his</w:t>
      </w:r>
      <w:r w:rsidR="00440863">
        <w:t xml:space="preserve"> religious debates with </w:t>
      </w:r>
      <w:r w:rsidR="008C5220">
        <w:t>local</w:t>
      </w:r>
      <w:r w:rsidR="00440863">
        <w:t xml:space="preserve"> rabbis, the consolidation of Islamic practice and identity, and the run-up to </w:t>
      </w:r>
      <w:r w:rsidR="00DD7CC6">
        <w:t xml:space="preserve">a </w:t>
      </w:r>
      <w:r w:rsidR="00952BCD">
        <w:t xml:space="preserve">military confrontation with the Quraysh of Mecca. </w:t>
      </w:r>
      <w:r w:rsidR="00E017FC">
        <w:t>All these can possibl</w:t>
      </w:r>
      <w:r w:rsidR="00DD7CC6">
        <w:t>y</w:t>
      </w:r>
      <w:r w:rsidR="00E017FC">
        <w:t xml:space="preserve"> be connected to the religious themes discussed above. </w:t>
      </w:r>
    </w:p>
    <w:p w:rsidR="000E0F6E" w:rsidRDefault="000E0F6E" w:rsidP="003D0975">
      <w:pPr>
        <w:spacing w:after="0"/>
      </w:pPr>
    </w:p>
    <w:p w:rsidR="00681D09" w:rsidRDefault="00DC00D5" w:rsidP="003D0975">
      <w:pPr>
        <w:spacing w:after="0"/>
      </w:pPr>
      <w:r w:rsidRPr="00DC00D5">
        <w:t>Before</w:t>
      </w:r>
      <w:r>
        <w:t xml:space="preserve"> moving to Medina, Muhammad had secured the support of </w:t>
      </w:r>
      <w:r w:rsidR="0094280A">
        <w:t>several clans in the area</w:t>
      </w:r>
      <w:r w:rsidR="00A778CC">
        <w:t>, which was</w:t>
      </w:r>
      <w:r>
        <w:t xml:space="preserve"> made possible </w:t>
      </w:r>
      <w:r w:rsidR="0094280A">
        <w:t>by</w:t>
      </w:r>
      <w:r w:rsidR="001A69B7">
        <w:t xml:space="preserve"> </w:t>
      </w:r>
      <w:r w:rsidR="0094280A">
        <w:t xml:space="preserve">successful proselytization </w:t>
      </w:r>
      <w:r w:rsidR="00A778CC">
        <w:t>before</w:t>
      </w:r>
      <w:r w:rsidR="0094280A">
        <w:t xml:space="preserve"> his arrival</w:t>
      </w:r>
      <w:r w:rsidR="008C5220">
        <w:t xml:space="preserve"> (Lings 1991: 108-112)</w:t>
      </w:r>
      <w:r w:rsidR="0094280A">
        <w:t xml:space="preserve">. </w:t>
      </w:r>
      <w:r w:rsidR="00BF420A">
        <w:t xml:space="preserve">With the support of these clans, together with that of the Muslim emigrants who had accompanied his move from Mecca, Muhammad became one of the most powerful figures in Medina. </w:t>
      </w:r>
      <w:r w:rsidR="00BE6917">
        <w:t xml:space="preserve">This, together with the </w:t>
      </w:r>
      <w:r w:rsidR="00722565">
        <w:t>further</w:t>
      </w:r>
      <w:r w:rsidR="00BE6917">
        <w:t xml:space="preserve"> spread of Islam and its message of </w:t>
      </w:r>
      <w:r w:rsidR="00722565">
        <w:t>solidarity</w:t>
      </w:r>
      <w:r w:rsidR="00BE6917">
        <w:t xml:space="preserve">, </w:t>
      </w:r>
      <w:r w:rsidR="00E9454B">
        <w:t>enabled for</w:t>
      </w:r>
      <w:r w:rsidR="00BE6917">
        <w:t xml:space="preserve"> a certain </w:t>
      </w:r>
      <w:r w:rsidR="00722565">
        <w:t xml:space="preserve">sense of </w:t>
      </w:r>
      <w:r w:rsidR="00BE6917">
        <w:t>unity</w:t>
      </w:r>
      <w:r w:rsidR="00722565">
        <w:t xml:space="preserve"> among</w:t>
      </w:r>
      <w:r w:rsidR="00BE6917">
        <w:t xml:space="preserve"> the</w:t>
      </w:r>
      <w:r w:rsidR="00722565">
        <w:t xml:space="preserve"> area’s population</w:t>
      </w:r>
      <w:r w:rsidR="00BE6917">
        <w:t>, wh</w:t>
      </w:r>
      <w:r w:rsidR="00722565">
        <w:t>ich</w:t>
      </w:r>
      <w:r w:rsidR="00BE6917">
        <w:t xml:space="preserve"> had previously been divided by </w:t>
      </w:r>
      <w:r w:rsidR="00722565">
        <w:t>clan-related</w:t>
      </w:r>
      <w:r w:rsidR="00BE6917">
        <w:t xml:space="preserve"> rivalries.</w:t>
      </w:r>
      <w:r w:rsidR="008911A7">
        <w:t xml:space="preserve"> </w:t>
      </w:r>
      <w:r w:rsidR="006B2192">
        <w:t>People who had benefited from the dividing effects of such rivalries were therefore reluctant to give Muhammad their full support</w:t>
      </w:r>
      <w:r w:rsidR="00370007">
        <w:t xml:space="preserve"> (Lings 1991: 127-129)</w:t>
      </w:r>
      <w:r w:rsidR="00722565">
        <w:t>.</w:t>
      </w:r>
      <w:r w:rsidR="006B2192">
        <w:t xml:space="preserve"> </w:t>
      </w:r>
      <w:r w:rsidR="00722565">
        <w:t>F</w:t>
      </w:r>
      <w:r w:rsidR="006B2192">
        <w:t xml:space="preserve">earing for their political standing and status, they engaged in extensive criticism of his message, and </w:t>
      </w:r>
      <w:r w:rsidR="00FB3578">
        <w:t>parts</w:t>
      </w:r>
      <w:r w:rsidR="006B2192">
        <w:t xml:space="preserve"> of </w:t>
      </w:r>
      <w:r w:rsidR="006B2192">
        <w:rPr>
          <w:i/>
        </w:rPr>
        <w:t xml:space="preserve">al-Baqarah </w:t>
      </w:r>
      <w:r w:rsidR="006B2192">
        <w:t xml:space="preserve">can be read as a response to </w:t>
      </w:r>
      <w:r w:rsidR="001912E9">
        <w:t>this situation</w:t>
      </w:r>
      <w:r w:rsidR="006B2192">
        <w:t xml:space="preserve">. </w:t>
      </w:r>
    </w:p>
    <w:p w:rsidR="00681D09" w:rsidRDefault="00681D09" w:rsidP="003D0975">
      <w:pPr>
        <w:spacing w:after="0"/>
      </w:pPr>
      <w:r>
        <w:t xml:space="preserve">     </w:t>
      </w:r>
      <w:r w:rsidR="00722565">
        <w:t xml:space="preserve">In a broader sense, the </w:t>
      </w:r>
      <w:r w:rsidR="00722565">
        <w:rPr>
          <w:i/>
        </w:rPr>
        <w:t>surah</w:t>
      </w:r>
      <w:r w:rsidR="00722565">
        <w:t xml:space="preserve">’s condemnation of </w:t>
      </w:r>
      <w:r w:rsidR="00156C78">
        <w:t>a clinging to worldly power and possessions may be read as a response to the</w:t>
      </w:r>
      <w:r w:rsidR="0040784A">
        <w:t xml:space="preserve"> supposed</w:t>
      </w:r>
      <w:r w:rsidR="00156C78">
        <w:t xml:space="preserve"> greed demonstrated by elements of Medina’s pre-Islamic elites. Certain people who had </w:t>
      </w:r>
      <w:r w:rsidR="001912E9">
        <w:t>been</w:t>
      </w:r>
      <w:r w:rsidR="00156C78">
        <w:t xml:space="preserve"> influen</w:t>
      </w:r>
      <w:r w:rsidR="001912E9">
        <w:t>tial</w:t>
      </w:r>
      <w:r w:rsidR="00156C78">
        <w:t xml:space="preserve"> before Muhammad’s arrival were unwilling to accept the new power dynamic</w:t>
      </w:r>
      <w:r w:rsidR="001912E9">
        <w:t>s</w:t>
      </w:r>
      <w:r w:rsidR="00156C78">
        <w:t>, which put them at odds with what the Muslims considered to be divine revelation</w:t>
      </w:r>
      <w:r w:rsidR="00100CB4">
        <w:t xml:space="preserve"> (e.g. </w:t>
      </w:r>
      <w:r w:rsidR="00F51913">
        <w:t>Watt 2012a)</w:t>
      </w:r>
      <w:r w:rsidR="00156C78">
        <w:t xml:space="preserve">. Read as related to the thematic content of </w:t>
      </w:r>
      <w:r w:rsidR="00156C78">
        <w:rPr>
          <w:i/>
        </w:rPr>
        <w:t>al-Baqarah</w:t>
      </w:r>
      <w:r w:rsidR="00156C78">
        <w:t>, the resentment of these people is there</w:t>
      </w:r>
      <w:r w:rsidR="001912E9">
        <w:t>by</w:t>
      </w:r>
      <w:r w:rsidR="00156C78">
        <w:t xml:space="preserve"> framed as something which facilitates disbelief; as an insistence on transient</w:t>
      </w:r>
      <w:r>
        <w:t>,</w:t>
      </w:r>
      <w:r w:rsidR="00156C78">
        <w:t xml:space="preserve"> worldly</w:t>
      </w:r>
      <w:r>
        <w:t>, and political</w:t>
      </w:r>
      <w:r w:rsidR="009A2B93">
        <w:t xml:space="preserve"> things</w:t>
      </w:r>
      <w:r w:rsidR="00156C78">
        <w:t xml:space="preserve"> at the expense of divine favour</w:t>
      </w:r>
      <w:r>
        <w:t xml:space="preserve">. </w:t>
      </w:r>
    </w:p>
    <w:p w:rsidR="00186491" w:rsidRDefault="00681D09" w:rsidP="003D0975">
      <w:pPr>
        <w:spacing w:after="0"/>
      </w:pPr>
      <w:r>
        <w:t xml:space="preserve">     The people identified as resentful come in various forms;</w:t>
      </w:r>
      <w:r w:rsidR="001912E9">
        <w:t xml:space="preserve"> both as</w:t>
      </w:r>
      <w:r>
        <w:t xml:space="preserve"> pagan clan-leaders </w:t>
      </w:r>
      <w:r w:rsidR="001912E9">
        <w:t>and</w:t>
      </w:r>
      <w:r>
        <w:t xml:space="preserve"> Jewish rabbis</w:t>
      </w:r>
      <w:r w:rsidR="001912E9">
        <w:t xml:space="preserve"> (although neither of these groups were </w:t>
      </w:r>
      <w:r w:rsidR="0040784A">
        <w:t>wholly</w:t>
      </w:r>
      <w:r w:rsidR="001912E9">
        <w:t xml:space="preserve"> opposed to Muhammad)</w:t>
      </w:r>
      <w:r>
        <w:t xml:space="preserve">. The </w:t>
      </w:r>
      <w:r w:rsidR="001912E9">
        <w:t xml:space="preserve">rabbis are </w:t>
      </w:r>
      <w:r>
        <w:t>especially interesting, as their critique was framed in explicitly religious language</w:t>
      </w:r>
      <w:r w:rsidR="001912E9">
        <w:t xml:space="preserve"> and</w:t>
      </w:r>
      <w:r>
        <w:t xml:space="preserve"> elicited a theological respons</w:t>
      </w:r>
      <w:r w:rsidR="001912E9">
        <w:t>e</w:t>
      </w:r>
      <w:r w:rsidR="0040784A">
        <w:t xml:space="preserve"> which</w:t>
      </w:r>
      <w:r w:rsidR="00B8288A">
        <w:t xml:space="preserve"> stress</w:t>
      </w:r>
      <w:r w:rsidR="0040784A">
        <w:t>ed</w:t>
      </w:r>
      <w:r w:rsidR="00B8288A">
        <w:t xml:space="preserve"> the examples of previous prophets</w:t>
      </w:r>
      <w:r>
        <w:t xml:space="preserve">. </w:t>
      </w:r>
    </w:p>
    <w:p w:rsidR="00681D09" w:rsidRDefault="00681D09" w:rsidP="003D0975">
      <w:pPr>
        <w:spacing w:after="0"/>
      </w:pPr>
    </w:p>
    <w:p w:rsidR="003D0975" w:rsidRDefault="000F4008" w:rsidP="003D0975">
      <w:pPr>
        <w:spacing w:after="0"/>
      </w:pPr>
      <w:r>
        <w:t>Muhammad had</w:t>
      </w:r>
      <w:r w:rsidR="00B8288A">
        <w:t xml:space="preserve"> reportedly</w:t>
      </w:r>
      <w:r>
        <w:t xml:space="preserve">, from </w:t>
      </w:r>
      <w:r w:rsidR="00846213">
        <w:t>early on in</w:t>
      </w:r>
      <w:r>
        <w:t xml:space="preserve"> his preaching, linked his message to Judeo-Christian tradition</w:t>
      </w:r>
      <w:r w:rsidR="006F6FB6">
        <w:t>s</w:t>
      </w:r>
      <w:r w:rsidR="000610C9">
        <w:t>, and</w:t>
      </w:r>
      <w:r>
        <w:t xml:space="preserve"> </w:t>
      </w:r>
      <w:r w:rsidR="00B8288A">
        <w:t>the Qur</w:t>
      </w:r>
      <w:r w:rsidR="00025C09">
        <w:t>’</w:t>
      </w:r>
      <w:r w:rsidR="00B8288A">
        <w:t>an identifies his religion as one shared with figures like Abraham, Moses,</w:t>
      </w:r>
      <w:r w:rsidR="00445690">
        <w:t xml:space="preserve"> and</w:t>
      </w:r>
      <w:r w:rsidR="00B8288A">
        <w:t xml:space="preserve"> Jesus.</w:t>
      </w:r>
      <w:r w:rsidR="00EA175A">
        <w:rPr>
          <w:rStyle w:val="FootnoteReference"/>
        </w:rPr>
        <w:footnoteReference w:id="5"/>
      </w:r>
      <w:r w:rsidR="007D24D8">
        <w:t xml:space="preserve"> A</w:t>
      </w:r>
      <w:r w:rsidR="006847B0">
        <w:t>s Muhammad and his followers settled in Medina, it was decided that they should form a sort of covenant with the significant Jewish population of the area; “forming them into a single community of believers but allowing for the differences between the two religions”</w:t>
      </w:r>
      <w:r w:rsidR="0015311F">
        <w:t xml:space="preserve"> (Lings 1991: 125)</w:t>
      </w:r>
      <w:r w:rsidR="006847B0">
        <w:t>.</w:t>
      </w:r>
      <w:r w:rsidR="007402E0">
        <w:rPr>
          <w:rStyle w:val="FootnoteReference"/>
        </w:rPr>
        <w:footnoteReference w:id="6"/>
      </w:r>
      <w:r w:rsidR="006847B0">
        <w:t xml:space="preserve"> </w:t>
      </w:r>
    </w:p>
    <w:p w:rsidR="00E87EE7" w:rsidRDefault="003D0975" w:rsidP="003D0975">
      <w:pPr>
        <w:spacing w:after="0"/>
      </w:pPr>
      <w:r>
        <w:rPr>
          <w:b/>
        </w:rPr>
        <w:t xml:space="preserve">     </w:t>
      </w:r>
      <w:r w:rsidR="005C0FAE" w:rsidRPr="005C0FAE">
        <w:t xml:space="preserve">Given </w:t>
      </w:r>
      <w:r w:rsidR="005C0FAE">
        <w:t xml:space="preserve">Muhammad’s influence, </w:t>
      </w:r>
      <w:r w:rsidR="00E87EE7">
        <w:t>some</w:t>
      </w:r>
      <w:r w:rsidR="005C0FAE">
        <w:t xml:space="preserve"> </w:t>
      </w:r>
      <w:r w:rsidR="00E87EE7">
        <w:t>Jews reportedly</w:t>
      </w:r>
      <w:r w:rsidR="005C0FAE">
        <w:t xml:space="preserve"> accepted such covenants simply out of political opportunism; a problem which extended to </w:t>
      </w:r>
      <w:r w:rsidR="007D24D8">
        <w:t>some</w:t>
      </w:r>
      <w:r w:rsidR="005C0FAE">
        <w:t xml:space="preserve"> of the converted pagans as well, who proclaimed their faith openly yet did not adopt it sincerely</w:t>
      </w:r>
      <w:r w:rsidR="0094693A">
        <w:t>.</w:t>
      </w:r>
      <w:r w:rsidR="00846213">
        <w:t xml:space="preserve"> </w:t>
      </w:r>
      <w:r w:rsidR="0094693A">
        <w:t>This reportedly</w:t>
      </w:r>
      <w:r w:rsidR="006F6FB6">
        <w:t xml:space="preserve"> inform</w:t>
      </w:r>
      <w:r w:rsidR="0094693A">
        <w:t>ed</w:t>
      </w:r>
      <w:r w:rsidR="006F6FB6">
        <w:t xml:space="preserve"> the Qur</w:t>
      </w:r>
      <w:r w:rsidR="00362F53">
        <w:t>’</w:t>
      </w:r>
      <w:r w:rsidR="006F6FB6">
        <w:t>an’s recurring denouncement of ‘hypocrisy’</w:t>
      </w:r>
      <w:r w:rsidR="00846213">
        <w:t xml:space="preserve"> (Guillaume 1955: 289; Lings 1991: 126</w:t>
      </w:r>
      <w:r w:rsidR="006F6FB6">
        <w:t>)</w:t>
      </w:r>
      <w:r w:rsidR="005C0FAE">
        <w:t>. Jewish leaders who</w:t>
      </w:r>
      <w:r w:rsidR="00E87EE7">
        <w:t xml:space="preserve"> </w:t>
      </w:r>
      <w:r w:rsidR="006F6FB6">
        <w:t xml:space="preserve">may </w:t>
      </w:r>
      <w:r w:rsidR="005C0FAE">
        <w:t>ha</w:t>
      </w:r>
      <w:r w:rsidR="006F6FB6">
        <w:t>ve</w:t>
      </w:r>
      <w:r w:rsidR="005C0FAE">
        <w:t xml:space="preserve"> benefited from previous discord between the area’s </w:t>
      </w:r>
      <w:r w:rsidR="006F6FB6">
        <w:t xml:space="preserve">Arab </w:t>
      </w:r>
      <w:r w:rsidR="00E87EE7">
        <w:t>clans</w:t>
      </w:r>
      <w:r w:rsidR="005C0FAE">
        <w:t xml:space="preserve"> </w:t>
      </w:r>
      <w:r w:rsidR="005C0FAE">
        <w:lastRenderedPageBreak/>
        <w:t>resented Muhammad’s message of unity</w:t>
      </w:r>
      <w:r w:rsidR="001B4496">
        <w:t xml:space="preserve"> </w:t>
      </w:r>
      <w:r w:rsidR="005C0FAE">
        <w:t>, and certain rabbis were perhaps also wary of the possible implications that his revelations might have for their sta</w:t>
      </w:r>
      <w:r w:rsidR="006F6FB6">
        <w:t>tus</w:t>
      </w:r>
      <w:r w:rsidR="005C0FAE">
        <w:t xml:space="preserve"> as religious leaders</w:t>
      </w:r>
      <w:r w:rsidR="001B4496">
        <w:t xml:space="preserve"> (Buhl et al 2012)</w:t>
      </w:r>
      <w:r w:rsidR="005C0FAE">
        <w:t xml:space="preserve">. </w:t>
      </w:r>
    </w:p>
    <w:p w:rsidR="00E87EE7" w:rsidRDefault="00E87EE7" w:rsidP="003D0975">
      <w:pPr>
        <w:spacing w:after="0"/>
      </w:pPr>
      <w:r>
        <w:t xml:space="preserve">     </w:t>
      </w:r>
      <w:r w:rsidR="005C0FAE">
        <w:t xml:space="preserve">Muhammad preached about the complementation </w:t>
      </w:r>
      <w:r w:rsidR="00151E15">
        <w:t>of earlier revelations, argued that elements of the Jewish and Christian religions should be combined, and devalued the importance of worldly standing and tradition</w:t>
      </w:r>
      <w:r w:rsidR="007D24D8">
        <w:t>al authority</w:t>
      </w:r>
      <w:r>
        <w:t xml:space="preserve">; themes which, as we have seen, are all present in </w:t>
      </w:r>
      <w:r>
        <w:rPr>
          <w:i/>
        </w:rPr>
        <w:t>al-Baqarah</w:t>
      </w:r>
      <w:r w:rsidR="00151E15">
        <w:t>. All of this may have undermined the status of certain rabbis, who therefore engaged in extensive critiques of Muhammad’s message</w:t>
      </w:r>
      <w:r w:rsidR="007D24D8">
        <w:t xml:space="preserve"> and (crucially) refused to recognise him as a divinely inspired prophet</w:t>
      </w:r>
      <w:r w:rsidR="00151E15">
        <w:t xml:space="preserve">. Ibn </w:t>
      </w:r>
      <w:proofErr w:type="spellStart"/>
      <w:r w:rsidR="00151E15">
        <w:t>Ishaq</w:t>
      </w:r>
      <w:proofErr w:type="spellEnd"/>
      <w:r w:rsidR="00151E15">
        <w:t xml:space="preserve"> tells us that verses of </w:t>
      </w:r>
      <w:r w:rsidR="00151E15">
        <w:rPr>
          <w:i/>
        </w:rPr>
        <w:t>al-Baqarah</w:t>
      </w:r>
      <w:r w:rsidR="00151E15">
        <w:t xml:space="preserve"> which discuss problems </w:t>
      </w:r>
      <w:r>
        <w:t>of</w:t>
      </w:r>
      <w:r w:rsidR="00151E15">
        <w:t xml:space="preserve"> sectaria</w:t>
      </w:r>
      <w:r>
        <w:t>n</w:t>
      </w:r>
      <w:r w:rsidR="00151E15">
        <w:t xml:space="preserve"> and</w:t>
      </w:r>
      <w:r>
        <w:t>/or</w:t>
      </w:r>
      <w:r w:rsidR="00151E15">
        <w:t xml:space="preserve"> selective readings of divine revelation were sent down in relation to these debates</w:t>
      </w:r>
      <w:r w:rsidR="004624D2">
        <w:t>, and implied</w:t>
      </w:r>
      <w:r w:rsidR="00B61800">
        <w:t xml:space="preserve"> that Muhammad’s Jewish detractors embodied the sort of ‘denial’ and ‘arrogance’ discussed in the </w:t>
      </w:r>
      <w:r w:rsidR="00B61800">
        <w:rPr>
          <w:i/>
        </w:rPr>
        <w:t>surah</w:t>
      </w:r>
      <w:r w:rsidR="00151E15" w:rsidRPr="00B61800">
        <w:t>.</w:t>
      </w:r>
      <w:r w:rsidR="00105B4D">
        <w:rPr>
          <w:rStyle w:val="FootnoteReference"/>
        </w:rPr>
        <w:footnoteReference w:id="7"/>
      </w:r>
      <w:r w:rsidR="00151E15" w:rsidRPr="00B61800">
        <w:t xml:space="preserve"> </w:t>
      </w:r>
    </w:p>
    <w:p w:rsidR="00F60A87" w:rsidRDefault="00E87EE7" w:rsidP="003D0975">
      <w:pPr>
        <w:spacing w:after="0"/>
      </w:pPr>
      <w:r>
        <w:t xml:space="preserve">     </w:t>
      </w:r>
      <w:r w:rsidR="00151E15">
        <w:t>The problematic rabbis were, in short, identified as misguided based on the</w:t>
      </w:r>
      <w:r>
        <w:t>ir</w:t>
      </w:r>
      <w:r w:rsidR="00151E15">
        <w:t xml:space="preserve"> </w:t>
      </w:r>
      <w:r>
        <w:t xml:space="preserve">supposed </w:t>
      </w:r>
      <w:r w:rsidR="00151E15">
        <w:t>unwilling</w:t>
      </w:r>
      <w:r>
        <w:t>ness</w:t>
      </w:r>
      <w:r w:rsidR="00151E15">
        <w:t xml:space="preserve"> to submit to the best- and all-knowing God (represented by Muhammad</w:t>
      </w:r>
      <w:r w:rsidR="00B61800">
        <w:t>, as His messenger</w:t>
      </w:r>
      <w:r w:rsidR="00151E15">
        <w:t>),</w:t>
      </w:r>
      <w:r w:rsidR="00FF2CF9">
        <w:t xml:space="preserve"> as well as on how</w:t>
      </w:r>
      <w:r w:rsidR="007D24D8">
        <w:t xml:space="preserve"> they </w:t>
      </w:r>
      <w:r w:rsidR="00151E15">
        <w:t>clung to traditional ways because the</w:t>
      </w:r>
      <w:r w:rsidR="007D24D8">
        <w:t>se</w:t>
      </w:r>
      <w:r w:rsidR="00151E15">
        <w:t xml:space="preserve"> awarded them </w:t>
      </w:r>
      <w:r w:rsidR="00B61800">
        <w:t>with</w:t>
      </w:r>
      <w:r w:rsidR="00151E15">
        <w:t xml:space="preserve"> </w:t>
      </w:r>
      <w:r w:rsidR="00B61800">
        <w:t>temporal</w:t>
      </w:r>
      <w:r w:rsidR="00151E15">
        <w:t xml:space="preserve"> status</w:t>
      </w:r>
      <w:r w:rsidR="00FF2CF9">
        <w:t>.</w:t>
      </w:r>
      <w:r w:rsidR="004624D2">
        <w:t xml:space="preserve"> Their unwillingness to recognise a non-Jew as a prophet can perhaps be related to the </w:t>
      </w:r>
      <w:r w:rsidR="004624D2">
        <w:rPr>
          <w:i/>
        </w:rPr>
        <w:t>surah</w:t>
      </w:r>
      <w:r w:rsidR="004624D2">
        <w:t>’s</w:t>
      </w:r>
      <w:r w:rsidR="004624D2">
        <w:rPr>
          <w:i/>
        </w:rPr>
        <w:t xml:space="preserve"> </w:t>
      </w:r>
      <w:r w:rsidR="004624D2">
        <w:t xml:space="preserve">denouncement of </w:t>
      </w:r>
      <w:r w:rsidR="004624D2">
        <w:t>“envy that God should send His bounty</w:t>
      </w:r>
      <w:r w:rsidR="004624D2">
        <w:t xml:space="preserve"> </w:t>
      </w:r>
      <w:r w:rsidR="004624D2">
        <w:t>to any of His servants He pleases” (The Qur’an 2: 90)</w:t>
      </w:r>
      <w:r w:rsidR="004624D2">
        <w:t>.</w:t>
      </w:r>
      <w:r w:rsidR="007D24D8">
        <w:t xml:space="preserve"> </w:t>
      </w:r>
      <w:r w:rsidR="00FF2CF9">
        <w:t>Moreover,</w:t>
      </w:r>
      <w:r w:rsidR="007D24D8">
        <w:t xml:space="preserve"> </w:t>
      </w:r>
      <w:r w:rsidR="00FF2CF9">
        <w:t xml:space="preserve">it </w:t>
      </w:r>
      <w:r w:rsidR="004624D2">
        <w:t>i</w:t>
      </w:r>
      <w:r w:rsidR="00FF2CF9">
        <w:t xml:space="preserve">s argued that </w:t>
      </w:r>
      <w:r w:rsidR="007D24D8">
        <w:t xml:space="preserve">their denial of Muhammad’s prophethood </w:t>
      </w:r>
      <w:r w:rsidR="004624D2">
        <w:t>relates</w:t>
      </w:r>
      <w:r w:rsidR="007D24D8">
        <w:t xml:space="preserve"> to ways in which preceding peoples had disowned previous prophets</w:t>
      </w:r>
      <w:r w:rsidR="00FF2CF9">
        <w:t xml:space="preserve">, which served as a way of demonstrating </w:t>
      </w:r>
      <w:r w:rsidR="00E13F06">
        <w:t xml:space="preserve">both </w:t>
      </w:r>
      <w:r w:rsidR="00FF2CF9">
        <w:t>their fundamental misunderstanding of</w:t>
      </w:r>
      <w:r w:rsidR="00E13F06">
        <w:t xml:space="preserve"> </w:t>
      </w:r>
      <w:r w:rsidR="00FF2CF9">
        <w:t>scripture</w:t>
      </w:r>
      <w:r w:rsidR="00B61800">
        <w:t>,</w:t>
      </w:r>
      <w:r w:rsidR="00E13F06">
        <w:t xml:space="preserve"> as well as their</w:t>
      </w:r>
      <w:r w:rsidR="00B61800">
        <w:t xml:space="preserve"> apparent</w:t>
      </w:r>
      <w:r w:rsidR="00E13F06">
        <w:t xml:space="preserve"> slipping into denial and possible disbelief</w:t>
      </w:r>
      <w:r w:rsidR="00F60A87">
        <w:t xml:space="preserve">. </w:t>
      </w:r>
      <w:r w:rsidR="00FF2CF9">
        <w:t>Finally</w:t>
      </w:r>
      <w:r w:rsidR="00F60A87">
        <w:t>, it was argued that these rabbis read the revelation in a selective manner, to construct narratives which would benefit them politically (etc.) in the temporal world</w:t>
      </w:r>
      <w:r w:rsidR="004624D2">
        <w:t xml:space="preserve"> (e.g. Guillaume 1955: 252-253)</w:t>
      </w:r>
      <w:r w:rsidR="00F60A87">
        <w:t xml:space="preserve">. </w:t>
      </w:r>
    </w:p>
    <w:p w:rsidR="00F60A87" w:rsidRDefault="00F60A87" w:rsidP="003D0975">
      <w:pPr>
        <w:spacing w:after="0"/>
      </w:pPr>
    </w:p>
    <w:p w:rsidR="0074341A" w:rsidRDefault="0074341A" w:rsidP="003D0975">
      <w:pPr>
        <w:spacing w:after="0"/>
      </w:pPr>
      <w:r>
        <w:t>It has been argued that these tensions with elements of Medina’s Jewish community contributed to the consolidation of a more separate, ‘Muslim’ identity</w:t>
      </w:r>
      <w:r w:rsidR="003E568D">
        <w:t xml:space="preserve"> (</w:t>
      </w:r>
      <w:r w:rsidR="003E568D">
        <w:t>Buhl et al. 2012</w:t>
      </w:r>
      <w:r w:rsidR="003E568D">
        <w:t>)</w:t>
      </w:r>
      <w:r>
        <w:t xml:space="preserve">. </w:t>
      </w:r>
      <w:r w:rsidR="00282140">
        <w:t xml:space="preserve">As Muhammad had </w:t>
      </w:r>
      <w:r w:rsidR="00823790">
        <w:t>reportedly</w:t>
      </w:r>
      <w:r w:rsidR="00282140">
        <w:t xml:space="preserve"> been keen on ensuring some form of Jewish and Christian recognition of his prophethood, these early Medinan developments were apparently a disappointment. </w:t>
      </w:r>
      <w:r w:rsidR="001D3695">
        <w:t xml:space="preserve">They contributed to ideas about how parts of ‘the people of the book’ had lost touch with and misunderstood </w:t>
      </w:r>
      <w:r w:rsidR="00105B4D">
        <w:t>previous</w:t>
      </w:r>
      <w:r w:rsidR="001D3695">
        <w:t xml:space="preserve"> revelation</w:t>
      </w:r>
      <w:r w:rsidR="00105B4D">
        <w:t>s</w:t>
      </w:r>
      <w:r w:rsidR="001D3695">
        <w:t>, were unable to put its teachings into practice, and failed to see how the things brought by Muhammad wer</w:t>
      </w:r>
      <w:r w:rsidR="003E568D">
        <w:t>e</w:t>
      </w:r>
      <w:r w:rsidR="001D3695">
        <w:t xml:space="preserve"> consistent with their own scriptures. In simple terms, this separated Muhammad’s followers from</w:t>
      </w:r>
      <w:r w:rsidR="00105B4D">
        <w:t xml:space="preserve"> some of</w:t>
      </w:r>
      <w:r w:rsidR="001D3695">
        <w:t xml:space="preserve"> their Jewish and Christian contemporaries, and </w:t>
      </w:r>
      <w:r w:rsidR="00D36D7F">
        <w:t xml:space="preserve">consolidated </w:t>
      </w:r>
      <w:r w:rsidR="00105B4D">
        <w:t>a</w:t>
      </w:r>
      <w:r w:rsidR="00D36D7F">
        <w:t xml:space="preserve"> separate identity. </w:t>
      </w:r>
    </w:p>
    <w:p w:rsidR="000E5826" w:rsidRDefault="00D36D7F" w:rsidP="003D0975">
      <w:pPr>
        <w:spacing w:after="0"/>
      </w:pPr>
      <w:r>
        <w:t xml:space="preserve">     </w:t>
      </w:r>
      <w:r w:rsidR="008B59CA">
        <w:t>Beyond this more explicit doctrinal separation from</w:t>
      </w:r>
      <w:r w:rsidR="007439C5">
        <w:t xml:space="preserve"> the Jews and Christians, the time around which </w:t>
      </w:r>
      <w:r w:rsidR="007439C5">
        <w:rPr>
          <w:i/>
        </w:rPr>
        <w:t xml:space="preserve">al-Baqarah </w:t>
      </w:r>
      <w:r w:rsidR="007439C5">
        <w:t>was revealed also witnessed the introduction of distinctly ‘Muslim’ practice</w:t>
      </w:r>
      <w:r w:rsidR="00656B49">
        <w:t xml:space="preserve">s – such as the new </w:t>
      </w:r>
      <w:r w:rsidR="00656B49">
        <w:rPr>
          <w:i/>
        </w:rPr>
        <w:t>qiblah</w:t>
      </w:r>
      <w:r w:rsidR="002A476B">
        <w:rPr>
          <w:i/>
        </w:rPr>
        <w:t xml:space="preserve"> </w:t>
      </w:r>
      <w:r w:rsidR="002A476B">
        <w:t>(Guillaume 1955: 289)</w:t>
      </w:r>
      <w:r w:rsidR="007439C5">
        <w:t xml:space="preserve">. This is clearly visible in the </w:t>
      </w:r>
      <w:r w:rsidR="007439C5">
        <w:rPr>
          <w:i/>
        </w:rPr>
        <w:t xml:space="preserve">surah </w:t>
      </w:r>
      <w:r w:rsidR="007439C5">
        <w:t xml:space="preserve">itself, </w:t>
      </w:r>
      <w:r w:rsidR="00CE25B8">
        <w:t>as it</w:t>
      </w:r>
      <w:r w:rsidR="007439C5">
        <w:t xml:space="preserve"> contains</w:t>
      </w:r>
      <w:r w:rsidR="000E5826">
        <w:t xml:space="preserve"> </w:t>
      </w:r>
      <w:r w:rsidR="00656B49">
        <w:t>(</w:t>
      </w:r>
      <w:r w:rsidR="000E5826">
        <w:t>more or less</w:t>
      </w:r>
      <w:r w:rsidR="00656B49">
        <w:t>)</w:t>
      </w:r>
      <w:r w:rsidR="007439C5">
        <w:t xml:space="preserve"> explicit references to</w:t>
      </w:r>
      <w:r w:rsidR="002A476B">
        <w:t xml:space="preserve"> all five of</w:t>
      </w:r>
      <w:r w:rsidR="003E2FF8">
        <w:t xml:space="preserve"> </w:t>
      </w:r>
      <w:r w:rsidR="007439C5">
        <w:t xml:space="preserve">the so-called pillars of Islam, </w:t>
      </w:r>
      <w:r w:rsidR="00CE25B8">
        <w:t xml:space="preserve">together with details about other commands and practices. </w:t>
      </w:r>
      <w:r w:rsidR="003E2FF8">
        <w:t>Thus, it is likely that a more definitive understanding of what it meant to be a follower of Muhammad took shape in this context; something which</w:t>
      </w:r>
      <w:r w:rsidR="002A476B">
        <w:t xml:space="preserve"> may have</w:t>
      </w:r>
      <w:r w:rsidR="003E2FF8">
        <w:t xml:space="preserve"> contributed</w:t>
      </w:r>
      <w:r w:rsidR="00385B83">
        <w:t xml:space="preserve"> </w:t>
      </w:r>
      <w:r w:rsidR="003E2FF8">
        <w:t>to the foundation</w:t>
      </w:r>
      <w:r w:rsidR="00A62EC4">
        <w:t xml:space="preserve"> (and continuation)</w:t>
      </w:r>
      <w:r w:rsidR="003E2FF8">
        <w:t xml:space="preserve"> of the separate religious tradition we call ’Islam’ today. </w:t>
      </w:r>
      <w:r w:rsidR="000E5826">
        <w:t xml:space="preserve">And as Muhammad and his fellow believers consolidated their separate identity, further revelations directed their attention towards </w:t>
      </w:r>
      <w:r w:rsidR="000E5826">
        <w:lastRenderedPageBreak/>
        <w:t xml:space="preserve">Mecca, as the location of </w:t>
      </w:r>
      <w:r w:rsidR="00A62EC4">
        <w:t>“</w:t>
      </w:r>
      <w:r w:rsidR="000E5826">
        <w:t>the</w:t>
      </w:r>
      <w:r w:rsidR="00A62EC4">
        <w:t xml:space="preserve"> Sacred Mosque”</w:t>
      </w:r>
      <w:r w:rsidR="0057101D">
        <w:t xml:space="preserve"> (i.e. the Ka’ba)</w:t>
      </w:r>
      <w:r w:rsidR="00A302F2">
        <w:t xml:space="preserve"> established by Abraham and his son Ishmael</w:t>
      </w:r>
      <w:r w:rsidR="000E5826">
        <w:t xml:space="preserve">. </w:t>
      </w:r>
      <w:r w:rsidR="00151E15">
        <w:t xml:space="preserve">  </w:t>
      </w:r>
    </w:p>
    <w:p w:rsidR="000E5826" w:rsidRDefault="000E5826" w:rsidP="003D0975">
      <w:pPr>
        <w:spacing w:after="0"/>
      </w:pPr>
    </w:p>
    <w:p w:rsidR="00C873DF" w:rsidRDefault="00484992" w:rsidP="002A45AC">
      <w:pPr>
        <w:spacing w:after="0"/>
      </w:pPr>
      <w:r>
        <w:t xml:space="preserve">In </w:t>
      </w:r>
      <w:r>
        <w:rPr>
          <w:i/>
        </w:rPr>
        <w:t>al</w:t>
      </w:r>
      <w:r w:rsidRPr="00484992">
        <w:rPr>
          <w:i/>
        </w:rPr>
        <w:t>-Baqarah</w:t>
      </w:r>
      <w:r>
        <w:t>, t</w:t>
      </w:r>
      <w:r w:rsidRPr="00484992">
        <w:t>he</w:t>
      </w:r>
      <w:r>
        <w:t xml:space="preserve"> changing of the Muslim </w:t>
      </w:r>
      <w:r>
        <w:rPr>
          <w:i/>
        </w:rPr>
        <w:t xml:space="preserve">qiblah </w:t>
      </w:r>
      <w:r>
        <w:t xml:space="preserve">is </w:t>
      </w:r>
      <w:r w:rsidR="00DB076B">
        <w:t xml:space="preserve">partially </w:t>
      </w:r>
      <w:r>
        <w:t>explained as a test from God (see above)</w:t>
      </w:r>
      <w:r w:rsidR="002A45AC">
        <w:t>. Beyond consequences of exposing the arrogant denial of certain Jews, this change</w:t>
      </w:r>
      <w:r w:rsidR="002A476B">
        <w:t xml:space="preserve"> may have</w:t>
      </w:r>
      <w:r w:rsidR="002A45AC">
        <w:t xml:space="preserve"> also contributed to a strengthened sense of Mecca’s pre-eminence. </w:t>
      </w:r>
      <w:r w:rsidR="004E0FAF">
        <w:t xml:space="preserve">The </w:t>
      </w:r>
      <w:r w:rsidR="004E0FAF">
        <w:rPr>
          <w:i/>
        </w:rPr>
        <w:t xml:space="preserve">surah </w:t>
      </w:r>
      <w:r w:rsidR="004E0FAF">
        <w:t xml:space="preserve">touches upon this subject at several </w:t>
      </w:r>
      <w:r w:rsidR="000D23A4">
        <w:t xml:space="preserve">occasions, in which the city and its Ka’ba </w:t>
      </w:r>
      <w:r w:rsidR="00E20739">
        <w:t>is</w:t>
      </w:r>
      <w:r w:rsidR="000D23A4">
        <w:t xml:space="preserve"> highlighted as </w:t>
      </w:r>
      <w:r w:rsidR="00E20739">
        <w:t xml:space="preserve">a </w:t>
      </w:r>
      <w:r w:rsidR="000D23A4">
        <w:t>holy</w:t>
      </w:r>
      <w:r w:rsidR="00E20739">
        <w:t xml:space="preserve"> place connected to Abraham</w:t>
      </w:r>
      <w:r w:rsidR="002A476B">
        <w:t xml:space="preserve"> (</w:t>
      </w:r>
      <w:r w:rsidR="002A476B">
        <w:t>The Qur’an 2: 125-129</w:t>
      </w:r>
      <w:r w:rsidR="002A476B">
        <w:t>)</w:t>
      </w:r>
      <w:r w:rsidR="000D23A4">
        <w:t xml:space="preserve">. In connection, the </w:t>
      </w:r>
      <w:r w:rsidR="000D23A4">
        <w:rPr>
          <w:i/>
        </w:rPr>
        <w:t xml:space="preserve">surah </w:t>
      </w:r>
      <w:r w:rsidR="000D23A4">
        <w:t xml:space="preserve">laments upon the fact that </w:t>
      </w:r>
      <w:r w:rsidR="00C873DF">
        <w:t>the</w:t>
      </w:r>
      <w:r w:rsidR="0057101D">
        <w:t xml:space="preserve"> sacred</w:t>
      </w:r>
      <w:r w:rsidR="00C873DF">
        <w:t xml:space="preserve"> Ka’ba</w:t>
      </w:r>
      <w:r w:rsidR="000D23A4">
        <w:t xml:space="preserve"> was, at the time, controlled by pagan oppressors – and it is suggested that the Muslims should mobilise to retake the city and restore the Ka’ba’s worship to the way in which </w:t>
      </w:r>
      <w:r w:rsidR="00C873DF">
        <w:t>God</w:t>
      </w:r>
      <w:r w:rsidR="000D23A4">
        <w:t xml:space="preserve"> intended. </w:t>
      </w:r>
      <w:r w:rsidR="00C873DF">
        <w:t>It is in fact stated that God commanded Abraham to “[p]</w:t>
      </w:r>
      <w:proofErr w:type="spellStart"/>
      <w:r w:rsidR="00C873DF">
        <w:t>urify</w:t>
      </w:r>
      <w:proofErr w:type="spellEnd"/>
      <w:r w:rsidR="00C873DF">
        <w:t xml:space="preserve"> My House for those who walk round it, those who stay there, and those who bow and prostrate themselves in worship”</w:t>
      </w:r>
      <w:r w:rsidR="002A476B">
        <w:t xml:space="preserve"> (</w:t>
      </w:r>
      <w:r w:rsidR="002A476B">
        <w:t>The Qur’an 2: 125</w:t>
      </w:r>
      <w:r w:rsidR="002A476B">
        <w:t>)</w:t>
      </w:r>
      <w:r w:rsidR="00C873DF">
        <w:t xml:space="preserve">; </w:t>
      </w:r>
      <w:r w:rsidR="002A476B">
        <w:t>t</w:t>
      </w:r>
      <w:r w:rsidR="00C873DF">
        <w:t xml:space="preserve">hereby framing the Muslim mission of conquering Mecca as a sort of extension of God’s command to Abraham. </w:t>
      </w:r>
    </w:p>
    <w:p w:rsidR="00EE3638" w:rsidRPr="002A476B" w:rsidRDefault="00C873DF" w:rsidP="002A45AC">
      <w:pPr>
        <w:spacing w:after="0"/>
      </w:pPr>
      <w:r>
        <w:t xml:space="preserve">     Several of </w:t>
      </w:r>
      <w:r>
        <w:rPr>
          <w:i/>
        </w:rPr>
        <w:t>al-Baqarah</w:t>
      </w:r>
      <w:r>
        <w:t>’s verses suggest that Mecca’s pagan elites had obstructed Muslim worship at the Ka’ba</w:t>
      </w:r>
      <w:r w:rsidR="00DC30F3">
        <w:t>; a situation which is used to legitimise certain forms of violent resistance</w:t>
      </w:r>
      <w:r w:rsidR="002A476B">
        <w:t xml:space="preserve"> (e</w:t>
      </w:r>
      <w:r w:rsidR="002A476B">
        <w:t>.g. the Qur’an 2: 217</w:t>
      </w:r>
      <w:r w:rsidR="002A476B">
        <w:t>)</w:t>
      </w:r>
      <w:r w:rsidR="00DC30F3">
        <w:t xml:space="preserve">. </w:t>
      </w:r>
      <w:r w:rsidR="00894C43">
        <w:t>I</w:t>
      </w:r>
      <w:r w:rsidR="00DC30F3">
        <w:t>t is recurrently argued that “persecution is worse than killing”</w:t>
      </w:r>
      <w:r w:rsidR="002A476B">
        <w:t xml:space="preserve"> (</w:t>
      </w:r>
      <w:r w:rsidR="002A476B">
        <w:t>The Qur’an 2: 191, 217</w:t>
      </w:r>
      <w:r w:rsidR="002A476B">
        <w:t>)</w:t>
      </w:r>
      <w:r w:rsidR="00DC30F3">
        <w:t>, which</w:t>
      </w:r>
      <w:r w:rsidR="00894C43">
        <w:t xml:space="preserve"> seemingly</w:t>
      </w:r>
      <w:r w:rsidR="00DC30F3">
        <w:t xml:space="preserve"> relates the </w:t>
      </w:r>
      <w:r w:rsidR="00DC30F3">
        <w:rPr>
          <w:i/>
        </w:rPr>
        <w:t xml:space="preserve">surah </w:t>
      </w:r>
      <w:r w:rsidR="00DC30F3">
        <w:t>to the</w:t>
      </w:r>
      <w:r w:rsidR="00894C43">
        <w:t xml:space="preserve"> sort of religious discrimination that Muhammad’s followers had experienced in Mecca before they moved to Medina</w:t>
      </w:r>
      <w:r w:rsidR="002A476B">
        <w:t xml:space="preserve"> (Buhl et al 2012)</w:t>
      </w:r>
      <w:r w:rsidR="00DC30F3">
        <w:t>.</w:t>
      </w:r>
      <w:r w:rsidR="002A476B">
        <w:t xml:space="preserve"> </w:t>
      </w:r>
      <w:r w:rsidR="002A476B">
        <w:t>This can perhaps be</w:t>
      </w:r>
      <w:r w:rsidR="002A476B">
        <w:t xml:space="preserve"> </w:t>
      </w:r>
      <w:r w:rsidR="002A476B">
        <w:t xml:space="preserve">related to the </w:t>
      </w:r>
      <w:r w:rsidR="002A476B">
        <w:rPr>
          <w:i/>
        </w:rPr>
        <w:t>surah</w:t>
      </w:r>
      <w:r w:rsidR="002A476B">
        <w:t>’s way of stressing the need for steadfastness</w:t>
      </w:r>
      <w:r w:rsidR="002A476B">
        <w:t>;</w:t>
      </w:r>
      <w:r w:rsidR="002A476B">
        <w:t xml:space="preserve"> </w:t>
      </w:r>
      <w:r w:rsidR="002A476B">
        <w:t>as</w:t>
      </w:r>
      <w:r w:rsidR="00755C6C">
        <w:t xml:space="preserve"> part of</w:t>
      </w:r>
      <w:r w:rsidR="002A476B">
        <w:t xml:space="preserve"> God’s/Muhammad’s way of preparing the believers for violent confrontation with the supposed oppressors in Mecca.</w:t>
      </w:r>
      <w:r w:rsidR="00DC30F3">
        <w:t xml:space="preserve"> </w:t>
      </w:r>
      <w:r w:rsidR="0057101D">
        <w:t>Thus,</w:t>
      </w:r>
      <w:r w:rsidR="00EE3638">
        <w:t xml:space="preserve"> previous experiences of persecution, as part of</w:t>
      </w:r>
      <w:r w:rsidR="0057101D">
        <w:t xml:space="preserve"> the social context of Islam’s early development</w:t>
      </w:r>
      <w:r w:rsidR="00EE3638">
        <w:t>,</w:t>
      </w:r>
      <w:r w:rsidR="0057101D">
        <w:t xml:space="preserve"> </w:t>
      </w:r>
      <w:r w:rsidR="00EE3638">
        <w:t>are</w:t>
      </w:r>
      <w:r w:rsidR="0057101D">
        <w:t xml:space="preserve"> referenced in </w:t>
      </w:r>
      <w:r w:rsidR="0057101D" w:rsidRPr="00EE3638">
        <w:rPr>
          <w:i/>
        </w:rPr>
        <w:t>al-Baqarah</w:t>
      </w:r>
      <w:r w:rsidR="00EE3638">
        <w:t xml:space="preserve">, where they are </w:t>
      </w:r>
      <w:r w:rsidR="0057101D" w:rsidRPr="00EE3638">
        <w:t>explicitly</w:t>
      </w:r>
      <w:r w:rsidR="0057101D">
        <w:t xml:space="preserve"> related to divine commands. </w:t>
      </w:r>
      <w:r w:rsidR="00755C6C">
        <w:t>By extension, they inform ideas about both identity and practice, as they frame ‘the believers’ as a group which does not accept persecution.</w:t>
      </w:r>
    </w:p>
    <w:p w:rsidR="00EE3638" w:rsidRDefault="00EE3638" w:rsidP="002A45AC">
      <w:pPr>
        <w:spacing w:after="0"/>
      </w:pPr>
    </w:p>
    <w:p w:rsidR="00EE3638" w:rsidRDefault="00EE3638" w:rsidP="002A45AC">
      <w:pPr>
        <w:spacing w:after="0"/>
      </w:pPr>
    </w:p>
    <w:p w:rsidR="00EE3638" w:rsidRDefault="00EE3638" w:rsidP="002A45AC">
      <w:pPr>
        <w:spacing w:after="0"/>
        <w:rPr>
          <w:b/>
        </w:rPr>
      </w:pPr>
      <w:r>
        <w:rPr>
          <w:b/>
        </w:rPr>
        <w:t>Conclusions</w:t>
      </w:r>
    </w:p>
    <w:p w:rsidR="00EE3638" w:rsidRDefault="00EE3638" w:rsidP="002A45AC">
      <w:pPr>
        <w:spacing w:after="0"/>
      </w:pPr>
    </w:p>
    <w:p w:rsidR="001F4592" w:rsidRDefault="00EE3638" w:rsidP="002A45AC">
      <w:pPr>
        <w:spacing w:after="0"/>
      </w:pPr>
      <w:r>
        <w:t xml:space="preserve">Given the complex nature of </w:t>
      </w:r>
      <w:r>
        <w:rPr>
          <w:i/>
        </w:rPr>
        <w:t>surah al-Baqarah</w:t>
      </w:r>
      <w:r>
        <w:t xml:space="preserve">, it is fitting that the here presented conclusion should be introduced with the help of an explicit disclaimer. For it should be noted that the preceding discussions have not been able to touch upon every aspect of the </w:t>
      </w:r>
      <w:r>
        <w:rPr>
          <w:i/>
        </w:rPr>
        <w:t>surah</w:t>
      </w:r>
      <w:r>
        <w:t xml:space="preserve">, and that a great number of its nuanced complexities have been treated only in passing. </w:t>
      </w:r>
    </w:p>
    <w:p w:rsidR="00AA5C99" w:rsidRDefault="00AA5C99" w:rsidP="002A45AC">
      <w:pPr>
        <w:spacing w:after="0"/>
      </w:pPr>
    </w:p>
    <w:p w:rsidR="00F5023C" w:rsidRDefault="00AA5C99" w:rsidP="00073999">
      <w:pPr>
        <w:spacing w:after="0"/>
      </w:pPr>
      <w:r>
        <w:t>This essay has touched upon certain recurring themes presented in the</w:t>
      </w:r>
      <w:r>
        <w:rPr>
          <w:i/>
        </w:rPr>
        <w:t xml:space="preserve"> surah</w:t>
      </w:r>
      <w:r>
        <w:t>, and has related these to some of the reported circumstances which ha</w:t>
      </w:r>
      <w:r w:rsidR="00616E09">
        <w:t>ve</w:t>
      </w:r>
      <w:r>
        <w:t xml:space="preserve"> seemed especially relevant. </w:t>
      </w:r>
      <w:r w:rsidR="00A31D4C">
        <w:t xml:space="preserve">It is argued that </w:t>
      </w:r>
      <w:r w:rsidR="00CE3463">
        <w:t xml:space="preserve">perceptions </w:t>
      </w:r>
      <w:r w:rsidR="00616E09">
        <w:t>about</w:t>
      </w:r>
      <w:r w:rsidR="00CE3463">
        <w:t xml:space="preserve"> some peoples’ stubborn clinging to temporal wealth</w:t>
      </w:r>
      <w:r w:rsidR="00616E09">
        <w:t xml:space="preserve"> </w:t>
      </w:r>
      <w:r w:rsidR="00AA47A3">
        <w:t>and/</w:t>
      </w:r>
      <w:r w:rsidR="00616E09">
        <w:t xml:space="preserve">or status </w:t>
      </w:r>
      <w:r w:rsidR="00AA47A3">
        <w:t xml:space="preserve">can be related to the </w:t>
      </w:r>
      <w:r w:rsidR="00AA47A3">
        <w:rPr>
          <w:i/>
        </w:rPr>
        <w:t>surah</w:t>
      </w:r>
      <w:r w:rsidR="00AA47A3">
        <w:t xml:space="preserve">’s forceful condemnations of such attitudes. </w:t>
      </w:r>
      <w:r w:rsidR="00073999">
        <w:t xml:space="preserve">This informs ideas on Muslim practice and identity in the sense that the </w:t>
      </w:r>
      <w:r w:rsidR="00854B54">
        <w:t xml:space="preserve">supposed </w:t>
      </w:r>
      <w:r w:rsidR="00073999">
        <w:t>sinfulness signalled by such clinging is contrasted with</w:t>
      </w:r>
      <w:r w:rsidR="00854B54">
        <w:t>, for example,</w:t>
      </w:r>
      <w:r w:rsidR="00073999">
        <w:t xml:space="preserve"> way</w:t>
      </w:r>
      <w:r w:rsidR="00854B54">
        <w:t>s</w:t>
      </w:r>
      <w:r w:rsidR="00073999">
        <w:t xml:space="preserve"> in which believers give away their wealth (through, for example, </w:t>
      </w:r>
      <w:proofErr w:type="spellStart"/>
      <w:r w:rsidR="00073999">
        <w:rPr>
          <w:i/>
        </w:rPr>
        <w:t>zakah</w:t>
      </w:r>
      <w:proofErr w:type="spellEnd"/>
      <w:r w:rsidR="00073999">
        <w:t xml:space="preserve">). </w:t>
      </w:r>
    </w:p>
    <w:p w:rsidR="00073999" w:rsidRPr="005C0FAE" w:rsidRDefault="00F5023C" w:rsidP="00073999">
      <w:pPr>
        <w:spacing w:after="0"/>
      </w:pPr>
      <w:r>
        <w:t xml:space="preserve">     </w:t>
      </w:r>
      <w:r w:rsidR="00073999">
        <w:t>Moreover, sectarian or otherwise selective readings of revelation are identified as an expression of one’s clinging to temporal tradition</w:t>
      </w:r>
      <w:r w:rsidR="00854B54">
        <w:t xml:space="preserve"> and the expense of divine commandment</w:t>
      </w:r>
      <w:r w:rsidR="00073999">
        <w:t xml:space="preserve">; something which is contrasted with the supposedly holistic reading of Muhammad and his </w:t>
      </w:r>
      <w:r w:rsidR="00073999">
        <w:lastRenderedPageBreak/>
        <w:t xml:space="preserve">fellow believers. </w:t>
      </w:r>
      <w:r w:rsidR="00073999">
        <w:t>The</w:t>
      </w:r>
      <w:r w:rsidR="00073999">
        <w:t xml:space="preserve"> Muslims’</w:t>
      </w:r>
      <w:r w:rsidR="00073999">
        <w:t xml:space="preserve"> acceptance of the ‘new’ revelation delivered through Muhammad is understood as a token of sincere belief, and </w:t>
      </w:r>
      <w:r w:rsidR="00854B54">
        <w:t>t</w:t>
      </w:r>
      <w:r w:rsidR="00073999">
        <w:t>hereby contrasted with the stubborn denial of other people</w:t>
      </w:r>
      <w:r w:rsidR="00073999">
        <w:t>.</w:t>
      </w:r>
      <w:r w:rsidR="00854B54">
        <w:t xml:space="preserve"> </w:t>
      </w:r>
      <w:r>
        <w:t>In this</w:t>
      </w:r>
      <w:r w:rsidR="00854B54">
        <w:t xml:space="preserve">, it reinforces ideas on Muslim identity with notions about </w:t>
      </w:r>
      <w:r>
        <w:t>the proper relationship towards the revelations of earlier prophets.</w:t>
      </w:r>
    </w:p>
    <w:p w:rsidR="00612AEA" w:rsidRPr="00074E23" w:rsidRDefault="00F5023C" w:rsidP="003D0975">
      <w:pPr>
        <w:spacing w:after="0"/>
        <w:rPr>
          <w:b/>
        </w:rPr>
      </w:pPr>
      <w:r>
        <w:t xml:space="preserve">     Finally,</w:t>
      </w:r>
      <w:r w:rsidR="00CE3463">
        <w:t xml:space="preserve"> </w:t>
      </w:r>
      <w:r>
        <w:t xml:space="preserve">actual </w:t>
      </w:r>
      <w:r w:rsidR="00CE3463">
        <w:t>experiences of persecution</w:t>
      </w:r>
      <w:r>
        <w:t xml:space="preserve"> can be related certain parts of the </w:t>
      </w:r>
      <w:r>
        <w:rPr>
          <w:i/>
        </w:rPr>
        <w:t>surah</w:t>
      </w:r>
      <w:r>
        <w:t xml:space="preserve">. Proclamation about violent resistance are framed in relation to such afflictions, </w:t>
      </w:r>
      <w:r w:rsidR="00612AEA">
        <w:t xml:space="preserve">and thereby inform ideas about the practicalities of warfare. In terms of identity, it can also be interpreted as something which contributes to an ideal of not letting oneself be subjugated by oppressors, and </w:t>
      </w:r>
      <w:r w:rsidR="00683569">
        <w:t>t</w:t>
      </w:r>
      <w:r w:rsidR="00612AEA">
        <w:t>hereby presents the Muslim community as one which is willing to fight for its beliefs. In this, “the Sacred Mosque” in Mecca plays a prominent role</w:t>
      </w:r>
      <w:r w:rsidR="00683569">
        <w:t>,</w:t>
      </w:r>
      <w:r w:rsidR="00612AEA">
        <w:t xml:space="preserve"> as its liberation is presented as a central motivation. </w:t>
      </w:r>
      <w:r w:rsidR="00074E23">
        <w:t xml:space="preserve">Thus, in combination with references to the pilgrimage, </w:t>
      </w:r>
      <w:r w:rsidR="00074E23">
        <w:rPr>
          <w:i/>
        </w:rPr>
        <w:t>surah al-Baqarah</w:t>
      </w:r>
      <w:r w:rsidR="00074E23">
        <w:t xml:space="preserve"> clarifies the important role of Mecca for Muslim identity and practice. </w:t>
      </w:r>
    </w:p>
    <w:p w:rsidR="00612AEA" w:rsidRDefault="00612AEA" w:rsidP="003D0975">
      <w:pPr>
        <w:spacing w:after="0"/>
        <w:rPr>
          <w:b/>
        </w:rPr>
      </w:pPr>
      <w:bookmarkStart w:id="0" w:name="_GoBack"/>
      <w:bookmarkEnd w:id="0"/>
    </w:p>
    <w:p w:rsidR="00612AEA" w:rsidRDefault="00612AEA" w:rsidP="003D0975">
      <w:pPr>
        <w:spacing w:after="0"/>
        <w:rPr>
          <w:b/>
        </w:rPr>
      </w:pPr>
    </w:p>
    <w:p w:rsidR="005A3504" w:rsidRPr="00612AEA" w:rsidRDefault="00A20489" w:rsidP="003D0975">
      <w:pPr>
        <w:spacing w:after="0"/>
      </w:pPr>
      <w:r>
        <w:rPr>
          <w:b/>
        </w:rPr>
        <w:t>Bibliography</w:t>
      </w:r>
    </w:p>
    <w:p w:rsidR="00A20489" w:rsidRDefault="00A20489" w:rsidP="003D0975">
      <w:pPr>
        <w:spacing w:after="0"/>
        <w:rPr>
          <w:b/>
        </w:rPr>
      </w:pPr>
    </w:p>
    <w:p w:rsidR="00B91D00" w:rsidRDefault="00B91D00" w:rsidP="003D0975">
      <w:pPr>
        <w:spacing w:after="0"/>
      </w:pPr>
      <w:proofErr w:type="spellStart"/>
      <w:r w:rsidRPr="00B91D00">
        <w:t>Athamina</w:t>
      </w:r>
      <w:proofErr w:type="spellEnd"/>
      <w:r w:rsidRPr="00B91D00">
        <w:t>, K</w:t>
      </w:r>
      <w:r>
        <w:t>.</w:t>
      </w:r>
      <w:r w:rsidRPr="00B91D00">
        <w:t>, “</w:t>
      </w:r>
      <w:proofErr w:type="spellStart"/>
      <w:r w:rsidRPr="00B91D00">
        <w:t>Badr</w:t>
      </w:r>
      <w:proofErr w:type="spellEnd"/>
      <w:r w:rsidRPr="00B91D00">
        <w:t xml:space="preserve">”, in </w:t>
      </w:r>
      <w:r w:rsidRPr="00B91D00">
        <w:rPr>
          <w:i/>
        </w:rPr>
        <w:t>Encyclopaedia of Islam</w:t>
      </w:r>
      <w:r w:rsidR="00FF0C89">
        <w:rPr>
          <w:i/>
        </w:rPr>
        <w:t>:</w:t>
      </w:r>
      <w:r w:rsidRPr="00B91D00">
        <w:t xml:space="preserve"> </w:t>
      </w:r>
      <w:r w:rsidRPr="00B91D00">
        <w:rPr>
          <w:i/>
        </w:rPr>
        <w:t>THREE</w:t>
      </w:r>
      <w:r w:rsidRPr="00B91D00">
        <w:t>,</w:t>
      </w:r>
      <w:r>
        <w:t xml:space="preserve"> 20</w:t>
      </w:r>
      <w:r w:rsidR="001627A3">
        <w:t>1</w:t>
      </w:r>
      <w:r>
        <w:t>1,</w:t>
      </w:r>
      <w:r w:rsidRPr="00B91D00">
        <w:t xml:space="preserve"> </w:t>
      </w:r>
      <w:r>
        <w:t>e</w:t>
      </w:r>
      <w:r w:rsidRPr="00B91D00">
        <w:t>dited by Fleet,</w:t>
      </w:r>
      <w:r>
        <w:t xml:space="preserve"> K.,</w:t>
      </w:r>
      <w:r w:rsidRPr="00B91D00">
        <w:t xml:space="preserve"> </w:t>
      </w:r>
      <w:proofErr w:type="spellStart"/>
      <w:r w:rsidRPr="00B91D00">
        <w:t>Krämer</w:t>
      </w:r>
      <w:proofErr w:type="spellEnd"/>
      <w:r w:rsidRPr="00B91D00">
        <w:t>,</w:t>
      </w:r>
      <w:r>
        <w:t xml:space="preserve"> G.,</w:t>
      </w:r>
      <w:r w:rsidRPr="00B91D00">
        <w:t xml:space="preserve"> </w:t>
      </w:r>
      <w:proofErr w:type="spellStart"/>
      <w:r w:rsidRPr="00B91D00">
        <w:t>Matringe</w:t>
      </w:r>
      <w:proofErr w:type="spellEnd"/>
      <w:r w:rsidRPr="00B91D00">
        <w:t>,</w:t>
      </w:r>
      <w:r>
        <w:t xml:space="preserve"> D.,</w:t>
      </w:r>
      <w:r w:rsidRPr="00B91D00">
        <w:t xml:space="preserve"> </w:t>
      </w:r>
      <w:proofErr w:type="spellStart"/>
      <w:r w:rsidRPr="00B91D00">
        <w:t>Nawas</w:t>
      </w:r>
      <w:proofErr w:type="spellEnd"/>
      <w:r w:rsidRPr="00B91D00">
        <w:t>,</w:t>
      </w:r>
      <w:r>
        <w:t xml:space="preserve"> J.,</w:t>
      </w:r>
      <w:r w:rsidRPr="00B91D00">
        <w:t xml:space="preserve"> </w:t>
      </w:r>
      <w:proofErr w:type="spellStart"/>
      <w:r w:rsidRPr="00B91D00">
        <w:t>Rowson</w:t>
      </w:r>
      <w:proofErr w:type="spellEnd"/>
      <w:r>
        <w:t>, E.</w:t>
      </w:r>
      <w:r w:rsidRPr="00B91D00">
        <w:t xml:space="preserve"> Consulted online on 15 December 2017</w:t>
      </w:r>
      <w:r>
        <w:t>.</w:t>
      </w:r>
    </w:p>
    <w:p w:rsidR="00B91D00" w:rsidRDefault="00B91D00" w:rsidP="003D0975">
      <w:pPr>
        <w:spacing w:after="0"/>
      </w:pPr>
    </w:p>
    <w:p w:rsidR="0071346C" w:rsidRDefault="0071346C" w:rsidP="003D0975">
      <w:pPr>
        <w:spacing w:after="0"/>
      </w:pPr>
      <w:r>
        <w:t xml:space="preserve">Berkey, J. P., </w:t>
      </w:r>
      <w:r>
        <w:rPr>
          <w:i/>
        </w:rPr>
        <w:t>The Formation of Islam: Religion and Society in the Near East, 600-1800</w:t>
      </w:r>
      <w:r>
        <w:t>, Cambridge, Cambridge University Press, 2003.</w:t>
      </w:r>
    </w:p>
    <w:p w:rsidR="003A20BF" w:rsidRDefault="003A20BF" w:rsidP="003D0975">
      <w:pPr>
        <w:spacing w:after="0"/>
      </w:pPr>
    </w:p>
    <w:p w:rsidR="0071346C" w:rsidRDefault="003A20BF" w:rsidP="00B23CDE">
      <w:pPr>
        <w:spacing w:after="0"/>
      </w:pPr>
      <w:r>
        <w:t>Buhl, F., Welch, A.T., Schimmel, A</w:t>
      </w:r>
      <w:r w:rsidR="00B23CDE">
        <w:t>.</w:t>
      </w:r>
      <w:r>
        <w:t xml:space="preserve">, </w:t>
      </w:r>
      <w:proofErr w:type="spellStart"/>
      <w:r>
        <w:t>Noth</w:t>
      </w:r>
      <w:proofErr w:type="spellEnd"/>
      <w:r>
        <w:t xml:space="preserve">, A. and </w:t>
      </w:r>
      <w:proofErr w:type="spellStart"/>
      <w:r>
        <w:t>Ehlert</w:t>
      </w:r>
      <w:proofErr w:type="spellEnd"/>
      <w:r>
        <w:t>, T</w:t>
      </w:r>
      <w:r w:rsidR="00B23CDE">
        <w:t>.</w:t>
      </w:r>
      <w:r>
        <w:t>, “</w:t>
      </w:r>
      <w:proofErr w:type="spellStart"/>
      <w:r>
        <w:t>Muḥammad</w:t>
      </w:r>
      <w:proofErr w:type="spellEnd"/>
      <w:r>
        <w:t xml:space="preserve">”, in </w:t>
      </w:r>
      <w:r w:rsidRPr="00B23CDE">
        <w:rPr>
          <w:i/>
        </w:rPr>
        <w:t>Encyclopaedia of Islam</w:t>
      </w:r>
      <w:r w:rsidR="00B23CDE">
        <w:rPr>
          <w:i/>
        </w:rPr>
        <w:t>:</w:t>
      </w:r>
      <w:r w:rsidRPr="00B23CDE">
        <w:rPr>
          <w:i/>
        </w:rPr>
        <w:t xml:space="preserve"> Second Edition</w:t>
      </w:r>
      <w:r>
        <w:t xml:space="preserve">, </w:t>
      </w:r>
      <w:r w:rsidR="00B23CDE">
        <w:t>2012,</w:t>
      </w:r>
      <w:r w:rsidR="00B23CDE" w:rsidRPr="00FF0C89">
        <w:t xml:space="preserve"> </w:t>
      </w:r>
      <w:r w:rsidR="00B23CDE">
        <w:t>e</w:t>
      </w:r>
      <w:r w:rsidR="00B23CDE" w:rsidRPr="00FF0C89">
        <w:t xml:space="preserve">dited by </w:t>
      </w:r>
      <w:proofErr w:type="spellStart"/>
      <w:r w:rsidR="00B23CDE" w:rsidRPr="00FF0C89">
        <w:t>Bearman</w:t>
      </w:r>
      <w:proofErr w:type="spellEnd"/>
      <w:r w:rsidR="00B23CDE" w:rsidRPr="00FF0C89">
        <w:t>,</w:t>
      </w:r>
      <w:r w:rsidR="00B23CDE">
        <w:t xml:space="preserve"> P., </w:t>
      </w:r>
      <w:proofErr w:type="spellStart"/>
      <w:r w:rsidR="00B23CDE" w:rsidRPr="00FF0C89">
        <w:t>Bianquis</w:t>
      </w:r>
      <w:proofErr w:type="spellEnd"/>
      <w:r w:rsidR="00B23CDE" w:rsidRPr="00FF0C89">
        <w:t>,</w:t>
      </w:r>
      <w:r w:rsidR="00B23CDE">
        <w:t xml:space="preserve"> </w:t>
      </w:r>
      <w:r w:rsidR="00B23CDE" w:rsidRPr="00FF0C89">
        <w:t>Th.</w:t>
      </w:r>
      <w:r w:rsidR="00B23CDE">
        <w:t>,</w:t>
      </w:r>
      <w:r w:rsidR="00B23CDE" w:rsidRPr="00FF0C89">
        <w:t xml:space="preserve"> Bosworth,</w:t>
      </w:r>
      <w:r w:rsidR="00B23CDE">
        <w:t xml:space="preserve"> </w:t>
      </w:r>
      <w:r w:rsidR="00B23CDE" w:rsidRPr="00FF0C89">
        <w:t>C.E.</w:t>
      </w:r>
      <w:r w:rsidR="00B23CDE">
        <w:t xml:space="preserve">, </w:t>
      </w:r>
      <w:r w:rsidR="00B23CDE" w:rsidRPr="00FF0C89">
        <w:t xml:space="preserve">van </w:t>
      </w:r>
      <w:proofErr w:type="spellStart"/>
      <w:r w:rsidR="00B23CDE" w:rsidRPr="00FF0C89">
        <w:t>Donzel</w:t>
      </w:r>
      <w:proofErr w:type="spellEnd"/>
      <w:r w:rsidR="00B23CDE" w:rsidRPr="00FF0C89">
        <w:t>,</w:t>
      </w:r>
      <w:r w:rsidR="00B23CDE">
        <w:t xml:space="preserve"> </w:t>
      </w:r>
      <w:r w:rsidR="00B23CDE" w:rsidRPr="00FF0C89">
        <w:t>E.</w:t>
      </w:r>
      <w:r w:rsidR="00B23CDE">
        <w:t>,</w:t>
      </w:r>
      <w:r w:rsidR="00B23CDE" w:rsidRPr="00FF0C89">
        <w:t xml:space="preserve"> Heinrichs</w:t>
      </w:r>
      <w:r w:rsidR="00B23CDE">
        <w:t xml:space="preserve">, </w:t>
      </w:r>
      <w:r w:rsidR="00B23CDE" w:rsidRPr="00FF0C89">
        <w:t>W.P. Consulted online on 17 December 2017</w:t>
      </w:r>
      <w:r w:rsidR="00B23CDE">
        <w:t>.</w:t>
      </w:r>
    </w:p>
    <w:p w:rsidR="00B23CDE" w:rsidRDefault="00B23CDE" w:rsidP="00B23CDE">
      <w:pPr>
        <w:spacing w:after="0"/>
      </w:pPr>
    </w:p>
    <w:p w:rsidR="00A20489" w:rsidRDefault="00A20489" w:rsidP="003D0975">
      <w:pPr>
        <w:spacing w:after="0"/>
      </w:pPr>
      <w:r>
        <w:t xml:space="preserve">Guillaume, A., </w:t>
      </w:r>
      <w:r>
        <w:rPr>
          <w:i/>
        </w:rPr>
        <w:t xml:space="preserve">The Life of Muhammad: A Translation of </w:t>
      </w:r>
      <w:proofErr w:type="spellStart"/>
      <w:r>
        <w:rPr>
          <w:i/>
        </w:rPr>
        <w:t>Ishaq’s</w:t>
      </w:r>
      <w:proofErr w:type="spellEnd"/>
      <w:r>
        <w:rPr>
          <w:i/>
        </w:rPr>
        <w:t xml:space="preserve"> </w:t>
      </w:r>
      <w:r w:rsidR="004D13F7">
        <w:rPr>
          <w:i/>
        </w:rPr>
        <w:t>“</w:t>
      </w:r>
      <w:proofErr w:type="spellStart"/>
      <w:r>
        <w:rPr>
          <w:i/>
        </w:rPr>
        <w:t>Sirat</w:t>
      </w:r>
      <w:proofErr w:type="spellEnd"/>
      <w:r>
        <w:rPr>
          <w:i/>
        </w:rPr>
        <w:t xml:space="preserve"> Rasul Allah</w:t>
      </w:r>
      <w:r w:rsidR="004D13F7">
        <w:rPr>
          <w:i/>
        </w:rPr>
        <w:t>”</w:t>
      </w:r>
      <w:r w:rsidR="0071346C">
        <w:t xml:space="preserve">, Oxford, Oxford University Press, 1955. </w:t>
      </w:r>
    </w:p>
    <w:p w:rsidR="0071346C" w:rsidRDefault="0071346C" w:rsidP="003D0975">
      <w:pPr>
        <w:spacing w:after="0"/>
      </w:pPr>
    </w:p>
    <w:p w:rsidR="000C2B56" w:rsidRDefault="0071346C" w:rsidP="003D0975">
      <w:pPr>
        <w:spacing w:after="0"/>
      </w:pPr>
      <w:r>
        <w:t xml:space="preserve">Lings, M., </w:t>
      </w:r>
      <w:r>
        <w:rPr>
          <w:i/>
        </w:rPr>
        <w:t>Muhammad: His Life Based on the Earliest Sources</w:t>
      </w:r>
      <w:r>
        <w:t xml:space="preserve">, Cambridge, Islamic Texts Society, 1991. </w:t>
      </w:r>
    </w:p>
    <w:p w:rsidR="00734F86" w:rsidRDefault="00734F86" w:rsidP="003D0975">
      <w:pPr>
        <w:spacing w:after="0"/>
      </w:pPr>
    </w:p>
    <w:p w:rsidR="00734F86" w:rsidRDefault="00734F86" w:rsidP="003D0975">
      <w:pPr>
        <w:spacing w:after="0"/>
      </w:pPr>
      <w:r w:rsidRPr="00734F86">
        <w:rPr>
          <w:i/>
        </w:rPr>
        <w:t>The Qur’an</w:t>
      </w:r>
      <w:r>
        <w:t>,</w:t>
      </w:r>
      <w:r w:rsidRPr="00734F86">
        <w:t xml:space="preserve"> trans</w:t>
      </w:r>
      <w:r>
        <w:t>lated by</w:t>
      </w:r>
      <w:r w:rsidRPr="00734F86">
        <w:t xml:space="preserve"> M.A.</w:t>
      </w:r>
      <w:r>
        <w:t>S.</w:t>
      </w:r>
      <w:r w:rsidRPr="00734F86">
        <w:t xml:space="preserve"> Abdel Haleem, Oxford</w:t>
      </w:r>
      <w:r>
        <w:t>, Oxford</w:t>
      </w:r>
      <w:r w:rsidRPr="00734F86">
        <w:t xml:space="preserve"> University Press, 20</w:t>
      </w:r>
      <w:r>
        <w:t>05.</w:t>
      </w:r>
    </w:p>
    <w:p w:rsidR="001F0DB1" w:rsidRDefault="001F0DB1" w:rsidP="003D0975">
      <w:pPr>
        <w:spacing w:after="0"/>
      </w:pPr>
    </w:p>
    <w:p w:rsidR="001F0DB1" w:rsidRDefault="001F0DB1" w:rsidP="00960AC6">
      <w:pPr>
        <w:spacing w:after="0"/>
      </w:pPr>
      <w:r>
        <w:t>Raven, W</w:t>
      </w:r>
      <w:r>
        <w:t>.</w:t>
      </w:r>
      <w:r>
        <w:t xml:space="preserve">, “Biography of the Prophet”, in </w:t>
      </w:r>
      <w:r w:rsidRPr="001F0DB1">
        <w:rPr>
          <w:i/>
        </w:rPr>
        <w:t>Encyclopaedia of Islam</w:t>
      </w:r>
      <w:r>
        <w:rPr>
          <w:i/>
        </w:rPr>
        <w:t>:</w:t>
      </w:r>
      <w:r w:rsidRPr="001F0DB1">
        <w:rPr>
          <w:i/>
        </w:rPr>
        <w:t xml:space="preserve"> THREE</w:t>
      </w:r>
      <w:r>
        <w:t>,</w:t>
      </w:r>
      <w:r w:rsidR="00960AC6">
        <w:t xml:space="preserve"> 2011,</w:t>
      </w:r>
      <w:r>
        <w:t xml:space="preserve"> edited by</w:t>
      </w:r>
      <w:r>
        <w:t xml:space="preserve"> Fleet,</w:t>
      </w:r>
      <w:r>
        <w:t xml:space="preserve"> K.,</w:t>
      </w:r>
      <w:r>
        <w:t xml:space="preserve"> </w:t>
      </w:r>
      <w:proofErr w:type="spellStart"/>
      <w:r>
        <w:t>Krämer</w:t>
      </w:r>
      <w:proofErr w:type="spellEnd"/>
      <w:r>
        <w:t>,</w:t>
      </w:r>
      <w:r>
        <w:t xml:space="preserve"> G.,</w:t>
      </w:r>
      <w:r>
        <w:t xml:space="preserve"> </w:t>
      </w:r>
      <w:proofErr w:type="spellStart"/>
      <w:r>
        <w:t>Matringe</w:t>
      </w:r>
      <w:proofErr w:type="spellEnd"/>
      <w:r>
        <w:t>,</w:t>
      </w:r>
      <w:r>
        <w:t xml:space="preserve"> D.,</w:t>
      </w:r>
      <w:r>
        <w:t xml:space="preserve"> </w:t>
      </w:r>
      <w:proofErr w:type="spellStart"/>
      <w:r>
        <w:t>Nawas</w:t>
      </w:r>
      <w:proofErr w:type="spellEnd"/>
      <w:r>
        <w:t>,</w:t>
      </w:r>
      <w:r>
        <w:t xml:space="preserve"> J.,</w:t>
      </w:r>
      <w:r>
        <w:t xml:space="preserve"> </w:t>
      </w:r>
      <w:r>
        <w:t>&amp;</w:t>
      </w:r>
      <w:r>
        <w:t xml:space="preserve"> </w:t>
      </w:r>
      <w:proofErr w:type="spellStart"/>
      <w:r>
        <w:t>Rowson</w:t>
      </w:r>
      <w:proofErr w:type="spellEnd"/>
      <w:r>
        <w:t>, E.,</w:t>
      </w:r>
      <w:r>
        <w:t xml:space="preserve"> Consulted online on 1</w:t>
      </w:r>
      <w:r w:rsidR="00960AC6">
        <w:t>1</w:t>
      </w:r>
      <w:r>
        <w:t xml:space="preserve"> January 2018</w:t>
      </w:r>
      <w:r w:rsidR="00960AC6">
        <w:t>.</w:t>
      </w:r>
    </w:p>
    <w:p w:rsidR="004C396F" w:rsidRDefault="004C396F" w:rsidP="003D0975">
      <w:pPr>
        <w:spacing w:after="0"/>
      </w:pPr>
    </w:p>
    <w:p w:rsidR="004C396F" w:rsidRDefault="004C396F" w:rsidP="003D0975">
      <w:pPr>
        <w:spacing w:after="0"/>
      </w:pPr>
      <w:r w:rsidRPr="004C396F">
        <w:t>Vajda, G., “</w:t>
      </w:r>
      <w:proofErr w:type="spellStart"/>
      <w:r w:rsidRPr="004C396F">
        <w:t>Ahl</w:t>
      </w:r>
      <w:proofErr w:type="spellEnd"/>
      <w:r w:rsidRPr="004C396F">
        <w:t xml:space="preserve"> al-</w:t>
      </w:r>
      <w:proofErr w:type="spellStart"/>
      <w:r w:rsidRPr="004C396F">
        <w:t>Kitāb</w:t>
      </w:r>
      <w:proofErr w:type="spellEnd"/>
      <w:r w:rsidRPr="004C396F">
        <w:t xml:space="preserve">”, </w:t>
      </w:r>
      <w:r w:rsidRPr="00FF0C89">
        <w:t xml:space="preserve">in </w:t>
      </w:r>
      <w:r w:rsidRPr="00FF0C89">
        <w:rPr>
          <w:i/>
        </w:rPr>
        <w:t>Encyclopaedia of Islam</w:t>
      </w:r>
      <w:r>
        <w:rPr>
          <w:i/>
        </w:rPr>
        <w:t>:</w:t>
      </w:r>
      <w:r w:rsidRPr="00FF0C89">
        <w:rPr>
          <w:i/>
        </w:rPr>
        <w:t xml:space="preserve"> Second Edition</w:t>
      </w:r>
      <w:r w:rsidRPr="00FF0C89">
        <w:t>,</w:t>
      </w:r>
      <w:r>
        <w:t xml:space="preserve"> 2012,</w:t>
      </w:r>
      <w:r w:rsidRPr="00FF0C89">
        <w:t xml:space="preserve"> </w:t>
      </w:r>
      <w:r>
        <w:t>e</w:t>
      </w:r>
      <w:r w:rsidRPr="00FF0C89">
        <w:t xml:space="preserve">dited by </w:t>
      </w:r>
      <w:proofErr w:type="spellStart"/>
      <w:r w:rsidRPr="00FF0C89">
        <w:t>Bearman</w:t>
      </w:r>
      <w:proofErr w:type="spellEnd"/>
      <w:r w:rsidRPr="00FF0C89">
        <w:t>,</w:t>
      </w:r>
      <w:r>
        <w:t xml:space="preserve"> P., </w:t>
      </w:r>
      <w:proofErr w:type="spellStart"/>
      <w:r w:rsidRPr="00FF0C89">
        <w:t>Bianquis</w:t>
      </w:r>
      <w:proofErr w:type="spellEnd"/>
      <w:r w:rsidRPr="00FF0C89">
        <w:t>,</w:t>
      </w:r>
      <w:r>
        <w:t xml:space="preserve"> </w:t>
      </w:r>
      <w:r w:rsidRPr="00FF0C89">
        <w:t>Th.</w:t>
      </w:r>
      <w:r>
        <w:t>,</w:t>
      </w:r>
      <w:r w:rsidRPr="00FF0C89">
        <w:t xml:space="preserve"> Bosworth,</w:t>
      </w:r>
      <w:r>
        <w:t xml:space="preserve"> </w:t>
      </w:r>
      <w:r w:rsidRPr="00FF0C89">
        <w:t>C.E.</w:t>
      </w:r>
      <w:r>
        <w:t xml:space="preserve">, </w:t>
      </w:r>
      <w:r w:rsidRPr="00FF0C89">
        <w:t xml:space="preserve">van </w:t>
      </w:r>
      <w:proofErr w:type="spellStart"/>
      <w:r w:rsidRPr="00FF0C89">
        <w:t>Donzel</w:t>
      </w:r>
      <w:proofErr w:type="spellEnd"/>
      <w:r w:rsidRPr="00FF0C89">
        <w:t>,</w:t>
      </w:r>
      <w:r>
        <w:t xml:space="preserve"> </w:t>
      </w:r>
      <w:r w:rsidRPr="00FF0C89">
        <w:t>E.</w:t>
      </w:r>
      <w:r>
        <w:t>,</w:t>
      </w:r>
      <w:r w:rsidRPr="00FF0C89">
        <w:t xml:space="preserve"> Heinrichs</w:t>
      </w:r>
      <w:r>
        <w:t xml:space="preserve">, </w:t>
      </w:r>
      <w:r w:rsidRPr="00FF0C89">
        <w:t xml:space="preserve">W.P. Consulted online on </w:t>
      </w:r>
      <w:r>
        <w:t>28</w:t>
      </w:r>
      <w:r w:rsidRPr="00FF0C89">
        <w:t xml:space="preserve"> December 2017</w:t>
      </w:r>
      <w:r>
        <w:t>.</w:t>
      </w:r>
    </w:p>
    <w:p w:rsidR="003C15CF" w:rsidRDefault="003C15CF" w:rsidP="003D0975">
      <w:pPr>
        <w:spacing w:after="0"/>
      </w:pPr>
    </w:p>
    <w:p w:rsidR="003C15CF" w:rsidRPr="004C396F" w:rsidRDefault="003C15CF" w:rsidP="003C15CF">
      <w:pPr>
        <w:spacing w:after="0"/>
      </w:pPr>
      <w:r>
        <w:t>Watt, W. M., “</w:t>
      </w:r>
      <w:proofErr w:type="spellStart"/>
      <w:r>
        <w:t>ʿAbd</w:t>
      </w:r>
      <w:proofErr w:type="spellEnd"/>
      <w:r>
        <w:t xml:space="preserve"> </w:t>
      </w:r>
      <w:proofErr w:type="spellStart"/>
      <w:r>
        <w:t>Allāh</w:t>
      </w:r>
      <w:proofErr w:type="spellEnd"/>
      <w:r>
        <w:t xml:space="preserve"> b. </w:t>
      </w:r>
      <w:proofErr w:type="spellStart"/>
      <w:r>
        <w:t>Ubayy</w:t>
      </w:r>
      <w:proofErr w:type="spellEnd"/>
      <w:r>
        <w:t xml:space="preserve">”, </w:t>
      </w:r>
      <w:r w:rsidRPr="00FF0C89">
        <w:rPr>
          <w:i/>
        </w:rPr>
        <w:t>Encyclopaedia of Islam</w:t>
      </w:r>
      <w:r>
        <w:rPr>
          <w:i/>
        </w:rPr>
        <w:t>:</w:t>
      </w:r>
      <w:r w:rsidRPr="00FF0C89">
        <w:rPr>
          <w:i/>
        </w:rPr>
        <w:t xml:space="preserve"> Second Edition</w:t>
      </w:r>
      <w:r w:rsidRPr="00FF0C89">
        <w:t>,</w:t>
      </w:r>
      <w:r>
        <w:t xml:space="preserve"> 2012</w:t>
      </w:r>
      <w:r w:rsidR="00F51913">
        <w:t>a</w:t>
      </w:r>
      <w:r>
        <w:t>,</w:t>
      </w:r>
      <w:r w:rsidRPr="00FF0C89">
        <w:t xml:space="preserve"> </w:t>
      </w:r>
      <w:r>
        <w:t>e</w:t>
      </w:r>
      <w:r w:rsidRPr="00FF0C89">
        <w:t xml:space="preserve">dited by </w:t>
      </w:r>
      <w:proofErr w:type="spellStart"/>
      <w:r w:rsidRPr="00FF0C89">
        <w:t>Bearman</w:t>
      </w:r>
      <w:proofErr w:type="spellEnd"/>
      <w:r w:rsidRPr="00FF0C89">
        <w:t>,</w:t>
      </w:r>
      <w:r>
        <w:t xml:space="preserve"> P., </w:t>
      </w:r>
      <w:proofErr w:type="spellStart"/>
      <w:r w:rsidRPr="00FF0C89">
        <w:t>Bianquis</w:t>
      </w:r>
      <w:proofErr w:type="spellEnd"/>
      <w:r w:rsidRPr="00FF0C89">
        <w:t>,</w:t>
      </w:r>
      <w:r>
        <w:t xml:space="preserve"> </w:t>
      </w:r>
      <w:r w:rsidRPr="00FF0C89">
        <w:t>Th.</w:t>
      </w:r>
      <w:r>
        <w:t>,</w:t>
      </w:r>
      <w:r w:rsidRPr="00FF0C89">
        <w:t xml:space="preserve"> Bosworth,</w:t>
      </w:r>
      <w:r>
        <w:t xml:space="preserve"> </w:t>
      </w:r>
      <w:r w:rsidRPr="00FF0C89">
        <w:t>C.E.</w:t>
      </w:r>
      <w:r>
        <w:t xml:space="preserve">, </w:t>
      </w:r>
      <w:r w:rsidRPr="00FF0C89">
        <w:t xml:space="preserve">van </w:t>
      </w:r>
      <w:proofErr w:type="spellStart"/>
      <w:r w:rsidRPr="00FF0C89">
        <w:t>Donzel</w:t>
      </w:r>
      <w:proofErr w:type="spellEnd"/>
      <w:r w:rsidRPr="00FF0C89">
        <w:t>,</w:t>
      </w:r>
      <w:r>
        <w:t xml:space="preserve"> </w:t>
      </w:r>
      <w:r w:rsidRPr="00FF0C89">
        <w:t>E.</w:t>
      </w:r>
      <w:r>
        <w:t>,</w:t>
      </w:r>
      <w:r w:rsidRPr="00FF0C89">
        <w:t xml:space="preserve"> Heinrichs</w:t>
      </w:r>
      <w:r>
        <w:t xml:space="preserve">, </w:t>
      </w:r>
      <w:r w:rsidRPr="00FF0C89">
        <w:t>W.P. Consulted online on 1</w:t>
      </w:r>
      <w:r>
        <w:t>8</w:t>
      </w:r>
      <w:r w:rsidRPr="00FF0C89">
        <w:t xml:space="preserve"> December 2017</w:t>
      </w:r>
      <w:r>
        <w:t>.</w:t>
      </w:r>
    </w:p>
    <w:p w:rsidR="00FF0C89" w:rsidRPr="004C396F" w:rsidRDefault="00FF0C89" w:rsidP="003D0975">
      <w:pPr>
        <w:spacing w:after="0"/>
      </w:pPr>
    </w:p>
    <w:p w:rsidR="00FF0C89" w:rsidRDefault="00FF0C89" w:rsidP="003D0975">
      <w:pPr>
        <w:spacing w:after="0"/>
      </w:pPr>
      <w:r w:rsidRPr="00FF0C89">
        <w:lastRenderedPageBreak/>
        <w:t>Watt, W. M</w:t>
      </w:r>
      <w:r>
        <w:t>.</w:t>
      </w:r>
      <w:r w:rsidRPr="00FF0C89">
        <w:t>, “</w:t>
      </w:r>
      <w:proofErr w:type="spellStart"/>
      <w:r w:rsidRPr="00FF0C89">
        <w:t>Hid̲j̲ra</w:t>
      </w:r>
      <w:proofErr w:type="spellEnd"/>
      <w:r w:rsidRPr="00FF0C89">
        <w:t xml:space="preserve">”, in </w:t>
      </w:r>
      <w:r w:rsidRPr="00FF0C89">
        <w:rPr>
          <w:i/>
        </w:rPr>
        <w:t>Encyclopaedia of Islam</w:t>
      </w:r>
      <w:r>
        <w:rPr>
          <w:i/>
        </w:rPr>
        <w:t>:</w:t>
      </w:r>
      <w:r w:rsidRPr="00FF0C89">
        <w:rPr>
          <w:i/>
        </w:rPr>
        <w:t xml:space="preserve"> Second Edition</w:t>
      </w:r>
      <w:r w:rsidRPr="00FF0C89">
        <w:t>,</w:t>
      </w:r>
      <w:r>
        <w:t xml:space="preserve"> 2012</w:t>
      </w:r>
      <w:r w:rsidR="003C15CF">
        <w:t>b</w:t>
      </w:r>
      <w:r>
        <w:t>,</w:t>
      </w:r>
      <w:r w:rsidRPr="00FF0C89">
        <w:t xml:space="preserve"> </w:t>
      </w:r>
      <w:r>
        <w:t>e</w:t>
      </w:r>
      <w:r w:rsidRPr="00FF0C89">
        <w:t xml:space="preserve">dited by </w:t>
      </w:r>
      <w:proofErr w:type="spellStart"/>
      <w:r w:rsidRPr="00FF0C89">
        <w:t>Bearman</w:t>
      </w:r>
      <w:proofErr w:type="spellEnd"/>
      <w:r w:rsidRPr="00FF0C89">
        <w:t>,</w:t>
      </w:r>
      <w:r>
        <w:t xml:space="preserve"> P., </w:t>
      </w:r>
      <w:proofErr w:type="spellStart"/>
      <w:r w:rsidRPr="00FF0C89">
        <w:t>Bianquis</w:t>
      </w:r>
      <w:proofErr w:type="spellEnd"/>
      <w:r w:rsidRPr="00FF0C89">
        <w:t>,</w:t>
      </w:r>
      <w:r>
        <w:t xml:space="preserve"> </w:t>
      </w:r>
      <w:r w:rsidRPr="00FF0C89">
        <w:t>Th.</w:t>
      </w:r>
      <w:r>
        <w:t>,</w:t>
      </w:r>
      <w:r w:rsidRPr="00FF0C89">
        <w:t xml:space="preserve"> Bosworth,</w:t>
      </w:r>
      <w:r>
        <w:t xml:space="preserve"> </w:t>
      </w:r>
      <w:r w:rsidRPr="00FF0C89">
        <w:t>C.E.</w:t>
      </w:r>
      <w:r>
        <w:t xml:space="preserve">, </w:t>
      </w:r>
      <w:r w:rsidRPr="00FF0C89">
        <w:t xml:space="preserve">van </w:t>
      </w:r>
      <w:proofErr w:type="spellStart"/>
      <w:r w:rsidRPr="00FF0C89">
        <w:t>Donzel</w:t>
      </w:r>
      <w:proofErr w:type="spellEnd"/>
      <w:r w:rsidRPr="00FF0C89">
        <w:t>,</w:t>
      </w:r>
      <w:r>
        <w:t xml:space="preserve"> </w:t>
      </w:r>
      <w:r w:rsidRPr="00FF0C89">
        <w:t>E.</w:t>
      </w:r>
      <w:r>
        <w:t>,</w:t>
      </w:r>
      <w:r w:rsidRPr="00FF0C89">
        <w:t xml:space="preserve"> Heinrichs</w:t>
      </w:r>
      <w:r>
        <w:t xml:space="preserve">, </w:t>
      </w:r>
      <w:r w:rsidRPr="00FF0C89">
        <w:t>W.P. Consulted online on 17 December 2017</w:t>
      </w:r>
      <w:r>
        <w:t>.</w:t>
      </w:r>
    </w:p>
    <w:p w:rsidR="0071346C" w:rsidRDefault="0071346C" w:rsidP="003D0975">
      <w:pPr>
        <w:spacing w:after="0"/>
      </w:pPr>
    </w:p>
    <w:p w:rsidR="0071346C" w:rsidRPr="0071346C" w:rsidRDefault="0071346C" w:rsidP="00296370">
      <w:pPr>
        <w:spacing w:after="0"/>
      </w:pPr>
    </w:p>
    <w:sectPr w:rsidR="0071346C" w:rsidRPr="007134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0D72" w:rsidRDefault="00BD0D72" w:rsidP="00B91D00">
      <w:pPr>
        <w:spacing w:after="0" w:line="240" w:lineRule="auto"/>
      </w:pPr>
      <w:r>
        <w:separator/>
      </w:r>
    </w:p>
  </w:endnote>
  <w:endnote w:type="continuationSeparator" w:id="0">
    <w:p w:rsidR="00BD0D72" w:rsidRDefault="00BD0D72" w:rsidP="00B91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0D72" w:rsidRDefault="00BD0D72" w:rsidP="00B91D00">
      <w:pPr>
        <w:spacing w:after="0" w:line="240" w:lineRule="auto"/>
      </w:pPr>
      <w:r>
        <w:separator/>
      </w:r>
    </w:p>
  </w:footnote>
  <w:footnote w:type="continuationSeparator" w:id="0">
    <w:p w:rsidR="00BD0D72" w:rsidRDefault="00BD0D72" w:rsidP="00B91D00">
      <w:pPr>
        <w:spacing w:after="0" w:line="240" w:lineRule="auto"/>
      </w:pPr>
      <w:r>
        <w:continuationSeparator/>
      </w:r>
    </w:p>
  </w:footnote>
  <w:footnote w:id="1">
    <w:p w:rsidR="009E6A86" w:rsidRDefault="009E6A86">
      <w:pPr>
        <w:pStyle w:val="FootnoteText"/>
      </w:pPr>
      <w:r>
        <w:rPr>
          <w:rStyle w:val="FootnoteReference"/>
        </w:rPr>
        <w:footnoteRef/>
      </w:r>
      <w:r>
        <w:t xml:space="preserve"> A</w:t>
      </w:r>
      <w:r w:rsidRPr="009E6A86">
        <w:t>s interpreted in the translation of Abdel Haleem 2005. This translation has been used throughout this essay</w:t>
      </w:r>
      <w:r>
        <w:t>.</w:t>
      </w:r>
    </w:p>
  </w:footnote>
  <w:footnote w:id="2">
    <w:p w:rsidR="008C5220" w:rsidRPr="00430FB7" w:rsidRDefault="008C5220">
      <w:pPr>
        <w:pStyle w:val="FootnoteText"/>
      </w:pPr>
      <w:r>
        <w:rPr>
          <w:rStyle w:val="FootnoteReference"/>
        </w:rPr>
        <w:footnoteRef/>
      </w:r>
      <w:r>
        <w:t xml:space="preserve"> It is worth noting that the Qur’an seemingly contrasts the ‘misguided’ among the People of the Book (</w:t>
      </w:r>
      <w:proofErr w:type="spellStart"/>
      <w:r>
        <w:rPr>
          <w:i/>
        </w:rPr>
        <w:t>ahl</w:t>
      </w:r>
      <w:proofErr w:type="spellEnd"/>
      <w:r>
        <w:rPr>
          <w:i/>
        </w:rPr>
        <w:t xml:space="preserve"> al-</w:t>
      </w:r>
      <w:proofErr w:type="spellStart"/>
      <w:r>
        <w:rPr>
          <w:i/>
        </w:rPr>
        <w:t>kitab</w:t>
      </w:r>
      <w:proofErr w:type="spellEnd"/>
      <w:r>
        <w:t xml:space="preserve">) with those among them who truly understand the revelation contained within their scripture. Thus, the occasional pronouncements of enmity towards Jews and Christians (e.g. the Qur’an 5: 51) should perhaps be interpreted as directed at the former of these groups – i.e. the ‘sectarians’, who believe that only their specific interpretation of scripture is the valid one. For more on this topic, see Vajda 2012. </w:t>
      </w:r>
    </w:p>
  </w:footnote>
  <w:footnote w:id="3">
    <w:p w:rsidR="008C5220" w:rsidRDefault="008C5220">
      <w:pPr>
        <w:pStyle w:val="FootnoteText"/>
      </w:pPr>
      <w:r>
        <w:rPr>
          <w:rStyle w:val="FootnoteReference"/>
        </w:rPr>
        <w:footnoteRef/>
      </w:r>
      <w:r>
        <w:t xml:space="preserve"> The larger portion of verses 2: 158-241.</w:t>
      </w:r>
    </w:p>
  </w:footnote>
  <w:footnote w:id="4">
    <w:p w:rsidR="008C5220" w:rsidRDefault="008C5220">
      <w:pPr>
        <w:pStyle w:val="FootnoteText"/>
      </w:pPr>
      <w:r>
        <w:rPr>
          <w:rStyle w:val="FootnoteReference"/>
        </w:rPr>
        <w:footnoteRef/>
      </w:r>
      <w:r>
        <w:t xml:space="preserve"> See Watt 2012</w:t>
      </w:r>
      <w:r w:rsidR="00F51913">
        <w:t>b</w:t>
      </w:r>
      <w:r>
        <w:t>, who places the events of the ‘pledge of war’ in the summer of 622 CE.</w:t>
      </w:r>
    </w:p>
  </w:footnote>
  <w:footnote w:id="5">
    <w:p w:rsidR="00EA175A" w:rsidRDefault="00EA175A">
      <w:pPr>
        <w:pStyle w:val="FootnoteText"/>
      </w:pPr>
      <w:r>
        <w:rPr>
          <w:rStyle w:val="FootnoteReference"/>
        </w:rPr>
        <w:footnoteRef/>
      </w:r>
      <w:r>
        <w:t xml:space="preserve"> For more on the wider, cultural and historical, context of his preaching, see Berkey 2003: 39-69.</w:t>
      </w:r>
    </w:p>
  </w:footnote>
  <w:footnote w:id="6">
    <w:p w:rsidR="007402E0" w:rsidRDefault="007402E0">
      <w:pPr>
        <w:pStyle w:val="FootnoteText"/>
      </w:pPr>
      <w:r>
        <w:rPr>
          <w:rStyle w:val="FootnoteReference"/>
        </w:rPr>
        <w:footnoteRef/>
      </w:r>
      <w:r>
        <w:t xml:space="preserve"> For a retelling of commitments signalled by the covenant, see Guillaume 1955: 231-233.</w:t>
      </w:r>
    </w:p>
  </w:footnote>
  <w:footnote w:id="7">
    <w:p w:rsidR="008C5220" w:rsidRPr="00E1035F" w:rsidRDefault="008C5220">
      <w:pPr>
        <w:pStyle w:val="FootnoteText"/>
      </w:pPr>
      <w:r>
        <w:rPr>
          <w:rStyle w:val="FootnoteReference"/>
        </w:rPr>
        <w:footnoteRef/>
      </w:r>
      <w:r>
        <w:t xml:space="preserve"> </w:t>
      </w:r>
      <w:r w:rsidR="00E1035F">
        <w:t>Th</w:t>
      </w:r>
      <w:r w:rsidR="00AC33CA">
        <w:t>is</w:t>
      </w:r>
      <w:r w:rsidR="00E1035F">
        <w:t xml:space="preserve"> debate, together with ways in which it informed certain verses in </w:t>
      </w:r>
      <w:r w:rsidR="00E1035F">
        <w:rPr>
          <w:i/>
        </w:rPr>
        <w:t>surah al-Baqarah</w:t>
      </w:r>
      <w:r w:rsidR="00E1035F">
        <w:t xml:space="preserve">, is retold in Guillaume 1955: </w:t>
      </w:r>
      <w:r w:rsidR="00AC33CA">
        <w:t>247-270.</w:t>
      </w:r>
      <w:r w:rsidR="004624D2">
        <w:t xml:space="preserve"> The following discussion is based on a reading of this retelling.</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D614A"/>
    <w:multiLevelType w:val="hybridMultilevel"/>
    <w:tmpl w:val="1C3694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2B8"/>
    <w:rsid w:val="00022C54"/>
    <w:rsid w:val="00025C09"/>
    <w:rsid w:val="000551AC"/>
    <w:rsid w:val="000610C9"/>
    <w:rsid w:val="00073999"/>
    <w:rsid w:val="00074E23"/>
    <w:rsid w:val="00090270"/>
    <w:rsid w:val="000919E3"/>
    <w:rsid w:val="00091A9A"/>
    <w:rsid w:val="00093926"/>
    <w:rsid w:val="000C2B56"/>
    <w:rsid w:val="000C7F8F"/>
    <w:rsid w:val="000D23A4"/>
    <w:rsid w:val="000E0F6E"/>
    <w:rsid w:val="000E5826"/>
    <w:rsid w:val="000F4008"/>
    <w:rsid w:val="0010064D"/>
    <w:rsid w:val="00100CB4"/>
    <w:rsid w:val="00105B4D"/>
    <w:rsid w:val="00120223"/>
    <w:rsid w:val="001234D8"/>
    <w:rsid w:val="00133471"/>
    <w:rsid w:val="00137288"/>
    <w:rsid w:val="00147907"/>
    <w:rsid w:val="00151E15"/>
    <w:rsid w:val="0015311F"/>
    <w:rsid w:val="00156C78"/>
    <w:rsid w:val="001627A3"/>
    <w:rsid w:val="00175965"/>
    <w:rsid w:val="00186491"/>
    <w:rsid w:val="001912E9"/>
    <w:rsid w:val="001A69B7"/>
    <w:rsid w:val="001B4496"/>
    <w:rsid w:val="001D3695"/>
    <w:rsid w:val="001E2D86"/>
    <w:rsid w:val="001E4E43"/>
    <w:rsid w:val="001F0DB1"/>
    <w:rsid w:val="001F2508"/>
    <w:rsid w:val="001F4592"/>
    <w:rsid w:val="00203202"/>
    <w:rsid w:val="00205CF5"/>
    <w:rsid w:val="00211C0A"/>
    <w:rsid w:val="00223249"/>
    <w:rsid w:val="002738CE"/>
    <w:rsid w:val="0027631E"/>
    <w:rsid w:val="00282140"/>
    <w:rsid w:val="00286891"/>
    <w:rsid w:val="00296370"/>
    <w:rsid w:val="002A45AC"/>
    <w:rsid w:val="002A476B"/>
    <w:rsid w:val="002A7C26"/>
    <w:rsid w:val="002B116C"/>
    <w:rsid w:val="002C0738"/>
    <w:rsid w:val="002C5EB6"/>
    <w:rsid w:val="00313E9B"/>
    <w:rsid w:val="0032376A"/>
    <w:rsid w:val="00352191"/>
    <w:rsid w:val="003522CB"/>
    <w:rsid w:val="00352D62"/>
    <w:rsid w:val="0036070F"/>
    <w:rsid w:val="00362F53"/>
    <w:rsid w:val="00370007"/>
    <w:rsid w:val="00385B83"/>
    <w:rsid w:val="00387FCD"/>
    <w:rsid w:val="00392D53"/>
    <w:rsid w:val="003A20BF"/>
    <w:rsid w:val="003A641B"/>
    <w:rsid w:val="003C15CF"/>
    <w:rsid w:val="003D0975"/>
    <w:rsid w:val="003E2FF8"/>
    <w:rsid w:val="003E568D"/>
    <w:rsid w:val="0040784A"/>
    <w:rsid w:val="00426287"/>
    <w:rsid w:val="00430FB7"/>
    <w:rsid w:val="0043439D"/>
    <w:rsid w:val="00440863"/>
    <w:rsid w:val="00445690"/>
    <w:rsid w:val="004624D2"/>
    <w:rsid w:val="00471C39"/>
    <w:rsid w:val="00484992"/>
    <w:rsid w:val="0048659D"/>
    <w:rsid w:val="004C396F"/>
    <w:rsid w:val="004C6AD4"/>
    <w:rsid w:val="004D13F7"/>
    <w:rsid w:val="004E0FAF"/>
    <w:rsid w:val="004E32AE"/>
    <w:rsid w:val="004E3841"/>
    <w:rsid w:val="0050516D"/>
    <w:rsid w:val="00507682"/>
    <w:rsid w:val="00514A71"/>
    <w:rsid w:val="00517D2B"/>
    <w:rsid w:val="005232BB"/>
    <w:rsid w:val="00523B3D"/>
    <w:rsid w:val="00531194"/>
    <w:rsid w:val="00534D90"/>
    <w:rsid w:val="00560218"/>
    <w:rsid w:val="0057101D"/>
    <w:rsid w:val="005710A5"/>
    <w:rsid w:val="005A3504"/>
    <w:rsid w:val="005C0FAE"/>
    <w:rsid w:val="005C7593"/>
    <w:rsid w:val="005D318B"/>
    <w:rsid w:val="005D49C5"/>
    <w:rsid w:val="005E2AB1"/>
    <w:rsid w:val="00612AEA"/>
    <w:rsid w:val="00616E09"/>
    <w:rsid w:val="006411B5"/>
    <w:rsid w:val="00656B49"/>
    <w:rsid w:val="00681D09"/>
    <w:rsid w:val="00683569"/>
    <w:rsid w:val="00683FEC"/>
    <w:rsid w:val="006847B0"/>
    <w:rsid w:val="006A6AF1"/>
    <w:rsid w:val="006B2192"/>
    <w:rsid w:val="006E0680"/>
    <w:rsid w:val="006E522C"/>
    <w:rsid w:val="006F560D"/>
    <w:rsid w:val="006F6FB6"/>
    <w:rsid w:val="0071346C"/>
    <w:rsid w:val="007207C5"/>
    <w:rsid w:val="00722565"/>
    <w:rsid w:val="00734F86"/>
    <w:rsid w:val="007402E0"/>
    <w:rsid w:val="0074341A"/>
    <w:rsid w:val="007439C5"/>
    <w:rsid w:val="00753B10"/>
    <w:rsid w:val="00755C6C"/>
    <w:rsid w:val="007720B1"/>
    <w:rsid w:val="007832A8"/>
    <w:rsid w:val="0079052F"/>
    <w:rsid w:val="007B37E5"/>
    <w:rsid w:val="007C7700"/>
    <w:rsid w:val="007D24D8"/>
    <w:rsid w:val="007D37ED"/>
    <w:rsid w:val="007E33BC"/>
    <w:rsid w:val="00823790"/>
    <w:rsid w:val="008326E4"/>
    <w:rsid w:val="00834872"/>
    <w:rsid w:val="00846213"/>
    <w:rsid w:val="00854B54"/>
    <w:rsid w:val="00864FC6"/>
    <w:rsid w:val="00877C24"/>
    <w:rsid w:val="008911A7"/>
    <w:rsid w:val="00894C43"/>
    <w:rsid w:val="008A002A"/>
    <w:rsid w:val="008B59CA"/>
    <w:rsid w:val="008C5220"/>
    <w:rsid w:val="008D1FB9"/>
    <w:rsid w:val="008F3C89"/>
    <w:rsid w:val="00903085"/>
    <w:rsid w:val="00912443"/>
    <w:rsid w:val="00923907"/>
    <w:rsid w:val="00936710"/>
    <w:rsid w:val="0094280A"/>
    <w:rsid w:val="0094693A"/>
    <w:rsid w:val="00950AB1"/>
    <w:rsid w:val="00952BCD"/>
    <w:rsid w:val="00956F5C"/>
    <w:rsid w:val="00960AC6"/>
    <w:rsid w:val="0096694C"/>
    <w:rsid w:val="00977F1A"/>
    <w:rsid w:val="009969B5"/>
    <w:rsid w:val="009A2B93"/>
    <w:rsid w:val="009A443D"/>
    <w:rsid w:val="009B75C9"/>
    <w:rsid w:val="009D2485"/>
    <w:rsid w:val="009E6A86"/>
    <w:rsid w:val="009E75A4"/>
    <w:rsid w:val="009F7470"/>
    <w:rsid w:val="00A01A55"/>
    <w:rsid w:val="00A03C91"/>
    <w:rsid w:val="00A20489"/>
    <w:rsid w:val="00A24595"/>
    <w:rsid w:val="00A24F26"/>
    <w:rsid w:val="00A2661F"/>
    <w:rsid w:val="00A302F2"/>
    <w:rsid w:val="00A31D4C"/>
    <w:rsid w:val="00A35245"/>
    <w:rsid w:val="00A5265B"/>
    <w:rsid w:val="00A540C1"/>
    <w:rsid w:val="00A62EC4"/>
    <w:rsid w:val="00A707C7"/>
    <w:rsid w:val="00A74179"/>
    <w:rsid w:val="00A778CC"/>
    <w:rsid w:val="00A84658"/>
    <w:rsid w:val="00AA47A3"/>
    <w:rsid w:val="00AA5C99"/>
    <w:rsid w:val="00AA7237"/>
    <w:rsid w:val="00AA7F15"/>
    <w:rsid w:val="00AC33CA"/>
    <w:rsid w:val="00AD2FE0"/>
    <w:rsid w:val="00AE3629"/>
    <w:rsid w:val="00AF40D7"/>
    <w:rsid w:val="00B12CD6"/>
    <w:rsid w:val="00B23CDE"/>
    <w:rsid w:val="00B260FF"/>
    <w:rsid w:val="00B3509A"/>
    <w:rsid w:val="00B36365"/>
    <w:rsid w:val="00B61800"/>
    <w:rsid w:val="00B6662B"/>
    <w:rsid w:val="00B76D01"/>
    <w:rsid w:val="00B8288A"/>
    <w:rsid w:val="00B87BC8"/>
    <w:rsid w:val="00B91D00"/>
    <w:rsid w:val="00BC62DE"/>
    <w:rsid w:val="00BD0D72"/>
    <w:rsid w:val="00BD724C"/>
    <w:rsid w:val="00BE5857"/>
    <w:rsid w:val="00BE6917"/>
    <w:rsid w:val="00BF420A"/>
    <w:rsid w:val="00BF6DC9"/>
    <w:rsid w:val="00C166BB"/>
    <w:rsid w:val="00C17B6B"/>
    <w:rsid w:val="00C2563C"/>
    <w:rsid w:val="00C675F2"/>
    <w:rsid w:val="00C873DF"/>
    <w:rsid w:val="00CB128F"/>
    <w:rsid w:val="00CB5C11"/>
    <w:rsid w:val="00CB5DF9"/>
    <w:rsid w:val="00CC4B3B"/>
    <w:rsid w:val="00CD49EE"/>
    <w:rsid w:val="00CE25B8"/>
    <w:rsid w:val="00CE3463"/>
    <w:rsid w:val="00CE666B"/>
    <w:rsid w:val="00D36D7F"/>
    <w:rsid w:val="00D37B8E"/>
    <w:rsid w:val="00D47FD2"/>
    <w:rsid w:val="00D51E61"/>
    <w:rsid w:val="00D53A7C"/>
    <w:rsid w:val="00D5714C"/>
    <w:rsid w:val="00D62037"/>
    <w:rsid w:val="00D852FB"/>
    <w:rsid w:val="00DB076B"/>
    <w:rsid w:val="00DB6757"/>
    <w:rsid w:val="00DB7DC0"/>
    <w:rsid w:val="00DC00D5"/>
    <w:rsid w:val="00DC30F3"/>
    <w:rsid w:val="00DD7A67"/>
    <w:rsid w:val="00DD7CC6"/>
    <w:rsid w:val="00DF1C8C"/>
    <w:rsid w:val="00E017FC"/>
    <w:rsid w:val="00E1035F"/>
    <w:rsid w:val="00E12037"/>
    <w:rsid w:val="00E126C6"/>
    <w:rsid w:val="00E13F06"/>
    <w:rsid w:val="00E20739"/>
    <w:rsid w:val="00E26FC3"/>
    <w:rsid w:val="00E339D0"/>
    <w:rsid w:val="00E560D2"/>
    <w:rsid w:val="00E714C7"/>
    <w:rsid w:val="00E87EE7"/>
    <w:rsid w:val="00E9454B"/>
    <w:rsid w:val="00EA175A"/>
    <w:rsid w:val="00EA711E"/>
    <w:rsid w:val="00EE3638"/>
    <w:rsid w:val="00EE44D4"/>
    <w:rsid w:val="00EF2341"/>
    <w:rsid w:val="00F21C8A"/>
    <w:rsid w:val="00F247E6"/>
    <w:rsid w:val="00F45BC0"/>
    <w:rsid w:val="00F5023C"/>
    <w:rsid w:val="00F51913"/>
    <w:rsid w:val="00F60A87"/>
    <w:rsid w:val="00F712B8"/>
    <w:rsid w:val="00F769B8"/>
    <w:rsid w:val="00F955B5"/>
    <w:rsid w:val="00FB3578"/>
    <w:rsid w:val="00FE3C5C"/>
    <w:rsid w:val="00FF0C89"/>
    <w:rsid w:val="00FF2CF9"/>
    <w:rsid w:val="00FF4F36"/>
    <w:rsid w:val="00FF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17906"/>
  <w15:chartTrackingRefBased/>
  <w15:docId w15:val="{22B2D649-0B1E-4E29-BAFD-A912A164D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2B8"/>
    <w:pPr>
      <w:spacing w:after="0" w:line="240" w:lineRule="auto"/>
      <w:ind w:left="720"/>
      <w:contextualSpacing/>
    </w:pPr>
    <w:rPr>
      <w:rFonts w:ascii="Georgia" w:hAnsi="Georgia"/>
    </w:rPr>
  </w:style>
  <w:style w:type="paragraph" w:styleId="FootnoteText">
    <w:name w:val="footnote text"/>
    <w:basedOn w:val="Normal"/>
    <w:link w:val="FootnoteTextChar"/>
    <w:uiPriority w:val="99"/>
    <w:semiHidden/>
    <w:unhideWhenUsed/>
    <w:rsid w:val="00B91D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1D00"/>
    <w:rPr>
      <w:sz w:val="20"/>
      <w:szCs w:val="20"/>
    </w:rPr>
  </w:style>
  <w:style w:type="character" w:styleId="FootnoteReference">
    <w:name w:val="footnote reference"/>
    <w:basedOn w:val="DefaultParagraphFont"/>
    <w:uiPriority w:val="99"/>
    <w:semiHidden/>
    <w:unhideWhenUsed/>
    <w:rsid w:val="00B91D0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8434">
      <w:bodyDiv w:val="1"/>
      <w:marLeft w:val="0"/>
      <w:marRight w:val="0"/>
      <w:marTop w:val="0"/>
      <w:marBottom w:val="0"/>
      <w:divBdr>
        <w:top w:val="none" w:sz="0" w:space="0" w:color="auto"/>
        <w:left w:val="none" w:sz="0" w:space="0" w:color="auto"/>
        <w:bottom w:val="none" w:sz="0" w:space="0" w:color="auto"/>
        <w:right w:val="none" w:sz="0" w:space="0" w:color="auto"/>
      </w:divBdr>
      <w:divsChild>
        <w:div w:id="969358864">
          <w:marLeft w:val="0"/>
          <w:marRight w:val="0"/>
          <w:marTop w:val="0"/>
          <w:marBottom w:val="0"/>
          <w:divBdr>
            <w:top w:val="none" w:sz="0" w:space="0" w:color="auto"/>
            <w:left w:val="none" w:sz="0" w:space="0" w:color="auto"/>
            <w:bottom w:val="none" w:sz="0" w:space="0" w:color="auto"/>
            <w:right w:val="none" w:sz="0" w:space="0" w:color="auto"/>
          </w:divBdr>
        </w:div>
      </w:divsChild>
    </w:div>
    <w:div w:id="368183697">
      <w:bodyDiv w:val="1"/>
      <w:marLeft w:val="0"/>
      <w:marRight w:val="0"/>
      <w:marTop w:val="0"/>
      <w:marBottom w:val="0"/>
      <w:divBdr>
        <w:top w:val="none" w:sz="0" w:space="0" w:color="auto"/>
        <w:left w:val="none" w:sz="0" w:space="0" w:color="auto"/>
        <w:bottom w:val="none" w:sz="0" w:space="0" w:color="auto"/>
        <w:right w:val="none" w:sz="0" w:space="0" w:color="auto"/>
      </w:divBdr>
      <w:divsChild>
        <w:div w:id="409039273">
          <w:marLeft w:val="0"/>
          <w:marRight w:val="0"/>
          <w:marTop w:val="0"/>
          <w:marBottom w:val="0"/>
          <w:divBdr>
            <w:top w:val="none" w:sz="0" w:space="0" w:color="auto"/>
            <w:left w:val="none" w:sz="0" w:space="0" w:color="auto"/>
            <w:bottom w:val="none" w:sz="0" w:space="0" w:color="auto"/>
            <w:right w:val="none" w:sz="0" w:space="0" w:color="auto"/>
          </w:divBdr>
        </w:div>
      </w:divsChild>
    </w:div>
    <w:div w:id="585840627">
      <w:bodyDiv w:val="1"/>
      <w:marLeft w:val="0"/>
      <w:marRight w:val="0"/>
      <w:marTop w:val="0"/>
      <w:marBottom w:val="0"/>
      <w:divBdr>
        <w:top w:val="none" w:sz="0" w:space="0" w:color="auto"/>
        <w:left w:val="none" w:sz="0" w:space="0" w:color="auto"/>
        <w:bottom w:val="none" w:sz="0" w:space="0" w:color="auto"/>
        <w:right w:val="none" w:sz="0" w:space="0" w:color="auto"/>
      </w:divBdr>
      <w:divsChild>
        <w:div w:id="1861158503">
          <w:marLeft w:val="0"/>
          <w:marRight w:val="0"/>
          <w:marTop w:val="0"/>
          <w:marBottom w:val="0"/>
          <w:divBdr>
            <w:top w:val="none" w:sz="0" w:space="0" w:color="auto"/>
            <w:left w:val="none" w:sz="0" w:space="0" w:color="auto"/>
            <w:bottom w:val="none" w:sz="0" w:space="0" w:color="auto"/>
            <w:right w:val="none" w:sz="0" w:space="0" w:color="auto"/>
          </w:divBdr>
        </w:div>
      </w:divsChild>
    </w:div>
    <w:div w:id="757292718">
      <w:bodyDiv w:val="1"/>
      <w:marLeft w:val="0"/>
      <w:marRight w:val="0"/>
      <w:marTop w:val="0"/>
      <w:marBottom w:val="0"/>
      <w:divBdr>
        <w:top w:val="none" w:sz="0" w:space="0" w:color="auto"/>
        <w:left w:val="none" w:sz="0" w:space="0" w:color="auto"/>
        <w:bottom w:val="none" w:sz="0" w:space="0" w:color="auto"/>
        <w:right w:val="none" w:sz="0" w:space="0" w:color="auto"/>
      </w:divBdr>
    </w:div>
    <w:div w:id="810908387">
      <w:bodyDiv w:val="1"/>
      <w:marLeft w:val="0"/>
      <w:marRight w:val="0"/>
      <w:marTop w:val="0"/>
      <w:marBottom w:val="0"/>
      <w:divBdr>
        <w:top w:val="none" w:sz="0" w:space="0" w:color="auto"/>
        <w:left w:val="none" w:sz="0" w:space="0" w:color="auto"/>
        <w:bottom w:val="none" w:sz="0" w:space="0" w:color="auto"/>
        <w:right w:val="none" w:sz="0" w:space="0" w:color="auto"/>
      </w:divBdr>
    </w:div>
    <w:div w:id="1114061613">
      <w:bodyDiv w:val="1"/>
      <w:marLeft w:val="0"/>
      <w:marRight w:val="0"/>
      <w:marTop w:val="0"/>
      <w:marBottom w:val="0"/>
      <w:divBdr>
        <w:top w:val="none" w:sz="0" w:space="0" w:color="auto"/>
        <w:left w:val="none" w:sz="0" w:space="0" w:color="auto"/>
        <w:bottom w:val="none" w:sz="0" w:space="0" w:color="auto"/>
        <w:right w:val="none" w:sz="0" w:space="0" w:color="auto"/>
      </w:divBdr>
    </w:div>
    <w:div w:id="1549604211">
      <w:bodyDiv w:val="1"/>
      <w:marLeft w:val="0"/>
      <w:marRight w:val="0"/>
      <w:marTop w:val="0"/>
      <w:marBottom w:val="0"/>
      <w:divBdr>
        <w:top w:val="none" w:sz="0" w:space="0" w:color="auto"/>
        <w:left w:val="none" w:sz="0" w:space="0" w:color="auto"/>
        <w:bottom w:val="none" w:sz="0" w:space="0" w:color="auto"/>
        <w:right w:val="none" w:sz="0" w:space="0" w:color="auto"/>
      </w:divBdr>
    </w:div>
    <w:div w:id="1797600070">
      <w:bodyDiv w:val="1"/>
      <w:marLeft w:val="0"/>
      <w:marRight w:val="0"/>
      <w:marTop w:val="0"/>
      <w:marBottom w:val="0"/>
      <w:divBdr>
        <w:top w:val="none" w:sz="0" w:space="0" w:color="auto"/>
        <w:left w:val="none" w:sz="0" w:space="0" w:color="auto"/>
        <w:bottom w:val="none" w:sz="0" w:space="0" w:color="auto"/>
        <w:right w:val="none" w:sz="0" w:space="0" w:color="auto"/>
      </w:divBdr>
    </w:div>
    <w:div w:id="1880966906">
      <w:bodyDiv w:val="1"/>
      <w:marLeft w:val="0"/>
      <w:marRight w:val="0"/>
      <w:marTop w:val="0"/>
      <w:marBottom w:val="0"/>
      <w:divBdr>
        <w:top w:val="none" w:sz="0" w:space="0" w:color="auto"/>
        <w:left w:val="none" w:sz="0" w:space="0" w:color="auto"/>
        <w:bottom w:val="none" w:sz="0" w:space="0" w:color="auto"/>
        <w:right w:val="none" w:sz="0" w:space="0" w:color="auto"/>
      </w:divBdr>
      <w:divsChild>
        <w:div w:id="270742955">
          <w:marLeft w:val="0"/>
          <w:marRight w:val="0"/>
          <w:marTop w:val="0"/>
          <w:marBottom w:val="0"/>
          <w:divBdr>
            <w:top w:val="none" w:sz="0" w:space="0" w:color="auto"/>
            <w:left w:val="none" w:sz="0" w:space="0" w:color="auto"/>
            <w:bottom w:val="none" w:sz="0" w:space="0" w:color="auto"/>
            <w:right w:val="none" w:sz="0" w:space="0" w:color="auto"/>
          </w:divBdr>
        </w:div>
      </w:divsChild>
    </w:div>
    <w:div w:id="1985891919">
      <w:bodyDiv w:val="1"/>
      <w:marLeft w:val="0"/>
      <w:marRight w:val="0"/>
      <w:marTop w:val="0"/>
      <w:marBottom w:val="0"/>
      <w:divBdr>
        <w:top w:val="none" w:sz="0" w:space="0" w:color="auto"/>
        <w:left w:val="none" w:sz="0" w:space="0" w:color="auto"/>
        <w:bottom w:val="none" w:sz="0" w:space="0" w:color="auto"/>
        <w:right w:val="none" w:sz="0" w:space="0" w:color="auto"/>
      </w:divBdr>
    </w:div>
    <w:div w:id="2078435997">
      <w:bodyDiv w:val="1"/>
      <w:marLeft w:val="0"/>
      <w:marRight w:val="0"/>
      <w:marTop w:val="0"/>
      <w:marBottom w:val="0"/>
      <w:divBdr>
        <w:top w:val="none" w:sz="0" w:space="0" w:color="auto"/>
        <w:left w:val="none" w:sz="0" w:space="0" w:color="auto"/>
        <w:bottom w:val="none" w:sz="0" w:space="0" w:color="auto"/>
        <w:right w:val="none" w:sz="0" w:space="0" w:color="auto"/>
      </w:divBdr>
    </w:div>
    <w:div w:id="2115395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3B6D5-63A1-4EAF-A2A7-EF9D7EF5F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3911</TotalTime>
  <Pages>7</Pages>
  <Words>2949</Words>
  <Characters>16813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200</cp:revision>
  <dcterms:created xsi:type="dcterms:W3CDTF">2017-12-12T15:53:00Z</dcterms:created>
  <dcterms:modified xsi:type="dcterms:W3CDTF">2018-01-19T09:45:00Z</dcterms:modified>
</cp:coreProperties>
</file>