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14EEF" w14:textId="0E77D816" w:rsidR="007435A5" w:rsidRPr="006B441B" w:rsidRDefault="009E780F" w:rsidP="006B441B">
      <w:pPr>
        <w:spacing w:after="0" w:line="360" w:lineRule="auto"/>
        <w:jc w:val="both"/>
        <w:rPr>
          <w:rStyle w:val="Emphasis"/>
          <w:rFonts w:ascii="Arial" w:hAnsi="Arial" w:cs="Arial"/>
          <w:b/>
          <w:i w:val="0"/>
          <w:color w:val="000000" w:themeColor="text1"/>
          <w:sz w:val="24"/>
          <w:szCs w:val="24"/>
        </w:rPr>
      </w:pPr>
      <w:bookmarkStart w:id="0" w:name="_Hlk214012008"/>
      <w:r w:rsidRPr="003227C7">
        <w:rPr>
          <w:rFonts w:ascii="Arial" w:hAnsi="Arial" w:cs="Arial"/>
          <w:noProof/>
          <w:sz w:val="24"/>
          <w:szCs w:val="24"/>
          <w:lang w:eastAsia="en-GB"/>
        </w:rPr>
        <w:drawing>
          <wp:anchor distT="0" distB="0" distL="114300" distR="114300" simplePos="0" relativeHeight="251659264" behindDoc="0" locked="0" layoutInCell="1" allowOverlap="1" wp14:anchorId="26A98A34" wp14:editId="40EF9A3A">
            <wp:simplePos x="914400" y="1174750"/>
            <wp:positionH relativeFrom="margin">
              <wp:align>center</wp:align>
            </wp:positionH>
            <wp:positionV relativeFrom="margin">
              <wp:align>top</wp:align>
            </wp:positionV>
            <wp:extent cx="3454400" cy="1145540"/>
            <wp:effectExtent l="0" t="0" r="0" b="0"/>
            <wp:wrapSquare wrapText="bothSides"/>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6B3F2DC7" w14:textId="77777777" w:rsidR="007435A5" w:rsidRDefault="007435A5" w:rsidP="00C068E2">
      <w:pPr>
        <w:spacing w:after="0" w:line="360" w:lineRule="auto"/>
        <w:rPr>
          <w:rStyle w:val="Emphasis"/>
          <w:rFonts w:ascii="Arial" w:hAnsi="Arial" w:cs="Arial"/>
          <w:b/>
          <w:i w:val="0"/>
          <w:color w:val="000000" w:themeColor="text1"/>
          <w:sz w:val="24"/>
          <w:szCs w:val="24"/>
        </w:rPr>
      </w:pPr>
    </w:p>
    <w:p w14:paraId="07715862" w14:textId="77777777" w:rsidR="009E780F" w:rsidRDefault="009E780F" w:rsidP="00E71D73">
      <w:pPr>
        <w:spacing w:after="0" w:line="360" w:lineRule="auto"/>
        <w:jc w:val="center"/>
        <w:rPr>
          <w:rStyle w:val="Emphasis"/>
          <w:rFonts w:ascii="Arial" w:hAnsi="Arial" w:cs="Arial"/>
          <w:b/>
          <w:i w:val="0"/>
          <w:color w:val="000000" w:themeColor="text1"/>
          <w:sz w:val="24"/>
          <w:szCs w:val="24"/>
        </w:rPr>
      </w:pPr>
    </w:p>
    <w:p w14:paraId="3BF06F76" w14:textId="77777777" w:rsidR="00D147FD" w:rsidRPr="006B441B" w:rsidRDefault="00D147FD" w:rsidP="00E71D73">
      <w:pPr>
        <w:spacing w:line="360" w:lineRule="auto"/>
        <w:jc w:val="center"/>
        <w:rPr>
          <w:rFonts w:ascii="Arial" w:hAnsi="Arial" w:cs="Arial"/>
          <w:b/>
          <w:color w:val="000000" w:themeColor="text1"/>
          <w:sz w:val="24"/>
          <w:szCs w:val="24"/>
        </w:rPr>
      </w:pPr>
      <w:r w:rsidRPr="006B441B">
        <w:rPr>
          <w:rStyle w:val="Strong"/>
          <w:rFonts w:ascii="Arial" w:hAnsi="Arial" w:cs="Arial"/>
          <w:bCs w:val="0"/>
          <w:color w:val="000000" w:themeColor="text1"/>
          <w:sz w:val="24"/>
          <w:szCs w:val="24"/>
        </w:rPr>
        <w:t>Module Title:</w:t>
      </w:r>
    </w:p>
    <w:p w14:paraId="11F0C8AD" w14:textId="4E55AAA2" w:rsidR="00D147FD" w:rsidRPr="006B441B" w:rsidRDefault="00D147FD" w:rsidP="00E71D73">
      <w:pPr>
        <w:spacing w:line="360" w:lineRule="auto"/>
        <w:jc w:val="center"/>
        <w:rPr>
          <w:rFonts w:ascii="Arial" w:hAnsi="Arial" w:cs="Arial"/>
          <w:b/>
          <w:color w:val="000000" w:themeColor="text1"/>
          <w:sz w:val="24"/>
          <w:szCs w:val="24"/>
        </w:rPr>
      </w:pPr>
      <w:r w:rsidRPr="006B441B">
        <w:rPr>
          <w:rStyle w:val="Strong"/>
          <w:rFonts w:ascii="Arial" w:hAnsi="Arial" w:cs="Arial"/>
          <w:color w:val="000000" w:themeColor="text1"/>
          <w:sz w:val="24"/>
          <w:szCs w:val="24"/>
        </w:rPr>
        <w:t xml:space="preserve">LCHS7003 – Community </w:t>
      </w:r>
      <w:proofErr w:type="gramStart"/>
      <w:r w:rsidRPr="006B441B">
        <w:rPr>
          <w:rStyle w:val="Strong"/>
          <w:rFonts w:ascii="Arial" w:hAnsi="Arial" w:cs="Arial"/>
          <w:color w:val="000000" w:themeColor="text1"/>
          <w:sz w:val="24"/>
          <w:szCs w:val="24"/>
        </w:rPr>
        <w:t>Care</w:t>
      </w:r>
      <w:r w:rsidR="00531195">
        <w:rPr>
          <w:rStyle w:val="Strong"/>
          <w:rFonts w:ascii="Arial" w:hAnsi="Arial" w:cs="Arial"/>
          <w:color w:val="000000" w:themeColor="text1"/>
          <w:sz w:val="24"/>
          <w:szCs w:val="24"/>
        </w:rPr>
        <w:t xml:space="preserve"> </w:t>
      </w:r>
      <w:r w:rsidRPr="006B441B">
        <w:rPr>
          <w:rStyle w:val="Strong"/>
          <w:rFonts w:ascii="Arial" w:hAnsi="Arial" w:cs="Arial"/>
          <w:color w:val="000000" w:themeColor="text1"/>
          <w:sz w:val="24"/>
          <w:szCs w:val="24"/>
        </w:rPr>
        <w:t xml:space="preserve"> and</w:t>
      </w:r>
      <w:proofErr w:type="gramEnd"/>
      <w:r w:rsidRPr="006B441B">
        <w:rPr>
          <w:rStyle w:val="Strong"/>
          <w:rFonts w:ascii="Arial" w:hAnsi="Arial" w:cs="Arial"/>
          <w:color w:val="000000" w:themeColor="text1"/>
          <w:sz w:val="24"/>
          <w:szCs w:val="24"/>
        </w:rPr>
        <w:t xml:space="preserve"> Management of </w:t>
      </w:r>
      <w:proofErr w:type="gramStart"/>
      <w:r w:rsidRPr="006B441B">
        <w:rPr>
          <w:rStyle w:val="Strong"/>
          <w:rFonts w:ascii="Arial" w:hAnsi="Arial" w:cs="Arial"/>
          <w:color w:val="000000" w:themeColor="text1"/>
          <w:sz w:val="24"/>
          <w:szCs w:val="24"/>
        </w:rPr>
        <w:t>Longer</w:t>
      </w:r>
      <w:r w:rsidR="00531195">
        <w:rPr>
          <w:rStyle w:val="Strong"/>
          <w:rFonts w:ascii="Arial" w:hAnsi="Arial" w:cs="Arial"/>
          <w:color w:val="000000" w:themeColor="text1"/>
          <w:sz w:val="24"/>
          <w:szCs w:val="24"/>
        </w:rPr>
        <w:t xml:space="preserve">  </w:t>
      </w:r>
      <w:r w:rsidRPr="006B441B">
        <w:rPr>
          <w:rStyle w:val="Strong"/>
          <w:rFonts w:ascii="Arial" w:hAnsi="Arial" w:cs="Arial"/>
          <w:color w:val="000000" w:themeColor="text1"/>
          <w:sz w:val="24"/>
          <w:szCs w:val="24"/>
        </w:rPr>
        <w:t>Term</w:t>
      </w:r>
      <w:proofErr w:type="gramEnd"/>
      <w:r w:rsidRPr="006B441B">
        <w:rPr>
          <w:rStyle w:val="Strong"/>
          <w:rFonts w:ascii="Arial" w:hAnsi="Arial" w:cs="Arial"/>
          <w:color w:val="000000" w:themeColor="text1"/>
          <w:sz w:val="24"/>
          <w:szCs w:val="24"/>
        </w:rPr>
        <w:t xml:space="preserve"> Conditions</w:t>
      </w:r>
    </w:p>
    <w:p w14:paraId="5D4F6146" w14:textId="77777777" w:rsidR="00D147FD" w:rsidRPr="006B441B" w:rsidRDefault="00D147FD" w:rsidP="00E71D73">
      <w:pPr>
        <w:spacing w:line="360" w:lineRule="auto"/>
        <w:jc w:val="center"/>
        <w:rPr>
          <w:rFonts w:ascii="Arial" w:hAnsi="Arial" w:cs="Arial"/>
          <w:b/>
          <w:color w:val="000000" w:themeColor="text1"/>
          <w:sz w:val="24"/>
          <w:szCs w:val="24"/>
        </w:rPr>
      </w:pPr>
      <w:r w:rsidRPr="006B441B">
        <w:rPr>
          <w:rStyle w:val="Strong"/>
          <w:rFonts w:ascii="Arial" w:hAnsi="Arial" w:cs="Arial"/>
          <w:bCs w:val="0"/>
          <w:color w:val="000000" w:themeColor="text1"/>
          <w:sz w:val="24"/>
          <w:szCs w:val="24"/>
        </w:rPr>
        <w:t>Assessment Component:</w:t>
      </w:r>
    </w:p>
    <w:p w14:paraId="49539EC2" w14:textId="66AB655A" w:rsidR="00D147FD" w:rsidRPr="006B441B" w:rsidRDefault="00D147FD" w:rsidP="00E71D73">
      <w:pPr>
        <w:spacing w:line="360" w:lineRule="auto"/>
        <w:jc w:val="center"/>
        <w:rPr>
          <w:rFonts w:ascii="Arial" w:hAnsi="Arial" w:cs="Arial"/>
          <w:b/>
          <w:color w:val="000000" w:themeColor="text1"/>
          <w:sz w:val="24"/>
          <w:szCs w:val="24"/>
        </w:rPr>
      </w:pPr>
      <w:r w:rsidRPr="006B441B">
        <w:rPr>
          <w:rStyle w:val="Strong"/>
          <w:rFonts w:ascii="Arial" w:hAnsi="Arial" w:cs="Arial"/>
          <w:color w:val="000000" w:themeColor="text1"/>
          <w:sz w:val="24"/>
          <w:szCs w:val="24"/>
        </w:rPr>
        <w:t xml:space="preserve">Component 1 – Information </w:t>
      </w:r>
      <w:proofErr w:type="gramStart"/>
      <w:r w:rsidRPr="006B441B">
        <w:rPr>
          <w:rStyle w:val="Strong"/>
          <w:rFonts w:ascii="Arial" w:hAnsi="Arial" w:cs="Arial"/>
          <w:color w:val="000000" w:themeColor="text1"/>
          <w:sz w:val="24"/>
          <w:szCs w:val="24"/>
        </w:rPr>
        <w:t>Booklet</w:t>
      </w:r>
      <w:r w:rsidR="00531195">
        <w:rPr>
          <w:rStyle w:val="Strong"/>
          <w:rFonts w:ascii="Arial" w:hAnsi="Arial" w:cs="Arial"/>
          <w:color w:val="000000" w:themeColor="text1"/>
          <w:sz w:val="24"/>
          <w:szCs w:val="24"/>
        </w:rPr>
        <w:t xml:space="preserve"> </w:t>
      </w:r>
      <w:r w:rsidRPr="006B441B">
        <w:rPr>
          <w:rStyle w:val="Strong"/>
          <w:rFonts w:ascii="Arial" w:hAnsi="Arial" w:cs="Arial"/>
          <w:color w:val="000000" w:themeColor="text1"/>
          <w:sz w:val="24"/>
          <w:szCs w:val="24"/>
        </w:rPr>
        <w:t xml:space="preserve"> of</w:t>
      </w:r>
      <w:proofErr w:type="gramEnd"/>
      <w:r w:rsidRPr="006B441B">
        <w:rPr>
          <w:rStyle w:val="Strong"/>
          <w:rFonts w:ascii="Arial" w:hAnsi="Arial" w:cs="Arial"/>
          <w:color w:val="000000" w:themeColor="text1"/>
          <w:sz w:val="24"/>
          <w:szCs w:val="24"/>
        </w:rPr>
        <w:t xml:space="preserve"> </w:t>
      </w:r>
      <w:proofErr w:type="gramStart"/>
      <w:r w:rsidRPr="006B441B">
        <w:rPr>
          <w:rStyle w:val="Strong"/>
          <w:rFonts w:ascii="Arial" w:hAnsi="Arial" w:cs="Arial"/>
          <w:color w:val="000000" w:themeColor="text1"/>
          <w:sz w:val="24"/>
          <w:szCs w:val="24"/>
        </w:rPr>
        <w:t>Long</w:t>
      </w:r>
      <w:r w:rsidR="00531195">
        <w:rPr>
          <w:rStyle w:val="Strong"/>
          <w:rFonts w:ascii="Arial" w:hAnsi="Arial" w:cs="Arial"/>
          <w:color w:val="000000" w:themeColor="text1"/>
          <w:sz w:val="24"/>
          <w:szCs w:val="24"/>
        </w:rPr>
        <w:t xml:space="preserve"> </w:t>
      </w:r>
      <w:r w:rsidRPr="006B441B">
        <w:rPr>
          <w:rStyle w:val="Strong"/>
          <w:rFonts w:ascii="Arial" w:hAnsi="Arial" w:cs="Arial"/>
          <w:color w:val="000000" w:themeColor="text1"/>
          <w:sz w:val="24"/>
          <w:szCs w:val="24"/>
        </w:rPr>
        <w:t>Term</w:t>
      </w:r>
      <w:proofErr w:type="gramEnd"/>
      <w:r w:rsidRPr="006B441B">
        <w:rPr>
          <w:rStyle w:val="Strong"/>
          <w:rFonts w:ascii="Arial" w:hAnsi="Arial" w:cs="Arial"/>
          <w:color w:val="000000" w:themeColor="text1"/>
          <w:sz w:val="24"/>
          <w:szCs w:val="24"/>
        </w:rPr>
        <w:t xml:space="preserve"> Condition Management</w:t>
      </w:r>
    </w:p>
    <w:p w14:paraId="27FE5AA2" w14:textId="77777777" w:rsidR="00D147FD" w:rsidRPr="006B441B" w:rsidRDefault="00D147FD" w:rsidP="00E71D73">
      <w:pPr>
        <w:spacing w:line="360" w:lineRule="auto"/>
        <w:jc w:val="center"/>
        <w:rPr>
          <w:rFonts w:ascii="Arial" w:hAnsi="Arial" w:cs="Arial"/>
          <w:b/>
          <w:color w:val="000000" w:themeColor="text1"/>
          <w:sz w:val="24"/>
          <w:szCs w:val="24"/>
        </w:rPr>
      </w:pPr>
      <w:r w:rsidRPr="006B441B">
        <w:rPr>
          <w:rStyle w:val="Strong"/>
          <w:rFonts w:ascii="Arial" w:hAnsi="Arial" w:cs="Arial"/>
          <w:bCs w:val="0"/>
          <w:color w:val="000000" w:themeColor="text1"/>
          <w:sz w:val="24"/>
          <w:szCs w:val="24"/>
        </w:rPr>
        <w:t>Assignment Title:</w:t>
      </w:r>
    </w:p>
    <w:p w14:paraId="63E7D0BE" w14:textId="77777777" w:rsidR="00D147FD" w:rsidRPr="006B441B" w:rsidRDefault="00D147FD" w:rsidP="00E71D73">
      <w:pPr>
        <w:spacing w:line="360" w:lineRule="auto"/>
        <w:jc w:val="center"/>
        <w:rPr>
          <w:rFonts w:ascii="Arial" w:hAnsi="Arial" w:cs="Arial"/>
          <w:b/>
          <w:color w:val="000000" w:themeColor="text1"/>
          <w:sz w:val="24"/>
          <w:szCs w:val="24"/>
        </w:rPr>
      </w:pPr>
      <w:r w:rsidRPr="006B441B">
        <w:rPr>
          <w:rStyle w:val="Strong"/>
          <w:rFonts w:ascii="Arial" w:hAnsi="Arial" w:cs="Arial"/>
          <w:color w:val="000000" w:themeColor="text1"/>
          <w:sz w:val="24"/>
          <w:szCs w:val="24"/>
        </w:rPr>
        <w:t>Understanding and Managing Dementia: A Person-</w:t>
      </w:r>
      <w:proofErr w:type="spellStart"/>
      <w:r w:rsidRPr="006B441B">
        <w:rPr>
          <w:rStyle w:val="Strong"/>
          <w:rFonts w:ascii="Arial" w:hAnsi="Arial" w:cs="Arial"/>
          <w:color w:val="000000" w:themeColor="text1"/>
          <w:sz w:val="24"/>
          <w:szCs w:val="24"/>
        </w:rPr>
        <w:t>Centred</w:t>
      </w:r>
      <w:proofErr w:type="spellEnd"/>
      <w:r w:rsidRPr="006B441B">
        <w:rPr>
          <w:rStyle w:val="Strong"/>
          <w:rFonts w:ascii="Arial" w:hAnsi="Arial" w:cs="Arial"/>
          <w:color w:val="000000" w:themeColor="text1"/>
          <w:sz w:val="24"/>
          <w:szCs w:val="24"/>
        </w:rPr>
        <w:t xml:space="preserve"> Approach to Long-Term Condition Care in the UK</w:t>
      </w:r>
    </w:p>
    <w:p w14:paraId="4F3FE556" w14:textId="775AE3DD" w:rsidR="00D147FD" w:rsidRPr="006B441B" w:rsidRDefault="00D147FD" w:rsidP="00E71D73">
      <w:pPr>
        <w:spacing w:line="360" w:lineRule="auto"/>
        <w:jc w:val="center"/>
        <w:rPr>
          <w:rFonts w:ascii="Arial" w:hAnsi="Arial" w:cs="Arial"/>
          <w:b/>
          <w:color w:val="000000" w:themeColor="text1"/>
          <w:sz w:val="24"/>
          <w:szCs w:val="24"/>
        </w:rPr>
      </w:pPr>
      <w:r w:rsidRPr="006B441B">
        <w:rPr>
          <w:rStyle w:val="Strong"/>
          <w:rFonts w:ascii="Arial" w:hAnsi="Arial" w:cs="Arial"/>
          <w:bCs w:val="0"/>
          <w:color w:val="000000" w:themeColor="text1"/>
          <w:sz w:val="24"/>
          <w:szCs w:val="24"/>
        </w:rPr>
        <w:t>Student Name:</w:t>
      </w:r>
      <w:r w:rsidR="00901B63">
        <w:rPr>
          <w:rStyle w:val="Strong"/>
          <w:rFonts w:ascii="Arial" w:hAnsi="Arial" w:cs="Arial"/>
          <w:bCs w:val="0"/>
          <w:color w:val="000000" w:themeColor="text1"/>
          <w:sz w:val="24"/>
          <w:szCs w:val="24"/>
        </w:rPr>
        <w:t xml:space="preserve"> MD SIZAN</w:t>
      </w:r>
    </w:p>
    <w:p w14:paraId="3538D4C0" w14:textId="585C1180" w:rsidR="00CE2C80" w:rsidRPr="006B441B" w:rsidRDefault="00D147FD" w:rsidP="00531195">
      <w:pPr>
        <w:spacing w:line="360" w:lineRule="auto"/>
        <w:jc w:val="center"/>
        <w:rPr>
          <w:rFonts w:ascii="Arial" w:hAnsi="Arial" w:cs="Arial"/>
          <w:b/>
          <w:color w:val="000000" w:themeColor="text1"/>
          <w:sz w:val="24"/>
          <w:szCs w:val="24"/>
        </w:rPr>
      </w:pPr>
      <w:r w:rsidRPr="006B441B">
        <w:rPr>
          <w:rStyle w:val="Strong"/>
          <w:rFonts w:ascii="Arial" w:hAnsi="Arial" w:cs="Arial"/>
          <w:bCs w:val="0"/>
          <w:color w:val="000000" w:themeColor="text1"/>
          <w:sz w:val="24"/>
          <w:szCs w:val="24"/>
        </w:rPr>
        <w:t>Student Number:</w:t>
      </w:r>
      <w:r w:rsidR="00901B63">
        <w:rPr>
          <w:rStyle w:val="Strong"/>
          <w:rFonts w:ascii="Arial" w:hAnsi="Arial" w:cs="Arial"/>
          <w:bCs w:val="0"/>
          <w:color w:val="000000" w:themeColor="text1"/>
          <w:sz w:val="24"/>
          <w:szCs w:val="24"/>
        </w:rPr>
        <w:t xml:space="preserve"> 2510690</w:t>
      </w:r>
    </w:p>
    <w:p w14:paraId="04717BCA" w14:textId="77777777" w:rsidR="00D147FD" w:rsidRPr="006B441B" w:rsidRDefault="00D147FD" w:rsidP="00E71D73">
      <w:pPr>
        <w:spacing w:line="360" w:lineRule="auto"/>
        <w:jc w:val="center"/>
        <w:rPr>
          <w:rStyle w:val="Emphasis"/>
          <w:rFonts w:ascii="Arial" w:hAnsi="Arial" w:cs="Arial"/>
          <w:b/>
          <w:color w:val="000000" w:themeColor="text1"/>
          <w:sz w:val="24"/>
          <w:szCs w:val="24"/>
        </w:rPr>
      </w:pPr>
      <w:r w:rsidRPr="006B441B">
        <w:rPr>
          <w:rStyle w:val="Emphasis"/>
          <w:rFonts w:ascii="Arial" w:hAnsi="Arial" w:cs="Arial"/>
          <w:b/>
          <w:color w:val="000000" w:themeColor="text1"/>
          <w:sz w:val="24"/>
          <w:szCs w:val="24"/>
        </w:rPr>
        <w:br w:type="page"/>
      </w:r>
    </w:p>
    <w:sdt>
      <w:sdtPr>
        <w:rPr>
          <w:rFonts w:ascii="Arial" w:eastAsiaTheme="minorHAnsi" w:hAnsi="Arial" w:cs="Arial"/>
          <w:color w:val="000000" w:themeColor="text1"/>
          <w:sz w:val="24"/>
          <w:szCs w:val="24"/>
        </w:rPr>
        <w:id w:val="2015187302"/>
        <w:docPartObj>
          <w:docPartGallery w:val="Table of Contents"/>
          <w:docPartUnique/>
        </w:docPartObj>
      </w:sdtPr>
      <w:sdtEndPr>
        <w:rPr>
          <w:bCs/>
          <w:noProof/>
        </w:rPr>
      </w:sdtEndPr>
      <w:sdtContent>
        <w:p w14:paraId="10A6A89C" w14:textId="77777777" w:rsidR="00D147FD" w:rsidRPr="00C75DD4" w:rsidRDefault="00D147FD" w:rsidP="00C75DD4">
          <w:pPr>
            <w:pStyle w:val="TOCHeading"/>
            <w:spacing w:line="360" w:lineRule="auto"/>
            <w:jc w:val="center"/>
            <w:rPr>
              <w:rFonts w:ascii="Arial" w:hAnsi="Arial" w:cs="Arial"/>
              <w:b/>
              <w:color w:val="000000" w:themeColor="text1"/>
              <w:sz w:val="24"/>
              <w:szCs w:val="24"/>
            </w:rPr>
          </w:pPr>
          <w:r w:rsidRPr="00C75DD4">
            <w:rPr>
              <w:rFonts w:ascii="Arial" w:hAnsi="Arial" w:cs="Arial"/>
              <w:b/>
              <w:color w:val="000000" w:themeColor="text1"/>
              <w:sz w:val="24"/>
              <w:szCs w:val="24"/>
            </w:rPr>
            <w:t>Table of Contents</w:t>
          </w:r>
        </w:p>
        <w:p w14:paraId="649F334C" w14:textId="1044FCC0" w:rsidR="006B441B" w:rsidRPr="006B441B" w:rsidRDefault="00D147FD" w:rsidP="006B441B">
          <w:pPr>
            <w:pStyle w:val="TOC2"/>
            <w:tabs>
              <w:tab w:val="right" w:leader="dot" w:pos="9350"/>
            </w:tabs>
            <w:spacing w:line="360" w:lineRule="auto"/>
            <w:jc w:val="both"/>
            <w:rPr>
              <w:rFonts w:ascii="Arial" w:eastAsiaTheme="minorEastAsia" w:hAnsi="Arial" w:cs="Arial"/>
              <w:noProof/>
              <w:color w:val="000000" w:themeColor="text1"/>
              <w:sz w:val="24"/>
              <w:szCs w:val="24"/>
            </w:rPr>
          </w:pPr>
          <w:r w:rsidRPr="006B441B">
            <w:rPr>
              <w:rFonts w:ascii="Arial" w:hAnsi="Arial" w:cs="Arial"/>
              <w:color w:val="000000" w:themeColor="text1"/>
              <w:sz w:val="24"/>
              <w:szCs w:val="24"/>
            </w:rPr>
            <w:fldChar w:fldCharType="begin"/>
          </w:r>
          <w:r w:rsidRPr="006B441B">
            <w:rPr>
              <w:rFonts w:ascii="Arial" w:hAnsi="Arial" w:cs="Arial"/>
              <w:color w:val="000000" w:themeColor="text1"/>
              <w:sz w:val="24"/>
              <w:szCs w:val="24"/>
            </w:rPr>
            <w:instrText xml:space="preserve"> TOC \o "1-3" \h \z \u </w:instrText>
          </w:r>
          <w:r w:rsidRPr="006B441B">
            <w:rPr>
              <w:rFonts w:ascii="Arial" w:hAnsi="Arial" w:cs="Arial"/>
              <w:color w:val="000000" w:themeColor="text1"/>
              <w:sz w:val="24"/>
              <w:szCs w:val="24"/>
            </w:rPr>
            <w:fldChar w:fldCharType="separate"/>
          </w:r>
          <w:hyperlink w:anchor="_Toc213852273" w:history="1">
            <w:r w:rsidR="006B441B" w:rsidRPr="006B441B">
              <w:rPr>
                <w:rStyle w:val="Hyperlink"/>
                <w:rFonts w:ascii="Arial" w:hAnsi="Arial" w:cs="Arial"/>
                <w:iCs/>
                <w:noProof/>
                <w:color w:val="000000" w:themeColor="text1"/>
                <w:sz w:val="24"/>
                <w:szCs w:val="24"/>
              </w:rPr>
              <w:t>1. Introduction: Defining Dementia</w:t>
            </w:r>
            <w:r w:rsidR="006B441B" w:rsidRPr="006B441B">
              <w:rPr>
                <w:rFonts w:ascii="Arial" w:hAnsi="Arial" w:cs="Arial"/>
                <w:noProof/>
                <w:webHidden/>
                <w:color w:val="000000" w:themeColor="text1"/>
                <w:sz w:val="24"/>
                <w:szCs w:val="24"/>
              </w:rPr>
              <w:tab/>
            </w:r>
            <w:r w:rsidR="006B441B" w:rsidRPr="006B441B">
              <w:rPr>
                <w:rFonts w:ascii="Arial" w:hAnsi="Arial" w:cs="Arial"/>
                <w:noProof/>
                <w:webHidden/>
                <w:color w:val="000000" w:themeColor="text1"/>
                <w:sz w:val="24"/>
                <w:szCs w:val="24"/>
              </w:rPr>
              <w:fldChar w:fldCharType="begin"/>
            </w:r>
            <w:r w:rsidR="006B441B" w:rsidRPr="006B441B">
              <w:rPr>
                <w:rFonts w:ascii="Arial" w:hAnsi="Arial" w:cs="Arial"/>
                <w:noProof/>
                <w:webHidden/>
                <w:color w:val="000000" w:themeColor="text1"/>
                <w:sz w:val="24"/>
                <w:szCs w:val="24"/>
              </w:rPr>
              <w:instrText xml:space="preserve"> PAGEREF _Toc213852273 \h </w:instrText>
            </w:r>
            <w:r w:rsidR="006B441B" w:rsidRPr="006B441B">
              <w:rPr>
                <w:rFonts w:ascii="Arial" w:hAnsi="Arial" w:cs="Arial"/>
                <w:noProof/>
                <w:webHidden/>
                <w:color w:val="000000" w:themeColor="text1"/>
                <w:sz w:val="24"/>
                <w:szCs w:val="24"/>
              </w:rPr>
            </w:r>
            <w:r w:rsidR="006B441B"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3</w:t>
            </w:r>
            <w:r w:rsidR="006B441B" w:rsidRPr="006B441B">
              <w:rPr>
                <w:rFonts w:ascii="Arial" w:hAnsi="Arial" w:cs="Arial"/>
                <w:noProof/>
                <w:webHidden/>
                <w:color w:val="000000" w:themeColor="text1"/>
                <w:sz w:val="24"/>
                <w:szCs w:val="24"/>
              </w:rPr>
              <w:fldChar w:fldCharType="end"/>
            </w:r>
          </w:hyperlink>
        </w:p>
        <w:p w14:paraId="4A7FE784" w14:textId="5E5CFB0F" w:rsidR="006B441B" w:rsidRPr="006B441B" w:rsidRDefault="006B441B" w:rsidP="006B441B">
          <w:pPr>
            <w:pStyle w:val="TOC2"/>
            <w:tabs>
              <w:tab w:val="right" w:leader="dot" w:pos="9350"/>
            </w:tabs>
            <w:spacing w:line="360" w:lineRule="auto"/>
            <w:jc w:val="both"/>
            <w:rPr>
              <w:rFonts w:ascii="Arial" w:eastAsiaTheme="minorEastAsia" w:hAnsi="Arial" w:cs="Arial"/>
              <w:noProof/>
              <w:color w:val="000000" w:themeColor="text1"/>
              <w:sz w:val="24"/>
              <w:szCs w:val="24"/>
            </w:rPr>
          </w:pPr>
          <w:hyperlink w:anchor="_Toc213852274" w:history="1">
            <w:r w:rsidRPr="006B441B">
              <w:rPr>
                <w:rStyle w:val="Hyperlink"/>
                <w:rFonts w:ascii="Arial" w:eastAsia="Times New Roman" w:hAnsi="Arial" w:cs="Arial"/>
                <w:bCs/>
                <w:noProof/>
                <w:color w:val="000000" w:themeColor="text1"/>
                <w:sz w:val="24"/>
                <w:szCs w:val="24"/>
              </w:rPr>
              <w:t>2. Physical, Psychological, and Social Impacts</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_Toc213852274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4</w:t>
            </w:r>
            <w:r w:rsidRPr="006B441B">
              <w:rPr>
                <w:rFonts w:ascii="Arial" w:hAnsi="Arial" w:cs="Arial"/>
                <w:noProof/>
                <w:webHidden/>
                <w:color w:val="000000" w:themeColor="text1"/>
                <w:sz w:val="24"/>
                <w:szCs w:val="24"/>
              </w:rPr>
              <w:fldChar w:fldCharType="end"/>
            </w:r>
          </w:hyperlink>
        </w:p>
        <w:p w14:paraId="27E184ED" w14:textId="3160109D" w:rsidR="006B441B" w:rsidRPr="006B441B" w:rsidRDefault="006B441B" w:rsidP="006B441B">
          <w:pPr>
            <w:pStyle w:val="TOC2"/>
            <w:tabs>
              <w:tab w:val="right" w:leader="dot" w:pos="9350"/>
            </w:tabs>
            <w:spacing w:line="360" w:lineRule="auto"/>
            <w:jc w:val="both"/>
            <w:rPr>
              <w:rFonts w:ascii="Arial" w:eastAsiaTheme="minorEastAsia" w:hAnsi="Arial" w:cs="Arial"/>
              <w:noProof/>
              <w:color w:val="000000" w:themeColor="text1"/>
              <w:sz w:val="24"/>
              <w:szCs w:val="24"/>
            </w:rPr>
          </w:pPr>
          <w:hyperlink w:anchor="_Toc213852275" w:history="1">
            <w:r w:rsidRPr="006B441B">
              <w:rPr>
                <w:rStyle w:val="Hyperlink"/>
                <w:rFonts w:ascii="Arial" w:hAnsi="Arial" w:cs="Arial"/>
                <w:i/>
                <w:noProof/>
                <w:color w:val="000000" w:themeColor="text1"/>
                <w:sz w:val="24"/>
                <w:szCs w:val="24"/>
              </w:rPr>
              <w:t>2.1 Physical Impacts</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_Toc213852275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4</w:t>
            </w:r>
            <w:r w:rsidRPr="006B441B">
              <w:rPr>
                <w:rFonts w:ascii="Arial" w:hAnsi="Arial" w:cs="Arial"/>
                <w:noProof/>
                <w:webHidden/>
                <w:color w:val="000000" w:themeColor="text1"/>
                <w:sz w:val="24"/>
                <w:szCs w:val="24"/>
              </w:rPr>
              <w:fldChar w:fldCharType="end"/>
            </w:r>
          </w:hyperlink>
        </w:p>
        <w:p w14:paraId="11B54700" w14:textId="7ABFD720" w:rsidR="006B441B" w:rsidRPr="006B441B" w:rsidRDefault="006B441B" w:rsidP="006B441B">
          <w:pPr>
            <w:pStyle w:val="TOC2"/>
            <w:tabs>
              <w:tab w:val="right" w:leader="dot" w:pos="9350"/>
            </w:tabs>
            <w:spacing w:line="360" w:lineRule="auto"/>
            <w:jc w:val="both"/>
            <w:rPr>
              <w:rFonts w:ascii="Arial" w:eastAsiaTheme="minorEastAsia" w:hAnsi="Arial" w:cs="Arial"/>
              <w:noProof/>
              <w:color w:val="000000" w:themeColor="text1"/>
              <w:sz w:val="24"/>
              <w:szCs w:val="24"/>
            </w:rPr>
          </w:pPr>
          <w:hyperlink w:anchor="_Toc213852276" w:history="1">
            <w:r w:rsidRPr="006B441B">
              <w:rPr>
                <w:rStyle w:val="Hyperlink"/>
                <w:rFonts w:ascii="Arial" w:hAnsi="Arial" w:cs="Arial"/>
                <w:i/>
                <w:noProof/>
                <w:color w:val="000000" w:themeColor="text1"/>
                <w:sz w:val="24"/>
                <w:szCs w:val="24"/>
              </w:rPr>
              <w:t>2.2 Psychological Impacts</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_Toc213852276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4</w:t>
            </w:r>
            <w:r w:rsidRPr="006B441B">
              <w:rPr>
                <w:rFonts w:ascii="Arial" w:hAnsi="Arial" w:cs="Arial"/>
                <w:noProof/>
                <w:webHidden/>
                <w:color w:val="000000" w:themeColor="text1"/>
                <w:sz w:val="24"/>
                <w:szCs w:val="24"/>
              </w:rPr>
              <w:fldChar w:fldCharType="end"/>
            </w:r>
          </w:hyperlink>
        </w:p>
        <w:p w14:paraId="727188BD" w14:textId="7FE3C78D" w:rsidR="006B441B" w:rsidRPr="006B441B" w:rsidRDefault="006B441B" w:rsidP="006B441B">
          <w:pPr>
            <w:pStyle w:val="TOC2"/>
            <w:tabs>
              <w:tab w:val="right" w:leader="dot" w:pos="9350"/>
            </w:tabs>
            <w:spacing w:line="360" w:lineRule="auto"/>
            <w:jc w:val="both"/>
            <w:rPr>
              <w:rFonts w:ascii="Arial" w:eastAsiaTheme="minorEastAsia" w:hAnsi="Arial" w:cs="Arial"/>
              <w:noProof/>
              <w:color w:val="000000" w:themeColor="text1"/>
              <w:sz w:val="24"/>
              <w:szCs w:val="24"/>
            </w:rPr>
          </w:pPr>
          <w:hyperlink w:anchor="_Toc213852277" w:history="1">
            <w:r w:rsidRPr="006B441B">
              <w:rPr>
                <w:rStyle w:val="Hyperlink"/>
                <w:rFonts w:ascii="Arial" w:hAnsi="Arial" w:cs="Arial"/>
                <w:i/>
                <w:noProof/>
                <w:color w:val="000000" w:themeColor="text1"/>
                <w:sz w:val="24"/>
                <w:szCs w:val="24"/>
              </w:rPr>
              <w:t>2.3 Social Impacts</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_Toc213852277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5</w:t>
            </w:r>
            <w:r w:rsidRPr="006B441B">
              <w:rPr>
                <w:rFonts w:ascii="Arial" w:hAnsi="Arial" w:cs="Arial"/>
                <w:noProof/>
                <w:webHidden/>
                <w:color w:val="000000" w:themeColor="text1"/>
                <w:sz w:val="24"/>
                <w:szCs w:val="24"/>
              </w:rPr>
              <w:fldChar w:fldCharType="end"/>
            </w:r>
          </w:hyperlink>
        </w:p>
        <w:p w14:paraId="0897AE47" w14:textId="11E99D6B" w:rsidR="006B441B" w:rsidRPr="006B441B" w:rsidRDefault="006B441B" w:rsidP="006B441B">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213852278" w:history="1">
            <w:r w:rsidRPr="006B441B">
              <w:rPr>
                <w:rStyle w:val="Hyperlink"/>
                <w:rFonts w:ascii="Arial" w:eastAsia="Times New Roman" w:hAnsi="Arial" w:cs="Arial"/>
                <w:noProof/>
                <w:color w:val="000000" w:themeColor="text1"/>
                <w:sz w:val="24"/>
                <w:szCs w:val="24"/>
              </w:rPr>
              <w:t>3. Diagnosis and Assessment</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_Toc213852278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6</w:t>
            </w:r>
            <w:r w:rsidRPr="006B441B">
              <w:rPr>
                <w:rFonts w:ascii="Arial" w:hAnsi="Arial" w:cs="Arial"/>
                <w:noProof/>
                <w:webHidden/>
                <w:color w:val="000000" w:themeColor="text1"/>
                <w:sz w:val="24"/>
                <w:szCs w:val="24"/>
              </w:rPr>
              <w:fldChar w:fldCharType="end"/>
            </w:r>
          </w:hyperlink>
        </w:p>
        <w:p w14:paraId="3E0597C2" w14:textId="64745CC1" w:rsidR="006B441B" w:rsidRPr="006B441B" w:rsidRDefault="006B441B" w:rsidP="006B441B">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213852279" w:history="1">
            <w:r w:rsidRPr="006B441B">
              <w:rPr>
                <w:rStyle w:val="Hyperlink"/>
                <w:rFonts w:ascii="Arial" w:eastAsia="Times New Roman" w:hAnsi="Arial" w:cs="Arial"/>
                <w:noProof/>
                <w:color w:val="000000" w:themeColor="text1"/>
                <w:sz w:val="24"/>
                <w:szCs w:val="24"/>
              </w:rPr>
              <w:t>4. Management and Treatment</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_Toc213852279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7</w:t>
            </w:r>
            <w:r w:rsidRPr="006B441B">
              <w:rPr>
                <w:rFonts w:ascii="Arial" w:hAnsi="Arial" w:cs="Arial"/>
                <w:noProof/>
                <w:webHidden/>
                <w:color w:val="000000" w:themeColor="text1"/>
                <w:sz w:val="24"/>
                <w:szCs w:val="24"/>
              </w:rPr>
              <w:fldChar w:fldCharType="end"/>
            </w:r>
          </w:hyperlink>
        </w:p>
        <w:p w14:paraId="779BCFA1" w14:textId="187C8876" w:rsidR="006B441B" w:rsidRPr="006B441B" w:rsidRDefault="006B441B" w:rsidP="006B441B">
          <w:pPr>
            <w:pStyle w:val="TOC2"/>
            <w:tabs>
              <w:tab w:val="right" w:leader="dot" w:pos="9350"/>
            </w:tabs>
            <w:spacing w:line="360" w:lineRule="auto"/>
            <w:jc w:val="both"/>
            <w:rPr>
              <w:rFonts w:ascii="Arial" w:eastAsiaTheme="minorEastAsia" w:hAnsi="Arial" w:cs="Arial"/>
              <w:noProof/>
              <w:color w:val="000000" w:themeColor="text1"/>
              <w:sz w:val="24"/>
              <w:szCs w:val="24"/>
            </w:rPr>
          </w:pPr>
          <w:hyperlink w:anchor="_Toc213852280" w:history="1">
            <w:r w:rsidRPr="006B441B">
              <w:rPr>
                <w:rStyle w:val="Hyperlink"/>
                <w:rFonts w:ascii="Arial" w:hAnsi="Arial" w:cs="Arial"/>
                <w:i/>
                <w:noProof/>
                <w:color w:val="000000" w:themeColor="text1"/>
                <w:sz w:val="24"/>
                <w:szCs w:val="24"/>
              </w:rPr>
              <w:t>4.1 Pharmacological Management</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_Toc213852280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7</w:t>
            </w:r>
            <w:r w:rsidRPr="006B441B">
              <w:rPr>
                <w:rFonts w:ascii="Arial" w:hAnsi="Arial" w:cs="Arial"/>
                <w:noProof/>
                <w:webHidden/>
                <w:color w:val="000000" w:themeColor="text1"/>
                <w:sz w:val="24"/>
                <w:szCs w:val="24"/>
              </w:rPr>
              <w:fldChar w:fldCharType="end"/>
            </w:r>
          </w:hyperlink>
        </w:p>
        <w:p w14:paraId="2F7951BE" w14:textId="1B90701D" w:rsidR="006B441B" w:rsidRPr="006B441B" w:rsidRDefault="006B441B" w:rsidP="006B441B">
          <w:pPr>
            <w:pStyle w:val="TOC2"/>
            <w:tabs>
              <w:tab w:val="right" w:leader="dot" w:pos="9350"/>
            </w:tabs>
            <w:spacing w:line="360" w:lineRule="auto"/>
            <w:jc w:val="both"/>
            <w:rPr>
              <w:rFonts w:ascii="Arial" w:eastAsiaTheme="minorEastAsia" w:hAnsi="Arial" w:cs="Arial"/>
              <w:noProof/>
              <w:color w:val="000000" w:themeColor="text1"/>
              <w:sz w:val="24"/>
              <w:szCs w:val="24"/>
            </w:rPr>
          </w:pPr>
          <w:hyperlink w:anchor="_Toc213852281" w:history="1">
            <w:r w:rsidRPr="006B441B">
              <w:rPr>
                <w:rStyle w:val="Hyperlink"/>
                <w:rFonts w:ascii="Arial" w:hAnsi="Arial" w:cs="Arial"/>
                <w:i/>
                <w:noProof/>
                <w:color w:val="000000" w:themeColor="text1"/>
                <w:sz w:val="24"/>
                <w:szCs w:val="24"/>
              </w:rPr>
              <w:t>4.2 Non-Pharmacological Management</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_Toc213852281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8</w:t>
            </w:r>
            <w:r w:rsidRPr="006B441B">
              <w:rPr>
                <w:rFonts w:ascii="Arial" w:hAnsi="Arial" w:cs="Arial"/>
                <w:noProof/>
                <w:webHidden/>
                <w:color w:val="000000" w:themeColor="text1"/>
                <w:sz w:val="24"/>
                <w:szCs w:val="24"/>
              </w:rPr>
              <w:fldChar w:fldCharType="end"/>
            </w:r>
          </w:hyperlink>
        </w:p>
        <w:p w14:paraId="5C41C269" w14:textId="538B1DCE" w:rsidR="006B441B" w:rsidRPr="006B441B" w:rsidRDefault="006B441B" w:rsidP="006B441B">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213852282" w:history="1">
            <w:r w:rsidRPr="006B441B">
              <w:rPr>
                <w:rStyle w:val="Hyperlink"/>
                <w:rFonts w:ascii="Arial" w:hAnsi="Arial" w:cs="Arial"/>
                <w:noProof/>
                <w:color w:val="000000" w:themeColor="text1"/>
                <w:sz w:val="24"/>
                <w:szCs w:val="24"/>
              </w:rPr>
              <w:t>5. Models and Frameworks</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_Toc213852282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9</w:t>
            </w:r>
            <w:r w:rsidRPr="006B441B">
              <w:rPr>
                <w:rFonts w:ascii="Arial" w:hAnsi="Arial" w:cs="Arial"/>
                <w:noProof/>
                <w:webHidden/>
                <w:color w:val="000000" w:themeColor="text1"/>
                <w:sz w:val="24"/>
                <w:szCs w:val="24"/>
              </w:rPr>
              <w:fldChar w:fldCharType="end"/>
            </w:r>
          </w:hyperlink>
        </w:p>
        <w:p w14:paraId="61CC0E8F" w14:textId="6ACCAF8C" w:rsidR="006B441B" w:rsidRPr="006B441B" w:rsidRDefault="006B441B" w:rsidP="006B441B">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213852283" w:history="1">
            <w:r w:rsidRPr="006B441B">
              <w:rPr>
                <w:rStyle w:val="Hyperlink"/>
                <w:rFonts w:ascii="Arial" w:hAnsi="Arial" w:cs="Arial"/>
                <w:noProof/>
                <w:color w:val="000000" w:themeColor="text1"/>
                <w:sz w:val="24"/>
                <w:szCs w:val="24"/>
              </w:rPr>
              <w:t>6. Policy and Political Context</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_Toc213852283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10</w:t>
            </w:r>
            <w:r w:rsidRPr="006B441B">
              <w:rPr>
                <w:rFonts w:ascii="Arial" w:hAnsi="Arial" w:cs="Arial"/>
                <w:noProof/>
                <w:webHidden/>
                <w:color w:val="000000" w:themeColor="text1"/>
                <w:sz w:val="24"/>
                <w:szCs w:val="24"/>
              </w:rPr>
              <w:fldChar w:fldCharType="end"/>
            </w:r>
          </w:hyperlink>
        </w:p>
        <w:p w14:paraId="6C576AAC" w14:textId="077E3100" w:rsidR="006B441B" w:rsidRPr="006B441B" w:rsidRDefault="006B441B" w:rsidP="006B441B">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213852284" w:history="1">
            <w:r w:rsidRPr="006B441B">
              <w:rPr>
                <w:rStyle w:val="Hyperlink"/>
                <w:rFonts w:ascii="Arial" w:hAnsi="Arial" w:cs="Arial"/>
                <w:noProof/>
                <w:color w:val="000000" w:themeColor="text1"/>
                <w:sz w:val="24"/>
                <w:szCs w:val="24"/>
              </w:rPr>
              <w:t>7. Self-Management and Co-Production</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_Toc213852284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11</w:t>
            </w:r>
            <w:r w:rsidRPr="006B441B">
              <w:rPr>
                <w:rFonts w:ascii="Arial" w:hAnsi="Arial" w:cs="Arial"/>
                <w:noProof/>
                <w:webHidden/>
                <w:color w:val="000000" w:themeColor="text1"/>
                <w:sz w:val="24"/>
                <w:szCs w:val="24"/>
              </w:rPr>
              <w:fldChar w:fldCharType="end"/>
            </w:r>
          </w:hyperlink>
        </w:p>
        <w:p w14:paraId="70A449CF" w14:textId="6A48143E" w:rsidR="006B441B" w:rsidRPr="006B441B" w:rsidRDefault="006B441B" w:rsidP="006B441B">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213852285" w:history="1">
            <w:r w:rsidRPr="006B441B">
              <w:rPr>
                <w:rStyle w:val="Hyperlink"/>
                <w:rFonts w:ascii="Arial" w:hAnsi="Arial" w:cs="Arial"/>
                <w:noProof/>
                <w:color w:val="000000" w:themeColor="text1"/>
                <w:sz w:val="24"/>
                <w:szCs w:val="24"/>
              </w:rPr>
              <w:t>8. End-of-Life and Palliative Care</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_Toc213852285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12</w:t>
            </w:r>
            <w:r w:rsidRPr="006B441B">
              <w:rPr>
                <w:rFonts w:ascii="Arial" w:hAnsi="Arial" w:cs="Arial"/>
                <w:noProof/>
                <w:webHidden/>
                <w:color w:val="000000" w:themeColor="text1"/>
                <w:sz w:val="24"/>
                <w:szCs w:val="24"/>
              </w:rPr>
              <w:fldChar w:fldCharType="end"/>
            </w:r>
          </w:hyperlink>
        </w:p>
        <w:p w14:paraId="69B077D1" w14:textId="556B74D2" w:rsidR="006B441B" w:rsidRPr="006B441B" w:rsidRDefault="006B441B" w:rsidP="006B441B">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213852286" w:history="1">
            <w:r w:rsidRPr="006B441B">
              <w:rPr>
                <w:rStyle w:val="Hyperlink"/>
                <w:rFonts w:ascii="Arial" w:hAnsi="Arial" w:cs="Arial"/>
                <w:noProof/>
                <w:color w:val="000000" w:themeColor="text1"/>
                <w:sz w:val="24"/>
                <w:szCs w:val="24"/>
              </w:rPr>
              <w:t>9. Recommendations and Conclusion</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_Toc213852286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12</w:t>
            </w:r>
            <w:r w:rsidRPr="006B441B">
              <w:rPr>
                <w:rFonts w:ascii="Arial" w:hAnsi="Arial" w:cs="Arial"/>
                <w:noProof/>
                <w:webHidden/>
                <w:color w:val="000000" w:themeColor="text1"/>
                <w:sz w:val="24"/>
                <w:szCs w:val="24"/>
              </w:rPr>
              <w:fldChar w:fldCharType="end"/>
            </w:r>
          </w:hyperlink>
        </w:p>
        <w:p w14:paraId="31F1833D" w14:textId="01E36FF2" w:rsidR="006B441B" w:rsidRPr="006B441B" w:rsidRDefault="006B441B" w:rsidP="006B441B">
          <w:pPr>
            <w:pStyle w:val="TOC2"/>
            <w:tabs>
              <w:tab w:val="right" w:leader="dot" w:pos="9350"/>
            </w:tabs>
            <w:spacing w:line="360" w:lineRule="auto"/>
            <w:jc w:val="both"/>
            <w:rPr>
              <w:rFonts w:ascii="Arial" w:eastAsiaTheme="minorEastAsia" w:hAnsi="Arial" w:cs="Arial"/>
              <w:noProof/>
              <w:color w:val="000000" w:themeColor="text1"/>
              <w:sz w:val="24"/>
              <w:szCs w:val="24"/>
            </w:rPr>
          </w:pPr>
          <w:hyperlink w:anchor="_Toc213852287" w:history="1">
            <w:r w:rsidRPr="006B441B">
              <w:rPr>
                <w:rStyle w:val="Hyperlink"/>
                <w:rFonts w:ascii="Arial" w:hAnsi="Arial" w:cs="Arial"/>
                <w:noProof/>
                <w:color w:val="000000" w:themeColor="text1"/>
                <w:sz w:val="24"/>
                <w:szCs w:val="24"/>
              </w:rPr>
              <w:t>9.1 Recommendations</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_Toc213852287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12</w:t>
            </w:r>
            <w:r w:rsidRPr="006B441B">
              <w:rPr>
                <w:rFonts w:ascii="Arial" w:hAnsi="Arial" w:cs="Arial"/>
                <w:noProof/>
                <w:webHidden/>
                <w:color w:val="000000" w:themeColor="text1"/>
                <w:sz w:val="24"/>
                <w:szCs w:val="24"/>
              </w:rPr>
              <w:fldChar w:fldCharType="end"/>
            </w:r>
          </w:hyperlink>
        </w:p>
        <w:p w14:paraId="19448DBC" w14:textId="77A43E06" w:rsidR="006B441B" w:rsidRPr="006B441B" w:rsidRDefault="006B441B" w:rsidP="006B441B">
          <w:pPr>
            <w:pStyle w:val="TOC2"/>
            <w:tabs>
              <w:tab w:val="right" w:leader="dot" w:pos="9350"/>
            </w:tabs>
            <w:spacing w:line="360" w:lineRule="auto"/>
            <w:jc w:val="both"/>
            <w:rPr>
              <w:rFonts w:ascii="Arial" w:eastAsiaTheme="minorEastAsia" w:hAnsi="Arial" w:cs="Arial"/>
              <w:noProof/>
              <w:color w:val="000000" w:themeColor="text1"/>
              <w:sz w:val="24"/>
              <w:szCs w:val="24"/>
            </w:rPr>
          </w:pPr>
          <w:hyperlink w:anchor="_Toc213852288" w:history="1">
            <w:r w:rsidRPr="006B441B">
              <w:rPr>
                <w:rStyle w:val="Hyperlink"/>
                <w:rFonts w:ascii="Arial" w:hAnsi="Arial" w:cs="Arial"/>
                <w:noProof/>
                <w:color w:val="000000" w:themeColor="text1"/>
                <w:sz w:val="24"/>
                <w:szCs w:val="24"/>
              </w:rPr>
              <w:t>9.2 Conclusion</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_Toc213852288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13</w:t>
            </w:r>
            <w:r w:rsidRPr="006B441B">
              <w:rPr>
                <w:rFonts w:ascii="Arial" w:hAnsi="Arial" w:cs="Arial"/>
                <w:noProof/>
                <w:webHidden/>
                <w:color w:val="000000" w:themeColor="text1"/>
                <w:sz w:val="24"/>
                <w:szCs w:val="24"/>
              </w:rPr>
              <w:fldChar w:fldCharType="end"/>
            </w:r>
          </w:hyperlink>
        </w:p>
        <w:p w14:paraId="75FE1F37" w14:textId="710C7818" w:rsidR="006B441B" w:rsidRPr="006B441B" w:rsidRDefault="006B441B" w:rsidP="006B441B">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213852289" w:history="1">
            <w:r w:rsidRPr="006B441B">
              <w:rPr>
                <w:rStyle w:val="Hyperlink"/>
                <w:rFonts w:ascii="Arial" w:hAnsi="Arial" w:cs="Arial"/>
                <w:noProof/>
                <w:color w:val="000000" w:themeColor="text1"/>
                <w:sz w:val="24"/>
                <w:szCs w:val="24"/>
              </w:rPr>
              <w:t>References</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_Toc213852289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14</w:t>
            </w:r>
            <w:r w:rsidRPr="006B441B">
              <w:rPr>
                <w:rFonts w:ascii="Arial" w:hAnsi="Arial" w:cs="Arial"/>
                <w:noProof/>
                <w:webHidden/>
                <w:color w:val="000000" w:themeColor="text1"/>
                <w:sz w:val="24"/>
                <w:szCs w:val="24"/>
              </w:rPr>
              <w:fldChar w:fldCharType="end"/>
            </w:r>
          </w:hyperlink>
        </w:p>
        <w:p w14:paraId="31006A7B" w14:textId="664C1DED" w:rsidR="006B441B" w:rsidRPr="006B441B" w:rsidRDefault="006B441B" w:rsidP="006B441B">
          <w:pPr>
            <w:pStyle w:val="TOC1"/>
            <w:tabs>
              <w:tab w:val="right" w:leader="dot" w:pos="9350"/>
            </w:tabs>
            <w:spacing w:line="360" w:lineRule="auto"/>
            <w:jc w:val="both"/>
            <w:rPr>
              <w:rFonts w:ascii="Arial" w:eastAsiaTheme="minorEastAsia" w:hAnsi="Arial" w:cs="Arial"/>
              <w:noProof/>
              <w:color w:val="000000" w:themeColor="text1"/>
              <w:sz w:val="24"/>
              <w:szCs w:val="24"/>
            </w:rPr>
          </w:pPr>
          <w:hyperlink w:anchor="_Toc213852290" w:history="1">
            <w:r w:rsidRPr="006B441B">
              <w:rPr>
                <w:rStyle w:val="Hyperlink"/>
                <w:rFonts w:ascii="Arial" w:hAnsi="Arial" w:cs="Arial"/>
                <w:iCs/>
                <w:noProof/>
                <w:color w:val="000000" w:themeColor="text1"/>
                <w:sz w:val="24"/>
                <w:szCs w:val="24"/>
              </w:rPr>
              <w:t>Appendices</w:t>
            </w:r>
            <w:r w:rsidRPr="006B441B">
              <w:rPr>
                <w:rFonts w:ascii="Arial" w:hAnsi="Arial" w:cs="Arial"/>
                <w:noProof/>
                <w:webHidden/>
                <w:color w:val="000000" w:themeColor="text1"/>
                <w:sz w:val="24"/>
                <w:szCs w:val="24"/>
              </w:rPr>
              <w:tab/>
            </w:r>
            <w:r w:rsidRPr="006B441B">
              <w:rPr>
                <w:rFonts w:ascii="Arial" w:hAnsi="Arial" w:cs="Arial"/>
                <w:noProof/>
                <w:webHidden/>
                <w:color w:val="000000" w:themeColor="text1"/>
                <w:sz w:val="24"/>
                <w:szCs w:val="24"/>
              </w:rPr>
              <w:fldChar w:fldCharType="begin"/>
            </w:r>
            <w:r w:rsidRPr="006B441B">
              <w:rPr>
                <w:rFonts w:ascii="Arial" w:hAnsi="Arial" w:cs="Arial"/>
                <w:noProof/>
                <w:webHidden/>
                <w:color w:val="000000" w:themeColor="text1"/>
                <w:sz w:val="24"/>
                <w:szCs w:val="24"/>
              </w:rPr>
              <w:instrText xml:space="preserve"> PAGEREF _Toc213852290 \h </w:instrText>
            </w:r>
            <w:r w:rsidRPr="006B441B">
              <w:rPr>
                <w:rFonts w:ascii="Arial" w:hAnsi="Arial" w:cs="Arial"/>
                <w:noProof/>
                <w:webHidden/>
                <w:color w:val="000000" w:themeColor="text1"/>
                <w:sz w:val="24"/>
                <w:szCs w:val="24"/>
              </w:rPr>
            </w:r>
            <w:r w:rsidRPr="006B441B">
              <w:rPr>
                <w:rFonts w:ascii="Arial" w:hAnsi="Arial" w:cs="Arial"/>
                <w:noProof/>
                <w:webHidden/>
                <w:color w:val="000000" w:themeColor="text1"/>
                <w:sz w:val="24"/>
                <w:szCs w:val="24"/>
              </w:rPr>
              <w:fldChar w:fldCharType="separate"/>
            </w:r>
            <w:r w:rsidR="00AA0B32">
              <w:rPr>
                <w:rFonts w:ascii="Arial" w:hAnsi="Arial" w:cs="Arial"/>
                <w:noProof/>
                <w:webHidden/>
                <w:color w:val="000000" w:themeColor="text1"/>
                <w:sz w:val="24"/>
                <w:szCs w:val="24"/>
              </w:rPr>
              <w:t>21</w:t>
            </w:r>
            <w:r w:rsidRPr="006B441B">
              <w:rPr>
                <w:rFonts w:ascii="Arial" w:hAnsi="Arial" w:cs="Arial"/>
                <w:noProof/>
                <w:webHidden/>
                <w:color w:val="000000" w:themeColor="text1"/>
                <w:sz w:val="24"/>
                <w:szCs w:val="24"/>
              </w:rPr>
              <w:fldChar w:fldCharType="end"/>
            </w:r>
          </w:hyperlink>
        </w:p>
        <w:p w14:paraId="7801C0EE" w14:textId="77777777" w:rsidR="00D147FD" w:rsidRPr="006B441B" w:rsidRDefault="00D147FD" w:rsidP="006B441B">
          <w:pPr>
            <w:spacing w:line="360" w:lineRule="auto"/>
            <w:jc w:val="both"/>
            <w:rPr>
              <w:rFonts w:ascii="Arial" w:hAnsi="Arial" w:cs="Arial"/>
              <w:color w:val="000000" w:themeColor="text1"/>
              <w:sz w:val="24"/>
              <w:szCs w:val="24"/>
            </w:rPr>
          </w:pPr>
          <w:r w:rsidRPr="006B441B">
            <w:rPr>
              <w:rFonts w:ascii="Arial" w:hAnsi="Arial" w:cs="Arial"/>
              <w:bCs/>
              <w:noProof/>
              <w:color w:val="000000" w:themeColor="text1"/>
              <w:sz w:val="24"/>
              <w:szCs w:val="24"/>
            </w:rPr>
            <w:fldChar w:fldCharType="end"/>
          </w:r>
        </w:p>
      </w:sdtContent>
    </w:sdt>
    <w:p w14:paraId="76868C3A" w14:textId="19504858" w:rsidR="00C13129" w:rsidRPr="00815097" w:rsidRDefault="00D147FD" w:rsidP="006B441B">
      <w:pPr>
        <w:spacing w:line="360" w:lineRule="auto"/>
        <w:jc w:val="both"/>
        <w:rPr>
          <w:rStyle w:val="Emphasis"/>
          <w:rFonts w:ascii="Arial" w:hAnsi="Arial" w:cs="Arial"/>
          <w:b/>
          <w:color w:val="000000" w:themeColor="text1"/>
          <w:sz w:val="24"/>
          <w:szCs w:val="24"/>
        </w:rPr>
      </w:pPr>
      <w:r w:rsidRPr="006B441B">
        <w:rPr>
          <w:rStyle w:val="Emphasis"/>
          <w:rFonts w:ascii="Arial" w:hAnsi="Arial" w:cs="Arial"/>
          <w:b/>
          <w:color w:val="000000" w:themeColor="text1"/>
          <w:sz w:val="24"/>
          <w:szCs w:val="24"/>
        </w:rPr>
        <w:br w:type="page"/>
      </w:r>
    </w:p>
    <w:p w14:paraId="22BE8615" w14:textId="54CAFB1A" w:rsidR="00CD774D" w:rsidRPr="006B441B" w:rsidRDefault="00CD774D" w:rsidP="00815097">
      <w:pPr>
        <w:rPr>
          <w:rStyle w:val="Emphasis"/>
          <w:rFonts w:ascii="Arial" w:hAnsi="Arial" w:cs="Arial"/>
          <w:b/>
          <w:i w:val="0"/>
          <w:color w:val="000000" w:themeColor="text1"/>
          <w:sz w:val="24"/>
          <w:szCs w:val="24"/>
        </w:rPr>
      </w:pPr>
      <w:bookmarkStart w:id="1" w:name="_Toc213852273"/>
      <w:r w:rsidRPr="006B441B">
        <w:rPr>
          <w:rStyle w:val="Emphasis"/>
          <w:rFonts w:ascii="Arial" w:hAnsi="Arial" w:cs="Arial"/>
          <w:b/>
          <w:i w:val="0"/>
          <w:color w:val="000000" w:themeColor="text1"/>
          <w:sz w:val="24"/>
          <w:szCs w:val="24"/>
        </w:rPr>
        <w:lastRenderedPageBreak/>
        <w:t xml:space="preserve">1. </w:t>
      </w:r>
      <w:proofErr w:type="gramStart"/>
      <w:r w:rsidR="00BB2EDF" w:rsidRPr="006B441B">
        <w:rPr>
          <w:rStyle w:val="Emphasis"/>
          <w:rFonts w:ascii="Arial" w:hAnsi="Arial" w:cs="Arial"/>
          <w:b/>
          <w:i w:val="0"/>
          <w:color w:val="000000" w:themeColor="text1"/>
          <w:sz w:val="24"/>
          <w:szCs w:val="24"/>
        </w:rPr>
        <w:t>Starter</w:t>
      </w:r>
      <w:r w:rsidR="00BB2EDF">
        <w:rPr>
          <w:rStyle w:val="Emphasis"/>
          <w:rFonts w:ascii="Arial" w:hAnsi="Arial" w:cs="Arial"/>
          <w:b/>
          <w:i w:val="0"/>
          <w:color w:val="000000" w:themeColor="text1"/>
          <w:sz w:val="24"/>
          <w:szCs w:val="24"/>
        </w:rPr>
        <w:t xml:space="preserve"> </w:t>
      </w:r>
      <w:r w:rsidRPr="006B441B">
        <w:rPr>
          <w:rStyle w:val="Emphasis"/>
          <w:rFonts w:ascii="Arial" w:hAnsi="Arial" w:cs="Arial"/>
          <w:b/>
          <w:i w:val="0"/>
          <w:color w:val="000000" w:themeColor="text1"/>
          <w:sz w:val="24"/>
          <w:szCs w:val="24"/>
        </w:rPr>
        <w:t>:</w:t>
      </w:r>
      <w:proofErr w:type="gramEnd"/>
      <w:r w:rsidRPr="006B441B">
        <w:rPr>
          <w:rStyle w:val="Emphasis"/>
          <w:rFonts w:ascii="Arial" w:hAnsi="Arial" w:cs="Arial"/>
          <w:b/>
          <w:i w:val="0"/>
          <w:color w:val="000000" w:themeColor="text1"/>
          <w:sz w:val="24"/>
          <w:szCs w:val="24"/>
        </w:rPr>
        <w:t xml:space="preserve"> Defining Dementia</w:t>
      </w:r>
      <w:bookmarkEnd w:id="1"/>
    </w:p>
    <w:p w14:paraId="022A9499" w14:textId="67B1AA66" w:rsidR="00CD774D" w:rsidRPr="006B441B" w:rsidRDefault="00CD774D" w:rsidP="006B441B">
      <w:pPr>
        <w:spacing w:before="100" w:beforeAutospacing="1" w:after="100" w:afterAutospacing="1" w:line="360" w:lineRule="auto"/>
        <w:jc w:val="both"/>
        <w:rPr>
          <w:rStyle w:val="Emphasis"/>
          <w:rFonts w:ascii="Arial" w:hAnsi="Arial" w:cs="Arial"/>
          <w:i w:val="0"/>
          <w:color w:val="000000" w:themeColor="text1"/>
          <w:sz w:val="24"/>
          <w:szCs w:val="24"/>
        </w:rPr>
      </w:pPr>
      <w:r w:rsidRPr="006B441B">
        <w:rPr>
          <w:rStyle w:val="Emphasis"/>
          <w:rFonts w:ascii="Arial" w:hAnsi="Arial" w:cs="Arial"/>
          <w:i w:val="0"/>
          <w:color w:val="000000" w:themeColor="text1"/>
          <w:sz w:val="24"/>
          <w:szCs w:val="24"/>
        </w:rPr>
        <w:t xml:space="preserve">Dementia is a </w:t>
      </w:r>
      <w:r w:rsidR="00531195" w:rsidRPr="006B441B">
        <w:rPr>
          <w:rStyle w:val="Emphasis"/>
          <w:rFonts w:ascii="Arial" w:hAnsi="Arial" w:cs="Arial"/>
          <w:i w:val="0"/>
          <w:color w:val="000000" w:themeColor="text1"/>
          <w:sz w:val="24"/>
          <w:szCs w:val="24"/>
        </w:rPr>
        <w:t>liberal</w:t>
      </w:r>
      <w:r w:rsidRPr="006B441B">
        <w:rPr>
          <w:rStyle w:val="Emphasis"/>
          <w:rFonts w:ascii="Arial" w:hAnsi="Arial" w:cs="Arial"/>
          <w:i w:val="0"/>
          <w:color w:val="000000" w:themeColor="text1"/>
          <w:sz w:val="24"/>
          <w:szCs w:val="24"/>
        </w:rPr>
        <w:t xml:space="preserve"> and irreversible neurological syndrome that </w:t>
      </w:r>
      <w:r w:rsidR="00BB2EDF">
        <w:rPr>
          <w:rFonts w:ascii="Arial" w:hAnsi="Arial" w:cs="Arial"/>
          <w:iCs/>
          <w:color w:val="000000" w:themeColor="text1"/>
          <w:sz w:val="24"/>
          <w:szCs w:val="24"/>
        </w:rPr>
        <w:t>c</w:t>
      </w:r>
      <w:r w:rsidR="00BB2EDF" w:rsidRPr="00BB2EDF">
        <w:rPr>
          <w:rFonts w:ascii="Arial" w:hAnsi="Arial" w:cs="Arial"/>
          <w:iCs/>
          <w:color w:val="000000" w:themeColor="text1"/>
          <w:sz w:val="24"/>
          <w:szCs w:val="24"/>
        </w:rPr>
        <w:t xml:space="preserve">auses </w:t>
      </w:r>
      <w:r w:rsidR="00BB2EDF">
        <w:rPr>
          <w:rFonts w:ascii="Arial" w:hAnsi="Arial" w:cs="Arial"/>
          <w:iCs/>
          <w:color w:val="000000" w:themeColor="text1"/>
          <w:sz w:val="24"/>
          <w:szCs w:val="24"/>
        </w:rPr>
        <w:t>to</w:t>
      </w:r>
      <w:r w:rsidR="00BB2EDF" w:rsidRPr="00BB2EDF">
        <w:rPr>
          <w:rFonts w:ascii="Arial" w:hAnsi="Arial" w:cs="Arial"/>
          <w:iCs/>
          <w:color w:val="000000" w:themeColor="text1"/>
          <w:sz w:val="24"/>
          <w:szCs w:val="24"/>
        </w:rPr>
        <w:t xml:space="preserve"> deterioration in </w:t>
      </w:r>
      <w:proofErr w:type="spellStart"/>
      <w:r w:rsidR="00BB2EDF" w:rsidRPr="00BB2EDF">
        <w:rPr>
          <w:rFonts w:ascii="Arial" w:hAnsi="Arial" w:cs="Arial"/>
          <w:iCs/>
          <w:color w:val="000000" w:themeColor="text1"/>
          <w:sz w:val="24"/>
          <w:szCs w:val="24"/>
        </w:rPr>
        <w:t>memory</w:t>
      </w:r>
      <w:r w:rsidR="00BB2EDF">
        <w:rPr>
          <w:rFonts w:ascii="Arial" w:hAnsi="Arial" w:cs="Arial"/>
          <w:iCs/>
          <w:color w:val="000000" w:themeColor="text1"/>
          <w:sz w:val="24"/>
          <w:szCs w:val="24"/>
        </w:rPr>
        <w:t>y</w:t>
      </w:r>
      <w:proofErr w:type="spellEnd"/>
      <w:r w:rsidRPr="006B441B">
        <w:rPr>
          <w:rStyle w:val="Emphasis"/>
          <w:rFonts w:ascii="Arial" w:hAnsi="Arial" w:cs="Arial"/>
          <w:i w:val="0"/>
          <w:color w:val="000000" w:themeColor="text1"/>
          <w:sz w:val="24"/>
          <w:szCs w:val="24"/>
        </w:rPr>
        <w:t>, reasoning, and communication, severely affecting daily</w:t>
      </w:r>
      <w:r w:rsidR="00531195">
        <w:rPr>
          <w:rStyle w:val="Emphasis"/>
          <w:rFonts w:ascii="Arial" w:hAnsi="Arial" w:cs="Arial"/>
          <w:i w:val="0"/>
          <w:color w:val="000000" w:themeColor="text1"/>
          <w:sz w:val="24"/>
          <w:szCs w:val="24"/>
        </w:rPr>
        <w:t xml:space="preserve"> </w:t>
      </w:r>
      <w:r w:rsidR="00531195" w:rsidRPr="006B441B">
        <w:rPr>
          <w:rStyle w:val="Emphasis"/>
          <w:rFonts w:ascii="Arial" w:hAnsi="Arial" w:cs="Arial"/>
          <w:i w:val="0"/>
          <w:color w:val="000000" w:themeColor="text1"/>
          <w:sz w:val="24"/>
          <w:szCs w:val="24"/>
        </w:rPr>
        <w:t>operational</w:t>
      </w:r>
      <w:r w:rsidRPr="006B441B">
        <w:rPr>
          <w:rStyle w:val="Emphasis"/>
          <w:rFonts w:ascii="Arial" w:hAnsi="Arial" w:cs="Arial"/>
          <w:i w:val="0"/>
          <w:color w:val="000000" w:themeColor="text1"/>
          <w:sz w:val="24"/>
          <w:szCs w:val="24"/>
        </w:rPr>
        <w:t xml:space="preserve"> (NICE, 2018). It results from structural and chemical changes in the brain that impair neuronal connectivity and cognitive processing. </w:t>
      </w:r>
      <w:r w:rsidR="00FD1F27" w:rsidRPr="006B441B">
        <w:rPr>
          <w:rStyle w:val="Emphasis"/>
          <w:rFonts w:ascii="Arial" w:hAnsi="Arial" w:cs="Arial"/>
          <w:i w:val="0"/>
          <w:color w:val="000000" w:themeColor="text1"/>
          <w:sz w:val="24"/>
          <w:szCs w:val="24"/>
        </w:rPr>
        <w:t xml:space="preserve">Dementia is a </w:t>
      </w:r>
      <w:r w:rsidR="00BB2EDF">
        <w:rPr>
          <w:rStyle w:val="Emphasis"/>
          <w:rFonts w:ascii="Arial" w:hAnsi="Arial" w:cs="Arial"/>
          <w:i w:val="0"/>
          <w:color w:val="000000" w:themeColor="text1"/>
          <w:sz w:val="24"/>
          <w:szCs w:val="24"/>
        </w:rPr>
        <w:t xml:space="preserve">generally </w:t>
      </w:r>
      <w:r w:rsidR="00FD1F27" w:rsidRPr="006B441B">
        <w:rPr>
          <w:rStyle w:val="Emphasis"/>
          <w:rFonts w:ascii="Arial" w:hAnsi="Arial" w:cs="Arial"/>
          <w:i w:val="0"/>
          <w:color w:val="000000" w:themeColor="text1"/>
          <w:sz w:val="24"/>
          <w:szCs w:val="24"/>
        </w:rPr>
        <w:t xml:space="preserve">term used to refer to disorders </w:t>
      </w:r>
      <w:r w:rsidR="00BB2EDF">
        <w:rPr>
          <w:rStyle w:val="Emphasis"/>
          <w:rFonts w:ascii="Arial" w:hAnsi="Arial" w:cs="Arial"/>
          <w:i w:val="0"/>
          <w:color w:val="000000" w:themeColor="text1"/>
          <w:sz w:val="24"/>
          <w:szCs w:val="24"/>
        </w:rPr>
        <w:t>to</w:t>
      </w:r>
      <w:r w:rsidR="00FD1F27" w:rsidRPr="006B441B">
        <w:rPr>
          <w:rStyle w:val="Emphasis"/>
          <w:rFonts w:ascii="Arial" w:hAnsi="Arial" w:cs="Arial"/>
          <w:i w:val="0"/>
          <w:color w:val="000000" w:themeColor="text1"/>
          <w:sz w:val="24"/>
          <w:szCs w:val="24"/>
        </w:rPr>
        <w:t xml:space="preserve"> result in progressive cognitive impairment. Alzheimer disease, the most prevalent one, comprises 60-70% of the cases and is caused by the displacement of brain functions by beta-amyloid plaques and tau tangles. Vascular dementia occurs due to impaired cerebral blood circulation, which frequently follows strokes</w:t>
      </w:r>
      <w:r w:rsidR="009B5AF0" w:rsidRPr="006B441B">
        <w:rPr>
          <w:rStyle w:val="Emphasis"/>
          <w:rFonts w:ascii="Arial" w:hAnsi="Arial" w:cs="Arial"/>
          <w:i w:val="0"/>
          <w:color w:val="000000" w:themeColor="text1"/>
          <w:sz w:val="24"/>
          <w:szCs w:val="24"/>
        </w:rPr>
        <w:t xml:space="preserve"> (Alzheimer’s Society, 2024)</w:t>
      </w:r>
      <w:r w:rsidR="00FD1F27" w:rsidRPr="006B441B">
        <w:rPr>
          <w:rStyle w:val="Emphasis"/>
          <w:rFonts w:ascii="Arial" w:hAnsi="Arial" w:cs="Arial"/>
          <w:i w:val="0"/>
          <w:color w:val="000000" w:themeColor="text1"/>
          <w:sz w:val="24"/>
          <w:szCs w:val="24"/>
        </w:rPr>
        <w:t xml:space="preserve">. Lewy body dementia is </w:t>
      </w:r>
      <w:proofErr w:type="spellStart"/>
      <w:r w:rsidR="00FD1F27" w:rsidRPr="006B441B">
        <w:rPr>
          <w:rStyle w:val="Emphasis"/>
          <w:rFonts w:ascii="Arial" w:hAnsi="Arial" w:cs="Arial"/>
          <w:i w:val="0"/>
          <w:color w:val="000000" w:themeColor="text1"/>
          <w:sz w:val="24"/>
          <w:szCs w:val="24"/>
        </w:rPr>
        <w:t>characteri</w:t>
      </w:r>
      <w:r w:rsidR="00C75DD4">
        <w:rPr>
          <w:rStyle w:val="Emphasis"/>
          <w:rFonts w:ascii="Arial" w:hAnsi="Arial" w:cs="Arial"/>
          <w:i w:val="0"/>
          <w:color w:val="000000" w:themeColor="text1"/>
          <w:sz w:val="24"/>
          <w:szCs w:val="24"/>
        </w:rPr>
        <w:t>s</w:t>
      </w:r>
      <w:r w:rsidR="00FD1F27" w:rsidRPr="006B441B">
        <w:rPr>
          <w:rStyle w:val="Emphasis"/>
          <w:rFonts w:ascii="Arial" w:hAnsi="Arial" w:cs="Arial"/>
          <w:i w:val="0"/>
          <w:color w:val="000000" w:themeColor="text1"/>
          <w:sz w:val="24"/>
          <w:szCs w:val="24"/>
        </w:rPr>
        <w:t>ed</w:t>
      </w:r>
      <w:proofErr w:type="spellEnd"/>
      <w:r w:rsidR="00FD1F27" w:rsidRPr="006B441B">
        <w:rPr>
          <w:rStyle w:val="Emphasis"/>
          <w:rFonts w:ascii="Arial" w:hAnsi="Arial" w:cs="Arial"/>
          <w:i w:val="0"/>
          <w:color w:val="000000" w:themeColor="text1"/>
          <w:sz w:val="24"/>
          <w:szCs w:val="24"/>
        </w:rPr>
        <w:t xml:space="preserve"> by uncharacteristic protein deposits that result in hallucinations, movement challenges and disturbed attention. Frontotemporal dementia impacts the frontal </w:t>
      </w:r>
      <w:r w:rsidR="00BB2EDF">
        <w:rPr>
          <w:rStyle w:val="Emphasis"/>
          <w:rFonts w:ascii="Arial" w:hAnsi="Arial" w:cs="Arial"/>
          <w:i w:val="0"/>
          <w:color w:val="000000" w:themeColor="text1"/>
          <w:sz w:val="24"/>
          <w:szCs w:val="24"/>
        </w:rPr>
        <w:t>to</w:t>
      </w:r>
      <w:r w:rsidR="00FD1F27" w:rsidRPr="006B441B">
        <w:rPr>
          <w:rStyle w:val="Emphasis"/>
          <w:rFonts w:ascii="Arial" w:hAnsi="Arial" w:cs="Arial"/>
          <w:i w:val="0"/>
          <w:color w:val="000000" w:themeColor="text1"/>
          <w:sz w:val="24"/>
          <w:szCs w:val="24"/>
        </w:rPr>
        <w:t xml:space="preserve"> temporal lobes and changes </w:t>
      </w:r>
      <w:r w:rsidR="00BB2EDF" w:rsidRPr="006B441B">
        <w:rPr>
          <w:rStyle w:val="Emphasis"/>
          <w:rFonts w:ascii="Arial" w:hAnsi="Arial" w:cs="Arial"/>
          <w:i w:val="0"/>
          <w:color w:val="000000" w:themeColor="text1"/>
          <w:sz w:val="24"/>
          <w:szCs w:val="24"/>
        </w:rPr>
        <w:t>behavior</w:t>
      </w:r>
      <w:r w:rsidR="00FD1F27" w:rsidRPr="006B441B">
        <w:rPr>
          <w:rStyle w:val="Emphasis"/>
          <w:rFonts w:ascii="Arial" w:hAnsi="Arial" w:cs="Arial"/>
          <w:i w:val="0"/>
          <w:color w:val="000000" w:themeColor="text1"/>
          <w:sz w:val="24"/>
          <w:szCs w:val="24"/>
        </w:rPr>
        <w:t xml:space="preserve"> and </w:t>
      </w:r>
      <w:r w:rsidR="00BB2EDF" w:rsidRPr="006B441B">
        <w:rPr>
          <w:rStyle w:val="Emphasis"/>
          <w:rFonts w:ascii="Arial" w:hAnsi="Arial" w:cs="Arial"/>
          <w:i w:val="0"/>
          <w:color w:val="000000" w:themeColor="text1"/>
          <w:sz w:val="24"/>
          <w:szCs w:val="24"/>
        </w:rPr>
        <w:t>verbal</w:t>
      </w:r>
      <w:r w:rsidR="00FD1F27" w:rsidRPr="006B441B">
        <w:rPr>
          <w:rStyle w:val="Emphasis"/>
          <w:rFonts w:ascii="Arial" w:hAnsi="Arial" w:cs="Arial"/>
          <w:i w:val="0"/>
          <w:color w:val="000000" w:themeColor="text1"/>
          <w:sz w:val="24"/>
          <w:szCs w:val="24"/>
        </w:rPr>
        <w:t>. Mixed dementia is a form of dementia that is diagnosed in the same brain but is a combination of several pathologies (usually Alzheimer's and, in some cases, vascular) (WHO, 2023).</w:t>
      </w:r>
    </w:p>
    <w:p w14:paraId="36935134" w14:textId="77777777" w:rsidR="00412E29" w:rsidRPr="006B441B" w:rsidRDefault="00FD1F27" w:rsidP="006B441B">
      <w:pPr>
        <w:spacing w:before="100" w:beforeAutospacing="1" w:after="100" w:afterAutospacing="1" w:line="360" w:lineRule="auto"/>
        <w:jc w:val="both"/>
        <w:rPr>
          <w:rFonts w:ascii="Arial" w:hAnsi="Arial" w:cs="Arial"/>
          <w:iCs/>
          <w:color w:val="000000" w:themeColor="text1"/>
          <w:sz w:val="24"/>
          <w:szCs w:val="24"/>
        </w:rPr>
      </w:pPr>
      <w:r w:rsidRPr="006B441B">
        <w:rPr>
          <w:rStyle w:val="Emphasis"/>
          <w:rFonts w:ascii="Arial" w:hAnsi="Arial" w:cs="Arial"/>
          <w:i w:val="0"/>
          <w:color w:val="000000" w:themeColor="text1"/>
          <w:sz w:val="24"/>
          <w:szCs w:val="24"/>
        </w:rPr>
        <w:t>Dementia is a disease that has been estimated and impact about 55 million people globally, with close to 10 million individuals diagnosed each year (WHO, 2023). In the United Kingdom, the prevalence of the condition is about 944,000, with a figure likely to reach over one million in 2030 (Alzheimer's Society, 2024). The socioeconomic burden is significant, reaching PS34.7 billion/year, including healthcare spending, lack of care, and lost productivity (Alzheimer's Society, 2024). Major risk factors are ag</w:t>
      </w:r>
      <w:r w:rsidR="00C75DD4">
        <w:rPr>
          <w:rStyle w:val="Emphasis"/>
          <w:rFonts w:ascii="Arial" w:hAnsi="Arial" w:cs="Arial"/>
          <w:i w:val="0"/>
          <w:color w:val="000000" w:themeColor="text1"/>
          <w:sz w:val="24"/>
          <w:szCs w:val="24"/>
        </w:rPr>
        <w:t>e</w:t>
      </w:r>
      <w:r w:rsidRPr="006B441B">
        <w:rPr>
          <w:rStyle w:val="Emphasis"/>
          <w:rFonts w:ascii="Arial" w:hAnsi="Arial" w:cs="Arial"/>
          <w:i w:val="0"/>
          <w:color w:val="000000" w:themeColor="text1"/>
          <w:sz w:val="24"/>
          <w:szCs w:val="24"/>
        </w:rPr>
        <w:t xml:space="preserve">ing, hereditary vulnerability, heart diseases, diabetes, poor educational level, and social loneliness (WHO, 2023). Dementia is a priority in the NHS England Long Term Plan (2019), which </w:t>
      </w:r>
      <w:proofErr w:type="spellStart"/>
      <w:r w:rsidRPr="006B441B">
        <w:rPr>
          <w:rStyle w:val="Emphasis"/>
          <w:rFonts w:ascii="Arial" w:hAnsi="Arial" w:cs="Arial"/>
          <w:i w:val="0"/>
          <w:color w:val="000000" w:themeColor="text1"/>
          <w:sz w:val="24"/>
          <w:szCs w:val="24"/>
        </w:rPr>
        <w:t>emphasi</w:t>
      </w:r>
      <w:r w:rsidR="00C75DD4">
        <w:rPr>
          <w:rStyle w:val="Emphasis"/>
          <w:rFonts w:ascii="Arial" w:hAnsi="Arial" w:cs="Arial"/>
          <w:i w:val="0"/>
          <w:color w:val="000000" w:themeColor="text1"/>
          <w:sz w:val="24"/>
          <w:szCs w:val="24"/>
        </w:rPr>
        <w:t>s</w:t>
      </w:r>
      <w:r w:rsidRPr="006B441B">
        <w:rPr>
          <w:rStyle w:val="Emphasis"/>
          <w:rFonts w:ascii="Arial" w:hAnsi="Arial" w:cs="Arial"/>
          <w:i w:val="0"/>
          <w:color w:val="000000" w:themeColor="text1"/>
          <w:sz w:val="24"/>
          <w:szCs w:val="24"/>
        </w:rPr>
        <w:t>es</w:t>
      </w:r>
      <w:proofErr w:type="spellEnd"/>
      <w:r w:rsidRPr="006B441B">
        <w:rPr>
          <w:rStyle w:val="Emphasis"/>
          <w:rFonts w:ascii="Arial" w:hAnsi="Arial" w:cs="Arial"/>
          <w:i w:val="0"/>
          <w:color w:val="000000" w:themeColor="text1"/>
          <w:sz w:val="24"/>
          <w:szCs w:val="24"/>
        </w:rPr>
        <w:t xml:space="preserve"> early diagnosis, multidisciplinary care, and enhancing the daily living of older adults. The purpose of this booklet is to improve the knowledge of dementia definition, prevalence and causes to form the basis of the critical analysis of its management, person-</w:t>
      </w:r>
      <w:proofErr w:type="spellStart"/>
      <w:r w:rsidRPr="006B441B">
        <w:rPr>
          <w:rStyle w:val="Emphasis"/>
          <w:rFonts w:ascii="Arial" w:hAnsi="Arial" w:cs="Arial"/>
          <w:i w:val="0"/>
          <w:color w:val="000000" w:themeColor="text1"/>
          <w:sz w:val="24"/>
          <w:szCs w:val="24"/>
        </w:rPr>
        <w:t>centred</w:t>
      </w:r>
      <w:proofErr w:type="spellEnd"/>
      <w:r w:rsidRPr="006B441B">
        <w:rPr>
          <w:rStyle w:val="Emphasis"/>
          <w:rFonts w:ascii="Arial" w:hAnsi="Arial" w:cs="Arial"/>
          <w:i w:val="0"/>
          <w:color w:val="000000" w:themeColor="text1"/>
          <w:sz w:val="24"/>
          <w:szCs w:val="24"/>
        </w:rPr>
        <w:t xml:space="preserve"> care and policy background in health and social care systems in the UK.</w:t>
      </w:r>
    </w:p>
    <w:p w14:paraId="4C9F0465" w14:textId="77777777" w:rsidR="00412E29" w:rsidRPr="006B441B" w:rsidRDefault="00412E29" w:rsidP="006B441B">
      <w:pPr>
        <w:spacing w:before="100" w:beforeAutospacing="1" w:after="100" w:afterAutospacing="1" w:line="360" w:lineRule="auto"/>
        <w:jc w:val="both"/>
        <w:outlineLvl w:val="1"/>
        <w:rPr>
          <w:rFonts w:ascii="Arial" w:eastAsia="Times New Roman" w:hAnsi="Arial" w:cs="Arial"/>
          <w:b/>
          <w:bCs/>
          <w:color w:val="000000" w:themeColor="text1"/>
          <w:sz w:val="24"/>
          <w:szCs w:val="24"/>
        </w:rPr>
      </w:pPr>
      <w:bookmarkStart w:id="2" w:name="_Toc213852274"/>
      <w:r w:rsidRPr="006B441B">
        <w:rPr>
          <w:rFonts w:ascii="Arial" w:eastAsia="Times New Roman" w:hAnsi="Arial" w:cs="Arial"/>
          <w:b/>
          <w:bCs/>
          <w:color w:val="000000" w:themeColor="text1"/>
          <w:sz w:val="24"/>
          <w:szCs w:val="24"/>
        </w:rPr>
        <w:t>2. Physical, Psychological, and Social Impacts</w:t>
      </w:r>
      <w:bookmarkEnd w:id="2"/>
    </w:p>
    <w:p w14:paraId="0B7872A2" w14:textId="77777777" w:rsidR="00412E29" w:rsidRPr="006B441B" w:rsidRDefault="00412E29" w:rsidP="006B441B">
      <w:pPr>
        <w:pStyle w:val="Heading2"/>
        <w:spacing w:line="360" w:lineRule="auto"/>
        <w:jc w:val="both"/>
        <w:rPr>
          <w:rFonts w:ascii="Arial" w:hAnsi="Arial" w:cs="Arial"/>
          <w:color w:val="000000" w:themeColor="text1"/>
          <w:sz w:val="24"/>
          <w:szCs w:val="24"/>
        </w:rPr>
      </w:pPr>
      <w:bookmarkStart w:id="3" w:name="_Toc213852275"/>
      <w:r w:rsidRPr="006B441B">
        <w:rPr>
          <w:rFonts w:ascii="Arial" w:hAnsi="Arial" w:cs="Arial"/>
          <w:color w:val="000000" w:themeColor="text1"/>
          <w:sz w:val="24"/>
          <w:szCs w:val="24"/>
        </w:rPr>
        <w:lastRenderedPageBreak/>
        <w:t>2.1 Physical Impacts</w:t>
      </w:r>
      <w:bookmarkEnd w:id="3"/>
    </w:p>
    <w:p w14:paraId="26D25F75" w14:textId="71650695" w:rsidR="000C41E1" w:rsidRPr="006B441B" w:rsidRDefault="00FD1F27" w:rsidP="006B441B">
      <w:pPr>
        <w:spacing w:before="100" w:beforeAutospacing="1" w:after="100" w:afterAutospacing="1" w:line="360" w:lineRule="auto"/>
        <w:jc w:val="both"/>
        <w:rPr>
          <w:rFonts w:ascii="Arial" w:eastAsia="Times New Roman" w:hAnsi="Arial" w:cs="Arial"/>
          <w:color w:val="000000" w:themeColor="text1"/>
          <w:sz w:val="24"/>
          <w:szCs w:val="24"/>
        </w:rPr>
      </w:pPr>
      <w:r w:rsidRPr="006B441B">
        <w:rPr>
          <w:rFonts w:ascii="Arial" w:eastAsia="Times New Roman" w:hAnsi="Arial" w:cs="Arial"/>
          <w:color w:val="000000" w:themeColor="text1"/>
          <w:sz w:val="24"/>
          <w:szCs w:val="24"/>
        </w:rPr>
        <w:t xml:space="preserve">Individuals with dementia have worsening memory, loss of movement and increasing weakness. Balance and coordination are impaired by motor deterioration, which makes falls and </w:t>
      </w:r>
      <w:proofErr w:type="spellStart"/>
      <w:r w:rsidRPr="006B441B">
        <w:rPr>
          <w:rFonts w:ascii="Arial" w:eastAsia="Times New Roman" w:hAnsi="Arial" w:cs="Arial"/>
          <w:color w:val="000000" w:themeColor="text1"/>
          <w:sz w:val="24"/>
          <w:szCs w:val="24"/>
        </w:rPr>
        <w:t>hospitali</w:t>
      </w:r>
      <w:r w:rsidR="00C75DD4">
        <w:rPr>
          <w:rFonts w:ascii="Arial" w:eastAsia="Times New Roman" w:hAnsi="Arial" w:cs="Arial"/>
          <w:color w:val="000000" w:themeColor="text1"/>
          <w:sz w:val="24"/>
          <w:szCs w:val="24"/>
        </w:rPr>
        <w:t>s</w:t>
      </w:r>
      <w:r w:rsidRPr="006B441B">
        <w:rPr>
          <w:rFonts w:ascii="Arial" w:eastAsia="Times New Roman" w:hAnsi="Arial" w:cs="Arial"/>
          <w:color w:val="000000" w:themeColor="text1"/>
          <w:sz w:val="24"/>
          <w:szCs w:val="24"/>
        </w:rPr>
        <w:t>ation</w:t>
      </w:r>
      <w:proofErr w:type="spellEnd"/>
      <w:r w:rsidRPr="006B441B">
        <w:rPr>
          <w:rFonts w:ascii="Arial" w:eastAsia="Times New Roman" w:hAnsi="Arial" w:cs="Arial"/>
          <w:color w:val="000000" w:themeColor="text1"/>
          <w:sz w:val="24"/>
          <w:szCs w:val="24"/>
        </w:rPr>
        <w:t xml:space="preserve"> more probable (Alzheimer's Society, 2024). Incontinence also frequent</w:t>
      </w:r>
      <w:r w:rsidR="00C75DD4">
        <w:rPr>
          <w:rFonts w:ascii="Arial" w:eastAsia="Times New Roman" w:hAnsi="Arial" w:cs="Arial"/>
          <w:color w:val="000000" w:themeColor="text1"/>
          <w:sz w:val="24"/>
          <w:szCs w:val="24"/>
        </w:rPr>
        <w:t>ly</w:t>
      </w:r>
      <w:r w:rsidRPr="006B441B">
        <w:rPr>
          <w:rFonts w:ascii="Arial" w:eastAsia="Times New Roman" w:hAnsi="Arial" w:cs="Arial"/>
          <w:color w:val="000000" w:themeColor="text1"/>
          <w:sz w:val="24"/>
          <w:szCs w:val="24"/>
        </w:rPr>
        <w:t xml:space="preserve"> caus</w:t>
      </w:r>
      <w:r w:rsidR="00C75DD4">
        <w:rPr>
          <w:rFonts w:ascii="Arial" w:eastAsia="Times New Roman" w:hAnsi="Arial" w:cs="Arial"/>
          <w:color w:val="000000" w:themeColor="text1"/>
          <w:sz w:val="24"/>
          <w:szCs w:val="24"/>
        </w:rPr>
        <w:t>es</w:t>
      </w:r>
      <w:r w:rsidRPr="006B441B">
        <w:rPr>
          <w:rFonts w:ascii="Arial" w:eastAsia="Times New Roman" w:hAnsi="Arial" w:cs="Arial"/>
          <w:color w:val="000000" w:themeColor="text1"/>
          <w:sz w:val="24"/>
          <w:szCs w:val="24"/>
        </w:rPr>
        <w:t xml:space="preserve"> discomfort and risk of infection. According to </w:t>
      </w:r>
      <w:r w:rsidR="00C75DD4">
        <w:rPr>
          <w:rFonts w:ascii="Arial" w:eastAsia="Times New Roman" w:hAnsi="Arial" w:cs="Arial"/>
          <w:color w:val="000000" w:themeColor="text1"/>
          <w:sz w:val="24"/>
          <w:szCs w:val="24"/>
        </w:rPr>
        <w:t xml:space="preserve">the </w:t>
      </w:r>
      <w:r w:rsidRPr="006B441B">
        <w:rPr>
          <w:rFonts w:ascii="Arial" w:eastAsia="Times New Roman" w:hAnsi="Arial" w:cs="Arial"/>
          <w:color w:val="000000" w:themeColor="text1"/>
          <w:sz w:val="24"/>
          <w:szCs w:val="24"/>
        </w:rPr>
        <w:t xml:space="preserve">GOV.UK (2025) 34 </w:t>
      </w:r>
      <w:r w:rsidR="000C41E1" w:rsidRPr="006B441B">
        <w:rPr>
          <w:rFonts w:ascii="Arial" w:eastAsia="Times New Roman" w:hAnsi="Arial" w:cs="Arial"/>
          <w:color w:val="000000" w:themeColor="text1"/>
          <w:sz w:val="24"/>
          <w:szCs w:val="24"/>
        </w:rPr>
        <w:t>%</w:t>
      </w:r>
      <w:r w:rsidRPr="006B441B">
        <w:rPr>
          <w:rFonts w:ascii="Arial" w:eastAsia="Times New Roman" w:hAnsi="Arial" w:cs="Arial"/>
          <w:color w:val="000000" w:themeColor="text1"/>
          <w:sz w:val="24"/>
          <w:szCs w:val="24"/>
        </w:rPr>
        <w:t xml:space="preserve"> of individuals diagnosed with dementia in England permanently live in care homes, which is an indication of high-level reliance on long-term care services</w:t>
      </w:r>
      <w:r w:rsidR="000C41E1" w:rsidRPr="006B441B">
        <w:rPr>
          <w:rFonts w:ascii="Arial" w:eastAsia="Times New Roman" w:hAnsi="Arial" w:cs="Arial"/>
          <w:color w:val="000000" w:themeColor="text1"/>
          <w:sz w:val="24"/>
          <w:szCs w:val="24"/>
        </w:rPr>
        <w:t xml:space="preserve"> (Office for National Statistics, 2025)</w:t>
      </w:r>
      <w:r w:rsidRPr="006B441B">
        <w:rPr>
          <w:rFonts w:ascii="Arial" w:eastAsia="Times New Roman" w:hAnsi="Arial" w:cs="Arial"/>
          <w:color w:val="000000" w:themeColor="text1"/>
          <w:sz w:val="24"/>
          <w:szCs w:val="24"/>
        </w:rPr>
        <w:t>. This observation demonstrates that the physical consequences of dementia go way b</w:t>
      </w:r>
      <w:r w:rsidR="000C41E1" w:rsidRPr="006B441B">
        <w:rPr>
          <w:rFonts w:ascii="Arial" w:eastAsia="Times New Roman" w:hAnsi="Arial" w:cs="Arial"/>
          <w:color w:val="000000" w:themeColor="text1"/>
          <w:sz w:val="24"/>
          <w:szCs w:val="24"/>
        </w:rPr>
        <w:t xml:space="preserve">eyond </w:t>
      </w:r>
      <w:r w:rsidR="00D463C8" w:rsidRPr="006B441B">
        <w:rPr>
          <w:rFonts w:ascii="Arial" w:eastAsia="Times New Roman" w:hAnsi="Arial" w:cs="Arial"/>
          <w:color w:val="000000" w:themeColor="text1"/>
          <w:sz w:val="24"/>
          <w:szCs w:val="24"/>
        </w:rPr>
        <w:t>cognitive</w:t>
      </w:r>
      <w:r w:rsidR="000C41E1" w:rsidRPr="006B441B">
        <w:rPr>
          <w:rFonts w:ascii="Arial" w:eastAsia="Times New Roman" w:hAnsi="Arial" w:cs="Arial"/>
          <w:color w:val="000000" w:themeColor="text1"/>
          <w:sz w:val="24"/>
          <w:szCs w:val="24"/>
        </w:rPr>
        <w:t xml:space="preserve"> disruption. Similarly, </w:t>
      </w:r>
      <w:r w:rsidRPr="006B441B">
        <w:rPr>
          <w:rFonts w:ascii="Arial" w:eastAsia="Times New Roman" w:hAnsi="Arial" w:cs="Arial"/>
          <w:color w:val="000000" w:themeColor="text1"/>
          <w:sz w:val="24"/>
          <w:szCs w:val="24"/>
        </w:rPr>
        <w:t xml:space="preserve">Engel (1977) developed a biopsychosocial model that highlights the fact that physical symptoms are intertwined with psychological and social factors. Brain degeneration thus affects </w:t>
      </w:r>
      <w:r w:rsidR="00D463C8" w:rsidRPr="006B441B">
        <w:rPr>
          <w:rFonts w:ascii="Arial" w:eastAsia="Times New Roman" w:hAnsi="Arial" w:cs="Arial"/>
          <w:color w:val="000000" w:themeColor="text1"/>
          <w:sz w:val="24"/>
          <w:szCs w:val="24"/>
        </w:rPr>
        <w:t>mood</w:t>
      </w:r>
      <w:r w:rsidRPr="006B441B">
        <w:rPr>
          <w:rFonts w:ascii="Arial" w:eastAsia="Times New Roman" w:hAnsi="Arial" w:cs="Arial"/>
          <w:color w:val="000000" w:themeColor="text1"/>
          <w:sz w:val="24"/>
          <w:szCs w:val="24"/>
        </w:rPr>
        <w:t xml:space="preserve">, motivation and engagement in life. This interdependence gives the importance of integrated interventions that encompass medical, rehabilitative, and community-based interventions. </w:t>
      </w:r>
      <w:r w:rsidR="000C41E1" w:rsidRPr="006B441B">
        <w:rPr>
          <w:rFonts w:ascii="Arial" w:eastAsia="Times New Roman" w:hAnsi="Arial" w:cs="Arial"/>
          <w:color w:val="000000" w:themeColor="text1"/>
          <w:sz w:val="24"/>
          <w:szCs w:val="24"/>
        </w:rPr>
        <w:t xml:space="preserve">Moreover, </w:t>
      </w:r>
      <w:r w:rsidR="000C41E1" w:rsidRPr="006B441B">
        <w:rPr>
          <w:rFonts w:ascii="Arial" w:hAnsi="Arial" w:cs="Arial"/>
          <w:color w:val="000000" w:themeColor="text1"/>
          <w:sz w:val="24"/>
          <w:szCs w:val="24"/>
          <w:shd w:val="clear" w:color="auto" w:fill="FFFFFF"/>
        </w:rPr>
        <w:t xml:space="preserve">McCarroll, Van't Riet and Halter (2020) </w:t>
      </w:r>
      <w:r w:rsidR="000C41E1" w:rsidRPr="006B441B">
        <w:rPr>
          <w:rFonts w:ascii="Arial" w:eastAsia="Times New Roman" w:hAnsi="Arial" w:cs="Arial"/>
          <w:color w:val="000000" w:themeColor="text1"/>
          <w:sz w:val="24"/>
          <w:szCs w:val="24"/>
        </w:rPr>
        <w:t>stated that d</w:t>
      </w:r>
      <w:r w:rsidRPr="006B441B">
        <w:rPr>
          <w:rFonts w:ascii="Arial" w:eastAsia="Times New Roman" w:hAnsi="Arial" w:cs="Arial"/>
          <w:color w:val="000000" w:themeColor="text1"/>
          <w:sz w:val="24"/>
          <w:szCs w:val="24"/>
        </w:rPr>
        <w:t>ementia-specialist nurses, dietitians, occupational therapists, and physiotherapists are important to maintain physical functionality and</w:t>
      </w:r>
      <w:r w:rsidR="00B90789">
        <w:rPr>
          <w:rFonts w:ascii="Arial" w:eastAsia="Times New Roman" w:hAnsi="Arial" w:cs="Arial"/>
          <w:color w:val="000000" w:themeColor="text1"/>
          <w:sz w:val="24"/>
          <w:szCs w:val="24"/>
        </w:rPr>
        <w:t xml:space="preserve"> avoid secondary complications</w:t>
      </w:r>
      <w:r w:rsidRPr="006B441B">
        <w:rPr>
          <w:rFonts w:ascii="Arial" w:eastAsia="Times New Roman" w:hAnsi="Arial" w:cs="Arial"/>
          <w:color w:val="000000" w:themeColor="text1"/>
          <w:sz w:val="24"/>
          <w:szCs w:val="24"/>
        </w:rPr>
        <w:t xml:space="preserve">. </w:t>
      </w:r>
      <w:r w:rsidR="000C41E1" w:rsidRPr="006B441B">
        <w:rPr>
          <w:rFonts w:ascii="Arial" w:eastAsia="Times New Roman" w:hAnsi="Arial" w:cs="Arial"/>
          <w:color w:val="000000" w:themeColor="text1"/>
          <w:sz w:val="24"/>
          <w:szCs w:val="24"/>
        </w:rPr>
        <w:t>Therefore</w:t>
      </w:r>
      <w:r w:rsidRPr="006B441B">
        <w:rPr>
          <w:rFonts w:ascii="Arial" w:eastAsia="Times New Roman" w:hAnsi="Arial" w:cs="Arial"/>
          <w:color w:val="000000" w:themeColor="text1"/>
          <w:sz w:val="24"/>
          <w:szCs w:val="24"/>
        </w:rPr>
        <w:t xml:space="preserve">, proper nutrition and physical activity </w:t>
      </w:r>
      <w:r w:rsidR="00C75DD4">
        <w:rPr>
          <w:rFonts w:ascii="Arial" w:eastAsia="Times New Roman" w:hAnsi="Arial" w:cs="Arial"/>
          <w:color w:val="000000" w:themeColor="text1"/>
          <w:sz w:val="24"/>
          <w:szCs w:val="24"/>
        </w:rPr>
        <w:t>are</w:t>
      </w:r>
      <w:r w:rsidRPr="006B441B">
        <w:rPr>
          <w:rFonts w:ascii="Arial" w:eastAsia="Times New Roman" w:hAnsi="Arial" w:cs="Arial"/>
          <w:color w:val="000000" w:themeColor="text1"/>
          <w:sz w:val="24"/>
          <w:szCs w:val="24"/>
        </w:rPr>
        <w:t xml:space="preserve"> proven to boost circulation and slow down deterior</w:t>
      </w:r>
      <w:r w:rsidR="000C41E1" w:rsidRPr="006B441B">
        <w:rPr>
          <w:rFonts w:ascii="Arial" w:eastAsia="Times New Roman" w:hAnsi="Arial" w:cs="Arial"/>
          <w:color w:val="000000" w:themeColor="text1"/>
          <w:sz w:val="24"/>
          <w:szCs w:val="24"/>
        </w:rPr>
        <w:t>ation.</w:t>
      </w:r>
    </w:p>
    <w:p w14:paraId="5C02E24D" w14:textId="77777777" w:rsidR="00E7270A" w:rsidRDefault="00E7270A" w:rsidP="006B441B">
      <w:pPr>
        <w:pStyle w:val="Heading2"/>
        <w:spacing w:line="360" w:lineRule="auto"/>
        <w:jc w:val="both"/>
        <w:rPr>
          <w:rFonts w:ascii="Arial" w:hAnsi="Arial" w:cs="Arial"/>
          <w:color w:val="000000" w:themeColor="text1"/>
          <w:sz w:val="24"/>
          <w:szCs w:val="24"/>
        </w:rPr>
      </w:pPr>
      <w:bookmarkStart w:id="4" w:name="_Toc213852276"/>
    </w:p>
    <w:p w14:paraId="6FA4E497" w14:textId="504E042C" w:rsidR="00412E29" w:rsidRPr="006B441B" w:rsidRDefault="00412E29" w:rsidP="006B441B">
      <w:pPr>
        <w:pStyle w:val="Heading2"/>
        <w:spacing w:line="360" w:lineRule="auto"/>
        <w:jc w:val="both"/>
        <w:rPr>
          <w:rFonts w:ascii="Arial" w:hAnsi="Arial" w:cs="Arial"/>
          <w:color w:val="000000" w:themeColor="text1"/>
          <w:sz w:val="24"/>
          <w:szCs w:val="24"/>
        </w:rPr>
      </w:pPr>
      <w:r w:rsidRPr="006B441B">
        <w:rPr>
          <w:rFonts w:ascii="Arial" w:hAnsi="Arial" w:cs="Arial"/>
          <w:color w:val="000000" w:themeColor="text1"/>
          <w:sz w:val="24"/>
          <w:szCs w:val="24"/>
        </w:rPr>
        <w:t>2.2 Psychological Impacts</w:t>
      </w:r>
      <w:bookmarkEnd w:id="4"/>
    </w:p>
    <w:p w14:paraId="23E273F0" w14:textId="77777777" w:rsidR="000C41E1" w:rsidRPr="006B441B" w:rsidRDefault="00FD1F27" w:rsidP="006B441B">
      <w:pPr>
        <w:spacing w:before="100" w:beforeAutospacing="1" w:after="100" w:afterAutospacing="1" w:line="360" w:lineRule="auto"/>
        <w:jc w:val="both"/>
        <w:rPr>
          <w:rFonts w:ascii="Arial" w:eastAsia="Times New Roman" w:hAnsi="Arial" w:cs="Arial"/>
          <w:color w:val="000000" w:themeColor="text1"/>
          <w:sz w:val="24"/>
          <w:szCs w:val="24"/>
        </w:rPr>
      </w:pPr>
      <w:r w:rsidRPr="006B441B">
        <w:rPr>
          <w:rFonts w:ascii="Arial" w:eastAsia="Times New Roman" w:hAnsi="Arial" w:cs="Arial"/>
          <w:color w:val="000000" w:themeColor="text1"/>
          <w:sz w:val="24"/>
          <w:szCs w:val="24"/>
        </w:rPr>
        <w:t xml:space="preserve">Dementia is an emotionally distressing condition as people </w:t>
      </w:r>
      <w:proofErr w:type="spellStart"/>
      <w:r w:rsidRPr="006B441B">
        <w:rPr>
          <w:rFonts w:ascii="Arial" w:eastAsia="Times New Roman" w:hAnsi="Arial" w:cs="Arial"/>
          <w:color w:val="000000" w:themeColor="text1"/>
          <w:sz w:val="24"/>
          <w:szCs w:val="24"/>
        </w:rPr>
        <w:t>realise</w:t>
      </w:r>
      <w:proofErr w:type="spellEnd"/>
      <w:r w:rsidRPr="006B441B">
        <w:rPr>
          <w:rFonts w:ascii="Arial" w:eastAsia="Times New Roman" w:hAnsi="Arial" w:cs="Arial"/>
          <w:color w:val="000000" w:themeColor="text1"/>
          <w:sz w:val="24"/>
          <w:szCs w:val="24"/>
        </w:rPr>
        <w:t xml:space="preserve"> that they are experiencing loss of control. Anxiety and depression often go hand in hand, as they are brought on by the consciousness of memory lapses and the fear of dependency (Alzheimer's Society, 2024). Moreover, identity loss is severe; patients tend to say that they feel like a different person because familiar cognitive skills are lost (Caddell and Clare, 2011). Such experiences may hasten </w:t>
      </w:r>
      <w:proofErr w:type="spellStart"/>
      <w:r w:rsidRPr="006B441B">
        <w:rPr>
          <w:rFonts w:ascii="Arial" w:eastAsia="Times New Roman" w:hAnsi="Arial" w:cs="Arial"/>
          <w:color w:val="000000" w:themeColor="text1"/>
          <w:sz w:val="24"/>
          <w:szCs w:val="24"/>
        </w:rPr>
        <w:t>behavioural</w:t>
      </w:r>
      <w:proofErr w:type="spellEnd"/>
      <w:r w:rsidRPr="006B441B">
        <w:rPr>
          <w:rFonts w:ascii="Arial" w:eastAsia="Times New Roman" w:hAnsi="Arial" w:cs="Arial"/>
          <w:color w:val="000000" w:themeColor="text1"/>
          <w:sz w:val="24"/>
          <w:szCs w:val="24"/>
        </w:rPr>
        <w:t xml:space="preserve"> changes, sleeping disturbance and wi</w:t>
      </w:r>
      <w:r w:rsidR="000C41E1" w:rsidRPr="006B441B">
        <w:rPr>
          <w:rFonts w:ascii="Arial" w:eastAsia="Times New Roman" w:hAnsi="Arial" w:cs="Arial"/>
          <w:color w:val="000000" w:themeColor="text1"/>
          <w:sz w:val="24"/>
          <w:szCs w:val="24"/>
        </w:rPr>
        <w:t xml:space="preserve">thdrawal of social interaction. </w:t>
      </w:r>
      <w:r w:rsidRPr="006B441B">
        <w:rPr>
          <w:rFonts w:ascii="Arial" w:eastAsia="Times New Roman" w:hAnsi="Arial" w:cs="Arial"/>
          <w:color w:val="000000" w:themeColor="text1"/>
          <w:sz w:val="24"/>
          <w:szCs w:val="24"/>
        </w:rPr>
        <w:t>Carers</w:t>
      </w:r>
      <w:r w:rsidR="00C75DD4">
        <w:rPr>
          <w:rFonts w:ascii="Arial" w:eastAsia="Times New Roman" w:hAnsi="Arial" w:cs="Arial"/>
          <w:color w:val="000000" w:themeColor="text1"/>
          <w:sz w:val="24"/>
          <w:szCs w:val="24"/>
        </w:rPr>
        <w:t>,</w:t>
      </w:r>
      <w:r w:rsidRPr="006B441B">
        <w:rPr>
          <w:rFonts w:ascii="Arial" w:eastAsia="Times New Roman" w:hAnsi="Arial" w:cs="Arial"/>
          <w:color w:val="000000" w:themeColor="text1"/>
          <w:sz w:val="24"/>
          <w:szCs w:val="24"/>
        </w:rPr>
        <w:t xml:space="preserve"> too</w:t>
      </w:r>
      <w:r w:rsidR="00C75DD4">
        <w:rPr>
          <w:rFonts w:ascii="Arial" w:eastAsia="Times New Roman" w:hAnsi="Arial" w:cs="Arial"/>
          <w:color w:val="000000" w:themeColor="text1"/>
          <w:sz w:val="24"/>
          <w:szCs w:val="24"/>
        </w:rPr>
        <w:t>,</w:t>
      </w:r>
      <w:r w:rsidRPr="006B441B">
        <w:rPr>
          <w:rFonts w:ascii="Arial" w:eastAsia="Times New Roman" w:hAnsi="Arial" w:cs="Arial"/>
          <w:color w:val="000000" w:themeColor="text1"/>
          <w:sz w:val="24"/>
          <w:szCs w:val="24"/>
        </w:rPr>
        <w:t xml:space="preserve"> are exposed to extreme psychological </w:t>
      </w:r>
      <w:r w:rsidRPr="006B441B">
        <w:rPr>
          <w:rFonts w:ascii="Arial" w:eastAsia="Times New Roman" w:hAnsi="Arial" w:cs="Arial"/>
          <w:color w:val="000000" w:themeColor="text1"/>
          <w:sz w:val="24"/>
          <w:szCs w:val="24"/>
        </w:rPr>
        <w:lastRenderedPageBreak/>
        <w:t xml:space="preserve">stress. According to WHO (2022), more than 70 </w:t>
      </w:r>
      <w:r w:rsidR="00C75DD4">
        <w:rPr>
          <w:rFonts w:ascii="Arial" w:eastAsia="Times New Roman" w:hAnsi="Arial" w:cs="Arial"/>
          <w:color w:val="000000" w:themeColor="text1"/>
          <w:sz w:val="24"/>
          <w:szCs w:val="24"/>
        </w:rPr>
        <w:t>%</w:t>
      </w:r>
      <w:r w:rsidR="00213ED9">
        <w:rPr>
          <w:rFonts w:ascii="Arial" w:eastAsia="Times New Roman" w:hAnsi="Arial" w:cs="Arial"/>
          <w:color w:val="000000" w:themeColor="text1"/>
          <w:sz w:val="24"/>
          <w:szCs w:val="24"/>
        </w:rPr>
        <w:t xml:space="preserve"> </w:t>
      </w:r>
      <w:r w:rsidRPr="006B441B">
        <w:rPr>
          <w:rFonts w:ascii="Arial" w:eastAsia="Times New Roman" w:hAnsi="Arial" w:cs="Arial"/>
          <w:color w:val="000000" w:themeColor="text1"/>
          <w:sz w:val="24"/>
          <w:szCs w:val="24"/>
        </w:rPr>
        <w:t>of unpaid carers are women</w:t>
      </w:r>
      <w:r w:rsidR="00C75DD4">
        <w:rPr>
          <w:rFonts w:ascii="Arial" w:eastAsia="Times New Roman" w:hAnsi="Arial" w:cs="Arial"/>
          <w:color w:val="000000" w:themeColor="text1"/>
          <w:sz w:val="24"/>
          <w:szCs w:val="24"/>
        </w:rPr>
        <w:t>,</w:t>
      </w:r>
      <w:r w:rsidRPr="006B441B">
        <w:rPr>
          <w:rFonts w:ascii="Arial" w:eastAsia="Times New Roman" w:hAnsi="Arial" w:cs="Arial"/>
          <w:color w:val="000000" w:themeColor="text1"/>
          <w:sz w:val="24"/>
          <w:szCs w:val="24"/>
        </w:rPr>
        <w:t xml:space="preserve"> and most of them spend more than five hours of care daily. Such pressure causes stress, fatigue</w:t>
      </w:r>
      <w:r w:rsidR="000C41E1" w:rsidRPr="006B441B">
        <w:rPr>
          <w:rFonts w:ascii="Arial" w:eastAsia="Times New Roman" w:hAnsi="Arial" w:cs="Arial"/>
          <w:color w:val="000000" w:themeColor="text1"/>
          <w:sz w:val="24"/>
          <w:szCs w:val="24"/>
        </w:rPr>
        <w:t xml:space="preserve"> and mental-health degradation. In addition, </w:t>
      </w:r>
      <w:r w:rsidR="000C41E1" w:rsidRPr="006B441B">
        <w:rPr>
          <w:rFonts w:ascii="Arial" w:hAnsi="Arial" w:cs="Arial"/>
          <w:color w:val="000000" w:themeColor="text1"/>
          <w:sz w:val="24"/>
          <w:szCs w:val="24"/>
          <w:shd w:val="clear" w:color="auto" w:fill="FFFFFF"/>
        </w:rPr>
        <w:t>Rababa et al. (2023</w:t>
      </w:r>
      <w:r w:rsidR="000C41E1" w:rsidRPr="006B441B">
        <w:rPr>
          <w:rFonts w:ascii="Arial" w:eastAsia="Times New Roman" w:hAnsi="Arial" w:cs="Arial"/>
          <w:color w:val="000000" w:themeColor="text1"/>
          <w:sz w:val="24"/>
          <w:szCs w:val="24"/>
        </w:rPr>
        <w:t>) highlighted that carers’ well</w:t>
      </w:r>
      <w:r w:rsidR="00C75DD4">
        <w:rPr>
          <w:rFonts w:ascii="Arial" w:eastAsia="Times New Roman" w:hAnsi="Arial" w:cs="Arial"/>
          <w:color w:val="000000" w:themeColor="text1"/>
          <w:sz w:val="24"/>
          <w:szCs w:val="24"/>
        </w:rPr>
        <w:t>-</w:t>
      </w:r>
      <w:r w:rsidR="000C41E1" w:rsidRPr="006B441B">
        <w:rPr>
          <w:rFonts w:ascii="Arial" w:eastAsia="Times New Roman" w:hAnsi="Arial" w:cs="Arial"/>
          <w:color w:val="000000" w:themeColor="text1"/>
          <w:sz w:val="24"/>
          <w:szCs w:val="24"/>
        </w:rPr>
        <w:t>being directly influences the person with dementia’s psychological stability. Well-trained, supported, and rested carers achieve better patient outcomes.</w:t>
      </w:r>
    </w:p>
    <w:p w14:paraId="41867410" w14:textId="77777777" w:rsidR="00412E29" w:rsidRPr="006B441B" w:rsidRDefault="00412E29" w:rsidP="006B441B">
      <w:pPr>
        <w:pStyle w:val="Heading2"/>
        <w:spacing w:line="360" w:lineRule="auto"/>
        <w:jc w:val="both"/>
        <w:rPr>
          <w:rFonts w:ascii="Arial" w:hAnsi="Arial" w:cs="Arial"/>
          <w:color w:val="000000" w:themeColor="text1"/>
          <w:sz w:val="24"/>
          <w:szCs w:val="24"/>
        </w:rPr>
      </w:pPr>
      <w:bookmarkStart w:id="5" w:name="_Toc213852277"/>
      <w:r w:rsidRPr="006B441B">
        <w:rPr>
          <w:rFonts w:ascii="Arial" w:hAnsi="Arial" w:cs="Arial"/>
          <w:color w:val="000000" w:themeColor="text1"/>
          <w:sz w:val="24"/>
          <w:szCs w:val="24"/>
        </w:rPr>
        <w:t>2.3 Social Impacts</w:t>
      </w:r>
      <w:bookmarkEnd w:id="5"/>
    </w:p>
    <w:p w14:paraId="34724243" w14:textId="5C44A4DF" w:rsidR="00B6428C" w:rsidRDefault="00FD1F27" w:rsidP="006B441B">
      <w:pPr>
        <w:spacing w:line="360" w:lineRule="auto"/>
        <w:jc w:val="both"/>
        <w:rPr>
          <w:rFonts w:ascii="Arial" w:eastAsia="Times New Roman" w:hAnsi="Arial" w:cs="Arial"/>
          <w:color w:val="000000" w:themeColor="text1"/>
          <w:sz w:val="24"/>
          <w:szCs w:val="24"/>
        </w:rPr>
      </w:pPr>
      <w:r w:rsidRPr="006B441B">
        <w:rPr>
          <w:rFonts w:ascii="Arial" w:eastAsia="Times New Roman" w:hAnsi="Arial" w:cs="Arial"/>
          <w:color w:val="000000" w:themeColor="text1"/>
          <w:sz w:val="24"/>
          <w:szCs w:val="24"/>
        </w:rPr>
        <w:t>Social impacts are also important. Sometimes families can be under economic stress, displacement, and conflict of role</w:t>
      </w:r>
      <w:r w:rsidR="00C75DD4">
        <w:rPr>
          <w:rFonts w:ascii="Arial" w:eastAsia="Times New Roman" w:hAnsi="Arial" w:cs="Arial"/>
          <w:color w:val="000000" w:themeColor="text1"/>
          <w:sz w:val="24"/>
          <w:szCs w:val="24"/>
        </w:rPr>
        <w:t>s</w:t>
      </w:r>
      <w:r w:rsidRPr="006B441B">
        <w:rPr>
          <w:rFonts w:ascii="Arial" w:eastAsia="Times New Roman" w:hAnsi="Arial" w:cs="Arial"/>
          <w:color w:val="000000" w:themeColor="text1"/>
          <w:sz w:val="24"/>
          <w:szCs w:val="24"/>
        </w:rPr>
        <w:t>. When the emotional and physical capacity of support surpasses the long-term support</w:t>
      </w:r>
      <w:r w:rsidR="00C75DD4">
        <w:rPr>
          <w:rFonts w:ascii="Arial" w:eastAsia="Times New Roman" w:hAnsi="Arial" w:cs="Arial"/>
          <w:color w:val="000000" w:themeColor="text1"/>
          <w:sz w:val="24"/>
          <w:szCs w:val="24"/>
        </w:rPr>
        <w:t>,</w:t>
      </w:r>
      <w:r w:rsidRPr="006B441B">
        <w:rPr>
          <w:rFonts w:ascii="Arial" w:eastAsia="Times New Roman" w:hAnsi="Arial" w:cs="Arial"/>
          <w:color w:val="000000" w:themeColor="text1"/>
          <w:sz w:val="24"/>
          <w:szCs w:val="24"/>
        </w:rPr>
        <w:t xml:space="preserve"> it results in carer burnout. Dementia stigma may lead to </w:t>
      </w:r>
      <w:proofErr w:type="spellStart"/>
      <w:r w:rsidRPr="006B441B">
        <w:rPr>
          <w:rFonts w:ascii="Arial" w:eastAsia="Times New Roman" w:hAnsi="Arial" w:cs="Arial"/>
          <w:color w:val="000000" w:themeColor="text1"/>
          <w:sz w:val="24"/>
          <w:szCs w:val="24"/>
        </w:rPr>
        <w:t>marginalisation</w:t>
      </w:r>
      <w:proofErr w:type="spellEnd"/>
      <w:r w:rsidRPr="006B441B">
        <w:rPr>
          <w:rFonts w:ascii="Arial" w:eastAsia="Times New Roman" w:hAnsi="Arial" w:cs="Arial"/>
          <w:color w:val="000000" w:themeColor="text1"/>
          <w:sz w:val="24"/>
          <w:szCs w:val="24"/>
        </w:rPr>
        <w:t xml:space="preserve">, whereby most families hide the diagnosis out of fear </w:t>
      </w:r>
      <w:r w:rsidR="000C41E1" w:rsidRPr="006B441B">
        <w:rPr>
          <w:rFonts w:ascii="Arial" w:eastAsia="Times New Roman" w:hAnsi="Arial" w:cs="Arial"/>
          <w:color w:val="000000" w:themeColor="text1"/>
          <w:sz w:val="24"/>
          <w:szCs w:val="24"/>
        </w:rPr>
        <w:t>(Costello et al., 2019</w:t>
      </w:r>
      <w:r w:rsidRPr="006B441B">
        <w:rPr>
          <w:rFonts w:ascii="Arial" w:eastAsia="Times New Roman" w:hAnsi="Arial" w:cs="Arial"/>
          <w:color w:val="000000" w:themeColor="text1"/>
          <w:sz w:val="24"/>
          <w:szCs w:val="24"/>
        </w:rPr>
        <w:t xml:space="preserve">). In addition, </w:t>
      </w:r>
      <w:r w:rsidR="000C41E1" w:rsidRPr="006B441B">
        <w:rPr>
          <w:rFonts w:ascii="Arial" w:hAnsi="Arial" w:cs="Arial"/>
          <w:color w:val="000000" w:themeColor="text1"/>
          <w:sz w:val="24"/>
          <w:szCs w:val="24"/>
          <w:shd w:val="clear" w:color="auto" w:fill="FFFFFF"/>
        </w:rPr>
        <w:t>Holt-Lunstad (2021</w:t>
      </w:r>
      <w:r w:rsidR="000C41E1" w:rsidRPr="006B441B">
        <w:rPr>
          <w:rFonts w:ascii="Arial" w:eastAsia="Times New Roman" w:hAnsi="Arial" w:cs="Arial"/>
          <w:color w:val="000000" w:themeColor="text1"/>
          <w:sz w:val="24"/>
          <w:szCs w:val="24"/>
        </w:rPr>
        <w:t xml:space="preserve">) indicated that </w:t>
      </w:r>
      <w:r w:rsidRPr="006B441B">
        <w:rPr>
          <w:rFonts w:ascii="Arial" w:eastAsia="Times New Roman" w:hAnsi="Arial" w:cs="Arial"/>
          <w:color w:val="000000" w:themeColor="text1"/>
          <w:sz w:val="24"/>
          <w:szCs w:val="24"/>
        </w:rPr>
        <w:t xml:space="preserve">social involvement </w:t>
      </w:r>
      <w:r w:rsidR="00C75DD4">
        <w:rPr>
          <w:rFonts w:ascii="Arial" w:eastAsia="Times New Roman" w:hAnsi="Arial" w:cs="Arial"/>
          <w:color w:val="000000" w:themeColor="text1"/>
          <w:sz w:val="24"/>
          <w:szCs w:val="24"/>
        </w:rPr>
        <w:t>decreas</w:t>
      </w:r>
      <w:r w:rsidRPr="006B441B">
        <w:rPr>
          <w:rFonts w:ascii="Arial" w:eastAsia="Times New Roman" w:hAnsi="Arial" w:cs="Arial"/>
          <w:color w:val="000000" w:themeColor="text1"/>
          <w:sz w:val="24"/>
          <w:szCs w:val="24"/>
        </w:rPr>
        <w:t xml:space="preserve">es due to the increased severity of communication problems, which amplifies loneliness </w:t>
      </w:r>
      <w:r w:rsidR="000C41E1" w:rsidRPr="006B441B">
        <w:rPr>
          <w:rFonts w:ascii="Arial" w:eastAsia="Times New Roman" w:hAnsi="Arial" w:cs="Arial"/>
          <w:color w:val="000000" w:themeColor="text1"/>
          <w:sz w:val="24"/>
          <w:szCs w:val="24"/>
        </w:rPr>
        <w:t xml:space="preserve">and isolation. </w:t>
      </w:r>
      <w:r w:rsidRPr="006B441B">
        <w:rPr>
          <w:rFonts w:ascii="Arial" w:eastAsia="Times New Roman" w:hAnsi="Arial" w:cs="Arial"/>
          <w:color w:val="000000" w:themeColor="text1"/>
          <w:sz w:val="24"/>
          <w:szCs w:val="24"/>
        </w:rPr>
        <w:t>These inequalities are aggravated by social determinants of health. Individuals in the deprived or minority groups tend to receive a delayed diagnosis, reduced access to the memory clinics</w:t>
      </w:r>
      <w:r w:rsidR="002F208A" w:rsidRPr="006B441B">
        <w:rPr>
          <w:rFonts w:ascii="Arial" w:eastAsia="Times New Roman" w:hAnsi="Arial" w:cs="Arial"/>
          <w:color w:val="000000" w:themeColor="text1"/>
          <w:sz w:val="24"/>
          <w:szCs w:val="24"/>
        </w:rPr>
        <w:t xml:space="preserve">, and fewer community services. Moreover, </w:t>
      </w:r>
      <w:r w:rsidR="002F208A" w:rsidRPr="006B441B">
        <w:rPr>
          <w:rFonts w:ascii="Arial" w:hAnsi="Arial" w:cs="Arial"/>
          <w:color w:val="000000" w:themeColor="text1"/>
          <w:sz w:val="24"/>
          <w:szCs w:val="24"/>
          <w:shd w:val="clear" w:color="auto" w:fill="FFFFFF"/>
        </w:rPr>
        <w:t>Joyce et al. (2022</w:t>
      </w:r>
      <w:r w:rsidR="002F208A" w:rsidRPr="006B441B">
        <w:rPr>
          <w:rFonts w:ascii="Arial" w:eastAsia="Times New Roman" w:hAnsi="Arial" w:cs="Arial"/>
          <w:color w:val="000000" w:themeColor="text1"/>
          <w:sz w:val="24"/>
          <w:szCs w:val="24"/>
        </w:rPr>
        <w:t xml:space="preserve">) pointed </w:t>
      </w:r>
      <w:r w:rsidR="00C75DD4">
        <w:rPr>
          <w:rFonts w:ascii="Arial" w:eastAsia="Times New Roman" w:hAnsi="Arial" w:cs="Arial"/>
          <w:color w:val="000000" w:themeColor="text1"/>
          <w:sz w:val="24"/>
          <w:szCs w:val="24"/>
        </w:rPr>
        <w:t>o</w:t>
      </w:r>
      <w:r w:rsidR="002F208A" w:rsidRPr="006B441B">
        <w:rPr>
          <w:rFonts w:ascii="Arial" w:eastAsia="Times New Roman" w:hAnsi="Arial" w:cs="Arial"/>
          <w:color w:val="000000" w:themeColor="text1"/>
          <w:sz w:val="24"/>
          <w:szCs w:val="24"/>
        </w:rPr>
        <w:t>ut that t</w:t>
      </w:r>
      <w:r w:rsidRPr="006B441B">
        <w:rPr>
          <w:rFonts w:ascii="Arial" w:eastAsia="Times New Roman" w:hAnsi="Arial" w:cs="Arial"/>
          <w:color w:val="000000" w:themeColor="text1"/>
          <w:sz w:val="24"/>
          <w:szCs w:val="24"/>
        </w:rPr>
        <w:t xml:space="preserve">he risk of dementia is higher with lower education levels and in poverty, and the cognitive decline is </w:t>
      </w:r>
      <w:r w:rsidR="002F208A" w:rsidRPr="006B441B">
        <w:rPr>
          <w:rFonts w:ascii="Arial" w:eastAsia="Times New Roman" w:hAnsi="Arial" w:cs="Arial"/>
          <w:color w:val="000000" w:themeColor="text1"/>
          <w:sz w:val="24"/>
          <w:szCs w:val="24"/>
        </w:rPr>
        <w:t>worsened with social isolation</w:t>
      </w:r>
      <w:r w:rsidRPr="006B441B">
        <w:rPr>
          <w:rFonts w:ascii="Arial" w:eastAsia="Times New Roman" w:hAnsi="Arial" w:cs="Arial"/>
          <w:color w:val="000000" w:themeColor="text1"/>
          <w:sz w:val="24"/>
          <w:szCs w:val="24"/>
        </w:rPr>
        <w:t>. These results indicate that medical therapy alone cannot be used in dementia care, but it should also consider the social setting, equity, and inclusion.</w:t>
      </w:r>
      <w:r w:rsidR="00F91331" w:rsidRPr="006B441B">
        <w:rPr>
          <w:rFonts w:ascii="Arial" w:eastAsia="Times New Roman" w:hAnsi="Arial" w:cs="Arial"/>
          <w:color w:val="000000" w:themeColor="text1"/>
          <w:sz w:val="24"/>
          <w:szCs w:val="24"/>
        </w:rPr>
        <w:t xml:space="preserve"> </w:t>
      </w:r>
      <w:proofErr w:type="spellStart"/>
      <w:r w:rsidRPr="006B441B">
        <w:rPr>
          <w:rFonts w:ascii="Arial" w:eastAsia="Times New Roman" w:hAnsi="Arial" w:cs="Arial"/>
          <w:color w:val="000000" w:themeColor="text1"/>
          <w:sz w:val="24"/>
          <w:szCs w:val="24"/>
        </w:rPr>
        <w:t>Programmes</w:t>
      </w:r>
      <w:proofErr w:type="spellEnd"/>
      <w:r w:rsidRPr="006B441B">
        <w:rPr>
          <w:rFonts w:ascii="Arial" w:eastAsia="Times New Roman" w:hAnsi="Arial" w:cs="Arial"/>
          <w:color w:val="000000" w:themeColor="text1"/>
          <w:sz w:val="24"/>
          <w:szCs w:val="24"/>
        </w:rPr>
        <w:t xml:space="preserve"> based </w:t>
      </w:r>
      <w:r w:rsidR="00D463C8" w:rsidRPr="006B441B">
        <w:rPr>
          <w:rFonts w:ascii="Arial" w:eastAsia="Times New Roman" w:hAnsi="Arial" w:cs="Arial"/>
          <w:color w:val="000000" w:themeColor="text1"/>
          <w:sz w:val="24"/>
          <w:szCs w:val="24"/>
        </w:rPr>
        <w:t>on</w:t>
      </w:r>
      <w:r w:rsidRPr="006B441B">
        <w:rPr>
          <w:rFonts w:ascii="Arial" w:eastAsia="Times New Roman" w:hAnsi="Arial" w:cs="Arial"/>
          <w:color w:val="000000" w:themeColor="text1"/>
          <w:sz w:val="24"/>
          <w:szCs w:val="24"/>
        </w:rPr>
        <w:t xml:space="preserve"> communities and culturally sensitive should thus be considered necessary. </w:t>
      </w:r>
      <w:r w:rsidR="00C75DD4">
        <w:rPr>
          <w:rFonts w:ascii="Arial" w:eastAsia="Times New Roman" w:hAnsi="Arial" w:cs="Arial"/>
          <w:color w:val="000000" w:themeColor="text1"/>
          <w:sz w:val="24"/>
          <w:szCs w:val="24"/>
        </w:rPr>
        <w:t>I</w:t>
      </w:r>
      <w:r w:rsidRPr="006B441B">
        <w:rPr>
          <w:rFonts w:ascii="Arial" w:eastAsia="Times New Roman" w:hAnsi="Arial" w:cs="Arial"/>
          <w:color w:val="000000" w:themeColor="text1"/>
          <w:sz w:val="24"/>
          <w:szCs w:val="24"/>
        </w:rPr>
        <w:t xml:space="preserve">nitiatives like the Dementia-Friendly Communities empower the local </w:t>
      </w:r>
      <w:proofErr w:type="spellStart"/>
      <w:r w:rsidRPr="006B441B">
        <w:rPr>
          <w:rFonts w:ascii="Arial" w:eastAsia="Times New Roman" w:hAnsi="Arial" w:cs="Arial"/>
          <w:color w:val="000000" w:themeColor="text1"/>
          <w:sz w:val="24"/>
          <w:szCs w:val="24"/>
        </w:rPr>
        <w:t>organisations</w:t>
      </w:r>
      <w:proofErr w:type="spellEnd"/>
      <w:r w:rsidRPr="006B441B">
        <w:rPr>
          <w:rFonts w:ascii="Arial" w:eastAsia="Times New Roman" w:hAnsi="Arial" w:cs="Arial"/>
          <w:color w:val="000000" w:themeColor="text1"/>
          <w:sz w:val="24"/>
          <w:szCs w:val="24"/>
        </w:rPr>
        <w:t xml:space="preserve"> to enhance accessibility and decrease stigma (NHS England, 2019). </w:t>
      </w:r>
      <w:r w:rsidR="00B6428C" w:rsidRPr="00B6428C">
        <w:rPr>
          <w:rFonts w:ascii="Arial" w:eastAsia="Times New Roman" w:hAnsi="Arial" w:cs="Arial"/>
          <w:color w:val="000000" w:themeColor="text1"/>
          <w:sz w:val="24"/>
          <w:szCs w:val="24"/>
        </w:rPr>
        <w:t xml:space="preserve">Prevention is also important in the reduction of the </w:t>
      </w:r>
      <w:r w:rsidR="00BB2EDF" w:rsidRPr="00BB2EDF">
        <w:rPr>
          <w:rFonts w:ascii="Arial" w:eastAsia="Times New Roman" w:hAnsi="Arial" w:cs="Arial"/>
          <w:color w:val="000000" w:themeColor="text1"/>
          <w:sz w:val="24"/>
          <w:szCs w:val="24"/>
        </w:rPr>
        <w:t>Likelihood of develop</w:t>
      </w:r>
      <w:r w:rsidR="00BB2EDF">
        <w:rPr>
          <w:rFonts w:ascii="Arial" w:eastAsia="Times New Roman" w:hAnsi="Arial" w:cs="Arial"/>
          <w:color w:val="000000" w:themeColor="text1"/>
          <w:sz w:val="24"/>
          <w:szCs w:val="24"/>
        </w:rPr>
        <w:t>ed</w:t>
      </w:r>
      <w:r w:rsidR="00BB2EDF" w:rsidRPr="00BB2EDF">
        <w:rPr>
          <w:rFonts w:ascii="Arial" w:eastAsia="Times New Roman" w:hAnsi="Arial" w:cs="Arial"/>
          <w:color w:val="000000" w:themeColor="text1"/>
          <w:sz w:val="24"/>
          <w:szCs w:val="24"/>
        </w:rPr>
        <w:t xml:space="preserve"> dementia</w:t>
      </w:r>
      <w:r w:rsidR="00B6428C" w:rsidRPr="00B6428C">
        <w:rPr>
          <w:rFonts w:ascii="Arial" w:eastAsia="Times New Roman" w:hAnsi="Arial" w:cs="Arial"/>
          <w:color w:val="000000" w:themeColor="text1"/>
          <w:sz w:val="24"/>
          <w:szCs w:val="24"/>
        </w:rPr>
        <w:t>. There is an indication that lifestyle modification can be used to prevent up</w:t>
      </w:r>
      <w:r w:rsidR="00BB2EDF">
        <w:rPr>
          <w:rFonts w:ascii="Arial" w:eastAsia="Times New Roman" w:hAnsi="Arial" w:cs="Arial"/>
          <w:color w:val="000000" w:themeColor="text1"/>
          <w:sz w:val="24"/>
          <w:szCs w:val="24"/>
        </w:rPr>
        <w:t>-</w:t>
      </w:r>
      <w:r w:rsidR="00B6428C" w:rsidRPr="00B6428C">
        <w:rPr>
          <w:rFonts w:ascii="Arial" w:eastAsia="Times New Roman" w:hAnsi="Arial" w:cs="Arial"/>
          <w:color w:val="000000" w:themeColor="text1"/>
          <w:sz w:val="24"/>
          <w:szCs w:val="24"/>
        </w:rPr>
        <w:t xml:space="preserve"> 40% of the cases </w:t>
      </w:r>
      <w:r w:rsidR="00BB2EDF">
        <w:rPr>
          <w:rFonts w:ascii="Arial" w:eastAsia="Times New Roman" w:hAnsi="Arial" w:cs="Arial"/>
          <w:color w:val="000000" w:themeColor="text1"/>
          <w:sz w:val="24"/>
          <w:szCs w:val="24"/>
        </w:rPr>
        <w:t>-</w:t>
      </w:r>
      <w:r w:rsidR="00B6428C" w:rsidRPr="00B6428C">
        <w:rPr>
          <w:rFonts w:ascii="Arial" w:eastAsia="Times New Roman" w:hAnsi="Arial" w:cs="Arial"/>
          <w:color w:val="000000" w:themeColor="text1"/>
          <w:sz w:val="24"/>
          <w:szCs w:val="24"/>
        </w:rPr>
        <w:t xml:space="preserve"> dementia (Livingston et al., 2020). Such factors as hypertension, diabetes, smoking, obesity, and physical inactivity can be addressed i</w:t>
      </w:r>
      <w:r w:rsidR="00B6428C">
        <w:rPr>
          <w:rFonts w:ascii="Arial" w:eastAsia="Times New Roman" w:hAnsi="Arial" w:cs="Arial"/>
          <w:color w:val="000000" w:themeColor="text1"/>
          <w:sz w:val="24"/>
          <w:szCs w:val="24"/>
        </w:rPr>
        <w:t>n order to reduce risk greatly</w:t>
      </w:r>
      <w:r w:rsidR="00B6428C" w:rsidRPr="00B6428C">
        <w:rPr>
          <w:rFonts w:ascii="Arial" w:eastAsia="Times New Roman" w:hAnsi="Arial" w:cs="Arial"/>
          <w:color w:val="000000" w:themeColor="text1"/>
          <w:sz w:val="24"/>
          <w:szCs w:val="24"/>
        </w:rPr>
        <w:t xml:space="preserve">. </w:t>
      </w:r>
      <w:r w:rsidR="00B6428C">
        <w:rPr>
          <w:rFonts w:ascii="Arial" w:eastAsia="Times New Roman" w:hAnsi="Arial" w:cs="Arial"/>
          <w:color w:val="000000" w:themeColor="text1"/>
          <w:sz w:val="24"/>
          <w:szCs w:val="24"/>
        </w:rPr>
        <w:t>T</w:t>
      </w:r>
      <w:r w:rsidR="00B6428C" w:rsidRPr="00B6428C">
        <w:rPr>
          <w:rFonts w:ascii="Arial" w:eastAsia="Times New Roman" w:hAnsi="Arial" w:cs="Arial"/>
          <w:color w:val="000000" w:themeColor="text1"/>
          <w:sz w:val="24"/>
          <w:szCs w:val="24"/>
        </w:rPr>
        <w:t>herefore</w:t>
      </w:r>
      <w:r w:rsidR="00B6428C">
        <w:rPr>
          <w:rFonts w:ascii="Arial" w:eastAsia="Times New Roman" w:hAnsi="Arial" w:cs="Arial"/>
          <w:color w:val="000000" w:themeColor="text1"/>
          <w:sz w:val="24"/>
          <w:szCs w:val="24"/>
        </w:rPr>
        <w:t>, t</w:t>
      </w:r>
      <w:r w:rsidR="00B6428C" w:rsidRPr="00B6428C">
        <w:rPr>
          <w:rFonts w:ascii="Arial" w:eastAsia="Times New Roman" w:hAnsi="Arial" w:cs="Arial"/>
          <w:color w:val="000000" w:themeColor="text1"/>
          <w:sz w:val="24"/>
          <w:szCs w:val="24"/>
        </w:rPr>
        <w:t>he promotion of healthy ageing and cardiovascular health through public health initiatives is a critical measure in ensuring that the dementia b</w:t>
      </w:r>
      <w:r w:rsidR="00B6428C">
        <w:rPr>
          <w:rFonts w:ascii="Arial" w:eastAsia="Times New Roman" w:hAnsi="Arial" w:cs="Arial"/>
          <w:color w:val="000000" w:themeColor="text1"/>
          <w:sz w:val="24"/>
          <w:szCs w:val="24"/>
        </w:rPr>
        <w:t>urden in the future is decrea</w:t>
      </w:r>
      <w:r w:rsidR="00B6428C" w:rsidRPr="006B441B">
        <w:rPr>
          <w:rFonts w:ascii="Arial" w:eastAsia="Times New Roman" w:hAnsi="Arial" w:cs="Arial"/>
          <w:color w:val="000000" w:themeColor="text1"/>
          <w:sz w:val="24"/>
          <w:szCs w:val="24"/>
        </w:rPr>
        <w:t>s</w:t>
      </w:r>
      <w:r w:rsidR="00B6428C">
        <w:rPr>
          <w:rFonts w:ascii="Arial" w:eastAsia="Times New Roman" w:hAnsi="Arial" w:cs="Arial"/>
          <w:color w:val="000000" w:themeColor="text1"/>
          <w:sz w:val="24"/>
          <w:szCs w:val="24"/>
        </w:rPr>
        <w:t>ed.</w:t>
      </w:r>
    </w:p>
    <w:p w14:paraId="1E1EE973" w14:textId="653DED50" w:rsidR="00B75BD6" w:rsidRPr="006B441B" w:rsidRDefault="00B6428C" w:rsidP="006B441B">
      <w:pPr>
        <w:spacing w:line="360" w:lineRule="auto"/>
        <w:jc w:val="both"/>
        <w:rPr>
          <w:rFonts w:ascii="Arial" w:eastAsia="Times New Roman" w:hAnsi="Arial" w:cs="Arial"/>
          <w:color w:val="000000" w:themeColor="text1"/>
          <w:sz w:val="24"/>
          <w:szCs w:val="24"/>
        </w:rPr>
      </w:pPr>
      <w:r w:rsidRPr="00B6428C">
        <w:rPr>
          <w:rFonts w:ascii="Arial" w:eastAsia="Times New Roman" w:hAnsi="Arial" w:cs="Arial"/>
          <w:color w:val="000000" w:themeColor="text1"/>
          <w:sz w:val="24"/>
          <w:szCs w:val="24"/>
        </w:rPr>
        <w:lastRenderedPageBreak/>
        <w:t xml:space="preserve">Prevention is also important in the reduction of the risk </w:t>
      </w:r>
      <w:r w:rsidR="009E6878">
        <w:rPr>
          <w:rFonts w:ascii="Arial" w:eastAsia="Times New Roman" w:hAnsi="Arial" w:cs="Arial"/>
          <w:color w:val="000000" w:themeColor="text1"/>
          <w:sz w:val="24"/>
          <w:szCs w:val="24"/>
        </w:rPr>
        <w:t>to</w:t>
      </w:r>
      <w:r w:rsidRPr="00B6428C">
        <w:rPr>
          <w:rFonts w:ascii="Arial" w:eastAsia="Times New Roman" w:hAnsi="Arial" w:cs="Arial"/>
          <w:color w:val="000000" w:themeColor="text1"/>
          <w:sz w:val="24"/>
          <w:szCs w:val="24"/>
        </w:rPr>
        <w:t xml:space="preserve"> dementia. There is </w:t>
      </w:r>
      <w:proofErr w:type="spellStart"/>
      <w:r w:rsidRPr="00B6428C">
        <w:rPr>
          <w:rFonts w:ascii="Arial" w:eastAsia="Times New Roman" w:hAnsi="Arial" w:cs="Arial"/>
          <w:color w:val="000000" w:themeColor="text1"/>
          <w:sz w:val="24"/>
          <w:szCs w:val="24"/>
        </w:rPr>
        <w:t>an</w:t>
      </w:r>
      <w:r w:rsidR="009E6878">
        <w:rPr>
          <w:rFonts w:ascii="Arial" w:eastAsia="Times New Roman" w:hAnsi="Arial" w:cs="Arial"/>
          <w:color w:val="000000" w:themeColor="text1"/>
          <w:sz w:val="24"/>
          <w:szCs w:val="24"/>
        </w:rPr>
        <w:t>d</w:t>
      </w:r>
      <w:proofErr w:type="spellEnd"/>
      <w:r w:rsidRPr="00B6428C">
        <w:rPr>
          <w:rFonts w:ascii="Arial" w:eastAsia="Times New Roman" w:hAnsi="Arial" w:cs="Arial"/>
          <w:color w:val="000000" w:themeColor="text1"/>
          <w:sz w:val="24"/>
          <w:szCs w:val="24"/>
        </w:rPr>
        <w:t xml:space="preserve"> indication that </w:t>
      </w:r>
      <w:r w:rsidR="009E6878" w:rsidRPr="00B6428C">
        <w:rPr>
          <w:rFonts w:ascii="Arial" w:eastAsia="Times New Roman" w:hAnsi="Arial" w:cs="Arial"/>
          <w:color w:val="000000" w:themeColor="text1"/>
          <w:sz w:val="24"/>
          <w:szCs w:val="24"/>
        </w:rPr>
        <w:t>existence</w:t>
      </w:r>
      <w:r w:rsidRPr="00B6428C">
        <w:rPr>
          <w:rFonts w:ascii="Arial" w:eastAsia="Times New Roman" w:hAnsi="Arial" w:cs="Arial"/>
          <w:color w:val="000000" w:themeColor="text1"/>
          <w:sz w:val="24"/>
          <w:szCs w:val="24"/>
        </w:rPr>
        <w:t xml:space="preserve"> modification can be used to </w:t>
      </w:r>
      <w:r w:rsidR="009E6878" w:rsidRPr="00B6428C">
        <w:rPr>
          <w:rFonts w:ascii="Arial" w:eastAsia="Times New Roman" w:hAnsi="Arial" w:cs="Arial"/>
          <w:color w:val="000000" w:themeColor="text1"/>
          <w:sz w:val="24"/>
          <w:szCs w:val="24"/>
        </w:rPr>
        <w:t>foil</w:t>
      </w:r>
      <w:r w:rsidRPr="00B6428C">
        <w:rPr>
          <w:rFonts w:ascii="Arial" w:eastAsia="Times New Roman" w:hAnsi="Arial" w:cs="Arial"/>
          <w:color w:val="000000" w:themeColor="text1"/>
          <w:sz w:val="24"/>
          <w:szCs w:val="24"/>
        </w:rPr>
        <w:t xml:space="preserve"> up to 40% of the cases of</w:t>
      </w:r>
      <w:r w:rsidR="009E6878">
        <w:rPr>
          <w:rFonts w:ascii="Arial" w:eastAsia="Times New Roman" w:hAnsi="Arial" w:cs="Arial"/>
          <w:color w:val="000000" w:themeColor="text1"/>
          <w:sz w:val="24"/>
          <w:szCs w:val="24"/>
        </w:rPr>
        <w:t xml:space="preserve"> to the</w:t>
      </w:r>
      <w:r w:rsidRPr="00B6428C">
        <w:rPr>
          <w:rFonts w:ascii="Arial" w:eastAsia="Times New Roman" w:hAnsi="Arial" w:cs="Arial"/>
          <w:color w:val="000000" w:themeColor="text1"/>
          <w:sz w:val="24"/>
          <w:szCs w:val="24"/>
        </w:rPr>
        <w:t xml:space="preserve"> dementia (Livingston et al., 2020). Such factors as hypertension, diabetes, smoking, obesity, and physical inactivity can be addressed </w:t>
      </w:r>
      <w:r w:rsidR="00D463C8" w:rsidRPr="00B6428C">
        <w:rPr>
          <w:rFonts w:ascii="Arial" w:eastAsia="Times New Roman" w:hAnsi="Arial" w:cs="Arial"/>
          <w:color w:val="000000" w:themeColor="text1"/>
          <w:sz w:val="24"/>
          <w:szCs w:val="24"/>
        </w:rPr>
        <w:t>to</w:t>
      </w:r>
      <w:r w:rsidRPr="00B6428C">
        <w:rPr>
          <w:rFonts w:ascii="Arial" w:eastAsia="Times New Roman" w:hAnsi="Arial" w:cs="Arial"/>
          <w:color w:val="000000" w:themeColor="text1"/>
          <w:sz w:val="24"/>
          <w:szCs w:val="24"/>
        </w:rPr>
        <w:t xml:space="preserve"> reduce risk greatly. Additionally, cognitive resilience is facilitated by the promotion of education, social participation, and hearing health. The promotion of healthy ageing and cardiovascular health through public health initiatives is thus a critical measure in ensuring that the dementia burden in the future is decreased.</w:t>
      </w:r>
    </w:p>
    <w:p w14:paraId="72F189D9" w14:textId="77777777" w:rsidR="00412E29" w:rsidRPr="006B441B" w:rsidRDefault="00412E29" w:rsidP="006B441B">
      <w:pPr>
        <w:pStyle w:val="Heading1"/>
        <w:spacing w:line="360" w:lineRule="auto"/>
        <w:jc w:val="both"/>
        <w:rPr>
          <w:rFonts w:ascii="Arial" w:eastAsia="Times New Roman" w:hAnsi="Arial" w:cs="Arial"/>
          <w:b/>
          <w:color w:val="000000" w:themeColor="text1"/>
          <w:sz w:val="24"/>
          <w:szCs w:val="24"/>
        </w:rPr>
      </w:pPr>
      <w:bookmarkStart w:id="6" w:name="_Toc213852278"/>
      <w:r w:rsidRPr="006B441B">
        <w:rPr>
          <w:rFonts w:ascii="Arial" w:eastAsia="Times New Roman" w:hAnsi="Arial" w:cs="Arial"/>
          <w:b/>
          <w:color w:val="000000" w:themeColor="text1"/>
          <w:sz w:val="24"/>
          <w:szCs w:val="24"/>
        </w:rPr>
        <w:t>3. Diagnosis and Assessment</w:t>
      </w:r>
      <w:bookmarkEnd w:id="6"/>
    </w:p>
    <w:p w14:paraId="37424A69" w14:textId="29404DFD" w:rsidR="00FD1F27" w:rsidRPr="00D463C8" w:rsidRDefault="00FD1F27" w:rsidP="006B441B">
      <w:pPr>
        <w:spacing w:before="100" w:beforeAutospacing="1" w:after="100" w:afterAutospacing="1" w:line="360" w:lineRule="auto"/>
        <w:jc w:val="both"/>
        <w:rPr>
          <w:rFonts w:ascii="Arial" w:eastAsia="Times New Roman" w:hAnsi="Arial" w:cs="Arial"/>
          <w:color w:val="000000" w:themeColor="text1"/>
          <w:sz w:val="24"/>
          <w:szCs w:val="24"/>
        </w:rPr>
      </w:pPr>
      <w:r w:rsidRPr="006B441B">
        <w:rPr>
          <w:rFonts w:ascii="Arial" w:eastAsia="Times New Roman" w:hAnsi="Arial" w:cs="Arial"/>
          <w:color w:val="000000" w:themeColor="text1"/>
          <w:sz w:val="24"/>
          <w:szCs w:val="24"/>
        </w:rPr>
        <w:t>Effective management of dementia involves proper and timely diagnosis. In the United Kingdom, the diagnosis often starts at the primary care level, when a general practitioner notices such symptoms as memory loss, confusion, or personality change. Structured assessment is then given to the patients by a specialist memory clinic</w:t>
      </w:r>
      <w:r w:rsidR="00F91331" w:rsidRPr="006B441B">
        <w:rPr>
          <w:rFonts w:ascii="Arial" w:eastAsia="Times New Roman" w:hAnsi="Arial" w:cs="Arial"/>
          <w:color w:val="000000" w:themeColor="text1"/>
          <w:sz w:val="24"/>
          <w:szCs w:val="24"/>
        </w:rPr>
        <w:t xml:space="preserve"> (Low et al., 2019)</w:t>
      </w:r>
      <w:r w:rsidRPr="006B441B">
        <w:rPr>
          <w:rFonts w:ascii="Arial" w:eastAsia="Times New Roman" w:hAnsi="Arial" w:cs="Arial"/>
          <w:color w:val="000000" w:themeColor="text1"/>
          <w:sz w:val="24"/>
          <w:szCs w:val="24"/>
        </w:rPr>
        <w:t xml:space="preserve">. </w:t>
      </w:r>
      <w:r w:rsidR="00F91331" w:rsidRPr="006B441B">
        <w:rPr>
          <w:rFonts w:ascii="Arial" w:eastAsia="Times New Roman" w:hAnsi="Arial" w:cs="Arial"/>
          <w:color w:val="000000" w:themeColor="text1"/>
          <w:sz w:val="24"/>
          <w:szCs w:val="24"/>
        </w:rPr>
        <w:t>T</w:t>
      </w:r>
      <w:r w:rsidRPr="006B441B">
        <w:rPr>
          <w:rFonts w:ascii="Arial" w:eastAsia="Times New Roman" w:hAnsi="Arial" w:cs="Arial"/>
          <w:color w:val="000000" w:themeColor="text1"/>
          <w:sz w:val="24"/>
          <w:szCs w:val="24"/>
        </w:rPr>
        <w:t xml:space="preserve">his pathway must facilitate early intervention, informed decision-making, and cohesive care planning. Cognitive screening tests: MMSE, ACE-III, and MoCA assess cognitive </w:t>
      </w:r>
      <w:r w:rsidR="00B75BD6" w:rsidRPr="006B441B">
        <w:rPr>
          <w:rFonts w:ascii="Arial" w:eastAsia="Times New Roman" w:hAnsi="Arial" w:cs="Arial"/>
          <w:color w:val="000000" w:themeColor="text1"/>
          <w:sz w:val="24"/>
          <w:szCs w:val="24"/>
        </w:rPr>
        <w:t>domains</w:t>
      </w:r>
      <w:r w:rsidRPr="006B441B">
        <w:rPr>
          <w:rFonts w:ascii="Arial" w:eastAsia="Times New Roman" w:hAnsi="Arial" w:cs="Arial"/>
          <w:color w:val="000000" w:themeColor="text1"/>
          <w:sz w:val="24"/>
          <w:szCs w:val="24"/>
        </w:rPr>
        <w:t xml:space="preserve"> like attention, memory and executive function. They are neuroimaging (mostly magnetic resonance imaging) and blood test</w:t>
      </w:r>
      <w:r w:rsidR="00C75DD4">
        <w:rPr>
          <w:rFonts w:ascii="Arial" w:eastAsia="Times New Roman" w:hAnsi="Arial" w:cs="Arial"/>
          <w:color w:val="000000" w:themeColor="text1"/>
          <w:sz w:val="24"/>
          <w:szCs w:val="24"/>
        </w:rPr>
        <w:t>s</w:t>
      </w:r>
      <w:r w:rsidRPr="006B441B">
        <w:rPr>
          <w:rFonts w:ascii="Arial" w:eastAsia="Times New Roman" w:hAnsi="Arial" w:cs="Arial"/>
          <w:color w:val="000000" w:themeColor="text1"/>
          <w:sz w:val="24"/>
          <w:szCs w:val="24"/>
        </w:rPr>
        <w:t xml:space="preserve"> to eliminate reversible causes, such as depression, </w:t>
      </w:r>
      <w:r w:rsidR="00B75BD6" w:rsidRPr="006B441B">
        <w:rPr>
          <w:rFonts w:ascii="Arial" w:eastAsia="Times New Roman" w:hAnsi="Arial" w:cs="Arial"/>
          <w:color w:val="000000" w:themeColor="text1"/>
          <w:sz w:val="24"/>
          <w:szCs w:val="24"/>
        </w:rPr>
        <w:t>infection</w:t>
      </w:r>
      <w:r w:rsidRPr="006B441B">
        <w:rPr>
          <w:rFonts w:ascii="Arial" w:eastAsia="Times New Roman" w:hAnsi="Arial" w:cs="Arial"/>
          <w:color w:val="000000" w:themeColor="text1"/>
          <w:sz w:val="24"/>
          <w:szCs w:val="24"/>
        </w:rPr>
        <w:t>, or metabolic disorders (</w:t>
      </w:r>
      <w:r w:rsidR="00F91331" w:rsidRPr="006B441B">
        <w:rPr>
          <w:rFonts w:ascii="Arial" w:eastAsia="Times New Roman" w:hAnsi="Arial" w:cs="Arial"/>
          <w:color w:val="000000" w:themeColor="text1"/>
          <w:sz w:val="24"/>
          <w:szCs w:val="24"/>
        </w:rPr>
        <w:t>Senda et al., 2020</w:t>
      </w:r>
      <w:r w:rsidRPr="006B441B">
        <w:rPr>
          <w:rFonts w:ascii="Arial" w:eastAsia="Times New Roman" w:hAnsi="Arial" w:cs="Arial"/>
          <w:color w:val="000000" w:themeColor="text1"/>
          <w:sz w:val="24"/>
          <w:szCs w:val="24"/>
        </w:rPr>
        <w:t>). There is evidence that early diagnosis positively affects the quality of life and boosts medication e</w:t>
      </w:r>
      <w:r w:rsidR="00F91331" w:rsidRPr="006B441B">
        <w:rPr>
          <w:rFonts w:ascii="Arial" w:eastAsia="Times New Roman" w:hAnsi="Arial" w:cs="Arial"/>
          <w:color w:val="000000" w:themeColor="text1"/>
          <w:sz w:val="24"/>
          <w:szCs w:val="24"/>
        </w:rPr>
        <w:t>fficacy and carer support</w:t>
      </w:r>
      <w:r w:rsidRPr="006B441B">
        <w:rPr>
          <w:rFonts w:ascii="Arial" w:eastAsia="Times New Roman" w:hAnsi="Arial" w:cs="Arial"/>
          <w:color w:val="000000" w:themeColor="text1"/>
          <w:sz w:val="24"/>
          <w:szCs w:val="24"/>
        </w:rPr>
        <w:t xml:space="preserve">. On the same note, </w:t>
      </w:r>
      <w:r w:rsidR="00F91331" w:rsidRPr="006B441B">
        <w:rPr>
          <w:rFonts w:ascii="Arial" w:eastAsia="Times New Roman" w:hAnsi="Arial" w:cs="Arial"/>
          <w:color w:val="000000" w:themeColor="text1"/>
          <w:sz w:val="24"/>
          <w:szCs w:val="24"/>
        </w:rPr>
        <w:t xml:space="preserve">Liss </w:t>
      </w:r>
      <w:r w:rsidRPr="006B441B">
        <w:rPr>
          <w:rFonts w:ascii="Arial" w:eastAsia="Times New Roman" w:hAnsi="Arial" w:cs="Arial"/>
          <w:color w:val="000000" w:themeColor="text1"/>
          <w:sz w:val="24"/>
          <w:szCs w:val="24"/>
        </w:rPr>
        <w:t>et al. (2021) indicate that early identification enables families to plan finances and emotionally, which prevents future crises</w:t>
      </w:r>
      <w:r w:rsidRPr="00D463C8">
        <w:rPr>
          <w:rFonts w:ascii="Arial" w:eastAsia="Times New Roman" w:hAnsi="Arial" w:cs="Arial"/>
          <w:color w:val="000000" w:themeColor="text1"/>
          <w:sz w:val="24"/>
          <w:szCs w:val="24"/>
        </w:rPr>
        <w:t xml:space="preserve">. </w:t>
      </w:r>
      <w:r w:rsidR="00B6428C" w:rsidRPr="00D463C8">
        <w:rPr>
          <w:rFonts w:ascii="Arial" w:eastAsia="Times New Roman" w:hAnsi="Arial" w:cs="Arial"/>
          <w:color w:val="000000" w:themeColor="text1"/>
          <w:sz w:val="24"/>
          <w:szCs w:val="24"/>
        </w:rPr>
        <w:t>Despite clear national guidance, workforce shortages and unequal access to memory clinics persist. Comorbidities like cardiovascular disease, depression, and diabetes can further delay or obscure dementia diagnosis (Thomas, Best and Mitchell, 2020).</w:t>
      </w:r>
      <w:r w:rsidR="00F91331" w:rsidRPr="00D463C8">
        <w:rPr>
          <w:rFonts w:ascii="Arial" w:eastAsia="Times New Roman" w:hAnsi="Arial" w:cs="Arial"/>
          <w:color w:val="000000" w:themeColor="text1"/>
          <w:sz w:val="24"/>
          <w:szCs w:val="24"/>
        </w:rPr>
        <w:t xml:space="preserve"> </w:t>
      </w:r>
    </w:p>
    <w:p w14:paraId="052D6C4C" w14:textId="20992590" w:rsidR="007333E4" w:rsidRPr="006B441B" w:rsidRDefault="00B6428C" w:rsidP="006B441B">
      <w:pPr>
        <w:spacing w:before="100" w:beforeAutospacing="1" w:after="100" w:afterAutospacing="1" w:line="360" w:lineRule="auto"/>
        <w:jc w:val="both"/>
        <w:rPr>
          <w:rFonts w:ascii="Arial" w:eastAsia="Times New Roman" w:hAnsi="Arial" w:cs="Arial"/>
          <w:color w:val="000000" w:themeColor="text1"/>
          <w:sz w:val="24"/>
          <w:szCs w:val="24"/>
        </w:rPr>
      </w:pPr>
      <w:r w:rsidRPr="00D463C8">
        <w:rPr>
          <w:rFonts w:ascii="Arial" w:eastAsia="Times New Roman" w:hAnsi="Arial" w:cs="Arial"/>
          <w:color w:val="000000" w:themeColor="text1"/>
          <w:sz w:val="24"/>
          <w:szCs w:val="24"/>
        </w:rPr>
        <w:t>Diagnosis Multidisciplinary diagnosis is necessary, which involves collaboration between GPs, neurologists, community nurses, occupational therapists, and social workers to attain the holistic assessment</w:t>
      </w:r>
      <w:r w:rsidR="00FD1F27" w:rsidRPr="00D463C8">
        <w:rPr>
          <w:rFonts w:ascii="Arial" w:eastAsia="Times New Roman" w:hAnsi="Arial" w:cs="Arial"/>
          <w:color w:val="000000" w:themeColor="text1"/>
          <w:sz w:val="24"/>
          <w:szCs w:val="24"/>
        </w:rPr>
        <w:t>. According</w:t>
      </w:r>
      <w:r w:rsidR="00FD1F27" w:rsidRPr="006B441B">
        <w:rPr>
          <w:rFonts w:ascii="Arial" w:eastAsia="Times New Roman" w:hAnsi="Arial" w:cs="Arial"/>
          <w:color w:val="000000" w:themeColor="text1"/>
          <w:sz w:val="24"/>
          <w:szCs w:val="24"/>
        </w:rPr>
        <w:t xml:space="preserve"> to </w:t>
      </w:r>
      <w:proofErr w:type="spellStart"/>
      <w:r w:rsidR="00F91331" w:rsidRPr="006B441B">
        <w:rPr>
          <w:rFonts w:ascii="Arial" w:hAnsi="Arial" w:cs="Arial"/>
          <w:color w:val="000000" w:themeColor="text1"/>
          <w:sz w:val="24"/>
          <w:szCs w:val="24"/>
          <w:shd w:val="clear" w:color="auto" w:fill="FFFFFF"/>
        </w:rPr>
        <w:t>Steenkamer</w:t>
      </w:r>
      <w:proofErr w:type="spellEnd"/>
      <w:r w:rsidR="00F91331" w:rsidRPr="006B441B">
        <w:rPr>
          <w:rFonts w:ascii="Arial" w:hAnsi="Arial" w:cs="Arial"/>
          <w:color w:val="000000" w:themeColor="text1"/>
          <w:sz w:val="24"/>
          <w:szCs w:val="24"/>
          <w:shd w:val="clear" w:color="auto" w:fill="FFFFFF"/>
        </w:rPr>
        <w:t xml:space="preserve"> et al. (2020</w:t>
      </w:r>
      <w:r w:rsidR="00FD1F27" w:rsidRPr="006B441B">
        <w:rPr>
          <w:rFonts w:ascii="Arial" w:eastAsia="Times New Roman" w:hAnsi="Arial" w:cs="Arial"/>
          <w:color w:val="000000" w:themeColor="text1"/>
          <w:sz w:val="24"/>
          <w:szCs w:val="24"/>
        </w:rPr>
        <w:t xml:space="preserve">), shared responsibility encourages a continuum of health and social care. However, communication between services is </w:t>
      </w:r>
      <w:r w:rsidR="00FD1F27" w:rsidRPr="006B441B">
        <w:rPr>
          <w:rFonts w:ascii="Arial" w:eastAsia="Times New Roman" w:hAnsi="Arial" w:cs="Arial"/>
          <w:color w:val="000000" w:themeColor="text1"/>
          <w:sz w:val="24"/>
          <w:szCs w:val="24"/>
        </w:rPr>
        <w:lastRenderedPageBreak/>
        <w:t xml:space="preserve">usually disjointed, which slows down the diagnosis and care plan implementation. Further, the available </w:t>
      </w:r>
      <w:r w:rsidR="00B75BD6" w:rsidRPr="006B441B">
        <w:rPr>
          <w:rFonts w:ascii="Arial" w:eastAsia="Times New Roman" w:hAnsi="Arial" w:cs="Arial"/>
          <w:color w:val="000000" w:themeColor="text1"/>
          <w:sz w:val="24"/>
          <w:szCs w:val="24"/>
        </w:rPr>
        <w:t>evidence</w:t>
      </w:r>
      <w:r w:rsidR="00FD1F27" w:rsidRPr="006B441B">
        <w:rPr>
          <w:rFonts w:ascii="Arial" w:eastAsia="Times New Roman" w:hAnsi="Arial" w:cs="Arial"/>
          <w:color w:val="000000" w:themeColor="text1"/>
          <w:sz w:val="24"/>
          <w:szCs w:val="24"/>
        </w:rPr>
        <w:t xml:space="preserve"> </w:t>
      </w:r>
      <w:r w:rsidR="00D463C8" w:rsidRPr="006B441B">
        <w:rPr>
          <w:rFonts w:ascii="Arial" w:eastAsia="Times New Roman" w:hAnsi="Arial" w:cs="Arial"/>
          <w:color w:val="000000" w:themeColor="text1"/>
          <w:sz w:val="24"/>
          <w:szCs w:val="24"/>
        </w:rPr>
        <w:t>shows</w:t>
      </w:r>
      <w:r w:rsidR="00FD1F27" w:rsidRPr="006B441B">
        <w:rPr>
          <w:rFonts w:ascii="Arial" w:eastAsia="Times New Roman" w:hAnsi="Arial" w:cs="Arial"/>
          <w:color w:val="000000" w:themeColor="text1"/>
          <w:sz w:val="24"/>
          <w:szCs w:val="24"/>
        </w:rPr>
        <w:t xml:space="preserve"> that Black</w:t>
      </w:r>
      <w:r w:rsidR="00D006B1">
        <w:rPr>
          <w:rFonts w:ascii="Arial" w:eastAsia="Times New Roman" w:hAnsi="Arial" w:cs="Arial"/>
          <w:color w:val="000000" w:themeColor="text1"/>
          <w:sz w:val="24"/>
          <w:szCs w:val="24"/>
        </w:rPr>
        <w:t>-</w:t>
      </w:r>
      <w:r w:rsidR="00FD1F27" w:rsidRPr="006B441B">
        <w:rPr>
          <w:rFonts w:ascii="Arial" w:eastAsia="Times New Roman" w:hAnsi="Arial" w:cs="Arial"/>
          <w:color w:val="000000" w:themeColor="text1"/>
          <w:sz w:val="24"/>
          <w:szCs w:val="24"/>
        </w:rPr>
        <w:t>Asian, and Ethnic</w:t>
      </w:r>
      <w:r w:rsidR="00D006B1">
        <w:rPr>
          <w:rFonts w:ascii="Arial" w:eastAsia="Times New Roman" w:hAnsi="Arial" w:cs="Arial"/>
          <w:color w:val="000000" w:themeColor="text1"/>
          <w:sz w:val="24"/>
          <w:szCs w:val="24"/>
        </w:rPr>
        <w:t>s</w:t>
      </w:r>
      <w:r w:rsidR="00FD1F27" w:rsidRPr="006B441B">
        <w:rPr>
          <w:rFonts w:ascii="Arial" w:eastAsia="Times New Roman" w:hAnsi="Arial" w:cs="Arial"/>
          <w:color w:val="000000" w:themeColor="text1"/>
          <w:sz w:val="24"/>
          <w:szCs w:val="24"/>
        </w:rPr>
        <w:t xml:space="preserve"> groups are still underdiagnosed due to cultural stigma, language barriers, and lack of </w:t>
      </w:r>
      <w:proofErr w:type="gramStart"/>
      <w:r w:rsidR="00FD1F27" w:rsidRPr="006B441B">
        <w:rPr>
          <w:rFonts w:ascii="Arial" w:eastAsia="Times New Roman" w:hAnsi="Arial" w:cs="Arial"/>
          <w:color w:val="000000" w:themeColor="text1"/>
          <w:sz w:val="24"/>
          <w:szCs w:val="24"/>
        </w:rPr>
        <w:t xml:space="preserve">awareness </w:t>
      </w:r>
      <w:r w:rsidR="00D006B1">
        <w:rPr>
          <w:rFonts w:ascii="Arial" w:eastAsia="Times New Roman" w:hAnsi="Arial" w:cs="Arial"/>
          <w:color w:val="000000" w:themeColor="text1"/>
          <w:sz w:val="24"/>
          <w:szCs w:val="24"/>
        </w:rPr>
        <w:t>.</w:t>
      </w:r>
      <w:r w:rsidR="00F91331" w:rsidRPr="006B441B">
        <w:rPr>
          <w:rFonts w:ascii="Arial" w:eastAsia="Times New Roman" w:hAnsi="Arial" w:cs="Arial"/>
          <w:color w:val="000000" w:themeColor="text1"/>
          <w:sz w:val="24"/>
          <w:szCs w:val="24"/>
        </w:rPr>
        <w:t>In</w:t>
      </w:r>
      <w:proofErr w:type="gramEnd"/>
      <w:r w:rsidR="00F91331" w:rsidRPr="006B441B">
        <w:rPr>
          <w:rFonts w:ascii="Arial" w:eastAsia="Times New Roman" w:hAnsi="Arial" w:cs="Arial"/>
          <w:color w:val="000000" w:themeColor="text1"/>
          <w:sz w:val="24"/>
          <w:szCs w:val="24"/>
        </w:rPr>
        <w:t xml:space="preserve"> addition, </w:t>
      </w:r>
      <w:r w:rsidR="00F91331" w:rsidRPr="006B441B">
        <w:rPr>
          <w:rFonts w:ascii="Arial" w:hAnsi="Arial" w:cs="Arial"/>
          <w:color w:val="000000" w:themeColor="text1"/>
          <w:sz w:val="24"/>
          <w:szCs w:val="24"/>
          <w:shd w:val="clear" w:color="auto" w:fill="FFFFFF"/>
        </w:rPr>
        <w:t xml:space="preserve">Vincent </w:t>
      </w:r>
      <w:r w:rsidR="00D006B1">
        <w:rPr>
          <w:rFonts w:ascii="Arial" w:hAnsi="Arial" w:cs="Arial"/>
          <w:color w:val="000000" w:themeColor="text1"/>
          <w:sz w:val="24"/>
          <w:szCs w:val="24"/>
          <w:shd w:val="clear" w:color="auto" w:fill="FFFFFF"/>
        </w:rPr>
        <w:t xml:space="preserve">- </w:t>
      </w:r>
      <w:r w:rsidR="00F91331" w:rsidRPr="006B441B">
        <w:rPr>
          <w:rFonts w:ascii="Arial" w:eastAsia="Times New Roman" w:hAnsi="Arial" w:cs="Arial"/>
          <w:color w:val="000000" w:themeColor="text1"/>
          <w:sz w:val="24"/>
          <w:szCs w:val="24"/>
        </w:rPr>
        <w:t>illustrated that t</w:t>
      </w:r>
      <w:r w:rsidR="00FD1F27" w:rsidRPr="006B441B">
        <w:rPr>
          <w:rFonts w:ascii="Arial" w:eastAsia="Times New Roman" w:hAnsi="Arial" w:cs="Arial"/>
          <w:color w:val="000000" w:themeColor="text1"/>
          <w:sz w:val="24"/>
          <w:szCs w:val="24"/>
        </w:rPr>
        <w:t>he rural population also has limited access to diagnostic services that expose them to inequity in the NHS.</w:t>
      </w:r>
      <w:r w:rsidR="00F91331" w:rsidRPr="006B441B">
        <w:rPr>
          <w:rFonts w:ascii="Arial" w:eastAsia="Times New Roman" w:hAnsi="Arial" w:cs="Arial"/>
          <w:color w:val="000000" w:themeColor="text1"/>
          <w:sz w:val="24"/>
          <w:szCs w:val="24"/>
        </w:rPr>
        <w:t xml:space="preserve"> </w:t>
      </w:r>
      <w:r w:rsidR="00412E29" w:rsidRPr="006B441B">
        <w:rPr>
          <w:rFonts w:ascii="Arial" w:eastAsia="Times New Roman" w:hAnsi="Arial" w:cs="Arial"/>
          <w:color w:val="000000" w:themeColor="text1"/>
          <w:sz w:val="24"/>
          <w:szCs w:val="24"/>
        </w:rPr>
        <w:t xml:space="preserve">Globally, the World Health </w:t>
      </w:r>
      <w:proofErr w:type="spellStart"/>
      <w:r w:rsidR="00412E29" w:rsidRPr="006B441B">
        <w:rPr>
          <w:rFonts w:ascii="Arial" w:eastAsia="Times New Roman" w:hAnsi="Arial" w:cs="Arial"/>
          <w:color w:val="000000" w:themeColor="text1"/>
          <w:sz w:val="24"/>
          <w:szCs w:val="24"/>
        </w:rPr>
        <w:t>Organ</w:t>
      </w:r>
      <w:r w:rsidR="00213ED9">
        <w:rPr>
          <w:rFonts w:ascii="Arial" w:eastAsia="Times New Roman" w:hAnsi="Arial" w:cs="Arial"/>
          <w:color w:val="000000" w:themeColor="text1"/>
          <w:sz w:val="24"/>
          <w:szCs w:val="24"/>
        </w:rPr>
        <w:t>is</w:t>
      </w:r>
      <w:r w:rsidR="00412E29" w:rsidRPr="006B441B">
        <w:rPr>
          <w:rFonts w:ascii="Arial" w:eastAsia="Times New Roman" w:hAnsi="Arial" w:cs="Arial"/>
          <w:color w:val="000000" w:themeColor="text1"/>
          <w:sz w:val="24"/>
          <w:szCs w:val="24"/>
        </w:rPr>
        <w:t>ation’s</w:t>
      </w:r>
      <w:proofErr w:type="spellEnd"/>
      <w:r w:rsidR="00412E29" w:rsidRPr="006B441B">
        <w:rPr>
          <w:rFonts w:ascii="Arial" w:eastAsia="Times New Roman" w:hAnsi="Arial" w:cs="Arial"/>
          <w:color w:val="000000" w:themeColor="text1"/>
          <w:sz w:val="24"/>
          <w:szCs w:val="24"/>
        </w:rPr>
        <w:t xml:space="preserve"> </w:t>
      </w:r>
      <w:r w:rsidR="00412E29" w:rsidRPr="006B441B">
        <w:rPr>
          <w:rFonts w:ascii="Arial" w:eastAsia="Times New Roman" w:hAnsi="Arial" w:cs="Arial"/>
          <w:i/>
          <w:iCs/>
          <w:color w:val="000000" w:themeColor="text1"/>
          <w:sz w:val="24"/>
          <w:szCs w:val="24"/>
        </w:rPr>
        <w:t>Global Dementia Observatory</w:t>
      </w:r>
      <w:r w:rsidR="00412E29" w:rsidRPr="006B441B">
        <w:rPr>
          <w:rFonts w:ascii="Arial" w:eastAsia="Times New Roman" w:hAnsi="Arial" w:cs="Arial"/>
          <w:color w:val="000000" w:themeColor="text1"/>
          <w:sz w:val="24"/>
          <w:szCs w:val="24"/>
        </w:rPr>
        <w:t xml:space="preserve"> (2021) highlights similar disparities. </w:t>
      </w:r>
      <w:r w:rsidR="00FD1F27" w:rsidRPr="006B441B">
        <w:rPr>
          <w:rFonts w:ascii="Arial" w:eastAsia="Times New Roman" w:hAnsi="Arial" w:cs="Arial"/>
          <w:color w:val="000000" w:themeColor="text1"/>
          <w:sz w:val="24"/>
          <w:szCs w:val="24"/>
        </w:rPr>
        <w:t xml:space="preserve"> Dementia cases are underdiagnosed in many low- and middle-income nations</w:t>
      </w:r>
      <w:r w:rsidR="00C75DD4">
        <w:rPr>
          <w:rFonts w:ascii="Arial" w:eastAsia="Times New Roman" w:hAnsi="Arial" w:cs="Arial"/>
          <w:color w:val="000000" w:themeColor="text1"/>
          <w:sz w:val="24"/>
          <w:szCs w:val="24"/>
        </w:rPr>
        <w:t>,</w:t>
      </w:r>
      <w:r w:rsidR="00FD1F27" w:rsidRPr="006B441B">
        <w:rPr>
          <w:rFonts w:ascii="Arial" w:eastAsia="Times New Roman" w:hAnsi="Arial" w:cs="Arial"/>
          <w:color w:val="000000" w:themeColor="text1"/>
          <w:sz w:val="24"/>
          <w:szCs w:val="24"/>
        </w:rPr>
        <w:t xml:space="preserve"> with less than half of the expected cases due to </w:t>
      </w:r>
      <w:r w:rsidR="00C75DD4">
        <w:rPr>
          <w:rFonts w:ascii="Arial" w:eastAsia="Times New Roman" w:hAnsi="Arial" w:cs="Arial"/>
          <w:color w:val="000000" w:themeColor="text1"/>
          <w:sz w:val="24"/>
          <w:szCs w:val="24"/>
        </w:rPr>
        <w:t xml:space="preserve">a </w:t>
      </w:r>
      <w:r w:rsidR="00FD1F27" w:rsidRPr="006B441B">
        <w:rPr>
          <w:rFonts w:ascii="Arial" w:eastAsia="Times New Roman" w:hAnsi="Arial" w:cs="Arial"/>
          <w:color w:val="000000" w:themeColor="text1"/>
          <w:sz w:val="24"/>
          <w:szCs w:val="24"/>
        </w:rPr>
        <w:t xml:space="preserve">shortage of resources and specialists. This contrasts with the UK, where it is an </w:t>
      </w:r>
      <w:proofErr w:type="spellStart"/>
      <w:r w:rsidR="00FD1F27" w:rsidRPr="006B441B">
        <w:rPr>
          <w:rFonts w:ascii="Arial" w:eastAsia="Times New Roman" w:hAnsi="Arial" w:cs="Arial"/>
          <w:color w:val="000000" w:themeColor="text1"/>
          <w:sz w:val="24"/>
          <w:szCs w:val="24"/>
        </w:rPr>
        <w:t>organi</w:t>
      </w:r>
      <w:r w:rsidR="00C75DD4">
        <w:rPr>
          <w:rFonts w:ascii="Arial" w:eastAsia="Times New Roman" w:hAnsi="Arial" w:cs="Arial"/>
          <w:color w:val="000000" w:themeColor="text1"/>
          <w:sz w:val="24"/>
          <w:szCs w:val="24"/>
        </w:rPr>
        <w:t>s</w:t>
      </w:r>
      <w:r w:rsidR="00FD1F27" w:rsidRPr="006B441B">
        <w:rPr>
          <w:rFonts w:ascii="Arial" w:eastAsia="Times New Roman" w:hAnsi="Arial" w:cs="Arial"/>
          <w:color w:val="000000" w:themeColor="text1"/>
          <w:sz w:val="24"/>
          <w:szCs w:val="24"/>
        </w:rPr>
        <w:t>ed</w:t>
      </w:r>
      <w:proofErr w:type="spellEnd"/>
      <w:r w:rsidR="00FD1F27" w:rsidRPr="006B441B">
        <w:rPr>
          <w:rFonts w:ascii="Arial" w:eastAsia="Times New Roman" w:hAnsi="Arial" w:cs="Arial"/>
          <w:color w:val="000000" w:themeColor="text1"/>
          <w:sz w:val="24"/>
          <w:szCs w:val="24"/>
        </w:rPr>
        <w:t xml:space="preserve"> system of diagnos</w:t>
      </w:r>
      <w:r w:rsidR="00C75DD4">
        <w:rPr>
          <w:rFonts w:ascii="Arial" w:eastAsia="Times New Roman" w:hAnsi="Arial" w:cs="Arial"/>
          <w:color w:val="000000" w:themeColor="text1"/>
          <w:sz w:val="24"/>
          <w:szCs w:val="24"/>
        </w:rPr>
        <w:t>is</w:t>
      </w:r>
      <w:r w:rsidR="00FD1F27" w:rsidRPr="006B441B">
        <w:rPr>
          <w:rFonts w:ascii="Arial" w:eastAsia="Times New Roman" w:hAnsi="Arial" w:cs="Arial"/>
          <w:color w:val="000000" w:themeColor="text1"/>
          <w:sz w:val="24"/>
          <w:szCs w:val="24"/>
        </w:rPr>
        <w:t>, where policy alone is not sufficient, without local capacity and education</w:t>
      </w:r>
      <w:r w:rsidR="007333E4" w:rsidRPr="006B441B">
        <w:rPr>
          <w:rFonts w:ascii="Arial" w:eastAsia="Times New Roman" w:hAnsi="Arial" w:cs="Arial"/>
          <w:color w:val="000000" w:themeColor="text1"/>
          <w:sz w:val="24"/>
          <w:szCs w:val="24"/>
        </w:rPr>
        <w:t xml:space="preserve"> (Khan and Raza, 2021)</w:t>
      </w:r>
      <w:r w:rsidR="00FD1F27" w:rsidRPr="006B441B">
        <w:rPr>
          <w:rFonts w:ascii="Arial" w:eastAsia="Times New Roman" w:hAnsi="Arial" w:cs="Arial"/>
          <w:color w:val="000000" w:themeColor="text1"/>
          <w:sz w:val="24"/>
          <w:szCs w:val="24"/>
        </w:rPr>
        <w:t xml:space="preserve">. </w:t>
      </w:r>
      <w:r w:rsidR="007333E4" w:rsidRPr="006B441B">
        <w:rPr>
          <w:rFonts w:ascii="Arial" w:eastAsia="Times New Roman" w:hAnsi="Arial" w:cs="Arial"/>
          <w:color w:val="000000" w:themeColor="text1"/>
          <w:sz w:val="24"/>
          <w:szCs w:val="24"/>
        </w:rPr>
        <w:t>Therefore</w:t>
      </w:r>
      <w:r w:rsidR="00C75DD4">
        <w:rPr>
          <w:rFonts w:ascii="Arial" w:eastAsia="Times New Roman" w:hAnsi="Arial" w:cs="Arial"/>
          <w:color w:val="000000" w:themeColor="text1"/>
          <w:sz w:val="24"/>
          <w:szCs w:val="24"/>
        </w:rPr>
        <w:t>,</w:t>
      </w:r>
      <w:r w:rsidR="007333E4" w:rsidRPr="006B441B">
        <w:rPr>
          <w:rFonts w:ascii="Arial" w:eastAsia="Times New Roman" w:hAnsi="Arial" w:cs="Arial"/>
          <w:color w:val="000000" w:themeColor="text1"/>
          <w:sz w:val="24"/>
          <w:szCs w:val="24"/>
        </w:rPr>
        <w:t xml:space="preserve"> d</w:t>
      </w:r>
      <w:r w:rsidR="00FD1F27" w:rsidRPr="006B441B">
        <w:rPr>
          <w:rFonts w:ascii="Arial" w:eastAsia="Times New Roman" w:hAnsi="Arial" w:cs="Arial"/>
          <w:color w:val="000000" w:themeColor="text1"/>
          <w:sz w:val="24"/>
          <w:szCs w:val="24"/>
        </w:rPr>
        <w:t xml:space="preserve">iagnosis should not just be done but </w:t>
      </w:r>
      <w:r w:rsidR="00C75DD4">
        <w:rPr>
          <w:rFonts w:ascii="Arial" w:eastAsia="Times New Roman" w:hAnsi="Arial" w:cs="Arial"/>
          <w:color w:val="000000" w:themeColor="text1"/>
          <w:sz w:val="24"/>
          <w:szCs w:val="24"/>
        </w:rPr>
        <w:t xml:space="preserve">also </w:t>
      </w:r>
      <w:r w:rsidR="00B90789">
        <w:rPr>
          <w:rFonts w:ascii="Arial" w:eastAsia="Times New Roman" w:hAnsi="Arial" w:cs="Arial"/>
          <w:color w:val="000000" w:themeColor="text1"/>
          <w:sz w:val="24"/>
          <w:szCs w:val="24"/>
        </w:rPr>
        <w:t>prolonged</w:t>
      </w:r>
      <w:r w:rsidR="007333E4" w:rsidRPr="006B441B">
        <w:rPr>
          <w:rFonts w:ascii="Arial" w:eastAsia="Times New Roman" w:hAnsi="Arial" w:cs="Arial"/>
          <w:color w:val="000000" w:themeColor="text1"/>
          <w:sz w:val="24"/>
          <w:szCs w:val="24"/>
        </w:rPr>
        <w:t>.</w:t>
      </w:r>
    </w:p>
    <w:p w14:paraId="3AA06465" w14:textId="77777777" w:rsidR="00BB492E" w:rsidRPr="006B441B" w:rsidRDefault="00BB492E" w:rsidP="006B441B">
      <w:pPr>
        <w:pStyle w:val="Heading1"/>
        <w:spacing w:line="360" w:lineRule="auto"/>
        <w:jc w:val="both"/>
        <w:rPr>
          <w:rFonts w:ascii="Arial" w:eastAsia="Times New Roman" w:hAnsi="Arial" w:cs="Arial"/>
          <w:b/>
          <w:color w:val="000000" w:themeColor="text1"/>
          <w:sz w:val="24"/>
          <w:szCs w:val="24"/>
        </w:rPr>
      </w:pPr>
      <w:bookmarkStart w:id="7" w:name="_Toc213852279"/>
      <w:r w:rsidRPr="006B441B">
        <w:rPr>
          <w:rFonts w:ascii="Arial" w:eastAsia="Times New Roman" w:hAnsi="Arial" w:cs="Arial"/>
          <w:b/>
          <w:color w:val="000000" w:themeColor="text1"/>
          <w:sz w:val="24"/>
          <w:szCs w:val="24"/>
        </w:rPr>
        <w:t>4. Management and Treatment</w:t>
      </w:r>
      <w:bookmarkEnd w:id="7"/>
    </w:p>
    <w:p w14:paraId="363846CA" w14:textId="77777777" w:rsidR="00BB492E" w:rsidRPr="006B441B" w:rsidRDefault="00BB492E" w:rsidP="006B441B">
      <w:pPr>
        <w:pStyle w:val="Heading2"/>
        <w:spacing w:line="360" w:lineRule="auto"/>
        <w:jc w:val="both"/>
        <w:rPr>
          <w:rFonts w:ascii="Arial" w:hAnsi="Arial" w:cs="Arial"/>
          <w:color w:val="000000" w:themeColor="text1"/>
          <w:sz w:val="24"/>
          <w:szCs w:val="24"/>
        </w:rPr>
      </w:pPr>
      <w:bookmarkStart w:id="8" w:name="_Toc213852280"/>
      <w:r w:rsidRPr="006B441B">
        <w:rPr>
          <w:rFonts w:ascii="Arial" w:hAnsi="Arial" w:cs="Arial"/>
          <w:color w:val="000000" w:themeColor="text1"/>
          <w:sz w:val="24"/>
          <w:szCs w:val="24"/>
        </w:rPr>
        <w:t>4.1 Pharmacological Management</w:t>
      </w:r>
      <w:bookmarkEnd w:id="8"/>
    </w:p>
    <w:p w14:paraId="280093E4" w14:textId="2CCE0EBE" w:rsidR="00FD1F27" w:rsidRPr="006B441B" w:rsidRDefault="00FD1F27" w:rsidP="006B441B">
      <w:pPr>
        <w:spacing w:before="100" w:beforeAutospacing="1" w:after="100" w:afterAutospacing="1" w:line="360" w:lineRule="auto"/>
        <w:jc w:val="both"/>
        <w:rPr>
          <w:rFonts w:ascii="Arial" w:eastAsia="Times New Roman" w:hAnsi="Arial" w:cs="Arial"/>
          <w:color w:val="000000" w:themeColor="text1"/>
          <w:sz w:val="24"/>
          <w:szCs w:val="24"/>
        </w:rPr>
      </w:pPr>
      <w:r w:rsidRPr="006B441B">
        <w:rPr>
          <w:rFonts w:ascii="Arial" w:eastAsia="Times New Roman" w:hAnsi="Arial" w:cs="Arial"/>
          <w:color w:val="000000" w:themeColor="text1"/>
          <w:sz w:val="24"/>
          <w:szCs w:val="24"/>
        </w:rPr>
        <w:t>Dementia is treated using drugs, which are used to improve symptoms as opposed to curing the illness. NICE (2018) prescribes acetylcholinesterase inhibitor (</w:t>
      </w:r>
      <w:proofErr w:type="spellStart"/>
      <w:r w:rsidRPr="006B441B">
        <w:rPr>
          <w:rFonts w:ascii="Arial" w:eastAsia="Times New Roman" w:hAnsi="Arial" w:cs="Arial"/>
          <w:color w:val="000000" w:themeColor="text1"/>
          <w:sz w:val="24"/>
          <w:szCs w:val="24"/>
        </w:rPr>
        <w:t>AChEIs</w:t>
      </w:r>
      <w:proofErr w:type="spellEnd"/>
      <w:r w:rsidRPr="006B441B">
        <w:rPr>
          <w:rFonts w:ascii="Arial" w:eastAsia="Times New Roman" w:hAnsi="Arial" w:cs="Arial"/>
          <w:color w:val="000000" w:themeColor="text1"/>
          <w:sz w:val="24"/>
          <w:szCs w:val="24"/>
        </w:rPr>
        <w:t xml:space="preserve">)-donepezil, rivastigmine and galantamine to mild and moderate cases of Alzheimer and memantine to severe or </w:t>
      </w:r>
      <w:proofErr w:type="spellStart"/>
      <w:r w:rsidRPr="006B441B">
        <w:rPr>
          <w:rFonts w:ascii="Arial" w:eastAsia="Times New Roman" w:hAnsi="Arial" w:cs="Arial"/>
          <w:color w:val="000000" w:themeColor="text1"/>
          <w:sz w:val="24"/>
          <w:szCs w:val="24"/>
        </w:rPr>
        <w:t>AChEI</w:t>
      </w:r>
      <w:proofErr w:type="spellEnd"/>
      <w:r w:rsidRPr="006B441B">
        <w:rPr>
          <w:rFonts w:ascii="Arial" w:eastAsia="Times New Roman" w:hAnsi="Arial" w:cs="Arial"/>
          <w:color w:val="000000" w:themeColor="text1"/>
          <w:sz w:val="24"/>
          <w:szCs w:val="24"/>
        </w:rPr>
        <w:t xml:space="preserve">-intolerant cases. Likewise, </w:t>
      </w:r>
      <w:r w:rsidR="007333E4" w:rsidRPr="006B441B">
        <w:rPr>
          <w:rFonts w:ascii="Arial" w:hAnsi="Arial" w:cs="Arial"/>
          <w:color w:val="000000" w:themeColor="text1"/>
          <w:sz w:val="24"/>
          <w:szCs w:val="24"/>
          <w:shd w:val="clear" w:color="auto" w:fill="FFFFFF"/>
        </w:rPr>
        <w:t>Steiner</w:t>
      </w:r>
      <w:r w:rsidR="007333E4" w:rsidRPr="006B441B">
        <w:rPr>
          <w:rFonts w:ascii="Cambria Math" w:hAnsi="Cambria Math" w:cs="Cambria Math"/>
          <w:color w:val="000000" w:themeColor="text1"/>
          <w:sz w:val="24"/>
          <w:szCs w:val="24"/>
          <w:shd w:val="clear" w:color="auto" w:fill="FFFFFF"/>
        </w:rPr>
        <w:t>‐</w:t>
      </w:r>
      <w:r w:rsidR="007333E4" w:rsidRPr="006B441B">
        <w:rPr>
          <w:rFonts w:ascii="Arial" w:hAnsi="Arial" w:cs="Arial"/>
          <w:color w:val="000000" w:themeColor="text1"/>
          <w:sz w:val="24"/>
          <w:szCs w:val="24"/>
          <w:shd w:val="clear" w:color="auto" w:fill="FFFFFF"/>
        </w:rPr>
        <w:t xml:space="preserve">Lim </w:t>
      </w:r>
      <w:r w:rsidRPr="006B441B">
        <w:rPr>
          <w:rFonts w:ascii="Arial" w:eastAsia="Times New Roman" w:hAnsi="Arial" w:cs="Arial"/>
          <w:color w:val="000000" w:themeColor="text1"/>
          <w:sz w:val="24"/>
          <w:szCs w:val="24"/>
        </w:rPr>
        <w:t xml:space="preserve">et al. (2023) also found that </w:t>
      </w:r>
      <w:proofErr w:type="spellStart"/>
      <w:r w:rsidRPr="006B441B">
        <w:rPr>
          <w:rFonts w:ascii="Arial" w:eastAsia="Times New Roman" w:hAnsi="Arial" w:cs="Arial"/>
          <w:color w:val="000000" w:themeColor="text1"/>
          <w:sz w:val="24"/>
          <w:szCs w:val="24"/>
        </w:rPr>
        <w:t>AChEIs</w:t>
      </w:r>
      <w:proofErr w:type="spellEnd"/>
      <w:r w:rsidRPr="006B441B">
        <w:rPr>
          <w:rFonts w:ascii="Arial" w:eastAsia="Times New Roman" w:hAnsi="Arial" w:cs="Arial"/>
          <w:color w:val="000000" w:themeColor="text1"/>
          <w:sz w:val="24"/>
          <w:szCs w:val="24"/>
        </w:rPr>
        <w:t xml:space="preserve"> have slight short-term cognitive effects but minimal long-term efficacy. Further</w:t>
      </w:r>
      <w:r w:rsidR="00C75DD4">
        <w:rPr>
          <w:rFonts w:ascii="Arial" w:eastAsia="Times New Roman" w:hAnsi="Arial" w:cs="Arial"/>
          <w:color w:val="000000" w:themeColor="text1"/>
          <w:sz w:val="24"/>
          <w:szCs w:val="24"/>
        </w:rPr>
        <w:t>,</w:t>
      </w:r>
      <w:r w:rsidRPr="006B441B">
        <w:rPr>
          <w:rFonts w:ascii="Arial" w:eastAsia="Times New Roman" w:hAnsi="Arial" w:cs="Arial"/>
          <w:color w:val="000000" w:themeColor="text1"/>
          <w:sz w:val="24"/>
          <w:szCs w:val="24"/>
        </w:rPr>
        <w:t xml:space="preserve"> the existence of </w:t>
      </w:r>
      <w:r w:rsidR="00C75DD4">
        <w:rPr>
          <w:rFonts w:ascii="Arial" w:eastAsia="Times New Roman" w:hAnsi="Arial" w:cs="Arial"/>
          <w:color w:val="000000" w:themeColor="text1"/>
          <w:sz w:val="24"/>
          <w:szCs w:val="24"/>
        </w:rPr>
        <w:t xml:space="preserve">a </w:t>
      </w:r>
      <w:r w:rsidRPr="006B441B">
        <w:rPr>
          <w:rFonts w:ascii="Arial" w:eastAsia="Times New Roman" w:hAnsi="Arial" w:cs="Arial"/>
          <w:color w:val="000000" w:themeColor="text1"/>
          <w:sz w:val="24"/>
          <w:szCs w:val="24"/>
        </w:rPr>
        <w:t>small and significant enhancement in cognition and daily functioning</w:t>
      </w:r>
      <w:r w:rsidR="00C75DD4">
        <w:rPr>
          <w:rFonts w:ascii="Arial" w:eastAsia="Times New Roman" w:hAnsi="Arial" w:cs="Arial"/>
          <w:color w:val="000000" w:themeColor="text1"/>
          <w:sz w:val="24"/>
          <w:szCs w:val="24"/>
        </w:rPr>
        <w:t>,</w:t>
      </w:r>
      <w:r w:rsidRPr="006B441B">
        <w:rPr>
          <w:rFonts w:ascii="Arial" w:eastAsia="Times New Roman" w:hAnsi="Arial" w:cs="Arial"/>
          <w:color w:val="000000" w:themeColor="text1"/>
          <w:sz w:val="24"/>
          <w:szCs w:val="24"/>
        </w:rPr>
        <w:t xml:space="preserve"> but with a decrease in benefits in 12 months. Adverse effects can decrease adherence through adverse effects like nausea, bradycardia and insomnia (</w:t>
      </w:r>
      <w:r w:rsidR="007333E4" w:rsidRPr="006B441B">
        <w:rPr>
          <w:rFonts w:ascii="Arial" w:eastAsia="Times New Roman" w:hAnsi="Arial" w:cs="Arial"/>
          <w:color w:val="000000" w:themeColor="text1"/>
          <w:sz w:val="24"/>
          <w:szCs w:val="24"/>
        </w:rPr>
        <w:t xml:space="preserve">Moreta et al., </w:t>
      </w:r>
      <w:r w:rsidRPr="006B441B">
        <w:rPr>
          <w:rFonts w:ascii="Arial" w:eastAsia="Times New Roman" w:hAnsi="Arial" w:cs="Arial"/>
          <w:color w:val="000000" w:themeColor="text1"/>
          <w:sz w:val="24"/>
          <w:szCs w:val="24"/>
        </w:rPr>
        <w:t xml:space="preserve">2021). This </w:t>
      </w:r>
      <w:proofErr w:type="spellStart"/>
      <w:r w:rsidRPr="006B441B">
        <w:rPr>
          <w:rFonts w:ascii="Arial" w:eastAsia="Times New Roman" w:hAnsi="Arial" w:cs="Arial"/>
          <w:color w:val="000000" w:themeColor="text1"/>
          <w:sz w:val="24"/>
          <w:szCs w:val="24"/>
        </w:rPr>
        <w:t>emphasi</w:t>
      </w:r>
      <w:r w:rsidR="00C75DD4">
        <w:rPr>
          <w:rFonts w:ascii="Arial" w:eastAsia="Times New Roman" w:hAnsi="Arial" w:cs="Arial"/>
          <w:color w:val="000000" w:themeColor="text1"/>
          <w:sz w:val="24"/>
          <w:szCs w:val="24"/>
        </w:rPr>
        <w:t>s</w:t>
      </w:r>
      <w:r w:rsidRPr="006B441B">
        <w:rPr>
          <w:rFonts w:ascii="Arial" w:eastAsia="Times New Roman" w:hAnsi="Arial" w:cs="Arial"/>
          <w:color w:val="000000" w:themeColor="text1"/>
          <w:sz w:val="24"/>
          <w:szCs w:val="24"/>
        </w:rPr>
        <w:t>es</w:t>
      </w:r>
      <w:proofErr w:type="spellEnd"/>
      <w:r w:rsidRPr="006B441B">
        <w:rPr>
          <w:rFonts w:ascii="Arial" w:eastAsia="Times New Roman" w:hAnsi="Arial" w:cs="Arial"/>
          <w:color w:val="000000" w:themeColor="text1"/>
          <w:sz w:val="24"/>
          <w:szCs w:val="24"/>
        </w:rPr>
        <w:t xml:space="preserve"> the frequent review of medications and the education of carers. In addition, comorbidities such as cardiovascular disease and frailty need to be </w:t>
      </w:r>
      <w:r w:rsidR="00D463C8" w:rsidRPr="006B441B">
        <w:rPr>
          <w:rFonts w:ascii="Arial" w:eastAsia="Times New Roman" w:hAnsi="Arial" w:cs="Arial"/>
          <w:color w:val="000000" w:themeColor="text1"/>
          <w:sz w:val="24"/>
          <w:szCs w:val="24"/>
        </w:rPr>
        <w:t>considered</w:t>
      </w:r>
      <w:r w:rsidRPr="006B441B">
        <w:rPr>
          <w:rFonts w:ascii="Arial" w:eastAsia="Times New Roman" w:hAnsi="Arial" w:cs="Arial"/>
          <w:color w:val="000000" w:themeColor="text1"/>
          <w:sz w:val="24"/>
          <w:szCs w:val="24"/>
        </w:rPr>
        <w:t xml:space="preserve"> when prescribing. </w:t>
      </w:r>
      <w:r w:rsidR="007333E4" w:rsidRPr="006B441B">
        <w:rPr>
          <w:rFonts w:ascii="Arial" w:eastAsia="Times New Roman" w:hAnsi="Arial" w:cs="Arial"/>
          <w:color w:val="000000" w:themeColor="text1"/>
          <w:sz w:val="24"/>
          <w:szCs w:val="24"/>
        </w:rPr>
        <w:t xml:space="preserve">In addition, </w:t>
      </w:r>
      <w:r w:rsidR="007333E4" w:rsidRPr="006B441B">
        <w:rPr>
          <w:rFonts w:ascii="Arial" w:hAnsi="Arial" w:cs="Arial"/>
          <w:color w:val="000000" w:themeColor="text1"/>
          <w:sz w:val="24"/>
          <w:szCs w:val="24"/>
          <w:shd w:val="clear" w:color="auto" w:fill="FFFFFF"/>
        </w:rPr>
        <w:t xml:space="preserve">Matsunaga et </w:t>
      </w:r>
      <w:r w:rsidR="00C75DD4">
        <w:rPr>
          <w:rFonts w:ascii="Arial" w:hAnsi="Arial" w:cs="Arial"/>
          <w:color w:val="000000" w:themeColor="text1"/>
          <w:sz w:val="24"/>
          <w:szCs w:val="24"/>
          <w:shd w:val="clear" w:color="auto" w:fill="FFFFFF"/>
        </w:rPr>
        <w:t>al.</w:t>
      </w:r>
      <w:r w:rsidR="007333E4" w:rsidRPr="006B441B">
        <w:rPr>
          <w:rFonts w:ascii="Arial" w:hAnsi="Arial" w:cs="Arial"/>
          <w:color w:val="000000" w:themeColor="text1"/>
          <w:sz w:val="24"/>
          <w:szCs w:val="24"/>
          <w:shd w:val="clear" w:color="auto" w:fill="FFFFFF"/>
        </w:rPr>
        <w:t xml:space="preserve"> (2018</w:t>
      </w:r>
      <w:r w:rsidR="007333E4" w:rsidRPr="006B441B">
        <w:rPr>
          <w:rFonts w:ascii="Arial" w:eastAsia="Times New Roman" w:hAnsi="Arial" w:cs="Arial"/>
          <w:color w:val="000000" w:themeColor="text1"/>
          <w:sz w:val="24"/>
          <w:szCs w:val="24"/>
        </w:rPr>
        <w:t>) illustrated that t</w:t>
      </w:r>
      <w:r w:rsidRPr="006B441B">
        <w:rPr>
          <w:rFonts w:ascii="Arial" w:eastAsia="Times New Roman" w:hAnsi="Arial" w:cs="Arial"/>
          <w:color w:val="000000" w:themeColor="text1"/>
          <w:sz w:val="24"/>
          <w:szCs w:val="24"/>
        </w:rPr>
        <w:t xml:space="preserve">he NMDA-receptor antagonist memantine has </w:t>
      </w:r>
      <w:r w:rsidR="00C75DD4">
        <w:rPr>
          <w:rFonts w:ascii="Arial" w:eastAsia="Times New Roman" w:hAnsi="Arial" w:cs="Arial"/>
          <w:color w:val="000000" w:themeColor="text1"/>
          <w:sz w:val="24"/>
          <w:szCs w:val="24"/>
        </w:rPr>
        <w:t xml:space="preserve">a </w:t>
      </w:r>
      <w:r w:rsidRPr="006B441B">
        <w:rPr>
          <w:rFonts w:ascii="Arial" w:eastAsia="Times New Roman" w:hAnsi="Arial" w:cs="Arial"/>
          <w:color w:val="000000" w:themeColor="text1"/>
          <w:sz w:val="24"/>
          <w:szCs w:val="24"/>
        </w:rPr>
        <w:t xml:space="preserve">moderate but little effect on </w:t>
      </w:r>
      <w:proofErr w:type="spellStart"/>
      <w:r w:rsidRPr="006B441B">
        <w:rPr>
          <w:rFonts w:ascii="Arial" w:eastAsia="Times New Roman" w:hAnsi="Arial" w:cs="Arial"/>
          <w:color w:val="000000" w:themeColor="text1"/>
          <w:sz w:val="24"/>
          <w:szCs w:val="24"/>
        </w:rPr>
        <w:t>behavioural</w:t>
      </w:r>
      <w:proofErr w:type="spellEnd"/>
      <w:r w:rsidRPr="006B441B">
        <w:rPr>
          <w:rFonts w:ascii="Arial" w:eastAsia="Times New Roman" w:hAnsi="Arial" w:cs="Arial"/>
          <w:color w:val="000000" w:themeColor="text1"/>
          <w:sz w:val="24"/>
          <w:szCs w:val="24"/>
        </w:rPr>
        <w:t xml:space="preserve"> symptoms and little</w:t>
      </w:r>
      <w:r w:rsidR="007333E4" w:rsidRPr="006B441B">
        <w:rPr>
          <w:rFonts w:ascii="Arial" w:eastAsia="Times New Roman" w:hAnsi="Arial" w:cs="Arial"/>
          <w:color w:val="000000" w:themeColor="text1"/>
          <w:sz w:val="24"/>
          <w:szCs w:val="24"/>
        </w:rPr>
        <w:t xml:space="preserve"> effect on disease progression</w:t>
      </w:r>
      <w:r w:rsidRPr="006B441B">
        <w:rPr>
          <w:rFonts w:ascii="Arial" w:eastAsia="Times New Roman" w:hAnsi="Arial" w:cs="Arial"/>
          <w:color w:val="000000" w:themeColor="text1"/>
          <w:sz w:val="24"/>
          <w:szCs w:val="24"/>
        </w:rPr>
        <w:t>. Such results suggest that pharmacological intervention is supportive, but never transformative.</w:t>
      </w:r>
    </w:p>
    <w:p w14:paraId="393669DF" w14:textId="32C8582C" w:rsidR="00BB492E" w:rsidRPr="006B441B" w:rsidRDefault="00FD1F27" w:rsidP="006B441B">
      <w:pPr>
        <w:spacing w:before="100" w:beforeAutospacing="1" w:after="100" w:afterAutospacing="1" w:line="360" w:lineRule="auto"/>
        <w:jc w:val="both"/>
        <w:rPr>
          <w:rFonts w:ascii="Arial" w:eastAsia="Times New Roman" w:hAnsi="Arial" w:cs="Arial"/>
          <w:color w:val="000000" w:themeColor="text1"/>
          <w:sz w:val="24"/>
          <w:szCs w:val="24"/>
        </w:rPr>
      </w:pPr>
      <w:r w:rsidRPr="006B441B">
        <w:rPr>
          <w:rFonts w:ascii="Arial" w:eastAsia="Times New Roman" w:hAnsi="Arial" w:cs="Arial"/>
          <w:color w:val="000000" w:themeColor="text1"/>
          <w:sz w:val="24"/>
          <w:szCs w:val="24"/>
        </w:rPr>
        <w:lastRenderedPageBreak/>
        <w:t xml:space="preserve">More importantly, the biomedical emphasis on drugs may override psychosocial aspects of service. </w:t>
      </w:r>
      <w:r w:rsidR="007333E4" w:rsidRPr="006B441B">
        <w:rPr>
          <w:rFonts w:ascii="Arial" w:eastAsia="Times New Roman" w:hAnsi="Arial" w:cs="Arial"/>
          <w:color w:val="000000" w:themeColor="text1"/>
          <w:sz w:val="24"/>
          <w:szCs w:val="24"/>
        </w:rPr>
        <w:t>Calhoun (2024</w:t>
      </w:r>
      <w:r w:rsidRPr="006B441B">
        <w:rPr>
          <w:rFonts w:ascii="Arial" w:eastAsia="Times New Roman" w:hAnsi="Arial" w:cs="Arial"/>
          <w:color w:val="000000" w:themeColor="text1"/>
          <w:sz w:val="24"/>
          <w:szCs w:val="24"/>
        </w:rPr>
        <w:t>) claim</w:t>
      </w:r>
      <w:r w:rsidR="00C75DD4">
        <w:rPr>
          <w:rFonts w:ascii="Arial" w:eastAsia="Times New Roman" w:hAnsi="Arial" w:cs="Arial"/>
          <w:color w:val="000000" w:themeColor="text1"/>
          <w:sz w:val="24"/>
          <w:szCs w:val="24"/>
        </w:rPr>
        <w:t>s</w:t>
      </w:r>
      <w:r w:rsidRPr="006B441B">
        <w:rPr>
          <w:rFonts w:ascii="Arial" w:eastAsia="Times New Roman" w:hAnsi="Arial" w:cs="Arial"/>
          <w:color w:val="000000" w:themeColor="text1"/>
          <w:sz w:val="24"/>
          <w:szCs w:val="24"/>
        </w:rPr>
        <w:t xml:space="preserve"> that pharmacotherapy is dangerous because it might disregard </w:t>
      </w:r>
      <w:r w:rsidR="00C256B9" w:rsidRPr="006B441B">
        <w:rPr>
          <w:rFonts w:ascii="Arial" w:eastAsia="Times New Roman" w:hAnsi="Arial" w:cs="Arial"/>
          <w:color w:val="000000" w:themeColor="text1"/>
          <w:sz w:val="24"/>
          <w:szCs w:val="24"/>
        </w:rPr>
        <w:t>personalized</w:t>
      </w:r>
      <w:r w:rsidRPr="00D463C8">
        <w:rPr>
          <w:rFonts w:ascii="Arial" w:eastAsia="Times New Roman" w:hAnsi="Arial" w:cs="Arial"/>
          <w:color w:val="000000" w:themeColor="text1"/>
          <w:sz w:val="24"/>
          <w:szCs w:val="24"/>
        </w:rPr>
        <w:t xml:space="preserve">, holistic interventions. </w:t>
      </w:r>
      <w:r w:rsidR="00B6428C" w:rsidRPr="00D463C8">
        <w:rPr>
          <w:rFonts w:ascii="Arial" w:eastAsia="Times New Roman" w:hAnsi="Arial" w:cs="Arial"/>
          <w:color w:val="000000" w:themeColor="text1"/>
          <w:sz w:val="24"/>
          <w:szCs w:val="24"/>
        </w:rPr>
        <w:t xml:space="preserve">As stated by Engle Pharmacological </w:t>
      </w:r>
      <w:r w:rsidR="00D006B1" w:rsidRPr="00D463C8">
        <w:rPr>
          <w:rFonts w:ascii="Arial" w:eastAsia="Times New Roman" w:hAnsi="Arial" w:cs="Arial"/>
          <w:color w:val="000000" w:themeColor="text1"/>
          <w:sz w:val="24"/>
          <w:szCs w:val="24"/>
        </w:rPr>
        <w:t>dealing</w:t>
      </w:r>
      <w:r w:rsidR="00B6428C" w:rsidRPr="00D463C8">
        <w:rPr>
          <w:rFonts w:ascii="Arial" w:eastAsia="Times New Roman" w:hAnsi="Arial" w:cs="Arial"/>
          <w:color w:val="000000" w:themeColor="text1"/>
          <w:sz w:val="24"/>
          <w:szCs w:val="24"/>
        </w:rPr>
        <w:t xml:space="preserve"> be incorporated in multidisciplinary, person-</w:t>
      </w:r>
      <w:proofErr w:type="spellStart"/>
      <w:r w:rsidR="00B6428C" w:rsidRPr="00D463C8">
        <w:rPr>
          <w:rFonts w:ascii="Arial" w:eastAsia="Times New Roman" w:hAnsi="Arial" w:cs="Arial"/>
          <w:color w:val="000000" w:themeColor="text1"/>
          <w:sz w:val="24"/>
          <w:szCs w:val="24"/>
        </w:rPr>
        <w:t>centred</w:t>
      </w:r>
      <w:proofErr w:type="spellEnd"/>
      <w:r w:rsidR="00B6428C" w:rsidRPr="00D463C8">
        <w:rPr>
          <w:rFonts w:ascii="Arial" w:eastAsia="Times New Roman" w:hAnsi="Arial" w:cs="Arial"/>
          <w:color w:val="000000" w:themeColor="text1"/>
          <w:sz w:val="24"/>
          <w:szCs w:val="24"/>
        </w:rPr>
        <w:t xml:space="preserve"> care models. Although medication helps in relieving the symptoms, it does not deal with the complicated biopsychosocial problems of dementia. Other comorbidities like cardiovascular disease, diabetes, and depression further affect treatment decisions, and effective and safe treatment plans involve serious coordinated and holistic care planning (</w:t>
      </w:r>
      <w:proofErr w:type="spellStart"/>
      <w:r w:rsidR="00B6428C" w:rsidRPr="00D463C8">
        <w:rPr>
          <w:rFonts w:ascii="Arial" w:hAnsi="Arial" w:cs="Arial"/>
          <w:color w:val="000000" w:themeColor="text1"/>
          <w:sz w:val="24"/>
          <w:szCs w:val="24"/>
          <w:shd w:val="clear" w:color="auto" w:fill="FFFFFF"/>
        </w:rPr>
        <w:t>Chertkow</w:t>
      </w:r>
      <w:proofErr w:type="spellEnd"/>
      <w:r w:rsidR="00B6428C" w:rsidRPr="00D463C8">
        <w:rPr>
          <w:rFonts w:ascii="Arial" w:hAnsi="Arial" w:cs="Arial"/>
          <w:color w:val="000000" w:themeColor="text1"/>
          <w:sz w:val="24"/>
          <w:szCs w:val="24"/>
          <w:shd w:val="clear" w:color="auto" w:fill="FFFFFF"/>
        </w:rPr>
        <w:t xml:space="preserve"> et al., 2018</w:t>
      </w:r>
      <w:r w:rsidR="00B6428C" w:rsidRPr="00D463C8">
        <w:rPr>
          <w:rFonts w:ascii="Arial" w:eastAsia="Times New Roman" w:hAnsi="Arial" w:cs="Arial"/>
          <w:color w:val="000000" w:themeColor="text1"/>
          <w:sz w:val="24"/>
          <w:szCs w:val="24"/>
        </w:rPr>
        <w:t xml:space="preserve">). </w:t>
      </w:r>
      <w:r w:rsidRPr="00D463C8">
        <w:rPr>
          <w:rFonts w:ascii="Arial" w:eastAsia="Times New Roman" w:hAnsi="Arial" w:cs="Arial"/>
          <w:color w:val="000000" w:themeColor="text1"/>
          <w:sz w:val="24"/>
          <w:szCs w:val="24"/>
        </w:rPr>
        <w:t xml:space="preserve"> In general, medication helps the symptoms </w:t>
      </w:r>
      <w:r w:rsidR="00D463C8" w:rsidRPr="00D463C8">
        <w:rPr>
          <w:rFonts w:ascii="Arial" w:eastAsia="Times New Roman" w:hAnsi="Arial" w:cs="Arial"/>
          <w:color w:val="000000" w:themeColor="text1"/>
          <w:sz w:val="24"/>
          <w:szCs w:val="24"/>
        </w:rPr>
        <w:t>relief,</w:t>
      </w:r>
      <w:r w:rsidRPr="00D463C8">
        <w:rPr>
          <w:rFonts w:ascii="Arial" w:eastAsia="Times New Roman" w:hAnsi="Arial" w:cs="Arial"/>
          <w:color w:val="000000" w:themeColor="text1"/>
          <w:sz w:val="24"/>
          <w:szCs w:val="24"/>
        </w:rPr>
        <w:t xml:space="preserve"> but it </w:t>
      </w:r>
      <w:r w:rsidR="00375D5D" w:rsidRPr="00D463C8">
        <w:rPr>
          <w:rFonts w:ascii="Arial" w:eastAsia="Times New Roman" w:hAnsi="Arial" w:cs="Arial"/>
          <w:color w:val="000000" w:themeColor="text1"/>
          <w:sz w:val="24"/>
          <w:szCs w:val="24"/>
        </w:rPr>
        <w:t>cannot</w:t>
      </w:r>
      <w:r w:rsidRPr="00D463C8">
        <w:rPr>
          <w:rFonts w:ascii="Arial" w:eastAsia="Times New Roman" w:hAnsi="Arial" w:cs="Arial"/>
          <w:color w:val="000000" w:themeColor="text1"/>
          <w:sz w:val="24"/>
          <w:szCs w:val="24"/>
        </w:rPr>
        <w:t xml:space="preserve"> resolve the complex biopsychosocial burden</w:t>
      </w:r>
      <w:r w:rsidRPr="006B441B">
        <w:rPr>
          <w:rFonts w:ascii="Arial" w:eastAsia="Times New Roman" w:hAnsi="Arial" w:cs="Arial"/>
          <w:color w:val="000000" w:themeColor="text1"/>
          <w:sz w:val="24"/>
          <w:szCs w:val="24"/>
        </w:rPr>
        <w:t xml:space="preserve"> of dementia.</w:t>
      </w:r>
    </w:p>
    <w:p w14:paraId="00C63E3B" w14:textId="77777777" w:rsidR="00E7270A" w:rsidRDefault="00E7270A" w:rsidP="006B441B">
      <w:pPr>
        <w:pStyle w:val="Heading2"/>
        <w:spacing w:line="360" w:lineRule="auto"/>
        <w:jc w:val="both"/>
        <w:rPr>
          <w:rFonts w:ascii="Arial" w:hAnsi="Arial" w:cs="Arial"/>
          <w:color w:val="000000" w:themeColor="text1"/>
          <w:sz w:val="24"/>
          <w:szCs w:val="24"/>
        </w:rPr>
      </w:pPr>
      <w:bookmarkStart w:id="9" w:name="_Toc213852281"/>
    </w:p>
    <w:p w14:paraId="778853E5" w14:textId="591B20CD" w:rsidR="00BB492E" w:rsidRPr="006B441B" w:rsidRDefault="00BB492E" w:rsidP="006B441B">
      <w:pPr>
        <w:pStyle w:val="Heading2"/>
        <w:spacing w:line="360" w:lineRule="auto"/>
        <w:jc w:val="both"/>
        <w:rPr>
          <w:rFonts w:ascii="Arial" w:hAnsi="Arial" w:cs="Arial"/>
          <w:color w:val="000000" w:themeColor="text1"/>
          <w:sz w:val="24"/>
          <w:szCs w:val="24"/>
        </w:rPr>
      </w:pPr>
      <w:r w:rsidRPr="006B441B">
        <w:rPr>
          <w:rFonts w:ascii="Arial" w:hAnsi="Arial" w:cs="Arial"/>
          <w:color w:val="000000" w:themeColor="text1"/>
          <w:sz w:val="24"/>
          <w:szCs w:val="24"/>
        </w:rPr>
        <w:t>4.2 Non-Pharmacological Management</w:t>
      </w:r>
      <w:bookmarkEnd w:id="9"/>
    </w:p>
    <w:p w14:paraId="00B1DB46" w14:textId="234CD122" w:rsidR="00B90789" w:rsidRPr="00D463C8" w:rsidRDefault="00FD1F27" w:rsidP="00B90789">
      <w:pPr>
        <w:spacing w:before="100" w:beforeAutospacing="1" w:after="100" w:afterAutospacing="1" w:line="360" w:lineRule="auto"/>
        <w:jc w:val="both"/>
        <w:rPr>
          <w:rFonts w:ascii="Arial" w:eastAsia="Times New Roman" w:hAnsi="Arial" w:cs="Arial"/>
          <w:color w:val="000000" w:themeColor="text1"/>
          <w:sz w:val="24"/>
          <w:szCs w:val="24"/>
        </w:rPr>
      </w:pPr>
      <w:r w:rsidRPr="006B441B">
        <w:rPr>
          <w:rFonts w:ascii="Arial" w:eastAsia="Times New Roman" w:hAnsi="Arial" w:cs="Arial"/>
          <w:color w:val="000000" w:themeColor="text1"/>
          <w:sz w:val="24"/>
          <w:szCs w:val="24"/>
        </w:rPr>
        <w:t xml:space="preserve">The </w:t>
      </w:r>
      <w:r w:rsidR="00375D5D" w:rsidRPr="006B441B">
        <w:rPr>
          <w:rFonts w:ascii="Arial" w:eastAsia="Times New Roman" w:hAnsi="Arial" w:cs="Arial"/>
          <w:color w:val="000000" w:themeColor="text1"/>
          <w:sz w:val="24"/>
          <w:szCs w:val="24"/>
        </w:rPr>
        <w:t>focus</w:t>
      </w:r>
      <w:r w:rsidRPr="006B441B">
        <w:rPr>
          <w:rFonts w:ascii="Arial" w:eastAsia="Times New Roman" w:hAnsi="Arial" w:cs="Arial"/>
          <w:color w:val="000000" w:themeColor="text1"/>
          <w:sz w:val="24"/>
          <w:szCs w:val="24"/>
        </w:rPr>
        <w:t xml:space="preserve"> of </w:t>
      </w:r>
      <w:r w:rsidR="00D463C8" w:rsidRPr="006B441B">
        <w:rPr>
          <w:rFonts w:ascii="Arial" w:eastAsia="Times New Roman" w:hAnsi="Arial" w:cs="Arial"/>
          <w:color w:val="000000" w:themeColor="text1"/>
          <w:sz w:val="24"/>
          <w:szCs w:val="24"/>
        </w:rPr>
        <w:t>quality-of-life</w:t>
      </w:r>
      <w:r w:rsidRPr="006B441B">
        <w:rPr>
          <w:rFonts w:ascii="Arial" w:eastAsia="Times New Roman" w:hAnsi="Arial" w:cs="Arial"/>
          <w:color w:val="000000" w:themeColor="text1"/>
          <w:sz w:val="24"/>
          <w:szCs w:val="24"/>
        </w:rPr>
        <w:t xml:space="preserve"> improvement lies in pharmacological interventions. Cognitive stimulation</w:t>
      </w:r>
      <w:r w:rsidR="00D006B1">
        <w:rPr>
          <w:rFonts w:ascii="Arial" w:eastAsia="Times New Roman" w:hAnsi="Arial" w:cs="Arial"/>
          <w:color w:val="000000" w:themeColor="text1"/>
          <w:sz w:val="24"/>
          <w:szCs w:val="24"/>
        </w:rPr>
        <w:t xml:space="preserve"> </w:t>
      </w:r>
      <w:r w:rsidRPr="006B441B">
        <w:rPr>
          <w:rFonts w:ascii="Arial" w:eastAsia="Times New Roman" w:hAnsi="Arial" w:cs="Arial"/>
          <w:color w:val="000000" w:themeColor="text1"/>
          <w:sz w:val="24"/>
          <w:szCs w:val="24"/>
        </w:rPr>
        <w:t xml:space="preserve"> therapy is a popular treatment </w:t>
      </w:r>
      <w:r w:rsidR="00C75DD4">
        <w:rPr>
          <w:rFonts w:ascii="Arial" w:eastAsia="Times New Roman" w:hAnsi="Arial" w:cs="Arial"/>
          <w:color w:val="000000" w:themeColor="text1"/>
          <w:sz w:val="24"/>
          <w:szCs w:val="24"/>
        </w:rPr>
        <w:t>for</w:t>
      </w:r>
      <w:r w:rsidRPr="006B441B">
        <w:rPr>
          <w:rFonts w:ascii="Arial" w:eastAsia="Times New Roman" w:hAnsi="Arial" w:cs="Arial"/>
          <w:color w:val="000000" w:themeColor="text1"/>
          <w:sz w:val="24"/>
          <w:szCs w:val="24"/>
        </w:rPr>
        <w:t xml:space="preserve"> </w:t>
      </w:r>
      <w:r w:rsidR="00D006B1" w:rsidRPr="006B441B">
        <w:rPr>
          <w:rFonts w:ascii="Arial" w:eastAsia="Times New Roman" w:hAnsi="Arial" w:cs="Arial"/>
          <w:color w:val="000000" w:themeColor="text1"/>
          <w:sz w:val="24"/>
          <w:szCs w:val="24"/>
        </w:rPr>
        <w:t>slight</w:t>
      </w:r>
      <w:r w:rsidR="00D006B1">
        <w:rPr>
          <w:rFonts w:ascii="Arial" w:eastAsia="Times New Roman" w:hAnsi="Arial" w:cs="Arial"/>
          <w:color w:val="000000" w:themeColor="text1"/>
          <w:sz w:val="24"/>
          <w:szCs w:val="24"/>
        </w:rPr>
        <w:t xml:space="preserve"> </w:t>
      </w:r>
      <w:r w:rsidR="00C75DD4">
        <w:rPr>
          <w:rFonts w:ascii="Arial" w:eastAsia="Times New Roman" w:hAnsi="Arial" w:cs="Arial"/>
          <w:color w:val="000000" w:themeColor="text1"/>
          <w:sz w:val="24"/>
          <w:szCs w:val="24"/>
        </w:rPr>
        <w:t>to</w:t>
      </w:r>
      <w:r w:rsidR="00D006B1">
        <w:rPr>
          <w:rFonts w:ascii="Arial" w:eastAsia="Times New Roman" w:hAnsi="Arial" w:cs="Arial"/>
          <w:color w:val="000000" w:themeColor="text1"/>
          <w:sz w:val="24"/>
          <w:szCs w:val="24"/>
        </w:rPr>
        <w:t xml:space="preserve"> the </w:t>
      </w:r>
      <w:r w:rsidR="00C75DD4">
        <w:rPr>
          <w:rFonts w:ascii="Arial" w:eastAsia="Times New Roman" w:hAnsi="Arial" w:cs="Arial"/>
          <w:color w:val="000000" w:themeColor="text1"/>
          <w:sz w:val="24"/>
          <w:szCs w:val="24"/>
        </w:rPr>
        <w:t xml:space="preserve">moderate </w:t>
      </w:r>
      <w:r w:rsidRPr="006B441B">
        <w:rPr>
          <w:rFonts w:ascii="Arial" w:eastAsia="Times New Roman" w:hAnsi="Arial" w:cs="Arial"/>
          <w:color w:val="000000" w:themeColor="text1"/>
          <w:sz w:val="24"/>
          <w:szCs w:val="24"/>
        </w:rPr>
        <w:t xml:space="preserve">dementia. In a study by Woods et al. (2023), CST can be used to improve cognitive functions and </w:t>
      </w:r>
      <w:proofErr w:type="spellStart"/>
      <w:r w:rsidRPr="006B441B">
        <w:rPr>
          <w:rFonts w:ascii="Arial" w:eastAsia="Times New Roman" w:hAnsi="Arial" w:cs="Arial"/>
          <w:color w:val="000000" w:themeColor="text1"/>
          <w:sz w:val="24"/>
          <w:szCs w:val="24"/>
        </w:rPr>
        <w:t>sociali</w:t>
      </w:r>
      <w:r w:rsidR="00C75DD4">
        <w:rPr>
          <w:rFonts w:ascii="Arial" w:eastAsia="Times New Roman" w:hAnsi="Arial" w:cs="Arial"/>
          <w:color w:val="000000" w:themeColor="text1"/>
          <w:sz w:val="24"/>
          <w:szCs w:val="24"/>
        </w:rPr>
        <w:t>s</w:t>
      </w:r>
      <w:r w:rsidRPr="006B441B">
        <w:rPr>
          <w:rFonts w:ascii="Arial" w:eastAsia="Times New Roman" w:hAnsi="Arial" w:cs="Arial"/>
          <w:color w:val="000000" w:themeColor="text1"/>
          <w:sz w:val="24"/>
          <w:szCs w:val="24"/>
        </w:rPr>
        <w:t>ation</w:t>
      </w:r>
      <w:proofErr w:type="spellEnd"/>
      <w:r w:rsidRPr="006B441B">
        <w:rPr>
          <w:rFonts w:ascii="Arial" w:eastAsia="Times New Roman" w:hAnsi="Arial" w:cs="Arial"/>
          <w:color w:val="000000" w:themeColor="text1"/>
          <w:sz w:val="24"/>
          <w:szCs w:val="24"/>
        </w:rPr>
        <w:t xml:space="preserve"> considerably when administered in a group. Similarly, </w:t>
      </w:r>
      <w:r w:rsidR="007333E4" w:rsidRPr="006B441B">
        <w:rPr>
          <w:rFonts w:ascii="Arial" w:hAnsi="Arial" w:cs="Arial"/>
          <w:color w:val="000000" w:themeColor="text1"/>
          <w:sz w:val="24"/>
          <w:szCs w:val="24"/>
          <w:shd w:val="clear" w:color="auto" w:fill="FFFFFF"/>
        </w:rPr>
        <w:t xml:space="preserve">Rost </w:t>
      </w:r>
      <w:r w:rsidR="007333E4" w:rsidRPr="006B441B">
        <w:rPr>
          <w:rFonts w:ascii="Arial" w:eastAsia="Times New Roman" w:hAnsi="Arial" w:cs="Arial"/>
          <w:color w:val="000000" w:themeColor="text1"/>
          <w:sz w:val="24"/>
          <w:szCs w:val="24"/>
        </w:rPr>
        <w:t>et al. (2022</w:t>
      </w:r>
      <w:r w:rsidRPr="006B441B">
        <w:rPr>
          <w:rFonts w:ascii="Arial" w:eastAsia="Times New Roman" w:hAnsi="Arial" w:cs="Arial"/>
          <w:color w:val="000000" w:themeColor="text1"/>
          <w:sz w:val="24"/>
          <w:szCs w:val="24"/>
        </w:rPr>
        <w:t xml:space="preserve">) affirmed long-term positive cognitive change post-structured CST </w:t>
      </w:r>
      <w:r w:rsidR="00C256B9" w:rsidRPr="006B441B">
        <w:rPr>
          <w:rFonts w:ascii="Arial" w:eastAsia="Times New Roman" w:hAnsi="Arial" w:cs="Arial"/>
          <w:color w:val="000000" w:themeColor="text1"/>
          <w:sz w:val="24"/>
          <w:szCs w:val="24"/>
        </w:rPr>
        <w:t>programmers</w:t>
      </w:r>
      <w:r w:rsidRPr="006B441B">
        <w:rPr>
          <w:rFonts w:ascii="Arial" w:eastAsia="Times New Roman" w:hAnsi="Arial" w:cs="Arial"/>
          <w:color w:val="000000" w:themeColor="text1"/>
          <w:sz w:val="24"/>
          <w:szCs w:val="24"/>
        </w:rPr>
        <w:t xml:space="preserve"> up to six months. Nonetheless, it is subject to </w:t>
      </w:r>
      <w:r w:rsidR="00C75DD4">
        <w:rPr>
          <w:rFonts w:ascii="Arial" w:eastAsia="Times New Roman" w:hAnsi="Arial" w:cs="Arial"/>
          <w:color w:val="000000" w:themeColor="text1"/>
          <w:sz w:val="24"/>
          <w:szCs w:val="24"/>
        </w:rPr>
        <w:t xml:space="preserve">the </w:t>
      </w:r>
      <w:r w:rsidRPr="006B441B">
        <w:rPr>
          <w:rFonts w:ascii="Arial" w:eastAsia="Times New Roman" w:hAnsi="Arial" w:cs="Arial"/>
          <w:color w:val="000000" w:themeColor="text1"/>
          <w:sz w:val="24"/>
          <w:szCs w:val="24"/>
        </w:rPr>
        <w:t>facilitator</w:t>
      </w:r>
      <w:r w:rsidR="00C75DD4">
        <w:rPr>
          <w:rFonts w:ascii="Arial" w:eastAsia="Times New Roman" w:hAnsi="Arial" w:cs="Arial"/>
          <w:color w:val="000000" w:themeColor="text1"/>
          <w:sz w:val="24"/>
          <w:szCs w:val="24"/>
        </w:rPr>
        <w:t>'s</w:t>
      </w:r>
      <w:r w:rsidRPr="006B441B">
        <w:rPr>
          <w:rFonts w:ascii="Arial" w:eastAsia="Times New Roman" w:hAnsi="Arial" w:cs="Arial"/>
          <w:color w:val="000000" w:themeColor="text1"/>
          <w:sz w:val="24"/>
          <w:szCs w:val="24"/>
        </w:rPr>
        <w:t xml:space="preserve"> ability and </w:t>
      </w:r>
      <w:r w:rsidR="00C75DD4">
        <w:rPr>
          <w:rFonts w:ascii="Arial" w:eastAsia="Times New Roman" w:hAnsi="Arial" w:cs="Arial"/>
          <w:color w:val="000000" w:themeColor="text1"/>
          <w:sz w:val="24"/>
          <w:szCs w:val="24"/>
        </w:rPr>
        <w:t xml:space="preserve">the </w:t>
      </w:r>
      <w:r w:rsidRPr="006B441B">
        <w:rPr>
          <w:rFonts w:ascii="Arial" w:eastAsia="Times New Roman" w:hAnsi="Arial" w:cs="Arial"/>
          <w:color w:val="000000" w:themeColor="text1"/>
          <w:sz w:val="24"/>
          <w:szCs w:val="24"/>
        </w:rPr>
        <w:t>involvement of participants. Some other interventions like reminiscence therapy, music therapy and physical exercise also have psychosocial benefit</w:t>
      </w:r>
      <w:r w:rsidR="00C75DD4">
        <w:rPr>
          <w:rFonts w:ascii="Arial" w:eastAsia="Times New Roman" w:hAnsi="Arial" w:cs="Arial"/>
          <w:color w:val="000000" w:themeColor="text1"/>
          <w:sz w:val="24"/>
          <w:szCs w:val="24"/>
        </w:rPr>
        <w:t>s</w:t>
      </w:r>
      <w:r w:rsidRPr="006B441B">
        <w:rPr>
          <w:rFonts w:ascii="Arial" w:eastAsia="Times New Roman" w:hAnsi="Arial" w:cs="Arial"/>
          <w:color w:val="000000" w:themeColor="text1"/>
          <w:sz w:val="24"/>
          <w:szCs w:val="24"/>
        </w:rPr>
        <w:t xml:space="preserve">. </w:t>
      </w:r>
      <w:r w:rsidR="007333E4" w:rsidRPr="006B441B">
        <w:rPr>
          <w:rFonts w:ascii="Arial" w:eastAsia="Times New Roman" w:hAnsi="Arial" w:cs="Arial"/>
          <w:color w:val="000000" w:themeColor="text1"/>
          <w:sz w:val="24"/>
          <w:szCs w:val="24"/>
        </w:rPr>
        <w:t>In addition</w:t>
      </w:r>
      <w:r w:rsidR="00C75DD4">
        <w:rPr>
          <w:rFonts w:ascii="Arial" w:eastAsia="Times New Roman" w:hAnsi="Arial" w:cs="Arial"/>
          <w:color w:val="000000" w:themeColor="text1"/>
          <w:sz w:val="24"/>
          <w:szCs w:val="24"/>
        </w:rPr>
        <w:t>,</w:t>
      </w:r>
      <w:r w:rsidR="007333E4" w:rsidRPr="006B441B">
        <w:rPr>
          <w:rFonts w:ascii="Arial" w:eastAsia="Times New Roman" w:hAnsi="Arial" w:cs="Arial"/>
          <w:color w:val="000000" w:themeColor="text1"/>
          <w:sz w:val="24"/>
          <w:szCs w:val="24"/>
        </w:rPr>
        <w:t xml:space="preserve"> </w:t>
      </w:r>
      <w:r w:rsidR="007333E4" w:rsidRPr="006B441B">
        <w:rPr>
          <w:rFonts w:ascii="Arial" w:hAnsi="Arial" w:cs="Arial"/>
          <w:color w:val="000000" w:themeColor="text1"/>
          <w:sz w:val="24"/>
          <w:szCs w:val="24"/>
          <w:shd w:val="clear" w:color="auto" w:fill="FFFFFF"/>
        </w:rPr>
        <w:t>De Medeiros et al. (2020</w:t>
      </w:r>
      <w:r w:rsidRPr="006B441B">
        <w:rPr>
          <w:rFonts w:ascii="Arial" w:eastAsia="Times New Roman" w:hAnsi="Arial" w:cs="Arial"/>
          <w:color w:val="000000" w:themeColor="text1"/>
          <w:sz w:val="24"/>
          <w:szCs w:val="24"/>
        </w:rPr>
        <w:t>)</w:t>
      </w:r>
      <w:r w:rsidR="007333E4" w:rsidRPr="006B441B">
        <w:rPr>
          <w:rFonts w:ascii="Arial" w:eastAsia="Times New Roman" w:hAnsi="Arial" w:cs="Arial"/>
          <w:color w:val="000000" w:themeColor="text1"/>
          <w:sz w:val="24"/>
          <w:szCs w:val="24"/>
        </w:rPr>
        <w:t xml:space="preserve"> illustrated that </w:t>
      </w:r>
      <w:r w:rsidRPr="006B441B">
        <w:rPr>
          <w:rFonts w:ascii="Arial" w:eastAsia="Times New Roman" w:hAnsi="Arial" w:cs="Arial"/>
          <w:color w:val="000000" w:themeColor="text1"/>
          <w:sz w:val="24"/>
          <w:szCs w:val="24"/>
        </w:rPr>
        <w:t xml:space="preserve">meta-analysis found that regular exercise enhances physical health and might defer </w:t>
      </w:r>
      <w:r w:rsidR="00C256B9" w:rsidRPr="00D463C8">
        <w:rPr>
          <w:rFonts w:ascii="Arial" w:eastAsia="Times New Roman" w:hAnsi="Arial" w:cs="Arial"/>
          <w:color w:val="000000" w:themeColor="text1"/>
          <w:sz w:val="24"/>
          <w:szCs w:val="24"/>
        </w:rPr>
        <w:t>institutionalization</w:t>
      </w:r>
      <w:r w:rsidRPr="00D463C8">
        <w:rPr>
          <w:rFonts w:ascii="Arial" w:eastAsia="Times New Roman" w:hAnsi="Arial" w:cs="Arial"/>
          <w:color w:val="000000" w:themeColor="text1"/>
          <w:sz w:val="24"/>
          <w:szCs w:val="24"/>
        </w:rPr>
        <w:t xml:space="preserve">. </w:t>
      </w:r>
      <w:r w:rsidR="00B90789" w:rsidRPr="00D463C8">
        <w:rPr>
          <w:rFonts w:ascii="Arial" w:eastAsia="Times New Roman" w:hAnsi="Arial" w:cs="Arial"/>
          <w:color w:val="000000" w:themeColor="text1"/>
          <w:sz w:val="24"/>
          <w:szCs w:val="24"/>
        </w:rPr>
        <w:t>Moreover</w:t>
      </w:r>
      <w:r w:rsidRPr="00D463C8">
        <w:rPr>
          <w:rFonts w:ascii="Arial" w:eastAsia="Times New Roman" w:hAnsi="Arial" w:cs="Arial"/>
          <w:color w:val="000000" w:themeColor="text1"/>
          <w:sz w:val="24"/>
          <w:szCs w:val="24"/>
        </w:rPr>
        <w:t xml:space="preserve">, nutritional </w:t>
      </w:r>
      <w:proofErr w:type="spellStart"/>
      <w:r w:rsidRPr="00D463C8">
        <w:rPr>
          <w:rFonts w:ascii="Arial" w:eastAsia="Times New Roman" w:hAnsi="Arial" w:cs="Arial"/>
          <w:color w:val="000000" w:themeColor="text1"/>
          <w:sz w:val="24"/>
          <w:szCs w:val="24"/>
        </w:rPr>
        <w:t>optimisation</w:t>
      </w:r>
      <w:proofErr w:type="spellEnd"/>
      <w:r w:rsidRPr="00D463C8">
        <w:rPr>
          <w:rFonts w:ascii="Arial" w:eastAsia="Times New Roman" w:hAnsi="Arial" w:cs="Arial"/>
          <w:color w:val="000000" w:themeColor="text1"/>
          <w:sz w:val="24"/>
          <w:szCs w:val="24"/>
        </w:rPr>
        <w:t>, such as omega-3 supplementation and balanced di</w:t>
      </w:r>
      <w:r w:rsidR="007333E4" w:rsidRPr="00D463C8">
        <w:rPr>
          <w:rFonts w:ascii="Arial" w:eastAsia="Times New Roman" w:hAnsi="Arial" w:cs="Arial"/>
          <w:color w:val="000000" w:themeColor="text1"/>
          <w:sz w:val="24"/>
          <w:szCs w:val="24"/>
        </w:rPr>
        <w:t>ets, aid</w:t>
      </w:r>
      <w:r w:rsidR="00C75DD4" w:rsidRPr="00D463C8">
        <w:rPr>
          <w:rFonts w:ascii="Arial" w:eastAsia="Times New Roman" w:hAnsi="Arial" w:cs="Arial"/>
          <w:color w:val="000000" w:themeColor="text1"/>
          <w:sz w:val="24"/>
          <w:szCs w:val="24"/>
        </w:rPr>
        <w:t>s</w:t>
      </w:r>
      <w:r w:rsidR="007333E4" w:rsidRPr="00D463C8">
        <w:rPr>
          <w:rFonts w:ascii="Arial" w:eastAsia="Times New Roman" w:hAnsi="Arial" w:cs="Arial"/>
          <w:color w:val="000000" w:themeColor="text1"/>
          <w:sz w:val="24"/>
          <w:szCs w:val="24"/>
        </w:rPr>
        <w:t xml:space="preserve"> </w:t>
      </w:r>
      <w:r w:rsidR="00D463C8" w:rsidRPr="00D463C8">
        <w:rPr>
          <w:rFonts w:ascii="Arial" w:eastAsia="Times New Roman" w:hAnsi="Arial" w:cs="Arial"/>
          <w:color w:val="000000" w:themeColor="text1"/>
          <w:sz w:val="24"/>
          <w:szCs w:val="24"/>
        </w:rPr>
        <w:t>general</w:t>
      </w:r>
      <w:r w:rsidR="007333E4" w:rsidRPr="00D463C8">
        <w:rPr>
          <w:rFonts w:ascii="Arial" w:eastAsia="Times New Roman" w:hAnsi="Arial" w:cs="Arial"/>
          <w:color w:val="000000" w:themeColor="text1"/>
          <w:sz w:val="24"/>
          <w:szCs w:val="24"/>
        </w:rPr>
        <w:t xml:space="preserve"> well</w:t>
      </w:r>
      <w:r w:rsidR="00C75DD4" w:rsidRPr="00D463C8">
        <w:rPr>
          <w:rFonts w:ascii="Arial" w:eastAsia="Times New Roman" w:hAnsi="Arial" w:cs="Arial"/>
          <w:color w:val="000000" w:themeColor="text1"/>
          <w:sz w:val="24"/>
          <w:szCs w:val="24"/>
        </w:rPr>
        <w:t>-</w:t>
      </w:r>
      <w:r w:rsidR="007333E4" w:rsidRPr="00D463C8">
        <w:rPr>
          <w:rFonts w:ascii="Arial" w:eastAsia="Times New Roman" w:hAnsi="Arial" w:cs="Arial"/>
          <w:color w:val="000000" w:themeColor="text1"/>
          <w:sz w:val="24"/>
          <w:szCs w:val="24"/>
        </w:rPr>
        <w:t>being</w:t>
      </w:r>
      <w:r w:rsidRPr="00D463C8">
        <w:rPr>
          <w:rFonts w:ascii="Arial" w:eastAsia="Times New Roman" w:hAnsi="Arial" w:cs="Arial"/>
          <w:color w:val="000000" w:themeColor="text1"/>
          <w:sz w:val="24"/>
          <w:szCs w:val="24"/>
        </w:rPr>
        <w:t xml:space="preserve">. </w:t>
      </w:r>
      <w:r w:rsidR="00B90789" w:rsidRPr="00D463C8">
        <w:rPr>
          <w:rFonts w:ascii="Arial" w:eastAsia="Times New Roman" w:hAnsi="Arial" w:cs="Arial"/>
          <w:color w:val="000000" w:themeColor="text1"/>
          <w:sz w:val="24"/>
          <w:szCs w:val="24"/>
        </w:rPr>
        <w:t>It cites comorbidity factors such as arthritis, mobility difficulties, and cardiovascular disease as limiting participation in therapies (</w:t>
      </w:r>
      <w:r w:rsidR="00B90789" w:rsidRPr="00D463C8">
        <w:rPr>
          <w:rFonts w:ascii="Arial" w:hAnsi="Arial" w:cs="Arial"/>
          <w:color w:val="000000" w:themeColor="text1"/>
          <w:shd w:val="clear" w:color="auto" w:fill="FFFFFF"/>
        </w:rPr>
        <w:t>Bovaird and Loeffler, 2019</w:t>
      </w:r>
      <w:r w:rsidR="00B90789" w:rsidRPr="00D463C8">
        <w:rPr>
          <w:rFonts w:ascii="Arial" w:eastAsia="Times New Roman" w:hAnsi="Arial" w:cs="Arial"/>
          <w:color w:val="000000" w:themeColor="text1"/>
          <w:sz w:val="24"/>
          <w:szCs w:val="24"/>
        </w:rPr>
        <w:t xml:space="preserve">). These conditions require adapted, safe, and inclusive non-pharmacological </w:t>
      </w:r>
      <w:proofErr w:type="spellStart"/>
      <w:r w:rsidR="00B90789" w:rsidRPr="00D463C8">
        <w:rPr>
          <w:rFonts w:ascii="Arial" w:eastAsia="Times New Roman" w:hAnsi="Arial" w:cs="Arial"/>
          <w:color w:val="000000" w:themeColor="text1"/>
          <w:sz w:val="24"/>
          <w:szCs w:val="24"/>
        </w:rPr>
        <w:t>programmes</w:t>
      </w:r>
      <w:proofErr w:type="spellEnd"/>
      <w:r w:rsidR="00B90789" w:rsidRPr="00D463C8">
        <w:rPr>
          <w:rFonts w:ascii="Arial" w:eastAsia="Times New Roman" w:hAnsi="Arial" w:cs="Arial"/>
          <w:color w:val="000000" w:themeColor="text1"/>
          <w:sz w:val="24"/>
          <w:szCs w:val="24"/>
        </w:rPr>
        <w:t xml:space="preserve"> to ensure accessibility and effectiveness. </w:t>
      </w:r>
    </w:p>
    <w:p w14:paraId="440767C2" w14:textId="09C94423" w:rsidR="00EB5F4F" w:rsidRPr="006B441B" w:rsidRDefault="00FD1F27" w:rsidP="006B441B">
      <w:pPr>
        <w:spacing w:before="100" w:beforeAutospacing="1" w:after="100" w:afterAutospacing="1" w:line="360" w:lineRule="auto"/>
        <w:jc w:val="both"/>
        <w:rPr>
          <w:rFonts w:ascii="Arial" w:eastAsia="Times New Roman" w:hAnsi="Arial" w:cs="Arial"/>
          <w:color w:val="000000" w:themeColor="text1"/>
          <w:sz w:val="24"/>
          <w:szCs w:val="24"/>
        </w:rPr>
      </w:pPr>
      <w:r w:rsidRPr="00D463C8">
        <w:rPr>
          <w:rFonts w:ascii="Arial" w:eastAsia="Times New Roman" w:hAnsi="Arial" w:cs="Arial"/>
          <w:color w:val="000000" w:themeColor="text1"/>
          <w:sz w:val="24"/>
          <w:szCs w:val="24"/>
        </w:rPr>
        <w:lastRenderedPageBreak/>
        <w:t>However,</w:t>
      </w:r>
      <w:r w:rsidR="00EB5F4F" w:rsidRPr="00D463C8">
        <w:rPr>
          <w:rFonts w:ascii="Arial" w:eastAsia="Times New Roman" w:hAnsi="Arial" w:cs="Arial"/>
          <w:color w:val="000000" w:themeColor="text1"/>
          <w:sz w:val="24"/>
          <w:szCs w:val="24"/>
        </w:rPr>
        <w:t xml:space="preserve"> </w:t>
      </w:r>
      <w:proofErr w:type="spellStart"/>
      <w:r w:rsidR="00EB5F4F" w:rsidRPr="00D463C8">
        <w:rPr>
          <w:rFonts w:ascii="Arial" w:hAnsi="Arial" w:cs="Arial"/>
          <w:color w:val="000000" w:themeColor="text1"/>
          <w:sz w:val="24"/>
          <w:szCs w:val="24"/>
          <w:shd w:val="clear" w:color="auto" w:fill="FFFFFF"/>
        </w:rPr>
        <w:t>Nevelsteen</w:t>
      </w:r>
      <w:proofErr w:type="spellEnd"/>
      <w:r w:rsidR="00EB5F4F" w:rsidRPr="00D463C8">
        <w:rPr>
          <w:rFonts w:ascii="Arial" w:hAnsi="Arial" w:cs="Arial"/>
          <w:color w:val="000000" w:themeColor="text1"/>
          <w:sz w:val="24"/>
          <w:szCs w:val="24"/>
          <w:shd w:val="clear" w:color="auto" w:fill="FFFFFF"/>
        </w:rPr>
        <w:t xml:space="preserve"> (2018</w:t>
      </w:r>
      <w:r w:rsidR="00EB5F4F" w:rsidRPr="00D463C8">
        <w:rPr>
          <w:rFonts w:ascii="Arial" w:eastAsia="Times New Roman" w:hAnsi="Arial" w:cs="Arial"/>
          <w:color w:val="000000" w:themeColor="text1"/>
          <w:sz w:val="24"/>
          <w:szCs w:val="24"/>
        </w:rPr>
        <w:t>) argued that</w:t>
      </w:r>
      <w:r w:rsidRPr="00D463C8">
        <w:rPr>
          <w:rFonts w:ascii="Arial" w:eastAsia="Times New Roman" w:hAnsi="Arial" w:cs="Arial"/>
          <w:color w:val="000000" w:themeColor="text1"/>
          <w:sz w:val="24"/>
          <w:szCs w:val="24"/>
        </w:rPr>
        <w:t xml:space="preserve"> the evidence</w:t>
      </w:r>
      <w:r w:rsidRPr="006B441B">
        <w:rPr>
          <w:rFonts w:ascii="Arial" w:eastAsia="Times New Roman" w:hAnsi="Arial" w:cs="Arial"/>
          <w:color w:val="000000" w:themeColor="text1"/>
          <w:sz w:val="24"/>
          <w:szCs w:val="24"/>
        </w:rPr>
        <w:t xml:space="preserve"> is still mixed; the methodology is diverse, and no concrete statements can be made regarding the persistence of effects. These interventions are improved </w:t>
      </w:r>
      <w:r w:rsidR="00D463C8" w:rsidRPr="006B441B">
        <w:rPr>
          <w:rFonts w:ascii="Arial" w:eastAsia="Times New Roman" w:hAnsi="Arial" w:cs="Arial"/>
          <w:color w:val="000000" w:themeColor="text1"/>
          <w:sz w:val="24"/>
          <w:szCs w:val="24"/>
        </w:rPr>
        <w:t>using</w:t>
      </w:r>
      <w:r w:rsidRPr="006B441B">
        <w:rPr>
          <w:rFonts w:ascii="Arial" w:eastAsia="Times New Roman" w:hAnsi="Arial" w:cs="Arial"/>
          <w:color w:val="000000" w:themeColor="text1"/>
          <w:sz w:val="24"/>
          <w:szCs w:val="24"/>
        </w:rPr>
        <w:t xml:space="preserve"> a multidisciplinary team (MDT). </w:t>
      </w:r>
      <w:r w:rsidR="00EB5F4F" w:rsidRPr="006B441B">
        <w:rPr>
          <w:rFonts w:ascii="Arial" w:eastAsia="Times New Roman" w:hAnsi="Arial" w:cs="Arial"/>
          <w:color w:val="000000" w:themeColor="text1"/>
          <w:sz w:val="24"/>
          <w:szCs w:val="24"/>
        </w:rPr>
        <w:t xml:space="preserve"> As stated by </w:t>
      </w:r>
      <w:r w:rsidR="00EB5F4F" w:rsidRPr="006B441B">
        <w:rPr>
          <w:rFonts w:ascii="Arial" w:hAnsi="Arial" w:cs="Arial"/>
          <w:color w:val="000000" w:themeColor="text1"/>
          <w:sz w:val="24"/>
          <w:szCs w:val="24"/>
          <w:shd w:val="clear" w:color="auto" w:fill="FFFFFF"/>
        </w:rPr>
        <w:t>Copley et al. (2024</w:t>
      </w:r>
      <w:r w:rsidR="00EB5F4F" w:rsidRPr="006B441B">
        <w:rPr>
          <w:rFonts w:ascii="Arial" w:eastAsia="Times New Roman" w:hAnsi="Arial" w:cs="Arial"/>
          <w:color w:val="000000" w:themeColor="text1"/>
          <w:sz w:val="24"/>
          <w:szCs w:val="24"/>
        </w:rPr>
        <w:t>)</w:t>
      </w:r>
      <w:r w:rsidR="00C75DD4">
        <w:rPr>
          <w:rFonts w:ascii="Arial" w:eastAsia="Times New Roman" w:hAnsi="Arial" w:cs="Arial"/>
          <w:color w:val="000000" w:themeColor="text1"/>
          <w:sz w:val="24"/>
          <w:szCs w:val="24"/>
        </w:rPr>
        <w:t>,</w:t>
      </w:r>
      <w:r w:rsidR="00EB5F4F" w:rsidRPr="006B441B">
        <w:rPr>
          <w:rFonts w:ascii="Arial" w:eastAsia="Times New Roman" w:hAnsi="Arial" w:cs="Arial"/>
          <w:color w:val="000000" w:themeColor="text1"/>
          <w:sz w:val="24"/>
          <w:szCs w:val="24"/>
        </w:rPr>
        <w:t xml:space="preserve"> t</w:t>
      </w:r>
      <w:r w:rsidRPr="006B441B">
        <w:rPr>
          <w:rFonts w:ascii="Arial" w:eastAsia="Times New Roman" w:hAnsi="Arial" w:cs="Arial"/>
          <w:color w:val="000000" w:themeColor="text1"/>
          <w:sz w:val="24"/>
          <w:szCs w:val="24"/>
        </w:rPr>
        <w:t xml:space="preserve">he collaboration of nurses, psychologists, physiotherapists, occupational therapists and dietitians allows </w:t>
      </w:r>
      <w:proofErr w:type="spellStart"/>
      <w:r w:rsidRPr="006B441B">
        <w:rPr>
          <w:rFonts w:ascii="Arial" w:eastAsia="Times New Roman" w:hAnsi="Arial" w:cs="Arial"/>
          <w:color w:val="000000" w:themeColor="text1"/>
          <w:sz w:val="24"/>
          <w:szCs w:val="24"/>
        </w:rPr>
        <w:t>customi</w:t>
      </w:r>
      <w:r w:rsidR="00C75DD4">
        <w:rPr>
          <w:rFonts w:ascii="Arial" w:eastAsia="Times New Roman" w:hAnsi="Arial" w:cs="Arial"/>
          <w:color w:val="000000" w:themeColor="text1"/>
          <w:sz w:val="24"/>
          <w:szCs w:val="24"/>
        </w:rPr>
        <w:t>s</w:t>
      </w:r>
      <w:r w:rsidRPr="006B441B">
        <w:rPr>
          <w:rFonts w:ascii="Arial" w:eastAsia="Times New Roman" w:hAnsi="Arial" w:cs="Arial"/>
          <w:color w:val="000000" w:themeColor="text1"/>
          <w:sz w:val="24"/>
          <w:szCs w:val="24"/>
        </w:rPr>
        <w:t>ing</w:t>
      </w:r>
      <w:proofErr w:type="spellEnd"/>
      <w:r w:rsidRPr="006B441B">
        <w:rPr>
          <w:rFonts w:ascii="Arial" w:eastAsia="Times New Roman" w:hAnsi="Arial" w:cs="Arial"/>
          <w:color w:val="000000" w:themeColor="text1"/>
          <w:sz w:val="24"/>
          <w:szCs w:val="24"/>
        </w:rPr>
        <w:t xml:space="preserve"> </w:t>
      </w:r>
      <w:proofErr w:type="spellStart"/>
      <w:r w:rsidRPr="006B441B">
        <w:rPr>
          <w:rFonts w:ascii="Arial" w:eastAsia="Times New Roman" w:hAnsi="Arial" w:cs="Arial"/>
          <w:color w:val="000000" w:themeColor="text1"/>
          <w:sz w:val="24"/>
          <w:szCs w:val="24"/>
        </w:rPr>
        <w:t>programmes</w:t>
      </w:r>
      <w:proofErr w:type="spellEnd"/>
      <w:r w:rsidRPr="006B441B">
        <w:rPr>
          <w:rFonts w:ascii="Arial" w:eastAsia="Times New Roman" w:hAnsi="Arial" w:cs="Arial"/>
          <w:color w:val="000000" w:themeColor="text1"/>
          <w:sz w:val="24"/>
          <w:szCs w:val="24"/>
        </w:rPr>
        <w:t xml:space="preserve"> based on </w:t>
      </w:r>
      <w:r w:rsidR="00D463C8" w:rsidRPr="006B441B">
        <w:rPr>
          <w:rFonts w:ascii="Arial" w:eastAsia="Times New Roman" w:hAnsi="Arial" w:cs="Arial"/>
          <w:color w:val="000000" w:themeColor="text1"/>
          <w:sz w:val="24"/>
          <w:szCs w:val="24"/>
        </w:rPr>
        <w:t>personal</w:t>
      </w:r>
      <w:r w:rsidRPr="006B441B">
        <w:rPr>
          <w:rFonts w:ascii="Arial" w:eastAsia="Times New Roman" w:hAnsi="Arial" w:cs="Arial"/>
          <w:color w:val="000000" w:themeColor="text1"/>
          <w:sz w:val="24"/>
          <w:szCs w:val="24"/>
        </w:rPr>
        <w:t xml:space="preserve"> objectives. Training and peer support of the carers is essential and can be found in the voluntary sector, especially the Alzheimer's Society (WHO, 2020). </w:t>
      </w:r>
      <w:r w:rsidR="00EB5F4F" w:rsidRPr="006B441B">
        <w:rPr>
          <w:rFonts w:ascii="Arial" w:eastAsia="Times New Roman" w:hAnsi="Arial" w:cs="Arial"/>
          <w:color w:val="000000" w:themeColor="text1"/>
          <w:sz w:val="24"/>
          <w:szCs w:val="24"/>
        </w:rPr>
        <w:t>Therefore, t</w:t>
      </w:r>
      <w:r w:rsidRPr="006B441B">
        <w:rPr>
          <w:rFonts w:ascii="Arial" w:eastAsia="Times New Roman" w:hAnsi="Arial" w:cs="Arial"/>
          <w:color w:val="000000" w:themeColor="text1"/>
          <w:sz w:val="24"/>
          <w:szCs w:val="24"/>
        </w:rPr>
        <w:t>his kind of collaboration reflects the co-production and self-management values that are</w:t>
      </w:r>
      <w:r w:rsidR="00EB5F4F" w:rsidRPr="006B441B">
        <w:rPr>
          <w:rFonts w:ascii="Arial" w:eastAsia="Times New Roman" w:hAnsi="Arial" w:cs="Arial"/>
          <w:color w:val="000000" w:themeColor="text1"/>
          <w:sz w:val="24"/>
          <w:szCs w:val="24"/>
        </w:rPr>
        <w:t xml:space="preserve"> </w:t>
      </w:r>
      <w:proofErr w:type="spellStart"/>
      <w:r w:rsidR="00EB5F4F" w:rsidRPr="006B441B">
        <w:rPr>
          <w:rFonts w:ascii="Arial" w:eastAsia="Times New Roman" w:hAnsi="Arial" w:cs="Arial"/>
          <w:color w:val="000000" w:themeColor="text1"/>
          <w:sz w:val="24"/>
          <w:szCs w:val="24"/>
        </w:rPr>
        <w:t>emphasi</w:t>
      </w:r>
      <w:r w:rsidR="00C75DD4">
        <w:rPr>
          <w:rFonts w:ascii="Arial" w:eastAsia="Times New Roman" w:hAnsi="Arial" w:cs="Arial"/>
          <w:color w:val="000000" w:themeColor="text1"/>
          <w:sz w:val="24"/>
          <w:szCs w:val="24"/>
        </w:rPr>
        <w:t>s</w:t>
      </w:r>
      <w:r w:rsidR="00EB5F4F" w:rsidRPr="006B441B">
        <w:rPr>
          <w:rFonts w:ascii="Arial" w:eastAsia="Times New Roman" w:hAnsi="Arial" w:cs="Arial"/>
          <w:color w:val="000000" w:themeColor="text1"/>
          <w:sz w:val="24"/>
          <w:szCs w:val="24"/>
        </w:rPr>
        <w:t>ed</w:t>
      </w:r>
      <w:proofErr w:type="spellEnd"/>
      <w:r w:rsidR="00EB5F4F" w:rsidRPr="006B441B">
        <w:rPr>
          <w:rFonts w:ascii="Arial" w:eastAsia="Times New Roman" w:hAnsi="Arial" w:cs="Arial"/>
          <w:color w:val="000000" w:themeColor="text1"/>
          <w:sz w:val="24"/>
          <w:szCs w:val="24"/>
        </w:rPr>
        <w:t xml:space="preserve"> in </w:t>
      </w:r>
      <w:r w:rsidR="00C75DD4">
        <w:rPr>
          <w:rFonts w:ascii="Arial" w:eastAsia="Times New Roman" w:hAnsi="Arial" w:cs="Arial"/>
          <w:color w:val="000000" w:themeColor="text1"/>
          <w:sz w:val="24"/>
          <w:szCs w:val="24"/>
        </w:rPr>
        <w:t>the</w:t>
      </w:r>
      <w:r w:rsidR="00EB5F4F" w:rsidRPr="006B441B">
        <w:rPr>
          <w:rFonts w:ascii="Arial" w:eastAsia="Times New Roman" w:hAnsi="Arial" w:cs="Arial"/>
          <w:color w:val="000000" w:themeColor="text1"/>
          <w:sz w:val="24"/>
          <w:szCs w:val="24"/>
        </w:rPr>
        <w:t xml:space="preserve"> Declaration.</w:t>
      </w:r>
    </w:p>
    <w:p w14:paraId="6B246925" w14:textId="77777777" w:rsidR="00BB492E" w:rsidRPr="006B441B" w:rsidRDefault="00BB492E" w:rsidP="006B441B">
      <w:pPr>
        <w:pStyle w:val="Heading1"/>
        <w:spacing w:line="360" w:lineRule="auto"/>
        <w:jc w:val="both"/>
        <w:rPr>
          <w:rFonts w:ascii="Arial" w:hAnsi="Arial" w:cs="Arial"/>
          <w:b/>
          <w:color w:val="000000" w:themeColor="text1"/>
          <w:sz w:val="24"/>
          <w:szCs w:val="24"/>
        </w:rPr>
      </w:pPr>
      <w:bookmarkStart w:id="10" w:name="_Toc213852282"/>
      <w:r w:rsidRPr="006B441B">
        <w:rPr>
          <w:rFonts w:ascii="Arial" w:hAnsi="Arial" w:cs="Arial"/>
          <w:b/>
          <w:color w:val="000000" w:themeColor="text1"/>
          <w:sz w:val="24"/>
          <w:szCs w:val="24"/>
        </w:rPr>
        <w:t>5. Models and Frameworks</w:t>
      </w:r>
      <w:bookmarkEnd w:id="10"/>
    </w:p>
    <w:p w14:paraId="17D1FF37" w14:textId="77777777" w:rsidR="00B90789" w:rsidRDefault="00601FB4" w:rsidP="006B441B">
      <w:pPr>
        <w:pStyle w:val="NormalWeb"/>
        <w:spacing w:line="360" w:lineRule="auto"/>
        <w:jc w:val="both"/>
        <w:rPr>
          <w:rFonts w:ascii="Arial" w:hAnsi="Arial" w:cs="Arial"/>
          <w:color w:val="000000" w:themeColor="text1"/>
        </w:rPr>
      </w:pPr>
      <w:r w:rsidRPr="006B441B">
        <w:rPr>
          <w:rFonts w:ascii="Arial" w:hAnsi="Arial" w:cs="Arial"/>
          <w:color w:val="000000" w:themeColor="text1"/>
        </w:rPr>
        <w:t>The House of Care (</w:t>
      </w:r>
      <w:proofErr w:type="spellStart"/>
      <w:r w:rsidRPr="006B441B">
        <w:rPr>
          <w:rFonts w:ascii="Arial" w:hAnsi="Arial" w:cs="Arial"/>
          <w:color w:val="000000" w:themeColor="text1"/>
        </w:rPr>
        <w:t>HoC</w:t>
      </w:r>
      <w:proofErr w:type="spellEnd"/>
      <w:r w:rsidRPr="006B441B">
        <w:rPr>
          <w:rFonts w:ascii="Arial" w:hAnsi="Arial" w:cs="Arial"/>
          <w:color w:val="000000" w:themeColor="text1"/>
        </w:rPr>
        <w:t>) model, created by NHS England (2014)</w:t>
      </w:r>
      <w:r w:rsidR="00C75DD4">
        <w:rPr>
          <w:rFonts w:ascii="Arial" w:hAnsi="Arial" w:cs="Arial"/>
          <w:color w:val="000000" w:themeColor="text1"/>
        </w:rPr>
        <w:t>,</w:t>
      </w:r>
      <w:r w:rsidRPr="006B441B">
        <w:rPr>
          <w:rFonts w:ascii="Arial" w:hAnsi="Arial" w:cs="Arial"/>
          <w:color w:val="000000" w:themeColor="text1"/>
        </w:rPr>
        <w:t xml:space="preserve"> offers a systematic UK model of the management of long-term conditions based on collaboration and </w:t>
      </w:r>
      <w:proofErr w:type="spellStart"/>
      <w:r w:rsidRPr="006B441B">
        <w:rPr>
          <w:rFonts w:ascii="Arial" w:hAnsi="Arial" w:cs="Arial"/>
          <w:color w:val="000000" w:themeColor="text1"/>
        </w:rPr>
        <w:t>personalisation</w:t>
      </w:r>
      <w:proofErr w:type="spellEnd"/>
      <w:r w:rsidRPr="006B441B">
        <w:rPr>
          <w:rFonts w:ascii="Arial" w:hAnsi="Arial" w:cs="Arial"/>
          <w:color w:val="000000" w:themeColor="text1"/>
        </w:rPr>
        <w:t xml:space="preserve">. It has four pillars that are interdependent to </w:t>
      </w:r>
      <w:proofErr w:type="spellStart"/>
      <w:r w:rsidRPr="006B441B">
        <w:rPr>
          <w:rFonts w:ascii="Arial" w:hAnsi="Arial" w:cs="Arial"/>
          <w:color w:val="000000" w:themeColor="text1"/>
        </w:rPr>
        <w:t>symboli</w:t>
      </w:r>
      <w:r w:rsidR="00C75DD4">
        <w:rPr>
          <w:rFonts w:ascii="Arial" w:hAnsi="Arial" w:cs="Arial"/>
          <w:color w:val="000000" w:themeColor="text1"/>
        </w:rPr>
        <w:t>s</w:t>
      </w:r>
      <w:r w:rsidRPr="006B441B">
        <w:rPr>
          <w:rFonts w:ascii="Arial" w:hAnsi="Arial" w:cs="Arial"/>
          <w:color w:val="000000" w:themeColor="text1"/>
        </w:rPr>
        <w:t>e</w:t>
      </w:r>
      <w:proofErr w:type="spellEnd"/>
      <w:r w:rsidRPr="006B441B">
        <w:rPr>
          <w:rFonts w:ascii="Arial" w:hAnsi="Arial" w:cs="Arial"/>
          <w:color w:val="000000" w:themeColor="text1"/>
        </w:rPr>
        <w:t xml:space="preserve"> its architecture. </w:t>
      </w:r>
      <w:r w:rsidR="00EB5F4F" w:rsidRPr="006B441B">
        <w:rPr>
          <w:rFonts w:ascii="Arial" w:hAnsi="Arial" w:cs="Arial"/>
          <w:color w:val="000000" w:themeColor="text1"/>
        </w:rPr>
        <w:t xml:space="preserve">Moreover, </w:t>
      </w:r>
      <w:r w:rsidR="00EB5F4F" w:rsidRPr="006B441B">
        <w:rPr>
          <w:rFonts w:ascii="Arial" w:hAnsi="Arial" w:cs="Arial"/>
          <w:color w:val="000000" w:themeColor="text1"/>
          <w:shd w:val="clear" w:color="auto" w:fill="FFFFFF"/>
        </w:rPr>
        <w:t>Bovaird and Loeffler (2019</w:t>
      </w:r>
      <w:r w:rsidR="00EB5F4F" w:rsidRPr="006B441B">
        <w:rPr>
          <w:rFonts w:ascii="Arial" w:hAnsi="Arial" w:cs="Arial"/>
          <w:color w:val="000000" w:themeColor="text1"/>
        </w:rPr>
        <w:t>) illustrated that t</w:t>
      </w:r>
      <w:r w:rsidRPr="006B441B">
        <w:rPr>
          <w:rFonts w:ascii="Arial" w:hAnsi="Arial" w:cs="Arial"/>
          <w:color w:val="000000" w:themeColor="text1"/>
        </w:rPr>
        <w:t xml:space="preserve">he foundation signifies commissioning and partnership designs that facilitate joined-up services. The roof refers to </w:t>
      </w:r>
      <w:proofErr w:type="spellStart"/>
      <w:r w:rsidRPr="006B441B">
        <w:rPr>
          <w:rFonts w:ascii="Arial" w:hAnsi="Arial" w:cs="Arial"/>
          <w:color w:val="000000" w:themeColor="text1"/>
        </w:rPr>
        <w:t>organisational</w:t>
      </w:r>
      <w:proofErr w:type="spellEnd"/>
      <w:r w:rsidRPr="006B441B">
        <w:rPr>
          <w:rFonts w:ascii="Arial" w:hAnsi="Arial" w:cs="Arial"/>
          <w:color w:val="000000" w:themeColor="text1"/>
        </w:rPr>
        <w:t xml:space="preserve"> systems and information processes that integrate care. The walls </w:t>
      </w:r>
      <w:proofErr w:type="spellStart"/>
      <w:r w:rsidRPr="006B441B">
        <w:rPr>
          <w:rFonts w:ascii="Arial" w:hAnsi="Arial" w:cs="Arial"/>
          <w:color w:val="000000" w:themeColor="text1"/>
        </w:rPr>
        <w:t>symboli</w:t>
      </w:r>
      <w:r w:rsidR="00C75DD4">
        <w:rPr>
          <w:rFonts w:ascii="Arial" w:hAnsi="Arial" w:cs="Arial"/>
          <w:color w:val="000000" w:themeColor="text1"/>
        </w:rPr>
        <w:t>s</w:t>
      </w:r>
      <w:r w:rsidRPr="006B441B">
        <w:rPr>
          <w:rFonts w:ascii="Arial" w:hAnsi="Arial" w:cs="Arial"/>
          <w:color w:val="000000" w:themeColor="text1"/>
        </w:rPr>
        <w:t>e</w:t>
      </w:r>
      <w:proofErr w:type="spellEnd"/>
      <w:r w:rsidRPr="006B441B">
        <w:rPr>
          <w:rFonts w:ascii="Arial" w:hAnsi="Arial" w:cs="Arial"/>
          <w:color w:val="000000" w:themeColor="text1"/>
        </w:rPr>
        <w:t xml:space="preserve"> concerned, knowledgeable people on the one hand and able, enthusiastic health p</w:t>
      </w:r>
      <w:r w:rsidR="00EB5F4F" w:rsidRPr="006B441B">
        <w:rPr>
          <w:rFonts w:ascii="Arial" w:hAnsi="Arial" w:cs="Arial"/>
          <w:color w:val="000000" w:themeColor="text1"/>
        </w:rPr>
        <w:t>ractitioners on the other hand</w:t>
      </w:r>
      <w:r w:rsidRPr="006B441B">
        <w:rPr>
          <w:rFonts w:ascii="Arial" w:hAnsi="Arial" w:cs="Arial"/>
          <w:color w:val="000000" w:themeColor="text1"/>
        </w:rPr>
        <w:t>. At the heart of this model is a conversation between practitioner and patient regarding self-management and goal setting through shared care</w:t>
      </w:r>
      <w:r w:rsidR="00C75DD4">
        <w:rPr>
          <w:rFonts w:ascii="Arial" w:hAnsi="Arial" w:cs="Arial"/>
          <w:color w:val="000000" w:themeColor="text1"/>
        </w:rPr>
        <w:t xml:space="preserve"> </w:t>
      </w:r>
      <w:r w:rsidRPr="006B441B">
        <w:rPr>
          <w:rFonts w:ascii="Arial" w:hAnsi="Arial" w:cs="Arial"/>
          <w:color w:val="000000" w:themeColor="text1"/>
        </w:rPr>
        <w:t xml:space="preserve">planning. </w:t>
      </w:r>
      <w:r w:rsidR="00EB5F4F" w:rsidRPr="006B441B">
        <w:rPr>
          <w:rFonts w:ascii="Arial" w:hAnsi="Arial" w:cs="Arial"/>
          <w:color w:val="000000" w:themeColor="text1"/>
        </w:rPr>
        <w:t xml:space="preserve">In addition, </w:t>
      </w:r>
      <w:r w:rsidR="00EB5F4F" w:rsidRPr="006B441B">
        <w:rPr>
          <w:rFonts w:ascii="Arial" w:hAnsi="Arial" w:cs="Arial"/>
          <w:color w:val="000000" w:themeColor="text1"/>
          <w:shd w:val="clear" w:color="auto" w:fill="FFFFFF"/>
        </w:rPr>
        <w:t>Park (2020</w:t>
      </w:r>
      <w:r w:rsidRPr="006B441B">
        <w:rPr>
          <w:rFonts w:ascii="Arial" w:hAnsi="Arial" w:cs="Arial"/>
          <w:color w:val="000000" w:themeColor="text1"/>
        </w:rPr>
        <w:t>) claim</w:t>
      </w:r>
      <w:r w:rsidR="00C75DD4">
        <w:rPr>
          <w:rFonts w:ascii="Arial" w:hAnsi="Arial" w:cs="Arial"/>
          <w:color w:val="000000" w:themeColor="text1"/>
        </w:rPr>
        <w:t>s</w:t>
      </w:r>
      <w:r w:rsidRPr="006B441B">
        <w:rPr>
          <w:rFonts w:ascii="Arial" w:hAnsi="Arial" w:cs="Arial"/>
          <w:color w:val="000000" w:themeColor="text1"/>
        </w:rPr>
        <w:t xml:space="preserve"> that </w:t>
      </w:r>
      <w:proofErr w:type="spellStart"/>
      <w:r w:rsidRPr="006B441B">
        <w:rPr>
          <w:rFonts w:ascii="Arial" w:hAnsi="Arial" w:cs="Arial"/>
          <w:color w:val="000000" w:themeColor="text1"/>
        </w:rPr>
        <w:t>HoC</w:t>
      </w:r>
      <w:proofErr w:type="spellEnd"/>
      <w:r w:rsidRPr="006B441B">
        <w:rPr>
          <w:rFonts w:ascii="Arial" w:hAnsi="Arial" w:cs="Arial"/>
          <w:color w:val="000000" w:themeColor="text1"/>
        </w:rPr>
        <w:t xml:space="preserve"> develops person-</w:t>
      </w:r>
      <w:proofErr w:type="spellStart"/>
      <w:r w:rsidRPr="006B441B">
        <w:rPr>
          <w:rFonts w:ascii="Arial" w:hAnsi="Arial" w:cs="Arial"/>
          <w:color w:val="000000" w:themeColor="text1"/>
        </w:rPr>
        <w:t>centred</w:t>
      </w:r>
      <w:proofErr w:type="spellEnd"/>
      <w:r w:rsidRPr="006B441B">
        <w:rPr>
          <w:rFonts w:ascii="Arial" w:hAnsi="Arial" w:cs="Arial"/>
          <w:color w:val="000000" w:themeColor="text1"/>
        </w:rPr>
        <w:t xml:space="preserve"> care by enabling patients to co-produce their care. </w:t>
      </w:r>
      <w:r w:rsidR="00EB5F4F" w:rsidRPr="006B441B">
        <w:rPr>
          <w:rFonts w:ascii="Arial" w:hAnsi="Arial" w:cs="Arial"/>
          <w:color w:val="000000" w:themeColor="text1"/>
        </w:rPr>
        <w:t>The model has not been fully implemented. Multidisciplinary and digital care is used in some areas</w:t>
      </w:r>
      <w:r w:rsidR="00C75DD4">
        <w:rPr>
          <w:rFonts w:ascii="Arial" w:hAnsi="Arial" w:cs="Arial"/>
          <w:color w:val="000000" w:themeColor="text1"/>
        </w:rPr>
        <w:t>,</w:t>
      </w:r>
      <w:r w:rsidR="00EB5F4F" w:rsidRPr="006B441B">
        <w:rPr>
          <w:rFonts w:ascii="Arial" w:hAnsi="Arial" w:cs="Arial"/>
          <w:color w:val="000000" w:themeColor="text1"/>
        </w:rPr>
        <w:t xml:space="preserve"> and it is poor in commissioning and workforce shortages. Inadequate assessment in underprivileged areas demonstrates the problem of capacity. </w:t>
      </w:r>
    </w:p>
    <w:p w14:paraId="09B95A74" w14:textId="1FE17365" w:rsidR="00BB492E" w:rsidRPr="006B441B" w:rsidRDefault="00601FB4" w:rsidP="006B441B">
      <w:pPr>
        <w:pStyle w:val="NormalWeb"/>
        <w:spacing w:line="360" w:lineRule="auto"/>
        <w:jc w:val="both"/>
        <w:rPr>
          <w:rFonts w:ascii="Arial" w:hAnsi="Arial" w:cs="Arial"/>
          <w:color w:val="000000" w:themeColor="text1"/>
        </w:rPr>
      </w:pPr>
      <w:r w:rsidRPr="006B441B">
        <w:rPr>
          <w:rFonts w:ascii="Arial" w:hAnsi="Arial" w:cs="Arial"/>
          <w:color w:val="000000" w:themeColor="text1"/>
        </w:rPr>
        <w:t xml:space="preserve">The World Health </w:t>
      </w:r>
      <w:proofErr w:type="spellStart"/>
      <w:r w:rsidRPr="006B441B">
        <w:rPr>
          <w:rFonts w:ascii="Arial" w:hAnsi="Arial" w:cs="Arial"/>
          <w:color w:val="000000" w:themeColor="text1"/>
        </w:rPr>
        <w:t>Organi</w:t>
      </w:r>
      <w:r w:rsidR="00C75DD4">
        <w:rPr>
          <w:rFonts w:ascii="Arial" w:hAnsi="Arial" w:cs="Arial"/>
          <w:color w:val="000000" w:themeColor="text1"/>
        </w:rPr>
        <w:t>s</w:t>
      </w:r>
      <w:r w:rsidRPr="006B441B">
        <w:rPr>
          <w:rFonts w:ascii="Arial" w:hAnsi="Arial" w:cs="Arial"/>
          <w:color w:val="000000" w:themeColor="text1"/>
        </w:rPr>
        <w:t>ation</w:t>
      </w:r>
      <w:proofErr w:type="spellEnd"/>
      <w:r w:rsidRPr="006B441B">
        <w:rPr>
          <w:rFonts w:ascii="Arial" w:hAnsi="Arial" w:cs="Arial"/>
          <w:color w:val="000000" w:themeColor="text1"/>
        </w:rPr>
        <w:t xml:space="preserve"> Innovative Care for Chronic Conditions (ICCC) Framework (WHO, 2002) presents a global view. It suggests </w:t>
      </w:r>
      <w:r w:rsidR="00D463C8" w:rsidRPr="006B441B">
        <w:rPr>
          <w:rFonts w:ascii="Arial" w:hAnsi="Arial" w:cs="Arial"/>
          <w:color w:val="000000" w:themeColor="text1"/>
        </w:rPr>
        <w:t>three</w:t>
      </w:r>
      <w:r w:rsidRPr="006B441B">
        <w:rPr>
          <w:rFonts w:ascii="Arial" w:hAnsi="Arial" w:cs="Arial"/>
          <w:color w:val="000000" w:themeColor="text1"/>
        </w:rPr>
        <w:t xml:space="preserve"> levels of coordinated action</w:t>
      </w:r>
      <w:r w:rsidR="00171BBD">
        <w:rPr>
          <w:rFonts w:ascii="Arial" w:hAnsi="Arial" w:cs="Arial"/>
          <w:color w:val="000000" w:themeColor="text1"/>
        </w:rPr>
        <w:t xml:space="preserve">, </w:t>
      </w:r>
      <w:r w:rsidRPr="006B441B">
        <w:rPr>
          <w:rFonts w:ascii="Arial" w:hAnsi="Arial" w:cs="Arial"/>
          <w:color w:val="000000" w:themeColor="text1"/>
        </w:rPr>
        <w:t xml:space="preserve">micro (individuals and families), </w:t>
      </w:r>
      <w:proofErr w:type="spellStart"/>
      <w:r w:rsidRPr="006B441B">
        <w:rPr>
          <w:rFonts w:ascii="Arial" w:hAnsi="Arial" w:cs="Arial"/>
          <w:color w:val="000000" w:themeColor="text1"/>
        </w:rPr>
        <w:t>meso</w:t>
      </w:r>
      <w:proofErr w:type="spellEnd"/>
      <w:r w:rsidRPr="006B441B">
        <w:rPr>
          <w:rFonts w:ascii="Arial" w:hAnsi="Arial" w:cs="Arial"/>
          <w:color w:val="000000" w:themeColor="text1"/>
        </w:rPr>
        <w:t xml:space="preserve"> (health </w:t>
      </w:r>
      <w:proofErr w:type="spellStart"/>
      <w:r w:rsidRPr="006B441B">
        <w:rPr>
          <w:rFonts w:ascii="Arial" w:hAnsi="Arial" w:cs="Arial"/>
          <w:color w:val="000000" w:themeColor="text1"/>
        </w:rPr>
        <w:t>organisations</w:t>
      </w:r>
      <w:proofErr w:type="spellEnd"/>
      <w:r w:rsidRPr="006B441B">
        <w:rPr>
          <w:rFonts w:ascii="Arial" w:hAnsi="Arial" w:cs="Arial"/>
          <w:color w:val="000000" w:themeColor="text1"/>
        </w:rPr>
        <w:t xml:space="preserve"> and communities) and macro (policy and governance). The framework focuses on community involvement, prevention and </w:t>
      </w:r>
      <w:r w:rsidRPr="006B441B">
        <w:rPr>
          <w:rFonts w:ascii="Arial" w:hAnsi="Arial" w:cs="Arial"/>
          <w:color w:val="000000" w:themeColor="text1"/>
        </w:rPr>
        <w:lastRenderedPageBreak/>
        <w:t>system coordination of chronic disease management sustainability (</w:t>
      </w:r>
      <w:r w:rsidR="00EB5F4F" w:rsidRPr="006B441B">
        <w:rPr>
          <w:rFonts w:ascii="Arial" w:hAnsi="Arial" w:cs="Arial"/>
          <w:color w:val="000000" w:themeColor="text1"/>
        </w:rPr>
        <w:t xml:space="preserve">Lall et al., 2018). As stated by </w:t>
      </w:r>
      <w:r w:rsidR="00EB5F4F" w:rsidRPr="006B441B">
        <w:rPr>
          <w:rFonts w:ascii="Arial" w:hAnsi="Arial" w:cs="Arial"/>
          <w:color w:val="000000" w:themeColor="text1"/>
          <w:shd w:val="clear" w:color="auto" w:fill="FFFFFF"/>
        </w:rPr>
        <w:t>Donkin et al. (2018</w:t>
      </w:r>
      <w:r w:rsidR="00EB5F4F" w:rsidRPr="006B441B">
        <w:rPr>
          <w:rFonts w:ascii="Arial" w:hAnsi="Arial" w:cs="Arial"/>
          <w:color w:val="000000" w:themeColor="text1"/>
        </w:rPr>
        <w:t>)</w:t>
      </w:r>
      <w:r w:rsidR="00C75DD4">
        <w:rPr>
          <w:rFonts w:ascii="Arial" w:hAnsi="Arial" w:cs="Arial"/>
          <w:color w:val="000000" w:themeColor="text1"/>
        </w:rPr>
        <w:t>,</w:t>
      </w:r>
      <w:r w:rsidR="00EB5F4F" w:rsidRPr="006B441B">
        <w:rPr>
          <w:rFonts w:ascii="Arial" w:hAnsi="Arial" w:cs="Arial"/>
          <w:color w:val="000000" w:themeColor="text1"/>
        </w:rPr>
        <w:t xml:space="preserve"> i</w:t>
      </w:r>
      <w:r w:rsidRPr="006B441B">
        <w:rPr>
          <w:rFonts w:ascii="Arial" w:hAnsi="Arial" w:cs="Arial"/>
          <w:color w:val="000000" w:themeColor="text1"/>
        </w:rPr>
        <w:t xml:space="preserve">ts advantages are that it enhances global policy coherence and acknowledges social determinants of health. Likewise, it aids in capacity building of low and middle-income countries, where the </w:t>
      </w:r>
      <w:r w:rsidR="00EB5F4F" w:rsidRPr="006B441B">
        <w:rPr>
          <w:rFonts w:ascii="Arial" w:hAnsi="Arial" w:cs="Arial"/>
          <w:color w:val="000000" w:themeColor="text1"/>
        </w:rPr>
        <w:t>issue of resources is critical</w:t>
      </w:r>
      <w:r w:rsidRPr="006B441B">
        <w:rPr>
          <w:rFonts w:ascii="Arial" w:hAnsi="Arial" w:cs="Arial"/>
          <w:color w:val="000000" w:themeColor="text1"/>
        </w:rPr>
        <w:t xml:space="preserve">. However, it is also frequently </w:t>
      </w:r>
      <w:proofErr w:type="spellStart"/>
      <w:r w:rsidRPr="006B441B">
        <w:rPr>
          <w:rFonts w:ascii="Arial" w:hAnsi="Arial" w:cs="Arial"/>
          <w:color w:val="000000" w:themeColor="text1"/>
        </w:rPr>
        <w:t>criticised</w:t>
      </w:r>
      <w:proofErr w:type="spellEnd"/>
      <w:r w:rsidRPr="006B441B">
        <w:rPr>
          <w:rFonts w:ascii="Arial" w:hAnsi="Arial" w:cs="Arial"/>
          <w:color w:val="000000" w:themeColor="text1"/>
        </w:rPr>
        <w:t xml:space="preserve"> </w:t>
      </w:r>
      <w:r w:rsidR="00171BBD" w:rsidRPr="006B441B">
        <w:rPr>
          <w:rFonts w:ascii="Arial" w:hAnsi="Arial" w:cs="Arial"/>
          <w:color w:val="000000" w:themeColor="text1"/>
        </w:rPr>
        <w:t>based on</w:t>
      </w:r>
      <w:r w:rsidRPr="006B441B">
        <w:rPr>
          <w:rFonts w:ascii="Arial" w:hAnsi="Arial" w:cs="Arial"/>
          <w:color w:val="000000" w:themeColor="text1"/>
        </w:rPr>
        <w:t xml:space="preserve"> being conceptually wide and hard to translate into the context of various national settings (</w:t>
      </w:r>
      <w:r w:rsidR="00EB5F4F" w:rsidRPr="006B441B">
        <w:rPr>
          <w:rFonts w:ascii="Arial" w:hAnsi="Arial" w:cs="Arial"/>
          <w:color w:val="000000" w:themeColor="text1"/>
        </w:rPr>
        <w:t xml:space="preserve">World Health </w:t>
      </w:r>
      <w:proofErr w:type="spellStart"/>
      <w:r w:rsidR="00EB5F4F" w:rsidRPr="006B441B">
        <w:rPr>
          <w:rFonts w:ascii="Arial" w:hAnsi="Arial" w:cs="Arial"/>
          <w:color w:val="000000" w:themeColor="text1"/>
        </w:rPr>
        <w:t>Organi</w:t>
      </w:r>
      <w:r w:rsidR="00C75DD4">
        <w:rPr>
          <w:rFonts w:ascii="Arial" w:hAnsi="Arial" w:cs="Arial"/>
          <w:color w:val="000000" w:themeColor="text1"/>
        </w:rPr>
        <w:t>s</w:t>
      </w:r>
      <w:r w:rsidR="00EB5F4F" w:rsidRPr="006B441B">
        <w:rPr>
          <w:rFonts w:ascii="Arial" w:hAnsi="Arial" w:cs="Arial"/>
          <w:color w:val="000000" w:themeColor="text1"/>
        </w:rPr>
        <w:t>ation</w:t>
      </w:r>
      <w:proofErr w:type="spellEnd"/>
      <w:r w:rsidR="00EB5F4F" w:rsidRPr="006B441B">
        <w:rPr>
          <w:rFonts w:ascii="Arial" w:hAnsi="Arial" w:cs="Arial"/>
          <w:color w:val="000000" w:themeColor="text1"/>
        </w:rPr>
        <w:t>, 2021</w:t>
      </w:r>
      <w:r w:rsidRPr="006B441B">
        <w:rPr>
          <w:rFonts w:ascii="Arial" w:hAnsi="Arial" w:cs="Arial"/>
          <w:color w:val="000000" w:themeColor="text1"/>
        </w:rPr>
        <w:t xml:space="preserve">). </w:t>
      </w:r>
      <w:r w:rsidR="002A7261">
        <w:rPr>
          <w:rFonts w:ascii="Arial" w:hAnsi="Arial" w:cs="Arial"/>
          <w:color w:val="000000" w:themeColor="text1"/>
        </w:rPr>
        <w:t xml:space="preserve">Overall, </w:t>
      </w:r>
      <w:r w:rsidR="002A7261" w:rsidRPr="006B441B">
        <w:rPr>
          <w:rFonts w:ascii="Arial" w:hAnsi="Arial" w:cs="Arial"/>
          <w:color w:val="000000" w:themeColor="text1"/>
        </w:rPr>
        <w:t>both</w:t>
      </w:r>
      <w:r w:rsidRPr="006B441B">
        <w:rPr>
          <w:rFonts w:ascii="Arial" w:hAnsi="Arial" w:cs="Arial"/>
          <w:color w:val="000000" w:themeColor="text1"/>
        </w:rPr>
        <w:t xml:space="preserve"> frameworks are complementary to each oth</w:t>
      </w:r>
      <w:r w:rsidR="00B90789">
        <w:rPr>
          <w:rFonts w:ascii="Arial" w:hAnsi="Arial" w:cs="Arial"/>
          <w:color w:val="000000" w:themeColor="text1"/>
        </w:rPr>
        <w:t>er as applied to dementia care</w:t>
      </w:r>
      <w:r w:rsidR="00FD1F27" w:rsidRPr="006B441B">
        <w:rPr>
          <w:rFonts w:ascii="Arial" w:hAnsi="Arial" w:cs="Arial"/>
          <w:color w:val="000000" w:themeColor="text1"/>
        </w:rPr>
        <w:t>.</w:t>
      </w:r>
    </w:p>
    <w:p w14:paraId="26CFC884" w14:textId="77777777" w:rsidR="00867E0B" w:rsidRPr="006B441B" w:rsidRDefault="00867E0B" w:rsidP="006B441B">
      <w:pPr>
        <w:pStyle w:val="Heading1"/>
        <w:spacing w:line="360" w:lineRule="auto"/>
        <w:jc w:val="both"/>
        <w:rPr>
          <w:rFonts w:ascii="Arial" w:hAnsi="Arial" w:cs="Arial"/>
          <w:b/>
          <w:color w:val="000000" w:themeColor="text1"/>
          <w:sz w:val="24"/>
          <w:szCs w:val="24"/>
        </w:rPr>
      </w:pPr>
      <w:bookmarkStart w:id="11" w:name="_Toc213852283"/>
      <w:r w:rsidRPr="006B441B">
        <w:rPr>
          <w:rFonts w:ascii="Arial" w:hAnsi="Arial" w:cs="Arial"/>
          <w:b/>
          <w:color w:val="000000" w:themeColor="text1"/>
          <w:sz w:val="24"/>
          <w:szCs w:val="24"/>
        </w:rPr>
        <w:t>6. Policy and Political Context</w:t>
      </w:r>
      <w:bookmarkEnd w:id="11"/>
    </w:p>
    <w:p w14:paraId="0C4C4886" w14:textId="5CF82B21" w:rsidR="00601FB4" w:rsidRPr="006B441B" w:rsidRDefault="00601FB4" w:rsidP="006B441B">
      <w:pPr>
        <w:pStyle w:val="NormalWeb"/>
        <w:spacing w:line="360" w:lineRule="auto"/>
        <w:jc w:val="both"/>
        <w:rPr>
          <w:rFonts w:ascii="Arial" w:hAnsi="Arial" w:cs="Arial"/>
          <w:color w:val="000000" w:themeColor="text1"/>
        </w:rPr>
      </w:pPr>
      <w:r w:rsidRPr="006B441B">
        <w:rPr>
          <w:rFonts w:ascii="Arial" w:hAnsi="Arial" w:cs="Arial"/>
          <w:color w:val="000000" w:themeColor="text1"/>
        </w:rPr>
        <w:t xml:space="preserve">The NHS Long Term Plan (2019) that underpins UK dementia policy highlights early diagnosis, </w:t>
      </w:r>
      <w:proofErr w:type="spellStart"/>
      <w:r w:rsidRPr="006B441B">
        <w:rPr>
          <w:rFonts w:ascii="Arial" w:hAnsi="Arial" w:cs="Arial"/>
          <w:color w:val="000000" w:themeColor="text1"/>
        </w:rPr>
        <w:t>personalised</w:t>
      </w:r>
      <w:proofErr w:type="spellEnd"/>
      <w:r w:rsidRPr="006B441B">
        <w:rPr>
          <w:rFonts w:ascii="Arial" w:hAnsi="Arial" w:cs="Arial"/>
          <w:color w:val="000000" w:themeColor="text1"/>
        </w:rPr>
        <w:t xml:space="preserve"> care and dementia-friendly communities. It promises to raise the rate of dementia diagnosis to over 66 per cent and develop post-diagnostic care using primary and community care (NHS England, 2019). Nonetheless, it has been indicated that there are regional differences in meeting these goals, and there is a delay in follow-</w:t>
      </w:r>
      <w:r w:rsidR="00EB5F4F" w:rsidRPr="006B441B">
        <w:rPr>
          <w:rFonts w:ascii="Arial" w:hAnsi="Arial" w:cs="Arial"/>
          <w:color w:val="000000" w:themeColor="text1"/>
        </w:rPr>
        <w:t>up after diagnosis</w:t>
      </w:r>
      <w:r w:rsidRPr="006B441B">
        <w:rPr>
          <w:rFonts w:ascii="Arial" w:hAnsi="Arial" w:cs="Arial"/>
          <w:color w:val="000000" w:themeColor="text1"/>
        </w:rPr>
        <w:t xml:space="preserve">. </w:t>
      </w:r>
      <w:r w:rsidR="00890073" w:rsidRPr="006B441B">
        <w:rPr>
          <w:rFonts w:ascii="Arial" w:hAnsi="Arial" w:cs="Arial"/>
          <w:color w:val="000000" w:themeColor="text1"/>
        </w:rPr>
        <w:t xml:space="preserve">Moreover, </w:t>
      </w:r>
      <w:r w:rsidR="00890073" w:rsidRPr="006B441B">
        <w:rPr>
          <w:rFonts w:ascii="Arial" w:hAnsi="Arial" w:cs="Arial"/>
          <w:color w:val="000000" w:themeColor="text1"/>
          <w:shd w:val="clear" w:color="auto" w:fill="FFFFFF"/>
        </w:rPr>
        <w:t>Thomas, Best and Mitchell (2020</w:t>
      </w:r>
      <w:r w:rsidR="00890073" w:rsidRPr="006B441B">
        <w:rPr>
          <w:rFonts w:ascii="Arial" w:hAnsi="Arial" w:cs="Arial"/>
          <w:color w:val="000000" w:themeColor="text1"/>
        </w:rPr>
        <w:t xml:space="preserve">) </w:t>
      </w:r>
      <w:r w:rsidRPr="006B441B">
        <w:rPr>
          <w:rFonts w:ascii="Arial" w:hAnsi="Arial" w:cs="Arial"/>
          <w:color w:val="000000" w:themeColor="text1"/>
        </w:rPr>
        <w:t>claim that the plan encourages the idea of whole-person care</w:t>
      </w:r>
      <w:r w:rsidR="00C75DD4">
        <w:rPr>
          <w:rFonts w:ascii="Arial" w:hAnsi="Arial" w:cs="Arial"/>
          <w:color w:val="000000" w:themeColor="text1"/>
        </w:rPr>
        <w:t>,</w:t>
      </w:r>
      <w:r w:rsidRPr="006B441B">
        <w:rPr>
          <w:rFonts w:ascii="Arial" w:hAnsi="Arial" w:cs="Arial"/>
          <w:color w:val="000000" w:themeColor="text1"/>
        </w:rPr>
        <w:t xml:space="preserve"> but the practice relies heavily on the capacity of the workforce and local commissioning priorities. The Dementia Action Plan of Wales 2018-2022 is a rights-based approach to dementia prevention. It aims to increase awareness, decrease stigma and support carers (</w:t>
      </w:r>
      <w:proofErr w:type="spellStart"/>
      <w:r w:rsidR="00890073" w:rsidRPr="006B441B">
        <w:rPr>
          <w:rFonts w:ascii="Arial" w:hAnsi="Arial" w:cs="Arial"/>
          <w:color w:val="000000" w:themeColor="text1"/>
        </w:rPr>
        <w:t>Chertkow</w:t>
      </w:r>
      <w:proofErr w:type="spellEnd"/>
      <w:r w:rsidR="00890073" w:rsidRPr="006B441B">
        <w:rPr>
          <w:rFonts w:ascii="Arial" w:hAnsi="Arial" w:cs="Arial"/>
          <w:color w:val="000000" w:themeColor="text1"/>
        </w:rPr>
        <w:t xml:space="preserve"> et al., 2018)</w:t>
      </w:r>
      <w:r w:rsidRPr="006B441B">
        <w:rPr>
          <w:rFonts w:ascii="Arial" w:hAnsi="Arial" w:cs="Arial"/>
          <w:color w:val="000000" w:themeColor="text1"/>
        </w:rPr>
        <w:t xml:space="preserve">. In addition, </w:t>
      </w:r>
      <w:r w:rsidR="00890073" w:rsidRPr="006B441B">
        <w:rPr>
          <w:rFonts w:ascii="Arial" w:hAnsi="Arial" w:cs="Arial"/>
          <w:color w:val="000000" w:themeColor="text1"/>
          <w:shd w:val="clear" w:color="auto" w:fill="FFFFFF"/>
        </w:rPr>
        <w:t>Smith and Surr (2024</w:t>
      </w:r>
      <w:r w:rsidR="00890073" w:rsidRPr="006B441B">
        <w:rPr>
          <w:rFonts w:ascii="Arial" w:hAnsi="Arial" w:cs="Arial"/>
          <w:color w:val="000000" w:themeColor="text1"/>
        </w:rPr>
        <w:t>) illustrated that national</w:t>
      </w:r>
      <w:r w:rsidRPr="006B441B">
        <w:rPr>
          <w:rFonts w:ascii="Arial" w:hAnsi="Arial" w:cs="Arial"/>
          <w:color w:val="000000" w:themeColor="text1"/>
        </w:rPr>
        <w:t xml:space="preserve"> standards towards memory assessment services enhanc</w:t>
      </w:r>
      <w:r w:rsidR="00C75DD4">
        <w:rPr>
          <w:rFonts w:ascii="Arial" w:hAnsi="Arial" w:cs="Arial"/>
          <w:color w:val="000000" w:themeColor="text1"/>
        </w:rPr>
        <w:t>e</w:t>
      </w:r>
      <w:r w:rsidRPr="006B441B">
        <w:rPr>
          <w:rFonts w:ascii="Arial" w:hAnsi="Arial" w:cs="Arial"/>
          <w:color w:val="000000" w:themeColor="text1"/>
        </w:rPr>
        <w:t xml:space="preserve"> </w:t>
      </w:r>
      <w:r w:rsidR="00C75DD4">
        <w:rPr>
          <w:rFonts w:ascii="Arial" w:hAnsi="Arial" w:cs="Arial"/>
          <w:color w:val="000000" w:themeColor="text1"/>
        </w:rPr>
        <w:t xml:space="preserve">the </w:t>
      </w:r>
      <w:r w:rsidRPr="006B441B">
        <w:rPr>
          <w:rFonts w:ascii="Arial" w:hAnsi="Arial" w:cs="Arial"/>
          <w:color w:val="000000" w:themeColor="text1"/>
        </w:rPr>
        <w:t xml:space="preserve">uniformity of health boards. However, evaluation reports show that there have been minimal improvements </w:t>
      </w:r>
      <w:r w:rsidR="00C75DD4">
        <w:rPr>
          <w:rFonts w:ascii="Arial" w:hAnsi="Arial" w:cs="Arial"/>
          <w:color w:val="000000" w:themeColor="text1"/>
        </w:rPr>
        <w:t>i</w:t>
      </w:r>
      <w:r w:rsidRPr="006B441B">
        <w:rPr>
          <w:rFonts w:ascii="Arial" w:hAnsi="Arial" w:cs="Arial"/>
          <w:color w:val="000000" w:themeColor="text1"/>
        </w:rPr>
        <w:t xml:space="preserve">n integrated community delivery </w:t>
      </w:r>
      <w:r w:rsidR="00D463C8" w:rsidRPr="006B441B">
        <w:rPr>
          <w:rFonts w:ascii="Arial" w:hAnsi="Arial" w:cs="Arial"/>
          <w:color w:val="000000" w:themeColor="text1"/>
        </w:rPr>
        <w:t>because of</w:t>
      </w:r>
      <w:r w:rsidRPr="006B441B">
        <w:rPr>
          <w:rFonts w:ascii="Arial" w:hAnsi="Arial" w:cs="Arial"/>
          <w:color w:val="000000" w:themeColor="text1"/>
        </w:rPr>
        <w:t xml:space="preserve"> uneven fund</w:t>
      </w:r>
      <w:r w:rsidR="00890073" w:rsidRPr="006B441B">
        <w:rPr>
          <w:rFonts w:ascii="Arial" w:hAnsi="Arial" w:cs="Arial"/>
          <w:color w:val="000000" w:themeColor="text1"/>
        </w:rPr>
        <w:t xml:space="preserve">ing. </w:t>
      </w:r>
    </w:p>
    <w:p w14:paraId="6586E49D" w14:textId="607DB743" w:rsidR="00890073" w:rsidRPr="006B441B" w:rsidRDefault="00601FB4" w:rsidP="006B441B">
      <w:pPr>
        <w:pStyle w:val="NormalWeb"/>
        <w:spacing w:line="360" w:lineRule="auto"/>
        <w:jc w:val="both"/>
        <w:rPr>
          <w:rFonts w:ascii="Arial" w:hAnsi="Arial" w:cs="Arial"/>
          <w:color w:val="000000" w:themeColor="text1"/>
        </w:rPr>
      </w:pPr>
      <w:r w:rsidRPr="006B441B">
        <w:rPr>
          <w:rFonts w:ascii="Arial" w:hAnsi="Arial" w:cs="Arial"/>
          <w:color w:val="000000" w:themeColor="text1"/>
        </w:rPr>
        <w:t>The well</w:t>
      </w:r>
      <w:r w:rsidR="00C75DD4">
        <w:rPr>
          <w:rFonts w:ascii="Arial" w:hAnsi="Arial" w:cs="Arial"/>
          <w:color w:val="000000" w:themeColor="text1"/>
        </w:rPr>
        <w:t>-</w:t>
      </w:r>
      <w:r w:rsidRPr="006B441B">
        <w:rPr>
          <w:rFonts w:ascii="Arial" w:hAnsi="Arial" w:cs="Arial"/>
          <w:color w:val="000000" w:themeColor="text1"/>
        </w:rPr>
        <w:t xml:space="preserve">being principle and a statutory duty of health-social-care integration were introduced </w:t>
      </w:r>
      <w:r w:rsidR="00D463C8" w:rsidRPr="006B441B">
        <w:rPr>
          <w:rFonts w:ascii="Arial" w:hAnsi="Arial" w:cs="Arial"/>
          <w:color w:val="000000" w:themeColor="text1"/>
        </w:rPr>
        <w:t>because of</w:t>
      </w:r>
      <w:r w:rsidRPr="006B441B">
        <w:rPr>
          <w:rFonts w:ascii="Arial" w:hAnsi="Arial" w:cs="Arial"/>
          <w:color w:val="000000" w:themeColor="text1"/>
        </w:rPr>
        <w:t xml:space="preserve"> legislation in the Care Act (2014). It acknowledges carers as equal partners, which guarantees assessment rights and support eligibility (Department of Health and Social Care (DHSC), 2014). Equally, the priorities of reform, digital innovation and workforce investment are set in the Adult Social Care White Paper - People at the Heart of Care (2021). The policy includes PS1.7 </w:t>
      </w:r>
      <w:r w:rsidRPr="006B441B">
        <w:rPr>
          <w:rFonts w:ascii="Arial" w:hAnsi="Arial" w:cs="Arial"/>
          <w:color w:val="000000" w:themeColor="text1"/>
        </w:rPr>
        <w:lastRenderedPageBreak/>
        <w:t>billion of workforce train</w:t>
      </w:r>
      <w:r w:rsidR="00C75DD4">
        <w:rPr>
          <w:rFonts w:ascii="Arial" w:hAnsi="Arial" w:cs="Arial"/>
          <w:color w:val="000000" w:themeColor="text1"/>
        </w:rPr>
        <w:t>ing</w:t>
      </w:r>
      <w:r w:rsidRPr="006B441B">
        <w:rPr>
          <w:rFonts w:ascii="Arial" w:hAnsi="Arial" w:cs="Arial"/>
          <w:color w:val="000000" w:themeColor="text1"/>
        </w:rPr>
        <w:t xml:space="preserve"> and PS300</w:t>
      </w:r>
      <w:r w:rsidR="00890073" w:rsidRPr="006B441B">
        <w:rPr>
          <w:rFonts w:ascii="Arial" w:hAnsi="Arial" w:cs="Arial"/>
          <w:color w:val="000000" w:themeColor="text1"/>
        </w:rPr>
        <w:t xml:space="preserve"> </w:t>
      </w:r>
      <w:r w:rsidR="002A7261" w:rsidRPr="006B441B">
        <w:rPr>
          <w:rFonts w:ascii="Arial" w:hAnsi="Arial" w:cs="Arial"/>
          <w:color w:val="000000" w:themeColor="text1"/>
        </w:rPr>
        <w:t>millions</w:t>
      </w:r>
      <w:r w:rsidR="00890073" w:rsidRPr="006B441B">
        <w:rPr>
          <w:rFonts w:ascii="Arial" w:hAnsi="Arial" w:cs="Arial"/>
          <w:color w:val="000000" w:themeColor="text1"/>
        </w:rPr>
        <w:t xml:space="preserve"> of housing adaptation (McCance et al., 2021)</w:t>
      </w:r>
      <w:r w:rsidRPr="006B441B">
        <w:rPr>
          <w:rFonts w:ascii="Arial" w:hAnsi="Arial" w:cs="Arial"/>
          <w:color w:val="000000" w:themeColor="text1"/>
        </w:rPr>
        <w:t xml:space="preserve">. However, </w:t>
      </w:r>
      <w:r w:rsidR="00890073" w:rsidRPr="006B441B">
        <w:rPr>
          <w:rFonts w:ascii="Arial" w:hAnsi="Arial" w:cs="Arial"/>
          <w:color w:val="000000" w:themeColor="text1"/>
          <w:shd w:val="clear" w:color="auto" w:fill="FFFFFF"/>
        </w:rPr>
        <w:t>Allison (2020</w:t>
      </w:r>
      <w:r w:rsidR="00890073" w:rsidRPr="006B441B">
        <w:rPr>
          <w:rFonts w:ascii="Arial" w:hAnsi="Arial" w:cs="Arial"/>
          <w:color w:val="000000" w:themeColor="text1"/>
        </w:rPr>
        <w:t xml:space="preserve">) </w:t>
      </w:r>
      <w:r w:rsidRPr="006B441B">
        <w:rPr>
          <w:rFonts w:ascii="Arial" w:hAnsi="Arial" w:cs="Arial"/>
          <w:color w:val="000000" w:themeColor="text1"/>
        </w:rPr>
        <w:t>observe</w:t>
      </w:r>
      <w:r w:rsidR="00C75DD4">
        <w:rPr>
          <w:rFonts w:ascii="Arial" w:hAnsi="Arial" w:cs="Arial"/>
          <w:color w:val="000000" w:themeColor="text1"/>
        </w:rPr>
        <w:t>s</w:t>
      </w:r>
      <w:r w:rsidRPr="006B441B">
        <w:rPr>
          <w:rFonts w:ascii="Arial" w:hAnsi="Arial" w:cs="Arial"/>
          <w:color w:val="000000" w:themeColor="text1"/>
        </w:rPr>
        <w:t xml:space="preserve"> </w:t>
      </w:r>
      <w:r w:rsidR="00890073" w:rsidRPr="006B441B">
        <w:rPr>
          <w:rFonts w:ascii="Arial" w:hAnsi="Arial" w:cs="Arial"/>
          <w:color w:val="000000" w:themeColor="text1"/>
        </w:rPr>
        <w:t xml:space="preserve">that </w:t>
      </w:r>
      <w:r w:rsidRPr="006B441B">
        <w:rPr>
          <w:rFonts w:ascii="Arial" w:hAnsi="Arial" w:cs="Arial"/>
          <w:color w:val="000000" w:themeColor="text1"/>
        </w:rPr>
        <w:t xml:space="preserve">unsuccessful underfunding, wage disparities and staffing deficits are </w:t>
      </w:r>
      <w:r w:rsidR="00890073" w:rsidRPr="006B441B">
        <w:rPr>
          <w:rFonts w:ascii="Arial" w:hAnsi="Arial" w:cs="Arial"/>
          <w:color w:val="000000" w:themeColor="text1"/>
        </w:rPr>
        <w:t>endangering its sustainability</w:t>
      </w:r>
      <w:r w:rsidRPr="006B441B">
        <w:rPr>
          <w:rFonts w:ascii="Arial" w:hAnsi="Arial" w:cs="Arial"/>
          <w:color w:val="000000" w:themeColor="text1"/>
        </w:rPr>
        <w:t>.</w:t>
      </w:r>
      <w:r w:rsidR="00890073" w:rsidRPr="006B441B">
        <w:rPr>
          <w:rFonts w:ascii="Arial" w:hAnsi="Arial" w:cs="Arial"/>
          <w:color w:val="000000" w:themeColor="text1"/>
        </w:rPr>
        <w:t xml:space="preserve"> </w:t>
      </w:r>
      <w:r w:rsidRPr="006B441B">
        <w:rPr>
          <w:rFonts w:ascii="Arial" w:hAnsi="Arial" w:cs="Arial"/>
          <w:color w:val="000000" w:themeColor="text1"/>
        </w:rPr>
        <w:t xml:space="preserve">The World Health </w:t>
      </w:r>
      <w:proofErr w:type="spellStart"/>
      <w:r w:rsidRPr="006B441B">
        <w:rPr>
          <w:rFonts w:ascii="Arial" w:hAnsi="Arial" w:cs="Arial"/>
          <w:color w:val="000000" w:themeColor="text1"/>
        </w:rPr>
        <w:t>Organi</w:t>
      </w:r>
      <w:r w:rsidR="00C75DD4">
        <w:rPr>
          <w:rFonts w:ascii="Arial" w:hAnsi="Arial" w:cs="Arial"/>
          <w:color w:val="000000" w:themeColor="text1"/>
        </w:rPr>
        <w:t>s</w:t>
      </w:r>
      <w:r w:rsidRPr="006B441B">
        <w:rPr>
          <w:rFonts w:ascii="Arial" w:hAnsi="Arial" w:cs="Arial"/>
          <w:color w:val="000000" w:themeColor="text1"/>
        </w:rPr>
        <w:t>ation</w:t>
      </w:r>
      <w:proofErr w:type="spellEnd"/>
      <w:r w:rsidRPr="006B441B">
        <w:rPr>
          <w:rFonts w:ascii="Arial" w:hAnsi="Arial" w:cs="Arial"/>
          <w:color w:val="000000" w:themeColor="text1"/>
        </w:rPr>
        <w:t xml:space="preserve"> has created a complete framework of seven strategic objectives in the Global Action Plan on the Public Health Response to Dementia (2017-2025) on an international scale</w:t>
      </w:r>
      <w:r w:rsidR="00890073" w:rsidRPr="006B441B">
        <w:rPr>
          <w:rFonts w:ascii="Arial" w:hAnsi="Arial" w:cs="Arial"/>
          <w:color w:val="000000" w:themeColor="text1"/>
        </w:rPr>
        <w:t xml:space="preserve"> (</w:t>
      </w:r>
      <w:r w:rsidR="00890073" w:rsidRPr="006B441B">
        <w:rPr>
          <w:rFonts w:ascii="Arial" w:hAnsi="Arial" w:cs="Arial"/>
          <w:color w:val="000000" w:themeColor="text1"/>
          <w:shd w:val="clear" w:color="auto" w:fill="FFFFFF"/>
        </w:rPr>
        <w:t xml:space="preserve">World Health </w:t>
      </w:r>
      <w:proofErr w:type="spellStart"/>
      <w:r w:rsidR="00890073" w:rsidRPr="006B441B">
        <w:rPr>
          <w:rFonts w:ascii="Arial" w:hAnsi="Arial" w:cs="Arial"/>
          <w:color w:val="000000" w:themeColor="text1"/>
          <w:shd w:val="clear" w:color="auto" w:fill="FFFFFF"/>
        </w:rPr>
        <w:t>Organi</w:t>
      </w:r>
      <w:r w:rsidR="00C75DD4">
        <w:rPr>
          <w:rFonts w:ascii="Arial" w:hAnsi="Arial" w:cs="Arial"/>
          <w:color w:val="000000" w:themeColor="text1"/>
          <w:shd w:val="clear" w:color="auto" w:fill="FFFFFF"/>
        </w:rPr>
        <w:t>s</w:t>
      </w:r>
      <w:r w:rsidR="00890073" w:rsidRPr="006B441B">
        <w:rPr>
          <w:rFonts w:ascii="Arial" w:hAnsi="Arial" w:cs="Arial"/>
          <w:color w:val="000000" w:themeColor="text1"/>
          <w:shd w:val="clear" w:color="auto" w:fill="FFFFFF"/>
        </w:rPr>
        <w:t>ation</w:t>
      </w:r>
      <w:proofErr w:type="spellEnd"/>
      <w:r w:rsidR="00890073" w:rsidRPr="006B441B">
        <w:rPr>
          <w:rFonts w:ascii="Arial" w:hAnsi="Arial" w:cs="Arial"/>
          <w:color w:val="000000" w:themeColor="text1"/>
          <w:shd w:val="clear" w:color="auto" w:fill="FFFFFF"/>
        </w:rPr>
        <w:t>, 2021</w:t>
      </w:r>
      <w:r w:rsidR="00890073" w:rsidRPr="006B441B">
        <w:rPr>
          <w:rFonts w:ascii="Arial" w:hAnsi="Arial" w:cs="Arial"/>
          <w:color w:val="000000" w:themeColor="text1"/>
        </w:rPr>
        <w:t>)</w:t>
      </w:r>
      <w:r w:rsidRPr="006B441B">
        <w:rPr>
          <w:rFonts w:ascii="Arial" w:hAnsi="Arial" w:cs="Arial"/>
          <w:color w:val="000000" w:themeColor="text1"/>
        </w:rPr>
        <w:t>. They are dementia awareness, reduction of risks, diagnosis, treatment, research, data collect</w:t>
      </w:r>
      <w:r w:rsidR="00890073" w:rsidRPr="006B441B">
        <w:rPr>
          <w:rFonts w:ascii="Arial" w:hAnsi="Arial" w:cs="Arial"/>
          <w:color w:val="000000" w:themeColor="text1"/>
        </w:rPr>
        <w:t>ion, and support to caregivers.</w:t>
      </w:r>
    </w:p>
    <w:p w14:paraId="02FD5420" w14:textId="7FC8658E" w:rsidR="00867E0B" w:rsidRPr="006B441B" w:rsidRDefault="00601FB4" w:rsidP="006B441B">
      <w:pPr>
        <w:pStyle w:val="NormalWeb"/>
        <w:spacing w:line="360" w:lineRule="auto"/>
        <w:jc w:val="both"/>
        <w:rPr>
          <w:rFonts w:ascii="Arial" w:hAnsi="Arial" w:cs="Arial"/>
          <w:color w:val="000000" w:themeColor="text1"/>
        </w:rPr>
      </w:pPr>
      <w:r w:rsidRPr="006B441B">
        <w:rPr>
          <w:rFonts w:ascii="Arial" w:hAnsi="Arial" w:cs="Arial"/>
          <w:color w:val="000000" w:themeColor="text1"/>
        </w:rPr>
        <w:t xml:space="preserve">The plan sets achievable global accountability indicators and promotes national dementia strategies. Nevertheless, it is still not being widely implemented: only 40 </w:t>
      </w:r>
      <w:r w:rsidR="00890073" w:rsidRPr="006B441B">
        <w:rPr>
          <w:rFonts w:ascii="Arial" w:hAnsi="Arial" w:cs="Arial"/>
          <w:color w:val="000000" w:themeColor="text1"/>
        </w:rPr>
        <w:t>%</w:t>
      </w:r>
      <w:r w:rsidRPr="006B441B">
        <w:rPr>
          <w:rFonts w:ascii="Arial" w:hAnsi="Arial" w:cs="Arial"/>
          <w:color w:val="000000" w:themeColor="text1"/>
        </w:rPr>
        <w:t xml:space="preserve"> of WHO member states have </w:t>
      </w:r>
      <w:proofErr w:type="spellStart"/>
      <w:r w:rsidRPr="006B441B">
        <w:rPr>
          <w:rFonts w:ascii="Arial" w:hAnsi="Arial" w:cs="Arial"/>
          <w:color w:val="000000" w:themeColor="text1"/>
        </w:rPr>
        <w:t>formalised</w:t>
      </w:r>
      <w:proofErr w:type="spellEnd"/>
      <w:r w:rsidRPr="006B441B">
        <w:rPr>
          <w:rFonts w:ascii="Arial" w:hAnsi="Arial" w:cs="Arial"/>
          <w:color w:val="000000" w:themeColor="text1"/>
        </w:rPr>
        <w:t xml:space="preserve"> dementia policies (WHO, 2023). </w:t>
      </w:r>
      <w:r w:rsidR="00890073" w:rsidRPr="006B441B">
        <w:rPr>
          <w:rFonts w:ascii="Arial" w:hAnsi="Arial" w:cs="Arial"/>
          <w:color w:val="000000" w:themeColor="text1"/>
        </w:rPr>
        <w:t>As stated by Lightbody and Escobar (2021)</w:t>
      </w:r>
      <w:r w:rsidR="00C75DD4">
        <w:rPr>
          <w:rFonts w:ascii="Arial" w:hAnsi="Arial" w:cs="Arial"/>
          <w:color w:val="000000" w:themeColor="text1"/>
        </w:rPr>
        <w:t>,</w:t>
      </w:r>
      <w:r w:rsidR="00890073" w:rsidRPr="006B441B">
        <w:rPr>
          <w:rFonts w:ascii="Arial" w:hAnsi="Arial" w:cs="Arial"/>
          <w:color w:val="000000" w:themeColor="text1"/>
        </w:rPr>
        <w:t xml:space="preserve"> t</w:t>
      </w:r>
      <w:r w:rsidRPr="006B441B">
        <w:rPr>
          <w:rFonts w:ascii="Arial" w:hAnsi="Arial" w:cs="Arial"/>
          <w:color w:val="000000" w:themeColor="text1"/>
        </w:rPr>
        <w:t xml:space="preserve">he UK has stronger governance, but it still does little compared to equitable access and community involvement. There is </w:t>
      </w:r>
      <w:r w:rsidR="00C75DD4">
        <w:rPr>
          <w:rFonts w:ascii="Arial" w:hAnsi="Arial" w:cs="Arial"/>
          <w:color w:val="000000" w:themeColor="text1"/>
        </w:rPr>
        <w:t xml:space="preserve">a </w:t>
      </w:r>
      <w:r w:rsidRPr="006B441B">
        <w:rPr>
          <w:rFonts w:ascii="Arial" w:hAnsi="Arial" w:cs="Arial"/>
          <w:color w:val="000000" w:themeColor="text1"/>
        </w:rPr>
        <w:t>lack of consistency in post</w:t>
      </w:r>
      <w:r w:rsidR="00C75DD4">
        <w:rPr>
          <w:rFonts w:ascii="Arial" w:hAnsi="Arial" w:cs="Arial"/>
          <w:color w:val="000000" w:themeColor="text1"/>
        </w:rPr>
        <w:t>-</w:t>
      </w:r>
      <w:r w:rsidRPr="006B441B">
        <w:rPr>
          <w:rFonts w:ascii="Arial" w:hAnsi="Arial" w:cs="Arial"/>
          <w:color w:val="000000" w:themeColor="text1"/>
        </w:rPr>
        <w:t>diagnostic support and poor coor</w:t>
      </w:r>
      <w:r w:rsidR="00890073" w:rsidRPr="006B441B">
        <w:rPr>
          <w:rFonts w:ascii="Arial" w:hAnsi="Arial" w:cs="Arial"/>
          <w:color w:val="000000" w:themeColor="text1"/>
        </w:rPr>
        <w:t>dination of health</w:t>
      </w:r>
      <w:r w:rsidR="00C75DD4">
        <w:rPr>
          <w:rFonts w:ascii="Arial" w:hAnsi="Arial" w:cs="Arial"/>
          <w:color w:val="000000" w:themeColor="text1"/>
        </w:rPr>
        <w:t xml:space="preserve"> and </w:t>
      </w:r>
      <w:r w:rsidR="00890073" w:rsidRPr="006B441B">
        <w:rPr>
          <w:rFonts w:ascii="Arial" w:hAnsi="Arial" w:cs="Arial"/>
          <w:color w:val="000000" w:themeColor="text1"/>
        </w:rPr>
        <w:t>social care</w:t>
      </w:r>
      <w:r w:rsidRPr="006B441B">
        <w:rPr>
          <w:rFonts w:ascii="Arial" w:hAnsi="Arial" w:cs="Arial"/>
          <w:color w:val="000000" w:themeColor="text1"/>
        </w:rPr>
        <w:t xml:space="preserve">. </w:t>
      </w:r>
      <w:r w:rsidR="00890073" w:rsidRPr="006B441B">
        <w:rPr>
          <w:rFonts w:ascii="Arial" w:hAnsi="Arial" w:cs="Arial"/>
          <w:color w:val="000000" w:themeColor="text1"/>
        </w:rPr>
        <w:t>Therefore</w:t>
      </w:r>
      <w:r w:rsidRPr="006B441B">
        <w:rPr>
          <w:rFonts w:ascii="Arial" w:hAnsi="Arial" w:cs="Arial"/>
          <w:color w:val="000000" w:themeColor="text1"/>
        </w:rPr>
        <w:t>, person-</w:t>
      </w:r>
      <w:proofErr w:type="spellStart"/>
      <w:r w:rsidRPr="006B441B">
        <w:rPr>
          <w:rFonts w:ascii="Arial" w:hAnsi="Arial" w:cs="Arial"/>
          <w:color w:val="000000" w:themeColor="text1"/>
        </w:rPr>
        <w:t>centred</w:t>
      </w:r>
      <w:proofErr w:type="spellEnd"/>
      <w:r w:rsidRPr="006B441B">
        <w:rPr>
          <w:rFonts w:ascii="Arial" w:hAnsi="Arial" w:cs="Arial"/>
          <w:color w:val="000000" w:themeColor="text1"/>
        </w:rPr>
        <w:t xml:space="preserve"> dementia care is still confronted with the issue of variable implementation and insufficient outcome measures.</w:t>
      </w:r>
    </w:p>
    <w:p w14:paraId="4B90F11E" w14:textId="77777777" w:rsidR="00867E0B" w:rsidRPr="006B441B" w:rsidRDefault="00867E0B" w:rsidP="006B441B">
      <w:pPr>
        <w:pStyle w:val="Heading1"/>
        <w:spacing w:line="360" w:lineRule="auto"/>
        <w:jc w:val="both"/>
        <w:rPr>
          <w:rFonts w:ascii="Arial" w:hAnsi="Arial" w:cs="Arial"/>
          <w:b/>
          <w:color w:val="000000" w:themeColor="text1"/>
          <w:sz w:val="24"/>
          <w:szCs w:val="24"/>
        </w:rPr>
      </w:pPr>
      <w:bookmarkStart w:id="12" w:name="_Toc213852284"/>
      <w:r w:rsidRPr="006B441B">
        <w:rPr>
          <w:rFonts w:ascii="Arial" w:hAnsi="Arial" w:cs="Arial"/>
          <w:b/>
          <w:color w:val="000000" w:themeColor="text1"/>
          <w:sz w:val="24"/>
          <w:szCs w:val="24"/>
        </w:rPr>
        <w:t>7. Self-Management and Co-Production</w:t>
      </w:r>
      <w:bookmarkEnd w:id="12"/>
    </w:p>
    <w:p w14:paraId="127EED29" w14:textId="54C78F7E" w:rsidR="002A7261" w:rsidRDefault="00601FB4" w:rsidP="006B441B">
      <w:pPr>
        <w:pStyle w:val="NormalWeb"/>
        <w:spacing w:line="360" w:lineRule="auto"/>
        <w:jc w:val="both"/>
        <w:rPr>
          <w:rFonts w:ascii="Arial" w:hAnsi="Arial" w:cs="Arial"/>
          <w:color w:val="000000" w:themeColor="text1"/>
        </w:rPr>
      </w:pPr>
      <w:r w:rsidRPr="006B441B">
        <w:rPr>
          <w:rFonts w:ascii="Arial" w:hAnsi="Arial" w:cs="Arial"/>
          <w:color w:val="000000" w:themeColor="text1"/>
        </w:rPr>
        <w:t xml:space="preserve">Self-management can be described as empowering people to manage their health and wellbeing independently by means of knowledge, planning and </w:t>
      </w:r>
      <w:r w:rsidR="00171BBD" w:rsidRPr="006B441B">
        <w:rPr>
          <w:rFonts w:ascii="Arial" w:hAnsi="Arial" w:cs="Arial"/>
          <w:color w:val="000000" w:themeColor="text1"/>
        </w:rPr>
        <w:t>goal setting</w:t>
      </w:r>
      <w:r w:rsidRPr="006B441B">
        <w:rPr>
          <w:rFonts w:ascii="Arial" w:hAnsi="Arial" w:cs="Arial"/>
          <w:color w:val="000000" w:themeColor="text1"/>
        </w:rPr>
        <w:t xml:space="preserve"> (NHS England, 2019). It helps individuals with dementia to make well-informed choices and remain independent even in the face of progressive cognitive impairment. Co-production, which is defined in Our Declaration: Person-</w:t>
      </w:r>
      <w:proofErr w:type="spellStart"/>
      <w:r w:rsidRPr="006B441B">
        <w:rPr>
          <w:rFonts w:ascii="Arial" w:hAnsi="Arial" w:cs="Arial"/>
          <w:color w:val="000000" w:themeColor="text1"/>
        </w:rPr>
        <w:t>Centred</w:t>
      </w:r>
      <w:proofErr w:type="spellEnd"/>
      <w:r w:rsidRPr="006B441B">
        <w:rPr>
          <w:rFonts w:ascii="Arial" w:hAnsi="Arial" w:cs="Arial"/>
          <w:color w:val="000000" w:themeColor="text1"/>
        </w:rPr>
        <w:t xml:space="preserve"> Care</w:t>
      </w:r>
      <w:r w:rsidR="00C75DD4">
        <w:rPr>
          <w:rFonts w:ascii="Arial" w:hAnsi="Arial" w:cs="Arial"/>
          <w:color w:val="000000" w:themeColor="text1"/>
        </w:rPr>
        <w:t>,</w:t>
      </w:r>
      <w:r w:rsidR="00890073" w:rsidRPr="006B441B">
        <w:rPr>
          <w:rFonts w:ascii="Arial" w:hAnsi="Arial" w:cs="Arial"/>
          <w:color w:val="000000" w:themeColor="text1"/>
        </w:rPr>
        <w:t xml:space="preserve"> </w:t>
      </w:r>
      <w:r w:rsidRPr="006B441B">
        <w:rPr>
          <w:rFonts w:ascii="Arial" w:hAnsi="Arial" w:cs="Arial"/>
          <w:color w:val="000000" w:themeColor="text1"/>
        </w:rPr>
        <w:t>takes this principle further by enhancing equality of partnership between service users, carers and professionals. Both ideas take on the trend of traditional paternalistic care because they appreciate lived experience in addition to professional expertise</w:t>
      </w:r>
      <w:r w:rsidR="00890073" w:rsidRPr="006B441B">
        <w:rPr>
          <w:rFonts w:ascii="Arial" w:hAnsi="Arial" w:cs="Arial"/>
          <w:color w:val="000000" w:themeColor="text1"/>
        </w:rPr>
        <w:t xml:space="preserve"> (Badano, 2019)</w:t>
      </w:r>
      <w:r w:rsidRPr="006B441B">
        <w:rPr>
          <w:rFonts w:ascii="Arial" w:hAnsi="Arial" w:cs="Arial"/>
          <w:color w:val="000000" w:themeColor="text1"/>
        </w:rPr>
        <w:t xml:space="preserve">. </w:t>
      </w:r>
      <w:r w:rsidR="00890073" w:rsidRPr="006B441B">
        <w:rPr>
          <w:rFonts w:ascii="Arial" w:hAnsi="Arial" w:cs="Arial"/>
          <w:color w:val="000000" w:themeColor="text1"/>
        </w:rPr>
        <w:t xml:space="preserve">In addition, </w:t>
      </w:r>
      <w:r w:rsidR="00890073" w:rsidRPr="006B441B">
        <w:rPr>
          <w:rFonts w:ascii="Arial" w:hAnsi="Arial" w:cs="Arial"/>
          <w:color w:val="000000" w:themeColor="text1"/>
          <w:shd w:val="clear" w:color="auto" w:fill="FFFFFF"/>
        </w:rPr>
        <w:t>Soares et al. (2024</w:t>
      </w:r>
      <w:r w:rsidR="00890073" w:rsidRPr="006B441B">
        <w:rPr>
          <w:rFonts w:ascii="Arial" w:hAnsi="Arial" w:cs="Arial"/>
          <w:color w:val="000000" w:themeColor="text1"/>
        </w:rPr>
        <w:t>) highlighted that e</w:t>
      </w:r>
      <w:r w:rsidRPr="006B441B">
        <w:rPr>
          <w:rFonts w:ascii="Arial" w:hAnsi="Arial" w:cs="Arial"/>
          <w:color w:val="000000" w:themeColor="text1"/>
        </w:rPr>
        <w:t xml:space="preserve">mpowerment can be attained by education, digital inclusion and peer support. Health-literacy </w:t>
      </w:r>
      <w:proofErr w:type="spellStart"/>
      <w:r w:rsidRPr="006B441B">
        <w:rPr>
          <w:rFonts w:ascii="Arial" w:hAnsi="Arial" w:cs="Arial"/>
          <w:color w:val="000000" w:themeColor="text1"/>
        </w:rPr>
        <w:t>programmes</w:t>
      </w:r>
      <w:proofErr w:type="spellEnd"/>
      <w:r w:rsidRPr="006B441B">
        <w:rPr>
          <w:rFonts w:ascii="Arial" w:hAnsi="Arial" w:cs="Arial"/>
          <w:color w:val="000000" w:themeColor="text1"/>
        </w:rPr>
        <w:t xml:space="preserve"> and education enhance knowledge of symptoms, medication, and community resources. On the same note</w:t>
      </w:r>
      <w:r w:rsidR="00890073" w:rsidRPr="006B441B">
        <w:rPr>
          <w:rFonts w:ascii="Arial" w:hAnsi="Arial" w:cs="Arial"/>
          <w:color w:val="000000" w:themeColor="text1"/>
        </w:rPr>
        <w:t xml:space="preserve">, </w:t>
      </w:r>
      <w:proofErr w:type="spellStart"/>
      <w:r w:rsidR="00890073" w:rsidRPr="006B441B">
        <w:rPr>
          <w:rFonts w:ascii="Arial" w:hAnsi="Arial" w:cs="Arial"/>
          <w:color w:val="000000" w:themeColor="text1"/>
          <w:shd w:val="clear" w:color="auto" w:fill="FFFFFF"/>
        </w:rPr>
        <w:t>Kallmerten</w:t>
      </w:r>
      <w:proofErr w:type="spellEnd"/>
      <w:r w:rsidR="00890073" w:rsidRPr="006B441B">
        <w:rPr>
          <w:rFonts w:ascii="Arial" w:hAnsi="Arial" w:cs="Arial"/>
          <w:color w:val="000000" w:themeColor="text1"/>
          <w:shd w:val="clear" w:color="auto" w:fill="FFFFFF"/>
        </w:rPr>
        <w:t xml:space="preserve"> (2021</w:t>
      </w:r>
      <w:r w:rsidR="00890073" w:rsidRPr="006B441B">
        <w:rPr>
          <w:rFonts w:ascii="Arial" w:hAnsi="Arial" w:cs="Arial"/>
          <w:color w:val="000000" w:themeColor="text1"/>
        </w:rPr>
        <w:t xml:space="preserve">) argued that </w:t>
      </w:r>
      <w:r w:rsidRPr="006B441B">
        <w:rPr>
          <w:rFonts w:ascii="Arial" w:hAnsi="Arial" w:cs="Arial"/>
          <w:color w:val="000000" w:themeColor="text1"/>
        </w:rPr>
        <w:lastRenderedPageBreak/>
        <w:t>digital services like memory applications, tele-monitoring</w:t>
      </w:r>
      <w:r w:rsidR="00C75DD4">
        <w:rPr>
          <w:rFonts w:ascii="Arial" w:hAnsi="Arial" w:cs="Arial"/>
          <w:color w:val="000000" w:themeColor="text1"/>
        </w:rPr>
        <w:t>,</w:t>
      </w:r>
      <w:r w:rsidRPr="006B441B">
        <w:rPr>
          <w:rFonts w:ascii="Arial" w:hAnsi="Arial" w:cs="Arial"/>
          <w:color w:val="000000" w:themeColor="text1"/>
        </w:rPr>
        <w:t xml:space="preserve"> and electronic care plans can support self-efficacy and communica</w:t>
      </w:r>
      <w:r w:rsidR="00890073" w:rsidRPr="006B441B">
        <w:rPr>
          <w:rFonts w:ascii="Arial" w:hAnsi="Arial" w:cs="Arial"/>
          <w:color w:val="000000" w:themeColor="text1"/>
        </w:rPr>
        <w:t>tion among care networks</w:t>
      </w:r>
      <w:r w:rsidRPr="006B441B">
        <w:rPr>
          <w:rFonts w:ascii="Arial" w:hAnsi="Arial" w:cs="Arial"/>
          <w:color w:val="000000" w:themeColor="text1"/>
        </w:rPr>
        <w:t xml:space="preserve">. </w:t>
      </w:r>
    </w:p>
    <w:p w14:paraId="2A5CFF89" w14:textId="631B35F6" w:rsidR="00601FB4" w:rsidRPr="006B441B" w:rsidRDefault="00601FB4" w:rsidP="006B441B">
      <w:pPr>
        <w:pStyle w:val="NormalWeb"/>
        <w:spacing w:line="360" w:lineRule="auto"/>
        <w:jc w:val="both"/>
        <w:rPr>
          <w:rFonts w:ascii="Arial" w:hAnsi="Arial" w:cs="Arial"/>
          <w:color w:val="000000" w:themeColor="text1"/>
        </w:rPr>
      </w:pPr>
      <w:r w:rsidRPr="006B441B">
        <w:rPr>
          <w:rFonts w:ascii="Arial" w:hAnsi="Arial" w:cs="Arial"/>
          <w:color w:val="000000" w:themeColor="text1"/>
        </w:rPr>
        <w:t>In addition, peer and carer groups promote emotional well</w:t>
      </w:r>
      <w:r w:rsidR="00C75DD4">
        <w:rPr>
          <w:rFonts w:ascii="Arial" w:hAnsi="Arial" w:cs="Arial"/>
          <w:color w:val="000000" w:themeColor="text1"/>
        </w:rPr>
        <w:t>-</w:t>
      </w:r>
      <w:r w:rsidRPr="006B441B">
        <w:rPr>
          <w:rFonts w:ascii="Arial" w:hAnsi="Arial" w:cs="Arial"/>
          <w:color w:val="000000" w:themeColor="text1"/>
        </w:rPr>
        <w:t xml:space="preserve">being and </w:t>
      </w:r>
      <w:proofErr w:type="spellStart"/>
      <w:r w:rsidRPr="006B441B">
        <w:rPr>
          <w:rFonts w:ascii="Arial" w:hAnsi="Arial" w:cs="Arial"/>
          <w:color w:val="000000" w:themeColor="text1"/>
        </w:rPr>
        <w:t>minimi</w:t>
      </w:r>
      <w:r w:rsidR="00C75DD4">
        <w:rPr>
          <w:rFonts w:ascii="Arial" w:hAnsi="Arial" w:cs="Arial"/>
          <w:color w:val="000000" w:themeColor="text1"/>
        </w:rPr>
        <w:t>s</w:t>
      </w:r>
      <w:r w:rsidRPr="006B441B">
        <w:rPr>
          <w:rFonts w:ascii="Arial" w:hAnsi="Arial" w:cs="Arial"/>
          <w:color w:val="000000" w:themeColor="text1"/>
        </w:rPr>
        <w:t>e</w:t>
      </w:r>
      <w:proofErr w:type="spellEnd"/>
      <w:r w:rsidRPr="006B441B">
        <w:rPr>
          <w:rFonts w:ascii="Arial" w:hAnsi="Arial" w:cs="Arial"/>
          <w:color w:val="000000" w:themeColor="text1"/>
        </w:rPr>
        <w:t xml:space="preserve"> the feeling of isolation through exchanging coping mechanisms to face everyday pressures</w:t>
      </w:r>
      <w:r w:rsidR="00867E0B" w:rsidRPr="006B441B">
        <w:rPr>
          <w:rFonts w:ascii="Arial" w:hAnsi="Arial" w:cs="Arial"/>
          <w:color w:val="000000" w:themeColor="text1"/>
        </w:rPr>
        <w:t>.</w:t>
      </w:r>
      <w:r w:rsidRPr="006B441B">
        <w:rPr>
          <w:rFonts w:ascii="Arial" w:hAnsi="Arial" w:cs="Arial"/>
          <w:color w:val="000000" w:themeColor="text1"/>
        </w:rPr>
        <w:t xml:space="preserve"> </w:t>
      </w:r>
      <w:r w:rsidR="00890073" w:rsidRPr="006B441B">
        <w:rPr>
          <w:rFonts w:ascii="Arial" w:hAnsi="Arial" w:cs="Arial"/>
          <w:color w:val="000000" w:themeColor="text1"/>
        </w:rPr>
        <w:t xml:space="preserve">However, </w:t>
      </w:r>
      <w:r w:rsidR="00890073" w:rsidRPr="006B441B">
        <w:rPr>
          <w:rFonts w:ascii="Arial" w:hAnsi="Arial" w:cs="Arial"/>
          <w:color w:val="000000" w:themeColor="text1"/>
          <w:shd w:val="clear" w:color="auto" w:fill="FFFFFF"/>
        </w:rPr>
        <w:t>Wiegand et al. (2023</w:t>
      </w:r>
      <w:r w:rsidR="00890073" w:rsidRPr="006B441B">
        <w:rPr>
          <w:rFonts w:ascii="Arial" w:hAnsi="Arial" w:cs="Arial"/>
          <w:color w:val="000000" w:themeColor="text1"/>
        </w:rPr>
        <w:t xml:space="preserve">) evaluated that </w:t>
      </w:r>
      <w:proofErr w:type="spellStart"/>
      <w:r w:rsidR="00890073" w:rsidRPr="006B441B">
        <w:rPr>
          <w:rFonts w:ascii="Arial" w:hAnsi="Arial" w:cs="Arial"/>
          <w:color w:val="000000" w:themeColor="text1"/>
        </w:rPr>
        <w:t>p</w:t>
      </w:r>
      <w:r w:rsidRPr="006B441B">
        <w:rPr>
          <w:rFonts w:ascii="Arial" w:hAnsi="Arial" w:cs="Arial"/>
          <w:color w:val="000000" w:themeColor="text1"/>
        </w:rPr>
        <w:t>ersonalised</w:t>
      </w:r>
      <w:proofErr w:type="spellEnd"/>
      <w:r w:rsidRPr="006B441B">
        <w:rPr>
          <w:rFonts w:ascii="Arial" w:hAnsi="Arial" w:cs="Arial"/>
          <w:color w:val="000000" w:themeColor="text1"/>
        </w:rPr>
        <w:t xml:space="preserve"> Care and Self-Management Support models are designed to enhance collaboration planning, </w:t>
      </w:r>
      <w:proofErr w:type="spellStart"/>
      <w:r w:rsidRPr="006B441B">
        <w:rPr>
          <w:rFonts w:ascii="Arial" w:hAnsi="Arial" w:cs="Arial"/>
          <w:color w:val="000000" w:themeColor="text1"/>
        </w:rPr>
        <w:t>customised</w:t>
      </w:r>
      <w:proofErr w:type="spellEnd"/>
      <w:r w:rsidRPr="006B441B">
        <w:rPr>
          <w:rFonts w:ascii="Arial" w:hAnsi="Arial" w:cs="Arial"/>
          <w:color w:val="000000" w:themeColor="text1"/>
        </w:rPr>
        <w:t xml:space="preserve"> intervention, and multidisc</w:t>
      </w:r>
      <w:r w:rsidR="00B90789">
        <w:rPr>
          <w:rFonts w:ascii="Arial" w:hAnsi="Arial" w:cs="Arial"/>
          <w:color w:val="000000" w:themeColor="text1"/>
        </w:rPr>
        <w:t>iplinary dementia hubs in ICSs.</w:t>
      </w:r>
      <w:r w:rsidRPr="006B441B">
        <w:rPr>
          <w:rFonts w:ascii="Arial" w:hAnsi="Arial" w:cs="Arial"/>
          <w:color w:val="000000" w:themeColor="text1"/>
        </w:rPr>
        <w:t xml:space="preserve"> </w:t>
      </w:r>
      <w:r w:rsidR="00890073" w:rsidRPr="006B441B">
        <w:rPr>
          <w:rFonts w:ascii="Arial" w:hAnsi="Arial" w:cs="Arial"/>
          <w:color w:val="000000" w:themeColor="text1"/>
        </w:rPr>
        <w:t>Therefore, digitally enabled co-produced care links medical and social support, promoting sustainable, person-</w:t>
      </w:r>
      <w:proofErr w:type="spellStart"/>
      <w:r w:rsidR="00890073" w:rsidRPr="006B441B">
        <w:rPr>
          <w:rFonts w:ascii="Arial" w:hAnsi="Arial" w:cs="Arial"/>
          <w:color w:val="000000" w:themeColor="text1"/>
        </w:rPr>
        <w:t>centred</w:t>
      </w:r>
      <w:proofErr w:type="spellEnd"/>
      <w:r w:rsidR="00890073" w:rsidRPr="006B441B">
        <w:rPr>
          <w:rFonts w:ascii="Arial" w:hAnsi="Arial" w:cs="Arial"/>
          <w:color w:val="000000" w:themeColor="text1"/>
        </w:rPr>
        <w:t xml:space="preserve"> dementia care.</w:t>
      </w:r>
    </w:p>
    <w:p w14:paraId="4CC3E2BE" w14:textId="1D00145D" w:rsidR="00867E0B" w:rsidRPr="006B441B" w:rsidRDefault="00867E0B" w:rsidP="006B441B">
      <w:pPr>
        <w:pStyle w:val="Heading1"/>
        <w:spacing w:line="360" w:lineRule="auto"/>
        <w:jc w:val="both"/>
        <w:rPr>
          <w:rFonts w:ascii="Arial" w:hAnsi="Arial" w:cs="Arial"/>
          <w:b/>
          <w:color w:val="000000" w:themeColor="text1"/>
          <w:sz w:val="24"/>
          <w:szCs w:val="24"/>
        </w:rPr>
      </w:pPr>
      <w:bookmarkStart w:id="13" w:name="_Toc213852285"/>
      <w:r w:rsidRPr="006B441B">
        <w:rPr>
          <w:rFonts w:ascii="Arial" w:hAnsi="Arial" w:cs="Arial"/>
          <w:b/>
          <w:color w:val="000000" w:themeColor="text1"/>
          <w:sz w:val="24"/>
          <w:szCs w:val="24"/>
        </w:rPr>
        <w:t>8. End</w:t>
      </w:r>
      <w:r w:rsidR="00B2770A">
        <w:rPr>
          <w:rFonts w:ascii="Arial" w:hAnsi="Arial" w:cs="Arial"/>
          <w:b/>
          <w:color w:val="000000" w:themeColor="text1"/>
          <w:sz w:val="24"/>
          <w:szCs w:val="24"/>
        </w:rPr>
        <w:t xml:space="preserve"> </w:t>
      </w:r>
      <w:r w:rsidRPr="006B441B">
        <w:rPr>
          <w:rFonts w:ascii="Arial" w:hAnsi="Arial" w:cs="Arial"/>
          <w:b/>
          <w:color w:val="000000" w:themeColor="text1"/>
          <w:sz w:val="24"/>
          <w:szCs w:val="24"/>
        </w:rPr>
        <w:t>of</w:t>
      </w:r>
      <w:r w:rsidR="00B2770A">
        <w:rPr>
          <w:rFonts w:ascii="Arial" w:hAnsi="Arial" w:cs="Arial"/>
          <w:b/>
          <w:color w:val="000000" w:themeColor="text1"/>
          <w:sz w:val="24"/>
          <w:szCs w:val="24"/>
        </w:rPr>
        <w:t xml:space="preserve"> the </w:t>
      </w:r>
      <w:r w:rsidRPr="006B441B">
        <w:rPr>
          <w:rFonts w:ascii="Arial" w:hAnsi="Arial" w:cs="Arial"/>
          <w:b/>
          <w:color w:val="000000" w:themeColor="text1"/>
          <w:sz w:val="24"/>
          <w:szCs w:val="24"/>
        </w:rPr>
        <w:t>Life and Palliative</w:t>
      </w:r>
      <w:r w:rsidR="00B2770A">
        <w:rPr>
          <w:rFonts w:ascii="Arial" w:hAnsi="Arial" w:cs="Arial"/>
          <w:b/>
          <w:color w:val="000000" w:themeColor="text1"/>
          <w:sz w:val="24"/>
          <w:szCs w:val="24"/>
        </w:rPr>
        <w:t xml:space="preserve"> - </w:t>
      </w:r>
      <w:r w:rsidRPr="006B441B">
        <w:rPr>
          <w:rFonts w:ascii="Arial" w:hAnsi="Arial" w:cs="Arial"/>
          <w:b/>
          <w:color w:val="000000" w:themeColor="text1"/>
          <w:sz w:val="24"/>
          <w:szCs w:val="24"/>
        </w:rPr>
        <w:t>Care</w:t>
      </w:r>
      <w:bookmarkEnd w:id="13"/>
    </w:p>
    <w:p w14:paraId="11DE60CD" w14:textId="21BE6F0E" w:rsidR="00867E0B" w:rsidRPr="006B441B" w:rsidRDefault="00601FB4" w:rsidP="006B441B">
      <w:pPr>
        <w:pStyle w:val="NormalWeb"/>
        <w:spacing w:line="360" w:lineRule="auto"/>
        <w:jc w:val="both"/>
        <w:rPr>
          <w:rFonts w:ascii="Arial" w:hAnsi="Arial" w:cs="Arial"/>
          <w:color w:val="000000" w:themeColor="text1"/>
        </w:rPr>
      </w:pPr>
      <w:r w:rsidRPr="006B441B">
        <w:rPr>
          <w:rFonts w:ascii="Arial" w:hAnsi="Arial" w:cs="Arial"/>
          <w:color w:val="000000" w:themeColor="text1"/>
        </w:rPr>
        <w:t xml:space="preserve">The dementia end-of-life care is </w:t>
      </w:r>
      <w:proofErr w:type="spellStart"/>
      <w:r w:rsidRPr="006B441B">
        <w:rPr>
          <w:rFonts w:ascii="Arial" w:hAnsi="Arial" w:cs="Arial"/>
          <w:color w:val="000000" w:themeColor="text1"/>
        </w:rPr>
        <w:t>centred</w:t>
      </w:r>
      <w:proofErr w:type="spellEnd"/>
      <w:r w:rsidRPr="006B441B">
        <w:rPr>
          <w:rFonts w:ascii="Arial" w:hAnsi="Arial" w:cs="Arial"/>
          <w:color w:val="000000" w:themeColor="text1"/>
        </w:rPr>
        <w:t xml:space="preserve"> on dignity, comfort and emotional car</w:t>
      </w:r>
      <w:r w:rsidR="00890073" w:rsidRPr="006B441B">
        <w:rPr>
          <w:rFonts w:ascii="Arial" w:hAnsi="Arial" w:cs="Arial"/>
          <w:color w:val="000000" w:themeColor="text1"/>
        </w:rPr>
        <w:t>e</w:t>
      </w:r>
      <w:r w:rsidRPr="006B441B">
        <w:rPr>
          <w:rFonts w:ascii="Arial" w:hAnsi="Arial" w:cs="Arial"/>
          <w:color w:val="000000" w:themeColor="text1"/>
        </w:rPr>
        <w:t xml:space="preserve">. The King Fund End-of-Life Framework (2010) focuses on the importance of compassionate communication, holistic assessment and family engagement. In the same way, the Gold Standards Framework (GSF) informs the early identification and proactive care planning to maintain continuity between settings (GSF, 2010). </w:t>
      </w:r>
      <w:r w:rsidR="00890073" w:rsidRPr="006B441B">
        <w:rPr>
          <w:rFonts w:ascii="Arial" w:hAnsi="Arial" w:cs="Arial"/>
          <w:color w:val="000000" w:themeColor="text1"/>
        </w:rPr>
        <w:t xml:space="preserve">In addition, </w:t>
      </w:r>
      <w:proofErr w:type="spellStart"/>
      <w:r w:rsidR="00890073" w:rsidRPr="006B441B">
        <w:rPr>
          <w:rFonts w:ascii="Arial" w:hAnsi="Arial" w:cs="Arial"/>
          <w:color w:val="000000" w:themeColor="text1"/>
          <w:shd w:val="clear" w:color="auto" w:fill="FFFFFF"/>
        </w:rPr>
        <w:t>Zwakman</w:t>
      </w:r>
      <w:proofErr w:type="spellEnd"/>
      <w:r w:rsidR="00890073" w:rsidRPr="006B441B">
        <w:rPr>
          <w:rFonts w:ascii="Arial" w:hAnsi="Arial" w:cs="Arial"/>
          <w:color w:val="000000" w:themeColor="text1"/>
          <w:shd w:val="clear" w:color="auto" w:fill="FFFFFF"/>
        </w:rPr>
        <w:t xml:space="preserve"> et al. (2018</w:t>
      </w:r>
      <w:r w:rsidR="00890073" w:rsidRPr="006B441B">
        <w:rPr>
          <w:rFonts w:ascii="Arial" w:hAnsi="Arial" w:cs="Arial"/>
          <w:color w:val="000000" w:themeColor="text1"/>
        </w:rPr>
        <w:t>) illustrated that a</w:t>
      </w:r>
      <w:r w:rsidRPr="006B441B">
        <w:rPr>
          <w:rFonts w:ascii="Arial" w:hAnsi="Arial" w:cs="Arial"/>
          <w:color w:val="000000" w:themeColor="text1"/>
        </w:rPr>
        <w:t xml:space="preserve">dvance care planning enables individuals to give their preference on how they want to be treated even when they lose the ability to communicate. This practice encourages independence and </w:t>
      </w:r>
      <w:proofErr w:type="spellStart"/>
      <w:r w:rsidRPr="006B441B">
        <w:rPr>
          <w:rFonts w:ascii="Arial" w:hAnsi="Arial" w:cs="Arial"/>
          <w:color w:val="000000" w:themeColor="text1"/>
        </w:rPr>
        <w:t>minimi</w:t>
      </w:r>
      <w:r w:rsidR="00C75DD4">
        <w:rPr>
          <w:rFonts w:ascii="Arial" w:hAnsi="Arial" w:cs="Arial"/>
          <w:color w:val="000000" w:themeColor="text1"/>
        </w:rPr>
        <w:t>s</w:t>
      </w:r>
      <w:r w:rsidRPr="006B441B">
        <w:rPr>
          <w:rFonts w:ascii="Arial" w:hAnsi="Arial" w:cs="Arial"/>
          <w:color w:val="000000" w:themeColor="text1"/>
        </w:rPr>
        <w:t>es</w:t>
      </w:r>
      <w:proofErr w:type="spellEnd"/>
      <w:r w:rsidRPr="006B441B">
        <w:rPr>
          <w:rFonts w:ascii="Arial" w:hAnsi="Arial" w:cs="Arial"/>
          <w:color w:val="000000" w:themeColor="text1"/>
        </w:rPr>
        <w:t xml:space="preserve"> suffering </w:t>
      </w:r>
      <w:r w:rsidR="00C75DD4">
        <w:rPr>
          <w:rFonts w:ascii="Arial" w:hAnsi="Arial" w:cs="Arial"/>
          <w:color w:val="000000" w:themeColor="text1"/>
        </w:rPr>
        <w:t>for</w:t>
      </w:r>
      <w:r w:rsidRPr="006B441B">
        <w:rPr>
          <w:rFonts w:ascii="Arial" w:hAnsi="Arial" w:cs="Arial"/>
          <w:color w:val="000000" w:themeColor="text1"/>
        </w:rPr>
        <w:t xml:space="preserve"> families and clinicians. </w:t>
      </w:r>
      <w:r w:rsidR="00890073" w:rsidRPr="006B441B">
        <w:rPr>
          <w:rFonts w:ascii="Arial" w:hAnsi="Arial" w:cs="Arial"/>
          <w:color w:val="000000" w:themeColor="text1"/>
        </w:rPr>
        <w:t xml:space="preserve">Moreover, </w:t>
      </w:r>
      <w:r w:rsidR="00890073" w:rsidRPr="006B441B">
        <w:rPr>
          <w:rFonts w:ascii="Arial" w:hAnsi="Arial" w:cs="Arial"/>
          <w:color w:val="000000" w:themeColor="text1"/>
          <w:shd w:val="clear" w:color="auto" w:fill="FFFFFF"/>
        </w:rPr>
        <w:t>Swami and Case (2018</w:t>
      </w:r>
      <w:r w:rsidR="00890073" w:rsidRPr="006B441B">
        <w:rPr>
          <w:rFonts w:ascii="Arial" w:hAnsi="Arial" w:cs="Arial"/>
          <w:color w:val="000000" w:themeColor="text1"/>
        </w:rPr>
        <w:t>) illustrated that proper palliative care involves physical symptom management along with psychological and spiritual encouragement</w:t>
      </w:r>
      <w:r w:rsidRPr="006B441B">
        <w:rPr>
          <w:rFonts w:ascii="Arial" w:hAnsi="Arial" w:cs="Arial"/>
          <w:color w:val="000000" w:themeColor="text1"/>
        </w:rPr>
        <w:t xml:space="preserve">. This interdisciplinary teamwork between nurses, GPs, social workers and voluntary agencies will guarantee coordinated provision. Nonetheless, </w:t>
      </w:r>
      <w:r w:rsidR="00890073" w:rsidRPr="006B441B">
        <w:rPr>
          <w:rFonts w:ascii="Arial" w:hAnsi="Arial" w:cs="Arial"/>
          <w:color w:val="000000" w:themeColor="text1"/>
          <w:shd w:val="clear" w:color="auto" w:fill="FFFFFF"/>
        </w:rPr>
        <w:t>Iupati et al. (2023</w:t>
      </w:r>
      <w:r w:rsidR="00890073" w:rsidRPr="006B441B">
        <w:rPr>
          <w:rFonts w:ascii="Arial" w:hAnsi="Arial" w:cs="Arial"/>
          <w:color w:val="000000" w:themeColor="text1"/>
        </w:rPr>
        <w:t xml:space="preserve">) argued that </w:t>
      </w:r>
      <w:r w:rsidRPr="006B441B">
        <w:rPr>
          <w:rFonts w:ascii="Arial" w:hAnsi="Arial" w:cs="Arial"/>
          <w:color w:val="000000" w:themeColor="text1"/>
        </w:rPr>
        <w:t>practice has been shown to vary and have little access to specialis</w:t>
      </w:r>
      <w:r w:rsidR="00890073" w:rsidRPr="006B441B">
        <w:rPr>
          <w:rFonts w:ascii="Arial" w:hAnsi="Arial" w:cs="Arial"/>
          <w:color w:val="000000" w:themeColor="text1"/>
        </w:rPr>
        <w:t>t dementia palliative services</w:t>
      </w:r>
      <w:r w:rsidRPr="006B441B">
        <w:rPr>
          <w:rFonts w:ascii="Arial" w:hAnsi="Arial" w:cs="Arial"/>
          <w:color w:val="000000" w:themeColor="text1"/>
        </w:rPr>
        <w:t xml:space="preserve">. Equity and quality could be enhanced through the strengthening of communication training, </w:t>
      </w:r>
      <w:r w:rsidR="00C75DD4">
        <w:rPr>
          <w:rFonts w:ascii="Arial" w:hAnsi="Arial" w:cs="Arial"/>
          <w:color w:val="000000" w:themeColor="text1"/>
        </w:rPr>
        <w:t xml:space="preserve">the </w:t>
      </w:r>
      <w:r w:rsidRPr="006B441B">
        <w:rPr>
          <w:rFonts w:ascii="Arial" w:hAnsi="Arial" w:cs="Arial"/>
          <w:color w:val="000000" w:themeColor="text1"/>
        </w:rPr>
        <w:t>inclusion of carers and commu</w:t>
      </w:r>
      <w:r w:rsidR="00B90789">
        <w:rPr>
          <w:rFonts w:ascii="Arial" w:hAnsi="Arial" w:cs="Arial"/>
          <w:color w:val="000000" w:themeColor="text1"/>
        </w:rPr>
        <w:t>nity-based palliative networks</w:t>
      </w:r>
      <w:r w:rsidRPr="006B441B">
        <w:rPr>
          <w:rFonts w:ascii="Arial" w:hAnsi="Arial" w:cs="Arial"/>
          <w:color w:val="000000" w:themeColor="text1"/>
        </w:rPr>
        <w:t>.</w:t>
      </w:r>
    </w:p>
    <w:p w14:paraId="1B3460C8" w14:textId="77777777" w:rsidR="00867E0B" w:rsidRPr="006B441B" w:rsidRDefault="00867E0B" w:rsidP="006B441B">
      <w:pPr>
        <w:pStyle w:val="Heading1"/>
        <w:spacing w:line="360" w:lineRule="auto"/>
        <w:jc w:val="both"/>
        <w:rPr>
          <w:rFonts w:ascii="Arial" w:hAnsi="Arial" w:cs="Arial"/>
          <w:b/>
          <w:color w:val="000000" w:themeColor="text1"/>
          <w:sz w:val="24"/>
          <w:szCs w:val="24"/>
        </w:rPr>
      </w:pPr>
      <w:bookmarkStart w:id="14" w:name="_Toc213852286"/>
      <w:r w:rsidRPr="006B441B">
        <w:rPr>
          <w:rFonts w:ascii="Arial" w:hAnsi="Arial" w:cs="Arial"/>
          <w:b/>
          <w:color w:val="000000" w:themeColor="text1"/>
          <w:sz w:val="24"/>
          <w:szCs w:val="24"/>
        </w:rPr>
        <w:lastRenderedPageBreak/>
        <w:t>9. Recommendations and Conclusion</w:t>
      </w:r>
      <w:bookmarkEnd w:id="14"/>
      <w:r w:rsidRPr="006B441B">
        <w:rPr>
          <w:rFonts w:ascii="Arial" w:hAnsi="Arial" w:cs="Arial"/>
          <w:b/>
          <w:color w:val="000000" w:themeColor="text1"/>
          <w:sz w:val="24"/>
          <w:szCs w:val="24"/>
        </w:rPr>
        <w:t xml:space="preserve"> </w:t>
      </w:r>
    </w:p>
    <w:p w14:paraId="437196FF" w14:textId="77777777" w:rsidR="00867E0B" w:rsidRPr="006B441B" w:rsidRDefault="00867E0B" w:rsidP="006B441B">
      <w:pPr>
        <w:pStyle w:val="Heading2"/>
        <w:spacing w:line="360" w:lineRule="auto"/>
        <w:jc w:val="both"/>
        <w:rPr>
          <w:rFonts w:ascii="Arial" w:hAnsi="Arial" w:cs="Arial"/>
          <w:color w:val="000000" w:themeColor="text1"/>
          <w:sz w:val="24"/>
          <w:szCs w:val="24"/>
        </w:rPr>
      </w:pPr>
      <w:bookmarkStart w:id="15" w:name="_Toc213852287"/>
      <w:r w:rsidRPr="006B441B">
        <w:rPr>
          <w:rFonts w:ascii="Arial" w:hAnsi="Arial" w:cs="Arial"/>
          <w:color w:val="000000" w:themeColor="text1"/>
          <w:sz w:val="24"/>
          <w:szCs w:val="24"/>
        </w:rPr>
        <w:t>9.1 Recommendations</w:t>
      </w:r>
      <w:bookmarkEnd w:id="15"/>
    </w:p>
    <w:p w14:paraId="77BA9345" w14:textId="29F802AF" w:rsidR="00867E0B" w:rsidRPr="006B441B" w:rsidRDefault="00601FB4" w:rsidP="00B90789">
      <w:pPr>
        <w:spacing w:before="100" w:beforeAutospacing="1" w:after="100" w:afterAutospacing="1" w:line="360" w:lineRule="auto"/>
        <w:jc w:val="both"/>
        <w:rPr>
          <w:rFonts w:ascii="Arial" w:eastAsia="Times New Roman" w:hAnsi="Arial" w:cs="Arial"/>
          <w:color w:val="000000" w:themeColor="text1"/>
          <w:sz w:val="24"/>
          <w:szCs w:val="24"/>
        </w:rPr>
      </w:pPr>
      <w:r w:rsidRPr="006B441B">
        <w:rPr>
          <w:rFonts w:ascii="Arial" w:eastAsia="Times New Roman" w:hAnsi="Arial" w:cs="Arial"/>
          <w:color w:val="000000" w:themeColor="text1"/>
          <w:sz w:val="24"/>
          <w:szCs w:val="24"/>
        </w:rPr>
        <w:t xml:space="preserve">The services and memory clinics should be expanded to ensure the timely detection and intervention. Early diagnosis enables proper treatment, care planning and assistance before severe deterioration (NICE, 2018). Additionally, better access will </w:t>
      </w:r>
      <w:proofErr w:type="spellStart"/>
      <w:r w:rsidRPr="006B441B">
        <w:rPr>
          <w:rFonts w:ascii="Arial" w:eastAsia="Times New Roman" w:hAnsi="Arial" w:cs="Arial"/>
          <w:color w:val="000000" w:themeColor="text1"/>
          <w:sz w:val="24"/>
          <w:szCs w:val="24"/>
        </w:rPr>
        <w:t>minimi</w:t>
      </w:r>
      <w:r w:rsidR="00C75DD4">
        <w:rPr>
          <w:rFonts w:ascii="Arial" w:eastAsia="Times New Roman" w:hAnsi="Arial" w:cs="Arial"/>
          <w:color w:val="000000" w:themeColor="text1"/>
          <w:sz w:val="24"/>
          <w:szCs w:val="24"/>
        </w:rPr>
        <w:t>se</w:t>
      </w:r>
      <w:proofErr w:type="spellEnd"/>
      <w:r w:rsidR="00C75DD4">
        <w:rPr>
          <w:rFonts w:ascii="Arial" w:eastAsia="Times New Roman" w:hAnsi="Arial" w:cs="Arial"/>
          <w:color w:val="000000" w:themeColor="text1"/>
          <w:sz w:val="24"/>
          <w:szCs w:val="24"/>
        </w:rPr>
        <w:t xml:space="preserve"> </w:t>
      </w:r>
      <w:proofErr w:type="spellStart"/>
      <w:r w:rsidR="00C75DD4">
        <w:rPr>
          <w:rFonts w:ascii="Arial" w:eastAsia="Times New Roman" w:hAnsi="Arial" w:cs="Arial"/>
          <w:color w:val="000000" w:themeColor="text1"/>
          <w:sz w:val="24"/>
          <w:szCs w:val="24"/>
        </w:rPr>
        <w:t>hospitalis</w:t>
      </w:r>
      <w:r w:rsidRPr="006B441B">
        <w:rPr>
          <w:rFonts w:ascii="Arial" w:eastAsia="Times New Roman" w:hAnsi="Arial" w:cs="Arial"/>
          <w:color w:val="000000" w:themeColor="text1"/>
          <w:sz w:val="24"/>
          <w:szCs w:val="24"/>
        </w:rPr>
        <w:t>ation</w:t>
      </w:r>
      <w:proofErr w:type="spellEnd"/>
      <w:r w:rsidRPr="006B441B">
        <w:rPr>
          <w:rFonts w:ascii="Arial" w:eastAsia="Times New Roman" w:hAnsi="Arial" w:cs="Arial"/>
          <w:color w:val="000000" w:themeColor="text1"/>
          <w:sz w:val="24"/>
          <w:szCs w:val="24"/>
        </w:rPr>
        <w:t xml:space="preserve"> and institutional dependency. Training of carers and the provision of respite will enable the families to provide informed and caring services. Competent carers decrease </w:t>
      </w:r>
      <w:proofErr w:type="spellStart"/>
      <w:r w:rsidRPr="006B441B">
        <w:rPr>
          <w:rFonts w:ascii="Arial" w:eastAsia="Times New Roman" w:hAnsi="Arial" w:cs="Arial"/>
          <w:color w:val="000000" w:themeColor="text1"/>
          <w:sz w:val="24"/>
          <w:szCs w:val="24"/>
        </w:rPr>
        <w:t>behavioural</w:t>
      </w:r>
      <w:proofErr w:type="spellEnd"/>
      <w:r w:rsidRPr="006B441B">
        <w:rPr>
          <w:rFonts w:ascii="Arial" w:eastAsia="Times New Roman" w:hAnsi="Arial" w:cs="Arial"/>
          <w:color w:val="000000" w:themeColor="text1"/>
          <w:sz w:val="24"/>
          <w:szCs w:val="24"/>
        </w:rPr>
        <w:t xml:space="preserve"> cris</w:t>
      </w:r>
      <w:r w:rsidR="00C75DD4">
        <w:rPr>
          <w:rFonts w:ascii="Arial" w:eastAsia="Times New Roman" w:hAnsi="Arial" w:cs="Arial"/>
          <w:color w:val="000000" w:themeColor="text1"/>
          <w:sz w:val="24"/>
          <w:szCs w:val="24"/>
        </w:rPr>
        <w:t>e</w:t>
      </w:r>
      <w:r w:rsidRPr="006B441B">
        <w:rPr>
          <w:rFonts w:ascii="Arial" w:eastAsia="Times New Roman" w:hAnsi="Arial" w:cs="Arial"/>
          <w:color w:val="000000" w:themeColor="text1"/>
          <w:sz w:val="24"/>
          <w:szCs w:val="24"/>
        </w:rPr>
        <w:t xml:space="preserve">s and maintain autonomy at home (Alzheimer's Society, 2024). Career </w:t>
      </w:r>
      <w:r w:rsidRPr="00D463C8">
        <w:rPr>
          <w:rFonts w:ascii="Arial" w:eastAsia="Times New Roman" w:hAnsi="Arial" w:cs="Arial"/>
          <w:color w:val="000000" w:themeColor="text1"/>
          <w:sz w:val="24"/>
          <w:szCs w:val="24"/>
        </w:rPr>
        <w:t xml:space="preserve">wellbeing is a legal obligation under the Care Act (2014). </w:t>
      </w:r>
      <w:r w:rsidR="00B90789" w:rsidRPr="00D463C8">
        <w:rPr>
          <w:rFonts w:ascii="Arial" w:eastAsia="Times New Roman" w:hAnsi="Arial" w:cs="Arial"/>
          <w:color w:val="000000" w:themeColor="text1"/>
          <w:sz w:val="24"/>
          <w:szCs w:val="24"/>
        </w:rPr>
        <w:t xml:space="preserve">Dementia outcomes can be enhanced with a more solid emphasis on prevention, public health efforts, and early interventions. As stated by Hung et al. (2021), the inclusion of the House of Care model and the encouragement of dementia-friendly community design can improve collaboration, </w:t>
      </w:r>
      <w:proofErr w:type="spellStart"/>
      <w:r w:rsidR="00B90789" w:rsidRPr="00D463C8">
        <w:rPr>
          <w:rFonts w:ascii="Arial" w:eastAsia="Times New Roman" w:hAnsi="Arial" w:cs="Arial"/>
          <w:color w:val="000000" w:themeColor="text1"/>
          <w:sz w:val="24"/>
          <w:szCs w:val="24"/>
        </w:rPr>
        <w:t>personalisation</w:t>
      </w:r>
      <w:proofErr w:type="spellEnd"/>
      <w:r w:rsidR="00B90789" w:rsidRPr="00D463C8">
        <w:rPr>
          <w:rFonts w:ascii="Arial" w:eastAsia="Times New Roman" w:hAnsi="Arial" w:cs="Arial"/>
          <w:color w:val="000000" w:themeColor="text1"/>
          <w:sz w:val="24"/>
          <w:szCs w:val="24"/>
        </w:rPr>
        <w:t>, and safety which can in turn facilitate equitable and sustainable dementia care in the UK</w:t>
      </w:r>
      <w:r w:rsidR="00867E0B" w:rsidRPr="00D463C8">
        <w:rPr>
          <w:rFonts w:ascii="Arial" w:eastAsia="Times New Roman" w:hAnsi="Arial" w:cs="Arial"/>
          <w:color w:val="000000" w:themeColor="text1"/>
          <w:sz w:val="24"/>
          <w:szCs w:val="24"/>
        </w:rPr>
        <w:t>.</w:t>
      </w:r>
      <w:r w:rsidR="00B75BD6">
        <w:rPr>
          <w:rFonts w:ascii="Arial" w:eastAsia="Times New Roman" w:hAnsi="Arial" w:cs="Arial"/>
          <w:color w:val="000000" w:themeColor="text1"/>
          <w:sz w:val="24"/>
          <w:szCs w:val="24"/>
        </w:rPr>
        <w:t xml:space="preserve"> </w:t>
      </w:r>
    </w:p>
    <w:p w14:paraId="4BB0A7B7" w14:textId="39B31C76" w:rsidR="00867E0B" w:rsidRPr="006B441B" w:rsidRDefault="00867E0B" w:rsidP="006B441B">
      <w:pPr>
        <w:pStyle w:val="Heading2"/>
        <w:spacing w:line="360" w:lineRule="auto"/>
        <w:jc w:val="both"/>
        <w:rPr>
          <w:rFonts w:ascii="Arial" w:hAnsi="Arial" w:cs="Arial"/>
          <w:color w:val="000000" w:themeColor="text1"/>
          <w:sz w:val="24"/>
          <w:szCs w:val="24"/>
        </w:rPr>
      </w:pPr>
      <w:bookmarkStart w:id="16" w:name="_Toc213852288"/>
      <w:r w:rsidRPr="006B441B">
        <w:rPr>
          <w:rFonts w:ascii="Arial" w:hAnsi="Arial" w:cs="Arial"/>
          <w:color w:val="000000" w:themeColor="text1"/>
          <w:sz w:val="24"/>
          <w:szCs w:val="24"/>
        </w:rPr>
        <w:t>9.2 Conclusion</w:t>
      </w:r>
      <w:bookmarkEnd w:id="16"/>
    </w:p>
    <w:p w14:paraId="531EF5D0" w14:textId="12EF455B" w:rsidR="00C75DD4" w:rsidRDefault="00601FB4" w:rsidP="006B441B">
      <w:pPr>
        <w:pStyle w:val="NormalWeb"/>
        <w:spacing w:line="360" w:lineRule="auto"/>
        <w:jc w:val="both"/>
        <w:rPr>
          <w:rFonts w:ascii="Arial" w:hAnsi="Arial" w:cs="Arial"/>
          <w:color w:val="000000" w:themeColor="text1"/>
        </w:rPr>
      </w:pPr>
      <w:r w:rsidRPr="006B441B">
        <w:rPr>
          <w:rFonts w:ascii="Arial" w:hAnsi="Arial" w:cs="Arial"/>
          <w:color w:val="000000" w:themeColor="text1"/>
        </w:rPr>
        <w:t>Person-</w:t>
      </w:r>
      <w:proofErr w:type="spellStart"/>
      <w:r w:rsidRPr="006B441B">
        <w:rPr>
          <w:rFonts w:ascii="Arial" w:hAnsi="Arial" w:cs="Arial"/>
          <w:color w:val="000000" w:themeColor="text1"/>
        </w:rPr>
        <w:t>centred</w:t>
      </w:r>
      <w:proofErr w:type="spellEnd"/>
      <w:r w:rsidRPr="006B441B">
        <w:rPr>
          <w:rFonts w:ascii="Arial" w:hAnsi="Arial" w:cs="Arial"/>
          <w:color w:val="000000" w:themeColor="text1"/>
        </w:rPr>
        <w:t xml:space="preserve">, evidence-based, and practice-as-a-whole practice </w:t>
      </w:r>
      <w:r w:rsidR="00C75DD4">
        <w:rPr>
          <w:rFonts w:ascii="Arial" w:hAnsi="Arial" w:cs="Arial"/>
          <w:color w:val="000000" w:themeColor="text1"/>
        </w:rPr>
        <w:t>is</w:t>
      </w:r>
      <w:r w:rsidRPr="006B441B">
        <w:rPr>
          <w:rFonts w:ascii="Arial" w:hAnsi="Arial" w:cs="Arial"/>
          <w:color w:val="000000" w:themeColor="text1"/>
        </w:rPr>
        <w:t xml:space="preserve"> the core of successful dementia care. </w:t>
      </w:r>
      <w:r w:rsidR="00171BBD">
        <w:rPr>
          <w:rFonts w:ascii="Arial" w:hAnsi="Arial" w:cs="Arial"/>
          <w:color w:val="000000" w:themeColor="text1"/>
        </w:rPr>
        <w:t>Health</w:t>
      </w:r>
      <w:r w:rsidRPr="006B441B">
        <w:rPr>
          <w:rFonts w:ascii="Arial" w:hAnsi="Arial" w:cs="Arial"/>
          <w:color w:val="000000" w:themeColor="text1"/>
        </w:rPr>
        <w:t xml:space="preserve">, social, and voluntary intersection </w:t>
      </w:r>
      <w:r w:rsidR="00D463C8" w:rsidRPr="006B441B">
        <w:rPr>
          <w:rFonts w:ascii="Arial" w:hAnsi="Arial" w:cs="Arial"/>
          <w:color w:val="000000" w:themeColor="text1"/>
        </w:rPr>
        <w:t>facilitate</w:t>
      </w:r>
      <w:r w:rsidRPr="006B441B">
        <w:rPr>
          <w:rFonts w:ascii="Arial" w:hAnsi="Arial" w:cs="Arial"/>
          <w:color w:val="000000" w:themeColor="text1"/>
        </w:rPr>
        <w:t xml:space="preserve"> continuity and removes service fragmentation. Integration of common decision-making and co-production principles promotes autonomy, trust and respect between </w:t>
      </w:r>
      <w:r w:rsidR="00D463C8" w:rsidRPr="006B441B">
        <w:rPr>
          <w:rFonts w:ascii="Arial" w:hAnsi="Arial" w:cs="Arial"/>
          <w:color w:val="000000" w:themeColor="text1"/>
        </w:rPr>
        <w:t>professionals</w:t>
      </w:r>
      <w:r w:rsidRPr="006B441B">
        <w:rPr>
          <w:rFonts w:ascii="Arial" w:hAnsi="Arial" w:cs="Arial"/>
          <w:color w:val="000000" w:themeColor="text1"/>
        </w:rPr>
        <w:t xml:space="preserve"> and family. The future of dementia care lies in the investment </w:t>
      </w:r>
      <w:r w:rsidR="00C75DD4">
        <w:rPr>
          <w:rFonts w:ascii="Arial" w:hAnsi="Arial" w:cs="Arial"/>
          <w:color w:val="000000" w:themeColor="text1"/>
        </w:rPr>
        <w:t>in</w:t>
      </w:r>
      <w:r w:rsidRPr="006B441B">
        <w:rPr>
          <w:rFonts w:ascii="Arial" w:hAnsi="Arial" w:cs="Arial"/>
          <w:color w:val="000000" w:themeColor="text1"/>
        </w:rPr>
        <w:t xml:space="preserve"> the workforce, the availability of services in the community, and their cultural inclusion. Finally, the partnership and evidence-based support of people and carers preserve dignity, resilience, and well</w:t>
      </w:r>
      <w:r w:rsidR="00C75DD4">
        <w:rPr>
          <w:rFonts w:ascii="Arial" w:hAnsi="Arial" w:cs="Arial"/>
          <w:color w:val="000000" w:themeColor="text1"/>
        </w:rPr>
        <w:t>-</w:t>
      </w:r>
      <w:r w:rsidRPr="006B441B">
        <w:rPr>
          <w:rFonts w:ascii="Arial" w:hAnsi="Arial" w:cs="Arial"/>
          <w:color w:val="000000" w:themeColor="text1"/>
        </w:rPr>
        <w:t>be</w:t>
      </w:r>
      <w:r w:rsidR="006B441B">
        <w:rPr>
          <w:rFonts w:ascii="Arial" w:hAnsi="Arial" w:cs="Arial"/>
          <w:color w:val="000000" w:themeColor="text1"/>
        </w:rPr>
        <w:t xml:space="preserve">ing during </w:t>
      </w:r>
      <w:r w:rsidR="00171BBD">
        <w:rPr>
          <w:rFonts w:ascii="Arial" w:hAnsi="Arial" w:cs="Arial"/>
          <w:color w:val="000000" w:themeColor="text1"/>
        </w:rPr>
        <w:t>dementia journeys</w:t>
      </w:r>
      <w:r w:rsidR="006B441B">
        <w:rPr>
          <w:rFonts w:ascii="Arial" w:hAnsi="Arial" w:cs="Arial"/>
          <w:color w:val="000000" w:themeColor="text1"/>
        </w:rPr>
        <w:t>.</w:t>
      </w:r>
    </w:p>
    <w:p w14:paraId="65C920B3" w14:textId="77777777" w:rsidR="00C75DD4" w:rsidRDefault="00C75DD4">
      <w:pPr>
        <w:rPr>
          <w:rFonts w:ascii="Arial" w:eastAsia="Times New Roman" w:hAnsi="Arial" w:cs="Arial"/>
          <w:color w:val="000000" w:themeColor="text1"/>
          <w:sz w:val="24"/>
          <w:szCs w:val="24"/>
        </w:rPr>
      </w:pPr>
      <w:r>
        <w:rPr>
          <w:rFonts w:ascii="Arial" w:hAnsi="Arial" w:cs="Arial"/>
          <w:color w:val="000000" w:themeColor="text1"/>
        </w:rPr>
        <w:br w:type="page"/>
      </w:r>
    </w:p>
    <w:p w14:paraId="6FF861B2" w14:textId="77777777" w:rsidR="00D147FD" w:rsidRPr="006B441B" w:rsidRDefault="00D147FD" w:rsidP="006B441B">
      <w:pPr>
        <w:pStyle w:val="NormalWeb"/>
        <w:spacing w:line="360" w:lineRule="auto"/>
        <w:jc w:val="both"/>
        <w:rPr>
          <w:rFonts w:ascii="Arial" w:hAnsi="Arial" w:cs="Arial"/>
          <w:color w:val="000000" w:themeColor="text1"/>
        </w:rPr>
      </w:pPr>
    </w:p>
    <w:p w14:paraId="26C8CE5F" w14:textId="77777777" w:rsidR="006B441B" w:rsidRPr="00C75DD4" w:rsidRDefault="00D147FD" w:rsidP="00C75DD4">
      <w:pPr>
        <w:pStyle w:val="Heading1"/>
        <w:spacing w:line="360" w:lineRule="auto"/>
        <w:jc w:val="both"/>
        <w:rPr>
          <w:rFonts w:ascii="Arial" w:hAnsi="Arial" w:cs="Arial"/>
          <w:b/>
          <w:color w:val="000000" w:themeColor="text1"/>
          <w:sz w:val="24"/>
          <w:szCs w:val="24"/>
        </w:rPr>
      </w:pPr>
      <w:bookmarkStart w:id="17" w:name="_Toc213852289"/>
      <w:r w:rsidRPr="006B441B">
        <w:rPr>
          <w:rFonts w:ascii="Arial" w:hAnsi="Arial" w:cs="Arial"/>
          <w:b/>
          <w:color w:val="000000" w:themeColor="text1"/>
          <w:sz w:val="24"/>
          <w:szCs w:val="24"/>
        </w:rPr>
        <w:t>References</w:t>
      </w:r>
      <w:bookmarkEnd w:id="17"/>
      <w:r w:rsidRPr="006B441B">
        <w:rPr>
          <w:rFonts w:ascii="Arial" w:hAnsi="Arial" w:cs="Arial"/>
          <w:b/>
          <w:color w:val="000000" w:themeColor="text1"/>
          <w:sz w:val="24"/>
          <w:szCs w:val="24"/>
        </w:rPr>
        <w:t xml:space="preserve"> </w:t>
      </w:r>
    </w:p>
    <w:p w14:paraId="00A1CAC9"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Allison, J.R., (2020). Greening inequality: How urban sustainable development fails under neoliberalism.</w:t>
      </w:r>
    </w:p>
    <w:p w14:paraId="59ED444E" w14:textId="64A53DAD" w:rsidR="00D147FD" w:rsidRPr="00B75BD6" w:rsidRDefault="00D147FD" w:rsidP="00B75BD6">
      <w:pPr>
        <w:pStyle w:val="NormalWeb"/>
        <w:spacing w:line="360" w:lineRule="auto"/>
        <w:ind w:left="360"/>
        <w:jc w:val="both"/>
      </w:pPr>
      <w:r w:rsidRPr="006B441B">
        <w:rPr>
          <w:rFonts w:ascii="Arial" w:hAnsi="Arial" w:cs="Arial"/>
          <w:color w:val="000000" w:themeColor="text1"/>
        </w:rPr>
        <w:t xml:space="preserve">Alzheimer’s Society (2024) </w:t>
      </w:r>
      <w:r w:rsidRPr="006B441B">
        <w:rPr>
          <w:rStyle w:val="Emphasis"/>
          <w:rFonts w:ascii="Arial" w:hAnsi="Arial" w:cs="Arial"/>
          <w:color w:val="000000" w:themeColor="text1"/>
        </w:rPr>
        <w:t>What is dementia?</w:t>
      </w:r>
      <w:r w:rsidRPr="006B441B">
        <w:rPr>
          <w:rFonts w:ascii="Arial" w:hAnsi="Arial" w:cs="Arial"/>
          <w:color w:val="000000" w:themeColor="text1"/>
        </w:rPr>
        <w:t xml:space="preserve"> London: Alzheimer’s Society. Available at: </w:t>
      </w:r>
      <w:hyperlink r:id="rId9" w:tgtFrame="_new" w:history="1">
        <w:r w:rsidRPr="006B441B">
          <w:rPr>
            <w:rStyle w:val="Hyperlink"/>
            <w:rFonts w:ascii="Arial" w:hAnsi="Arial" w:cs="Arial"/>
            <w:color w:val="000000" w:themeColor="text1"/>
          </w:rPr>
          <w:t>https://www.alzheimers.org.uk/about-dementia/types-dementia/what-is-dementia</w:t>
        </w:r>
      </w:hyperlink>
      <w:r w:rsidRPr="006B441B">
        <w:rPr>
          <w:rFonts w:ascii="Arial" w:hAnsi="Arial" w:cs="Arial"/>
          <w:color w:val="000000" w:themeColor="text1"/>
        </w:rPr>
        <w:t xml:space="preserve"> (Accessed: 12 November 2025).</w:t>
      </w:r>
    </w:p>
    <w:p w14:paraId="7E624285"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proofErr w:type="spellStart"/>
      <w:r w:rsidRPr="006B441B">
        <w:rPr>
          <w:rFonts w:ascii="Arial" w:hAnsi="Arial" w:cs="Arial"/>
          <w:color w:val="000000" w:themeColor="text1"/>
          <w:sz w:val="24"/>
          <w:szCs w:val="24"/>
          <w:shd w:val="clear" w:color="auto" w:fill="FFFFFF"/>
        </w:rPr>
        <w:t>Badano</w:t>
      </w:r>
      <w:proofErr w:type="spellEnd"/>
      <w:r w:rsidRPr="006B441B">
        <w:rPr>
          <w:rFonts w:ascii="Arial" w:hAnsi="Arial" w:cs="Arial"/>
          <w:color w:val="000000" w:themeColor="text1"/>
          <w:sz w:val="24"/>
          <w:szCs w:val="24"/>
          <w:shd w:val="clear" w:color="auto" w:fill="FFFFFF"/>
        </w:rPr>
        <w:t>, G., (2019). Equality, Liberty and the Limits of Person-</w:t>
      </w:r>
      <w:proofErr w:type="spellStart"/>
      <w:r w:rsidRPr="006B441B">
        <w:rPr>
          <w:rFonts w:ascii="Arial" w:hAnsi="Arial" w:cs="Arial"/>
          <w:color w:val="000000" w:themeColor="text1"/>
          <w:sz w:val="24"/>
          <w:szCs w:val="24"/>
          <w:shd w:val="clear" w:color="auto" w:fill="FFFFFF"/>
        </w:rPr>
        <w:t>centred</w:t>
      </w:r>
      <w:proofErr w:type="spellEnd"/>
      <w:r w:rsidRPr="006B441B">
        <w:rPr>
          <w:rFonts w:ascii="Arial" w:hAnsi="Arial" w:cs="Arial"/>
          <w:color w:val="000000" w:themeColor="text1"/>
          <w:sz w:val="24"/>
          <w:szCs w:val="24"/>
          <w:shd w:val="clear" w:color="auto" w:fill="FFFFFF"/>
        </w:rPr>
        <w:t xml:space="preserve"> Care’s Principle of Co-production. </w:t>
      </w:r>
      <w:r w:rsidRPr="006B441B">
        <w:rPr>
          <w:rFonts w:ascii="Arial" w:hAnsi="Arial" w:cs="Arial"/>
          <w:i/>
          <w:iCs/>
          <w:color w:val="000000" w:themeColor="text1"/>
          <w:sz w:val="24"/>
          <w:szCs w:val="24"/>
          <w:shd w:val="clear" w:color="auto" w:fill="FFFFFF"/>
        </w:rPr>
        <w:t>Public Health Ethics</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12</w:t>
      </w:r>
      <w:r w:rsidRPr="006B441B">
        <w:rPr>
          <w:rFonts w:ascii="Arial" w:hAnsi="Arial" w:cs="Arial"/>
          <w:color w:val="000000" w:themeColor="text1"/>
          <w:sz w:val="24"/>
          <w:szCs w:val="24"/>
          <w:shd w:val="clear" w:color="auto" w:fill="FFFFFF"/>
        </w:rPr>
        <w:t>(2), pp.176-187.</w:t>
      </w:r>
    </w:p>
    <w:p w14:paraId="1A9ED9FC"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Bovaird, T. and Loeffler, E., (2019). Outcome-based commissioning: four pathways to achieving public value. In </w:t>
      </w:r>
      <w:r w:rsidRPr="006B441B">
        <w:rPr>
          <w:rFonts w:ascii="Arial" w:hAnsi="Arial" w:cs="Arial"/>
          <w:i/>
          <w:iCs/>
          <w:color w:val="000000" w:themeColor="text1"/>
          <w:sz w:val="24"/>
          <w:szCs w:val="24"/>
          <w:shd w:val="clear" w:color="auto" w:fill="FFFFFF"/>
        </w:rPr>
        <w:t>Collaboration in Public Service Delivery</w:t>
      </w:r>
      <w:r w:rsidRPr="006B441B">
        <w:rPr>
          <w:rFonts w:ascii="Arial" w:hAnsi="Arial" w:cs="Arial"/>
          <w:color w:val="000000" w:themeColor="text1"/>
          <w:sz w:val="24"/>
          <w:szCs w:val="24"/>
          <w:shd w:val="clear" w:color="auto" w:fill="FFFFFF"/>
        </w:rPr>
        <w:t> (pp. 183-202). Edward Elgar Publishing.</w:t>
      </w:r>
    </w:p>
    <w:p w14:paraId="5B1D6127"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Caddell, L.S. and Clare, L. (2011). Interventions supporting self and identity in people with dementia: A systematic review. </w:t>
      </w:r>
      <w:r w:rsidRPr="006B441B">
        <w:rPr>
          <w:rFonts w:ascii="Arial" w:hAnsi="Arial" w:cs="Arial"/>
          <w:i/>
          <w:iCs/>
          <w:color w:val="000000" w:themeColor="text1"/>
          <w:sz w:val="24"/>
          <w:szCs w:val="24"/>
          <w:shd w:val="clear" w:color="auto" w:fill="FFFFFF"/>
        </w:rPr>
        <w:t>Aging &amp; mental health</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15</w:t>
      </w:r>
      <w:r w:rsidRPr="006B441B">
        <w:rPr>
          <w:rFonts w:ascii="Arial" w:hAnsi="Arial" w:cs="Arial"/>
          <w:color w:val="000000" w:themeColor="text1"/>
          <w:sz w:val="24"/>
          <w:szCs w:val="24"/>
          <w:shd w:val="clear" w:color="auto" w:fill="FFFFFF"/>
        </w:rPr>
        <w:t>(7), pp.797-810.</w:t>
      </w:r>
    </w:p>
    <w:p w14:paraId="1124EF63"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Calhoun, D.L., (2024). Rethinking interventions for dementia through a nonpharmaceutical lens: An analysis of five interventions. </w:t>
      </w:r>
      <w:r w:rsidRPr="006B441B">
        <w:rPr>
          <w:rFonts w:ascii="Arial" w:hAnsi="Arial" w:cs="Arial"/>
          <w:i/>
          <w:iCs/>
          <w:color w:val="000000" w:themeColor="text1"/>
          <w:sz w:val="24"/>
          <w:szCs w:val="24"/>
          <w:shd w:val="clear" w:color="auto" w:fill="FFFFFF"/>
        </w:rPr>
        <w:t>Educational Gerontology</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50</w:t>
      </w:r>
      <w:r w:rsidRPr="006B441B">
        <w:rPr>
          <w:rFonts w:ascii="Arial" w:hAnsi="Arial" w:cs="Arial"/>
          <w:color w:val="000000" w:themeColor="text1"/>
          <w:sz w:val="24"/>
          <w:szCs w:val="24"/>
          <w:shd w:val="clear" w:color="auto" w:fill="FFFFFF"/>
        </w:rPr>
        <w:t>(9), pp.817-832.</w:t>
      </w:r>
    </w:p>
    <w:p w14:paraId="510050C0"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proofErr w:type="spellStart"/>
      <w:r w:rsidRPr="006B441B">
        <w:rPr>
          <w:rFonts w:ascii="Arial" w:hAnsi="Arial" w:cs="Arial"/>
          <w:color w:val="000000" w:themeColor="text1"/>
          <w:sz w:val="24"/>
          <w:szCs w:val="24"/>
          <w:shd w:val="clear" w:color="auto" w:fill="FFFFFF"/>
        </w:rPr>
        <w:t>Chertkow</w:t>
      </w:r>
      <w:proofErr w:type="spellEnd"/>
      <w:r w:rsidRPr="006B441B">
        <w:rPr>
          <w:rFonts w:ascii="Arial" w:hAnsi="Arial" w:cs="Arial"/>
          <w:color w:val="000000" w:themeColor="text1"/>
          <w:sz w:val="24"/>
          <w:szCs w:val="24"/>
          <w:shd w:val="clear" w:color="auto" w:fill="FFFFFF"/>
        </w:rPr>
        <w:t>, H., of the Canadian, R.E.C. and International, I.A.P., (2018). An action plan to face the challenge of dementia: international statement on dementia from IAP for health. </w:t>
      </w:r>
      <w:r w:rsidRPr="006B441B">
        <w:rPr>
          <w:rFonts w:ascii="Arial" w:hAnsi="Arial" w:cs="Arial"/>
          <w:i/>
          <w:iCs/>
          <w:color w:val="000000" w:themeColor="text1"/>
          <w:sz w:val="24"/>
          <w:szCs w:val="24"/>
          <w:shd w:val="clear" w:color="auto" w:fill="FFFFFF"/>
        </w:rPr>
        <w:t>The Journal of Prevention of Alzheimer's Disease</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5</w:t>
      </w:r>
      <w:r w:rsidRPr="006B441B">
        <w:rPr>
          <w:rFonts w:ascii="Arial" w:hAnsi="Arial" w:cs="Arial"/>
          <w:color w:val="000000" w:themeColor="text1"/>
          <w:sz w:val="24"/>
          <w:szCs w:val="24"/>
          <w:shd w:val="clear" w:color="auto" w:fill="FFFFFF"/>
        </w:rPr>
        <w:t>(3), pp.207-212.</w:t>
      </w:r>
    </w:p>
    <w:p w14:paraId="1426C0E7"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Copley, J., Martin, R., Dix, C., Forbes, R., Hill, A., </w:t>
      </w:r>
      <w:proofErr w:type="spellStart"/>
      <w:r w:rsidRPr="006B441B">
        <w:rPr>
          <w:rFonts w:ascii="Arial" w:hAnsi="Arial" w:cs="Arial"/>
          <w:color w:val="000000" w:themeColor="text1"/>
          <w:sz w:val="24"/>
          <w:szCs w:val="24"/>
          <w:shd w:val="clear" w:color="auto" w:fill="FFFFFF"/>
        </w:rPr>
        <w:t>Mandrusiak</w:t>
      </w:r>
      <w:proofErr w:type="spellEnd"/>
      <w:r w:rsidRPr="006B441B">
        <w:rPr>
          <w:rFonts w:ascii="Arial" w:hAnsi="Arial" w:cs="Arial"/>
          <w:color w:val="000000" w:themeColor="text1"/>
          <w:sz w:val="24"/>
          <w:szCs w:val="24"/>
          <w:shd w:val="clear" w:color="auto" w:fill="FFFFFF"/>
        </w:rPr>
        <w:t xml:space="preserve">, A., Penman, A., Patterson, F., Davies, S., Jauncey-Cooke, J. and Mahendran, N., (2024). Fostering collaborative practice through interprofessional simulation for </w:t>
      </w:r>
      <w:r w:rsidRPr="006B441B">
        <w:rPr>
          <w:rFonts w:ascii="Arial" w:hAnsi="Arial" w:cs="Arial"/>
          <w:color w:val="000000" w:themeColor="text1"/>
          <w:sz w:val="24"/>
          <w:szCs w:val="24"/>
          <w:shd w:val="clear" w:color="auto" w:fill="FFFFFF"/>
        </w:rPr>
        <w:lastRenderedPageBreak/>
        <w:t>occupational therapy, physiotherapy, dietetics, and nursing students. </w:t>
      </w:r>
      <w:r w:rsidRPr="006B441B">
        <w:rPr>
          <w:rFonts w:ascii="Arial" w:hAnsi="Arial" w:cs="Arial"/>
          <w:i/>
          <w:iCs/>
          <w:color w:val="000000" w:themeColor="text1"/>
          <w:sz w:val="24"/>
          <w:szCs w:val="24"/>
          <w:shd w:val="clear" w:color="auto" w:fill="FFFFFF"/>
        </w:rPr>
        <w:t>Journal of Interprofessional Care</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38</w:t>
      </w:r>
      <w:r w:rsidRPr="006B441B">
        <w:rPr>
          <w:rFonts w:ascii="Arial" w:hAnsi="Arial" w:cs="Arial"/>
          <w:color w:val="000000" w:themeColor="text1"/>
          <w:sz w:val="24"/>
          <w:szCs w:val="24"/>
          <w:shd w:val="clear" w:color="auto" w:fill="FFFFFF"/>
        </w:rPr>
        <w:t>(3), pp.534-543.</w:t>
      </w:r>
    </w:p>
    <w:p w14:paraId="2DC307A8"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Costello, H., Walsh, S., Cooper, C. and Livingston, G. (2019). A systematic review and meta-analysis of the prevalence and associations of stress and burnout among staff in long-term care facilities for people with dementia. </w:t>
      </w:r>
      <w:r w:rsidRPr="006B441B">
        <w:rPr>
          <w:rFonts w:ascii="Arial" w:hAnsi="Arial" w:cs="Arial"/>
          <w:i/>
          <w:iCs/>
          <w:color w:val="000000" w:themeColor="text1"/>
          <w:sz w:val="24"/>
          <w:szCs w:val="24"/>
          <w:shd w:val="clear" w:color="auto" w:fill="FFFFFF"/>
        </w:rPr>
        <w:t>International psychogeriatrics</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31</w:t>
      </w:r>
      <w:r w:rsidRPr="006B441B">
        <w:rPr>
          <w:rFonts w:ascii="Arial" w:hAnsi="Arial" w:cs="Arial"/>
          <w:color w:val="000000" w:themeColor="text1"/>
          <w:sz w:val="24"/>
          <w:szCs w:val="24"/>
          <w:shd w:val="clear" w:color="auto" w:fill="FFFFFF"/>
        </w:rPr>
        <w:t>(8), pp.1203-1216.</w:t>
      </w:r>
    </w:p>
    <w:p w14:paraId="2E09722D"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De Medeiros, M.M.D., Carletti, T.M., Magno, M.B., Maia, L.C., Cavalcanti, Y.W. and Rodrigues-Garcia, R.C.M., (2020). Does the </w:t>
      </w:r>
      <w:proofErr w:type="spellStart"/>
      <w:r w:rsidRPr="006B441B">
        <w:rPr>
          <w:rFonts w:ascii="Arial" w:hAnsi="Arial" w:cs="Arial"/>
          <w:color w:val="000000" w:themeColor="text1"/>
          <w:sz w:val="24"/>
          <w:szCs w:val="24"/>
          <w:shd w:val="clear" w:color="auto" w:fill="FFFFFF"/>
        </w:rPr>
        <w:t>institutional</w:t>
      </w:r>
      <w:r w:rsidR="00213ED9">
        <w:rPr>
          <w:rFonts w:ascii="Arial" w:hAnsi="Arial" w:cs="Arial"/>
          <w:color w:val="000000" w:themeColor="text1"/>
          <w:sz w:val="24"/>
          <w:szCs w:val="24"/>
          <w:shd w:val="clear" w:color="auto" w:fill="FFFFFF"/>
        </w:rPr>
        <w:t>is</w:t>
      </w:r>
      <w:r w:rsidRPr="006B441B">
        <w:rPr>
          <w:rFonts w:ascii="Arial" w:hAnsi="Arial" w:cs="Arial"/>
          <w:color w:val="000000" w:themeColor="text1"/>
          <w:sz w:val="24"/>
          <w:szCs w:val="24"/>
          <w:shd w:val="clear" w:color="auto" w:fill="FFFFFF"/>
        </w:rPr>
        <w:t>ation</w:t>
      </w:r>
      <w:proofErr w:type="spellEnd"/>
      <w:r w:rsidRPr="006B441B">
        <w:rPr>
          <w:rFonts w:ascii="Arial" w:hAnsi="Arial" w:cs="Arial"/>
          <w:color w:val="000000" w:themeColor="text1"/>
          <w:sz w:val="24"/>
          <w:szCs w:val="24"/>
          <w:shd w:val="clear" w:color="auto" w:fill="FFFFFF"/>
        </w:rPr>
        <w:t xml:space="preserve"> influence elderly’s quality of life? A systematic review and meta–analysis. </w:t>
      </w:r>
      <w:r w:rsidRPr="006B441B">
        <w:rPr>
          <w:rFonts w:ascii="Arial" w:hAnsi="Arial" w:cs="Arial"/>
          <w:i/>
          <w:iCs/>
          <w:color w:val="000000" w:themeColor="text1"/>
          <w:sz w:val="24"/>
          <w:szCs w:val="24"/>
          <w:shd w:val="clear" w:color="auto" w:fill="FFFFFF"/>
        </w:rPr>
        <w:t>BMC geriatrics</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20</w:t>
      </w:r>
      <w:r w:rsidRPr="006B441B">
        <w:rPr>
          <w:rFonts w:ascii="Arial" w:hAnsi="Arial" w:cs="Arial"/>
          <w:color w:val="000000" w:themeColor="text1"/>
          <w:sz w:val="24"/>
          <w:szCs w:val="24"/>
          <w:shd w:val="clear" w:color="auto" w:fill="FFFFFF"/>
        </w:rPr>
        <w:t>(1), p.44.</w:t>
      </w:r>
    </w:p>
    <w:p w14:paraId="3B6E0064" w14:textId="77777777" w:rsidR="00D147FD" w:rsidRPr="006B441B" w:rsidRDefault="00D147FD" w:rsidP="006B441B">
      <w:pPr>
        <w:spacing w:line="360" w:lineRule="auto"/>
        <w:ind w:left="360"/>
        <w:jc w:val="both"/>
        <w:rPr>
          <w:rFonts w:ascii="Arial" w:hAnsi="Arial" w:cs="Arial"/>
          <w:color w:val="000000" w:themeColor="text1"/>
          <w:sz w:val="24"/>
          <w:szCs w:val="24"/>
        </w:rPr>
      </w:pPr>
      <w:r w:rsidRPr="006B441B">
        <w:rPr>
          <w:rFonts w:ascii="Arial" w:hAnsi="Arial" w:cs="Arial"/>
          <w:color w:val="000000" w:themeColor="text1"/>
          <w:sz w:val="24"/>
          <w:szCs w:val="24"/>
        </w:rPr>
        <w:t xml:space="preserve">Department of Health and Social Care (DHSC) (2014) </w:t>
      </w:r>
      <w:r w:rsidRPr="006B441B">
        <w:rPr>
          <w:rStyle w:val="Emphasis"/>
          <w:rFonts w:ascii="Arial" w:hAnsi="Arial" w:cs="Arial"/>
          <w:color w:val="000000" w:themeColor="text1"/>
          <w:sz w:val="24"/>
          <w:szCs w:val="24"/>
        </w:rPr>
        <w:t>Care Act 2014.</w:t>
      </w:r>
      <w:r w:rsidRPr="006B441B">
        <w:rPr>
          <w:rFonts w:ascii="Arial" w:hAnsi="Arial" w:cs="Arial"/>
          <w:color w:val="000000" w:themeColor="text1"/>
          <w:sz w:val="24"/>
          <w:szCs w:val="24"/>
        </w:rPr>
        <w:t xml:space="preserve"> London: The Stationery Office. Available at: </w:t>
      </w:r>
      <w:hyperlink r:id="rId10" w:tgtFrame="_new" w:history="1">
        <w:r w:rsidRPr="006B441B">
          <w:rPr>
            <w:rStyle w:val="Hyperlink"/>
            <w:rFonts w:ascii="Arial" w:hAnsi="Arial" w:cs="Arial"/>
            <w:color w:val="000000" w:themeColor="text1"/>
            <w:sz w:val="24"/>
            <w:szCs w:val="24"/>
          </w:rPr>
          <w:t>https://www.legislation.gov.uk/ukpga/2014/23/contents/enacted</w:t>
        </w:r>
      </w:hyperlink>
      <w:r w:rsidRPr="006B441B">
        <w:rPr>
          <w:rFonts w:ascii="Arial" w:hAnsi="Arial" w:cs="Arial"/>
          <w:color w:val="000000" w:themeColor="text1"/>
          <w:sz w:val="24"/>
          <w:szCs w:val="24"/>
        </w:rPr>
        <w:t xml:space="preserve"> (Accessed: 12 November 2025).</w:t>
      </w:r>
    </w:p>
    <w:p w14:paraId="0611C038"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Donkin, A., Goldblatt, P., Allen, J., Nathanson, V. and Marmot, M., (2018). Global action on the social determinants of health. </w:t>
      </w:r>
      <w:r w:rsidRPr="006B441B">
        <w:rPr>
          <w:rFonts w:ascii="Arial" w:hAnsi="Arial" w:cs="Arial"/>
          <w:i/>
          <w:iCs/>
          <w:color w:val="000000" w:themeColor="text1"/>
          <w:sz w:val="24"/>
          <w:szCs w:val="24"/>
          <w:shd w:val="clear" w:color="auto" w:fill="FFFFFF"/>
        </w:rPr>
        <w:t>BMJ global health</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3</w:t>
      </w:r>
      <w:r w:rsidRPr="006B441B">
        <w:rPr>
          <w:rFonts w:ascii="Arial" w:hAnsi="Arial" w:cs="Arial"/>
          <w:color w:val="000000" w:themeColor="text1"/>
          <w:sz w:val="24"/>
          <w:szCs w:val="24"/>
          <w:shd w:val="clear" w:color="auto" w:fill="FFFFFF"/>
        </w:rPr>
        <w:t>(Suppl 1), p.e000603.</w:t>
      </w:r>
    </w:p>
    <w:p w14:paraId="7207C72F"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Engel, G.L. (1977). The need for a new medical model: a challenge for biomedicine. </w:t>
      </w:r>
      <w:r w:rsidRPr="006B441B">
        <w:rPr>
          <w:rFonts w:ascii="Arial" w:hAnsi="Arial" w:cs="Arial"/>
          <w:i/>
          <w:iCs/>
          <w:color w:val="000000" w:themeColor="text1"/>
          <w:sz w:val="24"/>
          <w:szCs w:val="24"/>
          <w:shd w:val="clear" w:color="auto" w:fill="FFFFFF"/>
        </w:rPr>
        <w:t>Science</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196</w:t>
      </w:r>
      <w:r w:rsidRPr="006B441B">
        <w:rPr>
          <w:rFonts w:ascii="Arial" w:hAnsi="Arial" w:cs="Arial"/>
          <w:color w:val="000000" w:themeColor="text1"/>
          <w:sz w:val="24"/>
          <w:szCs w:val="24"/>
          <w:shd w:val="clear" w:color="auto" w:fill="FFFFFF"/>
        </w:rPr>
        <w:t>(4286), pp.129-136.</w:t>
      </w:r>
    </w:p>
    <w:p w14:paraId="2F7141AC"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Engle, R.L., Mohr, D.C., Holmes, S.K., Seibert, M.N., Afable, M., Leyson, J. and </w:t>
      </w:r>
      <w:proofErr w:type="spellStart"/>
      <w:r w:rsidRPr="006B441B">
        <w:rPr>
          <w:rFonts w:ascii="Arial" w:hAnsi="Arial" w:cs="Arial"/>
          <w:color w:val="000000" w:themeColor="text1"/>
          <w:sz w:val="24"/>
          <w:szCs w:val="24"/>
          <w:shd w:val="clear" w:color="auto" w:fill="FFFFFF"/>
        </w:rPr>
        <w:t>Meterko</w:t>
      </w:r>
      <w:proofErr w:type="spellEnd"/>
      <w:r w:rsidRPr="006B441B">
        <w:rPr>
          <w:rFonts w:ascii="Arial" w:hAnsi="Arial" w:cs="Arial"/>
          <w:color w:val="000000" w:themeColor="text1"/>
          <w:sz w:val="24"/>
          <w:szCs w:val="24"/>
          <w:shd w:val="clear" w:color="auto" w:fill="FFFFFF"/>
        </w:rPr>
        <w:t>, M., (2021). Evidence-based practice and patient-centered care: doing both well. </w:t>
      </w:r>
      <w:r w:rsidRPr="006B441B">
        <w:rPr>
          <w:rFonts w:ascii="Arial" w:hAnsi="Arial" w:cs="Arial"/>
          <w:i/>
          <w:iCs/>
          <w:color w:val="000000" w:themeColor="text1"/>
          <w:sz w:val="24"/>
          <w:szCs w:val="24"/>
          <w:shd w:val="clear" w:color="auto" w:fill="FFFFFF"/>
        </w:rPr>
        <w:t>Health care management review</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46</w:t>
      </w:r>
      <w:r w:rsidRPr="006B441B">
        <w:rPr>
          <w:rFonts w:ascii="Arial" w:hAnsi="Arial" w:cs="Arial"/>
          <w:color w:val="000000" w:themeColor="text1"/>
          <w:sz w:val="24"/>
          <w:szCs w:val="24"/>
          <w:shd w:val="clear" w:color="auto" w:fill="FFFFFF"/>
        </w:rPr>
        <w:t>(3), pp.174-184.</w:t>
      </w:r>
    </w:p>
    <w:p w14:paraId="26F13708" w14:textId="77777777" w:rsidR="00D147FD" w:rsidRPr="006B441B" w:rsidRDefault="00D147FD" w:rsidP="006B441B">
      <w:pPr>
        <w:spacing w:line="360" w:lineRule="auto"/>
        <w:ind w:left="360"/>
        <w:jc w:val="both"/>
        <w:rPr>
          <w:rFonts w:ascii="Arial" w:hAnsi="Arial" w:cs="Arial"/>
          <w:color w:val="000000" w:themeColor="text1"/>
          <w:sz w:val="24"/>
          <w:szCs w:val="24"/>
        </w:rPr>
      </w:pPr>
      <w:r w:rsidRPr="006B441B">
        <w:rPr>
          <w:rFonts w:ascii="Arial" w:hAnsi="Arial" w:cs="Arial"/>
          <w:color w:val="000000" w:themeColor="text1"/>
          <w:sz w:val="24"/>
          <w:szCs w:val="24"/>
        </w:rPr>
        <w:t xml:space="preserve">Gold Standards Framework (GSF) (2010) </w:t>
      </w:r>
      <w:r w:rsidRPr="006B441B">
        <w:rPr>
          <w:rStyle w:val="Emphasis"/>
          <w:rFonts w:ascii="Arial" w:hAnsi="Arial" w:cs="Arial"/>
          <w:color w:val="000000" w:themeColor="text1"/>
          <w:sz w:val="24"/>
          <w:szCs w:val="24"/>
        </w:rPr>
        <w:t>The GSF Prognostic Indicator Guidance.</w:t>
      </w:r>
      <w:r w:rsidRPr="006B441B">
        <w:rPr>
          <w:rFonts w:ascii="Arial" w:hAnsi="Arial" w:cs="Arial"/>
          <w:color w:val="000000" w:themeColor="text1"/>
          <w:sz w:val="24"/>
          <w:szCs w:val="24"/>
        </w:rPr>
        <w:t xml:space="preserve"> London: GSF Centre. Available at: </w:t>
      </w:r>
      <w:hyperlink r:id="rId11" w:tgtFrame="_new" w:history="1">
        <w:r w:rsidRPr="006B441B">
          <w:rPr>
            <w:rStyle w:val="Hyperlink"/>
            <w:rFonts w:ascii="Arial" w:hAnsi="Arial" w:cs="Arial"/>
            <w:color w:val="000000" w:themeColor="text1"/>
            <w:sz w:val="24"/>
            <w:szCs w:val="24"/>
          </w:rPr>
          <w:t>https://www.goldstandardsframework.org.uk/</w:t>
        </w:r>
      </w:hyperlink>
      <w:r w:rsidRPr="006B441B">
        <w:rPr>
          <w:rFonts w:ascii="Arial" w:hAnsi="Arial" w:cs="Arial"/>
          <w:color w:val="000000" w:themeColor="text1"/>
          <w:sz w:val="24"/>
          <w:szCs w:val="24"/>
        </w:rPr>
        <w:t xml:space="preserve"> (Accessed: 12 November 2025).</w:t>
      </w:r>
    </w:p>
    <w:p w14:paraId="0ED8F5B1"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Holt-Lunstad, J. (2021). Loneliness and social isolation as risk factors: The power of social connection in prevention. </w:t>
      </w:r>
      <w:r w:rsidRPr="006B441B">
        <w:rPr>
          <w:rFonts w:ascii="Arial" w:hAnsi="Arial" w:cs="Arial"/>
          <w:i/>
          <w:iCs/>
          <w:color w:val="000000" w:themeColor="text1"/>
          <w:sz w:val="24"/>
          <w:szCs w:val="24"/>
          <w:shd w:val="clear" w:color="auto" w:fill="FFFFFF"/>
        </w:rPr>
        <w:t>American journal of lifestyle medicine</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15</w:t>
      </w:r>
      <w:r w:rsidRPr="006B441B">
        <w:rPr>
          <w:rFonts w:ascii="Arial" w:hAnsi="Arial" w:cs="Arial"/>
          <w:color w:val="000000" w:themeColor="text1"/>
          <w:sz w:val="24"/>
          <w:szCs w:val="24"/>
          <w:shd w:val="clear" w:color="auto" w:fill="FFFFFF"/>
        </w:rPr>
        <w:t>(5), pp.567-573.</w:t>
      </w:r>
    </w:p>
    <w:p w14:paraId="34563B3A"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lastRenderedPageBreak/>
        <w:t>Hossain, M., Crossland, J., Stores, R., Dewey, A. and Hakak, Y. (2020). Awareness and understanding of dementia in South Asians: A synthesis of qualitative evidence. </w:t>
      </w:r>
      <w:r w:rsidRPr="006B441B">
        <w:rPr>
          <w:rFonts w:ascii="Arial" w:hAnsi="Arial" w:cs="Arial"/>
          <w:i/>
          <w:iCs/>
          <w:color w:val="000000" w:themeColor="text1"/>
          <w:sz w:val="24"/>
          <w:szCs w:val="24"/>
          <w:shd w:val="clear" w:color="auto" w:fill="FFFFFF"/>
        </w:rPr>
        <w:t>Dementia</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19</w:t>
      </w:r>
      <w:r w:rsidRPr="006B441B">
        <w:rPr>
          <w:rFonts w:ascii="Arial" w:hAnsi="Arial" w:cs="Arial"/>
          <w:color w:val="000000" w:themeColor="text1"/>
          <w:sz w:val="24"/>
          <w:szCs w:val="24"/>
          <w:shd w:val="clear" w:color="auto" w:fill="FFFFFF"/>
        </w:rPr>
        <w:t>(5), pp.1441-1473.</w:t>
      </w:r>
    </w:p>
    <w:p w14:paraId="6B2AF530" w14:textId="77777777" w:rsidR="00D147FD" w:rsidRPr="006B441B" w:rsidRDefault="00D147FD" w:rsidP="006B441B">
      <w:pPr>
        <w:spacing w:line="360" w:lineRule="auto"/>
        <w:ind w:left="360"/>
        <w:jc w:val="both"/>
        <w:rPr>
          <w:rFonts w:ascii="Arial" w:hAnsi="Arial" w:cs="Arial"/>
          <w:color w:val="000000" w:themeColor="text1"/>
          <w:sz w:val="24"/>
          <w:szCs w:val="24"/>
        </w:rPr>
      </w:pPr>
      <w:r w:rsidRPr="006B441B">
        <w:rPr>
          <w:rFonts w:ascii="Arial" w:hAnsi="Arial" w:cs="Arial"/>
          <w:color w:val="000000" w:themeColor="text1"/>
          <w:sz w:val="24"/>
          <w:szCs w:val="24"/>
          <w:shd w:val="clear" w:color="auto" w:fill="FFFFFF"/>
        </w:rPr>
        <w:t>Hung, L., Hudson, A., Gregorio, M., Jackson, L., Mann, J., Horne, N., Berndt, A., Wallsworth, C., Wong, L. and Phinney, A., (2021). Creating dementia-friendly communities for social inclusion: A scoping review. </w:t>
      </w:r>
      <w:r w:rsidRPr="006B441B">
        <w:rPr>
          <w:rFonts w:ascii="Arial" w:hAnsi="Arial" w:cs="Arial"/>
          <w:i/>
          <w:iCs/>
          <w:color w:val="000000" w:themeColor="text1"/>
          <w:sz w:val="24"/>
          <w:szCs w:val="24"/>
          <w:shd w:val="clear" w:color="auto" w:fill="FFFFFF"/>
        </w:rPr>
        <w:t>Gerontology and Geriatric Medicine</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7</w:t>
      </w:r>
      <w:r w:rsidRPr="006B441B">
        <w:rPr>
          <w:rFonts w:ascii="Arial" w:hAnsi="Arial" w:cs="Arial"/>
          <w:color w:val="000000" w:themeColor="text1"/>
          <w:sz w:val="24"/>
          <w:szCs w:val="24"/>
          <w:shd w:val="clear" w:color="auto" w:fill="FFFFFF"/>
        </w:rPr>
        <w:t>, p.23337214211013596.</w:t>
      </w:r>
    </w:p>
    <w:p w14:paraId="6A0D1976"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Iupati, S., Stanley, J., Egan, R., MacLeod, R., Davies, C., Spence, H., Iupati, D., Middlemiss, T. and Gwynne-Robson, I., (2023). Systematic review of models of effective community specialist palliative care services for evidence of improved patient-related outcomes, equity, integration, and health service </w:t>
      </w:r>
      <w:proofErr w:type="spellStart"/>
      <w:r w:rsidRPr="006B441B">
        <w:rPr>
          <w:rFonts w:ascii="Arial" w:hAnsi="Arial" w:cs="Arial"/>
          <w:color w:val="000000" w:themeColor="text1"/>
          <w:sz w:val="24"/>
          <w:szCs w:val="24"/>
          <w:shd w:val="clear" w:color="auto" w:fill="FFFFFF"/>
        </w:rPr>
        <w:t>util</w:t>
      </w:r>
      <w:r w:rsidR="00213ED9">
        <w:rPr>
          <w:rFonts w:ascii="Arial" w:hAnsi="Arial" w:cs="Arial"/>
          <w:color w:val="000000" w:themeColor="text1"/>
          <w:sz w:val="24"/>
          <w:szCs w:val="24"/>
          <w:shd w:val="clear" w:color="auto" w:fill="FFFFFF"/>
        </w:rPr>
        <w:t>is</w:t>
      </w:r>
      <w:r w:rsidRPr="006B441B">
        <w:rPr>
          <w:rFonts w:ascii="Arial" w:hAnsi="Arial" w:cs="Arial"/>
          <w:color w:val="000000" w:themeColor="text1"/>
          <w:sz w:val="24"/>
          <w:szCs w:val="24"/>
          <w:shd w:val="clear" w:color="auto" w:fill="FFFFFF"/>
        </w:rPr>
        <w:t>ation</w:t>
      </w:r>
      <w:proofErr w:type="spellEnd"/>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Journal of palliative medicine</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26</w:t>
      </w:r>
      <w:r w:rsidRPr="006B441B">
        <w:rPr>
          <w:rFonts w:ascii="Arial" w:hAnsi="Arial" w:cs="Arial"/>
          <w:color w:val="000000" w:themeColor="text1"/>
          <w:sz w:val="24"/>
          <w:szCs w:val="24"/>
          <w:shd w:val="clear" w:color="auto" w:fill="FFFFFF"/>
        </w:rPr>
        <w:t>(11), pp.1562-1577.</w:t>
      </w:r>
    </w:p>
    <w:p w14:paraId="1396BAC8"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Joyce, J., Ryan, J., Owen, A., Hu, J., McHugh Power, J., Shah, R., Woods, R., </w:t>
      </w:r>
      <w:proofErr w:type="spellStart"/>
      <w:r w:rsidRPr="006B441B">
        <w:rPr>
          <w:rFonts w:ascii="Arial" w:hAnsi="Arial" w:cs="Arial"/>
          <w:color w:val="000000" w:themeColor="text1"/>
          <w:sz w:val="24"/>
          <w:szCs w:val="24"/>
          <w:shd w:val="clear" w:color="auto" w:fill="FFFFFF"/>
        </w:rPr>
        <w:t>Storey</w:t>
      </w:r>
      <w:proofErr w:type="spellEnd"/>
      <w:r w:rsidRPr="006B441B">
        <w:rPr>
          <w:rFonts w:ascii="Arial" w:hAnsi="Arial" w:cs="Arial"/>
          <w:color w:val="000000" w:themeColor="text1"/>
          <w:sz w:val="24"/>
          <w:szCs w:val="24"/>
          <w:shd w:val="clear" w:color="auto" w:fill="FFFFFF"/>
        </w:rPr>
        <w:t>, E., Britt, C., Freak</w:t>
      </w:r>
      <w:r w:rsidRPr="006B441B">
        <w:rPr>
          <w:rFonts w:ascii="Cambria Math" w:hAnsi="Cambria Math" w:cs="Cambria Math"/>
          <w:color w:val="000000" w:themeColor="text1"/>
          <w:sz w:val="24"/>
          <w:szCs w:val="24"/>
          <w:shd w:val="clear" w:color="auto" w:fill="FFFFFF"/>
        </w:rPr>
        <w:t>‐</w:t>
      </w:r>
      <w:r w:rsidRPr="006B441B">
        <w:rPr>
          <w:rFonts w:ascii="Arial" w:hAnsi="Arial" w:cs="Arial"/>
          <w:color w:val="000000" w:themeColor="text1"/>
          <w:sz w:val="24"/>
          <w:szCs w:val="24"/>
          <w:shd w:val="clear" w:color="auto" w:fill="FFFFFF"/>
        </w:rPr>
        <w:t>Poli, R. and ASPREE Investigator Group (2022). Social isolation, social support, and loneliness and their relationship with cognitive health and dementia. </w:t>
      </w:r>
      <w:r w:rsidRPr="006B441B">
        <w:rPr>
          <w:rFonts w:ascii="Arial" w:hAnsi="Arial" w:cs="Arial"/>
          <w:i/>
          <w:iCs/>
          <w:color w:val="000000" w:themeColor="text1"/>
          <w:sz w:val="24"/>
          <w:szCs w:val="24"/>
          <w:shd w:val="clear" w:color="auto" w:fill="FFFFFF"/>
        </w:rPr>
        <w:t>International Journal of Geriatric Psychiatry</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37</w:t>
      </w:r>
      <w:r w:rsidRPr="006B441B">
        <w:rPr>
          <w:rFonts w:ascii="Arial" w:hAnsi="Arial" w:cs="Arial"/>
          <w:color w:val="000000" w:themeColor="text1"/>
          <w:sz w:val="24"/>
          <w:szCs w:val="24"/>
          <w:shd w:val="clear" w:color="auto" w:fill="FFFFFF"/>
        </w:rPr>
        <w:t>(1).</w:t>
      </w:r>
    </w:p>
    <w:p w14:paraId="18884840"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proofErr w:type="spellStart"/>
      <w:r w:rsidRPr="006B441B">
        <w:rPr>
          <w:rFonts w:ascii="Arial" w:hAnsi="Arial" w:cs="Arial"/>
          <w:color w:val="000000" w:themeColor="text1"/>
          <w:sz w:val="24"/>
          <w:szCs w:val="24"/>
          <w:shd w:val="clear" w:color="auto" w:fill="FFFFFF"/>
        </w:rPr>
        <w:t>Kallmerten</w:t>
      </w:r>
      <w:proofErr w:type="spellEnd"/>
      <w:r w:rsidRPr="006B441B">
        <w:rPr>
          <w:rFonts w:ascii="Arial" w:hAnsi="Arial" w:cs="Arial"/>
          <w:color w:val="000000" w:themeColor="text1"/>
          <w:sz w:val="24"/>
          <w:szCs w:val="24"/>
          <w:shd w:val="clear" w:color="auto" w:fill="FFFFFF"/>
        </w:rPr>
        <w:t>, P.S., 2021. </w:t>
      </w:r>
      <w:r w:rsidRPr="006B441B">
        <w:rPr>
          <w:rFonts w:ascii="Arial" w:hAnsi="Arial" w:cs="Arial"/>
          <w:i/>
          <w:iCs/>
          <w:color w:val="000000" w:themeColor="text1"/>
          <w:sz w:val="24"/>
          <w:szCs w:val="24"/>
          <w:shd w:val="clear" w:color="auto" w:fill="FFFFFF"/>
        </w:rPr>
        <w:t xml:space="preserve">Patient Portal Use, Health Information Technology Self-Efficacy, Electronic Health Literacy, and Self-Management among Patients with Heart Failure: A </w:t>
      </w:r>
      <w:proofErr w:type="gramStart"/>
      <w:r w:rsidRPr="006B441B">
        <w:rPr>
          <w:rFonts w:ascii="Arial" w:hAnsi="Arial" w:cs="Arial"/>
          <w:i/>
          <w:iCs/>
          <w:color w:val="000000" w:themeColor="text1"/>
          <w:sz w:val="24"/>
          <w:szCs w:val="24"/>
          <w:shd w:val="clear" w:color="auto" w:fill="FFFFFF"/>
        </w:rPr>
        <w:t>Cross Sectional</w:t>
      </w:r>
      <w:proofErr w:type="gramEnd"/>
      <w:r w:rsidRPr="006B441B">
        <w:rPr>
          <w:rFonts w:ascii="Arial" w:hAnsi="Arial" w:cs="Arial"/>
          <w:i/>
          <w:iCs/>
          <w:color w:val="000000" w:themeColor="text1"/>
          <w:sz w:val="24"/>
          <w:szCs w:val="24"/>
          <w:shd w:val="clear" w:color="auto" w:fill="FFFFFF"/>
        </w:rPr>
        <w:t xml:space="preserve"> Study</w:t>
      </w:r>
      <w:r w:rsidRPr="006B441B">
        <w:rPr>
          <w:rFonts w:ascii="Arial" w:hAnsi="Arial" w:cs="Arial"/>
          <w:color w:val="000000" w:themeColor="text1"/>
          <w:sz w:val="24"/>
          <w:szCs w:val="24"/>
          <w:shd w:val="clear" w:color="auto" w:fill="FFFFFF"/>
        </w:rPr>
        <w:t> (Doctoral dissertation, Duquesne University).</w:t>
      </w:r>
    </w:p>
    <w:p w14:paraId="3F487E91"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Khan, K.J. and Raza, V.F. (2021). Specialist shortage in developing countries: comprehending delays in care. </w:t>
      </w:r>
      <w:r w:rsidRPr="006B441B">
        <w:rPr>
          <w:rFonts w:ascii="Arial" w:hAnsi="Arial" w:cs="Arial"/>
          <w:i/>
          <w:iCs/>
          <w:color w:val="000000" w:themeColor="text1"/>
          <w:sz w:val="24"/>
          <w:szCs w:val="24"/>
          <w:shd w:val="clear" w:color="auto" w:fill="FFFFFF"/>
        </w:rPr>
        <w:t>BMJ Case Reports CP</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14</w:t>
      </w:r>
      <w:r w:rsidRPr="006B441B">
        <w:rPr>
          <w:rFonts w:ascii="Arial" w:hAnsi="Arial" w:cs="Arial"/>
          <w:color w:val="000000" w:themeColor="text1"/>
          <w:sz w:val="24"/>
          <w:szCs w:val="24"/>
          <w:shd w:val="clear" w:color="auto" w:fill="FFFFFF"/>
        </w:rPr>
        <w:t>(1), p.e235542.</w:t>
      </w:r>
    </w:p>
    <w:p w14:paraId="5B2C46CF"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Lall, D., Engel, N., Devadasan, N., Horstman, K. and Criel, B., (2018). Models of care for chronic conditions in low/middle-income countries: a ‘best </w:t>
      </w:r>
      <w:proofErr w:type="spellStart"/>
      <w:r w:rsidRPr="006B441B">
        <w:rPr>
          <w:rFonts w:ascii="Arial" w:hAnsi="Arial" w:cs="Arial"/>
          <w:color w:val="000000" w:themeColor="text1"/>
          <w:sz w:val="24"/>
          <w:szCs w:val="24"/>
          <w:shd w:val="clear" w:color="auto" w:fill="FFFFFF"/>
        </w:rPr>
        <w:t>fit’framework</w:t>
      </w:r>
      <w:proofErr w:type="spellEnd"/>
      <w:r w:rsidRPr="006B441B">
        <w:rPr>
          <w:rFonts w:ascii="Arial" w:hAnsi="Arial" w:cs="Arial"/>
          <w:color w:val="000000" w:themeColor="text1"/>
          <w:sz w:val="24"/>
          <w:szCs w:val="24"/>
          <w:shd w:val="clear" w:color="auto" w:fill="FFFFFF"/>
        </w:rPr>
        <w:t xml:space="preserve"> synthesis. </w:t>
      </w:r>
      <w:r w:rsidRPr="006B441B">
        <w:rPr>
          <w:rFonts w:ascii="Arial" w:hAnsi="Arial" w:cs="Arial"/>
          <w:i/>
          <w:iCs/>
          <w:color w:val="000000" w:themeColor="text1"/>
          <w:sz w:val="24"/>
          <w:szCs w:val="24"/>
          <w:shd w:val="clear" w:color="auto" w:fill="FFFFFF"/>
        </w:rPr>
        <w:t>BMJ Global Health</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3</w:t>
      </w:r>
      <w:r w:rsidRPr="006B441B">
        <w:rPr>
          <w:rFonts w:ascii="Arial" w:hAnsi="Arial" w:cs="Arial"/>
          <w:color w:val="000000" w:themeColor="text1"/>
          <w:sz w:val="24"/>
          <w:szCs w:val="24"/>
          <w:shd w:val="clear" w:color="auto" w:fill="FFFFFF"/>
        </w:rPr>
        <w:t>(6), p.e001077.</w:t>
      </w:r>
    </w:p>
    <w:p w14:paraId="4CA54DA3"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lastRenderedPageBreak/>
        <w:t>Lightbody, R. and Escobar, O., (2021). Equality in community engagement: A scoping review of evidence from research and practice in Scotland. </w:t>
      </w:r>
      <w:r w:rsidRPr="006B441B">
        <w:rPr>
          <w:rFonts w:ascii="Arial" w:hAnsi="Arial" w:cs="Arial"/>
          <w:i/>
          <w:iCs/>
          <w:color w:val="000000" w:themeColor="text1"/>
          <w:sz w:val="24"/>
          <w:szCs w:val="24"/>
          <w:shd w:val="clear" w:color="auto" w:fill="FFFFFF"/>
        </w:rPr>
        <w:t>Scottish Affairs</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30</w:t>
      </w:r>
      <w:r w:rsidRPr="006B441B">
        <w:rPr>
          <w:rFonts w:ascii="Arial" w:hAnsi="Arial" w:cs="Arial"/>
          <w:color w:val="000000" w:themeColor="text1"/>
          <w:sz w:val="24"/>
          <w:szCs w:val="24"/>
          <w:shd w:val="clear" w:color="auto" w:fill="FFFFFF"/>
        </w:rPr>
        <w:t>(3), pp.355-380.</w:t>
      </w:r>
    </w:p>
    <w:p w14:paraId="7CA04944" w14:textId="009BA650" w:rsidR="00D147FD"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Liss, J.L., </w:t>
      </w:r>
      <w:proofErr w:type="spellStart"/>
      <w:r w:rsidRPr="006B441B">
        <w:rPr>
          <w:rFonts w:ascii="Arial" w:hAnsi="Arial" w:cs="Arial"/>
          <w:color w:val="000000" w:themeColor="text1"/>
          <w:sz w:val="24"/>
          <w:szCs w:val="24"/>
          <w:shd w:val="clear" w:color="auto" w:fill="FFFFFF"/>
        </w:rPr>
        <w:t>Seleri</w:t>
      </w:r>
      <w:proofErr w:type="spellEnd"/>
      <w:r w:rsidRPr="006B441B">
        <w:rPr>
          <w:rFonts w:ascii="Arial" w:hAnsi="Arial" w:cs="Arial"/>
          <w:color w:val="000000" w:themeColor="text1"/>
          <w:sz w:val="24"/>
          <w:szCs w:val="24"/>
          <w:shd w:val="clear" w:color="auto" w:fill="FFFFFF"/>
        </w:rPr>
        <w:t xml:space="preserve"> Assunção, S., Cummings, J., Atri, A., Geldmacher, D.S., Candela, S.F., Devanand, D.P., </w:t>
      </w:r>
      <w:proofErr w:type="spellStart"/>
      <w:r w:rsidRPr="006B441B">
        <w:rPr>
          <w:rFonts w:ascii="Arial" w:hAnsi="Arial" w:cs="Arial"/>
          <w:color w:val="000000" w:themeColor="text1"/>
          <w:sz w:val="24"/>
          <w:szCs w:val="24"/>
          <w:shd w:val="clear" w:color="auto" w:fill="FFFFFF"/>
        </w:rPr>
        <w:t>Fillit</w:t>
      </w:r>
      <w:proofErr w:type="spellEnd"/>
      <w:r w:rsidRPr="006B441B">
        <w:rPr>
          <w:rFonts w:ascii="Arial" w:hAnsi="Arial" w:cs="Arial"/>
          <w:color w:val="000000" w:themeColor="text1"/>
          <w:sz w:val="24"/>
          <w:szCs w:val="24"/>
          <w:shd w:val="clear" w:color="auto" w:fill="FFFFFF"/>
        </w:rPr>
        <w:t>, H.M., Susman, J., Mintzer, J. and Bittner, T., (2021). Practical recommendations for timely, accurate diagnosis of symptomatic Alzheimer’s disease (MCI and dementia) in primary care: a review and synthesis. </w:t>
      </w:r>
      <w:r w:rsidRPr="006B441B">
        <w:rPr>
          <w:rFonts w:ascii="Arial" w:hAnsi="Arial" w:cs="Arial"/>
          <w:i/>
          <w:iCs/>
          <w:color w:val="000000" w:themeColor="text1"/>
          <w:sz w:val="24"/>
          <w:szCs w:val="24"/>
          <w:shd w:val="clear" w:color="auto" w:fill="FFFFFF"/>
        </w:rPr>
        <w:t>Journal of internal medicine</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290</w:t>
      </w:r>
      <w:r w:rsidRPr="006B441B">
        <w:rPr>
          <w:rFonts w:ascii="Arial" w:hAnsi="Arial" w:cs="Arial"/>
          <w:color w:val="000000" w:themeColor="text1"/>
          <w:sz w:val="24"/>
          <w:szCs w:val="24"/>
          <w:shd w:val="clear" w:color="auto" w:fill="FFFFFF"/>
        </w:rPr>
        <w:t>(2), pp.310-334.</w:t>
      </w:r>
    </w:p>
    <w:p w14:paraId="6E47EFDA" w14:textId="0C250C16" w:rsidR="00B6428C" w:rsidRPr="006B441B" w:rsidRDefault="00B6428C" w:rsidP="006B441B">
      <w:pPr>
        <w:spacing w:line="360" w:lineRule="auto"/>
        <w:ind w:left="360"/>
        <w:jc w:val="both"/>
        <w:rPr>
          <w:rFonts w:ascii="Arial" w:hAnsi="Arial" w:cs="Arial"/>
          <w:color w:val="000000" w:themeColor="text1"/>
          <w:sz w:val="24"/>
          <w:szCs w:val="24"/>
          <w:shd w:val="clear" w:color="auto" w:fill="FFFFFF"/>
        </w:rPr>
      </w:pPr>
      <w:r w:rsidRPr="00B6428C">
        <w:rPr>
          <w:rFonts w:ascii="Arial" w:hAnsi="Arial" w:cs="Arial"/>
          <w:color w:val="000000" w:themeColor="text1"/>
          <w:sz w:val="24"/>
          <w:szCs w:val="24"/>
          <w:shd w:val="clear" w:color="auto" w:fill="FFFFFF"/>
        </w:rPr>
        <w:t xml:space="preserve">Livingston, G., Huntley, J., </w:t>
      </w:r>
      <w:proofErr w:type="spellStart"/>
      <w:r w:rsidRPr="00B6428C">
        <w:rPr>
          <w:rFonts w:ascii="Arial" w:hAnsi="Arial" w:cs="Arial"/>
          <w:color w:val="000000" w:themeColor="text1"/>
          <w:sz w:val="24"/>
          <w:szCs w:val="24"/>
          <w:shd w:val="clear" w:color="auto" w:fill="FFFFFF"/>
        </w:rPr>
        <w:t>Sommerlad</w:t>
      </w:r>
      <w:proofErr w:type="spellEnd"/>
      <w:r w:rsidRPr="00B6428C">
        <w:rPr>
          <w:rFonts w:ascii="Arial" w:hAnsi="Arial" w:cs="Arial"/>
          <w:color w:val="000000" w:themeColor="text1"/>
          <w:sz w:val="24"/>
          <w:szCs w:val="24"/>
          <w:shd w:val="clear" w:color="auto" w:fill="FFFFFF"/>
        </w:rPr>
        <w:t xml:space="preserve">, A., Ames, D., Ballard, C., Banerjee, S., </w:t>
      </w:r>
      <w:proofErr w:type="spellStart"/>
      <w:r w:rsidRPr="00B6428C">
        <w:rPr>
          <w:rFonts w:ascii="Arial" w:hAnsi="Arial" w:cs="Arial"/>
          <w:color w:val="000000" w:themeColor="text1"/>
          <w:sz w:val="24"/>
          <w:szCs w:val="24"/>
          <w:shd w:val="clear" w:color="auto" w:fill="FFFFFF"/>
        </w:rPr>
        <w:t>Brayne</w:t>
      </w:r>
      <w:proofErr w:type="spellEnd"/>
      <w:r w:rsidRPr="00B6428C">
        <w:rPr>
          <w:rFonts w:ascii="Arial" w:hAnsi="Arial" w:cs="Arial"/>
          <w:color w:val="000000" w:themeColor="text1"/>
          <w:sz w:val="24"/>
          <w:szCs w:val="24"/>
          <w:shd w:val="clear" w:color="auto" w:fill="FFFFFF"/>
        </w:rPr>
        <w:t xml:space="preserve">, C., Burns, A., Cohen-Mansfield, J., Cooper, C. and </w:t>
      </w:r>
      <w:proofErr w:type="spellStart"/>
      <w:r w:rsidRPr="00B6428C">
        <w:rPr>
          <w:rFonts w:ascii="Arial" w:hAnsi="Arial" w:cs="Arial"/>
          <w:color w:val="000000" w:themeColor="text1"/>
          <w:sz w:val="24"/>
          <w:szCs w:val="24"/>
          <w:shd w:val="clear" w:color="auto" w:fill="FFFFFF"/>
        </w:rPr>
        <w:t>Costafreda</w:t>
      </w:r>
      <w:proofErr w:type="spellEnd"/>
      <w:r w:rsidRPr="00B6428C">
        <w:rPr>
          <w:rFonts w:ascii="Arial" w:hAnsi="Arial" w:cs="Arial"/>
          <w:color w:val="000000" w:themeColor="text1"/>
          <w:sz w:val="24"/>
          <w:szCs w:val="24"/>
          <w:shd w:val="clear" w:color="auto" w:fill="FFFFFF"/>
        </w:rPr>
        <w:t xml:space="preserve">, S.G., </w:t>
      </w:r>
      <w:r>
        <w:rPr>
          <w:rFonts w:ascii="Arial" w:hAnsi="Arial" w:cs="Arial"/>
          <w:color w:val="000000" w:themeColor="text1"/>
          <w:sz w:val="24"/>
          <w:szCs w:val="24"/>
          <w:shd w:val="clear" w:color="auto" w:fill="FFFFFF"/>
        </w:rPr>
        <w:t>(</w:t>
      </w:r>
      <w:r w:rsidRPr="00B6428C">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w:t>
      </w:r>
      <w:r w:rsidRPr="00B6428C">
        <w:rPr>
          <w:rFonts w:ascii="Arial" w:hAnsi="Arial" w:cs="Arial"/>
          <w:color w:val="000000" w:themeColor="text1"/>
          <w:sz w:val="24"/>
          <w:szCs w:val="24"/>
          <w:shd w:val="clear" w:color="auto" w:fill="FFFFFF"/>
        </w:rPr>
        <w:t>. Dementia prevention, intervention, and care: 2020 report of the Lancet Commission. The lancet, 396(10248), pp.413-446.</w:t>
      </w:r>
    </w:p>
    <w:p w14:paraId="2C27BADA"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Low, L.F., McGrath, M., Swaffer, K. and Brodaty, H. (2019). Communicating a diagnosis of dementia: a systematic mixed studies review of attitudes and practices of health practitioners. </w:t>
      </w:r>
      <w:r w:rsidRPr="006B441B">
        <w:rPr>
          <w:rFonts w:ascii="Arial" w:hAnsi="Arial" w:cs="Arial"/>
          <w:i/>
          <w:iCs/>
          <w:color w:val="000000" w:themeColor="text1"/>
          <w:sz w:val="24"/>
          <w:szCs w:val="24"/>
          <w:shd w:val="clear" w:color="auto" w:fill="FFFFFF"/>
        </w:rPr>
        <w:t>Dementia</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18</w:t>
      </w:r>
      <w:r w:rsidRPr="006B441B">
        <w:rPr>
          <w:rFonts w:ascii="Arial" w:hAnsi="Arial" w:cs="Arial"/>
          <w:color w:val="000000" w:themeColor="text1"/>
          <w:sz w:val="24"/>
          <w:szCs w:val="24"/>
          <w:shd w:val="clear" w:color="auto" w:fill="FFFFFF"/>
        </w:rPr>
        <w:t>(7-8), pp.2856-2905.</w:t>
      </w:r>
    </w:p>
    <w:p w14:paraId="0B380E7F"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Matsunaga, S., Kishi, T., Nomura, I., Sakuma, K., </w:t>
      </w:r>
      <w:proofErr w:type="spellStart"/>
      <w:r w:rsidRPr="006B441B">
        <w:rPr>
          <w:rFonts w:ascii="Arial" w:hAnsi="Arial" w:cs="Arial"/>
          <w:color w:val="000000" w:themeColor="text1"/>
          <w:sz w:val="24"/>
          <w:szCs w:val="24"/>
          <w:shd w:val="clear" w:color="auto" w:fill="FFFFFF"/>
        </w:rPr>
        <w:t>Okuya</w:t>
      </w:r>
      <w:proofErr w:type="spellEnd"/>
      <w:r w:rsidRPr="006B441B">
        <w:rPr>
          <w:rFonts w:ascii="Arial" w:hAnsi="Arial" w:cs="Arial"/>
          <w:color w:val="000000" w:themeColor="text1"/>
          <w:sz w:val="24"/>
          <w:szCs w:val="24"/>
          <w:shd w:val="clear" w:color="auto" w:fill="FFFFFF"/>
        </w:rPr>
        <w:t>, M., Ikuta, T. and Iwata, N., (2018). The efficacy and safety of memantine for the treatment of Alzheimer’s disease. </w:t>
      </w:r>
      <w:r w:rsidRPr="006B441B">
        <w:rPr>
          <w:rFonts w:ascii="Arial" w:hAnsi="Arial" w:cs="Arial"/>
          <w:i/>
          <w:iCs/>
          <w:color w:val="000000" w:themeColor="text1"/>
          <w:sz w:val="24"/>
          <w:szCs w:val="24"/>
          <w:shd w:val="clear" w:color="auto" w:fill="FFFFFF"/>
        </w:rPr>
        <w:t>Expert Opinion on Drug Safety</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17</w:t>
      </w:r>
      <w:r w:rsidRPr="006B441B">
        <w:rPr>
          <w:rFonts w:ascii="Arial" w:hAnsi="Arial" w:cs="Arial"/>
          <w:color w:val="000000" w:themeColor="text1"/>
          <w:sz w:val="24"/>
          <w:szCs w:val="24"/>
          <w:shd w:val="clear" w:color="auto" w:fill="FFFFFF"/>
        </w:rPr>
        <w:t>(10), pp.1053-1061.</w:t>
      </w:r>
    </w:p>
    <w:p w14:paraId="0090D4B0"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McCance, K.R., Suarez, A., McAlexander, S.L., Davis, G., Blanchard, M.R. and Venditti, R.A., (2021). Modeling a biorefinery: Converting pineapple waste to bioproducts and biofuel. </w:t>
      </w:r>
      <w:r w:rsidRPr="006B441B">
        <w:rPr>
          <w:rFonts w:ascii="Arial" w:hAnsi="Arial" w:cs="Arial"/>
          <w:i/>
          <w:iCs/>
          <w:color w:val="000000" w:themeColor="text1"/>
          <w:sz w:val="24"/>
          <w:szCs w:val="24"/>
          <w:shd w:val="clear" w:color="auto" w:fill="FFFFFF"/>
        </w:rPr>
        <w:t>Journal of Chemical Education</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98</w:t>
      </w:r>
      <w:r w:rsidRPr="006B441B">
        <w:rPr>
          <w:rFonts w:ascii="Arial" w:hAnsi="Arial" w:cs="Arial"/>
          <w:color w:val="000000" w:themeColor="text1"/>
          <w:sz w:val="24"/>
          <w:szCs w:val="24"/>
          <w:shd w:val="clear" w:color="auto" w:fill="FFFFFF"/>
        </w:rPr>
        <w:t>(6), pp.2047-2054.</w:t>
      </w:r>
    </w:p>
    <w:p w14:paraId="4F3C2067"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McCarroll, C., Van't Riet, C. and Halter, M. (2020). How is the emerging role of domiciliary physiotherapists who treat residents with dementia in nursing homes perceived by allied health professionals? A phenomenological interview study. </w:t>
      </w:r>
      <w:r w:rsidRPr="006B441B">
        <w:rPr>
          <w:rFonts w:ascii="Arial" w:hAnsi="Arial" w:cs="Arial"/>
          <w:i/>
          <w:iCs/>
          <w:color w:val="000000" w:themeColor="text1"/>
          <w:sz w:val="24"/>
          <w:szCs w:val="24"/>
          <w:shd w:val="clear" w:color="auto" w:fill="FFFFFF"/>
        </w:rPr>
        <w:t>Health &amp; social care in the community</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28</w:t>
      </w:r>
      <w:r w:rsidRPr="006B441B">
        <w:rPr>
          <w:rFonts w:ascii="Arial" w:hAnsi="Arial" w:cs="Arial"/>
          <w:color w:val="000000" w:themeColor="text1"/>
          <w:sz w:val="24"/>
          <w:szCs w:val="24"/>
          <w:shd w:val="clear" w:color="auto" w:fill="FFFFFF"/>
        </w:rPr>
        <w:t>(1), pp.279-290.</w:t>
      </w:r>
    </w:p>
    <w:p w14:paraId="50B3FFA9"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lastRenderedPageBreak/>
        <w:t>Moreta, M.P.G., Burgos-Alonso, N., Torrecilla, M., Marco-</w:t>
      </w:r>
      <w:proofErr w:type="spellStart"/>
      <w:r w:rsidRPr="006B441B">
        <w:rPr>
          <w:rFonts w:ascii="Arial" w:hAnsi="Arial" w:cs="Arial"/>
          <w:color w:val="000000" w:themeColor="text1"/>
          <w:sz w:val="24"/>
          <w:szCs w:val="24"/>
          <w:shd w:val="clear" w:color="auto" w:fill="FFFFFF"/>
        </w:rPr>
        <w:t>Contelles</w:t>
      </w:r>
      <w:proofErr w:type="spellEnd"/>
      <w:r w:rsidRPr="006B441B">
        <w:rPr>
          <w:rFonts w:ascii="Arial" w:hAnsi="Arial" w:cs="Arial"/>
          <w:color w:val="000000" w:themeColor="text1"/>
          <w:sz w:val="24"/>
          <w:szCs w:val="24"/>
          <w:shd w:val="clear" w:color="auto" w:fill="FFFFFF"/>
        </w:rPr>
        <w:t>, J. and Bruzos-Cidón, C., (2021). Efficacy of acetylcholinesterase inhibitors on cognitive function in Alzheimer’s disease. Review of reviews. </w:t>
      </w:r>
      <w:r w:rsidRPr="006B441B">
        <w:rPr>
          <w:rFonts w:ascii="Arial" w:hAnsi="Arial" w:cs="Arial"/>
          <w:i/>
          <w:iCs/>
          <w:color w:val="000000" w:themeColor="text1"/>
          <w:sz w:val="24"/>
          <w:szCs w:val="24"/>
          <w:shd w:val="clear" w:color="auto" w:fill="FFFFFF"/>
        </w:rPr>
        <w:t>Biomedicines</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9</w:t>
      </w:r>
      <w:r w:rsidRPr="006B441B">
        <w:rPr>
          <w:rFonts w:ascii="Arial" w:hAnsi="Arial" w:cs="Arial"/>
          <w:color w:val="000000" w:themeColor="text1"/>
          <w:sz w:val="24"/>
          <w:szCs w:val="24"/>
          <w:shd w:val="clear" w:color="auto" w:fill="FFFFFF"/>
        </w:rPr>
        <w:t>(11), p.1689.</w:t>
      </w:r>
    </w:p>
    <w:p w14:paraId="2463DF72" w14:textId="77777777" w:rsidR="00D147FD" w:rsidRPr="006B441B" w:rsidRDefault="00D147FD" w:rsidP="006B441B">
      <w:pPr>
        <w:spacing w:line="360" w:lineRule="auto"/>
        <w:ind w:left="360"/>
        <w:jc w:val="both"/>
        <w:rPr>
          <w:rFonts w:ascii="Arial" w:hAnsi="Arial" w:cs="Arial"/>
          <w:color w:val="000000" w:themeColor="text1"/>
          <w:sz w:val="24"/>
          <w:szCs w:val="24"/>
        </w:rPr>
      </w:pPr>
      <w:r w:rsidRPr="006B441B">
        <w:rPr>
          <w:rFonts w:ascii="Arial" w:hAnsi="Arial" w:cs="Arial"/>
          <w:color w:val="000000" w:themeColor="text1"/>
          <w:sz w:val="24"/>
          <w:szCs w:val="24"/>
        </w:rPr>
        <w:t xml:space="preserve">National Institute for Health and Care Excellence (NICE) (2018) </w:t>
      </w:r>
      <w:r w:rsidRPr="006B441B">
        <w:rPr>
          <w:rStyle w:val="Emphasis"/>
          <w:rFonts w:ascii="Arial" w:hAnsi="Arial" w:cs="Arial"/>
          <w:color w:val="000000" w:themeColor="text1"/>
          <w:sz w:val="24"/>
          <w:szCs w:val="24"/>
        </w:rPr>
        <w:t>Dementia: assessment, management and support for people living with dementia and their carers (NG97).</w:t>
      </w:r>
      <w:r w:rsidRPr="006B441B">
        <w:rPr>
          <w:rFonts w:ascii="Arial" w:hAnsi="Arial" w:cs="Arial"/>
          <w:color w:val="000000" w:themeColor="text1"/>
          <w:sz w:val="24"/>
          <w:szCs w:val="24"/>
        </w:rPr>
        <w:t xml:space="preserve"> London: NICE. Available at: </w:t>
      </w:r>
      <w:hyperlink r:id="rId12" w:history="1">
        <w:r w:rsidRPr="006B441B">
          <w:rPr>
            <w:rStyle w:val="Hyperlink"/>
            <w:rFonts w:ascii="Arial" w:hAnsi="Arial" w:cs="Arial"/>
            <w:color w:val="000000" w:themeColor="text1"/>
            <w:sz w:val="24"/>
            <w:szCs w:val="24"/>
          </w:rPr>
          <w:t>https://www.nice.org.uk/guidance/ng97</w:t>
        </w:r>
      </w:hyperlink>
      <w:r w:rsidRPr="006B441B">
        <w:rPr>
          <w:rFonts w:ascii="Arial" w:hAnsi="Arial" w:cs="Arial"/>
          <w:color w:val="000000" w:themeColor="text1"/>
          <w:sz w:val="24"/>
          <w:szCs w:val="24"/>
        </w:rPr>
        <w:t>.</w:t>
      </w:r>
    </w:p>
    <w:p w14:paraId="267FE538" w14:textId="77777777" w:rsidR="00D147FD" w:rsidRPr="006B441B" w:rsidRDefault="00D147FD" w:rsidP="006B441B">
      <w:pPr>
        <w:spacing w:line="360" w:lineRule="auto"/>
        <w:ind w:left="360"/>
        <w:jc w:val="both"/>
        <w:rPr>
          <w:rFonts w:ascii="Arial" w:hAnsi="Arial" w:cs="Arial"/>
          <w:color w:val="000000" w:themeColor="text1"/>
          <w:sz w:val="24"/>
          <w:szCs w:val="24"/>
        </w:rPr>
      </w:pPr>
      <w:r w:rsidRPr="006B441B">
        <w:rPr>
          <w:rFonts w:ascii="Arial" w:hAnsi="Arial" w:cs="Arial"/>
          <w:color w:val="000000" w:themeColor="text1"/>
          <w:sz w:val="24"/>
          <w:szCs w:val="24"/>
        </w:rPr>
        <w:t xml:space="preserve">National Institute for Health and Care Excellence. 2018. </w:t>
      </w:r>
      <w:r w:rsidRPr="006B441B">
        <w:rPr>
          <w:rStyle w:val="Emphasis"/>
          <w:rFonts w:ascii="Arial" w:hAnsi="Arial" w:cs="Arial"/>
          <w:color w:val="000000" w:themeColor="text1"/>
          <w:sz w:val="24"/>
          <w:szCs w:val="24"/>
        </w:rPr>
        <w:t>Dementia: assessment, management and support for people living with dementia and their carers</w:t>
      </w:r>
      <w:r w:rsidRPr="006B441B">
        <w:rPr>
          <w:rFonts w:ascii="Arial" w:hAnsi="Arial" w:cs="Arial"/>
          <w:color w:val="000000" w:themeColor="text1"/>
          <w:sz w:val="24"/>
          <w:szCs w:val="24"/>
        </w:rPr>
        <w:t xml:space="preserve"> (NICE guideline NG97). London: NICE.</w:t>
      </w:r>
    </w:p>
    <w:p w14:paraId="13894FCA"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proofErr w:type="spellStart"/>
      <w:r w:rsidRPr="006B441B">
        <w:rPr>
          <w:rFonts w:ascii="Arial" w:hAnsi="Arial" w:cs="Arial"/>
          <w:color w:val="000000" w:themeColor="text1"/>
          <w:sz w:val="24"/>
          <w:szCs w:val="24"/>
          <w:shd w:val="clear" w:color="auto" w:fill="FFFFFF"/>
        </w:rPr>
        <w:t>Nevelsteen</w:t>
      </w:r>
      <w:proofErr w:type="spellEnd"/>
      <w:r w:rsidRPr="006B441B">
        <w:rPr>
          <w:rFonts w:ascii="Arial" w:hAnsi="Arial" w:cs="Arial"/>
          <w:color w:val="000000" w:themeColor="text1"/>
          <w:sz w:val="24"/>
          <w:szCs w:val="24"/>
          <w:shd w:val="clear" w:color="auto" w:fill="FFFFFF"/>
        </w:rPr>
        <w:t>, K.J., (2018). Virtual world, defined from a technological perspective and applied to video games, mixed reality, and the Metaverse. </w:t>
      </w:r>
      <w:r w:rsidRPr="006B441B">
        <w:rPr>
          <w:rFonts w:ascii="Arial" w:hAnsi="Arial" w:cs="Arial"/>
          <w:i/>
          <w:iCs/>
          <w:color w:val="000000" w:themeColor="text1"/>
          <w:sz w:val="24"/>
          <w:szCs w:val="24"/>
          <w:shd w:val="clear" w:color="auto" w:fill="FFFFFF"/>
        </w:rPr>
        <w:t>Computer animation and virtual worlds</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29</w:t>
      </w:r>
      <w:r w:rsidRPr="006B441B">
        <w:rPr>
          <w:rFonts w:ascii="Arial" w:hAnsi="Arial" w:cs="Arial"/>
          <w:color w:val="000000" w:themeColor="text1"/>
          <w:sz w:val="24"/>
          <w:szCs w:val="24"/>
          <w:shd w:val="clear" w:color="auto" w:fill="FFFFFF"/>
        </w:rPr>
        <w:t>(1), p.e1752.</w:t>
      </w:r>
    </w:p>
    <w:p w14:paraId="15C6C5F0" w14:textId="77777777" w:rsidR="00D147FD" w:rsidRPr="006B441B" w:rsidRDefault="00D147FD" w:rsidP="006B441B">
      <w:pPr>
        <w:spacing w:line="360" w:lineRule="auto"/>
        <w:ind w:left="360"/>
        <w:jc w:val="both"/>
        <w:rPr>
          <w:rFonts w:ascii="Arial" w:hAnsi="Arial" w:cs="Arial"/>
          <w:color w:val="000000" w:themeColor="text1"/>
          <w:sz w:val="24"/>
          <w:szCs w:val="24"/>
        </w:rPr>
      </w:pPr>
      <w:r w:rsidRPr="006B441B">
        <w:rPr>
          <w:rFonts w:ascii="Arial" w:hAnsi="Arial" w:cs="Arial"/>
          <w:color w:val="000000" w:themeColor="text1"/>
          <w:sz w:val="24"/>
          <w:szCs w:val="24"/>
        </w:rPr>
        <w:t xml:space="preserve">NHS England (2014) </w:t>
      </w:r>
      <w:r w:rsidRPr="006B441B">
        <w:rPr>
          <w:rStyle w:val="Emphasis"/>
          <w:rFonts w:ascii="Arial" w:hAnsi="Arial" w:cs="Arial"/>
          <w:color w:val="000000" w:themeColor="text1"/>
          <w:sz w:val="24"/>
          <w:szCs w:val="24"/>
        </w:rPr>
        <w:t>The House of Care – Supporting the delivery of person-</w:t>
      </w:r>
      <w:proofErr w:type="spellStart"/>
      <w:r w:rsidRPr="006B441B">
        <w:rPr>
          <w:rStyle w:val="Emphasis"/>
          <w:rFonts w:ascii="Arial" w:hAnsi="Arial" w:cs="Arial"/>
          <w:color w:val="000000" w:themeColor="text1"/>
          <w:sz w:val="24"/>
          <w:szCs w:val="24"/>
        </w:rPr>
        <w:t>centred</w:t>
      </w:r>
      <w:proofErr w:type="spellEnd"/>
      <w:r w:rsidRPr="006B441B">
        <w:rPr>
          <w:rStyle w:val="Emphasis"/>
          <w:rFonts w:ascii="Arial" w:hAnsi="Arial" w:cs="Arial"/>
          <w:color w:val="000000" w:themeColor="text1"/>
          <w:sz w:val="24"/>
          <w:szCs w:val="24"/>
        </w:rPr>
        <w:t xml:space="preserve"> coordinated care.</w:t>
      </w:r>
      <w:r w:rsidRPr="006B441B">
        <w:rPr>
          <w:rFonts w:ascii="Arial" w:hAnsi="Arial" w:cs="Arial"/>
          <w:color w:val="000000" w:themeColor="text1"/>
          <w:sz w:val="24"/>
          <w:szCs w:val="24"/>
        </w:rPr>
        <w:t xml:space="preserve"> London: NHS England. Available at: </w:t>
      </w:r>
      <w:hyperlink r:id="rId13" w:tgtFrame="_new" w:history="1">
        <w:r w:rsidRPr="006B441B">
          <w:rPr>
            <w:rStyle w:val="Hyperlink"/>
            <w:rFonts w:ascii="Arial" w:hAnsi="Arial" w:cs="Arial"/>
            <w:color w:val="000000" w:themeColor="text1"/>
            <w:sz w:val="24"/>
            <w:szCs w:val="24"/>
          </w:rPr>
          <w:t>https://www.england.nhs.uk/house-of-care/</w:t>
        </w:r>
      </w:hyperlink>
      <w:r w:rsidRPr="006B441B">
        <w:rPr>
          <w:rFonts w:ascii="Arial" w:hAnsi="Arial" w:cs="Arial"/>
          <w:color w:val="000000" w:themeColor="text1"/>
          <w:sz w:val="24"/>
          <w:szCs w:val="24"/>
        </w:rPr>
        <w:t xml:space="preserve"> (Accessed: 12 November 2025).</w:t>
      </w:r>
    </w:p>
    <w:p w14:paraId="05A43B98" w14:textId="77777777" w:rsidR="00D147FD" w:rsidRPr="006B441B" w:rsidRDefault="00D147FD" w:rsidP="006B441B">
      <w:pPr>
        <w:pStyle w:val="NormalWeb"/>
        <w:spacing w:line="360" w:lineRule="auto"/>
        <w:ind w:left="360"/>
        <w:jc w:val="both"/>
        <w:rPr>
          <w:rFonts w:ascii="Arial" w:hAnsi="Arial" w:cs="Arial"/>
          <w:color w:val="000000" w:themeColor="text1"/>
        </w:rPr>
      </w:pPr>
      <w:r w:rsidRPr="006B441B">
        <w:rPr>
          <w:rFonts w:ascii="Arial" w:hAnsi="Arial" w:cs="Arial"/>
          <w:color w:val="000000" w:themeColor="text1"/>
        </w:rPr>
        <w:t xml:space="preserve">NHS England (2019) </w:t>
      </w:r>
      <w:r w:rsidRPr="006B441B">
        <w:rPr>
          <w:rStyle w:val="Emphasis"/>
          <w:rFonts w:ascii="Arial" w:hAnsi="Arial" w:cs="Arial"/>
          <w:color w:val="000000" w:themeColor="text1"/>
        </w:rPr>
        <w:t>The NHS Long Term Plan.</w:t>
      </w:r>
      <w:r w:rsidRPr="006B441B">
        <w:rPr>
          <w:rFonts w:ascii="Arial" w:hAnsi="Arial" w:cs="Arial"/>
          <w:color w:val="000000" w:themeColor="text1"/>
        </w:rPr>
        <w:t xml:space="preserve"> London: NHS England. Available at: </w:t>
      </w:r>
      <w:hyperlink r:id="rId14" w:tgtFrame="_new" w:history="1">
        <w:r w:rsidRPr="006B441B">
          <w:rPr>
            <w:rStyle w:val="Hyperlink"/>
            <w:rFonts w:ascii="Arial" w:hAnsi="Arial" w:cs="Arial"/>
            <w:color w:val="000000" w:themeColor="text1"/>
          </w:rPr>
          <w:t>https://www.longtermplan.nhs.uk/</w:t>
        </w:r>
      </w:hyperlink>
      <w:r w:rsidRPr="006B441B">
        <w:rPr>
          <w:rFonts w:ascii="Arial" w:hAnsi="Arial" w:cs="Arial"/>
          <w:color w:val="000000" w:themeColor="text1"/>
        </w:rPr>
        <w:t xml:space="preserve"> (Accessed: 12 November 2025).</w:t>
      </w:r>
    </w:p>
    <w:p w14:paraId="088EDA90" w14:textId="77777777" w:rsidR="00D147FD" w:rsidRPr="006B441B" w:rsidRDefault="00D147FD" w:rsidP="006B441B">
      <w:pPr>
        <w:spacing w:line="360" w:lineRule="auto"/>
        <w:ind w:left="360"/>
        <w:jc w:val="both"/>
        <w:rPr>
          <w:rFonts w:ascii="Arial" w:hAnsi="Arial" w:cs="Arial"/>
          <w:color w:val="000000" w:themeColor="text1"/>
          <w:sz w:val="24"/>
          <w:szCs w:val="24"/>
        </w:rPr>
      </w:pPr>
      <w:r w:rsidRPr="006B441B">
        <w:rPr>
          <w:rFonts w:ascii="Arial" w:hAnsi="Arial" w:cs="Arial"/>
          <w:color w:val="000000" w:themeColor="text1"/>
          <w:sz w:val="24"/>
          <w:szCs w:val="24"/>
        </w:rPr>
        <w:t xml:space="preserve">NHS England (2019) </w:t>
      </w:r>
      <w:r w:rsidRPr="006B441B">
        <w:rPr>
          <w:rStyle w:val="Emphasis"/>
          <w:rFonts w:ascii="Arial" w:hAnsi="Arial" w:cs="Arial"/>
          <w:color w:val="000000" w:themeColor="text1"/>
          <w:sz w:val="24"/>
          <w:szCs w:val="24"/>
        </w:rPr>
        <w:t>The NHS Long Term Plan.</w:t>
      </w:r>
      <w:r w:rsidRPr="006B441B">
        <w:rPr>
          <w:rFonts w:ascii="Arial" w:hAnsi="Arial" w:cs="Arial"/>
          <w:color w:val="000000" w:themeColor="text1"/>
          <w:sz w:val="24"/>
          <w:szCs w:val="24"/>
        </w:rPr>
        <w:t xml:space="preserve"> London: NHS England.</w:t>
      </w:r>
      <w:r w:rsidRPr="006B441B">
        <w:rPr>
          <w:rFonts w:ascii="Arial" w:hAnsi="Arial" w:cs="Arial"/>
          <w:color w:val="000000" w:themeColor="text1"/>
          <w:sz w:val="24"/>
          <w:szCs w:val="24"/>
        </w:rPr>
        <w:br/>
        <w:t xml:space="preserve">Available at: </w:t>
      </w:r>
      <w:hyperlink r:id="rId15" w:tgtFrame="_new" w:history="1">
        <w:r w:rsidRPr="006B441B">
          <w:rPr>
            <w:rStyle w:val="Hyperlink"/>
            <w:rFonts w:ascii="Arial" w:hAnsi="Arial" w:cs="Arial"/>
            <w:color w:val="000000" w:themeColor="text1"/>
            <w:sz w:val="24"/>
            <w:szCs w:val="24"/>
          </w:rPr>
          <w:t>https://www.longtermplan.nhs.uk</w:t>
        </w:r>
      </w:hyperlink>
      <w:r w:rsidRPr="006B441B">
        <w:rPr>
          <w:rFonts w:ascii="Arial" w:hAnsi="Arial" w:cs="Arial"/>
          <w:color w:val="000000" w:themeColor="text1"/>
          <w:sz w:val="24"/>
          <w:szCs w:val="24"/>
        </w:rPr>
        <w:t xml:space="preserve"> (Accessed: 12 November 2025).</w:t>
      </w:r>
    </w:p>
    <w:p w14:paraId="6B637D75" w14:textId="77777777" w:rsidR="00D147FD" w:rsidRPr="006B441B" w:rsidRDefault="00D147FD" w:rsidP="006B441B">
      <w:pPr>
        <w:spacing w:line="360" w:lineRule="auto"/>
        <w:ind w:left="360"/>
        <w:jc w:val="both"/>
        <w:rPr>
          <w:rFonts w:ascii="Arial" w:hAnsi="Arial" w:cs="Arial"/>
          <w:color w:val="000000" w:themeColor="text1"/>
          <w:sz w:val="24"/>
          <w:szCs w:val="24"/>
        </w:rPr>
      </w:pPr>
      <w:r w:rsidRPr="006B441B">
        <w:rPr>
          <w:rFonts w:ascii="Arial" w:hAnsi="Arial" w:cs="Arial"/>
          <w:color w:val="000000" w:themeColor="text1"/>
          <w:sz w:val="24"/>
          <w:szCs w:val="24"/>
        </w:rPr>
        <w:t xml:space="preserve">Office for National Statistics (ONS) (2025) </w:t>
      </w:r>
      <w:r w:rsidRPr="006B441B">
        <w:rPr>
          <w:rStyle w:val="Emphasis"/>
          <w:rFonts w:ascii="Arial" w:hAnsi="Arial" w:cs="Arial"/>
          <w:color w:val="000000" w:themeColor="text1"/>
          <w:sz w:val="24"/>
          <w:szCs w:val="24"/>
        </w:rPr>
        <w:t>Care homes and dementia, England and Wales: 2024 edition.</w:t>
      </w:r>
      <w:r w:rsidRPr="006B441B">
        <w:rPr>
          <w:rFonts w:ascii="Arial" w:hAnsi="Arial" w:cs="Arial"/>
          <w:color w:val="000000" w:themeColor="text1"/>
          <w:sz w:val="24"/>
          <w:szCs w:val="24"/>
        </w:rPr>
        <w:t xml:space="preserve"> London: Office for National Statistics. Available at: https://www.gov.uk/government/statistics/care-homes-and-dementia-england-and-wales (Accessed: 12 November 2025).</w:t>
      </w:r>
    </w:p>
    <w:p w14:paraId="62D0E5B7"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lastRenderedPageBreak/>
        <w:t>Park, S., (2020). Beyond patient-</w:t>
      </w:r>
      <w:proofErr w:type="spellStart"/>
      <w:r w:rsidRPr="006B441B">
        <w:rPr>
          <w:rFonts w:ascii="Arial" w:hAnsi="Arial" w:cs="Arial"/>
          <w:color w:val="000000" w:themeColor="text1"/>
          <w:sz w:val="24"/>
          <w:szCs w:val="24"/>
          <w:shd w:val="clear" w:color="auto" w:fill="FFFFFF"/>
        </w:rPr>
        <w:t>centred</w:t>
      </w:r>
      <w:proofErr w:type="spellEnd"/>
      <w:r w:rsidRPr="006B441B">
        <w:rPr>
          <w:rFonts w:ascii="Arial" w:hAnsi="Arial" w:cs="Arial"/>
          <w:color w:val="000000" w:themeColor="text1"/>
          <w:sz w:val="24"/>
          <w:szCs w:val="24"/>
          <w:shd w:val="clear" w:color="auto" w:fill="FFFFFF"/>
        </w:rPr>
        <w:t xml:space="preserve"> care: a conceptual framework of co-production mechanisms with vulnerable groups in health and social service settings. </w:t>
      </w:r>
      <w:r w:rsidRPr="006B441B">
        <w:rPr>
          <w:rFonts w:ascii="Arial" w:hAnsi="Arial" w:cs="Arial"/>
          <w:i/>
          <w:iCs/>
          <w:color w:val="000000" w:themeColor="text1"/>
          <w:sz w:val="24"/>
          <w:szCs w:val="24"/>
          <w:shd w:val="clear" w:color="auto" w:fill="FFFFFF"/>
        </w:rPr>
        <w:t>Public Management Review</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22</w:t>
      </w:r>
      <w:r w:rsidRPr="006B441B">
        <w:rPr>
          <w:rFonts w:ascii="Arial" w:hAnsi="Arial" w:cs="Arial"/>
          <w:color w:val="000000" w:themeColor="text1"/>
          <w:sz w:val="24"/>
          <w:szCs w:val="24"/>
          <w:shd w:val="clear" w:color="auto" w:fill="FFFFFF"/>
        </w:rPr>
        <w:t>(3), pp.452-474.</w:t>
      </w:r>
    </w:p>
    <w:p w14:paraId="03099332"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Rababa, M., Aldrawsheh, A., </w:t>
      </w:r>
      <w:proofErr w:type="spellStart"/>
      <w:r w:rsidRPr="006B441B">
        <w:rPr>
          <w:rFonts w:ascii="Arial" w:hAnsi="Arial" w:cs="Arial"/>
          <w:color w:val="000000" w:themeColor="text1"/>
          <w:sz w:val="24"/>
          <w:szCs w:val="24"/>
          <w:shd w:val="clear" w:color="auto" w:fill="FFFFFF"/>
        </w:rPr>
        <w:t>Hayajneh</w:t>
      </w:r>
      <w:proofErr w:type="spellEnd"/>
      <w:r w:rsidRPr="006B441B">
        <w:rPr>
          <w:rFonts w:ascii="Arial" w:hAnsi="Arial" w:cs="Arial"/>
          <w:color w:val="000000" w:themeColor="text1"/>
          <w:sz w:val="24"/>
          <w:szCs w:val="24"/>
          <w:shd w:val="clear" w:color="auto" w:fill="FFFFFF"/>
        </w:rPr>
        <w:t xml:space="preserve">, A.A. and </w:t>
      </w:r>
      <w:proofErr w:type="spellStart"/>
      <w:r w:rsidRPr="006B441B">
        <w:rPr>
          <w:rFonts w:ascii="Arial" w:hAnsi="Arial" w:cs="Arial"/>
          <w:color w:val="000000" w:themeColor="text1"/>
          <w:sz w:val="24"/>
          <w:szCs w:val="24"/>
          <w:shd w:val="clear" w:color="auto" w:fill="FFFFFF"/>
        </w:rPr>
        <w:t>Da’seh</w:t>
      </w:r>
      <w:proofErr w:type="spellEnd"/>
      <w:r w:rsidRPr="006B441B">
        <w:rPr>
          <w:rFonts w:ascii="Arial" w:hAnsi="Arial" w:cs="Arial"/>
          <w:color w:val="000000" w:themeColor="text1"/>
          <w:sz w:val="24"/>
          <w:szCs w:val="24"/>
          <w:shd w:val="clear" w:color="auto" w:fill="FFFFFF"/>
        </w:rPr>
        <w:t>, A., (2023). Environmental and caregivers-related factors influencing the psychosocial well-being of older adults with dementia: A systematic review. </w:t>
      </w:r>
      <w:r w:rsidRPr="006B441B">
        <w:rPr>
          <w:rFonts w:ascii="Arial" w:hAnsi="Arial" w:cs="Arial"/>
          <w:i/>
          <w:iCs/>
          <w:color w:val="000000" w:themeColor="text1"/>
          <w:sz w:val="24"/>
          <w:szCs w:val="24"/>
          <w:shd w:val="clear" w:color="auto" w:fill="FFFFFF"/>
        </w:rPr>
        <w:t>Ageing International</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48</w:t>
      </w:r>
      <w:r w:rsidRPr="006B441B">
        <w:rPr>
          <w:rFonts w:ascii="Arial" w:hAnsi="Arial" w:cs="Arial"/>
          <w:color w:val="000000" w:themeColor="text1"/>
          <w:sz w:val="24"/>
          <w:szCs w:val="24"/>
          <w:shd w:val="clear" w:color="auto" w:fill="FFFFFF"/>
        </w:rPr>
        <w:t>(4), pp.999-1010.</w:t>
      </w:r>
    </w:p>
    <w:p w14:paraId="2160A65B"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Rost, N.S., Brodtmann, A., </w:t>
      </w:r>
      <w:proofErr w:type="spellStart"/>
      <w:r w:rsidRPr="006B441B">
        <w:rPr>
          <w:rFonts w:ascii="Arial" w:hAnsi="Arial" w:cs="Arial"/>
          <w:color w:val="000000" w:themeColor="text1"/>
          <w:sz w:val="24"/>
          <w:szCs w:val="24"/>
          <w:shd w:val="clear" w:color="auto" w:fill="FFFFFF"/>
        </w:rPr>
        <w:t>Pase</w:t>
      </w:r>
      <w:proofErr w:type="spellEnd"/>
      <w:r w:rsidRPr="006B441B">
        <w:rPr>
          <w:rFonts w:ascii="Arial" w:hAnsi="Arial" w:cs="Arial"/>
          <w:color w:val="000000" w:themeColor="text1"/>
          <w:sz w:val="24"/>
          <w:szCs w:val="24"/>
          <w:shd w:val="clear" w:color="auto" w:fill="FFFFFF"/>
        </w:rPr>
        <w:t xml:space="preserve">, M.P., van </w:t>
      </w:r>
      <w:proofErr w:type="spellStart"/>
      <w:r w:rsidRPr="006B441B">
        <w:rPr>
          <w:rFonts w:ascii="Arial" w:hAnsi="Arial" w:cs="Arial"/>
          <w:color w:val="000000" w:themeColor="text1"/>
          <w:sz w:val="24"/>
          <w:szCs w:val="24"/>
          <w:shd w:val="clear" w:color="auto" w:fill="FFFFFF"/>
        </w:rPr>
        <w:t>Veluw</w:t>
      </w:r>
      <w:proofErr w:type="spellEnd"/>
      <w:r w:rsidRPr="006B441B">
        <w:rPr>
          <w:rFonts w:ascii="Arial" w:hAnsi="Arial" w:cs="Arial"/>
          <w:color w:val="000000" w:themeColor="text1"/>
          <w:sz w:val="24"/>
          <w:szCs w:val="24"/>
          <w:shd w:val="clear" w:color="auto" w:fill="FFFFFF"/>
        </w:rPr>
        <w:t xml:space="preserve">, S.J., Biffi, A., Duering, M., Hinman, J.D. and </w:t>
      </w:r>
      <w:proofErr w:type="spellStart"/>
      <w:r w:rsidRPr="006B441B">
        <w:rPr>
          <w:rFonts w:ascii="Arial" w:hAnsi="Arial" w:cs="Arial"/>
          <w:color w:val="000000" w:themeColor="text1"/>
          <w:sz w:val="24"/>
          <w:szCs w:val="24"/>
          <w:shd w:val="clear" w:color="auto" w:fill="FFFFFF"/>
        </w:rPr>
        <w:t>Dichgans</w:t>
      </w:r>
      <w:proofErr w:type="spellEnd"/>
      <w:r w:rsidRPr="006B441B">
        <w:rPr>
          <w:rFonts w:ascii="Arial" w:hAnsi="Arial" w:cs="Arial"/>
          <w:color w:val="000000" w:themeColor="text1"/>
          <w:sz w:val="24"/>
          <w:szCs w:val="24"/>
          <w:shd w:val="clear" w:color="auto" w:fill="FFFFFF"/>
        </w:rPr>
        <w:t>, M., (2022). Post-stroke cognitive impairment and dementia. </w:t>
      </w:r>
      <w:r w:rsidRPr="006B441B">
        <w:rPr>
          <w:rFonts w:ascii="Arial" w:hAnsi="Arial" w:cs="Arial"/>
          <w:i/>
          <w:iCs/>
          <w:color w:val="000000" w:themeColor="text1"/>
          <w:sz w:val="24"/>
          <w:szCs w:val="24"/>
          <w:shd w:val="clear" w:color="auto" w:fill="FFFFFF"/>
        </w:rPr>
        <w:t>Circulation research</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130</w:t>
      </w:r>
      <w:r w:rsidRPr="006B441B">
        <w:rPr>
          <w:rFonts w:ascii="Arial" w:hAnsi="Arial" w:cs="Arial"/>
          <w:color w:val="000000" w:themeColor="text1"/>
          <w:sz w:val="24"/>
          <w:szCs w:val="24"/>
          <w:shd w:val="clear" w:color="auto" w:fill="FFFFFF"/>
        </w:rPr>
        <w:t>(8), pp.1252-1271.</w:t>
      </w:r>
    </w:p>
    <w:p w14:paraId="13DAA597"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Senda, M., Terada, S., </w:t>
      </w:r>
      <w:proofErr w:type="spellStart"/>
      <w:r w:rsidRPr="006B441B">
        <w:rPr>
          <w:rFonts w:ascii="Arial" w:hAnsi="Arial" w:cs="Arial"/>
          <w:color w:val="000000" w:themeColor="text1"/>
          <w:sz w:val="24"/>
          <w:szCs w:val="24"/>
          <w:shd w:val="clear" w:color="auto" w:fill="FFFFFF"/>
        </w:rPr>
        <w:t>Takenoshita</w:t>
      </w:r>
      <w:proofErr w:type="spellEnd"/>
      <w:r w:rsidRPr="006B441B">
        <w:rPr>
          <w:rFonts w:ascii="Arial" w:hAnsi="Arial" w:cs="Arial"/>
          <w:color w:val="000000" w:themeColor="text1"/>
          <w:sz w:val="24"/>
          <w:szCs w:val="24"/>
          <w:shd w:val="clear" w:color="auto" w:fill="FFFFFF"/>
        </w:rPr>
        <w:t>, S., Hayashi, S., Yabe, M., Imai, N., Horiuchi, M. and Yamada, N., (2020). Diagnostic utility of the Addenbrooke's Cognitive Examination–III (ACE</w:t>
      </w:r>
      <w:r w:rsidRPr="006B441B">
        <w:rPr>
          <w:rFonts w:ascii="Cambria Math" w:hAnsi="Cambria Math" w:cs="Cambria Math"/>
          <w:color w:val="000000" w:themeColor="text1"/>
          <w:sz w:val="24"/>
          <w:szCs w:val="24"/>
          <w:shd w:val="clear" w:color="auto" w:fill="FFFFFF"/>
        </w:rPr>
        <w:t>‐</w:t>
      </w:r>
      <w:r w:rsidRPr="006B441B">
        <w:rPr>
          <w:rFonts w:ascii="Arial" w:hAnsi="Arial" w:cs="Arial"/>
          <w:color w:val="000000" w:themeColor="text1"/>
          <w:sz w:val="24"/>
          <w:szCs w:val="24"/>
          <w:shd w:val="clear" w:color="auto" w:fill="FFFFFF"/>
        </w:rPr>
        <w:t>III), Mini</w:t>
      </w:r>
      <w:r w:rsidRPr="006B441B">
        <w:rPr>
          <w:rFonts w:ascii="Cambria Math" w:hAnsi="Cambria Math" w:cs="Cambria Math"/>
          <w:color w:val="000000" w:themeColor="text1"/>
          <w:sz w:val="24"/>
          <w:szCs w:val="24"/>
          <w:shd w:val="clear" w:color="auto" w:fill="FFFFFF"/>
        </w:rPr>
        <w:t>‐</w:t>
      </w:r>
      <w:r w:rsidRPr="006B441B">
        <w:rPr>
          <w:rFonts w:ascii="Arial" w:hAnsi="Arial" w:cs="Arial"/>
          <w:color w:val="000000" w:themeColor="text1"/>
          <w:sz w:val="24"/>
          <w:szCs w:val="24"/>
          <w:shd w:val="clear" w:color="auto" w:fill="FFFFFF"/>
        </w:rPr>
        <w:t>ACE, Mini</w:t>
      </w:r>
      <w:r w:rsidRPr="006B441B">
        <w:rPr>
          <w:rFonts w:ascii="Cambria Math" w:hAnsi="Cambria Math" w:cs="Cambria Math"/>
          <w:color w:val="000000" w:themeColor="text1"/>
          <w:sz w:val="24"/>
          <w:szCs w:val="24"/>
          <w:shd w:val="clear" w:color="auto" w:fill="FFFFFF"/>
        </w:rPr>
        <w:t>‐</w:t>
      </w:r>
      <w:r w:rsidRPr="006B441B">
        <w:rPr>
          <w:rFonts w:ascii="Arial" w:hAnsi="Arial" w:cs="Arial"/>
          <w:color w:val="000000" w:themeColor="text1"/>
          <w:sz w:val="24"/>
          <w:szCs w:val="24"/>
          <w:shd w:val="clear" w:color="auto" w:fill="FFFFFF"/>
        </w:rPr>
        <w:t>Mental State Examination, Montreal Cognitive Assessment, and Hasegawa Dementia Scale</w:t>
      </w:r>
      <w:r w:rsidRPr="006B441B">
        <w:rPr>
          <w:rFonts w:ascii="Cambria Math" w:hAnsi="Cambria Math" w:cs="Cambria Math"/>
          <w:color w:val="000000" w:themeColor="text1"/>
          <w:sz w:val="24"/>
          <w:szCs w:val="24"/>
          <w:shd w:val="clear" w:color="auto" w:fill="FFFFFF"/>
        </w:rPr>
        <w:t>‐</w:t>
      </w:r>
      <w:r w:rsidRPr="006B441B">
        <w:rPr>
          <w:rFonts w:ascii="Arial" w:hAnsi="Arial" w:cs="Arial"/>
          <w:color w:val="000000" w:themeColor="text1"/>
          <w:sz w:val="24"/>
          <w:szCs w:val="24"/>
          <w:shd w:val="clear" w:color="auto" w:fill="FFFFFF"/>
        </w:rPr>
        <w:t>Revised for detecting mild cognitive impairment and dementia. </w:t>
      </w:r>
      <w:r w:rsidRPr="006B441B">
        <w:rPr>
          <w:rFonts w:ascii="Arial" w:hAnsi="Arial" w:cs="Arial"/>
          <w:i/>
          <w:iCs/>
          <w:color w:val="000000" w:themeColor="text1"/>
          <w:sz w:val="24"/>
          <w:szCs w:val="24"/>
          <w:shd w:val="clear" w:color="auto" w:fill="FFFFFF"/>
        </w:rPr>
        <w:t>Psychogeriatrics</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20</w:t>
      </w:r>
      <w:r w:rsidRPr="006B441B">
        <w:rPr>
          <w:rFonts w:ascii="Arial" w:hAnsi="Arial" w:cs="Arial"/>
          <w:color w:val="000000" w:themeColor="text1"/>
          <w:sz w:val="24"/>
          <w:szCs w:val="24"/>
          <w:shd w:val="clear" w:color="auto" w:fill="FFFFFF"/>
        </w:rPr>
        <w:t>(2), pp.156-162.</w:t>
      </w:r>
    </w:p>
    <w:p w14:paraId="460F42A2"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Smith, S.J. and Surr, C., (2024). Exploring challenges and innovation in memory assessment services in England and Wales–a national survey and case study approach. </w:t>
      </w:r>
      <w:r w:rsidRPr="006B441B">
        <w:rPr>
          <w:rFonts w:ascii="Arial" w:hAnsi="Arial" w:cs="Arial"/>
          <w:i/>
          <w:iCs/>
          <w:color w:val="000000" w:themeColor="text1"/>
          <w:sz w:val="24"/>
          <w:szCs w:val="24"/>
          <w:shd w:val="clear" w:color="auto" w:fill="FFFFFF"/>
        </w:rPr>
        <w:t>BMC Health Services Research</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24</w:t>
      </w:r>
      <w:r w:rsidRPr="006B441B">
        <w:rPr>
          <w:rFonts w:ascii="Arial" w:hAnsi="Arial" w:cs="Arial"/>
          <w:color w:val="000000" w:themeColor="text1"/>
          <w:sz w:val="24"/>
          <w:szCs w:val="24"/>
          <w:shd w:val="clear" w:color="auto" w:fill="FFFFFF"/>
        </w:rPr>
        <w:t>(1), p.1143.</w:t>
      </w:r>
    </w:p>
    <w:p w14:paraId="527C2435"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Soares, S., Hoffmeister, L.V., Fernandes, M.D.F., Henriques, A. and Costa, A., (2024). The use of digital technologies in the promotion of health literacy and empowerment of informal caregivers: scoping review. </w:t>
      </w:r>
      <w:r w:rsidRPr="006B441B">
        <w:rPr>
          <w:rFonts w:ascii="Arial" w:hAnsi="Arial" w:cs="Arial"/>
          <w:i/>
          <w:iCs/>
          <w:color w:val="000000" w:themeColor="text1"/>
          <w:sz w:val="24"/>
          <w:szCs w:val="24"/>
          <w:shd w:val="clear" w:color="auto" w:fill="FFFFFF"/>
        </w:rPr>
        <w:t>JMIR aging</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7</w:t>
      </w:r>
      <w:r w:rsidRPr="006B441B">
        <w:rPr>
          <w:rFonts w:ascii="Arial" w:hAnsi="Arial" w:cs="Arial"/>
          <w:color w:val="000000" w:themeColor="text1"/>
          <w:sz w:val="24"/>
          <w:szCs w:val="24"/>
          <w:shd w:val="clear" w:color="auto" w:fill="FFFFFF"/>
        </w:rPr>
        <w:t>, p.e54913.</w:t>
      </w:r>
    </w:p>
    <w:p w14:paraId="7F85D98B"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Steenkamer, B., Drewes, H., Putters, K., van </w:t>
      </w:r>
      <w:proofErr w:type="spellStart"/>
      <w:r w:rsidRPr="006B441B">
        <w:rPr>
          <w:rFonts w:ascii="Arial" w:hAnsi="Arial" w:cs="Arial"/>
          <w:color w:val="000000" w:themeColor="text1"/>
          <w:sz w:val="24"/>
          <w:szCs w:val="24"/>
          <w:shd w:val="clear" w:color="auto" w:fill="FFFFFF"/>
        </w:rPr>
        <w:t>Oers</w:t>
      </w:r>
      <w:proofErr w:type="spellEnd"/>
      <w:r w:rsidRPr="006B441B">
        <w:rPr>
          <w:rFonts w:ascii="Arial" w:hAnsi="Arial" w:cs="Arial"/>
          <w:color w:val="000000" w:themeColor="text1"/>
          <w:sz w:val="24"/>
          <w:szCs w:val="24"/>
          <w:shd w:val="clear" w:color="auto" w:fill="FFFFFF"/>
        </w:rPr>
        <w:t xml:space="preserve">, H. and Baan, C. (2020). </w:t>
      </w:r>
      <w:proofErr w:type="spellStart"/>
      <w:r w:rsidRPr="006B441B">
        <w:rPr>
          <w:rFonts w:ascii="Arial" w:hAnsi="Arial" w:cs="Arial"/>
          <w:color w:val="000000" w:themeColor="text1"/>
          <w:sz w:val="24"/>
          <w:szCs w:val="24"/>
          <w:shd w:val="clear" w:color="auto" w:fill="FFFFFF"/>
        </w:rPr>
        <w:t>Reorgan</w:t>
      </w:r>
      <w:r w:rsidR="00213ED9">
        <w:rPr>
          <w:rFonts w:ascii="Arial" w:hAnsi="Arial" w:cs="Arial"/>
          <w:color w:val="000000" w:themeColor="text1"/>
          <w:sz w:val="24"/>
          <w:szCs w:val="24"/>
          <w:shd w:val="clear" w:color="auto" w:fill="FFFFFF"/>
        </w:rPr>
        <w:t>is</w:t>
      </w:r>
      <w:r w:rsidRPr="006B441B">
        <w:rPr>
          <w:rFonts w:ascii="Arial" w:hAnsi="Arial" w:cs="Arial"/>
          <w:color w:val="000000" w:themeColor="text1"/>
          <w:sz w:val="24"/>
          <w:szCs w:val="24"/>
          <w:shd w:val="clear" w:color="auto" w:fill="FFFFFF"/>
        </w:rPr>
        <w:t>ing</w:t>
      </w:r>
      <w:proofErr w:type="spellEnd"/>
      <w:r w:rsidRPr="006B441B">
        <w:rPr>
          <w:rFonts w:ascii="Arial" w:hAnsi="Arial" w:cs="Arial"/>
          <w:color w:val="000000" w:themeColor="text1"/>
          <w:sz w:val="24"/>
          <w:szCs w:val="24"/>
          <w:shd w:val="clear" w:color="auto" w:fill="FFFFFF"/>
        </w:rPr>
        <w:t xml:space="preserve"> and integrating public health, health care, social care and wider public services: a theory-based framework for collaborative adaptive health networks to achieve the triple aim. </w:t>
      </w:r>
      <w:r w:rsidRPr="006B441B">
        <w:rPr>
          <w:rFonts w:ascii="Arial" w:hAnsi="Arial" w:cs="Arial"/>
          <w:i/>
          <w:iCs/>
          <w:color w:val="000000" w:themeColor="text1"/>
          <w:sz w:val="24"/>
          <w:szCs w:val="24"/>
          <w:shd w:val="clear" w:color="auto" w:fill="FFFFFF"/>
        </w:rPr>
        <w:t>Journal of health services research &amp; policy</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25</w:t>
      </w:r>
      <w:r w:rsidRPr="006B441B">
        <w:rPr>
          <w:rFonts w:ascii="Arial" w:hAnsi="Arial" w:cs="Arial"/>
          <w:color w:val="000000" w:themeColor="text1"/>
          <w:sz w:val="24"/>
          <w:szCs w:val="24"/>
          <w:shd w:val="clear" w:color="auto" w:fill="FFFFFF"/>
        </w:rPr>
        <w:t>(3), pp.187-201.</w:t>
      </w:r>
    </w:p>
    <w:p w14:paraId="4CF7B6F6"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Steiner</w:t>
      </w:r>
      <w:r w:rsidRPr="006B441B">
        <w:rPr>
          <w:rFonts w:ascii="Cambria Math" w:hAnsi="Cambria Math" w:cs="Cambria Math"/>
          <w:color w:val="000000" w:themeColor="text1"/>
          <w:sz w:val="24"/>
          <w:szCs w:val="24"/>
          <w:shd w:val="clear" w:color="auto" w:fill="FFFFFF"/>
        </w:rPr>
        <w:t>‐</w:t>
      </w:r>
      <w:r w:rsidRPr="006B441B">
        <w:rPr>
          <w:rFonts w:ascii="Arial" w:hAnsi="Arial" w:cs="Arial"/>
          <w:color w:val="000000" w:themeColor="text1"/>
          <w:sz w:val="24"/>
          <w:szCs w:val="24"/>
          <w:shd w:val="clear" w:color="auto" w:fill="FFFFFF"/>
        </w:rPr>
        <w:t>Lim, G.Z., Bensoussan, A., Andrews</w:t>
      </w:r>
      <w:r w:rsidRPr="006B441B">
        <w:rPr>
          <w:rFonts w:ascii="Cambria Math" w:hAnsi="Cambria Math" w:cs="Cambria Math"/>
          <w:color w:val="000000" w:themeColor="text1"/>
          <w:sz w:val="24"/>
          <w:szCs w:val="24"/>
          <w:shd w:val="clear" w:color="auto" w:fill="FFFFFF"/>
        </w:rPr>
        <w:t>‐</w:t>
      </w:r>
      <w:r w:rsidRPr="006B441B">
        <w:rPr>
          <w:rFonts w:ascii="Arial" w:hAnsi="Arial" w:cs="Arial"/>
          <w:color w:val="000000" w:themeColor="text1"/>
          <w:sz w:val="24"/>
          <w:szCs w:val="24"/>
          <w:shd w:val="clear" w:color="auto" w:fill="FFFFFF"/>
        </w:rPr>
        <w:t>Marney, E.R., Al</w:t>
      </w:r>
      <w:r w:rsidRPr="006B441B">
        <w:rPr>
          <w:rFonts w:ascii="Cambria Math" w:hAnsi="Cambria Math" w:cs="Cambria Math"/>
          <w:color w:val="000000" w:themeColor="text1"/>
          <w:sz w:val="24"/>
          <w:szCs w:val="24"/>
          <w:shd w:val="clear" w:color="auto" w:fill="FFFFFF"/>
        </w:rPr>
        <w:t>‐</w:t>
      </w:r>
      <w:r w:rsidRPr="006B441B">
        <w:rPr>
          <w:rFonts w:ascii="Arial" w:hAnsi="Arial" w:cs="Arial"/>
          <w:color w:val="000000" w:themeColor="text1"/>
          <w:sz w:val="24"/>
          <w:szCs w:val="24"/>
          <w:shd w:val="clear" w:color="auto" w:fill="FFFFFF"/>
        </w:rPr>
        <w:t xml:space="preserve">Dabbas, M.A., Cave, A.E., Chiu, C.L., </w:t>
      </w:r>
      <w:proofErr w:type="spellStart"/>
      <w:r w:rsidRPr="006B441B">
        <w:rPr>
          <w:rFonts w:ascii="Arial" w:hAnsi="Arial" w:cs="Arial"/>
          <w:color w:val="000000" w:themeColor="text1"/>
          <w:sz w:val="24"/>
          <w:szCs w:val="24"/>
          <w:shd w:val="clear" w:color="auto" w:fill="FFFFFF"/>
        </w:rPr>
        <w:t>Christofides</w:t>
      </w:r>
      <w:proofErr w:type="spellEnd"/>
      <w:r w:rsidRPr="006B441B">
        <w:rPr>
          <w:rFonts w:ascii="Arial" w:hAnsi="Arial" w:cs="Arial"/>
          <w:color w:val="000000" w:themeColor="text1"/>
          <w:sz w:val="24"/>
          <w:szCs w:val="24"/>
          <w:shd w:val="clear" w:color="auto" w:fill="FFFFFF"/>
        </w:rPr>
        <w:t xml:space="preserve">, K., De Blasio, F.M., Dewsbury, L.S., Fagan, N.L. and Fogarty, J.S., (2023). A </w:t>
      </w:r>
      <w:proofErr w:type="spellStart"/>
      <w:r w:rsidRPr="006B441B">
        <w:rPr>
          <w:rFonts w:ascii="Arial" w:hAnsi="Arial" w:cs="Arial"/>
          <w:color w:val="000000" w:themeColor="text1"/>
          <w:sz w:val="24"/>
          <w:szCs w:val="24"/>
          <w:shd w:val="clear" w:color="auto" w:fill="FFFFFF"/>
        </w:rPr>
        <w:t>random</w:t>
      </w:r>
      <w:r w:rsidR="00213ED9">
        <w:rPr>
          <w:rFonts w:ascii="Arial" w:hAnsi="Arial" w:cs="Arial"/>
          <w:color w:val="000000" w:themeColor="text1"/>
          <w:sz w:val="24"/>
          <w:szCs w:val="24"/>
          <w:shd w:val="clear" w:color="auto" w:fill="FFFFFF"/>
        </w:rPr>
        <w:t>is</w:t>
      </w:r>
      <w:r w:rsidRPr="006B441B">
        <w:rPr>
          <w:rFonts w:ascii="Arial" w:hAnsi="Arial" w:cs="Arial"/>
          <w:color w:val="000000" w:themeColor="text1"/>
          <w:sz w:val="24"/>
          <w:szCs w:val="24"/>
          <w:shd w:val="clear" w:color="auto" w:fill="FFFFFF"/>
        </w:rPr>
        <w:t>ed</w:t>
      </w:r>
      <w:proofErr w:type="spellEnd"/>
      <w:r w:rsidRPr="006B441B">
        <w:rPr>
          <w:rFonts w:ascii="Arial" w:hAnsi="Arial" w:cs="Arial"/>
          <w:color w:val="000000" w:themeColor="text1"/>
          <w:sz w:val="24"/>
          <w:szCs w:val="24"/>
          <w:shd w:val="clear" w:color="auto" w:fill="FFFFFF"/>
        </w:rPr>
        <w:t>, double</w:t>
      </w:r>
      <w:r w:rsidRPr="006B441B">
        <w:rPr>
          <w:rFonts w:ascii="Cambria Math" w:hAnsi="Cambria Math" w:cs="Cambria Math"/>
          <w:color w:val="000000" w:themeColor="text1"/>
          <w:sz w:val="24"/>
          <w:szCs w:val="24"/>
          <w:shd w:val="clear" w:color="auto" w:fill="FFFFFF"/>
        </w:rPr>
        <w:t>‐</w:t>
      </w:r>
      <w:r w:rsidRPr="006B441B">
        <w:rPr>
          <w:rFonts w:ascii="Arial" w:hAnsi="Arial" w:cs="Arial"/>
          <w:color w:val="000000" w:themeColor="text1"/>
          <w:sz w:val="24"/>
          <w:szCs w:val="24"/>
          <w:shd w:val="clear" w:color="auto" w:fill="FFFFFF"/>
        </w:rPr>
        <w:t>blind, placebo</w:t>
      </w:r>
      <w:r w:rsidRPr="006B441B">
        <w:rPr>
          <w:rFonts w:ascii="Cambria Math" w:hAnsi="Cambria Math" w:cs="Cambria Math"/>
          <w:color w:val="000000" w:themeColor="text1"/>
          <w:sz w:val="24"/>
          <w:szCs w:val="24"/>
          <w:shd w:val="clear" w:color="auto" w:fill="FFFFFF"/>
        </w:rPr>
        <w:t>‐</w:t>
      </w:r>
      <w:r w:rsidRPr="006B441B">
        <w:rPr>
          <w:rFonts w:ascii="Arial" w:hAnsi="Arial" w:cs="Arial"/>
          <w:color w:val="000000" w:themeColor="text1"/>
          <w:sz w:val="24"/>
          <w:szCs w:val="24"/>
          <w:shd w:val="clear" w:color="auto" w:fill="FFFFFF"/>
        </w:rPr>
        <w:t xml:space="preserve">controlled, </w:t>
      </w:r>
      <w:r w:rsidRPr="006B441B">
        <w:rPr>
          <w:rFonts w:ascii="Arial" w:hAnsi="Arial" w:cs="Arial"/>
          <w:color w:val="000000" w:themeColor="text1"/>
          <w:sz w:val="24"/>
          <w:szCs w:val="24"/>
          <w:shd w:val="clear" w:color="auto" w:fill="FFFFFF"/>
        </w:rPr>
        <w:lastRenderedPageBreak/>
        <w:t>parallel</w:t>
      </w:r>
      <w:r w:rsidRPr="006B441B">
        <w:rPr>
          <w:rFonts w:ascii="Cambria Math" w:hAnsi="Cambria Math" w:cs="Cambria Math"/>
          <w:color w:val="000000" w:themeColor="text1"/>
          <w:sz w:val="24"/>
          <w:szCs w:val="24"/>
          <w:shd w:val="clear" w:color="auto" w:fill="FFFFFF"/>
        </w:rPr>
        <w:t>‐</w:t>
      </w:r>
      <w:r w:rsidRPr="006B441B">
        <w:rPr>
          <w:rFonts w:ascii="Arial" w:hAnsi="Arial" w:cs="Arial"/>
          <w:color w:val="000000" w:themeColor="text1"/>
          <w:sz w:val="24"/>
          <w:szCs w:val="24"/>
          <w:shd w:val="clear" w:color="auto" w:fill="FFFFFF"/>
        </w:rPr>
        <w:t>group 12</w:t>
      </w:r>
      <w:r w:rsidRPr="006B441B">
        <w:rPr>
          <w:rFonts w:ascii="Cambria Math" w:hAnsi="Cambria Math" w:cs="Cambria Math"/>
          <w:color w:val="000000" w:themeColor="text1"/>
          <w:sz w:val="24"/>
          <w:szCs w:val="24"/>
          <w:shd w:val="clear" w:color="auto" w:fill="FFFFFF"/>
        </w:rPr>
        <w:t>‐</w:t>
      </w:r>
      <w:r w:rsidRPr="006B441B">
        <w:rPr>
          <w:rFonts w:ascii="Arial" w:hAnsi="Arial" w:cs="Arial"/>
          <w:color w:val="000000" w:themeColor="text1"/>
          <w:sz w:val="24"/>
          <w:szCs w:val="24"/>
          <w:shd w:val="clear" w:color="auto" w:fill="FFFFFF"/>
        </w:rPr>
        <w:t xml:space="preserve">week pilot phase II trial of </w:t>
      </w:r>
      <w:proofErr w:type="spellStart"/>
      <w:r w:rsidRPr="006B441B">
        <w:rPr>
          <w:rFonts w:ascii="Arial" w:hAnsi="Arial" w:cs="Arial"/>
          <w:color w:val="000000" w:themeColor="text1"/>
          <w:sz w:val="24"/>
          <w:szCs w:val="24"/>
          <w:shd w:val="clear" w:color="auto" w:fill="FFFFFF"/>
        </w:rPr>
        <w:t>SaiLuoTong</w:t>
      </w:r>
      <w:proofErr w:type="spellEnd"/>
      <w:r w:rsidRPr="006B441B">
        <w:rPr>
          <w:rFonts w:ascii="Arial" w:hAnsi="Arial" w:cs="Arial"/>
          <w:color w:val="000000" w:themeColor="text1"/>
          <w:sz w:val="24"/>
          <w:szCs w:val="24"/>
          <w:shd w:val="clear" w:color="auto" w:fill="FFFFFF"/>
        </w:rPr>
        <w:t xml:space="preserve"> (SLT) for cognitive function in older adults with mild cognitive impairment. </w:t>
      </w:r>
      <w:r w:rsidRPr="006B441B">
        <w:rPr>
          <w:rFonts w:ascii="Arial" w:hAnsi="Arial" w:cs="Arial"/>
          <w:i/>
          <w:iCs/>
          <w:color w:val="000000" w:themeColor="text1"/>
          <w:sz w:val="24"/>
          <w:szCs w:val="24"/>
          <w:shd w:val="clear" w:color="auto" w:fill="FFFFFF"/>
        </w:rPr>
        <w:t>Alzheimer's &amp; Dementia: Translational Research &amp; Clinical Interventions</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9</w:t>
      </w:r>
      <w:r w:rsidRPr="006B441B">
        <w:rPr>
          <w:rFonts w:ascii="Arial" w:hAnsi="Arial" w:cs="Arial"/>
          <w:color w:val="000000" w:themeColor="text1"/>
          <w:sz w:val="24"/>
          <w:szCs w:val="24"/>
          <w:shd w:val="clear" w:color="auto" w:fill="FFFFFF"/>
        </w:rPr>
        <w:t>(4), p.e12420.</w:t>
      </w:r>
    </w:p>
    <w:p w14:paraId="5632D2CF"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Swami, M. and Case, A.A., (2018). Effective palliative care: what is </w:t>
      </w:r>
      <w:proofErr w:type="gramStart"/>
      <w:r w:rsidRPr="006B441B">
        <w:rPr>
          <w:rFonts w:ascii="Arial" w:hAnsi="Arial" w:cs="Arial"/>
          <w:color w:val="000000" w:themeColor="text1"/>
          <w:sz w:val="24"/>
          <w:szCs w:val="24"/>
          <w:shd w:val="clear" w:color="auto" w:fill="FFFFFF"/>
        </w:rPr>
        <w:t>involved?.</w:t>
      </w:r>
      <w:proofErr w:type="gramEnd"/>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Oncology (08909091)</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32</w:t>
      </w:r>
      <w:r w:rsidRPr="006B441B">
        <w:rPr>
          <w:rFonts w:ascii="Arial" w:hAnsi="Arial" w:cs="Arial"/>
          <w:color w:val="000000" w:themeColor="text1"/>
          <w:sz w:val="24"/>
          <w:szCs w:val="24"/>
          <w:shd w:val="clear" w:color="auto" w:fill="FFFFFF"/>
        </w:rPr>
        <w:t>(4).</w:t>
      </w:r>
    </w:p>
    <w:p w14:paraId="76CE2810" w14:textId="77777777" w:rsidR="00D147FD" w:rsidRPr="006B441B" w:rsidRDefault="00D147FD" w:rsidP="006B441B">
      <w:pPr>
        <w:pStyle w:val="NormalWeb"/>
        <w:spacing w:line="360" w:lineRule="auto"/>
        <w:ind w:left="360"/>
        <w:jc w:val="both"/>
        <w:rPr>
          <w:rFonts w:ascii="Arial" w:hAnsi="Arial" w:cs="Arial"/>
          <w:color w:val="000000" w:themeColor="text1"/>
        </w:rPr>
      </w:pPr>
      <w:r w:rsidRPr="006B441B">
        <w:rPr>
          <w:rFonts w:ascii="Arial" w:hAnsi="Arial" w:cs="Arial"/>
          <w:color w:val="000000" w:themeColor="text1"/>
        </w:rPr>
        <w:t xml:space="preserve">The King’s Fund (2010) </w:t>
      </w:r>
      <w:r w:rsidRPr="006B441B">
        <w:rPr>
          <w:rStyle w:val="Emphasis"/>
          <w:rFonts w:ascii="Arial" w:hAnsi="Arial" w:cs="Arial"/>
          <w:color w:val="000000" w:themeColor="text1"/>
        </w:rPr>
        <w:t>Getting it Right at End of Life: Improving Quality and Value.</w:t>
      </w:r>
      <w:r w:rsidRPr="006B441B">
        <w:rPr>
          <w:rFonts w:ascii="Arial" w:hAnsi="Arial" w:cs="Arial"/>
          <w:color w:val="000000" w:themeColor="text1"/>
        </w:rPr>
        <w:t xml:space="preserve"> London: The King’s Fund. Available at: https://www.kingsfund.org.uk/publications/end-life-care (Accessed: 12 November 2025).</w:t>
      </w:r>
    </w:p>
    <w:p w14:paraId="5DE3D7FC" w14:textId="77777777" w:rsidR="00D147FD" w:rsidRPr="006B441B" w:rsidRDefault="00D147FD" w:rsidP="006B441B">
      <w:pPr>
        <w:spacing w:line="360" w:lineRule="auto"/>
        <w:ind w:left="360"/>
        <w:jc w:val="both"/>
        <w:rPr>
          <w:rFonts w:ascii="Arial" w:hAnsi="Arial" w:cs="Arial"/>
          <w:color w:val="000000" w:themeColor="text1"/>
          <w:sz w:val="24"/>
          <w:szCs w:val="24"/>
        </w:rPr>
      </w:pPr>
      <w:r w:rsidRPr="006B441B">
        <w:rPr>
          <w:rFonts w:ascii="Arial" w:hAnsi="Arial" w:cs="Arial"/>
          <w:color w:val="000000" w:themeColor="text1"/>
          <w:sz w:val="24"/>
          <w:szCs w:val="24"/>
          <w:shd w:val="clear" w:color="auto" w:fill="FFFFFF"/>
        </w:rPr>
        <w:t xml:space="preserve">Thomas, H., Best, M. and Mitchell, G., (2020). Whole-person care in general </w:t>
      </w:r>
      <w:proofErr w:type="spellStart"/>
      <w:r w:rsidRPr="006B441B">
        <w:rPr>
          <w:rFonts w:ascii="Arial" w:hAnsi="Arial" w:cs="Arial"/>
          <w:color w:val="000000" w:themeColor="text1"/>
          <w:sz w:val="24"/>
          <w:szCs w:val="24"/>
          <w:shd w:val="clear" w:color="auto" w:fill="FFFFFF"/>
        </w:rPr>
        <w:t>practice:'Factors</w:t>
      </w:r>
      <w:proofErr w:type="spellEnd"/>
      <w:r w:rsidRPr="006B441B">
        <w:rPr>
          <w:rFonts w:ascii="Arial" w:hAnsi="Arial" w:cs="Arial"/>
          <w:color w:val="000000" w:themeColor="text1"/>
          <w:sz w:val="24"/>
          <w:szCs w:val="24"/>
          <w:shd w:val="clear" w:color="auto" w:fill="FFFFFF"/>
        </w:rPr>
        <w:t xml:space="preserve"> affecting the provision of whole-person care'. </w:t>
      </w:r>
      <w:r w:rsidRPr="006B441B">
        <w:rPr>
          <w:rFonts w:ascii="Arial" w:hAnsi="Arial" w:cs="Arial"/>
          <w:i/>
          <w:iCs/>
          <w:color w:val="000000" w:themeColor="text1"/>
          <w:sz w:val="24"/>
          <w:szCs w:val="24"/>
          <w:shd w:val="clear" w:color="auto" w:fill="FFFFFF"/>
        </w:rPr>
        <w:t>Australian Journal of General Practice</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49</w:t>
      </w:r>
      <w:r w:rsidRPr="006B441B">
        <w:rPr>
          <w:rFonts w:ascii="Arial" w:hAnsi="Arial" w:cs="Arial"/>
          <w:color w:val="000000" w:themeColor="text1"/>
          <w:sz w:val="24"/>
          <w:szCs w:val="24"/>
          <w:shd w:val="clear" w:color="auto" w:fill="FFFFFF"/>
        </w:rPr>
        <w:t>(4), pp.215-220.</w:t>
      </w:r>
    </w:p>
    <w:p w14:paraId="08E1C73A"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Vincent, C., Fenge, L.A., Porter, S. and Holland, S. (2024). Exploring Whether and How People Experiencing High Deprivation Access Diagnostic Services: A Qualitative Systematic Review. </w:t>
      </w:r>
      <w:r w:rsidRPr="006B441B">
        <w:rPr>
          <w:rFonts w:ascii="Arial" w:hAnsi="Arial" w:cs="Arial"/>
          <w:i/>
          <w:iCs/>
          <w:color w:val="000000" w:themeColor="text1"/>
          <w:sz w:val="24"/>
          <w:szCs w:val="24"/>
          <w:shd w:val="clear" w:color="auto" w:fill="FFFFFF"/>
        </w:rPr>
        <w:t>Health Expectations</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27</w:t>
      </w:r>
      <w:r w:rsidRPr="006B441B">
        <w:rPr>
          <w:rFonts w:ascii="Arial" w:hAnsi="Arial" w:cs="Arial"/>
          <w:color w:val="000000" w:themeColor="text1"/>
          <w:sz w:val="24"/>
          <w:szCs w:val="24"/>
          <w:shd w:val="clear" w:color="auto" w:fill="FFFFFF"/>
        </w:rPr>
        <w:t>(4), p.e14142.</w:t>
      </w:r>
    </w:p>
    <w:p w14:paraId="58A4A607"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Wiegand, M., D'Andrea, F., Poole, M. and Robinson, L., (2023). Improving access to </w:t>
      </w:r>
      <w:proofErr w:type="spellStart"/>
      <w:r w:rsidRPr="006B441B">
        <w:rPr>
          <w:rFonts w:ascii="Arial" w:hAnsi="Arial" w:cs="Arial"/>
          <w:color w:val="000000" w:themeColor="text1"/>
          <w:sz w:val="24"/>
          <w:szCs w:val="24"/>
          <w:shd w:val="clear" w:color="auto" w:fill="FFFFFF"/>
        </w:rPr>
        <w:t>personalised</w:t>
      </w:r>
      <w:proofErr w:type="spellEnd"/>
      <w:r w:rsidRPr="006B441B">
        <w:rPr>
          <w:rFonts w:ascii="Arial" w:hAnsi="Arial" w:cs="Arial"/>
          <w:color w:val="000000" w:themeColor="text1"/>
          <w:sz w:val="24"/>
          <w:szCs w:val="24"/>
          <w:shd w:val="clear" w:color="auto" w:fill="FFFFFF"/>
        </w:rPr>
        <w:t xml:space="preserve"> care planning in dementia: Implementing the </w:t>
      </w:r>
      <w:proofErr w:type="spellStart"/>
      <w:r w:rsidRPr="006B441B">
        <w:rPr>
          <w:rFonts w:ascii="Arial" w:hAnsi="Arial" w:cs="Arial"/>
          <w:color w:val="000000" w:themeColor="text1"/>
          <w:sz w:val="24"/>
          <w:szCs w:val="24"/>
          <w:shd w:val="clear" w:color="auto" w:fill="FFFFFF"/>
        </w:rPr>
        <w:t>PriDem</w:t>
      </w:r>
      <w:proofErr w:type="spellEnd"/>
      <w:r w:rsidRPr="006B441B">
        <w:rPr>
          <w:rFonts w:ascii="Arial" w:hAnsi="Arial" w:cs="Arial"/>
          <w:color w:val="000000" w:themeColor="text1"/>
          <w:sz w:val="24"/>
          <w:szCs w:val="24"/>
          <w:shd w:val="clear" w:color="auto" w:fill="FFFFFF"/>
        </w:rPr>
        <w:t xml:space="preserve"> intervention in primary care.</w:t>
      </w:r>
    </w:p>
    <w:p w14:paraId="3F824FF5"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Woods, B., Rai, H.K., Elliott, E., Aguirre, E., Orrell, M. and Spector, A., (2023). Cognitive stimulation to improve cognitive functioning in people with dementia. </w:t>
      </w:r>
      <w:r w:rsidRPr="006B441B">
        <w:rPr>
          <w:rFonts w:ascii="Arial" w:hAnsi="Arial" w:cs="Arial"/>
          <w:i/>
          <w:iCs/>
          <w:color w:val="000000" w:themeColor="text1"/>
          <w:sz w:val="24"/>
          <w:szCs w:val="24"/>
          <w:shd w:val="clear" w:color="auto" w:fill="FFFFFF"/>
        </w:rPr>
        <w:t>Cochrane database of systematic reviews</w:t>
      </w:r>
      <w:r w:rsidRPr="006B441B">
        <w:rPr>
          <w:rFonts w:ascii="Arial" w:hAnsi="Arial" w:cs="Arial"/>
          <w:color w:val="000000" w:themeColor="text1"/>
          <w:sz w:val="24"/>
          <w:szCs w:val="24"/>
          <w:shd w:val="clear" w:color="auto" w:fill="FFFFFF"/>
        </w:rPr>
        <w:t>, (1).</w:t>
      </w:r>
    </w:p>
    <w:p w14:paraId="054235AF" w14:textId="77777777" w:rsidR="00D147FD" w:rsidRPr="006B441B" w:rsidRDefault="00D147FD" w:rsidP="006B441B">
      <w:pPr>
        <w:spacing w:line="360" w:lineRule="auto"/>
        <w:ind w:left="360"/>
        <w:jc w:val="both"/>
        <w:rPr>
          <w:rFonts w:ascii="Arial" w:hAnsi="Arial" w:cs="Arial"/>
          <w:color w:val="000000" w:themeColor="text1"/>
          <w:sz w:val="24"/>
          <w:szCs w:val="24"/>
        </w:rPr>
      </w:pPr>
      <w:r w:rsidRPr="006B441B">
        <w:rPr>
          <w:rFonts w:ascii="Arial" w:hAnsi="Arial" w:cs="Arial"/>
          <w:color w:val="000000" w:themeColor="text1"/>
          <w:sz w:val="24"/>
          <w:szCs w:val="24"/>
        </w:rPr>
        <w:t xml:space="preserve">World Health </w:t>
      </w:r>
      <w:proofErr w:type="spellStart"/>
      <w:r w:rsidRPr="006B441B">
        <w:rPr>
          <w:rFonts w:ascii="Arial" w:hAnsi="Arial" w:cs="Arial"/>
          <w:color w:val="000000" w:themeColor="text1"/>
          <w:sz w:val="24"/>
          <w:szCs w:val="24"/>
        </w:rPr>
        <w:t>Organ</w:t>
      </w:r>
      <w:r w:rsidR="00213ED9">
        <w:rPr>
          <w:rFonts w:ascii="Arial" w:hAnsi="Arial" w:cs="Arial"/>
          <w:color w:val="000000" w:themeColor="text1"/>
          <w:sz w:val="24"/>
          <w:szCs w:val="24"/>
        </w:rPr>
        <w:t>is</w:t>
      </w:r>
      <w:r w:rsidRPr="006B441B">
        <w:rPr>
          <w:rFonts w:ascii="Arial" w:hAnsi="Arial" w:cs="Arial"/>
          <w:color w:val="000000" w:themeColor="text1"/>
          <w:sz w:val="24"/>
          <w:szCs w:val="24"/>
        </w:rPr>
        <w:t>ation</w:t>
      </w:r>
      <w:proofErr w:type="spellEnd"/>
      <w:r w:rsidRPr="006B441B">
        <w:rPr>
          <w:rFonts w:ascii="Arial" w:hAnsi="Arial" w:cs="Arial"/>
          <w:color w:val="000000" w:themeColor="text1"/>
          <w:sz w:val="24"/>
          <w:szCs w:val="24"/>
        </w:rPr>
        <w:t xml:space="preserve"> (WHO) (2002) </w:t>
      </w:r>
      <w:r w:rsidRPr="006B441B">
        <w:rPr>
          <w:rStyle w:val="Emphasis"/>
          <w:rFonts w:ascii="Arial" w:hAnsi="Arial" w:cs="Arial"/>
          <w:color w:val="000000" w:themeColor="text1"/>
          <w:sz w:val="24"/>
          <w:szCs w:val="24"/>
        </w:rPr>
        <w:t>Innovative Care for Chronic Conditions: Building Blocks for Action.</w:t>
      </w:r>
      <w:r w:rsidRPr="006B441B">
        <w:rPr>
          <w:rFonts w:ascii="Arial" w:hAnsi="Arial" w:cs="Arial"/>
          <w:color w:val="000000" w:themeColor="text1"/>
          <w:sz w:val="24"/>
          <w:szCs w:val="24"/>
        </w:rPr>
        <w:t xml:space="preserve"> Geneva: World Health </w:t>
      </w:r>
      <w:proofErr w:type="spellStart"/>
      <w:r w:rsidRPr="006B441B">
        <w:rPr>
          <w:rFonts w:ascii="Arial" w:hAnsi="Arial" w:cs="Arial"/>
          <w:color w:val="000000" w:themeColor="text1"/>
          <w:sz w:val="24"/>
          <w:szCs w:val="24"/>
        </w:rPr>
        <w:t>Organ</w:t>
      </w:r>
      <w:r w:rsidR="00213ED9">
        <w:rPr>
          <w:rFonts w:ascii="Arial" w:hAnsi="Arial" w:cs="Arial"/>
          <w:color w:val="000000" w:themeColor="text1"/>
          <w:sz w:val="24"/>
          <w:szCs w:val="24"/>
        </w:rPr>
        <w:t>is</w:t>
      </w:r>
      <w:r w:rsidRPr="006B441B">
        <w:rPr>
          <w:rFonts w:ascii="Arial" w:hAnsi="Arial" w:cs="Arial"/>
          <w:color w:val="000000" w:themeColor="text1"/>
          <w:sz w:val="24"/>
          <w:szCs w:val="24"/>
        </w:rPr>
        <w:t>ation</w:t>
      </w:r>
      <w:proofErr w:type="spellEnd"/>
      <w:r w:rsidRPr="006B441B">
        <w:rPr>
          <w:rFonts w:ascii="Arial" w:hAnsi="Arial" w:cs="Arial"/>
          <w:color w:val="000000" w:themeColor="text1"/>
          <w:sz w:val="24"/>
          <w:szCs w:val="24"/>
        </w:rPr>
        <w:t xml:space="preserve">. Available at: </w:t>
      </w:r>
      <w:hyperlink r:id="rId16" w:tgtFrame="_new" w:history="1">
        <w:r w:rsidRPr="006B441B">
          <w:rPr>
            <w:rStyle w:val="Hyperlink"/>
            <w:rFonts w:ascii="Arial" w:hAnsi="Arial" w:cs="Arial"/>
            <w:color w:val="000000" w:themeColor="text1"/>
            <w:sz w:val="24"/>
            <w:szCs w:val="24"/>
          </w:rPr>
          <w:t>https://apps.who.int/iris/handle/10665/42500</w:t>
        </w:r>
      </w:hyperlink>
      <w:r w:rsidRPr="006B441B">
        <w:rPr>
          <w:rFonts w:ascii="Arial" w:hAnsi="Arial" w:cs="Arial"/>
          <w:color w:val="000000" w:themeColor="text1"/>
          <w:sz w:val="24"/>
          <w:szCs w:val="24"/>
        </w:rPr>
        <w:t xml:space="preserve"> (Accessed: 12 November 2025).</w:t>
      </w:r>
    </w:p>
    <w:p w14:paraId="58123F95" w14:textId="77777777" w:rsidR="00D147FD" w:rsidRPr="006B441B" w:rsidRDefault="00D147FD" w:rsidP="006B441B">
      <w:pPr>
        <w:pStyle w:val="NormalWeb"/>
        <w:spacing w:line="360" w:lineRule="auto"/>
        <w:ind w:left="360"/>
        <w:jc w:val="both"/>
        <w:rPr>
          <w:rFonts w:ascii="Arial" w:hAnsi="Arial" w:cs="Arial"/>
          <w:color w:val="000000" w:themeColor="text1"/>
        </w:rPr>
      </w:pPr>
      <w:r w:rsidRPr="006B441B">
        <w:rPr>
          <w:rFonts w:ascii="Arial" w:hAnsi="Arial" w:cs="Arial"/>
          <w:color w:val="000000" w:themeColor="text1"/>
        </w:rPr>
        <w:t xml:space="preserve">World Health </w:t>
      </w:r>
      <w:proofErr w:type="spellStart"/>
      <w:r w:rsidRPr="006B441B">
        <w:rPr>
          <w:rFonts w:ascii="Arial" w:hAnsi="Arial" w:cs="Arial"/>
          <w:color w:val="000000" w:themeColor="text1"/>
        </w:rPr>
        <w:t>Organ</w:t>
      </w:r>
      <w:r w:rsidR="00213ED9">
        <w:rPr>
          <w:rFonts w:ascii="Arial" w:hAnsi="Arial" w:cs="Arial"/>
          <w:color w:val="000000" w:themeColor="text1"/>
        </w:rPr>
        <w:t>is</w:t>
      </w:r>
      <w:r w:rsidRPr="006B441B">
        <w:rPr>
          <w:rFonts w:ascii="Arial" w:hAnsi="Arial" w:cs="Arial"/>
          <w:color w:val="000000" w:themeColor="text1"/>
        </w:rPr>
        <w:t>ation</w:t>
      </w:r>
      <w:proofErr w:type="spellEnd"/>
      <w:r w:rsidRPr="006B441B">
        <w:rPr>
          <w:rFonts w:ascii="Arial" w:hAnsi="Arial" w:cs="Arial"/>
          <w:color w:val="000000" w:themeColor="text1"/>
        </w:rPr>
        <w:t xml:space="preserve"> (WHO) (2020) </w:t>
      </w:r>
      <w:r w:rsidRPr="006B441B">
        <w:rPr>
          <w:rStyle w:val="Emphasis"/>
          <w:rFonts w:ascii="Arial" w:hAnsi="Arial" w:cs="Arial"/>
          <w:color w:val="000000" w:themeColor="text1"/>
        </w:rPr>
        <w:t>Global Dementia Observatory (GDO) Data Portal.</w:t>
      </w:r>
      <w:r w:rsidRPr="006B441B">
        <w:rPr>
          <w:rFonts w:ascii="Arial" w:hAnsi="Arial" w:cs="Arial"/>
          <w:color w:val="000000" w:themeColor="text1"/>
        </w:rPr>
        <w:t xml:space="preserve"> Geneva: World Health </w:t>
      </w:r>
      <w:proofErr w:type="spellStart"/>
      <w:r w:rsidRPr="006B441B">
        <w:rPr>
          <w:rFonts w:ascii="Arial" w:hAnsi="Arial" w:cs="Arial"/>
          <w:color w:val="000000" w:themeColor="text1"/>
        </w:rPr>
        <w:t>Organ</w:t>
      </w:r>
      <w:r w:rsidR="00213ED9">
        <w:rPr>
          <w:rFonts w:ascii="Arial" w:hAnsi="Arial" w:cs="Arial"/>
          <w:color w:val="000000" w:themeColor="text1"/>
        </w:rPr>
        <w:t>is</w:t>
      </w:r>
      <w:r w:rsidRPr="006B441B">
        <w:rPr>
          <w:rFonts w:ascii="Arial" w:hAnsi="Arial" w:cs="Arial"/>
          <w:color w:val="000000" w:themeColor="text1"/>
        </w:rPr>
        <w:t>ation</w:t>
      </w:r>
      <w:proofErr w:type="spellEnd"/>
      <w:r w:rsidRPr="006B441B">
        <w:rPr>
          <w:rFonts w:ascii="Arial" w:hAnsi="Arial" w:cs="Arial"/>
          <w:color w:val="000000" w:themeColor="text1"/>
        </w:rPr>
        <w:t>. Available at: https://www.who.int/data/gho/data/themes/topics/global-dementia-observatory (Accessed: 12 November 2025).</w:t>
      </w:r>
    </w:p>
    <w:p w14:paraId="4F1E1C22" w14:textId="77777777" w:rsidR="00D147FD" w:rsidRPr="006B441B" w:rsidRDefault="00D147FD" w:rsidP="006B441B">
      <w:pPr>
        <w:pStyle w:val="NormalWeb"/>
        <w:spacing w:line="360" w:lineRule="auto"/>
        <w:ind w:left="360"/>
        <w:jc w:val="both"/>
        <w:rPr>
          <w:rFonts w:ascii="Arial" w:hAnsi="Arial" w:cs="Arial"/>
          <w:color w:val="000000" w:themeColor="text1"/>
        </w:rPr>
      </w:pPr>
      <w:r w:rsidRPr="006B441B">
        <w:rPr>
          <w:rFonts w:ascii="Arial" w:hAnsi="Arial" w:cs="Arial"/>
          <w:color w:val="000000" w:themeColor="text1"/>
        </w:rPr>
        <w:lastRenderedPageBreak/>
        <w:t xml:space="preserve">World Health </w:t>
      </w:r>
      <w:proofErr w:type="spellStart"/>
      <w:r w:rsidRPr="006B441B">
        <w:rPr>
          <w:rFonts w:ascii="Arial" w:hAnsi="Arial" w:cs="Arial"/>
          <w:color w:val="000000" w:themeColor="text1"/>
        </w:rPr>
        <w:t>Organ</w:t>
      </w:r>
      <w:r w:rsidR="00213ED9">
        <w:rPr>
          <w:rFonts w:ascii="Arial" w:hAnsi="Arial" w:cs="Arial"/>
          <w:color w:val="000000" w:themeColor="text1"/>
        </w:rPr>
        <w:t>is</w:t>
      </w:r>
      <w:r w:rsidRPr="006B441B">
        <w:rPr>
          <w:rFonts w:ascii="Arial" w:hAnsi="Arial" w:cs="Arial"/>
          <w:color w:val="000000" w:themeColor="text1"/>
        </w:rPr>
        <w:t>ation</w:t>
      </w:r>
      <w:proofErr w:type="spellEnd"/>
      <w:r w:rsidRPr="006B441B">
        <w:rPr>
          <w:rFonts w:ascii="Arial" w:hAnsi="Arial" w:cs="Arial"/>
          <w:color w:val="000000" w:themeColor="text1"/>
        </w:rPr>
        <w:t xml:space="preserve"> (WHO) (2023) </w:t>
      </w:r>
      <w:r w:rsidRPr="006B441B">
        <w:rPr>
          <w:rStyle w:val="Emphasis"/>
          <w:rFonts w:ascii="Arial" w:hAnsi="Arial" w:cs="Arial"/>
          <w:color w:val="000000" w:themeColor="text1"/>
        </w:rPr>
        <w:t>Global Dementia Observatory (GDO) Data Portal.</w:t>
      </w:r>
      <w:r w:rsidRPr="006B441B">
        <w:rPr>
          <w:rFonts w:ascii="Arial" w:hAnsi="Arial" w:cs="Arial"/>
          <w:color w:val="000000" w:themeColor="text1"/>
        </w:rPr>
        <w:t xml:space="preserve"> Geneva: World Health </w:t>
      </w:r>
      <w:proofErr w:type="spellStart"/>
      <w:r w:rsidRPr="006B441B">
        <w:rPr>
          <w:rFonts w:ascii="Arial" w:hAnsi="Arial" w:cs="Arial"/>
          <w:color w:val="000000" w:themeColor="text1"/>
        </w:rPr>
        <w:t>Organ</w:t>
      </w:r>
      <w:r w:rsidR="00213ED9">
        <w:rPr>
          <w:rFonts w:ascii="Arial" w:hAnsi="Arial" w:cs="Arial"/>
          <w:color w:val="000000" w:themeColor="text1"/>
        </w:rPr>
        <w:t>is</w:t>
      </w:r>
      <w:r w:rsidRPr="006B441B">
        <w:rPr>
          <w:rFonts w:ascii="Arial" w:hAnsi="Arial" w:cs="Arial"/>
          <w:color w:val="000000" w:themeColor="text1"/>
        </w:rPr>
        <w:t>ation</w:t>
      </w:r>
      <w:proofErr w:type="spellEnd"/>
      <w:r w:rsidRPr="006B441B">
        <w:rPr>
          <w:rFonts w:ascii="Arial" w:hAnsi="Arial" w:cs="Arial"/>
          <w:color w:val="000000" w:themeColor="text1"/>
        </w:rPr>
        <w:t>. Available at: https://www.who.int/data/gho/data/themes/topics/global-dementia-observatory (Accessed: 12 November 2025).</w:t>
      </w:r>
    </w:p>
    <w:p w14:paraId="512A187F" w14:textId="77777777" w:rsidR="00D147FD" w:rsidRPr="006B441B" w:rsidRDefault="00D147FD" w:rsidP="006B441B">
      <w:pPr>
        <w:spacing w:line="360" w:lineRule="auto"/>
        <w:ind w:left="360"/>
        <w:jc w:val="both"/>
        <w:rPr>
          <w:rFonts w:ascii="Arial" w:hAnsi="Arial" w:cs="Arial"/>
          <w:color w:val="000000" w:themeColor="text1"/>
          <w:sz w:val="24"/>
          <w:szCs w:val="24"/>
          <w:shd w:val="clear" w:color="auto" w:fill="FFFFFF"/>
        </w:rPr>
      </w:pPr>
      <w:r w:rsidRPr="006B441B">
        <w:rPr>
          <w:rFonts w:ascii="Arial" w:hAnsi="Arial" w:cs="Arial"/>
          <w:color w:val="000000" w:themeColor="text1"/>
          <w:sz w:val="24"/>
          <w:szCs w:val="24"/>
          <w:shd w:val="clear" w:color="auto" w:fill="FFFFFF"/>
        </w:rPr>
        <w:t xml:space="preserve">World Health </w:t>
      </w:r>
      <w:proofErr w:type="spellStart"/>
      <w:r w:rsidRPr="006B441B">
        <w:rPr>
          <w:rFonts w:ascii="Arial" w:hAnsi="Arial" w:cs="Arial"/>
          <w:color w:val="000000" w:themeColor="text1"/>
          <w:sz w:val="24"/>
          <w:szCs w:val="24"/>
          <w:shd w:val="clear" w:color="auto" w:fill="FFFFFF"/>
        </w:rPr>
        <w:t>Organ</w:t>
      </w:r>
      <w:r w:rsidR="00213ED9">
        <w:rPr>
          <w:rFonts w:ascii="Arial" w:hAnsi="Arial" w:cs="Arial"/>
          <w:color w:val="000000" w:themeColor="text1"/>
          <w:sz w:val="24"/>
          <w:szCs w:val="24"/>
          <w:shd w:val="clear" w:color="auto" w:fill="FFFFFF"/>
        </w:rPr>
        <w:t>is</w:t>
      </w:r>
      <w:r w:rsidRPr="006B441B">
        <w:rPr>
          <w:rFonts w:ascii="Arial" w:hAnsi="Arial" w:cs="Arial"/>
          <w:color w:val="000000" w:themeColor="text1"/>
          <w:sz w:val="24"/>
          <w:szCs w:val="24"/>
          <w:shd w:val="clear" w:color="auto" w:fill="FFFFFF"/>
        </w:rPr>
        <w:t>ation</w:t>
      </w:r>
      <w:proofErr w:type="spellEnd"/>
      <w:r w:rsidRPr="006B441B">
        <w:rPr>
          <w:rFonts w:ascii="Arial" w:hAnsi="Arial" w:cs="Arial"/>
          <w:color w:val="000000" w:themeColor="text1"/>
          <w:sz w:val="24"/>
          <w:szCs w:val="24"/>
          <w:shd w:val="clear" w:color="auto" w:fill="FFFFFF"/>
        </w:rPr>
        <w:t>, (2021). Health in all policies: Helsinki statement. Framework for country action.</w:t>
      </w:r>
    </w:p>
    <w:p w14:paraId="75DE3BC3" w14:textId="2CACEDAD" w:rsidR="00D147FD" w:rsidRPr="00E7270A" w:rsidRDefault="00D147FD" w:rsidP="00E7270A">
      <w:pPr>
        <w:spacing w:line="360" w:lineRule="auto"/>
        <w:ind w:left="360"/>
        <w:jc w:val="both"/>
        <w:rPr>
          <w:rStyle w:val="Emphasis"/>
          <w:rFonts w:ascii="Arial" w:hAnsi="Arial" w:cs="Arial"/>
          <w:i w:val="0"/>
          <w:iCs w:val="0"/>
          <w:color w:val="000000" w:themeColor="text1"/>
          <w:sz w:val="24"/>
          <w:szCs w:val="24"/>
          <w:shd w:val="clear" w:color="auto" w:fill="FFFFFF"/>
        </w:rPr>
      </w:pPr>
      <w:proofErr w:type="spellStart"/>
      <w:r w:rsidRPr="006B441B">
        <w:rPr>
          <w:rFonts w:ascii="Arial" w:hAnsi="Arial" w:cs="Arial"/>
          <w:color w:val="000000" w:themeColor="text1"/>
          <w:sz w:val="24"/>
          <w:szCs w:val="24"/>
          <w:shd w:val="clear" w:color="auto" w:fill="FFFFFF"/>
        </w:rPr>
        <w:t>Zwakman</w:t>
      </w:r>
      <w:proofErr w:type="spellEnd"/>
      <w:r w:rsidRPr="006B441B">
        <w:rPr>
          <w:rFonts w:ascii="Arial" w:hAnsi="Arial" w:cs="Arial"/>
          <w:color w:val="000000" w:themeColor="text1"/>
          <w:sz w:val="24"/>
          <w:szCs w:val="24"/>
          <w:shd w:val="clear" w:color="auto" w:fill="FFFFFF"/>
        </w:rPr>
        <w:t xml:space="preserve">, M., </w:t>
      </w:r>
      <w:proofErr w:type="spellStart"/>
      <w:r w:rsidRPr="006B441B">
        <w:rPr>
          <w:rFonts w:ascii="Arial" w:hAnsi="Arial" w:cs="Arial"/>
          <w:color w:val="000000" w:themeColor="text1"/>
          <w:sz w:val="24"/>
          <w:szCs w:val="24"/>
          <w:shd w:val="clear" w:color="auto" w:fill="FFFFFF"/>
        </w:rPr>
        <w:t>Jabbarian</w:t>
      </w:r>
      <w:proofErr w:type="spellEnd"/>
      <w:r w:rsidRPr="006B441B">
        <w:rPr>
          <w:rFonts w:ascii="Arial" w:hAnsi="Arial" w:cs="Arial"/>
          <w:color w:val="000000" w:themeColor="text1"/>
          <w:sz w:val="24"/>
          <w:szCs w:val="24"/>
          <w:shd w:val="clear" w:color="auto" w:fill="FFFFFF"/>
        </w:rPr>
        <w:t xml:space="preserve">, L.J., van Delden, J.J., van der Heide, A., </w:t>
      </w:r>
      <w:proofErr w:type="spellStart"/>
      <w:r w:rsidRPr="006B441B">
        <w:rPr>
          <w:rFonts w:ascii="Arial" w:hAnsi="Arial" w:cs="Arial"/>
          <w:color w:val="000000" w:themeColor="text1"/>
          <w:sz w:val="24"/>
          <w:szCs w:val="24"/>
          <w:shd w:val="clear" w:color="auto" w:fill="FFFFFF"/>
        </w:rPr>
        <w:t>Korfage</w:t>
      </w:r>
      <w:proofErr w:type="spellEnd"/>
      <w:r w:rsidRPr="006B441B">
        <w:rPr>
          <w:rFonts w:ascii="Arial" w:hAnsi="Arial" w:cs="Arial"/>
          <w:color w:val="000000" w:themeColor="text1"/>
          <w:sz w:val="24"/>
          <w:szCs w:val="24"/>
          <w:shd w:val="clear" w:color="auto" w:fill="FFFFFF"/>
        </w:rPr>
        <w:t>, I.J., Pollock, K., Rietjens, J.A.C., Seymour, J. and Kars, M.C., (2018). Advance care planning: a systematic review about experiences of patients with a life-threatening or life-limiting illness. </w:t>
      </w:r>
      <w:r w:rsidRPr="006B441B">
        <w:rPr>
          <w:rFonts w:ascii="Arial" w:hAnsi="Arial" w:cs="Arial"/>
          <w:i/>
          <w:iCs/>
          <w:color w:val="000000" w:themeColor="text1"/>
          <w:sz w:val="24"/>
          <w:szCs w:val="24"/>
          <w:shd w:val="clear" w:color="auto" w:fill="FFFFFF"/>
        </w:rPr>
        <w:t>Palliative medicine</w:t>
      </w:r>
      <w:r w:rsidRPr="006B441B">
        <w:rPr>
          <w:rFonts w:ascii="Arial" w:hAnsi="Arial" w:cs="Arial"/>
          <w:color w:val="000000" w:themeColor="text1"/>
          <w:sz w:val="24"/>
          <w:szCs w:val="24"/>
          <w:shd w:val="clear" w:color="auto" w:fill="FFFFFF"/>
        </w:rPr>
        <w:t>, </w:t>
      </w:r>
      <w:r w:rsidRPr="006B441B">
        <w:rPr>
          <w:rFonts w:ascii="Arial" w:hAnsi="Arial" w:cs="Arial"/>
          <w:i/>
          <w:iCs/>
          <w:color w:val="000000" w:themeColor="text1"/>
          <w:sz w:val="24"/>
          <w:szCs w:val="24"/>
          <w:shd w:val="clear" w:color="auto" w:fill="FFFFFF"/>
        </w:rPr>
        <w:t>32</w:t>
      </w:r>
      <w:r w:rsidRPr="006B441B">
        <w:rPr>
          <w:rFonts w:ascii="Arial" w:hAnsi="Arial" w:cs="Arial"/>
          <w:color w:val="000000" w:themeColor="text1"/>
          <w:sz w:val="24"/>
          <w:szCs w:val="24"/>
          <w:shd w:val="clear" w:color="auto" w:fill="FFFFFF"/>
        </w:rPr>
        <w:t>(8), pp.1305-1321.</w:t>
      </w:r>
      <w:bookmarkEnd w:id="0"/>
    </w:p>
    <w:sectPr w:rsidR="00D147FD" w:rsidRPr="00E7270A" w:rsidSect="00B2770A">
      <w:footerReference w:type="default" r:id="rId1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CCD35" w14:textId="77777777" w:rsidR="00A64DA4" w:rsidRDefault="00A64DA4" w:rsidP="00D147FD">
      <w:pPr>
        <w:spacing w:after="0" w:line="240" w:lineRule="auto"/>
      </w:pPr>
      <w:r>
        <w:separator/>
      </w:r>
    </w:p>
  </w:endnote>
  <w:endnote w:type="continuationSeparator" w:id="0">
    <w:p w14:paraId="48E7E64C" w14:textId="77777777" w:rsidR="00A64DA4" w:rsidRDefault="00A64DA4" w:rsidP="00D14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4901185"/>
      <w:docPartObj>
        <w:docPartGallery w:val="Page Numbers (Bottom of Page)"/>
        <w:docPartUnique/>
      </w:docPartObj>
    </w:sdtPr>
    <w:sdtEndPr>
      <w:rPr>
        <w:noProof/>
      </w:rPr>
    </w:sdtEndPr>
    <w:sdtContent>
      <w:p w14:paraId="0095A5D0" w14:textId="46FF2FB0" w:rsidR="00D147FD" w:rsidRDefault="00D147FD">
        <w:pPr>
          <w:pStyle w:val="Footer"/>
          <w:jc w:val="right"/>
        </w:pPr>
        <w:r>
          <w:fldChar w:fldCharType="begin"/>
        </w:r>
        <w:r>
          <w:instrText xml:space="preserve"> PAGE   \* MERGEFORMAT </w:instrText>
        </w:r>
        <w:r>
          <w:fldChar w:fldCharType="separate"/>
        </w:r>
        <w:r w:rsidR="00C156F9">
          <w:rPr>
            <w:noProof/>
          </w:rPr>
          <w:t>1</w:t>
        </w:r>
        <w:r>
          <w:rPr>
            <w:noProof/>
          </w:rPr>
          <w:fldChar w:fldCharType="end"/>
        </w:r>
      </w:p>
    </w:sdtContent>
  </w:sdt>
  <w:p w14:paraId="0806CFF8" w14:textId="77777777" w:rsidR="00D147FD" w:rsidRDefault="00D14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1718C" w14:textId="77777777" w:rsidR="00A64DA4" w:rsidRDefault="00A64DA4" w:rsidP="00D147FD">
      <w:pPr>
        <w:spacing w:after="0" w:line="240" w:lineRule="auto"/>
      </w:pPr>
      <w:r>
        <w:separator/>
      </w:r>
    </w:p>
  </w:footnote>
  <w:footnote w:type="continuationSeparator" w:id="0">
    <w:p w14:paraId="5E962DF8" w14:textId="77777777" w:rsidR="00A64DA4" w:rsidRDefault="00A64DA4" w:rsidP="00D147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cxMLQ0tLQwsjQyNzZR0lEKTi0uzszPAykwrgUA89nS9SwAAAA="/>
  </w:docVars>
  <w:rsids>
    <w:rsidRoot w:val="00CD774D"/>
    <w:rsid w:val="000C41E1"/>
    <w:rsid w:val="00104D90"/>
    <w:rsid w:val="00112090"/>
    <w:rsid w:val="00171BBD"/>
    <w:rsid w:val="001C08D7"/>
    <w:rsid w:val="001C4321"/>
    <w:rsid w:val="00213ED9"/>
    <w:rsid w:val="002A7261"/>
    <w:rsid w:val="002F208A"/>
    <w:rsid w:val="003152F3"/>
    <w:rsid w:val="00363569"/>
    <w:rsid w:val="00375D5D"/>
    <w:rsid w:val="003A51F4"/>
    <w:rsid w:val="003B2449"/>
    <w:rsid w:val="003F2792"/>
    <w:rsid w:val="00412E29"/>
    <w:rsid w:val="004B48C2"/>
    <w:rsid w:val="00531195"/>
    <w:rsid w:val="00571D9A"/>
    <w:rsid w:val="00601FB4"/>
    <w:rsid w:val="00612F59"/>
    <w:rsid w:val="00621153"/>
    <w:rsid w:val="006B441B"/>
    <w:rsid w:val="007333E4"/>
    <w:rsid w:val="007435A5"/>
    <w:rsid w:val="00815097"/>
    <w:rsid w:val="008604FE"/>
    <w:rsid w:val="00867E0B"/>
    <w:rsid w:val="00890073"/>
    <w:rsid w:val="008A5170"/>
    <w:rsid w:val="008E0D55"/>
    <w:rsid w:val="00901B63"/>
    <w:rsid w:val="009261D7"/>
    <w:rsid w:val="0093443D"/>
    <w:rsid w:val="009665AC"/>
    <w:rsid w:val="009B385E"/>
    <w:rsid w:val="009B5AF0"/>
    <w:rsid w:val="009E6878"/>
    <w:rsid w:val="009E780F"/>
    <w:rsid w:val="00A2407F"/>
    <w:rsid w:val="00A64DA4"/>
    <w:rsid w:val="00AA0B32"/>
    <w:rsid w:val="00B2770A"/>
    <w:rsid w:val="00B6428C"/>
    <w:rsid w:val="00B75BD6"/>
    <w:rsid w:val="00B90789"/>
    <w:rsid w:val="00BB2EDF"/>
    <w:rsid w:val="00BB492E"/>
    <w:rsid w:val="00C068E2"/>
    <w:rsid w:val="00C13129"/>
    <w:rsid w:val="00C156F9"/>
    <w:rsid w:val="00C256B9"/>
    <w:rsid w:val="00C75DD4"/>
    <w:rsid w:val="00CC5969"/>
    <w:rsid w:val="00CD774D"/>
    <w:rsid w:val="00CE2C80"/>
    <w:rsid w:val="00D006B1"/>
    <w:rsid w:val="00D147FD"/>
    <w:rsid w:val="00D463C8"/>
    <w:rsid w:val="00D925FE"/>
    <w:rsid w:val="00E17979"/>
    <w:rsid w:val="00E640C0"/>
    <w:rsid w:val="00E71D73"/>
    <w:rsid w:val="00E7270A"/>
    <w:rsid w:val="00E9445F"/>
    <w:rsid w:val="00EB5F4F"/>
    <w:rsid w:val="00ED5DAB"/>
    <w:rsid w:val="00F91331"/>
    <w:rsid w:val="00FB704F"/>
    <w:rsid w:val="00FD064F"/>
    <w:rsid w:val="00FD1F27"/>
    <w:rsid w:val="00FD2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FD3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7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CD774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12E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12E2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774D"/>
    <w:rPr>
      <w:rFonts w:ascii="Times New Roman" w:eastAsia="Times New Roman" w:hAnsi="Times New Roman" w:cs="Times New Roman"/>
      <w:b/>
      <w:bCs/>
      <w:sz w:val="36"/>
      <w:szCs w:val="36"/>
    </w:rPr>
  </w:style>
  <w:style w:type="character" w:styleId="Strong">
    <w:name w:val="Strong"/>
    <w:basedOn w:val="DefaultParagraphFont"/>
    <w:uiPriority w:val="22"/>
    <w:qFormat/>
    <w:rsid w:val="00CD774D"/>
    <w:rPr>
      <w:b/>
      <w:bCs/>
    </w:rPr>
  </w:style>
  <w:style w:type="paragraph" w:styleId="NormalWeb">
    <w:name w:val="Normal (Web)"/>
    <w:basedOn w:val="Normal"/>
    <w:uiPriority w:val="99"/>
    <w:unhideWhenUsed/>
    <w:rsid w:val="00CD774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12E29"/>
    <w:rPr>
      <w:i/>
      <w:iCs/>
    </w:rPr>
  </w:style>
  <w:style w:type="character" w:customStyle="1" w:styleId="Heading3Char">
    <w:name w:val="Heading 3 Char"/>
    <w:basedOn w:val="DefaultParagraphFont"/>
    <w:link w:val="Heading3"/>
    <w:uiPriority w:val="9"/>
    <w:semiHidden/>
    <w:rsid w:val="00412E2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12E29"/>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D147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47FD"/>
  </w:style>
  <w:style w:type="paragraph" w:styleId="Footer">
    <w:name w:val="footer"/>
    <w:basedOn w:val="Normal"/>
    <w:link w:val="FooterChar"/>
    <w:uiPriority w:val="99"/>
    <w:unhideWhenUsed/>
    <w:rsid w:val="00D147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47FD"/>
  </w:style>
  <w:style w:type="character" w:customStyle="1" w:styleId="Heading1Char">
    <w:name w:val="Heading 1 Char"/>
    <w:basedOn w:val="DefaultParagraphFont"/>
    <w:link w:val="Heading1"/>
    <w:uiPriority w:val="9"/>
    <w:rsid w:val="00D147F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D147FD"/>
    <w:rPr>
      <w:color w:val="0000FF"/>
      <w:u w:val="single"/>
    </w:rPr>
  </w:style>
  <w:style w:type="paragraph" w:styleId="TOCHeading">
    <w:name w:val="TOC Heading"/>
    <w:basedOn w:val="Heading1"/>
    <w:next w:val="Normal"/>
    <w:uiPriority w:val="39"/>
    <w:unhideWhenUsed/>
    <w:qFormat/>
    <w:rsid w:val="00D147FD"/>
    <w:pPr>
      <w:outlineLvl w:val="9"/>
    </w:pPr>
  </w:style>
  <w:style w:type="paragraph" w:styleId="TOC2">
    <w:name w:val="toc 2"/>
    <w:basedOn w:val="Normal"/>
    <w:next w:val="Normal"/>
    <w:autoRedefine/>
    <w:uiPriority w:val="39"/>
    <w:unhideWhenUsed/>
    <w:rsid w:val="00D147FD"/>
    <w:pPr>
      <w:spacing w:after="100"/>
      <w:ind w:left="220"/>
    </w:pPr>
  </w:style>
  <w:style w:type="paragraph" w:styleId="TOC3">
    <w:name w:val="toc 3"/>
    <w:basedOn w:val="Normal"/>
    <w:next w:val="Normal"/>
    <w:autoRedefine/>
    <w:uiPriority w:val="39"/>
    <w:unhideWhenUsed/>
    <w:rsid w:val="00D147FD"/>
    <w:pPr>
      <w:spacing w:after="100"/>
      <w:ind w:left="440"/>
    </w:pPr>
  </w:style>
  <w:style w:type="paragraph" w:styleId="TOC1">
    <w:name w:val="toc 1"/>
    <w:basedOn w:val="Normal"/>
    <w:next w:val="Normal"/>
    <w:autoRedefine/>
    <w:uiPriority w:val="39"/>
    <w:unhideWhenUsed/>
    <w:rsid w:val="00D147FD"/>
    <w:pPr>
      <w:spacing w:after="100"/>
    </w:pPr>
  </w:style>
  <w:style w:type="character" w:styleId="CommentReference">
    <w:name w:val="annotation reference"/>
    <w:basedOn w:val="DefaultParagraphFont"/>
    <w:uiPriority w:val="99"/>
    <w:semiHidden/>
    <w:unhideWhenUsed/>
    <w:rsid w:val="00B75BD6"/>
    <w:rPr>
      <w:sz w:val="16"/>
      <w:szCs w:val="16"/>
    </w:rPr>
  </w:style>
  <w:style w:type="paragraph" w:styleId="CommentText">
    <w:name w:val="annotation text"/>
    <w:basedOn w:val="Normal"/>
    <w:link w:val="CommentTextChar"/>
    <w:uiPriority w:val="99"/>
    <w:unhideWhenUsed/>
    <w:rsid w:val="00B75BD6"/>
    <w:pPr>
      <w:spacing w:line="240" w:lineRule="auto"/>
    </w:pPr>
    <w:rPr>
      <w:sz w:val="20"/>
      <w:szCs w:val="20"/>
    </w:rPr>
  </w:style>
  <w:style w:type="character" w:customStyle="1" w:styleId="CommentTextChar">
    <w:name w:val="Comment Text Char"/>
    <w:basedOn w:val="DefaultParagraphFont"/>
    <w:link w:val="CommentText"/>
    <w:uiPriority w:val="99"/>
    <w:rsid w:val="00B75BD6"/>
    <w:rPr>
      <w:sz w:val="20"/>
      <w:szCs w:val="20"/>
    </w:rPr>
  </w:style>
  <w:style w:type="paragraph" w:styleId="CommentSubject">
    <w:name w:val="annotation subject"/>
    <w:basedOn w:val="CommentText"/>
    <w:next w:val="CommentText"/>
    <w:link w:val="CommentSubjectChar"/>
    <w:uiPriority w:val="99"/>
    <w:semiHidden/>
    <w:unhideWhenUsed/>
    <w:rsid w:val="00B75BD6"/>
    <w:rPr>
      <w:b/>
      <w:bCs/>
    </w:rPr>
  </w:style>
  <w:style w:type="character" w:customStyle="1" w:styleId="CommentSubjectChar">
    <w:name w:val="Comment Subject Char"/>
    <w:basedOn w:val="CommentTextChar"/>
    <w:link w:val="CommentSubject"/>
    <w:uiPriority w:val="99"/>
    <w:semiHidden/>
    <w:rsid w:val="00B75BD6"/>
    <w:rPr>
      <w:b/>
      <w:bCs/>
      <w:sz w:val="20"/>
      <w:szCs w:val="20"/>
    </w:rPr>
  </w:style>
  <w:style w:type="paragraph" w:styleId="BalloonText">
    <w:name w:val="Balloon Text"/>
    <w:basedOn w:val="Normal"/>
    <w:link w:val="BalloonTextChar"/>
    <w:uiPriority w:val="99"/>
    <w:semiHidden/>
    <w:unhideWhenUsed/>
    <w:rsid w:val="00B642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42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58943">
      <w:bodyDiv w:val="1"/>
      <w:marLeft w:val="0"/>
      <w:marRight w:val="0"/>
      <w:marTop w:val="0"/>
      <w:marBottom w:val="0"/>
      <w:divBdr>
        <w:top w:val="none" w:sz="0" w:space="0" w:color="auto"/>
        <w:left w:val="none" w:sz="0" w:space="0" w:color="auto"/>
        <w:bottom w:val="none" w:sz="0" w:space="0" w:color="auto"/>
        <w:right w:val="none" w:sz="0" w:space="0" w:color="auto"/>
      </w:divBdr>
    </w:div>
    <w:div w:id="132065074">
      <w:bodyDiv w:val="1"/>
      <w:marLeft w:val="0"/>
      <w:marRight w:val="0"/>
      <w:marTop w:val="0"/>
      <w:marBottom w:val="0"/>
      <w:divBdr>
        <w:top w:val="none" w:sz="0" w:space="0" w:color="auto"/>
        <w:left w:val="none" w:sz="0" w:space="0" w:color="auto"/>
        <w:bottom w:val="none" w:sz="0" w:space="0" w:color="auto"/>
        <w:right w:val="none" w:sz="0" w:space="0" w:color="auto"/>
      </w:divBdr>
      <w:divsChild>
        <w:div w:id="530388110">
          <w:marLeft w:val="0"/>
          <w:marRight w:val="0"/>
          <w:marTop w:val="0"/>
          <w:marBottom w:val="0"/>
          <w:divBdr>
            <w:top w:val="none" w:sz="0" w:space="0" w:color="auto"/>
            <w:left w:val="none" w:sz="0" w:space="0" w:color="auto"/>
            <w:bottom w:val="none" w:sz="0" w:space="0" w:color="auto"/>
            <w:right w:val="none" w:sz="0" w:space="0" w:color="auto"/>
          </w:divBdr>
          <w:divsChild>
            <w:div w:id="1079251666">
              <w:marLeft w:val="0"/>
              <w:marRight w:val="0"/>
              <w:marTop w:val="0"/>
              <w:marBottom w:val="0"/>
              <w:divBdr>
                <w:top w:val="none" w:sz="0" w:space="0" w:color="auto"/>
                <w:left w:val="none" w:sz="0" w:space="0" w:color="auto"/>
                <w:bottom w:val="none" w:sz="0" w:space="0" w:color="auto"/>
                <w:right w:val="none" w:sz="0" w:space="0" w:color="auto"/>
              </w:divBdr>
              <w:divsChild>
                <w:div w:id="1350329569">
                  <w:marLeft w:val="0"/>
                  <w:marRight w:val="0"/>
                  <w:marTop w:val="0"/>
                  <w:marBottom w:val="0"/>
                  <w:divBdr>
                    <w:top w:val="none" w:sz="0" w:space="0" w:color="auto"/>
                    <w:left w:val="none" w:sz="0" w:space="0" w:color="auto"/>
                    <w:bottom w:val="none" w:sz="0" w:space="0" w:color="auto"/>
                    <w:right w:val="none" w:sz="0" w:space="0" w:color="auto"/>
                  </w:divBdr>
                  <w:divsChild>
                    <w:div w:id="1500921686">
                      <w:marLeft w:val="0"/>
                      <w:marRight w:val="0"/>
                      <w:marTop w:val="0"/>
                      <w:marBottom w:val="0"/>
                      <w:divBdr>
                        <w:top w:val="none" w:sz="0" w:space="0" w:color="auto"/>
                        <w:left w:val="none" w:sz="0" w:space="0" w:color="auto"/>
                        <w:bottom w:val="none" w:sz="0" w:space="0" w:color="auto"/>
                        <w:right w:val="none" w:sz="0" w:space="0" w:color="auto"/>
                      </w:divBdr>
                      <w:divsChild>
                        <w:div w:id="1812868959">
                          <w:marLeft w:val="0"/>
                          <w:marRight w:val="0"/>
                          <w:marTop w:val="0"/>
                          <w:marBottom w:val="0"/>
                          <w:divBdr>
                            <w:top w:val="none" w:sz="0" w:space="0" w:color="auto"/>
                            <w:left w:val="none" w:sz="0" w:space="0" w:color="auto"/>
                            <w:bottom w:val="none" w:sz="0" w:space="0" w:color="auto"/>
                            <w:right w:val="none" w:sz="0" w:space="0" w:color="auto"/>
                          </w:divBdr>
                          <w:divsChild>
                            <w:div w:id="127127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73288">
      <w:bodyDiv w:val="1"/>
      <w:marLeft w:val="0"/>
      <w:marRight w:val="0"/>
      <w:marTop w:val="0"/>
      <w:marBottom w:val="0"/>
      <w:divBdr>
        <w:top w:val="none" w:sz="0" w:space="0" w:color="auto"/>
        <w:left w:val="none" w:sz="0" w:space="0" w:color="auto"/>
        <w:bottom w:val="none" w:sz="0" w:space="0" w:color="auto"/>
        <w:right w:val="none" w:sz="0" w:space="0" w:color="auto"/>
      </w:divBdr>
    </w:div>
    <w:div w:id="188566818">
      <w:bodyDiv w:val="1"/>
      <w:marLeft w:val="0"/>
      <w:marRight w:val="0"/>
      <w:marTop w:val="0"/>
      <w:marBottom w:val="0"/>
      <w:divBdr>
        <w:top w:val="none" w:sz="0" w:space="0" w:color="auto"/>
        <w:left w:val="none" w:sz="0" w:space="0" w:color="auto"/>
        <w:bottom w:val="none" w:sz="0" w:space="0" w:color="auto"/>
        <w:right w:val="none" w:sz="0" w:space="0" w:color="auto"/>
      </w:divBdr>
    </w:div>
    <w:div w:id="396897360">
      <w:bodyDiv w:val="1"/>
      <w:marLeft w:val="0"/>
      <w:marRight w:val="0"/>
      <w:marTop w:val="0"/>
      <w:marBottom w:val="0"/>
      <w:divBdr>
        <w:top w:val="none" w:sz="0" w:space="0" w:color="auto"/>
        <w:left w:val="none" w:sz="0" w:space="0" w:color="auto"/>
        <w:bottom w:val="none" w:sz="0" w:space="0" w:color="auto"/>
        <w:right w:val="none" w:sz="0" w:space="0" w:color="auto"/>
      </w:divBdr>
    </w:div>
    <w:div w:id="428936016">
      <w:bodyDiv w:val="1"/>
      <w:marLeft w:val="0"/>
      <w:marRight w:val="0"/>
      <w:marTop w:val="0"/>
      <w:marBottom w:val="0"/>
      <w:divBdr>
        <w:top w:val="none" w:sz="0" w:space="0" w:color="auto"/>
        <w:left w:val="none" w:sz="0" w:space="0" w:color="auto"/>
        <w:bottom w:val="none" w:sz="0" w:space="0" w:color="auto"/>
        <w:right w:val="none" w:sz="0" w:space="0" w:color="auto"/>
      </w:divBdr>
    </w:div>
    <w:div w:id="833254163">
      <w:bodyDiv w:val="1"/>
      <w:marLeft w:val="0"/>
      <w:marRight w:val="0"/>
      <w:marTop w:val="0"/>
      <w:marBottom w:val="0"/>
      <w:divBdr>
        <w:top w:val="none" w:sz="0" w:space="0" w:color="auto"/>
        <w:left w:val="none" w:sz="0" w:space="0" w:color="auto"/>
        <w:bottom w:val="none" w:sz="0" w:space="0" w:color="auto"/>
        <w:right w:val="none" w:sz="0" w:space="0" w:color="auto"/>
      </w:divBdr>
    </w:div>
    <w:div w:id="990985517">
      <w:bodyDiv w:val="1"/>
      <w:marLeft w:val="0"/>
      <w:marRight w:val="0"/>
      <w:marTop w:val="0"/>
      <w:marBottom w:val="0"/>
      <w:divBdr>
        <w:top w:val="none" w:sz="0" w:space="0" w:color="auto"/>
        <w:left w:val="none" w:sz="0" w:space="0" w:color="auto"/>
        <w:bottom w:val="none" w:sz="0" w:space="0" w:color="auto"/>
        <w:right w:val="none" w:sz="0" w:space="0" w:color="auto"/>
      </w:divBdr>
    </w:div>
    <w:div w:id="1085876924">
      <w:bodyDiv w:val="1"/>
      <w:marLeft w:val="0"/>
      <w:marRight w:val="0"/>
      <w:marTop w:val="0"/>
      <w:marBottom w:val="0"/>
      <w:divBdr>
        <w:top w:val="none" w:sz="0" w:space="0" w:color="auto"/>
        <w:left w:val="none" w:sz="0" w:space="0" w:color="auto"/>
        <w:bottom w:val="none" w:sz="0" w:space="0" w:color="auto"/>
        <w:right w:val="none" w:sz="0" w:space="0" w:color="auto"/>
      </w:divBdr>
    </w:div>
    <w:div w:id="1279487645">
      <w:bodyDiv w:val="1"/>
      <w:marLeft w:val="0"/>
      <w:marRight w:val="0"/>
      <w:marTop w:val="0"/>
      <w:marBottom w:val="0"/>
      <w:divBdr>
        <w:top w:val="none" w:sz="0" w:space="0" w:color="auto"/>
        <w:left w:val="none" w:sz="0" w:space="0" w:color="auto"/>
        <w:bottom w:val="none" w:sz="0" w:space="0" w:color="auto"/>
        <w:right w:val="none" w:sz="0" w:space="0" w:color="auto"/>
      </w:divBdr>
    </w:div>
    <w:div w:id="1696148356">
      <w:bodyDiv w:val="1"/>
      <w:marLeft w:val="0"/>
      <w:marRight w:val="0"/>
      <w:marTop w:val="0"/>
      <w:marBottom w:val="0"/>
      <w:divBdr>
        <w:top w:val="none" w:sz="0" w:space="0" w:color="auto"/>
        <w:left w:val="none" w:sz="0" w:space="0" w:color="auto"/>
        <w:bottom w:val="none" w:sz="0" w:space="0" w:color="auto"/>
        <w:right w:val="none" w:sz="0" w:space="0" w:color="auto"/>
      </w:divBdr>
    </w:div>
    <w:div w:id="178155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www.england.nhs.uk/house-of-car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ice.org.uk/guidance/ng9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apps.who.int/iris/handle/10665/4250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ldstandardsframework.org.uk/" TargetMode="External"/><Relationship Id="rId5" Type="http://schemas.openxmlformats.org/officeDocument/2006/relationships/footnotes" Target="footnotes.xml"/><Relationship Id="rId15" Type="http://schemas.openxmlformats.org/officeDocument/2006/relationships/hyperlink" Target="https://www.longtermplan.nhs.uk" TargetMode="External"/><Relationship Id="rId10" Type="http://schemas.openxmlformats.org/officeDocument/2006/relationships/hyperlink" Target="https://www.legislation.gov.uk/ukpga/2014/23/contents/enacte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lzheimers.org.uk/about-dementia/types-dementia/what-is-dementia" TargetMode="External"/><Relationship Id="rId14" Type="http://schemas.openxmlformats.org/officeDocument/2006/relationships/hyperlink" Target="https://www.longtermplan.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2A2D6-B01B-498C-8B8A-5FEA8FEDF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5820</Words>
  <Characters>33178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2025-11-14T13:47:00Z</dcterms:created>
  <dcterms:modified xsi:type="dcterms:W3CDTF">2025-11-14T13:47:00Z</dcterms:modified>
</cp:coreProperties>
</file>