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628F72B8" w14:textId="77777777" w:rsidR="006068DB" w:rsidRPr="001465A9" w:rsidRDefault="00986B43" w:rsidP="006068DB">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068DB" w:rsidRPr="001465A9">
              <w:rPr>
                <w:rFonts w:ascii="Times New Roman" w:hAnsi="Times New Roman" w:cs="Times New Roman"/>
                <w:bCs/>
                <w:color w:val="auto"/>
                <w:sz w:val="48"/>
              </w:rPr>
              <w:t xml:space="preserve">Chickeela Jones-Lewis </w:t>
            </w:r>
          </w:p>
          <w:p w14:paraId="02F8EE88" w14:textId="7CEB4D45" w:rsidR="00986B43" w:rsidRDefault="006068DB" w:rsidP="005D3F07">
            <w:pPr>
              <w:overflowPunct/>
              <w:autoSpaceDE/>
              <w:autoSpaceDN/>
              <w:adjustRightInd/>
              <w:ind w:right="-957"/>
              <w:textAlignment w:val="auto"/>
              <w:rPr>
                <w:rFonts w:ascii="Times New Roman" w:hAnsi="Times New Roman" w:cs="Times New Roman"/>
                <w:b/>
                <w:color w:val="auto"/>
                <w:sz w:val="48"/>
              </w:rPr>
            </w:pPr>
            <w:r w:rsidRPr="001465A9">
              <w:rPr>
                <w:rFonts w:ascii="Times New Roman" w:hAnsi="Times New Roman" w:cs="Times New Roman"/>
                <w:bCs/>
                <w:color w:val="auto"/>
                <w:sz w:val="48"/>
              </w:rPr>
              <w:t>(Previously Bentham)</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50E314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068DB">
              <w:rPr>
                <w:rFonts w:ascii="Times New Roman" w:hAnsi="Times New Roman" w:cs="Times New Roman"/>
                <w:b/>
                <w:color w:val="auto"/>
                <w:sz w:val="48"/>
              </w:rPr>
              <w:t xml:space="preserve"> </w:t>
            </w:r>
            <w:r w:rsidR="006068DB" w:rsidRPr="001465A9">
              <w:rPr>
                <w:rFonts w:ascii="Times New Roman" w:hAnsi="Times New Roman" w:cs="Times New Roman"/>
                <w:bCs/>
                <w:color w:val="auto"/>
                <w:sz w:val="48"/>
              </w:rPr>
              <w:t>ChickeelaJones-Lewis@ynysmon.llyw.cymru</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2C6F2CF" w14:textId="77777777" w:rsidR="006068DB" w:rsidRPr="001465A9" w:rsidRDefault="006068DB" w:rsidP="006068DB">
            <w:pPr>
              <w:overflowPunct/>
              <w:autoSpaceDE/>
              <w:autoSpaceDN/>
              <w:adjustRightInd/>
              <w:ind w:right="-957"/>
              <w:textAlignment w:val="auto"/>
              <w:rPr>
                <w:rFonts w:ascii="Times New Roman" w:hAnsi="Times New Roman" w:cs="Times New Roman"/>
                <w:bCs/>
                <w:color w:val="auto"/>
                <w:sz w:val="48"/>
              </w:rPr>
            </w:pPr>
            <w:r w:rsidRPr="001465A9">
              <w:rPr>
                <w:rFonts w:ascii="Times New Roman" w:hAnsi="Times New Roman" w:cs="Times New Roman"/>
                <w:bCs/>
                <w:color w:val="auto"/>
                <w:sz w:val="48"/>
              </w:rPr>
              <w:t>2224233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Pr="006D1A82">
              <w:rPr>
                <w:rFonts w:ascii="Times New Roman" w:hAnsi="Times New Roman" w:cs="Times New Roman"/>
                <w:bCs/>
                <w:color w:val="auto"/>
                <w:sz w:val="48"/>
              </w:rPr>
              <w:t>1</w:t>
            </w:r>
            <w:r w:rsidR="000F1A97" w:rsidRPr="006D1A82">
              <w:rPr>
                <w:rFonts w:ascii="Times New Roman" w:hAnsi="Times New Roman" w:cs="Times New Roman"/>
                <w:bCs/>
                <w:color w:val="auto"/>
                <w:sz w:val="48"/>
              </w:rPr>
              <w:t>8</w:t>
            </w:r>
            <w:r w:rsidR="00AE6231" w:rsidRPr="006D1A82">
              <w:rPr>
                <w:rFonts w:ascii="Times New Roman" w:hAnsi="Times New Roman" w:cs="Times New Roman"/>
                <w:bCs/>
                <w:color w:val="auto"/>
                <w:sz w:val="48"/>
              </w:rPr>
              <w:t xml:space="preserve"> onwards</w:t>
            </w:r>
          </w:p>
        </w:tc>
      </w:tr>
    </w:tbl>
    <w:p w14:paraId="1D68DA91" w14:textId="17B718BF" w:rsidR="00D3203C" w:rsidRDefault="008420E1" w:rsidP="003420BE">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5015A39A" w14:textId="77777777" w:rsidR="003420BE" w:rsidRDefault="003420BE" w:rsidP="003420BE">
      <w:pPr>
        <w:overflowPunct/>
        <w:autoSpaceDE/>
        <w:autoSpaceDN/>
        <w:adjustRightInd/>
        <w:ind w:right="-957"/>
        <w:textAlignment w:val="auto"/>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42E41EB4" w14:textId="77777777" w:rsidR="003420BE"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31DEEC97" w14:textId="77777777" w:rsidR="003420BE" w:rsidRDefault="003420BE" w:rsidP="00FF7EBB">
            <w:pPr>
              <w:jc w:val="both"/>
              <w:rPr>
                <w:sz w:val="24"/>
                <w:szCs w:val="24"/>
              </w:rPr>
            </w:pPr>
          </w:p>
          <w:p w14:paraId="50273771" w14:textId="77777777" w:rsidR="003420BE" w:rsidRDefault="003420BE" w:rsidP="003420BE">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17A49383" w14:textId="447AB0D6" w:rsidR="008B28E7" w:rsidRDefault="00BB7FD2" w:rsidP="00FF7EBB">
            <w:pPr>
              <w:jc w:val="both"/>
              <w:rPr>
                <w:sz w:val="24"/>
                <w:szCs w:val="24"/>
              </w:rPr>
            </w:pPr>
            <w:r>
              <w:rPr>
                <w:sz w:val="24"/>
                <w:szCs w:val="24"/>
              </w:rPr>
              <w:t xml:space="preserve"> </w:t>
            </w:r>
          </w:p>
          <w:p w14:paraId="1FBBCFA0" w14:textId="77777777" w:rsidR="006108C9" w:rsidRDefault="006108C9" w:rsidP="00FF7EBB">
            <w:pPr>
              <w:jc w:val="both"/>
              <w:rPr>
                <w:sz w:val="24"/>
                <w:szCs w:val="24"/>
              </w:rPr>
            </w:pPr>
          </w:p>
          <w:p w14:paraId="6CCA2043" w14:textId="1143E9FE" w:rsidR="003420BE" w:rsidRPr="003420BE" w:rsidRDefault="00EE5ECB" w:rsidP="003420BE">
            <w:pPr>
              <w:spacing w:line="480" w:lineRule="auto"/>
              <w:jc w:val="both"/>
              <w:rPr>
                <w:rFonts w:asciiTheme="minorHAnsi" w:hAnsiTheme="minorHAnsi" w:cstheme="minorHAnsi"/>
                <w:sz w:val="28"/>
                <w:szCs w:val="28"/>
              </w:rPr>
            </w:pPr>
            <w:r>
              <w:rPr>
                <w:rFonts w:asciiTheme="minorHAnsi" w:hAnsiTheme="minorHAnsi" w:cstheme="minorHAnsi"/>
                <w:sz w:val="28"/>
                <w:szCs w:val="28"/>
              </w:rPr>
              <w:t>W</w:t>
            </w:r>
            <w:r w:rsidR="006D1A82">
              <w:rPr>
                <w:rFonts w:asciiTheme="minorHAnsi" w:hAnsiTheme="minorHAnsi" w:cstheme="minorHAnsi"/>
                <w:sz w:val="28"/>
                <w:szCs w:val="28"/>
              </w:rPr>
              <w:t>ork</w:t>
            </w:r>
            <w:r>
              <w:rPr>
                <w:rFonts w:asciiTheme="minorHAnsi" w:hAnsiTheme="minorHAnsi" w:cstheme="minorHAnsi"/>
                <w:sz w:val="28"/>
                <w:szCs w:val="28"/>
              </w:rPr>
              <w:t>ing</w:t>
            </w:r>
            <w:r w:rsidR="006D1A82">
              <w:rPr>
                <w:rFonts w:asciiTheme="minorHAnsi" w:hAnsiTheme="minorHAnsi" w:cstheme="minorHAnsi"/>
                <w:sz w:val="28"/>
                <w:szCs w:val="28"/>
              </w:rPr>
              <w:t xml:space="preserve"> with Adults, </w:t>
            </w:r>
            <w:r w:rsidR="003420BE" w:rsidRPr="003420BE">
              <w:rPr>
                <w:rFonts w:asciiTheme="minorHAnsi" w:hAnsiTheme="minorHAnsi" w:cstheme="minorHAnsi"/>
                <w:sz w:val="28"/>
                <w:szCs w:val="28"/>
              </w:rPr>
              <w:t xml:space="preserve">I </w:t>
            </w:r>
            <w:r w:rsidR="006D1A82">
              <w:rPr>
                <w:rFonts w:asciiTheme="minorHAnsi" w:hAnsiTheme="minorHAnsi" w:cstheme="minorHAnsi"/>
                <w:sz w:val="28"/>
                <w:szCs w:val="28"/>
              </w:rPr>
              <w:t xml:space="preserve">will write </w:t>
            </w:r>
            <w:r w:rsidR="003420BE" w:rsidRPr="003420BE">
              <w:rPr>
                <w:rFonts w:asciiTheme="minorHAnsi" w:hAnsiTheme="minorHAnsi" w:cstheme="minorHAnsi"/>
                <w:sz w:val="28"/>
                <w:szCs w:val="28"/>
              </w:rPr>
              <w:t>about children’s safeguarding in this section</w:t>
            </w:r>
            <w:r w:rsidR="006D1A82">
              <w:rPr>
                <w:rFonts w:asciiTheme="minorHAnsi" w:hAnsiTheme="minorHAnsi" w:cstheme="minorHAnsi"/>
                <w:sz w:val="28"/>
                <w:szCs w:val="28"/>
              </w:rPr>
              <w:t>.  I</w:t>
            </w:r>
            <w:r w:rsidR="003420BE" w:rsidRPr="003420BE">
              <w:rPr>
                <w:rFonts w:asciiTheme="minorHAnsi" w:hAnsiTheme="minorHAnsi" w:cstheme="minorHAnsi"/>
                <w:sz w:val="28"/>
                <w:szCs w:val="28"/>
              </w:rPr>
              <w:t xml:space="preserve"> have an obligation</w:t>
            </w:r>
            <w:r w:rsidR="006D1A82">
              <w:rPr>
                <w:rFonts w:asciiTheme="minorHAnsi" w:hAnsiTheme="minorHAnsi" w:cstheme="minorHAnsi"/>
                <w:sz w:val="28"/>
                <w:szCs w:val="28"/>
              </w:rPr>
              <w:t>,</w:t>
            </w:r>
            <w:r w:rsidR="003420BE" w:rsidRPr="003420BE">
              <w:rPr>
                <w:rFonts w:asciiTheme="minorHAnsi" w:hAnsiTheme="minorHAnsi" w:cstheme="minorHAnsi"/>
                <w:sz w:val="28"/>
                <w:szCs w:val="28"/>
              </w:rPr>
              <w:t xml:space="preserve"> like everyone</w:t>
            </w:r>
            <w:r w:rsidR="006D1A82">
              <w:rPr>
                <w:rFonts w:asciiTheme="minorHAnsi" w:hAnsiTheme="minorHAnsi" w:cstheme="minorHAnsi"/>
                <w:sz w:val="28"/>
                <w:szCs w:val="28"/>
              </w:rPr>
              <w:t>,</w:t>
            </w:r>
            <w:r w:rsidR="003420BE" w:rsidRPr="003420BE">
              <w:rPr>
                <w:rFonts w:asciiTheme="minorHAnsi" w:hAnsiTheme="minorHAnsi" w:cstheme="minorHAnsi"/>
                <w:sz w:val="28"/>
                <w:szCs w:val="28"/>
              </w:rPr>
              <w:t xml:space="preserve"> to report any abuse or neglect for both children and adults as described in The Act should I have “</w:t>
            </w:r>
            <w:r w:rsidR="003420BE" w:rsidRPr="003420BE">
              <w:rPr>
                <w:rFonts w:asciiTheme="minorHAnsi" w:hAnsiTheme="minorHAnsi" w:cstheme="minorHAnsi"/>
                <w:i/>
                <w:iCs/>
                <w:sz w:val="28"/>
                <w:szCs w:val="28"/>
                <w:shd w:val="clear" w:color="auto" w:fill="FFFFFF"/>
              </w:rPr>
              <w:t>reasonable cause to suspect</w:t>
            </w:r>
            <w:r w:rsidR="003420BE" w:rsidRPr="003420BE">
              <w:rPr>
                <w:rFonts w:asciiTheme="minorHAnsi" w:hAnsiTheme="minorHAnsi" w:cstheme="minorHAnsi"/>
                <w:sz w:val="28"/>
                <w:szCs w:val="28"/>
                <w:shd w:val="clear" w:color="auto" w:fill="FFFFFF"/>
              </w:rPr>
              <w:t>” and “</w:t>
            </w:r>
            <w:r w:rsidR="003420BE" w:rsidRPr="003420BE">
              <w:rPr>
                <w:rFonts w:asciiTheme="minorHAnsi" w:hAnsiTheme="minorHAnsi" w:cstheme="minorHAnsi"/>
                <w:i/>
                <w:iCs/>
                <w:sz w:val="28"/>
                <w:szCs w:val="28"/>
                <w:shd w:val="clear" w:color="auto" w:fill="FFFFFF"/>
              </w:rPr>
              <w:t>must inform the local authority of that fact</w:t>
            </w:r>
            <w:r w:rsidR="003420BE" w:rsidRPr="003420BE">
              <w:rPr>
                <w:rFonts w:asciiTheme="minorHAnsi" w:hAnsiTheme="minorHAnsi" w:cstheme="minorHAnsi"/>
                <w:sz w:val="28"/>
                <w:szCs w:val="28"/>
                <w:shd w:val="clear" w:color="auto" w:fill="FFFFFF"/>
              </w:rPr>
              <w:t>.” (SSWB(W)A, 2014,</w:t>
            </w:r>
            <w:r w:rsidR="003420BE" w:rsidRPr="003420BE">
              <w:rPr>
                <w:rFonts w:asciiTheme="minorHAnsi" w:hAnsiTheme="minorHAnsi" w:cstheme="minorHAnsi"/>
                <w:sz w:val="28"/>
                <w:szCs w:val="28"/>
              </w:rPr>
              <w:t xml:space="preserve"> Part 7 s130).  </w:t>
            </w:r>
          </w:p>
          <w:p w14:paraId="2A34B9C3" w14:textId="77777777" w:rsidR="003420BE" w:rsidRDefault="003420BE" w:rsidP="003420BE">
            <w:pPr>
              <w:spacing w:line="480" w:lineRule="auto"/>
              <w:jc w:val="both"/>
              <w:rPr>
                <w:rFonts w:asciiTheme="minorHAnsi" w:hAnsiTheme="minorHAnsi" w:cstheme="minorHAnsi"/>
                <w:sz w:val="28"/>
                <w:szCs w:val="28"/>
              </w:rPr>
            </w:pPr>
          </w:p>
          <w:p w14:paraId="5EF6CEC8" w14:textId="0DD73FB6" w:rsidR="003420BE" w:rsidRPr="003420BE" w:rsidRDefault="003420BE" w:rsidP="003420BE">
            <w:pPr>
              <w:spacing w:line="480" w:lineRule="auto"/>
              <w:jc w:val="both"/>
              <w:rPr>
                <w:rFonts w:asciiTheme="minorHAnsi" w:hAnsiTheme="minorHAnsi" w:cstheme="minorHAnsi"/>
                <w:sz w:val="28"/>
                <w:szCs w:val="28"/>
              </w:rPr>
            </w:pPr>
            <w:r w:rsidRPr="003420BE">
              <w:rPr>
                <w:rFonts w:asciiTheme="minorHAnsi" w:hAnsiTheme="minorHAnsi" w:cstheme="minorHAnsi"/>
                <w:sz w:val="28"/>
                <w:szCs w:val="28"/>
              </w:rPr>
              <w:t xml:space="preserve">A child at risk is an individual </w:t>
            </w:r>
            <w:r w:rsidR="006D1A82">
              <w:rPr>
                <w:rFonts w:asciiTheme="minorHAnsi" w:hAnsiTheme="minorHAnsi" w:cstheme="minorHAnsi"/>
                <w:sz w:val="28"/>
                <w:szCs w:val="28"/>
              </w:rPr>
              <w:t>who is less than 18 years old and</w:t>
            </w:r>
            <w:r w:rsidRPr="003420BE">
              <w:rPr>
                <w:rFonts w:asciiTheme="minorHAnsi" w:hAnsiTheme="minorHAnsi" w:cstheme="minorHAnsi"/>
                <w:sz w:val="28"/>
                <w:szCs w:val="28"/>
              </w:rPr>
              <w:t>:</w:t>
            </w:r>
          </w:p>
          <w:p w14:paraId="4DC335C8" w14:textId="77777777" w:rsidR="003420BE" w:rsidRPr="003420BE" w:rsidRDefault="003420BE" w:rsidP="003420BE">
            <w:pPr>
              <w:spacing w:line="480" w:lineRule="auto"/>
              <w:jc w:val="both"/>
              <w:rPr>
                <w:rFonts w:asciiTheme="minorHAnsi" w:hAnsiTheme="minorHAnsi" w:cstheme="minorHAnsi"/>
                <w:i/>
                <w:iCs/>
                <w:sz w:val="28"/>
                <w:szCs w:val="28"/>
              </w:rPr>
            </w:pPr>
            <w:r w:rsidRPr="003420BE">
              <w:rPr>
                <w:rFonts w:asciiTheme="minorHAnsi" w:hAnsiTheme="minorHAnsi" w:cstheme="minorHAnsi"/>
                <w:sz w:val="28"/>
                <w:szCs w:val="28"/>
              </w:rPr>
              <w:t>“</w:t>
            </w:r>
            <w:r w:rsidRPr="003420BE">
              <w:rPr>
                <w:rFonts w:asciiTheme="minorHAnsi" w:hAnsiTheme="minorHAnsi" w:cstheme="minorHAnsi"/>
                <w:i/>
                <w:iCs/>
                <w:sz w:val="28"/>
                <w:szCs w:val="28"/>
              </w:rPr>
              <w:t>1. Is experiencing or is at risk of abuse, neglect or other kinds of harm:</w:t>
            </w:r>
          </w:p>
          <w:p w14:paraId="54F3136B" w14:textId="121D4EF2" w:rsidR="003420BE" w:rsidRPr="003420BE" w:rsidRDefault="003420BE" w:rsidP="003420BE">
            <w:pPr>
              <w:spacing w:line="480" w:lineRule="auto"/>
              <w:jc w:val="both"/>
              <w:rPr>
                <w:rFonts w:asciiTheme="minorHAnsi" w:hAnsiTheme="minorHAnsi" w:cstheme="minorHAnsi"/>
                <w:sz w:val="28"/>
                <w:szCs w:val="28"/>
              </w:rPr>
            </w:pPr>
            <w:r w:rsidRPr="003420BE">
              <w:rPr>
                <w:rFonts w:asciiTheme="minorHAnsi" w:hAnsiTheme="minorHAnsi" w:cstheme="minorHAnsi"/>
                <w:i/>
                <w:iCs/>
                <w:sz w:val="28"/>
                <w:szCs w:val="28"/>
              </w:rPr>
              <w:t>2. Has needs for care and support</w:t>
            </w:r>
            <w:r w:rsidRPr="003420BE">
              <w:rPr>
                <w:rFonts w:asciiTheme="minorHAnsi" w:hAnsiTheme="minorHAnsi" w:cstheme="minorHAnsi"/>
                <w:sz w:val="28"/>
                <w:szCs w:val="28"/>
              </w:rPr>
              <w:t>” (SSWB(W)A, 2014</w:t>
            </w:r>
            <w:r w:rsidR="006D1A82">
              <w:rPr>
                <w:rFonts w:asciiTheme="minorHAnsi" w:hAnsiTheme="minorHAnsi" w:cstheme="minorHAnsi"/>
                <w:sz w:val="28"/>
                <w:szCs w:val="28"/>
              </w:rPr>
              <w:t>, p7, s130(4)</w:t>
            </w:r>
            <w:r w:rsidRPr="003420BE">
              <w:rPr>
                <w:rFonts w:asciiTheme="minorHAnsi" w:hAnsiTheme="minorHAnsi" w:cstheme="minorHAnsi"/>
                <w:sz w:val="28"/>
                <w:szCs w:val="28"/>
              </w:rPr>
              <w:t>).</w:t>
            </w:r>
          </w:p>
          <w:p w14:paraId="0C3CE0F1" w14:textId="77777777" w:rsidR="003420BE" w:rsidRPr="003420BE" w:rsidRDefault="003420BE" w:rsidP="003420BE">
            <w:pPr>
              <w:spacing w:line="480" w:lineRule="auto"/>
              <w:jc w:val="both"/>
              <w:rPr>
                <w:rFonts w:asciiTheme="minorHAnsi" w:hAnsiTheme="minorHAnsi" w:cstheme="minorHAnsi"/>
                <w:sz w:val="28"/>
                <w:szCs w:val="28"/>
              </w:rPr>
            </w:pPr>
          </w:p>
          <w:p w14:paraId="168E34B3" w14:textId="4D169E68" w:rsidR="003420BE" w:rsidRPr="003420BE" w:rsidRDefault="003420BE" w:rsidP="003420BE">
            <w:pPr>
              <w:spacing w:line="480" w:lineRule="auto"/>
              <w:jc w:val="both"/>
              <w:rPr>
                <w:rFonts w:asciiTheme="minorHAnsi" w:hAnsiTheme="minorHAnsi" w:cstheme="minorHAnsi"/>
                <w:sz w:val="28"/>
                <w:szCs w:val="28"/>
              </w:rPr>
            </w:pPr>
            <w:r w:rsidRPr="003420BE">
              <w:rPr>
                <w:rFonts w:asciiTheme="minorHAnsi" w:hAnsiTheme="minorHAnsi" w:cstheme="minorHAnsi"/>
                <w:sz w:val="28"/>
                <w:szCs w:val="28"/>
              </w:rPr>
              <w:t>The NSPCC</w:t>
            </w:r>
            <w:r w:rsidR="006D1A82">
              <w:rPr>
                <w:rFonts w:asciiTheme="minorHAnsi" w:hAnsiTheme="minorHAnsi" w:cstheme="minorHAnsi"/>
                <w:sz w:val="28"/>
                <w:szCs w:val="28"/>
              </w:rPr>
              <w:t xml:space="preserve"> (2023) </w:t>
            </w:r>
            <w:r w:rsidRPr="003420BE">
              <w:rPr>
                <w:rFonts w:asciiTheme="minorHAnsi" w:hAnsiTheme="minorHAnsi" w:cstheme="minorHAnsi"/>
                <w:sz w:val="28"/>
                <w:szCs w:val="28"/>
              </w:rPr>
              <w:t>identif</w:t>
            </w:r>
            <w:r w:rsidR="006D1A82">
              <w:rPr>
                <w:rFonts w:asciiTheme="minorHAnsi" w:hAnsiTheme="minorHAnsi" w:cstheme="minorHAnsi"/>
                <w:sz w:val="28"/>
                <w:szCs w:val="28"/>
              </w:rPr>
              <w:t>ies</w:t>
            </w:r>
            <w:r w:rsidRPr="003420BE">
              <w:rPr>
                <w:rFonts w:asciiTheme="minorHAnsi" w:hAnsiTheme="minorHAnsi" w:cstheme="minorHAnsi"/>
                <w:sz w:val="28"/>
                <w:szCs w:val="28"/>
              </w:rPr>
              <w:t xml:space="preserve"> some thirteen different types of abuse and harm </w:t>
            </w:r>
            <w:r w:rsidR="004A6D75">
              <w:rPr>
                <w:rFonts w:asciiTheme="minorHAnsi" w:hAnsiTheme="minorHAnsi" w:cstheme="minorHAnsi"/>
                <w:sz w:val="28"/>
                <w:szCs w:val="28"/>
              </w:rPr>
              <w:t>such as s</w:t>
            </w:r>
            <w:r w:rsidRPr="003420BE">
              <w:rPr>
                <w:rFonts w:asciiTheme="minorHAnsi" w:hAnsiTheme="minorHAnsi" w:cstheme="minorHAnsi"/>
                <w:sz w:val="28"/>
                <w:szCs w:val="28"/>
              </w:rPr>
              <w:t xml:space="preserve">exual, </w:t>
            </w:r>
            <w:r w:rsidR="004A6D75">
              <w:rPr>
                <w:rFonts w:asciiTheme="minorHAnsi" w:hAnsiTheme="minorHAnsi" w:cstheme="minorHAnsi"/>
                <w:sz w:val="28"/>
                <w:szCs w:val="28"/>
              </w:rPr>
              <w:t>p</w:t>
            </w:r>
            <w:r w:rsidRPr="003420BE">
              <w:rPr>
                <w:rFonts w:asciiTheme="minorHAnsi" w:hAnsiTheme="minorHAnsi" w:cstheme="minorHAnsi"/>
                <w:sz w:val="28"/>
                <w:szCs w:val="28"/>
              </w:rPr>
              <w:t xml:space="preserve">hysical, </w:t>
            </w:r>
            <w:r w:rsidR="004A6D75">
              <w:rPr>
                <w:rFonts w:asciiTheme="minorHAnsi" w:hAnsiTheme="minorHAnsi" w:cstheme="minorHAnsi"/>
                <w:sz w:val="28"/>
                <w:szCs w:val="28"/>
              </w:rPr>
              <w:t>n</w:t>
            </w:r>
            <w:r w:rsidRPr="003420BE">
              <w:rPr>
                <w:rFonts w:asciiTheme="minorHAnsi" w:hAnsiTheme="minorHAnsi" w:cstheme="minorHAnsi"/>
                <w:sz w:val="28"/>
                <w:szCs w:val="28"/>
              </w:rPr>
              <w:t>eglect</w:t>
            </w:r>
            <w:r w:rsidR="004A6D75">
              <w:rPr>
                <w:rFonts w:asciiTheme="minorHAnsi" w:hAnsiTheme="minorHAnsi" w:cstheme="minorHAnsi"/>
                <w:sz w:val="28"/>
                <w:szCs w:val="28"/>
              </w:rPr>
              <w:t xml:space="preserve"> etc. </w:t>
            </w:r>
            <w:r w:rsidRPr="003420BE">
              <w:rPr>
                <w:rFonts w:asciiTheme="minorHAnsi" w:hAnsiTheme="minorHAnsi" w:cstheme="minorHAnsi"/>
                <w:sz w:val="28"/>
                <w:szCs w:val="28"/>
              </w:rPr>
              <w:t xml:space="preserve">to more contemporary issues like online exploitation and </w:t>
            </w:r>
            <w:r w:rsidRPr="003420BE">
              <w:rPr>
                <w:rFonts w:asciiTheme="minorHAnsi" w:hAnsiTheme="minorHAnsi" w:cstheme="minorHAnsi"/>
                <w:sz w:val="28"/>
                <w:szCs w:val="28"/>
              </w:rPr>
              <w:lastRenderedPageBreak/>
              <w:t xml:space="preserve">cyber-bullying. </w:t>
            </w:r>
            <w:r w:rsidR="006D1A82">
              <w:rPr>
                <w:rFonts w:asciiTheme="minorHAnsi" w:hAnsiTheme="minorHAnsi" w:cstheme="minorHAnsi"/>
                <w:sz w:val="28"/>
                <w:szCs w:val="28"/>
              </w:rPr>
              <w:t xml:space="preserve"> </w:t>
            </w:r>
            <w:r w:rsidRPr="003420BE">
              <w:rPr>
                <w:rFonts w:asciiTheme="minorHAnsi" w:hAnsiTheme="minorHAnsi" w:cstheme="minorHAnsi"/>
                <w:sz w:val="28"/>
                <w:szCs w:val="28"/>
              </w:rPr>
              <w:t xml:space="preserve">SCIE offers clear examples of possible indicators from sudden changes in behaviour, bed wetting and excessive hunger to help with noticing a child at </w:t>
            </w:r>
            <w:r w:rsidRPr="00BE2E71">
              <w:rPr>
                <w:rFonts w:asciiTheme="minorHAnsi" w:hAnsiTheme="minorHAnsi" w:cstheme="minorHAnsi"/>
                <w:sz w:val="28"/>
                <w:szCs w:val="28"/>
              </w:rPr>
              <w:t>risk (</w:t>
            </w:r>
            <w:r w:rsidR="00BE2E71" w:rsidRPr="00BE2E71">
              <w:rPr>
                <w:rFonts w:asciiTheme="minorHAnsi" w:hAnsiTheme="minorHAnsi" w:cstheme="minorHAnsi"/>
                <w:sz w:val="28"/>
                <w:szCs w:val="28"/>
              </w:rPr>
              <w:t>S</w:t>
            </w:r>
            <w:r w:rsidR="00BE2E71" w:rsidRPr="00BE2E71">
              <w:rPr>
                <w:rFonts w:asciiTheme="minorHAnsi" w:hAnsiTheme="minorHAnsi"/>
                <w:sz w:val="28"/>
                <w:szCs w:val="28"/>
              </w:rPr>
              <w:t>CIE, 2019</w:t>
            </w:r>
            <w:r w:rsidRPr="00BE2E71">
              <w:rPr>
                <w:rFonts w:asciiTheme="minorHAnsi" w:hAnsiTheme="minorHAnsi" w:cstheme="minorHAnsi"/>
                <w:sz w:val="28"/>
                <w:szCs w:val="28"/>
              </w:rPr>
              <w:t>).</w:t>
            </w:r>
          </w:p>
          <w:p w14:paraId="688884E0" w14:textId="77777777" w:rsidR="003420BE" w:rsidRPr="003420BE" w:rsidRDefault="003420BE" w:rsidP="003420BE">
            <w:pPr>
              <w:spacing w:line="480" w:lineRule="auto"/>
              <w:jc w:val="both"/>
              <w:rPr>
                <w:rFonts w:asciiTheme="minorHAnsi" w:hAnsiTheme="minorHAnsi" w:cstheme="minorHAnsi"/>
                <w:sz w:val="28"/>
                <w:szCs w:val="28"/>
              </w:rPr>
            </w:pPr>
          </w:p>
          <w:p w14:paraId="585E7B03" w14:textId="378CF654" w:rsidR="003420BE" w:rsidRPr="003420BE" w:rsidRDefault="000231B6" w:rsidP="003420BE">
            <w:pPr>
              <w:spacing w:line="480" w:lineRule="auto"/>
              <w:jc w:val="both"/>
              <w:rPr>
                <w:rFonts w:asciiTheme="minorHAnsi" w:hAnsiTheme="minorHAnsi" w:cstheme="minorHAnsi"/>
                <w:sz w:val="28"/>
                <w:szCs w:val="28"/>
              </w:rPr>
            </w:pPr>
            <w:r>
              <w:rPr>
                <w:rFonts w:asciiTheme="minorHAnsi" w:hAnsiTheme="minorHAnsi" w:cstheme="minorHAnsi"/>
                <w:sz w:val="28"/>
                <w:szCs w:val="28"/>
              </w:rPr>
              <w:t xml:space="preserve">In Article 19 of </w:t>
            </w:r>
            <w:bookmarkStart w:id="0" w:name="_Hlk148708005"/>
            <w:r w:rsidR="003420BE" w:rsidRPr="003420BE">
              <w:rPr>
                <w:rFonts w:asciiTheme="minorHAnsi" w:hAnsiTheme="minorHAnsi" w:cstheme="minorHAnsi"/>
                <w:sz w:val="28"/>
                <w:szCs w:val="28"/>
              </w:rPr>
              <w:t xml:space="preserve">The United Nations Convention on the Rights of the Child </w:t>
            </w:r>
            <w:bookmarkEnd w:id="0"/>
            <w:r>
              <w:rPr>
                <w:rFonts w:asciiTheme="minorHAnsi" w:hAnsiTheme="minorHAnsi" w:cstheme="minorHAnsi"/>
                <w:sz w:val="28"/>
                <w:szCs w:val="28"/>
              </w:rPr>
              <w:t>(1990</w:t>
            </w:r>
            <w:r w:rsidRPr="00F45F7D">
              <w:rPr>
                <w:rFonts w:asciiTheme="minorHAnsi" w:hAnsiTheme="minorHAnsi" w:cstheme="minorHAnsi"/>
                <w:color w:val="auto"/>
                <w:sz w:val="28"/>
                <w:szCs w:val="28"/>
              </w:rPr>
              <w:t xml:space="preserve">) </w:t>
            </w:r>
            <w:r w:rsidR="00F45F7D">
              <w:rPr>
                <w:rFonts w:asciiTheme="minorHAnsi" w:hAnsiTheme="minorHAnsi" w:cstheme="minorHAnsi"/>
                <w:color w:val="auto"/>
                <w:sz w:val="28"/>
                <w:szCs w:val="28"/>
              </w:rPr>
              <w:t>it p</w:t>
            </w:r>
            <w:r w:rsidR="00F45F7D" w:rsidRPr="00F45F7D">
              <w:rPr>
                <w:rFonts w:asciiTheme="minorHAnsi" w:hAnsiTheme="minorHAnsi" w:cstheme="minorHAnsi"/>
                <w:color w:val="auto"/>
                <w:sz w:val="28"/>
                <w:szCs w:val="28"/>
                <w:shd w:val="clear" w:color="auto" w:fill="FFFFFF"/>
              </w:rPr>
              <w:t>rotect</w:t>
            </w:r>
            <w:r w:rsidR="00F45F7D">
              <w:rPr>
                <w:rFonts w:asciiTheme="minorHAnsi" w:hAnsiTheme="minorHAnsi" w:cstheme="minorHAnsi"/>
                <w:color w:val="auto"/>
                <w:sz w:val="28"/>
                <w:szCs w:val="28"/>
                <w:shd w:val="clear" w:color="auto" w:fill="FFFFFF"/>
              </w:rPr>
              <w:t xml:space="preserve">s </w:t>
            </w:r>
            <w:r w:rsidR="00F45F7D" w:rsidRPr="00F45F7D">
              <w:rPr>
                <w:rFonts w:asciiTheme="minorHAnsi" w:hAnsiTheme="minorHAnsi" w:cstheme="minorHAnsi"/>
                <w:color w:val="auto"/>
                <w:sz w:val="28"/>
                <w:szCs w:val="28"/>
                <w:shd w:val="clear" w:color="auto" w:fill="FFFFFF"/>
              </w:rPr>
              <w:t>against all types of</w:t>
            </w:r>
            <w:r w:rsidR="00F45F7D" w:rsidRPr="00F45F7D">
              <w:rPr>
                <w:rFonts w:ascii="Open Sans" w:hAnsi="Open Sans" w:cs="Open Sans"/>
                <w:color w:val="auto"/>
                <w:shd w:val="clear" w:color="auto" w:fill="FFFFFF"/>
              </w:rPr>
              <w:t xml:space="preserve"> </w:t>
            </w:r>
            <w:r w:rsidR="003420BE" w:rsidRPr="003420BE">
              <w:rPr>
                <w:rFonts w:asciiTheme="minorHAnsi" w:hAnsiTheme="minorHAnsi" w:cstheme="minorHAnsi"/>
                <w:i/>
                <w:iCs/>
                <w:sz w:val="28"/>
                <w:szCs w:val="28"/>
              </w:rPr>
              <w:t>“violence, abuse and neglect”</w:t>
            </w:r>
            <w:r w:rsidR="003420BE" w:rsidRPr="003420BE">
              <w:rPr>
                <w:rFonts w:asciiTheme="minorHAnsi" w:hAnsiTheme="minorHAnsi" w:cstheme="minorHAnsi"/>
                <w:sz w:val="28"/>
                <w:szCs w:val="28"/>
              </w:rPr>
              <w:t xml:space="preserve"> </w:t>
            </w:r>
            <w:r>
              <w:rPr>
                <w:rFonts w:asciiTheme="minorHAnsi" w:hAnsiTheme="minorHAnsi" w:cstheme="minorHAnsi"/>
                <w:sz w:val="28"/>
                <w:szCs w:val="28"/>
              </w:rPr>
              <w:t>requir</w:t>
            </w:r>
            <w:r w:rsidR="00EE5ECB">
              <w:rPr>
                <w:rFonts w:asciiTheme="minorHAnsi" w:hAnsiTheme="minorHAnsi" w:cstheme="minorHAnsi"/>
                <w:sz w:val="28"/>
                <w:szCs w:val="28"/>
              </w:rPr>
              <w:t>ing</w:t>
            </w:r>
            <w:r>
              <w:rPr>
                <w:rFonts w:asciiTheme="minorHAnsi" w:hAnsiTheme="minorHAnsi" w:cstheme="minorHAnsi"/>
                <w:sz w:val="28"/>
                <w:szCs w:val="28"/>
              </w:rPr>
              <w:t xml:space="preserve"> </w:t>
            </w:r>
            <w:r w:rsidR="003420BE" w:rsidRPr="003420BE">
              <w:rPr>
                <w:rFonts w:asciiTheme="minorHAnsi" w:hAnsiTheme="minorHAnsi" w:cstheme="minorHAnsi"/>
                <w:sz w:val="28"/>
                <w:szCs w:val="28"/>
              </w:rPr>
              <w:t xml:space="preserve">all public </w:t>
            </w:r>
            <w:r w:rsidR="00A45A98">
              <w:rPr>
                <w:rFonts w:asciiTheme="minorHAnsi" w:hAnsiTheme="minorHAnsi" w:cstheme="minorHAnsi"/>
                <w:sz w:val="28"/>
                <w:szCs w:val="28"/>
              </w:rPr>
              <w:t xml:space="preserve">entities </w:t>
            </w:r>
            <w:r w:rsidR="003420BE" w:rsidRPr="003420BE">
              <w:rPr>
                <w:rFonts w:asciiTheme="minorHAnsi" w:hAnsiTheme="minorHAnsi" w:cstheme="minorHAnsi"/>
                <w:sz w:val="28"/>
                <w:szCs w:val="28"/>
              </w:rPr>
              <w:t xml:space="preserve">to </w:t>
            </w:r>
            <w:r w:rsidR="00A45A98">
              <w:rPr>
                <w:rFonts w:asciiTheme="minorHAnsi" w:hAnsiTheme="minorHAnsi" w:cstheme="minorHAnsi"/>
                <w:sz w:val="28"/>
                <w:szCs w:val="28"/>
              </w:rPr>
              <w:t>guarantee this occurs</w:t>
            </w:r>
            <w:r w:rsidR="003420BE" w:rsidRPr="003420BE">
              <w:rPr>
                <w:rFonts w:asciiTheme="minorHAnsi" w:hAnsiTheme="minorHAnsi" w:cstheme="minorHAnsi"/>
                <w:sz w:val="28"/>
                <w:szCs w:val="28"/>
              </w:rPr>
              <w:t>.  Wales has adhered to this under p2s15</w:t>
            </w:r>
            <w:r w:rsidR="00EE5ECB">
              <w:rPr>
                <w:rFonts w:asciiTheme="minorHAnsi" w:hAnsiTheme="minorHAnsi" w:cstheme="minorHAnsi"/>
                <w:sz w:val="28"/>
                <w:szCs w:val="28"/>
              </w:rPr>
              <w:t xml:space="preserve"> of The Act</w:t>
            </w:r>
            <w:r w:rsidR="003420BE" w:rsidRPr="003420BE">
              <w:rPr>
                <w:rFonts w:asciiTheme="minorHAnsi" w:hAnsiTheme="minorHAnsi" w:cstheme="minorHAnsi"/>
                <w:sz w:val="28"/>
                <w:szCs w:val="28"/>
              </w:rPr>
              <w:t xml:space="preserve"> stipulating that </w:t>
            </w:r>
            <w:r w:rsidR="00A45A98">
              <w:rPr>
                <w:rFonts w:asciiTheme="minorHAnsi" w:hAnsiTheme="minorHAnsi" w:cstheme="minorHAnsi"/>
                <w:sz w:val="28"/>
                <w:szCs w:val="28"/>
              </w:rPr>
              <w:t xml:space="preserve">local authorities </w:t>
            </w:r>
            <w:r w:rsidR="003420BE" w:rsidRPr="003420BE">
              <w:rPr>
                <w:rFonts w:asciiTheme="minorHAnsi" w:hAnsiTheme="minorHAnsi" w:cstheme="minorHAnsi"/>
                <w:sz w:val="28"/>
                <w:szCs w:val="28"/>
              </w:rPr>
              <w:t>“</w:t>
            </w:r>
            <w:r w:rsidR="003420BE" w:rsidRPr="003420BE">
              <w:rPr>
                <w:rFonts w:asciiTheme="minorHAnsi" w:hAnsiTheme="minorHAnsi" w:cstheme="minorHAnsi"/>
                <w:i/>
                <w:iCs/>
                <w:sz w:val="28"/>
                <w:szCs w:val="28"/>
              </w:rPr>
              <w:t>must</w:t>
            </w:r>
            <w:r w:rsidR="003420BE" w:rsidRPr="003420BE">
              <w:rPr>
                <w:rFonts w:asciiTheme="minorHAnsi" w:hAnsiTheme="minorHAnsi" w:cstheme="minorHAnsi"/>
                <w:sz w:val="28"/>
                <w:szCs w:val="28"/>
              </w:rPr>
              <w:t xml:space="preserve">” offer </w:t>
            </w:r>
            <w:r w:rsidR="00A45A98">
              <w:rPr>
                <w:rFonts w:asciiTheme="minorHAnsi" w:hAnsiTheme="minorHAnsi" w:cstheme="minorHAnsi"/>
                <w:sz w:val="28"/>
                <w:szCs w:val="28"/>
              </w:rPr>
              <w:t>various strategies</w:t>
            </w:r>
            <w:r w:rsidR="003420BE" w:rsidRPr="003420BE">
              <w:rPr>
                <w:rFonts w:asciiTheme="minorHAnsi" w:hAnsiTheme="minorHAnsi" w:cstheme="minorHAnsi"/>
                <w:sz w:val="28"/>
                <w:szCs w:val="28"/>
              </w:rPr>
              <w:t xml:space="preserve"> “</w:t>
            </w:r>
            <w:r w:rsidR="003420BE" w:rsidRPr="003420BE">
              <w:rPr>
                <w:rFonts w:asciiTheme="minorHAnsi" w:hAnsiTheme="minorHAnsi" w:cstheme="minorHAnsi"/>
                <w:i/>
                <w:iCs/>
                <w:sz w:val="28"/>
                <w:szCs w:val="28"/>
              </w:rPr>
              <w:t>contributing towards preventing</w:t>
            </w:r>
            <w:r w:rsidR="003420BE" w:rsidRPr="003420BE">
              <w:rPr>
                <w:rFonts w:asciiTheme="minorHAnsi" w:hAnsiTheme="minorHAnsi" w:cstheme="minorHAnsi"/>
                <w:sz w:val="28"/>
                <w:szCs w:val="28"/>
              </w:rPr>
              <w:t>” abuse and neglect (SSWBA(W), 2014).  Article 3 emphasises the best interest of the child with this being echoed in the Wales Safeguarding Procedures where it promotes a child-centred approach encouraging the “</w:t>
            </w:r>
            <w:r w:rsidR="003420BE" w:rsidRPr="003420BE">
              <w:rPr>
                <w:rFonts w:asciiTheme="minorHAnsi" w:hAnsiTheme="minorHAnsi" w:cstheme="minorHAnsi"/>
                <w:i/>
                <w:iCs/>
                <w:sz w:val="28"/>
                <w:szCs w:val="28"/>
              </w:rPr>
              <w:t>voice of the child</w:t>
            </w:r>
            <w:r w:rsidR="003420BE" w:rsidRPr="003420BE">
              <w:rPr>
                <w:rFonts w:asciiTheme="minorHAnsi" w:hAnsiTheme="minorHAnsi" w:cstheme="minorHAnsi"/>
                <w:sz w:val="28"/>
                <w:szCs w:val="28"/>
              </w:rPr>
              <w:t xml:space="preserve">” </w:t>
            </w:r>
            <w:r w:rsidR="00EE5ECB">
              <w:rPr>
                <w:rFonts w:asciiTheme="minorHAnsi" w:hAnsiTheme="minorHAnsi" w:cstheme="minorHAnsi"/>
                <w:sz w:val="28"/>
                <w:szCs w:val="28"/>
              </w:rPr>
              <w:t xml:space="preserve">respecting </w:t>
            </w:r>
            <w:r w:rsidR="00E11073" w:rsidRPr="00E11073">
              <w:rPr>
                <w:rFonts w:asciiTheme="minorHAnsi" w:hAnsiTheme="minorHAnsi" w:cstheme="minorHAnsi"/>
                <w:sz w:val="28"/>
                <w:szCs w:val="28"/>
                <w:u w:val="single"/>
              </w:rPr>
              <w:t>their</w:t>
            </w:r>
            <w:r w:rsidR="003420BE" w:rsidRPr="003420BE">
              <w:rPr>
                <w:rFonts w:asciiTheme="minorHAnsi" w:hAnsiTheme="minorHAnsi" w:cstheme="minorHAnsi"/>
                <w:sz w:val="28"/>
                <w:szCs w:val="28"/>
              </w:rPr>
              <w:t xml:space="preserve"> needs and </w:t>
            </w:r>
            <w:r w:rsidR="00A45A98">
              <w:rPr>
                <w:rFonts w:asciiTheme="minorHAnsi" w:hAnsiTheme="minorHAnsi" w:cstheme="minorHAnsi"/>
                <w:sz w:val="28"/>
                <w:szCs w:val="28"/>
              </w:rPr>
              <w:t>desired results</w:t>
            </w:r>
            <w:r w:rsidR="003420BE" w:rsidRPr="003420BE">
              <w:rPr>
                <w:rFonts w:asciiTheme="minorHAnsi" w:hAnsiTheme="minorHAnsi" w:cstheme="minorHAnsi"/>
                <w:sz w:val="28"/>
                <w:szCs w:val="28"/>
              </w:rPr>
              <w:t xml:space="preserve">, what changes </w:t>
            </w:r>
            <w:r w:rsidR="003420BE" w:rsidRPr="003420BE">
              <w:rPr>
                <w:rFonts w:asciiTheme="minorHAnsi" w:hAnsiTheme="minorHAnsi" w:cstheme="minorHAnsi"/>
                <w:sz w:val="28"/>
                <w:szCs w:val="28"/>
                <w:u w:val="single"/>
              </w:rPr>
              <w:t>they</w:t>
            </w:r>
            <w:r w:rsidR="003420BE" w:rsidRPr="003420BE">
              <w:rPr>
                <w:rFonts w:asciiTheme="minorHAnsi" w:hAnsiTheme="minorHAnsi" w:cstheme="minorHAnsi"/>
                <w:sz w:val="28"/>
                <w:szCs w:val="28"/>
              </w:rPr>
              <w:t xml:space="preserve"> would like in their lived experience with </w:t>
            </w:r>
            <w:r w:rsidR="003420BE" w:rsidRPr="003420BE">
              <w:rPr>
                <w:rFonts w:asciiTheme="minorHAnsi" w:hAnsiTheme="minorHAnsi" w:cstheme="minorHAnsi"/>
                <w:sz w:val="28"/>
                <w:szCs w:val="28"/>
                <w:u w:val="single"/>
              </w:rPr>
              <w:t>their</w:t>
            </w:r>
            <w:r w:rsidR="003420BE" w:rsidRPr="003420BE">
              <w:rPr>
                <w:rFonts w:asciiTheme="minorHAnsi" w:hAnsiTheme="minorHAnsi" w:cstheme="minorHAnsi"/>
                <w:sz w:val="28"/>
                <w:szCs w:val="28"/>
              </w:rPr>
              <w:t xml:space="preserve"> ultimate best solution (SCW, 2022).  Childrens views and wishes are heard and </w:t>
            </w:r>
            <w:r w:rsidR="00EE5ECB">
              <w:rPr>
                <w:rFonts w:asciiTheme="minorHAnsi" w:hAnsiTheme="minorHAnsi" w:cstheme="minorHAnsi"/>
                <w:sz w:val="28"/>
                <w:szCs w:val="28"/>
              </w:rPr>
              <w:t>honour</w:t>
            </w:r>
            <w:r w:rsidR="003420BE" w:rsidRPr="003420BE">
              <w:rPr>
                <w:rFonts w:asciiTheme="minorHAnsi" w:hAnsiTheme="minorHAnsi" w:cstheme="minorHAnsi"/>
                <w:sz w:val="28"/>
                <w:szCs w:val="28"/>
              </w:rPr>
              <w:t xml:space="preserve">ed, however, if they are unsafe, they will be overridden (SSWB(W)A, 2014) with Article 39 encouraging </w:t>
            </w:r>
            <w:r w:rsidR="003420BE" w:rsidRPr="003420BE">
              <w:rPr>
                <w:rFonts w:asciiTheme="minorHAnsi" w:hAnsiTheme="minorHAnsi" w:cstheme="minorHAnsi"/>
                <w:i/>
                <w:iCs/>
                <w:sz w:val="28"/>
                <w:szCs w:val="28"/>
              </w:rPr>
              <w:t>“special support to help them recover”</w:t>
            </w:r>
            <w:r w:rsidR="003420BE" w:rsidRPr="003420BE">
              <w:rPr>
                <w:rFonts w:asciiTheme="minorHAnsi" w:hAnsiTheme="minorHAnsi" w:cstheme="minorHAnsi"/>
                <w:sz w:val="28"/>
                <w:szCs w:val="28"/>
              </w:rPr>
              <w:t xml:space="preserve"> (UNCRC, 1990).  </w:t>
            </w:r>
          </w:p>
          <w:p w14:paraId="3BA202AC" w14:textId="77777777" w:rsidR="003420BE" w:rsidRPr="003420BE" w:rsidRDefault="003420BE" w:rsidP="003420BE">
            <w:pPr>
              <w:spacing w:line="480" w:lineRule="auto"/>
              <w:jc w:val="both"/>
              <w:rPr>
                <w:rFonts w:asciiTheme="minorHAnsi" w:hAnsiTheme="minorHAnsi" w:cstheme="minorHAnsi"/>
                <w:sz w:val="28"/>
                <w:szCs w:val="28"/>
              </w:rPr>
            </w:pPr>
          </w:p>
          <w:p w14:paraId="514D5F7E" w14:textId="77777777" w:rsidR="003420BE" w:rsidRPr="003420BE" w:rsidRDefault="003420BE" w:rsidP="003420BE">
            <w:pPr>
              <w:spacing w:line="480" w:lineRule="auto"/>
              <w:jc w:val="both"/>
              <w:rPr>
                <w:rFonts w:asciiTheme="minorHAnsi" w:hAnsiTheme="minorHAnsi" w:cstheme="minorHAnsi"/>
                <w:sz w:val="28"/>
                <w:szCs w:val="28"/>
              </w:rPr>
            </w:pPr>
          </w:p>
          <w:p w14:paraId="20554AE7" w14:textId="32AF69B6" w:rsidR="003420BE" w:rsidRPr="003420BE" w:rsidRDefault="003420BE" w:rsidP="003420BE">
            <w:pPr>
              <w:spacing w:line="480" w:lineRule="auto"/>
              <w:jc w:val="both"/>
              <w:rPr>
                <w:rFonts w:asciiTheme="minorHAnsi" w:hAnsiTheme="minorHAnsi" w:cstheme="minorHAnsi"/>
                <w:sz w:val="28"/>
                <w:szCs w:val="28"/>
              </w:rPr>
            </w:pPr>
            <w:r w:rsidRPr="003420BE">
              <w:rPr>
                <w:rFonts w:asciiTheme="minorHAnsi" w:hAnsiTheme="minorHAnsi" w:cstheme="minorHAnsi"/>
                <w:sz w:val="28"/>
                <w:szCs w:val="28"/>
              </w:rPr>
              <w:lastRenderedPageBreak/>
              <w:t>If there are concerns about potential long-lasting consequences that could damage a baby or child’s health and development which could lead to serious harm</w:t>
            </w:r>
            <w:r w:rsidR="00E11073">
              <w:rPr>
                <w:rFonts w:asciiTheme="minorHAnsi" w:hAnsiTheme="minorHAnsi" w:cstheme="minorHAnsi"/>
                <w:sz w:val="28"/>
                <w:szCs w:val="28"/>
              </w:rPr>
              <w:t xml:space="preserve"> </w:t>
            </w:r>
            <w:r w:rsidRPr="003420BE">
              <w:rPr>
                <w:rFonts w:asciiTheme="minorHAnsi" w:hAnsiTheme="minorHAnsi" w:cstheme="minorHAnsi"/>
                <w:sz w:val="28"/>
                <w:szCs w:val="28"/>
              </w:rPr>
              <w:t xml:space="preserve">, </w:t>
            </w:r>
            <w:r w:rsidR="00E11073">
              <w:rPr>
                <w:rFonts w:asciiTheme="minorHAnsi" w:hAnsiTheme="minorHAnsi" w:cstheme="minorHAnsi"/>
                <w:sz w:val="28"/>
                <w:szCs w:val="28"/>
              </w:rPr>
              <w:t xml:space="preserve">for instance, </w:t>
            </w:r>
            <w:r w:rsidRPr="003420BE">
              <w:rPr>
                <w:rFonts w:asciiTheme="minorHAnsi" w:hAnsiTheme="minorHAnsi" w:cstheme="minorHAnsi"/>
                <w:sz w:val="28"/>
                <w:szCs w:val="28"/>
              </w:rPr>
              <w:t xml:space="preserve">academic </w:t>
            </w:r>
            <w:r w:rsidR="00A45A98">
              <w:rPr>
                <w:rFonts w:asciiTheme="minorHAnsi" w:hAnsiTheme="minorHAnsi" w:cstheme="minorHAnsi"/>
                <w:sz w:val="28"/>
                <w:szCs w:val="28"/>
              </w:rPr>
              <w:t xml:space="preserve">under-achievement, issues with </w:t>
            </w:r>
            <w:r w:rsidRPr="003420BE">
              <w:rPr>
                <w:rFonts w:asciiTheme="minorHAnsi" w:hAnsiTheme="minorHAnsi" w:cstheme="minorHAnsi"/>
                <w:sz w:val="28"/>
                <w:szCs w:val="28"/>
              </w:rPr>
              <w:t xml:space="preserve">mental health, </w:t>
            </w:r>
            <w:r w:rsidR="00A45A98">
              <w:rPr>
                <w:rFonts w:asciiTheme="minorHAnsi" w:hAnsiTheme="minorHAnsi" w:cstheme="minorHAnsi"/>
                <w:sz w:val="28"/>
                <w:szCs w:val="28"/>
              </w:rPr>
              <w:t>drug abuse</w:t>
            </w:r>
            <w:r w:rsidRPr="003420BE">
              <w:rPr>
                <w:rFonts w:asciiTheme="minorHAnsi" w:hAnsiTheme="minorHAnsi" w:cstheme="minorHAnsi"/>
                <w:sz w:val="28"/>
                <w:szCs w:val="28"/>
              </w:rPr>
              <w:t>, e</w:t>
            </w:r>
            <w:r w:rsidR="00A45A98">
              <w:rPr>
                <w:rFonts w:asciiTheme="minorHAnsi" w:hAnsiTheme="minorHAnsi" w:cstheme="minorHAnsi"/>
                <w:sz w:val="28"/>
                <w:szCs w:val="28"/>
              </w:rPr>
              <w:t>arly</w:t>
            </w:r>
            <w:r w:rsidRPr="003420BE">
              <w:rPr>
                <w:rFonts w:asciiTheme="minorHAnsi" w:hAnsiTheme="minorHAnsi" w:cstheme="minorHAnsi"/>
                <w:sz w:val="28"/>
                <w:szCs w:val="28"/>
              </w:rPr>
              <w:t xml:space="preserve"> sexual activity and </w:t>
            </w:r>
            <w:r w:rsidR="00A45A98">
              <w:rPr>
                <w:rFonts w:asciiTheme="minorHAnsi" w:hAnsiTheme="minorHAnsi" w:cstheme="minorHAnsi"/>
                <w:sz w:val="28"/>
                <w:szCs w:val="28"/>
              </w:rPr>
              <w:t>law breaking</w:t>
            </w:r>
            <w:r w:rsidRPr="003420BE">
              <w:rPr>
                <w:rFonts w:asciiTheme="minorHAnsi" w:hAnsiTheme="minorHAnsi" w:cstheme="minorHAnsi"/>
                <w:sz w:val="28"/>
                <w:szCs w:val="28"/>
              </w:rPr>
              <w:t xml:space="preserve"> (Raws, 2016) there is a duty to re</w:t>
            </w:r>
            <w:r w:rsidR="00E11073">
              <w:rPr>
                <w:rFonts w:asciiTheme="minorHAnsi" w:hAnsiTheme="minorHAnsi" w:cstheme="minorHAnsi"/>
                <w:sz w:val="28"/>
                <w:szCs w:val="28"/>
              </w:rPr>
              <w:t xml:space="preserve">cord this with the </w:t>
            </w:r>
            <w:r w:rsidRPr="003420BE">
              <w:rPr>
                <w:rFonts w:asciiTheme="minorHAnsi" w:hAnsiTheme="minorHAnsi" w:cstheme="minorHAnsi"/>
                <w:sz w:val="28"/>
                <w:szCs w:val="28"/>
              </w:rPr>
              <w:t>Police</w:t>
            </w:r>
            <w:r w:rsidR="00E11073">
              <w:rPr>
                <w:rFonts w:asciiTheme="minorHAnsi" w:hAnsiTheme="minorHAnsi" w:cstheme="minorHAnsi"/>
                <w:sz w:val="28"/>
                <w:szCs w:val="28"/>
              </w:rPr>
              <w:t xml:space="preserve">/social services </w:t>
            </w:r>
            <w:r w:rsidRPr="003420BE">
              <w:rPr>
                <w:rFonts w:asciiTheme="minorHAnsi" w:hAnsiTheme="minorHAnsi" w:cstheme="minorHAnsi"/>
                <w:sz w:val="28"/>
                <w:szCs w:val="28"/>
              </w:rPr>
              <w:t>who will then make further enquiries under s47 of the Children Act 1989 within one working day.  Verifying information with other agencies and speaking with the family determines any further action and can lead to a care and support assessment or immediate protection</w:t>
            </w:r>
            <w:r w:rsidR="00E11073">
              <w:rPr>
                <w:rFonts w:asciiTheme="minorHAnsi" w:hAnsiTheme="minorHAnsi" w:cstheme="minorHAnsi"/>
                <w:sz w:val="28"/>
                <w:szCs w:val="28"/>
              </w:rPr>
              <w:t xml:space="preserve"> (CA, 1989)</w:t>
            </w:r>
            <w:r w:rsidRPr="003420BE">
              <w:rPr>
                <w:rFonts w:asciiTheme="minorHAnsi" w:hAnsiTheme="minorHAnsi" w:cstheme="minorHAnsi"/>
                <w:sz w:val="28"/>
                <w:szCs w:val="28"/>
              </w:rPr>
              <w:t xml:space="preserve">.  </w:t>
            </w:r>
            <w:r w:rsidR="00F45F7D" w:rsidRPr="00F45F7D">
              <w:rPr>
                <w:rFonts w:ascii="Calibri" w:hAnsi="Calibri" w:cs="Calibri"/>
                <w:color w:val="auto"/>
                <w:sz w:val="28"/>
                <w:szCs w:val="28"/>
              </w:rPr>
              <w:t xml:space="preserve">Correspondingly, </w:t>
            </w:r>
            <w:r w:rsidR="00F45F7D">
              <w:rPr>
                <w:rFonts w:ascii="Calibri" w:hAnsi="Calibri" w:cs="Calibri"/>
                <w:color w:val="auto"/>
                <w:sz w:val="28"/>
                <w:szCs w:val="28"/>
              </w:rPr>
              <w:t>s</w:t>
            </w:r>
            <w:r w:rsidR="00F45F7D" w:rsidRPr="00F45F7D">
              <w:rPr>
                <w:rFonts w:ascii="Calibri" w:hAnsi="Calibri" w:cs="Calibri"/>
                <w:color w:val="auto"/>
                <w:sz w:val="28"/>
                <w:szCs w:val="28"/>
              </w:rPr>
              <w:t xml:space="preserve">166 of </w:t>
            </w:r>
            <w:r w:rsidR="00F45F7D">
              <w:rPr>
                <w:rFonts w:ascii="Calibri" w:hAnsi="Calibri" w:cs="Calibri"/>
                <w:color w:val="auto"/>
                <w:sz w:val="28"/>
                <w:szCs w:val="28"/>
              </w:rPr>
              <w:t>T</w:t>
            </w:r>
            <w:r w:rsidR="00F45F7D" w:rsidRPr="00F45F7D">
              <w:rPr>
                <w:rFonts w:ascii="Calibri" w:hAnsi="Calibri" w:cs="Calibri"/>
                <w:color w:val="auto"/>
                <w:sz w:val="28"/>
                <w:szCs w:val="28"/>
              </w:rPr>
              <w:t>he Act mandates that councils and health boards establish "</w:t>
            </w:r>
            <w:r w:rsidR="00F45F7D" w:rsidRPr="00F45F7D">
              <w:rPr>
                <w:rFonts w:ascii="Calibri" w:hAnsi="Calibri" w:cs="Calibri"/>
                <w:i/>
                <w:iCs/>
                <w:color w:val="auto"/>
                <w:sz w:val="28"/>
                <w:szCs w:val="28"/>
              </w:rPr>
              <w:t>partnership arrangements</w:t>
            </w:r>
            <w:r w:rsidR="00F45F7D" w:rsidRPr="00F45F7D">
              <w:rPr>
                <w:rFonts w:ascii="Calibri" w:hAnsi="Calibri" w:cs="Calibri"/>
                <w:color w:val="auto"/>
                <w:sz w:val="28"/>
                <w:szCs w:val="28"/>
              </w:rPr>
              <w:t>" in accordance with Section 25 of the Children Act 2004 with the tacit goal of "</w:t>
            </w:r>
            <w:r w:rsidR="00F45F7D" w:rsidRPr="00F45F7D">
              <w:rPr>
                <w:rFonts w:ascii="Calibri" w:hAnsi="Calibri" w:cs="Calibri"/>
                <w:i/>
                <w:iCs/>
                <w:color w:val="auto"/>
                <w:sz w:val="28"/>
                <w:szCs w:val="28"/>
              </w:rPr>
              <w:t>improving the well-being</w:t>
            </w:r>
            <w:r w:rsidR="00F45F7D" w:rsidRPr="00F45F7D">
              <w:rPr>
                <w:rFonts w:ascii="Calibri" w:hAnsi="Calibri" w:cs="Calibri"/>
                <w:color w:val="auto"/>
                <w:sz w:val="28"/>
                <w:szCs w:val="28"/>
              </w:rPr>
              <w:t>" and lowering the "</w:t>
            </w:r>
            <w:r w:rsidR="00F45F7D" w:rsidRPr="00F45F7D">
              <w:rPr>
                <w:rFonts w:ascii="Calibri" w:hAnsi="Calibri" w:cs="Calibri"/>
                <w:i/>
                <w:iCs/>
                <w:color w:val="auto"/>
                <w:sz w:val="28"/>
                <w:szCs w:val="28"/>
              </w:rPr>
              <w:t>risk of, abuse, neglect, or other kinds of harm</w:t>
            </w:r>
            <w:r w:rsidR="00F45F7D" w:rsidRPr="00F45F7D">
              <w:rPr>
                <w:rFonts w:ascii="Calibri" w:hAnsi="Calibri" w:cs="Calibri"/>
                <w:color w:val="auto"/>
                <w:sz w:val="28"/>
                <w:szCs w:val="28"/>
              </w:rPr>
              <w:t xml:space="preserve">" to children. </w:t>
            </w:r>
            <w:r w:rsidRPr="003420BE">
              <w:rPr>
                <w:rFonts w:asciiTheme="minorHAnsi" w:hAnsiTheme="minorHAnsi" w:cstheme="minorHAnsi"/>
                <w:sz w:val="28"/>
                <w:szCs w:val="28"/>
              </w:rPr>
              <w:t xml:space="preserve">(s163(2)(a)(c)).  </w:t>
            </w:r>
          </w:p>
          <w:p w14:paraId="03274980" w14:textId="77777777" w:rsidR="003420BE" w:rsidRPr="003420BE" w:rsidRDefault="003420BE" w:rsidP="003420BE">
            <w:pPr>
              <w:spacing w:line="480" w:lineRule="auto"/>
              <w:jc w:val="both"/>
              <w:rPr>
                <w:rFonts w:asciiTheme="minorHAnsi" w:hAnsiTheme="minorHAnsi" w:cstheme="minorHAnsi"/>
                <w:sz w:val="28"/>
                <w:szCs w:val="28"/>
              </w:rPr>
            </w:pPr>
          </w:p>
          <w:p w14:paraId="153B7537" w14:textId="17157EEB" w:rsidR="003420BE" w:rsidRPr="003420BE" w:rsidRDefault="000B3079" w:rsidP="003420BE">
            <w:pPr>
              <w:spacing w:line="480" w:lineRule="auto"/>
              <w:jc w:val="both"/>
              <w:rPr>
                <w:rFonts w:asciiTheme="minorHAnsi" w:hAnsiTheme="minorHAnsi" w:cstheme="minorHAnsi"/>
                <w:sz w:val="28"/>
                <w:szCs w:val="28"/>
              </w:rPr>
            </w:pPr>
            <w:r>
              <w:rPr>
                <w:rFonts w:asciiTheme="minorHAnsi" w:hAnsiTheme="minorHAnsi" w:cstheme="minorHAnsi"/>
                <w:sz w:val="28"/>
                <w:szCs w:val="28"/>
              </w:rPr>
              <w:t xml:space="preserve">Governing bodies </w:t>
            </w:r>
            <w:r w:rsidR="003420BE" w:rsidRPr="003420BE">
              <w:rPr>
                <w:rFonts w:asciiTheme="minorHAnsi" w:hAnsiTheme="minorHAnsi" w:cstheme="minorHAnsi"/>
                <w:sz w:val="28"/>
                <w:szCs w:val="28"/>
              </w:rPr>
              <w:t>have a</w:t>
            </w:r>
            <w:r>
              <w:rPr>
                <w:rFonts w:asciiTheme="minorHAnsi" w:hAnsiTheme="minorHAnsi" w:cstheme="minorHAnsi"/>
                <w:sz w:val="28"/>
                <w:szCs w:val="28"/>
              </w:rPr>
              <w:t xml:space="preserve">n obligation </w:t>
            </w:r>
            <w:r w:rsidR="003420BE" w:rsidRPr="003420BE">
              <w:rPr>
                <w:rFonts w:asciiTheme="minorHAnsi" w:hAnsiTheme="minorHAnsi" w:cstheme="minorHAnsi"/>
                <w:sz w:val="28"/>
                <w:szCs w:val="28"/>
              </w:rPr>
              <w:t xml:space="preserve">to establish Safeguarding Boards, composed of multi-disciplinary </w:t>
            </w:r>
            <w:r>
              <w:rPr>
                <w:rFonts w:asciiTheme="minorHAnsi" w:hAnsiTheme="minorHAnsi" w:cstheme="minorHAnsi"/>
                <w:sz w:val="28"/>
                <w:szCs w:val="28"/>
              </w:rPr>
              <w:t>delegates</w:t>
            </w:r>
            <w:r w:rsidR="003420BE" w:rsidRPr="003420BE">
              <w:rPr>
                <w:rFonts w:asciiTheme="minorHAnsi" w:hAnsiTheme="minorHAnsi" w:cstheme="minorHAnsi"/>
                <w:sz w:val="28"/>
                <w:szCs w:val="28"/>
              </w:rPr>
              <w:t xml:space="preserve"> with a multi-agency approach to promote appropriate information sharing </w:t>
            </w:r>
            <w:r w:rsidR="00F45F7D">
              <w:rPr>
                <w:rFonts w:asciiTheme="minorHAnsi" w:hAnsiTheme="minorHAnsi" w:cstheme="minorHAnsi"/>
                <w:sz w:val="28"/>
                <w:szCs w:val="28"/>
              </w:rPr>
              <w:t xml:space="preserve">as per </w:t>
            </w:r>
            <w:r w:rsidR="003420BE" w:rsidRPr="003420BE">
              <w:rPr>
                <w:rFonts w:asciiTheme="minorHAnsi" w:hAnsiTheme="minorHAnsi" w:cstheme="minorHAnsi"/>
                <w:sz w:val="28"/>
                <w:szCs w:val="28"/>
              </w:rPr>
              <w:t xml:space="preserve">General Data Protection Regulations and the Data Protection Act 2018.  </w:t>
            </w:r>
            <w:r w:rsidR="00EE5ECB" w:rsidRPr="00EE5ECB">
              <w:rPr>
                <w:rFonts w:asciiTheme="minorHAnsi" w:hAnsiTheme="minorHAnsi" w:cstheme="minorHAnsi"/>
                <w:sz w:val="28"/>
                <w:szCs w:val="28"/>
              </w:rPr>
              <w:t xml:space="preserve">A 2009 CSSIW report detailed deficiencies, leading Wales to implement Multi-Agency Child Practise Reviews (CPR) in 2013.  </w:t>
            </w:r>
            <w:r w:rsidR="00EE5ECB">
              <w:rPr>
                <w:rFonts w:asciiTheme="minorHAnsi" w:hAnsiTheme="minorHAnsi" w:cstheme="minorHAnsi"/>
                <w:sz w:val="28"/>
                <w:szCs w:val="28"/>
              </w:rPr>
              <w:t>s</w:t>
            </w:r>
            <w:r w:rsidR="00EE5ECB" w:rsidRPr="00EE5ECB">
              <w:rPr>
                <w:rFonts w:asciiTheme="minorHAnsi" w:hAnsiTheme="minorHAnsi" w:cstheme="minorHAnsi"/>
                <w:sz w:val="28"/>
                <w:szCs w:val="28"/>
              </w:rPr>
              <w:t xml:space="preserve">134 of The Act contains the specific CPR </w:t>
            </w:r>
            <w:r w:rsidR="00EE5ECB" w:rsidRPr="00EE5ECB">
              <w:rPr>
                <w:rFonts w:asciiTheme="minorHAnsi" w:hAnsiTheme="minorHAnsi" w:cstheme="minorHAnsi"/>
                <w:sz w:val="28"/>
                <w:szCs w:val="28"/>
              </w:rPr>
              <w:lastRenderedPageBreak/>
              <w:t xml:space="preserve">instructions, which take effect upon suspicion or confirmation of abuse. The Welsh Government and the Local Safeguarding Children Board receive action plans for public release (WSP, 2019), and Multi-Agency Professional Forums are established to exchange knowledge and critically assess results to advance practise and understanding. </w:t>
            </w:r>
            <w:r w:rsidR="003420BE" w:rsidRPr="003420BE">
              <w:rPr>
                <w:rFonts w:asciiTheme="minorHAnsi" w:hAnsiTheme="minorHAnsi" w:cstheme="minorHAnsi"/>
                <w:sz w:val="28"/>
                <w:szCs w:val="28"/>
              </w:rPr>
              <w:t>(CCSIW, 2009).</w:t>
            </w:r>
          </w:p>
          <w:p w14:paraId="60D8C669" w14:textId="4A4EE547" w:rsidR="00FC0334" w:rsidRPr="003420BE" w:rsidRDefault="003420BE" w:rsidP="003420BE">
            <w:pPr>
              <w:spacing w:line="480" w:lineRule="auto"/>
              <w:jc w:val="both"/>
              <w:rPr>
                <w:rFonts w:asciiTheme="minorHAnsi" w:hAnsiTheme="minorHAnsi" w:cstheme="minorHAnsi"/>
                <w:sz w:val="28"/>
                <w:szCs w:val="28"/>
              </w:rPr>
            </w:pPr>
            <w:r w:rsidRPr="003420BE">
              <w:rPr>
                <w:rFonts w:asciiTheme="minorHAnsi" w:hAnsiTheme="minorHAnsi" w:cstheme="minorHAnsi"/>
                <w:sz w:val="28"/>
                <w:szCs w:val="28"/>
              </w:rPr>
              <w:t>Word Counts: 5</w:t>
            </w:r>
            <w:r w:rsidR="00EE5ECB">
              <w:rPr>
                <w:rFonts w:asciiTheme="minorHAnsi" w:hAnsiTheme="minorHAnsi" w:cstheme="minorHAnsi"/>
                <w:sz w:val="28"/>
                <w:szCs w:val="28"/>
              </w:rPr>
              <w:t>4</w:t>
            </w:r>
            <w:r w:rsidR="00B83337">
              <w:rPr>
                <w:rFonts w:asciiTheme="minorHAnsi" w:hAnsiTheme="minorHAnsi" w:cstheme="minorHAnsi"/>
                <w:sz w:val="28"/>
                <w:szCs w:val="28"/>
              </w:rPr>
              <w:t>4</w:t>
            </w:r>
          </w:p>
          <w:p w14:paraId="774095BD" w14:textId="77777777" w:rsidR="00FC0334" w:rsidRPr="006108C9" w:rsidRDefault="00FC0334" w:rsidP="00FF7EBB">
            <w:pPr>
              <w:jc w:val="both"/>
              <w:rPr>
                <w:sz w:val="24"/>
                <w:szCs w:val="24"/>
              </w:rPr>
            </w:pPr>
          </w:p>
          <w:p w14:paraId="03BD6D93" w14:textId="56AD433A" w:rsidR="007A628F" w:rsidRPr="008B28E7" w:rsidRDefault="007A628F" w:rsidP="003420BE">
            <w:pPr>
              <w:jc w:val="both"/>
              <w:rPr>
                <w:b/>
                <w:sz w:val="24"/>
                <w:szCs w:val="24"/>
              </w:rPr>
            </w:pPr>
          </w:p>
        </w:tc>
      </w:tr>
    </w:tbl>
    <w:p w14:paraId="37E9CF73" w14:textId="67CB316C"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1E798FD8" w14:textId="38901E7F" w:rsidR="003420BE"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r w:rsidR="003420BE">
              <w:rPr>
                <w:sz w:val="24"/>
                <w:szCs w:val="24"/>
              </w:rPr>
              <w:t>.</w:t>
            </w:r>
          </w:p>
          <w:p w14:paraId="4CABE426" w14:textId="77777777" w:rsidR="00FC0334"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5F652304" w14:textId="77777777" w:rsidR="003420BE" w:rsidRDefault="003420BE" w:rsidP="003420BE">
            <w:pPr>
              <w:spacing w:line="480" w:lineRule="auto"/>
              <w:rPr>
                <w:rFonts w:asciiTheme="minorHAnsi" w:hAnsiTheme="minorHAnsi" w:cstheme="minorHAnsi"/>
                <w:sz w:val="28"/>
                <w:szCs w:val="28"/>
              </w:rPr>
            </w:pPr>
          </w:p>
          <w:p w14:paraId="44F73978" w14:textId="657A679C" w:rsidR="003420BE" w:rsidRPr="003420BE" w:rsidRDefault="00740711" w:rsidP="003420BE">
            <w:pPr>
              <w:spacing w:line="480" w:lineRule="auto"/>
              <w:rPr>
                <w:rFonts w:asciiTheme="minorHAnsi" w:hAnsiTheme="minorHAnsi" w:cstheme="minorHAnsi"/>
                <w:sz w:val="28"/>
                <w:szCs w:val="28"/>
              </w:rPr>
            </w:pPr>
            <w:r>
              <w:rPr>
                <w:rFonts w:asciiTheme="minorHAnsi" w:hAnsiTheme="minorHAnsi" w:cstheme="minorHAnsi"/>
                <w:sz w:val="28"/>
                <w:szCs w:val="28"/>
              </w:rPr>
              <w:t xml:space="preserve">A </w:t>
            </w:r>
            <w:r w:rsidRPr="00740711">
              <w:rPr>
                <w:rFonts w:asciiTheme="minorHAnsi" w:hAnsiTheme="minorHAnsi" w:cstheme="minorHAnsi"/>
                <w:sz w:val="28"/>
                <w:szCs w:val="28"/>
              </w:rPr>
              <w:t xml:space="preserve">distinction between safeguarding adults and children is the location of the guidelines; for example, although children's safeguarding investigations are governed by s47 of the Children Act (CA)1989, </w:t>
            </w:r>
            <w:r w:rsidR="006069F2">
              <w:rPr>
                <w:rFonts w:asciiTheme="minorHAnsi" w:hAnsiTheme="minorHAnsi" w:cstheme="minorHAnsi"/>
                <w:sz w:val="28"/>
                <w:szCs w:val="28"/>
              </w:rPr>
              <w:t xml:space="preserve">it is </w:t>
            </w:r>
            <w:r w:rsidRPr="00740711">
              <w:rPr>
                <w:rFonts w:asciiTheme="minorHAnsi" w:hAnsiTheme="minorHAnsi" w:cstheme="minorHAnsi"/>
                <w:sz w:val="28"/>
                <w:szCs w:val="28"/>
              </w:rPr>
              <w:t>pa</w:t>
            </w:r>
            <w:r>
              <w:rPr>
                <w:rFonts w:asciiTheme="minorHAnsi" w:hAnsiTheme="minorHAnsi" w:cstheme="minorHAnsi"/>
                <w:sz w:val="28"/>
                <w:szCs w:val="28"/>
              </w:rPr>
              <w:t>rt</w:t>
            </w:r>
            <w:r w:rsidRPr="00740711">
              <w:rPr>
                <w:rFonts w:asciiTheme="minorHAnsi" w:hAnsiTheme="minorHAnsi" w:cstheme="minorHAnsi"/>
                <w:sz w:val="28"/>
                <w:szCs w:val="28"/>
              </w:rPr>
              <w:t xml:space="preserve"> 7 of The Act </w:t>
            </w:r>
            <w:r w:rsidR="006069F2">
              <w:rPr>
                <w:rFonts w:asciiTheme="minorHAnsi" w:hAnsiTheme="minorHAnsi" w:cstheme="minorHAnsi"/>
                <w:sz w:val="28"/>
                <w:szCs w:val="28"/>
              </w:rPr>
              <w:t xml:space="preserve">that </w:t>
            </w:r>
            <w:r w:rsidRPr="00740711">
              <w:rPr>
                <w:rFonts w:asciiTheme="minorHAnsi" w:hAnsiTheme="minorHAnsi" w:cstheme="minorHAnsi"/>
                <w:sz w:val="28"/>
                <w:szCs w:val="28"/>
              </w:rPr>
              <w:t xml:space="preserve">pertains to a "adult at risk" (SSWB(W)A 2014).  Moreover, </w:t>
            </w:r>
            <w:r>
              <w:rPr>
                <w:rFonts w:asciiTheme="minorHAnsi" w:hAnsiTheme="minorHAnsi" w:cstheme="minorHAnsi"/>
                <w:sz w:val="28"/>
                <w:szCs w:val="28"/>
              </w:rPr>
              <w:t xml:space="preserve">separate children and adults </w:t>
            </w:r>
            <w:r w:rsidRPr="00740711">
              <w:rPr>
                <w:rFonts w:asciiTheme="minorHAnsi" w:hAnsiTheme="minorHAnsi" w:cstheme="minorHAnsi"/>
                <w:sz w:val="28"/>
                <w:szCs w:val="28"/>
              </w:rPr>
              <w:t xml:space="preserve">safeguarding </w:t>
            </w:r>
            <w:r>
              <w:rPr>
                <w:rFonts w:asciiTheme="minorHAnsi" w:hAnsiTheme="minorHAnsi" w:cstheme="minorHAnsi"/>
                <w:sz w:val="28"/>
                <w:szCs w:val="28"/>
              </w:rPr>
              <w:t>b</w:t>
            </w:r>
            <w:r w:rsidRPr="00740711">
              <w:rPr>
                <w:rFonts w:asciiTheme="minorHAnsi" w:hAnsiTheme="minorHAnsi" w:cstheme="minorHAnsi"/>
                <w:sz w:val="28"/>
                <w:szCs w:val="28"/>
              </w:rPr>
              <w:t xml:space="preserve">oards exist, each with </w:t>
            </w:r>
            <w:r>
              <w:rPr>
                <w:rFonts w:asciiTheme="minorHAnsi" w:hAnsiTheme="minorHAnsi" w:cstheme="minorHAnsi"/>
                <w:sz w:val="28"/>
                <w:szCs w:val="28"/>
              </w:rPr>
              <w:t xml:space="preserve">a </w:t>
            </w:r>
            <w:r w:rsidRPr="00740711">
              <w:rPr>
                <w:rFonts w:asciiTheme="minorHAnsi" w:hAnsiTheme="minorHAnsi" w:cstheme="minorHAnsi"/>
                <w:sz w:val="28"/>
                <w:szCs w:val="28"/>
              </w:rPr>
              <w:t xml:space="preserve">set of guidelines and practise reviews. </w:t>
            </w:r>
            <w:r w:rsidR="003420BE" w:rsidRPr="003420BE">
              <w:rPr>
                <w:rFonts w:asciiTheme="minorHAnsi" w:hAnsiTheme="minorHAnsi" w:cstheme="minorHAnsi"/>
                <w:sz w:val="28"/>
                <w:szCs w:val="28"/>
              </w:rPr>
              <w:t xml:space="preserve"> (</w:t>
            </w:r>
            <w:r w:rsidR="00BD49AD">
              <w:rPr>
                <w:rFonts w:asciiTheme="minorHAnsi" w:hAnsiTheme="minorHAnsi" w:cstheme="minorHAnsi"/>
                <w:sz w:val="28"/>
                <w:szCs w:val="28"/>
              </w:rPr>
              <w:t>**</w:t>
            </w:r>
            <w:r w:rsidR="003420BE" w:rsidRPr="003420BE">
              <w:rPr>
                <w:rFonts w:asciiTheme="minorHAnsi" w:hAnsiTheme="minorHAnsi" w:cstheme="minorHAnsi"/>
                <w:sz w:val="28"/>
                <w:szCs w:val="28"/>
              </w:rPr>
              <w:t xml:space="preserve">SB,2023).  </w:t>
            </w:r>
          </w:p>
          <w:p w14:paraId="5B649718" w14:textId="77777777" w:rsidR="003420BE" w:rsidRPr="003420BE" w:rsidRDefault="003420BE" w:rsidP="003420BE">
            <w:pPr>
              <w:spacing w:line="480" w:lineRule="auto"/>
              <w:rPr>
                <w:rFonts w:asciiTheme="minorHAnsi" w:hAnsiTheme="minorHAnsi" w:cstheme="minorHAnsi"/>
                <w:sz w:val="28"/>
                <w:szCs w:val="28"/>
              </w:rPr>
            </w:pPr>
          </w:p>
          <w:p w14:paraId="2473F91E" w14:textId="32A4F6BA" w:rsidR="003420BE" w:rsidRDefault="003420BE" w:rsidP="003420BE">
            <w:pPr>
              <w:pStyle w:val="legclearfix"/>
              <w:shd w:val="clear" w:color="auto" w:fill="FFFFFF"/>
              <w:spacing w:before="0" w:beforeAutospacing="0" w:after="120" w:afterAutospacing="0" w:line="480" w:lineRule="auto"/>
              <w:rPr>
                <w:rStyle w:val="legds"/>
                <w:rFonts w:asciiTheme="minorHAnsi" w:hAnsiTheme="minorHAnsi" w:cstheme="minorHAnsi"/>
                <w:sz w:val="28"/>
                <w:szCs w:val="28"/>
              </w:rPr>
            </w:pPr>
            <w:r w:rsidRPr="003420BE">
              <w:rPr>
                <w:rFonts w:asciiTheme="minorHAnsi" w:hAnsiTheme="minorHAnsi" w:cstheme="minorHAnsi"/>
                <w:sz w:val="28"/>
                <w:szCs w:val="28"/>
              </w:rPr>
              <w:t xml:space="preserve">Abuse and neglect experienced by babies/children can have lifelong implications (Tickell, 2011).  The Crime Survey for England and Wales (2022) estimates that 8.5 </w:t>
            </w:r>
            <w:r w:rsidRPr="003420BE">
              <w:rPr>
                <w:rFonts w:asciiTheme="minorHAnsi" w:hAnsiTheme="minorHAnsi" w:cstheme="minorHAnsi"/>
                <w:sz w:val="28"/>
                <w:szCs w:val="28"/>
              </w:rPr>
              <w:lastRenderedPageBreak/>
              <w:t>million individuals have experienced at least 1 form of child abuse before they were sixteen.  Healthy development through early intervention (including pre-birth assessments) is echoed in The Act</w:t>
            </w:r>
            <w:r w:rsidR="006069F2">
              <w:rPr>
                <w:rFonts w:asciiTheme="minorHAnsi" w:hAnsiTheme="minorHAnsi" w:cstheme="minorHAnsi"/>
                <w:sz w:val="28"/>
                <w:szCs w:val="28"/>
              </w:rPr>
              <w:t>’</w:t>
            </w:r>
            <w:r w:rsidRPr="003420BE">
              <w:rPr>
                <w:rFonts w:asciiTheme="minorHAnsi" w:hAnsiTheme="minorHAnsi" w:cstheme="minorHAnsi"/>
                <w:sz w:val="28"/>
                <w:szCs w:val="28"/>
              </w:rPr>
              <w:t xml:space="preserve">s definition of children’s well-being as </w:t>
            </w:r>
            <w:r w:rsidRPr="003420BE">
              <w:rPr>
                <w:rFonts w:asciiTheme="minorHAnsi" w:hAnsiTheme="minorHAnsi" w:cstheme="minorHAnsi"/>
                <w:i/>
                <w:iCs/>
                <w:sz w:val="28"/>
                <w:szCs w:val="28"/>
              </w:rPr>
              <w:t>“</w:t>
            </w:r>
            <w:r w:rsidRPr="003420BE">
              <w:rPr>
                <w:rStyle w:val="legds"/>
                <w:rFonts w:asciiTheme="minorHAnsi" w:hAnsiTheme="minorHAnsi" w:cstheme="minorHAnsi"/>
                <w:i/>
                <w:iCs/>
                <w:color w:val="000000"/>
                <w:sz w:val="28"/>
                <w:szCs w:val="28"/>
              </w:rPr>
              <w:t>(a)</w:t>
            </w:r>
            <w:r w:rsidRPr="003420BE">
              <w:rPr>
                <w:rStyle w:val="legds"/>
                <w:rFonts w:asciiTheme="minorHAnsi" w:hAnsiTheme="minorHAnsi" w:cstheme="minorHAnsi"/>
                <w:i/>
                <w:iCs/>
                <w:sz w:val="28"/>
                <w:szCs w:val="28"/>
              </w:rPr>
              <w:t xml:space="preserve"> </w:t>
            </w:r>
            <w:r w:rsidRPr="003420BE">
              <w:rPr>
                <w:rStyle w:val="legds"/>
                <w:rFonts w:asciiTheme="minorHAnsi" w:hAnsiTheme="minorHAnsi" w:cstheme="minorHAnsi"/>
                <w:i/>
                <w:iCs/>
                <w:color w:val="000000"/>
                <w:sz w:val="28"/>
                <w:szCs w:val="28"/>
              </w:rPr>
              <w:t>physical, intellectual, emotional, social and behavioural development;</w:t>
            </w:r>
            <w:r w:rsidRPr="003420BE">
              <w:rPr>
                <w:rStyle w:val="legds"/>
                <w:rFonts w:asciiTheme="minorHAnsi" w:hAnsiTheme="minorHAnsi" w:cstheme="minorHAnsi"/>
                <w:i/>
                <w:iCs/>
                <w:sz w:val="28"/>
                <w:szCs w:val="28"/>
              </w:rPr>
              <w:t>”</w:t>
            </w:r>
            <w:r w:rsidRPr="003420BE">
              <w:rPr>
                <w:rStyle w:val="legds"/>
                <w:rFonts w:asciiTheme="minorHAnsi" w:hAnsiTheme="minorHAnsi" w:cstheme="minorHAnsi"/>
                <w:sz w:val="28"/>
                <w:szCs w:val="28"/>
              </w:rPr>
              <w:t xml:space="preserve"> (p2(3a)) differing from adults which encompasses “</w:t>
            </w:r>
            <w:r w:rsidRPr="003420BE">
              <w:rPr>
                <w:rStyle w:val="legds"/>
                <w:rFonts w:asciiTheme="minorHAnsi" w:hAnsiTheme="minorHAnsi" w:cstheme="minorHAnsi"/>
                <w:color w:val="000000"/>
                <w:sz w:val="28"/>
                <w:szCs w:val="28"/>
              </w:rPr>
              <w:t>(</w:t>
            </w:r>
            <w:r w:rsidRPr="003420BE">
              <w:rPr>
                <w:rStyle w:val="legds"/>
                <w:rFonts w:asciiTheme="minorHAnsi" w:hAnsiTheme="minorHAnsi" w:cstheme="minorHAnsi"/>
                <w:i/>
                <w:iCs/>
                <w:color w:val="000000"/>
                <w:sz w:val="28"/>
                <w:szCs w:val="28"/>
              </w:rPr>
              <w:t>a) control over day to day life;(b) participation in work</w:t>
            </w:r>
            <w:r w:rsidRPr="003420BE">
              <w:rPr>
                <w:rStyle w:val="legds"/>
                <w:rFonts w:asciiTheme="minorHAnsi" w:hAnsiTheme="minorHAnsi" w:cstheme="minorHAnsi"/>
                <w:sz w:val="28"/>
                <w:szCs w:val="28"/>
              </w:rPr>
              <w:t xml:space="preserve"> “ (p2(4a&amp;b).  These separate approaches are needs relevant</w:t>
            </w:r>
            <w:r w:rsidR="006069F2">
              <w:rPr>
                <w:rStyle w:val="legds"/>
                <w:rFonts w:asciiTheme="minorHAnsi" w:hAnsiTheme="minorHAnsi" w:cstheme="minorHAnsi"/>
                <w:sz w:val="28"/>
                <w:szCs w:val="28"/>
              </w:rPr>
              <w:t>,</w:t>
            </w:r>
            <w:r w:rsidRPr="003420BE">
              <w:rPr>
                <w:rStyle w:val="legds"/>
                <w:rFonts w:asciiTheme="minorHAnsi" w:hAnsiTheme="minorHAnsi" w:cstheme="minorHAnsi"/>
                <w:sz w:val="28"/>
                <w:szCs w:val="28"/>
              </w:rPr>
              <w:t xml:space="preserve"> as children are dependent on adults and as such should have additional protection and rights through the UN Convention for The Rights of the Child (Unicef, 2023)</w:t>
            </w:r>
            <w:r>
              <w:rPr>
                <w:rStyle w:val="legds"/>
                <w:rFonts w:asciiTheme="minorHAnsi" w:hAnsiTheme="minorHAnsi" w:cstheme="minorHAnsi"/>
                <w:sz w:val="28"/>
                <w:szCs w:val="28"/>
              </w:rPr>
              <w:t>.</w:t>
            </w:r>
          </w:p>
          <w:p w14:paraId="0FFE63F1" w14:textId="77777777" w:rsidR="003420BE" w:rsidRPr="003420BE" w:rsidRDefault="003420BE" w:rsidP="003420BE">
            <w:pPr>
              <w:pStyle w:val="legclearfix"/>
              <w:shd w:val="clear" w:color="auto" w:fill="FFFFFF"/>
              <w:spacing w:before="0" w:beforeAutospacing="0" w:after="120" w:afterAutospacing="0" w:line="480" w:lineRule="auto"/>
              <w:rPr>
                <w:rStyle w:val="legds"/>
                <w:rFonts w:asciiTheme="minorHAnsi" w:hAnsiTheme="minorHAnsi" w:cstheme="minorHAnsi"/>
                <w:sz w:val="28"/>
                <w:szCs w:val="28"/>
              </w:rPr>
            </w:pPr>
          </w:p>
          <w:p w14:paraId="26289A0A" w14:textId="18EEA66F" w:rsidR="003420BE" w:rsidRPr="003420BE" w:rsidRDefault="003420BE" w:rsidP="003420BE">
            <w:pPr>
              <w:spacing w:line="480" w:lineRule="auto"/>
              <w:rPr>
                <w:rFonts w:asciiTheme="minorHAnsi" w:hAnsiTheme="minorHAnsi" w:cstheme="minorHAnsi"/>
                <w:sz w:val="28"/>
                <w:szCs w:val="28"/>
              </w:rPr>
            </w:pPr>
            <w:r w:rsidRPr="003420BE">
              <w:rPr>
                <w:rStyle w:val="legds"/>
                <w:rFonts w:asciiTheme="minorHAnsi" w:hAnsiTheme="minorHAnsi" w:cstheme="minorHAnsi"/>
                <w:sz w:val="28"/>
                <w:szCs w:val="28"/>
              </w:rPr>
              <w:t>Children can be immediately removed if there is a serious risk to them e.g., s</w:t>
            </w:r>
            <w:r w:rsidRPr="003420BE">
              <w:rPr>
                <w:rFonts w:asciiTheme="minorHAnsi" w:hAnsiTheme="minorHAnsi" w:cstheme="minorHAnsi"/>
                <w:sz w:val="28"/>
                <w:szCs w:val="28"/>
              </w:rPr>
              <w:t xml:space="preserve">38 Interim Care </w:t>
            </w:r>
            <w:r w:rsidR="006069F2">
              <w:rPr>
                <w:rFonts w:asciiTheme="minorHAnsi" w:hAnsiTheme="minorHAnsi" w:cstheme="minorHAnsi"/>
                <w:sz w:val="28"/>
                <w:szCs w:val="28"/>
              </w:rPr>
              <w:t>O</w:t>
            </w:r>
            <w:r w:rsidRPr="003420BE">
              <w:rPr>
                <w:rFonts w:asciiTheme="minorHAnsi" w:hAnsiTheme="minorHAnsi" w:cstheme="minorHAnsi"/>
                <w:sz w:val="28"/>
                <w:szCs w:val="28"/>
              </w:rPr>
              <w:t>rder under the CA (1989) or a s76 voluntary arrangement, unlike</w:t>
            </w:r>
            <w:r w:rsidRPr="003420BE">
              <w:rPr>
                <w:rStyle w:val="legds"/>
                <w:rFonts w:asciiTheme="minorHAnsi" w:hAnsiTheme="minorHAnsi" w:cstheme="minorHAnsi"/>
                <w:sz w:val="28"/>
                <w:szCs w:val="28"/>
              </w:rPr>
              <w:t xml:space="preserve"> adults who can only be </w:t>
            </w:r>
            <w:r w:rsidRPr="003420BE">
              <w:rPr>
                <w:rFonts w:asciiTheme="minorHAnsi" w:hAnsiTheme="minorHAnsi" w:cstheme="minorHAnsi"/>
                <w:sz w:val="28"/>
                <w:szCs w:val="28"/>
              </w:rPr>
              <w:t>removed from a risky situation by an Approved Mental Health Professional with medical recommendations supporting a lacking capacity with the adult having to be considered a danger and/or have committed a crime (SCIE, 201</w:t>
            </w:r>
            <w:r w:rsidR="009F6571">
              <w:rPr>
                <w:rFonts w:asciiTheme="minorHAnsi" w:hAnsiTheme="minorHAnsi" w:cstheme="minorHAnsi"/>
                <w:sz w:val="28"/>
                <w:szCs w:val="28"/>
              </w:rPr>
              <w:t>4</w:t>
            </w:r>
            <w:r w:rsidRPr="003420BE">
              <w:rPr>
                <w:rFonts w:asciiTheme="minorHAnsi" w:hAnsiTheme="minorHAnsi" w:cstheme="minorHAnsi"/>
                <w:sz w:val="28"/>
                <w:szCs w:val="28"/>
              </w:rPr>
              <w:t xml:space="preserve">).  </w:t>
            </w:r>
            <w:r w:rsidR="00740711">
              <w:rPr>
                <w:rFonts w:asciiTheme="minorHAnsi" w:hAnsiTheme="minorHAnsi" w:cstheme="minorHAnsi"/>
                <w:sz w:val="28"/>
                <w:szCs w:val="28"/>
              </w:rPr>
              <w:t>For i</w:t>
            </w:r>
            <w:r w:rsidR="00740711" w:rsidRPr="00740711">
              <w:rPr>
                <w:rFonts w:asciiTheme="minorHAnsi" w:hAnsiTheme="minorHAnsi" w:cstheme="minorHAnsi"/>
                <w:sz w:val="28"/>
                <w:szCs w:val="28"/>
              </w:rPr>
              <w:t>ndividuals that are considered incapable</w:t>
            </w:r>
            <w:r w:rsidR="00740711">
              <w:rPr>
                <w:rFonts w:asciiTheme="minorHAnsi" w:hAnsiTheme="minorHAnsi" w:cstheme="minorHAnsi"/>
                <w:sz w:val="28"/>
                <w:szCs w:val="28"/>
              </w:rPr>
              <w:t xml:space="preserve">, </w:t>
            </w:r>
            <w:r w:rsidRPr="003420BE">
              <w:rPr>
                <w:rFonts w:asciiTheme="minorHAnsi" w:hAnsiTheme="minorHAnsi" w:cstheme="minorHAnsi"/>
                <w:sz w:val="28"/>
                <w:szCs w:val="28"/>
              </w:rPr>
              <w:t xml:space="preserve">professionals can </w:t>
            </w:r>
            <w:r w:rsidR="00740711">
              <w:rPr>
                <w:rFonts w:asciiTheme="minorHAnsi" w:hAnsiTheme="minorHAnsi" w:cstheme="minorHAnsi"/>
                <w:sz w:val="28"/>
                <w:szCs w:val="28"/>
              </w:rPr>
              <w:t>decide</w:t>
            </w:r>
            <w:r w:rsidRPr="003420BE">
              <w:rPr>
                <w:rFonts w:asciiTheme="minorHAnsi" w:hAnsiTheme="minorHAnsi" w:cstheme="minorHAnsi"/>
                <w:sz w:val="28"/>
                <w:szCs w:val="28"/>
              </w:rPr>
              <w:t xml:space="preserve"> on their behalf under “</w:t>
            </w:r>
            <w:r w:rsidRPr="003420BE">
              <w:rPr>
                <w:rFonts w:asciiTheme="minorHAnsi" w:hAnsiTheme="minorHAnsi" w:cstheme="minorHAnsi"/>
                <w:i/>
                <w:iCs/>
                <w:sz w:val="28"/>
                <w:szCs w:val="28"/>
              </w:rPr>
              <w:t>best interest</w:t>
            </w:r>
            <w:r w:rsidRPr="003420BE">
              <w:rPr>
                <w:rFonts w:asciiTheme="minorHAnsi" w:hAnsiTheme="minorHAnsi" w:cstheme="minorHAnsi"/>
                <w:sz w:val="28"/>
                <w:szCs w:val="28"/>
              </w:rPr>
              <w:t>” protocols that are “</w:t>
            </w:r>
            <w:r w:rsidRPr="003420BE">
              <w:rPr>
                <w:rFonts w:asciiTheme="minorHAnsi" w:hAnsiTheme="minorHAnsi" w:cstheme="minorHAnsi"/>
                <w:i/>
                <w:iCs/>
                <w:sz w:val="28"/>
                <w:szCs w:val="28"/>
              </w:rPr>
              <w:t>proportionate</w:t>
            </w:r>
            <w:r w:rsidRPr="003420BE">
              <w:rPr>
                <w:rFonts w:asciiTheme="minorHAnsi" w:hAnsiTheme="minorHAnsi" w:cstheme="minorHAnsi"/>
                <w:sz w:val="28"/>
                <w:szCs w:val="28"/>
              </w:rPr>
              <w:t>” and a “</w:t>
            </w:r>
            <w:r w:rsidRPr="003420BE">
              <w:rPr>
                <w:rFonts w:asciiTheme="minorHAnsi" w:hAnsiTheme="minorHAnsi" w:cstheme="minorHAnsi"/>
                <w:i/>
                <w:iCs/>
                <w:sz w:val="28"/>
                <w:szCs w:val="28"/>
              </w:rPr>
              <w:t>least restrictive</w:t>
            </w:r>
            <w:r w:rsidRPr="003420BE">
              <w:rPr>
                <w:rFonts w:asciiTheme="minorHAnsi" w:hAnsiTheme="minorHAnsi" w:cstheme="minorHAnsi"/>
                <w:sz w:val="28"/>
                <w:szCs w:val="28"/>
              </w:rPr>
              <w:t>” (MCA, 2005).</w:t>
            </w:r>
          </w:p>
          <w:p w14:paraId="7EAA29AD" w14:textId="77777777" w:rsidR="003420BE" w:rsidRPr="003420BE" w:rsidRDefault="003420BE" w:rsidP="003420BE">
            <w:pPr>
              <w:spacing w:line="480" w:lineRule="auto"/>
              <w:rPr>
                <w:rFonts w:asciiTheme="minorHAnsi" w:hAnsiTheme="minorHAnsi" w:cstheme="minorHAnsi"/>
                <w:sz w:val="28"/>
                <w:szCs w:val="28"/>
              </w:rPr>
            </w:pPr>
          </w:p>
          <w:p w14:paraId="697C9743" w14:textId="70C3DA16" w:rsidR="003420BE" w:rsidRPr="003420BE" w:rsidRDefault="00740711" w:rsidP="003420BE">
            <w:pPr>
              <w:spacing w:line="480" w:lineRule="auto"/>
              <w:rPr>
                <w:rFonts w:asciiTheme="minorHAnsi" w:hAnsiTheme="minorHAnsi" w:cstheme="minorHAnsi"/>
                <w:sz w:val="28"/>
                <w:szCs w:val="28"/>
              </w:rPr>
            </w:pPr>
            <w:r w:rsidRPr="00740711">
              <w:rPr>
                <w:rFonts w:asciiTheme="minorHAnsi" w:hAnsiTheme="minorHAnsi" w:cstheme="minorHAnsi"/>
                <w:sz w:val="28"/>
                <w:szCs w:val="28"/>
              </w:rPr>
              <w:lastRenderedPageBreak/>
              <w:t xml:space="preserve">For those over 16, the Mental Capacity Act (2005) applies, with section 1 </w:t>
            </w:r>
            <w:r w:rsidR="003420BE" w:rsidRPr="003420BE">
              <w:rPr>
                <w:rFonts w:asciiTheme="minorHAnsi" w:hAnsiTheme="minorHAnsi" w:cstheme="minorHAnsi"/>
                <w:sz w:val="28"/>
                <w:szCs w:val="28"/>
              </w:rPr>
              <w:t xml:space="preserve">detailing the automatic presumption of an individual having the capacity to make decision unless proven otherwise and secures this in a legal framework (SCW, 2019).  This can be complex as people may be able to make choices around action/inaction to protect themselves and have the right to make “unwise” decisions.  For example, P2 in part 3 of this portfolio who hoards can </w:t>
            </w:r>
            <w:r w:rsidRPr="00740711">
              <w:rPr>
                <w:rFonts w:asciiTheme="minorHAnsi" w:hAnsiTheme="minorHAnsi" w:cstheme="minorHAnsi"/>
                <w:sz w:val="28"/>
                <w:szCs w:val="28"/>
              </w:rPr>
              <w:t xml:space="preserve">decide on matters unrelated to hoarding </w:t>
            </w:r>
            <w:r w:rsidR="003420BE" w:rsidRPr="003420BE">
              <w:rPr>
                <w:rFonts w:asciiTheme="minorHAnsi" w:hAnsiTheme="minorHAnsi" w:cstheme="minorHAnsi"/>
                <w:sz w:val="28"/>
                <w:szCs w:val="28"/>
              </w:rPr>
              <w:t xml:space="preserve">or decide to hoard despite the risks, however, the extremity and nature led me to </w:t>
            </w:r>
            <w:r w:rsidR="006069F2" w:rsidRPr="003420BE">
              <w:rPr>
                <w:rFonts w:asciiTheme="minorHAnsi" w:hAnsiTheme="minorHAnsi" w:cstheme="minorHAnsi"/>
                <w:sz w:val="28"/>
                <w:szCs w:val="28"/>
              </w:rPr>
              <w:t>question if</w:t>
            </w:r>
            <w:r w:rsidR="003420BE" w:rsidRPr="003420BE">
              <w:rPr>
                <w:rFonts w:asciiTheme="minorHAnsi" w:hAnsiTheme="minorHAnsi" w:cstheme="minorHAnsi"/>
                <w:sz w:val="28"/>
                <w:szCs w:val="28"/>
              </w:rPr>
              <w:t xml:space="preserve"> “</w:t>
            </w:r>
            <w:r w:rsidR="003420BE" w:rsidRPr="003420BE">
              <w:rPr>
                <w:rFonts w:asciiTheme="minorHAnsi" w:hAnsiTheme="minorHAnsi" w:cstheme="minorHAnsi"/>
                <w:i/>
                <w:iCs/>
                <w:sz w:val="28"/>
                <w:szCs w:val="28"/>
              </w:rPr>
              <w:t>the person’s behaviour or circumstances cause doubt as to whether they have capacity to make a decision</w:t>
            </w:r>
            <w:r w:rsidR="003420BE" w:rsidRPr="003420BE">
              <w:rPr>
                <w:rFonts w:asciiTheme="minorHAnsi" w:hAnsiTheme="minorHAnsi" w:cstheme="minorHAnsi"/>
                <w:sz w:val="28"/>
                <w:szCs w:val="28"/>
              </w:rPr>
              <w:t>” (4.35 MCA Code of Practice, p52)(Ayers et al (2014).</w:t>
            </w:r>
          </w:p>
          <w:p w14:paraId="6BC3D162" w14:textId="77777777" w:rsidR="003420BE" w:rsidRPr="003420BE" w:rsidRDefault="003420BE" w:rsidP="003420BE">
            <w:pPr>
              <w:spacing w:line="480" w:lineRule="auto"/>
              <w:rPr>
                <w:rFonts w:asciiTheme="minorHAnsi" w:hAnsiTheme="minorHAnsi" w:cstheme="minorHAnsi"/>
                <w:sz w:val="28"/>
                <w:szCs w:val="28"/>
              </w:rPr>
            </w:pPr>
          </w:p>
          <w:p w14:paraId="524499F5" w14:textId="69A87264" w:rsidR="003420BE" w:rsidRPr="003420BE" w:rsidRDefault="003420BE" w:rsidP="003420BE">
            <w:pPr>
              <w:spacing w:line="480" w:lineRule="auto"/>
              <w:rPr>
                <w:rFonts w:asciiTheme="minorHAnsi" w:hAnsiTheme="minorHAnsi" w:cstheme="minorHAnsi"/>
                <w:sz w:val="28"/>
                <w:szCs w:val="28"/>
              </w:rPr>
            </w:pPr>
            <w:r w:rsidRPr="003420BE">
              <w:rPr>
                <w:rFonts w:asciiTheme="minorHAnsi" w:hAnsiTheme="minorHAnsi" w:cstheme="minorHAnsi"/>
                <w:sz w:val="28"/>
                <w:szCs w:val="28"/>
              </w:rPr>
              <w:t xml:space="preserve">For children, using the Gillick Competency and following Fraser guidelines can support in assessing a child’s mental capacity in understanding any risks </w:t>
            </w:r>
            <w:r w:rsidR="009F6571">
              <w:rPr>
                <w:rFonts w:asciiTheme="minorHAnsi" w:hAnsiTheme="minorHAnsi" w:cstheme="minorHAnsi"/>
                <w:sz w:val="28"/>
                <w:szCs w:val="28"/>
              </w:rPr>
              <w:t>(Gillick, 1985</w:t>
            </w:r>
            <w:r w:rsidR="006069F2">
              <w:rPr>
                <w:rFonts w:asciiTheme="minorHAnsi" w:hAnsiTheme="minorHAnsi" w:cstheme="minorHAnsi"/>
                <w:sz w:val="28"/>
                <w:szCs w:val="28"/>
              </w:rPr>
              <w:t xml:space="preserve"> &amp; NSPCC, 2022</w:t>
            </w:r>
            <w:r w:rsidR="009F6571">
              <w:rPr>
                <w:rFonts w:asciiTheme="minorHAnsi" w:hAnsiTheme="minorHAnsi" w:cstheme="minorHAnsi"/>
                <w:sz w:val="28"/>
                <w:szCs w:val="28"/>
              </w:rPr>
              <w:t>)</w:t>
            </w:r>
            <w:r>
              <w:rPr>
                <w:rFonts w:asciiTheme="minorHAnsi" w:hAnsiTheme="minorHAnsi" w:cstheme="minorHAnsi"/>
                <w:sz w:val="28"/>
                <w:szCs w:val="28"/>
              </w:rPr>
              <w:t>.</w:t>
            </w:r>
          </w:p>
          <w:p w14:paraId="2CD32180" w14:textId="77777777" w:rsidR="003420BE" w:rsidRPr="003420BE" w:rsidRDefault="003420BE" w:rsidP="003420BE">
            <w:pPr>
              <w:spacing w:line="480" w:lineRule="auto"/>
              <w:rPr>
                <w:rFonts w:asciiTheme="minorHAnsi" w:hAnsiTheme="minorHAnsi" w:cstheme="minorHAnsi"/>
                <w:sz w:val="28"/>
                <w:szCs w:val="28"/>
              </w:rPr>
            </w:pPr>
          </w:p>
          <w:p w14:paraId="21F8378C" w14:textId="79DA040B" w:rsidR="003420BE" w:rsidRDefault="003420BE" w:rsidP="003420BE">
            <w:pPr>
              <w:spacing w:line="480" w:lineRule="auto"/>
              <w:rPr>
                <w:rFonts w:asciiTheme="minorHAnsi" w:hAnsiTheme="minorHAnsi" w:cstheme="minorHAnsi"/>
                <w:sz w:val="28"/>
                <w:szCs w:val="28"/>
              </w:rPr>
            </w:pPr>
            <w:r w:rsidRPr="003420BE">
              <w:rPr>
                <w:rFonts w:asciiTheme="minorHAnsi" w:hAnsiTheme="minorHAnsi" w:cstheme="minorHAnsi"/>
                <w:sz w:val="28"/>
                <w:szCs w:val="28"/>
              </w:rPr>
              <w:t>SCW</w:t>
            </w:r>
            <w:r>
              <w:rPr>
                <w:rFonts w:asciiTheme="minorHAnsi" w:hAnsiTheme="minorHAnsi" w:cstheme="minorHAnsi"/>
                <w:sz w:val="28"/>
                <w:szCs w:val="28"/>
              </w:rPr>
              <w:t xml:space="preserve"> </w:t>
            </w:r>
            <w:r w:rsidRPr="003420BE">
              <w:rPr>
                <w:rFonts w:asciiTheme="minorHAnsi" w:hAnsiTheme="minorHAnsi" w:cstheme="minorHAnsi"/>
                <w:sz w:val="28"/>
                <w:szCs w:val="28"/>
              </w:rPr>
              <w:t xml:space="preserve">(2023) offers national training, learning and development which I shall attend </w:t>
            </w:r>
            <w:r w:rsidR="006069F2">
              <w:rPr>
                <w:rFonts w:asciiTheme="minorHAnsi" w:hAnsiTheme="minorHAnsi" w:cstheme="minorHAnsi"/>
                <w:sz w:val="28"/>
                <w:szCs w:val="28"/>
              </w:rPr>
              <w:t>to further my learning</w:t>
            </w:r>
            <w:r w:rsidRPr="003420BE">
              <w:rPr>
                <w:rFonts w:asciiTheme="minorHAnsi" w:hAnsiTheme="minorHAnsi" w:cstheme="minorHAnsi"/>
                <w:sz w:val="28"/>
                <w:szCs w:val="28"/>
              </w:rPr>
              <w:t>.</w:t>
            </w:r>
          </w:p>
          <w:p w14:paraId="3D9B8D0F" w14:textId="60699818" w:rsidR="003420BE" w:rsidRPr="003420BE" w:rsidRDefault="003420BE" w:rsidP="003420BE">
            <w:pPr>
              <w:spacing w:line="480" w:lineRule="auto"/>
              <w:rPr>
                <w:rFonts w:asciiTheme="minorHAnsi" w:hAnsiTheme="minorHAnsi" w:cstheme="minorHAnsi"/>
                <w:sz w:val="28"/>
                <w:szCs w:val="28"/>
              </w:rPr>
            </w:pPr>
            <w:r w:rsidRPr="003420BE">
              <w:rPr>
                <w:rFonts w:asciiTheme="minorHAnsi" w:hAnsiTheme="minorHAnsi" w:cstheme="minorHAnsi"/>
                <w:sz w:val="28"/>
                <w:szCs w:val="28"/>
              </w:rPr>
              <w:t>Word Count: 4</w:t>
            </w:r>
            <w:r w:rsidR="006069F2">
              <w:rPr>
                <w:rFonts w:asciiTheme="minorHAnsi" w:hAnsiTheme="minorHAnsi" w:cstheme="minorHAnsi"/>
                <w:sz w:val="28"/>
                <w:szCs w:val="28"/>
              </w:rPr>
              <w:t>3</w:t>
            </w:r>
            <w:r w:rsidR="00B83337">
              <w:rPr>
                <w:rFonts w:asciiTheme="minorHAnsi" w:hAnsiTheme="minorHAnsi" w:cstheme="minorHAnsi"/>
                <w:sz w:val="28"/>
                <w:szCs w:val="28"/>
              </w:rPr>
              <w:t>6</w:t>
            </w:r>
          </w:p>
          <w:p w14:paraId="60E82599" w14:textId="77777777" w:rsidR="003420BE" w:rsidRPr="003420BE" w:rsidRDefault="003420BE" w:rsidP="00FC0334">
            <w:pPr>
              <w:jc w:val="both"/>
              <w:rPr>
                <w:iCs/>
                <w:sz w:val="24"/>
                <w:szCs w:val="24"/>
              </w:rPr>
            </w:pP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9DE513" w14:textId="77777777" w:rsidR="00776F63" w:rsidRDefault="00776F63">
      <w:r>
        <w:separator/>
      </w:r>
    </w:p>
  </w:endnote>
  <w:endnote w:type="continuationSeparator" w:id="0">
    <w:p w14:paraId="36AD0E42" w14:textId="77777777" w:rsidR="00776F63" w:rsidRDefault="00776F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Troedyn"/>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7C0555" w14:textId="77777777" w:rsidR="00776F63" w:rsidRDefault="00776F63">
      <w:r>
        <w:separator/>
      </w:r>
    </w:p>
  </w:footnote>
  <w:footnote w:type="continuationSeparator" w:id="0">
    <w:p w14:paraId="5EB73945" w14:textId="77777777" w:rsidR="00776F63" w:rsidRDefault="00776F6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Pennyn"/>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31B6"/>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3079"/>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4E76"/>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3D7A"/>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20BE"/>
    <w:rsid w:val="00354B6D"/>
    <w:rsid w:val="00355210"/>
    <w:rsid w:val="00355CFD"/>
    <w:rsid w:val="00365DF9"/>
    <w:rsid w:val="0037066E"/>
    <w:rsid w:val="00371D46"/>
    <w:rsid w:val="00372DB4"/>
    <w:rsid w:val="00373A36"/>
    <w:rsid w:val="0037419E"/>
    <w:rsid w:val="00375AF5"/>
    <w:rsid w:val="003761BD"/>
    <w:rsid w:val="00377448"/>
    <w:rsid w:val="00377884"/>
    <w:rsid w:val="003826BD"/>
    <w:rsid w:val="00385414"/>
    <w:rsid w:val="00390074"/>
    <w:rsid w:val="00392F73"/>
    <w:rsid w:val="00393600"/>
    <w:rsid w:val="00395783"/>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A6D75"/>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8DB"/>
    <w:rsid w:val="006069F2"/>
    <w:rsid w:val="00606E27"/>
    <w:rsid w:val="006108C9"/>
    <w:rsid w:val="00613F65"/>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666"/>
    <w:rsid w:val="006D18A3"/>
    <w:rsid w:val="006D1A82"/>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0711"/>
    <w:rsid w:val="00743E40"/>
    <w:rsid w:val="00745016"/>
    <w:rsid w:val="0075031F"/>
    <w:rsid w:val="00751263"/>
    <w:rsid w:val="007544FC"/>
    <w:rsid w:val="00755427"/>
    <w:rsid w:val="00756548"/>
    <w:rsid w:val="0075673A"/>
    <w:rsid w:val="0075704F"/>
    <w:rsid w:val="00763B2D"/>
    <w:rsid w:val="00764C84"/>
    <w:rsid w:val="007710AD"/>
    <w:rsid w:val="00772924"/>
    <w:rsid w:val="00776F63"/>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430E"/>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571"/>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5A98"/>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3337"/>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49AD"/>
    <w:rsid w:val="00BE0F7B"/>
    <w:rsid w:val="00BE10C2"/>
    <w:rsid w:val="00BE2E71"/>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29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1073"/>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4E41"/>
    <w:rsid w:val="00EB62E6"/>
    <w:rsid w:val="00EB695F"/>
    <w:rsid w:val="00EC3A85"/>
    <w:rsid w:val="00EC4B89"/>
    <w:rsid w:val="00EC59A5"/>
    <w:rsid w:val="00EC6E15"/>
    <w:rsid w:val="00ED1B30"/>
    <w:rsid w:val="00ED5D03"/>
    <w:rsid w:val="00EE01ED"/>
    <w:rsid w:val="00EE1AC1"/>
    <w:rsid w:val="00EE39D6"/>
    <w:rsid w:val="00EE52AD"/>
    <w:rsid w:val="00EE5BC3"/>
    <w:rsid w:val="00EE5ECB"/>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45F7D"/>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DCE"/>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 w:type="character" w:customStyle="1" w:styleId="legds">
    <w:name w:val="legds"/>
    <w:basedOn w:val="FfontParagraffDdiofyn"/>
    <w:rsid w:val="003420BE"/>
  </w:style>
  <w:style w:type="paragraph" w:customStyle="1" w:styleId="legclearfix">
    <w:name w:val="legclearfix"/>
    <w:basedOn w:val="Normal"/>
    <w:rsid w:val="003420BE"/>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val="en-US" w:eastAsia="en-US"/>
    </w:rPr>
  </w:style>
  <w:style w:type="character" w:styleId="SnhebeiDdatrys">
    <w:name w:val="Unresolved Mention"/>
    <w:basedOn w:val="FfontParagraffDdiofyn"/>
    <w:uiPriority w:val="99"/>
    <w:semiHidden/>
    <w:unhideWhenUsed/>
    <w:rsid w:val="00BE2E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7</Pages>
  <Words>1165</Words>
  <Characters>6647</Characters>
  <Application>Microsoft Office Word</Application>
  <DocSecurity>0</DocSecurity>
  <Lines>55</Lines>
  <Paragraphs>15</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7797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Chickeela Jones-Lewis</cp:lastModifiedBy>
  <cp:revision>8</cp:revision>
  <cp:lastPrinted>2020-02-11T19:20:00Z</cp:lastPrinted>
  <dcterms:created xsi:type="dcterms:W3CDTF">2023-10-18T07:44:00Z</dcterms:created>
  <dcterms:modified xsi:type="dcterms:W3CDTF">2023-10-20T18:16:00Z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