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CFABE" w14:textId="77777777" w:rsidR="00A5368A" w:rsidRDefault="00A5368A" w:rsidP="00A5368A">
      <w:pPr>
        <w:jc w:val="center"/>
      </w:pPr>
    </w:p>
    <w:p w14:paraId="4A7DB42E" w14:textId="77777777" w:rsidR="00A5368A" w:rsidRDefault="00A5368A" w:rsidP="00A5368A">
      <w:pPr>
        <w:jc w:val="center"/>
      </w:pPr>
    </w:p>
    <w:p w14:paraId="756BD4A7" w14:textId="77777777" w:rsidR="00A5368A" w:rsidRDefault="00A5368A" w:rsidP="00A5368A">
      <w:pPr>
        <w:jc w:val="center"/>
      </w:pPr>
    </w:p>
    <w:p w14:paraId="12CE4444" w14:textId="77777777" w:rsidR="00A5368A" w:rsidRDefault="00A5368A" w:rsidP="00A5368A">
      <w:pPr>
        <w:jc w:val="center"/>
      </w:pPr>
    </w:p>
    <w:p w14:paraId="223E390C" w14:textId="77777777" w:rsidR="00A5368A" w:rsidRDefault="00A5368A" w:rsidP="00A5368A">
      <w:pPr>
        <w:jc w:val="center"/>
      </w:pPr>
    </w:p>
    <w:p w14:paraId="48C7FE25" w14:textId="0E1DA48C" w:rsidR="00A5368A" w:rsidRPr="00A5368A" w:rsidRDefault="00A5368A" w:rsidP="00A5368A">
      <w:pPr>
        <w:jc w:val="center"/>
      </w:pPr>
      <w:r w:rsidRPr="00A5368A">
        <w:t>University of Wales Trinity Saint David</w:t>
      </w:r>
    </w:p>
    <w:p w14:paraId="3B6DB88B" w14:textId="77777777" w:rsidR="00A5368A" w:rsidRPr="00A5368A" w:rsidRDefault="00A5368A" w:rsidP="00A5368A">
      <w:pPr>
        <w:jc w:val="center"/>
      </w:pPr>
      <w:r w:rsidRPr="00A5368A">
        <w:t>Driving Change and Building Business Cases (BMHR7014)</w:t>
      </w:r>
    </w:p>
    <w:p w14:paraId="7B4D83EF" w14:textId="77777777" w:rsidR="00A5368A" w:rsidRPr="00A5368A" w:rsidRDefault="00A5368A" w:rsidP="00A5368A">
      <w:pPr>
        <w:jc w:val="center"/>
      </w:pPr>
      <w:r w:rsidRPr="00A5368A">
        <w:t>Research Poster</w:t>
      </w:r>
    </w:p>
    <w:p w14:paraId="67CB670D" w14:textId="5138A6DD" w:rsidR="00A5368A" w:rsidRPr="00A5368A" w:rsidRDefault="00A5368A" w:rsidP="00A5368A">
      <w:pPr>
        <w:jc w:val="center"/>
      </w:pPr>
      <w:r w:rsidRPr="00A5368A">
        <w:t>Rebecca Carruthers</w:t>
      </w:r>
    </w:p>
    <w:p w14:paraId="013D480D" w14:textId="77777777" w:rsidR="00A5368A" w:rsidRPr="00A5368A" w:rsidRDefault="00A5368A" w:rsidP="00A5368A">
      <w:pPr>
        <w:jc w:val="center"/>
      </w:pPr>
      <w:r w:rsidRPr="00A5368A">
        <w:t>1802066</w:t>
      </w:r>
    </w:p>
    <w:p w14:paraId="2701C489" w14:textId="37B287CC" w:rsidR="00A5368A" w:rsidRDefault="00A5368A" w:rsidP="00A5368A">
      <w:pPr>
        <w:jc w:val="center"/>
      </w:pPr>
      <w:r w:rsidRPr="00A5368A">
        <w:t xml:space="preserve">Word count: </w:t>
      </w:r>
      <w:r w:rsidR="003F247B">
        <w:t>965</w:t>
      </w:r>
    </w:p>
    <w:p w14:paraId="71BED5F4" w14:textId="069F0CA7" w:rsidR="00A5368A" w:rsidRDefault="00A5368A" w:rsidP="00A5368A">
      <w:pPr>
        <w:jc w:val="center"/>
      </w:pPr>
    </w:p>
    <w:p w14:paraId="71B0BF27" w14:textId="24A21E3A" w:rsidR="00A5368A" w:rsidRDefault="00A5368A" w:rsidP="00A5368A">
      <w:pPr>
        <w:jc w:val="center"/>
      </w:pPr>
    </w:p>
    <w:p w14:paraId="7A6E4FA3" w14:textId="74F225BC" w:rsidR="00A5368A" w:rsidRDefault="00A5368A" w:rsidP="00A5368A">
      <w:pPr>
        <w:jc w:val="center"/>
      </w:pPr>
    </w:p>
    <w:p w14:paraId="089E9184" w14:textId="46411DF0" w:rsidR="00A5368A" w:rsidRDefault="00A5368A" w:rsidP="00A5368A">
      <w:pPr>
        <w:jc w:val="center"/>
      </w:pPr>
    </w:p>
    <w:p w14:paraId="4B2667BD" w14:textId="6BCB8EDF" w:rsidR="00A5368A" w:rsidRDefault="00A5368A" w:rsidP="00A5368A">
      <w:pPr>
        <w:jc w:val="center"/>
      </w:pPr>
    </w:p>
    <w:p w14:paraId="49F7195C" w14:textId="2794CAD8" w:rsidR="00A5368A" w:rsidRDefault="00A5368A" w:rsidP="00A5368A">
      <w:pPr>
        <w:jc w:val="center"/>
      </w:pPr>
    </w:p>
    <w:p w14:paraId="123693F1" w14:textId="52D6455D" w:rsidR="00A5368A" w:rsidRDefault="00A5368A" w:rsidP="00A5368A">
      <w:pPr>
        <w:jc w:val="center"/>
      </w:pPr>
    </w:p>
    <w:p w14:paraId="012FDF33" w14:textId="249255E9" w:rsidR="00A5368A" w:rsidRDefault="00A5368A" w:rsidP="00A5368A">
      <w:pPr>
        <w:jc w:val="center"/>
      </w:pPr>
    </w:p>
    <w:p w14:paraId="1CF68FD5" w14:textId="3BFA45BC" w:rsidR="00A5368A" w:rsidRPr="00A5368A" w:rsidRDefault="00A5368A" w:rsidP="00A5368A">
      <w:pPr>
        <w:jc w:val="center"/>
      </w:pPr>
    </w:p>
    <w:p w14:paraId="7CEAB75C" w14:textId="5B1BAE0D" w:rsidR="00BF5541" w:rsidRDefault="00BF5541" w:rsidP="00A5368A"/>
    <w:p w14:paraId="2BE9B4B2" w14:textId="13372494" w:rsidR="00E14D53" w:rsidRPr="00E14D53" w:rsidRDefault="00E14D53" w:rsidP="00E14D53"/>
    <w:p w14:paraId="6B83FE33" w14:textId="40754B14" w:rsidR="00E14D53" w:rsidRPr="00E14D53" w:rsidRDefault="00E14D53" w:rsidP="00E14D53"/>
    <w:p w14:paraId="607C6170" w14:textId="03D7BBBE" w:rsidR="00E14D53" w:rsidRPr="006552A6" w:rsidRDefault="00AB3B6B" w:rsidP="00E14D53">
      <w:pPr>
        <w:rPr>
          <w:sz w:val="20"/>
          <w:szCs w:val="20"/>
        </w:rPr>
      </w:pPr>
      <w:r w:rsidRPr="006552A6">
        <w:rPr>
          <w:noProof/>
          <w:sz w:val="20"/>
          <w:szCs w:val="20"/>
        </w:rPr>
        <w:lastRenderedPageBreak/>
        <w:drawing>
          <wp:anchor distT="0" distB="0" distL="114300" distR="114300" simplePos="0" relativeHeight="251684864" behindDoc="0" locked="0" layoutInCell="1" allowOverlap="1" wp14:anchorId="5E06BBB9" wp14:editId="3BF14D1C">
            <wp:simplePos x="0" y="0"/>
            <wp:positionH relativeFrom="page">
              <wp:posOffset>290541</wp:posOffset>
            </wp:positionH>
            <wp:positionV relativeFrom="paragraph">
              <wp:posOffset>0</wp:posOffset>
            </wp:positionV>
            <wp:extent cx="1506682" cy="611072"/>
            <wp:effectExtent l="0" t="0" r="0" b="0"/>
            <wp:wrapSquare wrapText="bothSides"/>
            <wp:docPr id="48" name="Picture 47" descr="A screenshot of a computer&#10;&#10;Description automatically generated with medium confidence">
              <a:extLst xmlns:a="http://schemas.openxmlformats.org/drawingml/2006/main">
                <a:ext uri="{FF2B5EF4-FFF2-40B4-BE49-F238E27FC236}">
                  <a16:creationId xmlns:a16="http://schemas.microsoft.com/office/drawing/2014/main" id="{EAACF16B-C990-B428-6698-255307A622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7" descr="A screenshot of a computer&#10;&#10;Description automatically generated with medium confidence">
                      <a:extLst>
                        <a:ext uri="{FF2B5EF4-FFF2-40B4-BE49-F238E27FC236}">
                          <a16:creationId xmlns:a16="http://schemas.microsoft.com/office/drawing/2014/main" id="{EAACF16B-C990-B428-6698-255307A622B0}"/>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10811" t="21456" r="52337" b="56105"/>
                    <a:stretch/>
                  </pic:blipFill>
                  <pic:spPr>
                    <a:xfrm>
                      <a:off x="0" y="0"/>
                      <a:ext cx="1506682" cy="611072"/>
                    </a:xfrm>
                    <a:prstGeom prst="rect">
                      <a:avLst/>
                    </a:prstGeom>
                  </pic:spPr>
                </pic:pic>
              </a:graphicData>
            </a:graphic>
            <wp14:sizeRelH relativeFrom="margin">
              <wp14:pctWidth>0</wp14:pctWidth>
            </wp14:sizeRelH>
            <wp14:sizeRelV relativeFrom="margin">
              <wp14:pctHeight>0</wp14:pctHeight>
            </wp14:sizeRelV>
          </wp:anchor>
        </w:drawing>
      </w:r>
      <w:r w:rsidR="0008017C" w:rsidRPr="006552A6">
        <w:rPr>
          <w:noProof/>
          <w:sz w:val="20"/>
          <w:szCs w:val="20"/>
        </w:rPr>
        <mc:AlternateContent>
          <mc:Choice Requires="wps">
            <w:drawing>
              <wp:anchor distT="45720" distB="45720" distL="114300" distR="114300" simplePos="0" relativeHeight="251668480" behindDoc="0" locked="0" layoutInCell="1" allowOverlap="1" wp14:anchorId="24AA682C" wp14:editId="627051A8">
                <wp:simplePos x="0" y="0"/>
                <wp:positionH relativeFrom="column">
                  <wp:posOffset>2140352</wp:posOffset>
                </wp:positionH>
                <wp:positionV relativeFrom="paragraph">
                  <wp:posOffset>472</wp:posOffset>
                </wp:positionV>
                <wp:extent cx="5431790" cy="25336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31790" cy="253365"/>
                        </a:xfrm>
                        <a:prstGeom prst="rect">
                          <a:avLst/>
                        </a:prstGeom>
                        <a:solidFill>
                          <a:srgbClr val="C00000"/>
                        </a:solidFill>
                        <a:ln w="9525">
                          <a:noFill/>
                          <a:miter lim="800000"/>
                          <a:headEnd/>
                          <a:tailEnd/>
                        </a:ln>
                      </wps:spPr>
                      <wps:txbx>
                        <w:txbxContent>
                          <w:p w14:paraId="009F7C04" w14:textId="7E42B9F0" w:rsidR="00EA40B5" w:rsidRPr="00F41B57" w:rsidRDefault="00EA40B5" w:rsidP="005C6FF8">
                            <w:pPr>
                              <w:jc w:val="center"/>
                              <w:rPr>
                                <w:sz w:val="18"/>
                                <w:szCs w:val="18"/>
                              </w:rPr>
                            </w:pPr>
                            <w:r w:rsidRPr="00F41B57">
                              <w:rPr>
                                <w:b/>
                                <w:bCs/>
                                <w:sz w:val="18"/>
                                <w:szCs w:val="18"/>
                                <w:u w:val="single"/>
                              </w:rPr>
                              <w:t>An Investigation Into Employee Retention Issues Within Wilko:</w:t>
                            </w:r>
                            <w:r w:rsidRPr="00F41B57">
                              <w:rPr>
                                <w:b/>
                                <w:bCs/>
                                <w:sz w:val="18"/>
                                <w:szCs w:val="18"/>
                                <w:u w:val="single"/>
                              </w:rPr>
                              <w:t xml:space="preserve"> </w:t>
                            </w:r>
                            <w:r w:rsidRPr="00F41B57">
                              <w:rPr>
                                <w:b/>
                                <w:bCs/>
                                <w:sz w:val="18"/>
                                <w:szCs w:val="18"/>
                                <w:u w:val="single"/>
                              </w:rPr>
                              <w:t>How Can Employees Become More Engaged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AA682C" id="_x0000_t202" coordsize="21600,21600" o:spt="202" path="m,l,21600r21600,l21600,xe">
                <v:stroke joinstyle="miter"/>
                <v:path gradientshapeok="t" o:connecttype="rect"/>
              </v:shapetype>
              <v:shape id="Text Box 2" o:spid="_x0000_s1026" type="#_x0000_t202" style="position:absolute;margin-left:168.55pt;margin-top:.05pt;width:427.7pt;height:19.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" fillcolor="#c00000" stroked="f">
                <v:textbox>
                  <w:txbxContent>
                    <w:p w14:paraId="009F7C04" w14:textId="7E42B9F0" w:rsidR="00EA40B5" w:rsidRPr="00F41B57" w:rsidRDefault="00EA40B5" w:rsidP="005C6FF8">
                      <w:pPr>
                        <w:jc w:val="center"/>
                        <w:rPr>
                          <w:sz w:val="18"/>
                          <w:szCs w:val="18"/>
                        </w:rPr>
                      </w:pPr>
                      <w:r w:rsidRPr="00F41B57">
                        <w:rPr>
                          <w:b/>
                          <w:bCs/>
                          <w:sz w:val="18"/>
                          <w:szCs w:val="18"/>
                          <w:u w:val="single"/>
                        </w:rPr>
                        <w:t>An Investigation Into Employee Retention Issues Within Wilko:</w:t>
                      </w:r>
                      <w:r w:rsidRPr="00F41B57">
                        <w:rPr>
                          <w:b/>
                          <w:bCs/>
                          <w:sz w:val="18"/>
                          <w:szCs w:val="18"/>
                          <w:u w:val="single"/>
                        </w:rPr>
                        <w:t xml:space="preserve"> </w:t>
                      </w:r>
                      <w:r w:rsidRPr="00F41B57">
                        <w:rPr>
                          <w:b/>
                          <w:bCs/>
                          <w:sz w:val="18"/>
                          <w:szCs w:val="18"/>
                          <w:u w:val="single"/>
                        </w:rPr>
                        <w:t>How Can Employees Become More Engaged</w:t>
                      </w:r>
                    </w:p>
                  </w:txbxContent>
                </v:textbox>
                <w10:wrap type="square"/>
              </v:shape>
            </w:pict>
          </mc:Fallback>
        </mc:AlternateContent>
      </w:r>
    </w:p>
    <w:p w14:paraId="52BF86FA" w14:textId="2CBEF209" w:rsidR="00E14D53" w:rsidRDefault="007F2C6F" w:rsidP="00E14D53">
      <w:pPr>
        <w:tabs>
          <w:tab w:val="left" w:pos="2124"/>
        </w:tabs>
      </w:pPr>
      <w:r>
        <w:rPr>
          <w:noProof/>
        </w:rPr>
        <mc:AlternateContent>
          <mc:Choice Requires="wps">
            <w:drawing>
              <wp:anchor distT="45720" distB="45720" distL="114300" distR="114300" simplePos="0" relativeHeight="251679744" behindDoc="0" locked="0" layoutInCell="1" allowOverlap="1" wp14:anchorId="70CB0B24" wp14:editId="142D97B3">
                <wp:simplePos x="0" y="0"/>
                <wp:positionH relativeFrom="page">
                  <wp:posOffset>6873875</wp:posOffset>
                </wp:positionH>
                <wp:positionV relativeFrom="paragraph">
                  <wp:posOffset>49530</wp:posOffset>
                </wp:positionV>
                <wp:extent cx="3788410" cy="2310130"/>
                <wp:effectExtent l="0" t="0" r="254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8410" cy="2310130"/>
                        </a:xfrm>
                        <a:prstGeom prst="rect">
                          <a:avLst/>
                        </a:prstGeom>
                        <a:solidFill>
                          <a:srgbClr val="FFFFFF"/>
                        </a:solidFill>
                        <a:ln w="9525">
                          <a:noFill/>
                          <a:miter lim="800000"/>
                          <a:headEnd/>
                          <a:tailEnd/>
                        </a:ln>
                      </wps:spPr>
                      <wps:txbx>
                        <w:txbxContent>
                          <w:p w14:paraId="61C526F4" w14:textId="77777777" w:rsidR="00807FC7" w:rsidRPr="00807FC7" w:rsidRDefault="00807FC7" w:rsidP="00807FC7">
                            <w:pPr>
                              <w:rPr>
                                <w:sz w:val="12"/>
                                <w:szCs w:val="12"/>
                              </w:rPr>
                            </w:pPr>
                            <w:r w:rsidRPr="00807FC7">
                              <w:rPr>
                                <w:sz w:val="12"/>
                                <w:szCs w:val="12"/>
                              </w:rPr>
                              <w:t>The primary research that was undertaken for the project was completed by forty of the forty-five employees who were asked to participate, which gives a response rate of 89%. Those that participated completed all parts of the questionnaire which allowed for all questions asked to be analysed with full responses.</w:t>
                            </w:r>
                          </w:p>
                          <w:p w14:paraId="63745746" w14:textId="77777777" w:rsidR="00807FC7" w:rsidRPr="00807FC7" w:rsidRDefault="00807FC7" w:rsidP="00807FC7">
                            <w:pPr>
                              <w:rPr>
                                <w:sz w:val="12"/>
                                <w:szCs w:val="12"/>
                              </w:rPr>
                            </w:pPr>
                            <w:r w:rsidRPr="00807FC7">
                              <w:rPr>
                                <w:sz w:val="12"/>
                                <w:szCs w:val="12"/>
                              </w:rPr>
                              <w:t xml:space="preserve">The research found that out of the forty participants, 70% are currently satisfied in work and with their job role. This is positive for the store being looked at as there are a number of employees who have been with the organisation for a longer period. However, the 30% who are not satisfied with their role cause some concern as lack of job satisfaction is a motivator to leave the organisation. This would be a factor that would be investigated for improvement. </w:t>
                            </w:r>
                          </w:p>
                          <w:p w14:paraId="01450335" w14:textId="77777777" w:rsidR="00807FC7" w:rsidRPr="00807FC7" w:rsidRDefault="00807FC7" w:rsidP="00807FC7">
                            <w:pPr>
                              <w:rPr>
                                <w:sz w:val="12"/>
                                <w:szCs w:val="12"/>
                              </w:rPr>
                            </w:pPr>
                            <w:r w:rsidRPr="00807FC7">
                              <w:rPr>
                                <w:sz w:val="12"/>
                                <w:szCs w:val="12"/>
                              </w:rPr>
                              <w:t xml:space="preserve">The induction process that is used in stores can be seen to need an improvement as not all employees find that it is effective in delivering what is needed when first starting in a new job role. This can potentially put off new starters if they do not feel they are getting what they need from the beginning. </w:t>
                            </w:r>
                          </w:p>
                          <w:p w14:paraId="4F98B583" w14:textId="77777777" w:rsidR="00807FC7" w:rsidRPr="00807FC7" w:rsidRDefault="00807FC7" w:rsidP="00807FC7">
                            <w:pPr>
                              <w:rPr>
                                <w:sz w:val="12"/>
                                <w:szCs w:val="12"/>
                              </w:rPr>
                            </w:pPr>
                            <w:r w:rsidRPr="00807FC7">
                              <w:rPr>
                                <w:sz w:val="12"/>
                                <w:szCs w:val="12"/>
                              </w:rPr>
                              <w:t xml:space="preserve">Another key factor presented in the research is that most of the employees feel that there are or that the organisation does have some progression opportunities available for them to pursue. 25% felt that there are no progression opportunities which may limit their want to stay at the organisation and impact the experience that they are having. </w:t>
                            </w:r>
                          </w:p>
                          <w:p w14:paraId="30783158" w14:textId="77777777" w:rsidR="00807FC7" w:rsidRPr="00807FC7" w:rsidRDefault="00807FC7" w:rsidP="00807FC7">
                            <w:pPr>
                              <w:rPr>
                                <w:sz w:val="12"/>
                                <w:szCs w:val="12"/>
                              </w:rPr>
                            </w:pPr>
                            <w:r w:rsidRPr="00807FC7">
                              <w:rPr>
                                <w:sz w:val="12"/>
                                <w:szCs w:val="12"/>
                              </w:rPr>
                              <w:t xml:space="preserve">The research also found that 43% of the participants would think about finding a new job role within the next year. Whilst the remaining 57% are likely to remain in their current roles. This reflects the current issue of retention that the organisation is facing. A number of employees start but do not stay longer than one year. </w:t>
                            </w:r>
                          </w:p>
                          <w:p w14:paraId="5B896402" w14:textId="6F652D8E" w:rsidR="00AB682A" w:rsidRDefault="00AB68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CB0B24" id="_x0000_s1027" type="#_x0000_t202" style="position:absolute;margin-left:541.25pt;margin-top:3.9pt;width:298.3pt;height:181.9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" stroked="f">
                <v:textbox>
                  <w:txbxContent>
                    <w:p w14:paraId="61C526F4" w14:textId="77777777" w:rsidR="00807FC7" w:rsidRPr="00807FC7" w:rsidRDefault="00807FC7" w:rsidP="00807FC7">
                      <w:pPr>
                        <w:rPr>
                          <w:sz w:val="12"/>
                          <w:szCs w:val="12"/>
                        </w:rPr>
                      </w:pPr>
                      <w:r w:rsidRPr="00807FC7">
                        <w:rPr>
                          <w:sz w:val="12"/>
                          <w:szCs w:val="12"/>
                        </w:rPr>
                        <w:t>The primary research that was undertaken for the project was completed by forty of the forty-five employees who were asked to participate, which gives a response rate of 89%. Those that participated completed all parts of the questionnaire which allowed for all questions asked to be analysed with full responses.</w:t>
                      </w:r>
                    </w:p>
                    <w:p w14:paraId="63745746" w14:textId="77777777" w:rsidR="00807FC7" w:rsidRPr="00807FC7" w:rsidRDefault="00807FC7" w:rsidP="00807FC7">
                      <w:pPr>
                        <w:rPr>
                          <w:sz w:val="12"/>
                          <w:szCs w:val="12"/>
                        </w:rPr>
                      </w:pPr>
                      <w:r w:rsidRPr="00807FC7">
                        <w:rPr>
                          <w:sz w:val="12"/>
                          <w:szCs w:val="12"/>
                        </w:rPr>
                        <w:t xml:space="preserve">The research found that out of the forty participants, 70% are currently satisfied in work and with their job role. This is positive for the store being looked at as there are a number of employees who have been with the organisation for a longer period. However, the 30% who are not satisfied with their role cause some concern as lack of job satisfaction is a motivator to leave the organisation. This would be a factor that would be investigated for improvement. </w:t>
                      </w:r>
                    </w:p>
                    <w:p w14:paraId="01450335" w14:textId="77777777" w:rsidR="00807FC7" w:rsidRPr="00807FC7" w:rsidRDefault="00807FC7" w:rsidP="00807FC7">
                      <w:pPr>
                        <w:rPr>
                          <w:sz w:val="12"/>
                          <w:szCs w:val="12"/>
                        </w:rPr>
                      </w:pPr>
                      <w:r w:rsidRPr="00807FC7">
                        <w:rPr>
                          <w:sz w:val="12"/>
                          <w:szCs w:val="12"/>
                        </w:rPr>
                        <w:t xml:space="preserve">The induction process that is used in stores can be seen to need an improvement as not all employees find that it is effective in delivering what is needed when first starting in a new job role. This can potentially put off new starters if they do not feel they are getting what they need from the beginning. </w:t>
                      </w:r>
                    </w:p>
                    <w:p w14:paraId="4F98B583" w14:textId="77777777" w:rsidR="00807FC7" w:rsidRPr="00807FC7" w:rsidRDefault="00807FC7" w:rsidP="00807FC7">
                      <w:pPr>
                        <w:rPr>
                          <w:sz w:val="12"/>
                          <w:szCs w:val="12"/>
                        </w:rPr>
                      </w:pPr>
                      <w:r w:rsidRPr="00807FC7">
                        <w:rPr>
                          <w:sz w:val="12"/>
                          <w:szCs w:val="12"/>
                        </w:rPr>
                        <w:t xml:space="preserve">Another key factor presented in the research is that most of the employees feel that there are or that the organisation does have some progression opportunities available for them to pursue. 25% felt that there are no progression opportunities which may limit their want to stay at the organisation and impact the experience that they are having. </w:t>
                      </w:r>
                    </w:p>
                    <w:p w14:paraId="30783158" w14:textId="77777777" w:rsidR="00807FC7" w:rsidRPr="00807FC7" w:rsidRDefault="00807FC7" w:rsidP="00807FC7">
                      <w:pPr>
                        <w:rPr>
                          <w:sz w:val="12"/>
                          <w:szCs w:val="12"/>
                        </w:rPr>
                      </w:pPr>
                      <w:r w:rsidRPr="00807FC7">
                        <w:rPr>
                          <w:sz w:val="12"/>
                          <w:szCs w:val="12"/>
                        </w:rPr>
                        <w:t xml:space="preserve">The research also found that 43% of the participants would think about finding a new job role within the next year. Whilst the remaining 57% are likely to remain in their current roles. This reflects the current issue of retention that the organisation is facing. A number of employees start but do not stay longer than one year. </w:t>
                      </w:r>
                    </w:p>
                    <w:p w14:paraId="5B896402" w14:textId="6F652D8E" w:rsidR="00AB682A" w:rsidRDefault="00AB682A"/>
                  </w:txbxContent>
                </v:textbox>
                <w10:wrap type="square" anchorx="page"/>
              </v:shape>
            </w:pict>
          </mc:Fallback>
        </mc:AlternateContent>
      </w:r>
      <w:r w:rsidR="005C6FF8">
        <w:rPr>
          <w:noProof/>
        </w:rPr>
        <mc:AlternateContent>
          <mc:Choice Requires="wps">
            <w:drawing>
              <wp:anchor distT="45720" distB="45720" distL="114300" distR="114300" simplePos="0" relativeHeight="251670528" behindDoc="0" locked="0" layoutInCell="1" allowOverlap="1" wp14:anchorId="5595DE02" wp14:editId="3FAD966A">
                <wp:simplePos x="0" y="0"/>
                <wp:positionH relativeFrom="page">
                  <wp:posOffset>3782115</wp:posOffset>
                </wp:positionH>
                <wp:positionV relativeFrom="paragraph">
                  <wp:posOffset>100689</wp:posOffset>
                </wp:positionV>
                <wp:extent cx="1610995" cy="243840"/>
                <wp:effectExtent l="0" t="0" r="8255" b="381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3840"/>
                        </a:xfrm>
                        <a:prstGeom prst="rect">
                          <a:avLst/>
                        </a:prstGeom>
                        <a:solidFill>
                          <a:srgbClr val="C00000"/>
                        </a:solidFill>
                        <a:ln w="9525">
                          <a:noFill/>
                          <a:miter lim="800000"/>
                          <a:headEnd/>
                          <a:tailEnd/>
                        </a:ln>
                      </wps:spPr>
                      <wps:txbx>
                        <w:txbxContent>
                          <w:p w14:paraId="2DFE98DA" w14:textId="644BE991" w:rsidR="00EA40B5" w:rsidRPr="00E14D53" w:rsidRDefault="00EA40B5" w:rsidP="00EA40B5">
                            <w:pPr>
                              <w:rPr>
                                <w:b/>
                                <w:bCs/>
                                <w:color w:val="FFFFFF" w:themeColor="background1"/>
                                <w:sz w:val="20"/>
                                <w:szCs w:val="20"/>
                              </w:rPr>
                            </w:pPr>
                            <w:r>
                              <w:rPr>
                                <w:b/>
                                <w:bCs/>
                                <w:color w:val="FFFFFF" w:themeColor="background1"/>
                                <w:sz w:val="20"/>
                                <w:szCs w:val="20"/>
                              </w:rPr>
                              <w:t>Research Methodology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5DE02" id="Text Box 7" o:spid="_x0000_s1028" type="#_x0000_t202" style="position:absolute;margin-left:297.8pt;margin-top:7.95pt;width:126.85pt;height:19.2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" fillcolor="#c00000" stroked="f">
                <v:textbox>
                  <w:txbxContent>
                    <w:p w14:paraId="2DFE98DA" w14:textId="644BE991" w:rsidR="00EA40B5" w:rsidRPr="00E14D53" w:rsidRDefault="00EA40B5" w:rsidP="00EA40B5">
                      <w:pPr>
                        <w:rPr>
                          <w:b/>
                          <w:bCs/>
                          <w:color w:val="FFFFFF" w:themeColor="background1"/>
                          <w:sz w:val="20"/>
                          <w:szCs w:val="20"/>
                        </w:rPr>
                      </w:pPr>
                      <w:r>
                        <w:rPr>
                          <w:b/>
                          <w:bCs/>
                          <w:color w:val="FFFFFF" w:themeColor="background1"/>
                          <w:sz w:val="20"/>
                          <w:szCs w:val="20"/>
                        </w:rPr>
                        <w:t>Research Methodology</w:t>
                      </w:r>
                    </w:p>
                  </w:txbxContent>
                </v:textbox>
                <w10:wrap type="square" anchorx="page"/>
              </v:shape>
            </w:pict>
          </mc:Fallback>
        </mc:AlternateContent>
      </w:r>
      <w:r w:rsidR="00E14D53">
        <w:tab/>
      </w:r>
    </w:p>
    <w:p w14:paraId="7C72DAC0" w14:textId="21E12BDA" w:rsidR="00EA40B5" w:rsidRPr="00EA40B5" w:rsidRDefault="00AB3B6B" w:rsidP="00EA40B5">
      <w:r>
        <w:rPr>
          <w:noProof/>
        </w:rPr>
        <mc:AlternateContent>
          <mc:Choice Requires="wps">
            <w:drawing>
              <wp:anchor distT="45720" distB="45720" distL="114300" distR="114300" simplePos="0" relativeHeight="251660288" behindDoc="0" locked="0" layoutInCell="1" allowOverlap="1" wp14:anchorId="3E7C4EDD" wp14:editId="286783F9">
                <wp:simplePos x="0" y="0"/>
                <wp:positionH relativeFrom="page">
                  <wp:posOffset>49588</wp:posOffset>
                </wp:positionH>
                <wp:positionV relativeFrom="paragraph">
                  <wp:posOffset>148763</wp:posOffset>
                </wp:positionV>
                <wp:extent cx="1610995" cy="235585"/>
                <wp:effectExtent l="0" t="0" r="825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35585"/>
                        </a:xfrm>
                        <a:prstGeom prst="rect">
                          <a:avLst/>
                        </a:prstGeom>
                        <a:solidFill>
                          <a:srgbClr val="C00000"/>
                        </a:solidFill>
                        <a:ln w="9525">
                          <a:noFill/>
                          <a:miter lim="800000"/>
                          <a:headEnd/>
                          <a:tailEnd/>
                        </a:ln>
                      </wps:spPr>
                      <wps:txbx>
                        <w:txbxContent>
                          <w:p w14:paraId="39604B7D" w14:textId="6476B5EC" w:rsidR="00A5368A" w:rsidRPr="00E14D53" w:rsidRDefault="00A5368A" w:rsidP="00A5368A">
                            <w:pPr>
                              <w:rPr>
                                <w:b/>
                                <w:bCs/>
                                <w:color w:val="FFFFFF" w:themeColor="background1"/>
                                <w:sz w:val="18"/>
                                <w:szCs w:val="18"/>
                              </w:rPr>
                            </w:pPr>
                            <w:r w:rsidRPr="00E14D53">
                              <w:rPr>
                                <w:b/>
                                <w:bCs/>
                                <w:color w:val="FFFFFF" w:themeColor="background1"/>
                                <w:sz w:val="20"/>
                                <w:szCs w:val="20"/>
                              </w:rPr>
                              <w:t>Introduction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C4EDD" id="_x0000_s1029" type="#_x0000_t202" style="position:absolute;margin-left:3.9pt;margin-top:11.7pt;width:126.85pt;height:18.5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" fillcolor="#c00000" stroked="f">
                <v:textbox>
                  <w:txbxContent>
                    <w:p w14:paraId="39604B7D" w14:textId="6476B5EC" w:rsidR="00A5368A" w:rsidRPr="00E14D53" w:rsidRDefault="00A5368A" w:rsidP="00A5368A">
                      <w:pPr>
                        <w:rPr>
                          <w:b/>
                          <w:bCs/>
                          <w:color w:val="FFFFFF" w:themeColor="background1"/>
                          <w:sz w:val="18"/>
                          <w:szCs w:val="18"/>
                        </w:rPr>
                      </w:pPr>
                      <w:r w:rsidRPr="00E14D53">
                        <w:rPr>
                          <w:b/>
                          <w:bCs/>
                          <w:color w:val="FFFFFF" w:themeColor="background1"/>
                          <w:sz w:val="20"/>
                          <w:szCs w:val="20"/>
                        </w:rPr>
                        <w:t>Introduction</w:t>
                      </w:r>
                    </w:p>
                  </w:txbxContent>
                </v:textbox>
                <w10:wrap type="square" anchorx="page"/>
              </v:shape>
            </w:pict>
          </mc:Fallback>
        </mc:AlternateContent>
      </w:r>
      <w:r w:rsidR="00D17C9D">
        <w:rPr>
          <w:noProof/>
        </w:rPr>
        <w:drawing>
          <wp:anchor distT="0" distB="0" distL="114300" distR="114300" simplePos="0" relativeHeight="251671552" behindDoc="0" locked="0" layoutInCell="1" allowOverlap="1" wp14:anchorId="2593B6B7" wp14:editId="1E625621">
            <wp:simplePos x="0" y="0"/>
            <wp:positionH relativeFrom="column">
              <wp:posOffset>2995064</wp:posOffset>
            </wp:positionH>
            <wp:positionV relativeFrom="paragraph">
              <wp:posOffset>44046</wp:posOffset>
            </wp:positionV>
            <wp:extent cx="2912110" cy="2752090"/>
            <wp:effectExtent l="0" t="0" r="2540" b="0"/>
            <wp:wrapSquare wrapText="bothSides"/>
            <wp:docPr id="3" name="Picture 2" descr="Table&#10;&#10;Description automatically generated">
              <a:extLst xmlns:a="http://schemas.openxmlformats.org/drawingml/2006/main">
                <a:ext uri="{FF2B5EF4-FFF2-40B4-BE49-F238E27FC236}">
                  <a16:creationId xmlns:a16="http://schemas.microsoft.com/office/drawing/2014/main" id="{34CC9F78-EF80-126D-40C4-1F14CF1E82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able&#10;&#10;Description automatically generated">
                      <a:extLst>
                        <a:ext uri="{FF2B5EF4-FFF2-40B4-BE49-F238E27FC236}">
                          <a16:creationId xmlns:a16="http://schemas.microsoft.com/office/drawing/2014/main" id="{34CC9F78-EF80-126D-40C4-1F14CF1E82D0}"/>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2110" cy="2752090"/>
                    </a:xfrm>
                    <a:prstGeom prst="rect">
                      <a:avLst/>
                    </a:prstGeom>
                  </pic:spPr>
                </pic:pic>
              </a:graphicData>
            </a:graphic>
            <wp14:sizeRelH relativeFrom="margin">
              <wp14:pctWidth>0</wp14:pctWidth>
            </wp14:sizeRelH>
            <wp14:sizeRelV relativeFrom="margin">
              <wp14:pctHeight>0</wp14:pctHeight>
            </wp14:sizeRelV>
          </wp:anchor>
        </w:drawing>
      </w:r>
    </w:p>
    <w:p w14:paraId="52736C21" w14:textId="2D525A84" w:rsidR="00EA40B5" w:rsidRPr="00EA40B5" w:rsidRDefault="00AB3B6B" w:rsidP="00EA40B5">
      <w:r>
        <w:rPr>
          <w:noProof/>
        </w:rPr>
        <mc:AlternateContent>
          <mc:Choice Requires="wps">
            <w:drawing>
              <wp:anchor distT="45720" distB="45720" distL="114300" distR="114300" simplePos="0" relativeHeight="251662336" behindDoc="0" locked="0" layoutInCell="1" allowOverlap="1" wp14:anchorId="1D4F79AE" wp14:editId="4B674FBF">
                <wp:simplePos x="0" y="0"/>
                <wp:positionH relativeFrom="page">
                  <wp:align>left</wp:align>
                </wp:positionH>
                <wp:positionV relativeFrom="paragraph">
                  <wp:posOffset>120938</wp:posOffset>
                </wp:positionV>
                <wp:extent cx="2722245" cy="1485900"/>
                <wp:effectExtent l="0" t="0" r="1905"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2245" cy="1485900"/>
                        </a:xfrm>
                        <a:prstGeom prst="rect">
                          <a:avLst/>
                        </a:prstGeom>
                        <a:solidFill>
                          <a:srgbClr val="FFFFFF"/>
                        </a:solidFill>
                        <a:ln w="9525">
                          <a:noFill/>
                          <a:miter lim="800000"/>
                          <a:headEnd/>
                          <a:tailEnd/>
                        </a:ln>
                      </wps:spPr>
                      <wps:txbx>
                        <w:txbxContent>
                          <w:p w14:paraId="1700BA4D" w14:textId="77777777" w:rsidR="00E14D53" w:rsidRPr="00E14D53" w:rsidRDefault="00E14D53" w:rsidP="00E14D53">
                            <w:pPr>
                              <w:spacing w:line="360" w:lineRule="auto"/>
                              <w:rPr>
                                <w:sz w:val="12"/>
                                <w:szCs w:val="12"/>
                              </w:rPr>
                            </w:pPr>
                            <w:r w:rsidRPr="00E14D53">
                              <w:rPr>
                                <w:sz w:val="12"/>
                                <w:szCs w:val="12"/>
                              </w:rPr>
                              <w:t>Wilko is a retail store that operates across the UK. It has various levels of employee that are based in stores, head office, and distribution centres. The business case that has been identified is the need for better retention within Wilko and how this can be improved. The focus is placed on one store within the South division of the organisation which has 45 ‘level one’ employees, who are the main priority of the research project. The overall aim of this research is to understand the issues surrounding retention within retail, look at the direct thoughts of the employees and develop a change thorough reducing the level of turnover, keeping the current team members engaged to make for a more attractive employer.</w:t>
                            </w:r>
                          </w:p>
                          <w:p w14:paraId="643F0538" w14:textId="57A5C9DB" w:rsidR="00E14D53" w:rsidRDefault="00E14D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4F79AE" id="_x0000_s1030" type="#_x0000_t202" style="position:absolute;margin-left:0;margin-top:9.5pt;width:214.35pt;height:117pt;z-index:25166233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" stroked="f">
                <v:textbox>
                  <w:txbxContent>
                    <w:p w14:paraId="1700BA4D" w14:textId="77777777" w:rsidR="00E14D53" w:rsidRPr="00E14D53" w:rsidRDefault="00E14D53" w:rsidP="00E14D53">
                      <w:pPr>
                        <w:spacing w:line="360" w:lineRule="auto"/>
                        <w:rPr>
                          <w:sz w:val="12"/>
                          <w:szCs w:val="12"/>
                        </w:rPr>
                      </w:pPr>
                      <w:r w:rsidRPr="00E14D53">
                        <w:rPr>
                          <w:sz w:val="12"/>
                          <w:szCs w:val="12"/>
                        </w:rPr>
                        <w:t>Wilko is a retail store that operates across the UK. It has various levels of employee that are based in stores, head office, and distribution centres. The business case that has been identified is the need for better retention within Wilko and how this can be improved. The focus is placed on one store within the South division of the organisation which has 45 ‘level one’ employees, who are the main priority of the research project. The overall aim of this research is to understand the issues surrounding retention within retail, look at the direct thoughts of the employees and develop a change thorough reducing the level of turnover, keeping the current team members engaged to make for a more attractive employer.</w:t>
                      </w:r>
                    </w:p>
                    <w:p w14:paraId="643F0538" w14:textId="57A5C9DB" w:rsidR="00E14D53" w:rsidRDefault="00E14D53"/>
                  </w:txbxContent>
                </v:textbox>
                <w10:wrap type="square" anchorx="page"/>
              </v:shape>
            </w:pict>
          </mc:Fallback>
        </mc:AlternateContent>
      </w:r>
    </w:p>
    <w:p w14:paraId="1E856625" w14:textId="48E55B7D" w:rsidR="00EA40B5" w:rsidRPr="00EA40B5" w:rsidRDefault="00EA40B5" w:rsidP="00EA40B5"/>
    <w:p w14:paraId="33ADBDEE" w14:textId="72F90EA7" w:rsidR="00EA40B5" w:rsidRPr="00EA40B5" w:rsidRDefault="00EA40B5" w:rsidP="00EA40B5"/>
    <w:p w14:paraId="0ABB6F37" w14:textId="030807D4" w:rsidR="00EA40B5" w:rsidRPr="00EA40B5" w:rsidRDefault="00EA40B5" w:rsidP="00EA40B5"/>
    <w:p w14:paraId="2F5A6E9F" w14:textId="63218533" w:rsidR="00EA40B5" w:rsidRDefault="00EA40B5" w:rsidP="00EA40B5">
      <w:pPr>
        <w:tabs>
          <w:tab w:val="left" w:pos="2709"/>
        </w:tabs>
      </w:pPr>
      <w:r>
        <w:tab/>
      </w:r>
    </w:p>
    <w:p w14:paraId="0057E4C9" w14:textId="565BFC19" w:rsidR="00233A35" w:rsidRPr="00233A35" w:rsidRDefault="00AB3B6B" w:rsidP="00233A35">
      <w:r>
        <w:rPr>
          <w:noProof/>
        </w:rPr>
        <mc:AlternateContent>
          <mc:Choice Requires="wps">
            <w:drawing>
              <wp:anchor distT="45720" distB="45720" distL="114300" distR="114300" simplePos="0" relativeHeight="251664384" behindDoc="0" locked="0" layoutInCell="1" allowOverlap="1" wp14:anchorId="5638CFB0" wp14:editId="21E323E0">
                <wp:simplePos x="0" y="0"/>
                <wp:positionH relativeFrom="page">
                  <wp:align>left</wp:align>
                </wp:positionH>
                <wp:positionV relativeFrom="paragraph">
                  <wp:posOffset>302665</wp:posOffset>
                </wp:positionV>
                <wp:extent cx="1610995" cy="243840"/>
                <wp:effectExtent l="0" t="0" r="8255"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3840"/>
                        </a:xfrm>
                        <a:prstGeom prst="rect">
                          <a:avLst/>
                        </a:prstGeom>
                        <a:solidFill>
                          <a:srgbClr val="C00000"/>
                        </a:solidFill>
                        <a:ln w="9525">
                          <a:noFill/>
                          <a:miter lim="800000"/>
                          <a:headEnd/>
                          <a:tailEnd/>
                        </a:ln>
                      </wps:spPr>
                      <wps:txbx>
                        <w:txbxContent>
                          <w:p w14:paraId="239AA1A2" w14:textId="0DB1164B" w:rsidR="00E14D53" w:rsidRPr="00E14D53" w:rsidRDefault="00E14D53" w:rsidP="00E14D53">
                            <w:pPr>
                              <w:rPr>
                                <w:b/>
                                <w:bCs/>
                                <w:color w:val="FFFFFF" w:themeColor="background1"/>
                                <w:sz w:val="20"/>
                                <w:szCs w:val="20"/>
                              </w:rPr>
                            </w:pPr>
                            <w:r w:rsidRPr="00E14D53">
                              <w:rPr>
                                <w:b/>
                                <w:bCs/>
                                <w:color w:val="FFFFFF" w:themeColor="background1"/>
                                <w:sz w:val="20"/>
                                <w:szCs w:val="20"/>
                              </w:rPr>
                              <w:t>Literature 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38CFB0" id="_x0000_s1031" type="#_x0000_t202" style="position:absolute;margin-left:0;margin-top:23.85pt;width:126.85pt;height:19.2pt;z-index:25166438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" fillcolor="#c00000" stroked="f">
                <v:textbox>
                  <w:txbxContent>
                    <w:p w14:paraId="239AA1A2" w14:textId="0DB1164B" w:rsidR="00E14D53" w:rsidRPr="00E14D53" w:rsidRDefault="00E14D53" w:rsidP="00E14D53">
                      <w:pPr>
                        <w:rPr>
                          <w:b/>
                          <w:bCs/>
                          <w:color w:val="FFFFFF" w:themeColor="background1"/>
                          <w:sz w:val="20"/>
                          <w:szCs w:val="20"/>
                        </w:rPr>
                      </w:pPr>
                      <w:r w:rsidRPr="00E14D53">
                        <w:rPr>
                          <w:b/>
                          <w:bCs/>
                          <w:color w:val="FFFFFF" w:themeColor="background1"/>
                          <w:sz w:val="20"/>
                          <w:szCs w:val="20"/>
                        </w:rPr>
                        <w:t>Literature Review</w:t>
                      </w:r>
                    </w:p>
                  </w:txbxContent>
                </v:textbox>
                <w10:wrap type="square" anchorx="page"/>
              </v:shape>
            </w:pict>
          </mc:Fallback>
        </mc:AlternateContent>
      </w:r>
    </w:p>
    <w:p w14:paraId="1A4F9AE1" w14:textId="474A5A59" w:rsidR="00233A35" w:rsidRPr="00233A35" w:rsidRDefault="00741A9F" w:rsidP="00233A35">
      <w:r>
        <w:rPr>
          <w:noProof/>
        </w:rPr>
        <mc:AlternateContent>
          <mc:Choice Requires="wps">
            <w:drawing>
              <wp:anchor distT="45720" distB="45720" distL="114300" distR="114300" simplePos="0" relativeHeight="251681792" behindDoc="0" locked="0" layoutInCell="1" allowOverlap="1" wp14:anchorId="52FA698B" wp14:editId="7CEF2D0C">
                <wp:simplePos x="0" y="0"/>
                <wp:positionH relativeFrom="page">
                  <wp:posOffset>7342414</wp:posOffset>
                </wp:positionH>
                <wp:positionV relativeFrom="paragraph">
                  <wp:posOffset>138249</wp:posOffset>
                </wp:positionV>
                <wp:extent cx="1610995" cy="243840"/>
                <wp:effectExtent l="0" t="0" r="8255" b="381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3840"/>
                        </a:xfrm>
                        <a:prstGeom prst="rect">
                          <a:avLst/>
                        </a:prstGeom>
                        <a:solidFill>
                          <a:srgbClr val="C00000"/>
                        </a:solidFill>
                        <a:ln w="9525">
                          <a:noFill/>
                          <a:miter lim="800000"/>
                          <a:headEnd/>
                          <a:tailEnd/>
                        </a:ln>
                      </wps:spPr>
                      <wps:txbx>
                        <w:txbxContent>
                          <w:p w14:paraId="3076B94E" w14:textId="6C5566B0" w:rsidR="005F274A" w:rsidRPr="00E14D53" w:rsidRDefault="005F274A" w:rsidP="005F274A">
                            <w:pPr>
                              <w:rPr>
                                <w:b/>
                                <w:bCs/>
                                <w:color w:val="FFFFFF" w:themeColor="background1"/>
                                <w:sz w:val="20"/>
                                <w:szCs w:val="20"/>
                              </w:rPr>
                            </w:pPr>
                            <w:r>
                              <w:rPr>
                                <w:b/>
                                <w:bCs/>
                                <w:color w:val="FFFFFF" w:themeColor="background1"/>
                                <w:sz w:val="20"/>
                                <w:szCs w:val="20"/>
                              </w:rPr>
                              <w:t>Conclusion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A698B" id="Text Box 14" o:spid="_x0000_s1032" type="#_x0000_t202" style="position:absolute;margin-left:578.15pt;margin-top:10.9pt;width:126.85pt;height:19.2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" fillcolor="#c00000" stroked="f">
                <v:textbox>
                  <w:txbxContent>
                    <w:p w14:paraId="3076B94E" w14:textId="6C5566B0" w:rsidR="005F274A" w:rsidRPr="00E14D53" w:rsidRDefault="005F274A" w:rsidP="005F274A">
                      <w:pPr>
                        <w:rPr>
                          <w:b/>
                          <w:bCs/>
                          <w:color w:val="FFFFFF" w:themeColor="background1"/>
                          <w:sz w:val="20"/>
                          <w:szCs w:val="20"/>
                        </w:rPr>
                      </w:pPr>
                      <w:r>
                        <w:rPr>
                          <w:b/>
                          <w:bCs/>
                          <w:color w:val="FFFFFF" w:themeColor="background1"/>
                          <w:sz w:val="20"/>
                          <w:szCs w:val="20"/>
                        </w:rPr>
                        <w:t>Conclusion</w:t>
                      </w:r>
                    </w:p>
                  </w:txbxContent>
                </v:textbox>
                <w10:wrap type="square" anchorx="page"/>
              </v:shape>
            </w:pict>
          </mc:Fallback>
        </mc:AlternateContent>
      </w:r>
      <w:r w:rsidR="00AB3B6B">
        <w:rPr>
          <w:noProof/>
        </w:rPr>
        <mc:AlternateContent>
          <mc:Choice Requires="wps">
            <w:drawing>
              <wp:anchor distT="45720" distB="45720" distL="114300" distR="114300" simplePos="0" relativeHeight="251666432" behindDoc="0" locked="0" layoutInCell="1" allowOverlap="1" wp14:anchorId="44C30148" wp14:editId="030A8503">
                <wp:simplePos x="0" y="0"/>
                <wp:positionH relativeFrom="page">
                  <wp:align>left</wp:align>
                </wp:positionH>
                <wp:positionV relativeFrom="paragraph">
                  <wp:posOffset>294005</wp:posOffset>
                </wp:positionV>
                <wp:extent cx="2431415" cy="3667125"/>
                <wp:effectExtent l="0" t="0" r="6985"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1415" cy="3667125"/>
                        </a:xfrm>
                        <a:prstGeom prst="rect">
                          <a:avLst/>
                        </a:prstGeom>
                        <a:solidFill>
                          <a:srgbClr val="FFFFFF"/>
                        </a:solidFill>
                        <a:ln w="9525">
                          <a:noFill/>
                          <a:miter lim="800000"/>
                          <a:headEnd/>
                          <a:tailEnd/>
                        </a:ln>
                      </wps:spPr>
                      <wps:txbx>
                        <w:txbxContent>
                          <w:p w14:paraId="09260E15" w14:textId="77777777" w:rsidR="00E14D53" w:rsidRPr="00E14D53" w:rsidRDefault="00E14D53" w:rsidP="00E14D53">
                            <w:pPr>
                              <w:spacing w:line="360" w:lineRule="auto"/>
                              <w:rPr>
                                <w:sz w:val="12"/>
                                <w:szCs w:val="12"/>
                              </w:rPr>
                            </w:pPr>
                            <w:r w:rsidRPr="00E14D53">
                              <w:rPr>
                                <w:sz w:val="12"/>
                                <w:szCs w:val="12"/>
                              </w:rPr>
                              <w:t xml:space="preserve">The way an organisation keeps its employees can be shown by a figure that is made up of the measurement of the proportion of employees, with a length of service specified, shown as a percentage of the total workforce number (CIPD, 2021). In organisations where it is easy to resource and train new employees quickly at a low cost then having a low retention figure may not be that large of an issue (CIPD, 2021). </w:t>
                            </w:r>
                          </w:p>
                          <w:p w14:paraId="13F6E4FE" w14:textId="77777777" w:rsidR="00E14D53" w:rsidRPr="00E14D53" w:rsidRDefault="00E14D53" w:rsidP="00E14D53">
                            <w:pPr>
                              <w:spacing w:line="360" w:lineRule="auto"/>
                              <w:rPr>
                                <w:sz w:val="12"/>
                                <w:szCs w:val="12"/>
                              </w:rPr>
                            </w:pPr>
                            <w:r w:rsidRPr="00E14D53">
                              <w:rPr>
                                <w:sz w:val="12"/>
                                <w:szCs w:val="12"/>
                              </w:rPr>
                              <w:t>The concept of ‘retention interviews’ has been investigated by an organisation called Intercom, where meetings are held with employees to encourage them to stay committed to the organisation (Jacobs, 2022). A retention interview can help to focus on what an employee wants to achieve within their role and can help find any training needs. It has been found that using flexibility as a tool to attract younger employees or keep older workers can be a factor in determining whether or not employees remain within an organisation as this is now a sought-after factor when looking for employment (Maude, 2017). However, creating working arrangements can be difficult in some work environments such as retail as there needs to be a full range of flexibility due to the nature of work.</w:t>
                            </w:r>
                          </w:p>
                          <w:p w14:paraId="01BBA1F2" w14:textId="77777777" w:rsidR="00E14D53" w:rsidRPr="00E14D53" w:rsidRDefault="00E14D53" w:rsidP="00E14D53">
                            <w:pPr>
                              <w:spacing w:line="360" w:lineRule="auto"/>
                              <w:rPr>
                                <w:sz w:val="12"/>
                                <w:szCs w:val="12"/>
                              </w:rPr>
                            </w:pPr>
                            <w:r w:rsidRPr="00E14D53">
                              <w:rPr>
                                <w:sz w:val="12"/>
                                <w:szCs w:val="12"/>
                              </w:rPr>
                              <w:t>Research to understand work performance and the link a positive work environment has found that management teams that strategically implement good employee engagement practices gain enhanced team member performance, higher productivity, and increased commitment to the organisation (</w:t>
                            </w:r>
                            <w:proofErr w:type="spellStart"/>
                            <w:r w:rsidRPr="00E14D53">
                              <w:rPr>
                                <w:sz w:val="12"/>
                                <w:szCs w:val="12"/>
                              </w:rPr>
                              <w:t>Popli</w:t>
                            </w:r>
                            <w:proofErr w:type="spellEnd"/>
                            <w:r w:rsidRPr="00E14D53">
                              <w:rPr>
                                <w:sz w:val="12"/>
                                <w:szCs w:val="12"/>
                              </w:rPr>
                              <w:t xml:space="preserve"> &amp; Rizvi, 2016). </w:t>
                            </w:r>
                          </w:p>
                          <w:p w14:paraId="35C82BA5" w14:textId="4BDFFF5A" w:rsidR="00E14D53" w:rsidRDefault="00E14D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30148" id="_x0000_s1033" type="#_x0000_t202" style="position:absolute;margin-left:0;margin-top:23.15pt;width:191.45pt;height:288.75pt;z-index:25166643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" stroked="f">
                <v:textbox>
                  <w:txbxContent>
                    <w:p w14:paraId="09260E15" w14:textId="77777777" w:rsidR="00E14D53" w:rsidRPr="00E14D53" w:rsidRDefault="00E14D53" w:rsidP="00E14D53">
                      <w:pPr>
                        <w:spacing w:line="360" w:lineRule="auto"/>
                        <w:rPr>
                          <w:sz w:val="12"/>
                          <w:szCs w:val="12"/>
                        </w:rPr>
                      </w:pPr>
                      <w:r w:rsidRPr="00E14D53">
                        <w:rPr>
                          <w:sz w:val="12"/>
                          <w:szCs w:val="12"/>
                        </w:rPr>
                        <w:t xml:space="preserve">The way an organisation keeps its employees can be shown by a figure that is made up of the measurement of the proportion of employees, with a length of service specified, shown as a percentage of the total workforce number (CIPD, 2021). In organisations where it is easy to resource and train new employees quickly at a low cost then having a low retention figure may not be that large of an issue (CIPD, 2021). </w:t>
                      </w:r>
                    </w:p>
                    <w:p w14:paraId="13F6E4FE" w14:textId="77777777" w:rsidR="00E14D53" w:rsidRPr="00E14D53" w:rsidRDefault="00E14D53" w:rsidP="00E14D53">
                      <w:pPr>
                        <w:spacing w:line="360" w:lineRule="auto"/>
                        <w:rPr>
                          <w:sz w:val="12"/>
                          <w:szCs w:val="12"/>
                        </w:rPr>
                      </w:pPr>
                      <w:r w:rsidRPr="00E14D53">
                        <w:rPr>
                          <w:sz w:val="12"/>
                          <w:szCs w:val="12"/>
                        </w:rPr>
                        <w:t>The concept of ‘retention interviews’ has been investigated by an organisation called Intercom, where meetings are held with employees to encourage them to stay committed to the organisation (Jacobs, 2022). A retention interview can help to focus on what an employee wants to achieve within their role and can help find any training needs. It has been found that using flexibility as a tool to attract younger employees or keep older workers can be a factor in determining whether or not employees remain within an organisation as this is now a sought-after factor when looking for employment (Maude, 2017). However, creating working arrangements can be difficult in some work environments such as retail as there needs to be a full range of flexibility due to the nature of work.</w:t>
                      </w:r>
                    </w:p>
                    <w:p w14:paraId="01BBA1F2" w14:textId="77777777" w:rsidR="00E14D53" w:rsidRPr="00E14D53" w:rsidRDefault="00E14D53" w:rsidP="00E14D53">
                      <w:pPr>
                        <w:spacing w:line="360" w:lineRule="auto"/>
                        <w:rPr>
                          <w:sz w:val="12"/>
                          <w:szCs w:val="12"/>
                        </w:rPr>
                      </w:pPr>
                      <w:r w:rsidRPr="00E14D53">
                        <w:rPr>
                          <w:sz w:val="12"/>
                          <w:szCs w:val="12"/>
                        </w:rPr>
                        <w:t>Research to understand work performance and the link a positive work environment has found that management teams that strategically implement good employee engagement practices gain enhanced team member performance, higher productivity, and increased commitment to the organisation (</w:t>
                      </w:r>
                      <w:proofErr w:type="spellStart"/>
                      <w:r w:rsidRPr="00E14D53">
                        <w:rPr>
                          <w:sz w:val="12"/>
                          <w:szCs w:val="12"/>
                        </w:rPr>
                        <w:t>Popli</w:t>
                      </w:r>
                      <w:proofErr w:type="spellEnd"/>
                      <w:r w:rsidRPr="00E14D53">
                        <w:rPr>
                          <w:sz w:val="12"/>
                          <w:szCs w:val="12"/>
                        </w:rPr>
                        <w:t xml:space="preserve"> &amp; Rizvi, 2016). </w:t>
                      </w:r>
                    </w:p>
                    <w:p w14:paraId="35C82BA5" w14:textId="4BDFFF5A" w:rsidR="00E14D53" w:rsidRDefault="00E14D53"/>
                  </w:txbxContent>
                </v:textbox>
                <w10:wrap type="square" anchorx="page"/>
              </v:shape>
            </w:pict>
          </mc:Fallback>
        </mc:AlternateContent>
      </w:r>
    </w:p>
    <w:p w14:paraId="3597EF87" w14:textId="62837FD7" w:rsidR="00233A35" w:rsidRPr="00233A35" w:rsidRDefault="00AB3B6B" w:rsidP="00233A35">
      <w:r>
        <w:rPr>
          <w:noProof/>
        </w:rPr>
        <mc:AlternateContent>
          <mc:Choice Requires="wps">
            <w:drawing>
              <wp:anchor distT="45720" distB="45720" distL="114300" distR="114300" simplePos="0" relativeHeight="251683840" behindDoc="0" locked="0" layoutInCell="1" allowOverlap="1" wp14:anchorId="7ECE5F7B" wp14:editId="582B176D">
                <wp:simplePos x="0" y="0"/>
                <wp:positionH relativeFrom="margin">
                  <wp:posOffset>6597197</wp:posOffset>
                </wp:positionH>
                <wp:positionV relativeFrom="paragraph">
                  <wp:posOffset>113121</wp:posOffset>
                </wp:positionV>
                <wp:extent cx="3542665" cy="1662430"/>
                <wp:effectExtent l="0" t="0" r="635"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2665" cy="1662430"/>
                        </a:xfrm>
                        <a:prstGeom prst="rect">
                          <a:avLst/>
                        </a:prstGeom>
                        <a:solidFill>
                          <a:srgbClr val="FFFFFF"/>
                        </a:solidFill>
                        <a:ln w="9525">
                          <a:noFill/>
                          <a:miter lim="800000"/>
                          <a:headEnd/>
                          <a:tailEnd/>
                        </a:ln>
                      </wps:spPr>
                      <wps:txbx>
                        <w:txbxContent>
                          <w:p w14:paraId="70FA7253" w14:textId="77777777" w:rsidR="005C6FF8" w:rsidRPr="005C6FF8" w:rsidRDefault="005C6FF8" w:rsidP="00D17C9D">
                            <w:pPr>
                              <w:ind w:left="360"/>
                              <w:rPr>
                                <w:sz w:val="12"/>
                                <w:szCs w:val="12"/>
                              </w:rPr>
                            </w:pPr>
                            <w:r w:rsidRPr="005C6FF8">
                              <w:rPr>
                                <w:sz w:val="12"/>
                                <w:szCs w:val="12"/>
                              </w:rPr>
                              <w:t xml:space="preserve">There are numerous factors that can impact the retention of employees, especially in a retail environment. It is important to find out what these factors are so that they can be addressed to improve the experience and engagement of employees. </w:t>
                            </w:r>
                          </w:p>
                          <w:p w14:paraId="5300D7BB" w14:textId="77777777" w:rsidR="005C6FF8" w:rsidRPr="005C6FF8" w:rsidRDefault="005C6FF8" w:rsidP="00D17C9D">
                            <w:pPr>
                              <w:ind w:left="360"/>
                              <w:rPr>
                                <w:sz w:val="12"/>
                                <w:szCs w:val="12"/>
                              </w:rPr>
                            </w:pPr>
                            <w:r w:rsidRPr="005C6FF8">
                              <w:rPr>
                                <w:sz w:val="12"/>
                                <w:szCs w:val="12"/>
                              </w:rPr>
                              <w:t xml:space="preserve">Previous research has looked into the different methods of engaging with employees to create a better picture of their needs and wants. </w:t>
                            </w:r>
                          </w:p>
                          <w:p w14:paraId="62610B41" w14:textId="77777777" w:rsidR="005C6FF8" w:rsidRPr="005C6FF8" w:rsidRDefault="005C6FF8" w:rsidP="00D17C9D">
                            <w:pPr>
                              <w:ind w:left="360"/>
                              <w:rPr>
                                <w:sz w:val="12"/>
                                <w:szCs w:val="12"/>
                              </w:rPr>
                            </w:pPr>
                            <w:r w:rsidRPr="005C6FF8">
                              <w:rPr>
                                <w:sz w:val="12"/>
                                <w:szCs w:val="12"/>
                              </w:rPr>
                              <w:t>When directly asking the employees of one Wilko store about what it is like to work for the organisation some retention issues have been noted such as employee satisfaction, development, and variety of the job role. This is an indicator that the research into retention was valid as now recommendations can be made to improve these issues to reduce the amount of turnover within this store and others like it.</w:t>
                            </w:r>
                          </w:p>
                          <w:p w14:paraId="3FF9B326" w14:textId="77777777" w:rsidR="005C6FF8" w:rsidRPr="005C6FF8" w:rsidRDefault="005C6FF8" w:rsidP="00D17C9D">
                            <w:pPr>
                              <w:ind w:left="360"/>
                              <w:rPr>
                                <w:sz w:val="12"/>
                                <w:szCs w:val="12"/>
                              </w:rPr>
                            </w:pPr>
                            <w:r w:rsidRPr="005C6FF8">
                              <w:rPr>
                                <w:sz w:val="12"/>
                                <w:szCs w:val="12"/>
                              </w:rPr>
                              <w:t xml:space="preserve">However, more detail around what parts of the induction that specifically need improving would like to be researched further. </w:t>
                            </w:r>
                          </w:p>
                          <w:p w14:paraId="46EA1663" w14:textId="4F974D32" w:rsidR="005C6FF8" w:rsidRPr="00714C9D" w:rsidRDefault="005C6FF8">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CE5F7B" id="_x0000_s1034" type="#_x0000_t202" style="position:absolute;margin-left:519.45pt;margin-top:8.9pt;width:278.95pt;height:130.9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" stroked="f">
                <v:textbox>
                  <w:txbxContent>
                    <w:p w14:paraId="70FA7253" w14:textId="77777777" w:rsidR="005C6FF8" w:rsidRPr="005C6FF8" w:rsidRDefault="005C6FF8" w:rsidP="00D17C9D">
                      <w:pPr>
                        <w:ind w:left="360"/>
                        <w:rPr>
                          <w:sz w:val="12"/>
                          <w:szCs w:val="12"/>
                        </w:rPr>
                      </w:pPr>
                      <w:r w:rsidRPr="005C6FF8">
                        <w:rPr>
                          <w:sz w:val="12"/>
                          <w:szCs w:val="12"/>
                        </w:rPr>
                        <w:t xml:space="preserve">There are numerous factors that can impact the retention of employees, especially in a retail environment. It is important to find out what these factors are so that they can be addressed to improve the experience and engagement of employees. </w:t>
                      </w:r>
                    </w:p>
                    <w:p w14:paraId="5300D7BB" w14:textId="77777777" w:rsidR="005C6FF8" w:rsidRPr="005C6FF8" w:rsidRDefault="005C6FF8" w:rsidP="00D17C9D">
                      <w:pPr>
                        <w:ind w:left="360"/>
                        <w:rPr>
                          <w:sz w:val="12"/>
                          <w:szCs w:val="12"/>
                        </w:rPr>
                      </w:pPr>
                      <w:r w:rsidRPr="005C6FF8">
                        <w:rPr>
                          <w:sz w:val="12"/>
                          <w:szCs w:val="12"/>
                        </w:rPr>
                        <w:t xml:space="preserve">Previous research has looked into the different methods of engaging with employees to create a better picture of their needs and wants. </w:t>
                      </w:r>
                    </w:p>
                    <w:p w14:paraId="62610B41" w14:textId="77777777" w:rsidR="005C6FF8" w:rsidRPr="005C6FF8" w:rsidRDefault="005C6FF8" w:rsidP="00D17C9D">
                      <w:pPr>
                        <w:ind w:left="360"/>
                        <w:rPr>
                          <w:sz w:val="12"/>
                          <w:szCs w:val="12"/>
                        </w:rPr>
                      </w:pPr>
                      <w:r w:rsidRPr="005C6FF8">
                        <w:rPr>
                          <w:sz w:val="12"/>
                          <w:szCs w:val="12"/>
                        </w:rPr>
                        <w:t>When directly asking the employees of one Wilko store about what it is like to work for the organisation some retention issues have been noted such as employee satisfaction, development, and variety of the job role. This is an indicator that the research into retention was valid as now recommendations can be made to improve these issues to reduce the amount of turnover within this store and others like it.</w:t>
                      </w:r>
                    </w:p>
                    <w:p w14:paraId="3FF9B326" w14:textId="77777777" w:rsidR="005C6FF8" w:rsidRPr="005C6FF8" w:rsidRDefault="005C6FF8" w:rsidP="00D17C9D">
                      <w:pPr>
                        <w:ind w:left="360"/>
                        <w:rPr>
                          <w:sz w:val="12"/>
                          <w:szCs w:val="12"/>
                        </w:rPr>
                      </w:pPr>
                      <w:r w:rsidRPr="005C6FF8">
                        <w:rPr>
                          <w:sz w:val="12"/>
                          <w:szCs w:val="12"/>
                        </w:rPr>
                        <w:t xml:space="preserve">However, more detail around what parts of the induction that specifically need improving would like to be researched further. </w:t>
                      </w:r>
                    </w:p>
                    <w:p w14:paraId="46EA1663" w14:textId="4F974D32" w:rsidR="005C6FF8" w:rsidRPr="00714C9D" w:rsidRDefault="005C6FF8">
                      <w:pPr>
                        <w:rPr>
                          <w:sz w:val="20"/>
                          <w:szCs w:val="20"/>
                        </w:rPr>
                      </w:pPr>
                    </w:p>
                  </w:txbxContent>
                </v:textbox>
                <w10:wrap type="square" anchorx="margin"/>
              </v:shape>
            </w:pict>
          </mc:Fallback>
        </mc:AlternateContent>
      </w:r>
    </w:p>
    <w:p w14:paraId="6EEBA627" w14:textId="3E221496" w:rsidR="00233A35" w:rsidRPr="00233A35" w:rsidRDefault="00AB3B6B" w:rsidP="00233A35">
      <w:r w:rsidRPr="00C64092">
        <w:drawing>
          <wp:anchor distT="0" distB="0" distL="114300" distR="114300" simplePos="0" relativeHeight="251677696" behindDoc="0" locked="0" layoutInCell="1" allowOverlap="1" wp14:anchorId="2ED40A1E" wp14:editId="105D640A">
            <wp:simplePos x="0" y="0"/>
            <wp:positionH relativeFrom="column">
              <wp:posOffset>4114396</wp:posOffset>
            </wp:positionH>
            <wp:positionV relativeFrom="paragraph">
              <wp:posOffset>341687</wp:posOffset>
            </wp:positionV>
            <wp:extent cx="2068195" cy="1540510"/>
            <wp:effectExtent l="0" t="0" r="8255" b="2540"/>
            <wp:wrapSquare wrapText="bothSides"/>
            <wp:docPr id="12" name="Chart 12">
              <a:extLst xmlns:a="http://schemas.openxmlformats.org/drawingml/2006/main">
                <a:ext uri="{FF2B5EF4-FFF2-40B4-BE49-F238E27FC236}">
                  <a16:creationId xmlns:a16="http://schemas.microsoft.com/office/drawing/2014/main" id="{51BEF6A9-2687-677E-3A2E-194EC60A9D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2460C13F" w14:textId="5847400F" w:rsidR="00233A35" w:rsidRPr="00233A35" w:rsidRDefault="00AB3B6B" w:rsidP="00233A35">
      <w:r>
        <w:rPr>
          <w:noProof/>
        </w:rPr>
        <mc:AlternateContent>
          <mc:Choice Requires="wps">
            <w:drawing>
              <wp:anchor distT="45720" distB="45720" distL="114300" distR="114300" simplePos="0" relativeHeight="251688960" behindDoc="0" locked="0" layoutInCell="1" allowOverlap="1" wp14:anchorId="40717337" wp14:editId="556DA38A">
                <wp:simplePos x="0" y="0"/>
                <wp:positionH relativeFrom="page">
                  <wp:posOffset>7416742</wp:posOffset>
                </wp:positionH>
                <wp:positionV relativeFrom="paragraph">
                  <wp:posOffset>1282757</wp:posOffset>
                </wp:positionV>
                <wp:extent cx="1610995" cy="243840"/>
                <wp:effectExtent l="0" t="0" r="8255" b="381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3840"/>
                        </a:xfrm>
                        <a:prstGeom prst="rect">
                          <a:avLst/>
                        </a:prstGeom>
                        <a:solidFill>
                          <a:srgbClr val="C00000"/>
                        </a:solidFill>
                        <a:ln w="9525">
                          <a:noFill/>
                          <a:miter lim="800000"/>
                          <a:headEnd/>
                          <a:tailEnd/>
                        </a:ln>
                      </wps:spPr>
                      <wps:txbx>
                        <w:txbxContent>
                          <w:p w14:paraId="5BFFDD9B" w14:textId="4933386D" w:rsidR="00AB3B6B" w:rsidRPr="00E14D53" w:rsidRDefault="00AB3B6B" w:rsidP="00AB3B6B">
                            <w:pPr>
                              <w:rPr>
                                <w:b/>
                                <w:bCs/>
                                <w:color w:val="FFFFFF" w:themeColor="background1"/>
                                <w:sz w:val="20"/>
                                <w:szCs w:val="20"/>
                              </w:rPr>
                            </w:pPr>
                            <w:r>
                              <w:rPr>
                                <w:b/>
                                <w:bCs/>
                                <w:color w:val="FFFFFF" w:themeColor="background1"/>
                                <w:sz w:val="20"/>
                                <w:szCs w:val="20"/>
                              </w:rPr>
                              <w:t>Reference List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17337" id="Text Box 17" o:spid="_x0000_s1035" type="#_x0000_t202" style="position:absolute;margin-left:584pt;margin-top:101pt;width:126.85pt;height:19.2pt;z-index:251688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" fillcolor="#c00000" stroked="f">
                <v:textbox>
                  <w:txbxContent>
                    <w:p w14:paraId="5BFFDD9B" w14:textId="4933386D" w:rsidR="00AB3B6B" w:rsidRPr="00E14D53" w:rsidRDefault="00AB3B6B" w:rsidP="00AB3B6B">
                      <w:pPr>
                        <w:rPr>
                          <w:b/>
                          <w:bCs/>
                          <w:color w:val="FFFFFF" w:themeColor="background1"/>
                          <w:sz w:val="20"/>
                          <w:szCs w:val="20"/>
                        </w:rPr>
                      </w:pPr>
                      <w:r>
                        <w:rPr>
                          <w:b/>
                          <w:bCs/>
                          <w:color w:val="FFFFFF" w:themeColor="background1"/>
                          <w:sz w:val="20"/>
                          <w:szCs w:val="20"/>
                        </w:rPr>
                        <w:t>Reference List</w:t>
                      </w:r>
                    </w:p>
                  </w:txbxContent>
                </v:textbox>
                <w10:wrap type="square" anchorx="page"/>
              </v:shape>
            </w:pict>
          </mc:Fallback>
        </mc:AlternateContent>
      </w:r>
      <w:r w:rsidRPr="006F649D">
        <w:drawing>
          <wp:anchor distT="0" distB="0" distL="114300" distR="114300" simplePos="0" relativeHeight="251676672" behindDoc="0" locked="0" layoutInCell="1" allowOverlap="1" wp14:anchorId="18FF0688" wp14:editId="50484922">
            <wp:simplePos x="0" y="0"/>
            <wp:positionH relativeFrom="column">
              <wp:posOffset>2137698</wp:posOffset>
            </wp:positionH>
            <wp:positionV relativeFrom="paragraph">
              <wp:posOffset>237201</wp:posOffset>
            </wp:positionV>
            <wp:extent cx="2103755" cy="1508760"/>
            <wp:effectExtent l="0" t="0" r="0" b="0"/>
            <wp:wrapSquare wrapText="bothSides"/>
            <wp:docPr id="11" name="Chart 11">
              <a:extLst xmlns:a="http://schemas.openxmlformats.org/drawingml/2006/main">
                <a:ext uri="{FF2B5EF4-FFF2-40B4-BE49-F238E27FC236}">
                  <a16:creationId xmlns:a16="http://schemas.microsoft.com/office/drawing/2014/main" id="{C9824484-54CF-7910-4BBE-E423EF832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5655AB">
        <w:rPr>
          <w:noProof/>
        </w:rPr>
        <mc:AlternateContent>
          <mc:Choice Requires="wps">
            <w:drawing>
              <wp:anchor distT="45720" distB="45720" distL="114300" distR="114300" simplePos="0" relativeHeight="251673600" behindDoc="0" locked="0" layoutInCell="1" allowOverlap="1" wp14:anchorId="1460B45E" wp14:editId="6E802723">
                <wp:simplePos x="0" y="0"/>
                <wp:positionH relativeFrom="page">
                  <wp:posOffset>2818939</wp:posOffset>
                </wp:positionH>
                <wp:positionV relativeFrom="paragraph">
                  <wp:posOffset>10795</wp:posOffset>
                </wp:positionV>
                <wp:extent cx="1610995" cy="243840"/>
                <wp:effectExtent l="0" t="0" r="8255" b="38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3840"/>
                        </a:xfrm>
                        <a:prstGeom prst="rect">
                          <a:avLst/>
                        </a:prstGeom>
                        <a:solidFill>
                          <a:srgbClr val="C00000"/>
                        </a:solidFill>
                        <a:ln w="9525">
                          <a:noFill/>
                          <a:miter lim="800000"/>
                          <a:headEnd/>
                          <a:tailEnd/>
                        </a:ln>
                      </wps:spPr>
                      <wps:txbx>
                        <w:txbxContent>
                          <w:p w14:paraId="4964A98E" w14:textId="6D2257EF" w:rsidR="00C81759" w:rsidRPr="00E14D53" w:rsidRDefault="00C81759" w:rsidP="00C81759">
                            <w:pPr>
                              <w:rPr>
                                <w:b/>
                                <w:bCs/>
                                <w:color w:val="FFFFFF" w:themeColor="background1"/>
                                <w:sz w:val="20"/>
                                <w:szCs w:val="20"/>
                              </w:rPr>
                            </w:pPr>
                            <w:r>
                              <w:rPr>
                                <w:b/>
                                <w:bCs/>
                                <w:color w:val="FFFFFF" w:themeColor="background1"/>
                                <w:sz w:val="20"/>
                                <w:szCs w:val="20"/>
                              </w:rPr>
                              <w:t>Findings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0B45E" id="Text Box 8" o:spid="_x0000_s1036" type="#_x0000_t202" style="position:absolute;margin-left:221.95pt;margin-top:.85pt;width:126.85pt;height:19.2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" fillcolor="#c00000" stroked="f">
                <v:textbox>
                  <w:txbxContent>
                    <w:p w14:paraId="4964A98E" w14:textId="6D2257EF" w:rsidR="00C81759" w:rsidRPr="00E14D53" w:rsidRDefault="00C81759" w:rsidP="00C81759">
                      <w:pPr>
                        <w:rPr>
                          <w:b/>
                          <w:bCs/>
                          <w:color w:val="FFFFFF" w:themeColor="background1"/>
                          <w:sz w:val="20"/>
                          <w:szCs w:val="20"/>
                        </w:rPr>
                      </w:pPr>
                      <w:r>
                        <w:rPr>
                          <w:b/>
                          <w:bCs/>
                          <w:color w:val="FFFFFF" w:themeColor="background1"/>
                          <w:sz w:val="20"/>
                          <w:szCs w:val="20"/>
                        </w:rPr>
                        <w:t>Findings</w:t>
                      </w:r>
                    </w:p>
                  </w:txbxContent>
                </v:textbox>
                <w10:wrap type="square" anchorx="page"/>
              </v:shape>
            </w:pict>
          </mc:Fallback>
        </mc:AlternateContent>
      </w:r>
    </w:p>
    <w:p w14:paraId="3E14035B" w14:textId="29ACC2AB" w:rsidR="00233A35" w:rsidRPr="00233A35" w:rsidRDefault="00AB3B6B" w:rsidP="00233A35">
      <w:r>
        <w:rPr>
          <w:noProof/>
        </w:rPr>
        <mc:AlternateContent>
          <mc:Choice Requires="wps">
            <w:drawing>
              <wp:anchor distT="45720" distB="45720" distL="114300" distR="114300" simplePos="0" relativeHeight="251686912" behindDoc="0" locked="0" layoutInCell="1" allowOverlap="1" wp14:anchorId="52E77683" wp14:editId="102D28D2">
                <wp:simplePos x="0" y="0"/>
                <wp:positionH relativeFrom="page">
                  <wp:posOffset>7388225</wp:posOffset>
                </wp:positionH>
                <wp:positionV relativeFrom="paragraph">
                  <wp:posOffset>156902</wp:posOffset>
                </wp:positionV>
                <wp:extent cx="2732405" cy="1402715"/>
                <wp:effectExtent l="0" t="0" r="0" b="698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405" cy="1402715"/>
                        </a:xfrm>
                        <a:prstGeom prst="rect">
                          <a:avLst/>
                        </a:prstGeom>
                        <a:solidFill>
                          <a:srgbClr val="FFFFFF"/>
                        </a:solidFill>
                        <a:ln w="9525">
                          <a:noFill/>
                          <a:miter lim="800000"/>
                          <a:headEnd/>
                          <a:tailEnd/>
                        </a:ln>
                      </wps:spPr>
                      <wps:txbx>
                        <w:txbxContent>
                          <w:p w14:paraId="6438E776"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CIPD (2021) </w:t>
                            </w:r>
                            <w:r w:rsidRPr="00E8787E">
                              <w:rPr>
                                <w:rFonts w:ascii="Calibri" w:eastAsia="Calibri" w:hAnsi="Calibri"/>
                                <w:i/>
                                <w:iCs/>
                                <w:color w:val="000000" w:themeColor="text1"/>
                                <w:kern w:val="24"/>
                                <w:sz w:val="8"/>
                                <w:szCs w:val="8"/>
                              </w:rPr>
                              <w:t>Employee turnover and retention</w:t>
                            </w:r>
                            <w:r w:rsidRPr="00E8787E">
                              <w:rPr>
                                <w:rFonts w:ascii="Calibri" w:eastAsia="Calibri" w:hAnsi="Calibri"/>
                                <w:color w:val="000000" w:themeColor="text1"/>
                                <w:kern w:val="24"/>
                                <w:sz w:val="8"/>
                                <w:szCs w:val="8"/>
                              </w:rPr>
                              <w:t>. Available at: https://www.cipd.co.uk/knowledge/strategy/resourcing/turnover-retention-factsheet#gref. (Accessed: 29 January 2023).</w:t>
                            </w:r>
                          </w:p>
                          <w:p w14:paraId="7614792C"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 xml:space="preserve">Jacobs, E. (2022) 'What makes staff want to leave their jobs? Ask them', </w:t>
                            </w:r>
                            <w:r w:rsidRPr="00E8787E">
                              <w:rPr>
                                <w:rFonts w:ascii="Calibri" w:eastAsia="Calibri" w:hAnsi="Calibri"/>
                                <w:i/>
                                <w:iCs/>
                                <w:color w:val="000000" w:themeColor="text1"/>
                                <w:kern w:val="24"/>
                                <w:sz w:val="8"/>
                                <w:szCs w:val="8"/>
                              </w:rPr>
                              <w:t>Financial Times, </w:t>
                            </w:r>
                            <w:r w:rsidRPr="00E8787E">
                              <w:rPr>
                                <w:rFonts w:ascii="Calibri" w:eastAsia="Calibri" w:hAnsi="Calibri"/>
                                <w:color w:val="000000" w:themeColor="text1"/>
                                <w:kern w:val="24"/>
                                <w:sz w:val="8"/>
                                <w:szCs w:val="8"/>
                              </w:rPr>
                              <w:t>21 March. Available at: https://www.ft.com/content/57556b65-f8c8-41f1-9f07-c6c470777229 (Accessed: 29 January 2023). </w:t>
                            </w:r>
                          </w:p>
                          <w:p w14:paraId="0A798EFD"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Maude, J. (2017) 'Fighting the staff retention war', </w:t>
                            </w:r>
                            <w:r w:rsidRPr="00E8787E">
                              <w:rPr>
                                <w:rFonts w:ascii="Calibri" w:eastAsia="Calibri" w:hAnsi="Calibri"/>
                                <w:i/>
                                <w:iCs/>
                                <w:color w:val="000000" w:themeColor="text1"/>
                                <w:kern w:val="24"/>
                                <w:sz w:val="8"/>
                                <w:szCs w:val="8"/>
                              </w:rPr>
                              <w:t>People Management</w:t>
                            </w:r>
                            <w:r w:rsidRPr="00E8787E">
                              <w:rPr>
                                <w:rFonts w:ascii="Calibri" w:eastAsia="Calibri" w:hAnsi="Calibri"/>
                                <w:color w:val="000000" w:themeColor="text1"/>
                                <w:kern w:val="24"/>
                                <w:sz w:val="8"/>
                                <w:szCs w:val="8"/>
                              </w:rPr>
                              <w:t>, (3 October). Available at: https://www.peoplemanagement.co.uk/article/1741356/fighting-staff-retention-war (Accessed: 29 January 2023).</w:t>
                            </w:r>
                          </w:p>
                          <w:p w14:paraId="746F3914"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Ponto, J. (2015) 'Understanding and Evaluating Survey Research', </w:t>
                            </w:r>
                            <w:r w:rsidRPr="00E8787E">
                              <w:rPr>
                                <w:rFonts w:ascii="Calibri" w:eastAsia="Calibri" w:hAnsi="Calibri"/>
                                <w:i/>
                                <w:iCs/>
                                <w:color w:val="000000" w:themeColor="text1"/>
                                <w:kern w:val="24"/>
                                <w:sz w:val="8"/>
                                <w:szCs w:val="8"/>
                              </w:rPr>
                              <w:t>Journal of the Advanced Practitioner in Oncology</w:t>
                            </w:r>
                            <w:r w:rsidRPr="00E8787E">
                              <w:rPr>
                                <w:rFonts w:ascii="Calibri" w:eastAsia="Calibri" w:hAnsi="Calibri"/>
                                <w:color w:val="000000" w:themeColor="text1"/>
                                <w:kern w:val="24"/>
                                <w:sz w:val="8"/>
                                <w:szCs w:val="8"/>
                              </w:rPr>
                              <w:t>, 6(2), pp. 168–171. Available at: https://www.ncbi.nlm.nih.gov/pmc/articles/PMC4601897/ (Accessed: 29 January 2023). </w:t>
                            </w:r>
                          </w:p>
                          <w:p w14:paraId="69EDA4CE" w14:textId="77777777" w:rsidR="00714C9D" w:rsidRPr="00E8787E" w:rsidRDefault="00714C9D" w:rsidP="00714C9D">
                            <w:pPr>
                              <w:pStyle w:val="NormalWeb"/>
                              <w:spacing w:before="0" w:beforeAutospacing="0" w:after="160" w:afterAutospacing="0" w:line="256" w:lineRule="auto"/>
                              <w:rPr>
                                <w:sz w:val="16"/>
                                <w:szCs w:val="16"/>
                              </w:rPr>
                            </w:pPr>
                            <w:proofErr w:type="spellStart"/>
                            <w:r w:rsidRPr="00E8787E">
                              <w:rPr>
                                <w:rFonts w:ascii="Calibri" w:eastAsia="Calibri" w:hAnsi="Calibri"/>
                                <w:color w:val="000000" w:themeColor="text1"/>
                                <w:kern w:val="24"/>
                                <w:sz w:val="8"/>
                                <w:szCs w:val="8"/>
                              </w:rPr>
                              <w:t>Popli</w:t>
                            </w:r>
                            <w:proofErr w:type="spellEnd"/>
                            <w:r w:rsidRPr="00E8787E">
                              <w:rPr>
                                <w:rFonts w:ascii="Calibri" w:eastAsia="Calibri" w:hAnsi="Calibri"/>
                                <w:color w:val="000000" w:themeColor="text1"/>
                                <w:kern w:val="24"/>
                                <w:sz w:val="8"/>
                                <w:szCs w:val="8"/>
                              </w:rPr>
                              <w:t>, S. and Rizvi, I. A. (2016) 'Drivers of Employee Engagement: The Role of Leadership Style', </w:t>
                            </w:r>
                            <w:r w:rsidRPr="00E8787E">
                              <w:rPr>
                                <w:rFonts w:ascii="Calibri" w:eastAsia="Calibri" w:hAnsi="Calibri"/>
                                <w:i/>
                                <w:iCs/>
                                <w:color w:val="000000" w:themeColor="text1"/>
                                <w:kern w:val="24"/>
                                <w:sz w:val="8"/>
                                <w:szCs w:val="8"/>
                              </w:rPr>
                              <w:t>Global Business Review,</w:t>
                            </w:r>
                            <w:r w:rsidRPr="00E8787E">
                              <w:rPr>
                                <w:rFonts w:ascii="Calibri" w:eastAsia="Calibri" w:hAnsi="Calibri"/>
                                <w:color w:val="000000" w:themeColor="text1"/>
                                <w:kern w:val="24"/>
                                <w:sz w:val="8"/>
                                <w:szCs w:val="8"/>
                              </w:rPr>
                              <w:t> 17(4), pp. 965–979. Available at: https://doi.org/10.1177/0972150916645701 </w:t>
                            </w:r>
                          </w:p>
                          <w:p w14:paraId="5CD86C71"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 xml:space="preserve">Wilko (2022) </w:t>
                            </w:r>
                            <w:r w:rsidRPr="00E8787E">
                              <w:rPr>
                                <w:rFonts w:ascii="Calibri" w:eastAsia="Calibri" w:hAnsi="Calibri"/>
                                <w:i/>
                                <w:iCs/>
                                <w:color w:val="000000" w:themeColor="text1"/>
                                <w:kern w:val="24"/>
                                <w:sz w:val="8"/>
                                <w:szCs w:val="8"/>
                              </w:rPr>
                              <w:t>Wilko Site.</w:t>
                            </w:r>
                            <w:r w:rsidRPr="00E8787E">
                              <w:rPr>
                                <w:rFonts w:ascii="Calibri" w:eastAsia="Calibri" w:hAnsi="Calibri"/>
                                <w:color w:val="000000" w:themeColor="text1"/>
                                <w:kern w:val="24"/>
                                <w:sz w:val="8"/>
                                <w:szCs w:val="8"/>
                              </w:rPr>
                              <w:t xml:space="preserve"> Available at: https://www.wilko.com/ (Accessed: 29 January 2023). </w:t>
                            </w:r>
                          </w:p>
                          <w:p w14:paraId="761413D6" w14:textId="77777777" w:rsidR="007605A5" w:rsidRDefault="007605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E77683" id="_x0000_s1037" type="#_x0000_t202" style="position:absolute;margin-left:581.75pt;margin-top:12.35pt;width:215.15pt;height:110.45pt;z-index:2516869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" stroked="f">
                <v:textbox>
                  <w:txbxContent>
                    <w:p w14:paraId="6438E776"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CIPD (2021) </w:t>
                      </w:r>
                      <w:r w:rsidRPr="00E8787E">
                        <w:rPr>
                          <w:rFonts w:ascii="Calibri" w:eastAsia="Calibri" w:hAnsi="Calibri"/>
                          <w:i/>
                          <w:iCs/>
                          <w:color w:val="000000" w:themeColor="text1"/>
                          <w:kern w:val="24"/>
                          <w:sz w:val="8"/>
                          <w:szCs w:val="8"/>
                        </w:rPr>
                        <w:t>Employee turnover and retention</w:t>
                      </w:r>
                      <w:r w:rsidRPr="00E8787E">
                        <w:rPr>
                          <w:rFonts w:ascii="Calibri" w:eastAsia="Calibri" w:hAnsi="Calibri"/>
                          <w:color w:val="000000" w:themeColor="text1"/>
                          <w:kern w:val="24"/>
                          <w:sz w:val="8"/>
                          <w:szCs w:val="8"/>
                        </w:rPr>
                        <w:t>. Available at: https://www.cipd.co.uk/knowledge/strategy/resourcing/turnover-retention-factsheet#gref. (Accessed: 29 January 2023).</w:t>
                      </w:r>
                    </w:p>
                    <w:p w14:paraId="7614792C"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 xml:space="preserve">Jacobs, E. (2022) 'What makes staff want to leave their jobs? Ask them', </w:t>
                      </w:r>
                      <w:r w:rsidRPr="00E8787E">
                        <w:rPr>
                          <w:rFonts w:ascii="Calibri" w:eastAsia="Calibri" w:hAnsi="Calibri"/>
                          <w:i/>
                          <w:iCs/>
                          <w:color w:val="000000" w:themeColor="text1"/>
                          <w:kern w:val="24"/>
                          <w:sz w:val="8"/>
                          <w:szCs w:val="8"/>
                        </w:rPr>
                        <w:t>Financial Times, </w:t>
                      </w:r>
                      <w:r w:rsidRPr="00E8787E">
                        <w:rPr>
                          <w:rFonts w:ascii="Calibri" w:eastAsia="Calibri" w:hAnsi="Calibri"/>
                          <w:color w:val="000000" w:themeColor="text1"/>
                          <w:kern w:val="24"/>
                          <w:sz w:val="8"/>
                          <w:szCs w:val="8"/>
                        </w:rPr>
                        <w:t>21 March. Available at: https://www.ft.com/content/57556b65-f8c8-41f1-9f07-c6c470777229 (Accessed: 29 January 2023). </w:t>
                      </w:r>
                    </w:p>
                    <w:p w14:paraId="0A798EFD"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Maude, J. (2017) 'Fighting the staff retention war', </w:t>
                      </w:r>
                      <w:r w:rsidRPr="00E8787E">
                        <w:rPr>
                          <w:rFonts w:ascii="Calibri" w:eastAsia="Calibri" w:hAnsi="Calibri"/>
                          <w:i/>
                          <w:iCs/>
                          <w:color w:val="000000" w:themeColor="text1"/>
                          <w:kern w:val="24"/>
                          <w:sz w:val="8"/>
                          <w:szCs w:val="8"/>
                        </w:rPr>
                        <w:t>People Management</w:t>
                      </w:r>
                      <w:r w:rsidRPr="00E8787E">
                        <w:rPr>
                          <w:rFonts w:ascii="Calibri" w:eastAsia="Calibri" w:hAnsi="Calibri"/>
                          <w:color w:val="000000" w:themeColor="text1"/>
                          <w:kern w:val="24"/>
                          <w:sz w:val="8"/>
                          <w:szCs w:val="8"/>
                        </w:rPr>
                        <w:t>, (3 October). Available at: https://www.peoplemanagement.co.uk/article/1741356/fighting-staff-retention-war (Accessed: 29 January 2023).</w:t>
                      </w:r>
                    </w:p>
                    <w:p w14:paraId="746F3914"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Ponto, J. (2015) 'Understanding and Evaluating Survey Research', </w:t>
                      </w:r>
                      <w:r w:rsidRPr="00E8787E">
                        <w:rPr>
                          <w:rFonts w:ascii="Calibri" w:eastAsia="Calibri" w:hAnsi="Calibri"/>
                          <w:i/>
                          <w:iCs/>
                          <w:color w:val="000000" w:themeColor="text1"/>
                          <w:kern w:val="24"/>
                          <w:sz w:val="8"/>
                          <w:szCs w:val="8"/>
                        </w:rPr>
                        <w:t>Journal of the Advanced Practitioner in Oncology</w:t>
                      </w:r>
                      <w:r w:rsidRPr="00E8787E">
                        <w:rPr>
                          <w:rFonts w:ascii="Calibri" w:eastAsia="Calibri" w:hAnsi="Calibri"/>
                          <w:color w:val="000000" w:themeColor="text1"/>
                          <w:kern w:val="24"/>
                          <w:sz w:val="8"/>
                          <w:szCs w:val="8"/>
                        </w:rPr>
                        <w:t>, 6(2), pp. 168–171. Available at: https://www.ncbi.nlm.nih.gov/pmc/articles/PMC4601897/ (Accessed: 29 January 2023). </w:t>
                      </w:r>
                    </w:p>
                    <w:p w14:paraId="69EDA4CE" w14:textId="77777777" w:rsidR="00714C9D" w:rsidRPr="00E8787E" w:rsidRDefault="00714C9D" w:rsidP="00714C9D">
                      <w:pPr>
                        <w:pStyle w:val="NormalWeb"/>
                        <w:spacing w:before="0" w:beforeAutospacing="0" w:after="160" w:afterAutospacing="0" w:line="256" w:lineRule="auto"/>
                        <w:rPr>
                          <w:sz w:val="16"/>
                          <w:szCs w:val="16"/>
                        </w:rPr>
                      </w:pPr>
                      <w:proofErr w:type="spellStart"/>
                      <w:r w:rsidRPr="00E8787E">
                        <w:rPr>
                          <w:rFonts w:ascii="Calibri" w:eastAsia="Calibri" w:hAnsi="Calibri"/>
                          <w:color w:val="000000" w:themeColor="text1"/>
                          <w:kern w:val="24"/>
                          <w:sz w:val="8"/>
                          <w:szCs w:val="8"/>
                        </w:rPr>
                        <w:t>Popli</w:t>
                      </w:r>
                      <w:proofErr w:type="spellEnd"/>
                      <w:r w:rsidRPr="00E8787E">
                        <w:rPr>
                          <w:rFonts w:ascii="Calibri" w:eastAsia="Calibri" w:hAnsi="Calibri"/>
                          <w:color w:val="000000" w:themeColor="text1"/>
                          <w:kern w:val="24"/>
                          <w:sz w:val="8"/>
                          <w:szCs w:val="8"/>
                        </w:rPr>
                        <w:t>, S. and Rizvi, I. A. (2016) 'Drivers of Employee Engagement: The Role of Leadership Style', </w:t>
                      </w:r>
                      <w:r w:rsidRPr="00E8787E">
                        <w:rPr>
                          <w:rFonts w:ascii="Calibri" w:eastAsia="Calibri" w:hAnsi="Calibri"/>
                          <w:i/>
                          <w:iCs/>
                          <w:color w:val="000000" w:themeColor="text1"/>
                          <w:kern w:val="24"/>
                          <w:sz w:val="8"/>
                          <w:szCs w:val="8"/>
                        </w:rPr>
                        <w:t>Global Business Review,</w:t>
                      </w:r>
                      <w:r w:rsidRPr="00E8787E">
                        <w:rPr>
                          <w:rFonts w:ascii="Calibri" w:eastAsia="Calibri" w:hAnsi="Calibri"/>
                          <w:color w:val="000000" w:themeColor="text1"/>
                          <w:kern w:val="24"/>
                          <w:sz w:val="8"/>
                          <w:szCs w:val="8"/>
                        </w:rPr>
                        <w:t> 17(4), pp. 965–979. Available at: https://doi.org/10.1177/0972150916645701 </w:t>
                      </w:r>
                    </w:p>
                    <w:p w14:paraId="5CD86C71" w14:textId="77777777" w:rsidR="00714C9D" w:rsidRPr="00E8787E" w:rsidRDefault="00714C9D" w:rsidP="00714C9D">
                      <w:pPr>
                        <w:pStyle w:val="NormalWeb"/>
                        <w:spacing w:before="0" w:beforeAutospacing="0" w:after="160" w:afterAutospacing="0" w:line="256" w:lineRule="auto"/>
                        <w:rPr>
                          <w:sz w:val="16"/>
                          <w:szCs w:val="16"/>
                        </w:rPr>
                      </w:pPr>
                      <w:r w:rsidRPr="00E8787E">
                        <w:rPr>
                          <w:rFonts w:ascii="Calibri" w:eastAsia="Calibri" w:hAnsi="Calibri"/>
                          <w:color w:val="000000" w:themeColor="text1"/>
                          <w:kern w:val="24"/>
                          <w:sz w:val="8"/>
                          <w:szCs w:val="8"/>
                        </w:rPr>
                        <w:t xml:space="preserve">Wilko (2022) </w:t>
                      </w:r>
                      <w:r w:rsidRPr="00E8787E">
                        <w:rPr>
                          <w:rFonts w:ascii="Calibri" w:eastAsia="Calibri" w:hAnsi="Calibri"/>
                          <w:i/>
                          <w:iCs/>
                          <w:color w:val="000000" w:themeColor="text1"/>
                          <w:kern w:val="24"/>
                          <w:sz w:val="8"/>
                          <w:szCs w:val="8"/>
                        </w:rPr>
                        <w:t>Wilko Site.</w:t>
                      </w:r>
                      <w:r w:rsidRPr="00E8787E">
                        <w:rPr>
                          <w:rFonts w:ascii="Calibri" w:eastAsia="Calibri" w:hAnsi="Calibri"/>
                          <w:color w:val="000000" w:themeColor="text1"/>
                          <w:kern w:val="24"/>
                          <w:sz w:val="8"/>
                          <w:szCs w:val="8"/>
                        </w:rPr>
                        <w:t xml:space="preserve"> Available at: https://www.wilko.com/ (Accessed: 29 January 2023). </w:t>
                      </w:r>
                    </w:p>
                    <w:p w14:paraId="761413D6" w14:textId="77777777" w:rsidR="007605A5" w:rsidRDefault="007605A5"/>
                  </w:txbxContent>
                </v:textbox>
                <w10:wrap type="square" anchorx="page"/>
              </v:shape>
            </w:pict>
          </mc:Fallback>
        </mc:AlternateContent>
      </w:r>
    </w:p>
    <w:p w14:paraId="35963459" w14:textId="3CA44E3D" w:rsidR="003F247B" w:rsidRDefault="00AB3B6B" w:rsidP="00741A9F">
      <w:r w:rsidRPr="00233A35">
        <w:drawing>
          <wp:anchor distT="0" distB="0" distL="114300" distR="114300" simplePos="0" relativeHeight="251674624" behindDoc="0" locked="0" layoutInCell="1" allowOverlap="1" wp14:anchorId="0A4B5518" wp14:editId="1DA50ADF">
            <wp:simplePos x="0" y="0"/>
            <wp:positionH relativeFrom="column">
              <wp:posOffset>4670887</wp:posOffset>
            </wp:positionH>
            <wp:positionV relativeFrom="paragraph">
              <wp:posOffset>4445</wp:posOffset>
            </wp:positionV>
            <wp:extent cx="2219325" cy="1118235"/>
            <wp:effectExtent l="0" t="0" r="0" b="5715"/>
            <wp:wrapSquare wrapText="bothSides"/>
            <wp:docPr id="9" name="Chart 9">
              <a:extLst xmlns:a="http://schemas.openxmlformats.org/drawingml/2006/main">
                <a:ext uri="{FF2B5EF4-FFF2-40B4-BE49-F238E27FC236}">
                  <a16:creationId xmlns:a16="http://schemas.microsoft.com/office/drawing/2014/main" id="{6811F080-A6B2-223D-CF3C-EEC95D6071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DE402D">
        <w:drawing>
          <wp:anchor distT="0" distB="0" distL="114300" distR="114300" simplePos="0" relativeHeight="251675648" behindDoc="0" locked="0" layoutInCell="1" allowOverlap="1" wp14:anchorId="5D65C097" wp14:editId="37222D49">
            <wp:simplePos x="0" y="0"/>
            <wp:positionH relativeFrom="margin">
              <wp:posOffset>1878619</wp:posOffset>
            </wp:positionH>
            <wp:positionV relativeFrom="paragraph">
              <wp:posOffset>10795</wp:posOffset>
            </wp:positionV>
            <wp:extent cx="2849245" cy="1011555"/>
            <wp:effectExtent l="0" t="0" r="8255" b="0"/>
            <wp:wrapSquare wrapText="bothSides"/>
            <wp:docPr id="10" name="Chart 10">
              <a:extLst xmlns:a="http://schemas.openxmlformats.org/drawingml/2006/main">
                <a:ext uri="{FF2B5EF4-FFF2-40B4-BE49-F238E27FC236}">
                  <a16:creationId xmlns:a16="http://schemas.microsoft.com/office/drawing/2014/main" id="{333DB219-E44B-1D00-F81A-4E1EECB146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F791D6E" w14:textId="4E58A810" w:rsidR="00CE7E67" w:rsidRDefault="00CE7E67" w:rsidP="00741A9F">
      <w:pPr>
        <w:sectPr w:rsidR="00CE7E67" w:rsidSect="00E14D53">
          <w:pgSz w:w="16838" w:h="11906" w:orient="landscape"/>
          <w:pgMar w:top="720" w:right="720" w:bottom="720" w:left="720" w:header="708" w:footer="708" w:gutter="0"/>
          <w:cols w:space="708"/>
          <w:docGrid w:linePitch="360"/>
        </w:sectPr>
      </w:pPr>
    </w:p>
    <w:p w14:paraId="3777F51C" w14:textId="77777777" w:rsidR="00675479" w:rsidRPr="00D41802"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lastRenderedPageBreak/>
        <w:t>University of Wales Trinity Saint David</w:t>
      </w:r>
    </w:p>
    <w:p w14:paraId="1002FCC1" w14:textId="77777777" w:rsidR="00675479" w:rsidRPr="00D41802"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t>Driving Change and Building Business Cases (BMHR7014)</w:t>
      </w:r>
    </w:p>
    <w:p w14:paraId="5DA739D3" w14:textId="77777777" w:rsidR="00675479" w:rsidRPr="00D41802"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t>Supplementary Notes</w:t>
      </w:r>
    </w:p>
    <w:p w14:paraId="736238F4" w14:textId="77777777" w:rsidR="00675479" w:rsidRPr="00D41802"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t>Rebecca Carruthers</w:t>
      </w:r>
    </w:p>
    <w:p w14:paraId="1A2FD8A9" w14:textId="77777777" w:rsidR="00675479" w:rsidRPr="00D41802"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t>1802066</w:t>
      </w:r>
    </w:p>
    <w:p w14:paraId="38979427" w14:textId="77777777" w:rsidR="00675479" w:rsidRDefault="00675479" w:rsidP="00675479">
      <w:pPr>
        <w:jc w:val="center"/>
        <w:rPr>
          <w:rFonts w:ascii="Times New Roman" w:hAnsi="Times New Roman" w:cs="Times New Roman"/>
          <w:sz w:val="40"/>
          <w:szCs w:val="40"/>
        </w:rPr>
      </w:pPr>
      <w:r w:rsidRPr="00D41802">
        <w:rPr>
          <w:rFonts w:ascii="Times New Roman" w:hAnsi="Times New Roman" w:cs="Times New Roman"/>
          <w:sz w:val="40"/>
          <w:szCs w:val="40"/>
        </w:rPr>
        <w:t xml:space="preserve">Word Count: </w:t>
      </w:r>
      <w:r>
        <w:rPr>
          <w:rFonts w:ascii="Times New Roman" w:hAnsi="Times New Roman" w:cs="Times New Roman"/>
          <w:sz w:val="40"/>
          <w:szCs w:val="40"/>
        </w:rPr>
        <w:t>2501</w:t>
      </w:r>
    </w:p>
    <w:p w14:paraId="2A1B5DF5" w14:textId="77777777" w:rsidR="00675479" w:rsidRPr="00D41802" w:rsidRDefault="00675479" w:rsidP="00675479">
      <w:pPr>
        <w:rPr>
          <w:rFonts w:ascii="Times New Roman" w:hAnsi="Times New Roman" w:cs="Times New Roman"/>
          <w:sz w:val="40"/>
          <w:szCs w:val="40"/>
        </w:rPr>
      </w:pPr>
    </w:p>
    <w:p w14:paraId="76F045E9" w14:textId="77777777" w:rsidR="00675479" w:rsidRPr="00E24372" w:rsidRDefault="00675479" w:rsidP="00675479">
      <w:pPr>
        <w:rPr>
          <w:rFonts w:ascii="Times New Roman" w:hAnsi="Times New Roman" w:cs="Times New Roman"/>
          <w:sz w:val="24"/>
          <w:szCs w:val="24"/>
        </w:rPr>
      </w:pPr>
      <w:r w:rsidRPr="006431C6">
        <w:rPr>
          <w:rFonts w:ascii="Times New Roman" w:hAnsi="Times New Roman" w:cs="Times New Roman"/>
          <w:sz w:val="24"/>
          <w:szCs w:val="24"/>
        </w:rPr>
        <w:br w:type="page"/>
      </w:r>
    </w:p>
    <w:p w14:paraId="7AB6E78A" w14:textId="77777777" w:rsidR="00675479" w:rsidRPr="00D41802" w:rsidRDefault="00675479" w:rsidP="00675479">
      <w:pPr>
        <w:spacing w:line="480" w:lineRule="auto"/>
        <w:jc w:val="center"/>
        <w:rPr>
          <w:rFonts w:ascii="Times New Roman" w:hAnsi="Times New Roman" w:cs="Times New Roman"/>
          <w:sz w:val="24"/>
          <w:szCs w:val="24"/>
          <w:u w:val="single"/>
        </w:rPr>
      </w:pPr>
      <w:r w:rsidRPr="00F83251">
        <w:rPr>
          <w:rFonts w:ascii="Times New Roman" w:hAnsi="Times New Roman" w:cs="Times New Roman"/>
          <w:sz w:val="24"/>
          <w:szCs w:val="24"/>
          <w:u w:val="single"/>
        </w:rPr>
        <w:lastRenderedPageBreak/>
        <w:t>Su</w:t>
      </w:r>
      <w:r w:rsidRPr="00D41802">
        <w:rPr>
          <w:rFonts w:ascii="Times New Roman" w:hAnsi="Times New Roman" w:cs="Times New Roman"/>
          <w:sz w:val="24"/>
          <w:szCs w:val="24"/>
          <w:u w:val="single"/>
        </w:rPr>
        <w:t>pplementary Notes for Research Poster</w:t>
      </w:r>
    </w:p>
    <w:p w14:paraId="55DD888D" w14:textId="77777777" w:rsidR="00675479" w:rsidRDefault="00675479" w:rsidP="00675479">
      <w:pPr>
        <w:spacing w:line="480" w:lineRule="auto"/>
        <w:rPr>
          <w:rFonts w:ascii="Times New Roman" w:hAnsi="Times New Roman" w:cs="Times New Roman"/>
          <w:b/>
          <w:bCs/>
          <w:sz w:val="24"/>
          <w:szCs w:val="24"/>
          <w:u w:val="single"/>
        </w:rPr>
      </w:pPr>
      <w:r w:rsidRPr="00D41802">
        <w:rPr>
          <w:rFonts w:ascii="Times New Roman" w:hAnsi="Times New Roman" w:cs="Times New Roman"/>
          <w:b/>
          <w:bCs/>
          <w:sz w:val="24"/>
          <w:szCs w:val="24"/>
          <w:u w:val="single"/>
        </w:rPr>
        <w:t>Introduction</w:t>
      </w:r>
    </w:p>
    <w:p w14:paraId="2ECC66F6" w14:textId="77777777" w:rsidR="00675479" w:rsidRPr="009B514F" w:rsidRDefault="00675479" w:rsidP="00675479">
      <w:pPr>
        <w:spacing w:line="480" w:lineRule="auto"/>
        <w:rPr>
          <w:rFonts w:ascii="Times New Roman" w:hAnsi="Times New Roman" w:cs="Times New Roman"/>
          <w:sz w:val="24"/>
          <w:szCs w:val="24"/>
        </w:rPr>
      </w:pPr>
      <w:r w:rsidRPr="009B514F">
        <w:rPr>
          <w:rFonts w:ascii="Times New Roman" w:hAnsi="Times New Roman" w:cs="Times New Roman"/>
          <w:sz w:val="24"/>
          <w:szCs w:val="24"/>
        </w:rPr>
        <w:t xml:space="preserve">The business case that has been found is the need for better retention within Wilko and how this can be improved. The focus is placed on one store within the South division of the organisation which has forty-five level one employees, who are </w:t>
      </w:r>
      <w:r>
        <w:rPr>
          <w:rFonts w:ascii="Times New Roman" w:hAnsi="Times New Roman" w:cs="Times New Roman"/>
          <w:sz w:val="24"/>
          <w:szCs w:val="24"/>
        </w:rPr>
        <w:t xml:space="preserve">the focus </w:t>
      </w:r>
      <w:r w:rsidRPr="009B514F">
        <w:rPr>
          <w:rFonts w:ascii="Times New Roman" w:hAnsi="Times New Roman" w:cs="Times New Roman"/>
          <w:sz w:val="24"/>
          <w:szCs w:val="24"/>
        </w:rPr>
        <w:t>of the research project.</w:t>
      </w:r>
    </w:p>
    <w:p w14:paraId="7296A7C2" w14:textId="77777777" w:rsidR="00675479" w:rsidRPr="009B514F" w:rsidRDefault="00675479" w:rsidP="00675479">
      <w:pPr>
        <w:spacing w:line="480" w:lineRule="auto"/>
        <w:rPr>
          <w:rFonts w:ascii="Times New Roman" w:hAnsi="Times New Roman" w:cs="Times New Roman"/>
          <w:sz w:val="24"/>
          <w:szCs w:val="24"/>
        </w:rPr>
      </w:pPr>
      <w:r w:rsidRPr="009B514F">
        <w:rPr>
          <w:rFonts w:ascii="Times New Roman" w:hAnsi="Times New Roman" w:cs="Times New Roman"/>
          <w:sz w:val="24"/>
          <w:szCs w:val="24"/>
        </w:rPr>
        <w:t>The main HR issue that is seen within this store is retention, the current contract base percentage that is filled at the Swansea store is at 78%, where the lowest the organisation allows this to be is 90% (Wilko, 2021). Additionally, the store entered the ‘red zone’ for retention within the first period of the yea</w:t>
      </w:r>
      <w:r>
        <w:rPr>
          <w:rFonts w:ascii="Times New Roman" w:hAnsi="Times New Roman" w:cs="Times New Roman"/>
          <w:sz w:val="24"/>
          <w:szCs w:val="24"/>
        </w:rPr>
        <w:t xml:space="preserve">r, </w:t>
      </w:r>
      <w:r w:rsidRPr="009B514F">
        <w:rPr>
          <w:rFonts w:ascii="Times New Roman" w:hAnsi="Times New Roman" w:cs="Times New Roman"/>
          <w:sz w:val="24"/>
          <w:szCs w:val="24"/>
        </w:rPr>
        <w:t>highlight</w:t>
      </w:r>
      <w:r>
        <w:rPr>
          <w:rFonts w:ascii="Times New Roman" w:hAnsi="Times New Roman" w:cs="Times New Roman"/>
          <w:sz w:val="24"/>
          <w:szCs w:val="24"/>
        </w:rPr>
        <w:t>ing</w:t>
      </w:r>
      <w:r w:rsidRPr="009B514F">
        <w:rPr>
          <w:rFonts w:ascii="Times New Roman" w:hAnsi="Times New Roman" w:cs="Times New Roman"/>
          <w:sz w:val="24"/>
          <w:szCs w:val="24"/>
        </w:rPr>
        <w:t xml:space="preserve"> this issue further (Wilko, 2021). </w:t>
      </w:r>
    </w:p>
    <w:p w14:paraId="18AEA6C1" w14:textId="77777777" w:rsidR="00675479" w:rsidRPr="009B514F" w:rsidRDefault="00675479" w:rsidP="00675479">
      <w:pPr>
        <w:spacing w:line="480" w:lineRule="auto"/>
        <w:rPr>
          <w:rFonts w:ascii="Times New Roman" w:hAnsi="Times New Roman" w:cs="Times New Roman"/>
          <w:sz w:val="24"/>
          <w:szCs w:val="24"/>
        </w:rPr>
      </w:pPr>
      <w:r w:rsidRPr="009B514F">
        <w:rPr>
          <w:rFonts w:ascii="Times New Roman" w:hAnsi="Times New Roman" w:cs="Times New Roman"/>
          <w:sz w:val="24"/>
          <w:szCs w:val="24"/>
        </w:rPr>
        <w:t>Therefore, the overall aim of this research report is to understand the issues surrounding retention within retail, look at the direct thoughts of the employees and develop a change thorough reducing the level of turnover, keeping the current team members engaged.</w:t>
      </w:r>
    </w:p>
    <w:p w14:paraId="7F3FF587" w14:textId="77777777" w:rsidR="00675479" w:rsidRPr="009B514F" w:rsidRDefault="00675479" w:rsidP="00675479">
      <w:pPr>
        <w:spacing w:line="480" w:lineRule="auto"/>
        <w:rPr>
          <w:rFonts w:ascii="Times New Roman" w:hAnsi="Times New Roman" w:cs="Times New Roman"/>
          <w:sz w:val="24"/>
          <w:szCs w:val="24"/>
        </w:rPr>
      </w:pPr>
      <w:r w:rsidRPr="009B514F">
        <w:rPr>
          <w:rFonts w:ascii="Times New Roman" w:hAnsi="Times New Roman" w:cs="Times New Roman"/>
          <w:sz w:val="24"/>
          <w:szCs w:val="24"/>
        </w:rPr>
        <w:t>This will be done by focusing on the induction process that is used within the store, there is a need to address what employees think of the induction that is used and how this is affecting initial training and the effect on job satisfaction. Additionally, a focus will also be placed on development opportunities at Wilko and how these, or lack of, are having an impact on retention</w:t>
      </w:r>
      <w:r>
        <w:rPr>
          <w:rFonts w:ascii="Times New Roman" w:hAnsi="Times New Roman" w:cs="Times New Roman"/>
          <w:sz w:val="24"/>
          <w:szCs w:val="24"/>
        </w:rPr>
        <w:t xml:space="preserve"> also.</w:t>
      </w:r>
    </w:p>
    <w:p w14:paraId="53BB3DD1" w14:textId="77777777" w:rsidR="00675479" w:rsidRPr="00AF2774" w:rsidRDefault="00675479" w:rsidP="00675479">
      <w:pPr>
        <w:spacing w:line="480" w:lineRule="auto"/>
        <w:rPr>
          <w:rFonts w:ascii="Times New Roman" w:hAnsi="Times New Roman" w:cs="Times New Roman"/>
          <w:b/>
          <w:bCs/>
          <w:sz w:val="24"/>
          <w:szCs w:val="24"/>
        </w:rPr>
      </w:pPr>
    </w:p>
    <w:p w14:paraId="513F6BD8" w14:textId="77777777" w:rsidR="00675479" w:rsidRDefault="00675479" w:rsidP="00675479">
      <w:pPr>
        <w:spacing w:line="480" w:lineRule="auto"/>
        <w:rPr>
          <w:rFonts w:ascii="Times New Roman" w:hAnsi="Times New Roman" w:cs="Times New Roman"/>
          <w:b/>
          <w:bCs/>
          <w:sz w:val="24"/>
          <w:szCs w:val="24"/>
          <w:u w:val="single"/>
        </w:rPr>
      </w:pPr>
    </w:p>
    <w:p w14:paraId="09190D0C" w14:textId="77777777" w:rsidR="00675479" w:rsidRDefault="00675479" w:rsidP="00675479">
      <w:pPr>
        <w:spacing w:line="480" w:lineRule="auto"/>
        <w:rPr>
          <w:rFonts w:ascii="Times New Roman" w:hAnsi="Times New Roman" w:cs="Times New Roman"/>
          <w:b/>
          <w:bCs/>
          <w:sz w:val="24"/>
          <w:szCs w:val="24"/>
          <w:u w:val="single"/>
        </w:rPr>
      </w:pPr>
    </w:p>
    <w:p w14:paraId="21163517" w14:textId="77777777" w:rsidR="00675479" w:rsidRDefault="00675479" w:rsidP="00675479">
      <w:pPr>
        <w:spacing w:line="480" w:lineRule="auto"/>
        <w:rPr>
          <w:rFonts w:ascii="Times New Roman" w:hAnsi="Times New Roman" w:cs="Times New Roman"/>
          <w:b/>
          <w:bCs/>
          <w:sz w:val="24"/>
          <w:szCs w:val="24"/>
          <w:u w:val="single"/>
        </w:rPr>
      </w:pPr>
    </w:p>
    <w:p w14:paraId="6BFF81E1" w14:textId="77777777" w:rsidR="00675479" w:rsidRDefault="00675479" w:rsidP="00675479">
      <w:pPr>
        <w:spacing w:line="480" w:lineRule="auto"/>
        <w:rPr>
          <w:rFonts w:ascii="Times New Roman" w:hAnsi="Times New Roman" w:cs="Times New Roman"/>
          <w:b/>
          <w:bCs/>
          <w:sz w:val="24"/>
          <w:szCs w:val="24"/>
          <w:u w:val="single"/>
        </w:rPr>
      </w:pPr>
      <w:r w:rsidRPr="00AF2774">
        <w:rPr>
          <w:rFonts w:ascii="Times New Roman" w:hAnsi="Times New Roman" w:cs="Times New Roman"/>
          <w:b/>
          <w:bCs/>
          <w:sz w:val="24"/>
          <w:szCs w:val="24"/>
          <w:u w:val="single"/>
        </w:rPr>
        <w:lastRenderedPageBreak/>
        <w:t>Literature review</w:t>
      </w:r>
    </w:p>
    <w:p w14:paraId="44267C5D" w14:textId="77777777" w:rsidR="00675479" w:rsidRPr="007E1C16" w:rsidRDefault="00675479" w:rsidP="00675479">
      <w:pPr>
        <w:spacing w:line="480" w:lineRule="auto"/>
        <w:rPr>
          <w:rFonts w:ascii="Times New Roman" w:hAnsi="Times New Roman" w:cs="Times New Roman"/>
          <w:sz w:val="24"/>
          <w:szCs w:val="24"/>
        </w:rPr>
      </w:pPr>
      <w:r w:rsidRPr="007E1C16">
        <w:rPr>
          <w:rFonts w:ascii="Times New Roman" w:hAnsi="Times New Roman" w:cs="Times New Roman"/>
          <w:sz w:val="24"/>
          <w:szCs w:val="24"/>
        </w:rPr>
        <w:t>The way an organisation keeps its employees can be identified by a figure that is made up of the measurement of the proportion of employees, with a length of service specified, shown as a percentage of the total workforce number (CIPD, 2021). This length of service measurement is usually one or more year of employment within the organisation. However, the fact that the length of service does not always include employment below one year of service, could aid an organisation in making the retention figure appear better than what it is if there is a high volume of short-term leavers. It has been noted by the CIPD that in organisations where it is easy to resource and train new employees quickly at a low cost then having a low retention figure may not be that large of an issue (CIPD, 2021). However, CIPD have also considered that where it can take several weeks to find a replacement for a vacancy, having low retention can become problematic. This is an issue seen within Wilko alongside other retailers, as it can take a while to fill vacancies if there is a high number of competitors nearby and the process for listing a new vacancy is a drawn-out process. </w:t>
      </w:r>
    </w:p>
    <w:p w14:paraId="137DDDB8" w14:textId="77777777" w:rsidR="00675479" w:rsidRPr="007E1C16" w:rsidRDefault="00675479" w:rsidP="00675479">
      <w:pPr>
        <w:spacing w:line="480" w:lineRule="auto"/>
        <w:rPr>
          <w:rFonts w:ascii="Times New Roman" w:hAnsi="Times New Roman" w:cs="Times New Roman"/>
          <w:sz w:val="24"/>
          <w:szCs w:val="24"/>
        </w:rPr>
      </w:pPr>
      <w:r w:rsidRPr="007E1C16">
        <w:rPr>
          <w:rFonts w:ascii="Times New Roman" w:hAnsi="Times New Roman" w:cs="Times New Roman"/>
          <w:sz w:val="24"/>
          <w:szCs w:val="24"/>
        </w:rPr>
        <w:t>As there is competition for talent, it is easy for employees to seek out alternative employment opportunities if they feel the need to. The concept of ‘retention interviews’ has been investigated by an organisation, Intercom, where meetings are held with employees to encourage them to stay committed to the organisation (Jacobs, 2022). Although these types of meetings with employees are not a new concept they are not as commonly used in comparison to exit interviews. It can be said that exit interviews may not give a true reflection of the issues within an organisation and are not helpful too retention as the employee has already made the decision to leave the organisation (Jacobs, 2022). Although, uncovering the reasons behind an employee leaving can help to strengthen retention strategies for current and future employees (</w:t>
      </w:r>
      <w:proofErr w:type="spellStart"/>
      <w:r w:rsidRPr="007E1C16">
        <w:rPr>
          <w:rFonts w:ascii="Times New Roman" w:hAnsi="Times New Roman" w:cs="Times New Roman"/>
          <w:sz w:val="24"/>
          <w:szCs w:val="24"/>
        </w:rPr>
        <w:t>Kamalaveni</w:t>
      </w:r>
      <w:proofErr w:type="spellEnd"/>
      <w:r w:rsidRPr="007E1C16">
        <w:rPr>
          <w:rFonts w:ascii="Times New Roman" w:hAnsi="Times New Roman" w:cs="Times New Roman"/>
          <w:sz w:val="24"/>
          <w:szCs w:val="24"/>
        </w:rPr>
        <w:t xml:space="preserve"> </w:t>
      </w:r>
      <w:r w:rsidRPr="007E1C16">
        <w:rPr>
          <w:rFonts w:ascii="Times New Roman" w:hAnsi="Times New Roman" w:cs="Times New Roman"/>
          <w:i/>
          <w:iCs/>
          <w:sz w:val="24"/>
          <w:szCs w:val="24"/>
        </w:rPr>
        <w:t>et al</w:t>
      </w:r>
      <w:r w:rsidRPr="007E1C16">
        <w:rPr>
          <w:rFonts w:ascii="Times New Roman" w:hAnsi="Times New Roman" w:cs="Times New Roman"/>
          <w:sz w:val="24"/>
          <w:szCs w:val="24"/>
        </w:rPr>
        <w:t xml:space="preserve">., 2019). A retention interview can help to </w:t>
      </w:r>
      <w:r w:rsidRPr="007E1C16">
        <w:rPr>
          <w:rFonts w:ascii="Times New Roman" w:hAnsi="Times New Roman" w:cs="Times New Roman"/>
          <w:sz w:val="24"/>
          <w:szCs w:val="24"/>
        </w:rPr>
        <w:lastRenderedPageBreak/>
        <w:t xml:space="preserve">focus on what an employee wants to achieve within their role and can help find any training needs. </w:t>
      </w:r>
    </w:p>
    <w:p w14:paraId="5EAF9ED4" w14:textId="77777777" w:rsidR="00675479" w:rsidRPr="007E1C16" w:rsidRDefault="00675479" w:rsidP="00675479">
      <w:pPr>
        <w:spacing w:line="480" w:lineRule="auto"/>
        <w:rPr>
          <w:rFonts w:ascii="Times New Roman" w:hAnsi="Times New Roman" w:cs="Times New Roman"/>
          <w:sz w:val="24"/>
          <w:szCs w:val="24"/>
        </w:rPr>
      </w:pPr>
      <w:r w:rsidRPr="007E1C16">
        <w:rPr>
          <w:rFonts w:ascii="Times New Roman" w:hAnsi="Times New Roman" w:cs="Times New Roman"/>
          <w:sz w:val="24"/>
          <w:szCs w:val="24"/>
        </w:rPr>
        <w:t>In addition to these factors, it has been found by a Japanese care organisation, Sompo Care, that a lack of training and too much focus spent on unrelated job role tasks had caused a number of employees to leave the company (</w:t>
      </w:r>
      <w:proofErr w:type="spellStart"/>
      <w:r w:rsidRPr="007E1C16">
        <w:rPr>
          <w:rFonts w:ascii="Times New Roman" w:hAnsi="Times New Roman" w:cs="Times New Roman"/>
          <w:sz w:val="24"/>
          <w:szCs w:val="24"/>
        </w:rPr>
        <w:t>Conboye</w:t>
      </w:r>
      <w:proofErr w:type="spellEnd"/>
      <w:r w:rsidRPr="007E1C16">
        <w:rPr>
          <w:rFonts w:ascii="Times New Roman" w:hAnsi="Times New Roman" w:cs="Times New Roman"/>
          <w:sz w:val="24"/>
          <w:szCs w:val="24"/>
        </w:rPr>
        <w:t xml:space="preserve"> et al., 2022). An investment made technology to help reduce levels of paperwork, as well as training centres for employees, and increased wages had led to a decrease in turnover from 20% to 11% (</w:t>
      </w:r>
      <w:proofErr w:type="spellStart"/>
      <w:r w:rsidRPr="007E1C16">
        <w:rPr>
          <w:rFonts w:ascii="Times New Roman" w:hAnsi="Times New Roman" w:cs="Times New Roman"/>
          <w:sz w:val="24"/>
          <w:szCs w:val="24"/>
        </w:rPr>
        <w:t>Conboye</w:t>
      </w:r>
      <w:proofErr w:type="spellEnd"/>
      <w:r w:rsidRPr="007E1C16">
        <w:rPr>
          <w:rFonts w:ascii="Times New Roman" w:hAnsi="Times New Roman" w:cs="Times New Roman"/>
          <w:sz w:val="24"/>
          <w:szCs w:val="24"/>
        </w:rPr>
        <w:t xml:space="preserve"> et al., 2022). This shows that there are ways for organisations to identify that there is an issue with their employee satisfaction and create solutions to resolve these. </w:t>
      </w:r>
    </w:p>
    <w:p w14:paraId="126D13B2" w14:textId="77777777" w:rsidR="00675479" w:rsidRPr="007E1C16" w:rsidRDefault="00675479" w:rsidP="00675479">
      <w:pPr>
        <w:spacing w:line="480" w:lineRule="auto"/>
        <w:rPr>
          <w:rFonts w:ascii="Times New Roman" w:hAnsi="Times New Roman" w:cs="Times New Roman"/>
          <w:sz w:val="24"/>
          <w:szCs w:val="24"/>
        </w:rPr>
      </w:pPr>
      <w:r w:rsidRPr="007E1C16">
        <w:rPr>
          <w:rFonts w:ascii="Times New Roman" w:hAnsi="Times New Roman" w:cs="Times New Roman"/>
          <w:sz w:val="24"/>
          <w:szCs w:val="24"/>
        </w:rPr>
        <w:t xml:space="preserve">It has been found that using flexibility as a tool to attract younger employees or keep older workers can be a factor in determining whether employees remain within an organisation as this is now a sought-after factor when looking for employment (Maude, 2017). However, creating working arrangements can be difficult in some work environments such as retail as there needs to be a full range of flexibility due to the nature of work. Research found that a number of employees working in the retail sector in the UK felt that flexible working was not available to them due to the industry they work in (Howlett, 2019). There is a demand for greater flexibility in retail roles, this could help with recruitment and retention as the pool of candidates would become wider, allowing more roles to be filled. </w:t>
      </w:r>
    </w:p>
    <w:p w14:paraId="7D993D9F" w14:textId="77777777" w:rsidR="00675479" w:rsidRDefault="00675479" w:rsidP="00675479">
      <w:pPr>
        <w:spacing w:line="480" w:lineRule="auto"/>
        <w:rPr>
          <w:rFonts w:ascii="Times New Roman" w:hAnsi="Times New Roman" w:cs="Times New Roman"/>
          <w:sz w:val="24"/>
          <w:szCs w:val="24"/>
        </w:rPr>
      </w:pPr>
      <w:proofErr w:type="spellStart"/>
      <w:r w:rsidRPr="007E1C16">
        <w:rPr>
          <w:rFonts w:ascii="Times New Roman" w:hAnsi="Times New Roman" w:cs="Times New Roman"/>
          <w:sz w:val="24"/>
          <w:szCs w:val="24"/>
        </w:rPr>
        <w:t>Popli</w:t>
      </w:r>
      <w:proofErr w:type="spellEnd"/>
      <w:r w:rsidRPr="007E1C16">
        <w:rPr>
          <w:rFonts w:ascii="Times New Roman" w:hAnsi="Times New Roman" w:cs="Times New Roman"/>
          <w:sz w:val="24"/>
          <w:szCs w:val="24"/>
        </w:rPr>
        <w:t xml:space="preserve"> and Rizvi (2016) found that employee engagement can be impacted by the HR practices and role of leadership that is used within the workplace. If there is a lack of engagement amongst employees, this can be changed by the behaviour of the management teams and how they choose to approach these issues. Schaufeli (2021) says that leaders who facilitate and strengthen employees by creating more enriching job roles can improve engagement within their employees, and can be seen within the self-determination theory. </w:t>
      </w:r>
    </w:p>
    <w:p w14:paraId="7ADDF22C" w14:textId="77777777" w:rsidR="00675479" w:rsidRPr="00EA5D18" w:rsidRDefault="00675479" w:rsidP="00675479">
      <w:pPr>
        <w:spacing w:line="480" w:lineRule="auto"/>
        <w:rPr>
          <w:rFonts w:ascii="Times New Roman" w:hAnsi="Times New Roman" w:cs="Times New Roman"/>
          <w:sz w:val="24"/>
          <w:szCs w:val="24"/>
        </w:rPr>
      </w:pPr>
      <w:r w:rsidRPr="00AF2774">
        <w:rPr>
          <w:rFonts w:ascii="Times New Roman" w:hAnsi="Times New Roman" w:cs="Times New Roman"/>
          <w:b/>
          <w:bCs/>
          <w:sz w:val="24"/>
          <w:szCs w:val="24"/>
          <w:u w:val="single"/>
        </w:rPr>
        <w:lastRenderedPageBreak/>
        <w:t>Research methodology</w:t>
      </w:r>
    </w:p>
    <w:p w14:paraId="2FA0741A" w14:textId="77777777" w:rsidR="00675479" w:rsidRPr="006E4AB9" w:rsidRDefault="00675479" w:rsidP="00675479">
      <w:pPr>
        <w:spacing w:line="480" w:lineRule="auto"/>
        <w:rPr>
          <w:rFonts w:ascii="Times New Roman" w:hAnsi="Times New Roman" w:cs="Times New Roman"/>
          <w:sz w:val="24"/>
          <w:szCs w:val="24"/>
        </w:rPr>
      </w:pPr>
      <w:r w:rsidRPr="006E4AB9">
        <w:rPr>
          <w:rFonts w:ascii="Times New Roman" w:hAnsi="Times New Roman" w:cs="Times New Roman"/>
          <w:sz w:val="24"/>
          <w:szCs w:val="24"/>
        </w:rPr>
        <w:t>The research method chosen for this project was a questionnaire as it would provide quantitative data that could be easily transferred and analysed (Ponto, 2015). As the main aim of the research was to discover how employees felt about issues within the organisation, it was important that these could be looked at through a number of employees. Therefore, an online questionnaire was the best choice as it can reach a larger audience it can be accessed at any time with anonymity (Jones et al., 2008).</w:t>
      </w:r>
    </w:p>
    <w:p w14:paraId="3992D580" w14:textId="77777777" w:rsidR="00675479" w:rsidRPr="006E4AB9" w:rsidRDefault="00675479" w:rsidP="00675479">
      <w:pPr>
        <w:spacing w:line="480" w:lineRule="auto"/>
        <w:rPr>
          <w:rFonts w:ascii="Times New Roman" w:hAnsi="Times New Roman" w:cs="Times New Roman"/>
          <w:sz w:val="24"/>
          <w:szCs w:val="24"/>
        </w:rPr>
      </w:pPr>
      <w:r w:rsidRPr="006E4AB9">
        <w:rPr>
          <w:rFonts w:ascii="Times New Roman" w:hAnsi="Times New Roman" w:cs="Times New Roman"/>
          <w:sz w:val="24"/>
          <w:szCs w:val="24"/>
        </w:rPr>
        <w:t>This method was more beneficial for the research project than other methods such as conducting interviews with the employees. Although this method could provide more in-depth qualitative data, it would be a time-consuming process and would remove the element of anonymity from those being interviewed (</w:t>
      </w:r>
      <w:proofErr w:type="spellStart"/>
      <w:r w:rsidRPr="006E4AB9">
        <w:rPr>
          <w:rFonts w:ascii="Times New Roman" w:hAnsi="Times New Roman" w:cs="Times New Roman"/>
          <w:sz w:val="24"/>
          <w:szCs w:val="24"/>
        </w:rPr>
        <w:t>Alshenqeeti</w:t>
      </w:r>
      <w:proofErr w:type="spellEnd"/>
      <w:r w:rsidRPr="006E4AB9">
        <w:rPr>
          <w:rFonts w:ascii="Times New Roman" w:hAnsi="Times New Roman" w:cs="Times New Roman"/>
          <w:sz w:val="24"/>
          <w:szCs w:val="24"/>
        </w:rPr>
        <w:t>, 2014). </w:t>
      </w:r>
    </w:p>
    <w:p w14:paraId="511550FD" w14:textId="77777777" w:rsidR="00675479" w:rsidRPr="006E4AB9" w:rsidRDefault="00675479" w:rsidP="00675479">
      <w:pPr>
        <w:spacing w:line="480" w:lineRule="auto"/>
        <w:rPr>
          <w:rFonts w:ascii="Times New Roman" w:hAnsi="Times New Roman" w:cs="Times New Roman"/>
          <w:sz w:val="24"/>
          <w:szCs w:val="24"/>
        </w:rPr>
      </w:pPr>
      <w:r w:rsidRPr="006E4AB9">
        <w:rPr>
          <w:rFonts w:ascii="Times New Roman" w:hAnsi="Times New Roman" w:cs="Times New Roman"/>
          <w:sz w:val="24"/>
          <w:szCs w:val="24"/>
        </w:rPr>
        <w:t>The same can be applied to focus groups, although these are effective within some organisations to gain a better insight, it was felt that bringing the employees into a group may have limitations. These can include that fact that the responses from respondents are not independent and could impact how biased results are if one participant is more opinionated than others (Stewart and Shamdasani, 2015). </w:t>
      </w:r>
    </w:p>
    <w:p w14:paraId="39D0CA4F" w14:textId="77777777" w:rsidR="00675479" w:rsidRPr="006E4AB9" w:rsidRDefault="00675479" w:rsidP="00675479">
      <w:pPr>
        <w:spacing w:line="480" w:lineRule="auto"/>
        <w:rPr>
          <w:rFonts w:ascii="Times New Roman" w:hAnsi="Times New Roman" w:cs="Times New Roman"/>
          <w:sz w:val="24"/>
          <w:szCs w:val="24"/>
        </w:rPr>
      </w:pPr>
      <w:r w:rsidRPr="006E4AB9">
        <w:rPr>
          <w:rFonts w:ascii="Times New Roman" w:hAnsi="Times New Roman" w:cs="Times New Roman"/>
          <w:sz w:val="24"/>
          <w:szCs w:val="24"/>
        </w:rPr>
        <w:t xml:space="preserve">The research was collected by using Google Surveys to create an easy to access and complete questionnaire that could be completed by employees of the store, a copy of this can be found within the appendix under 1.1. The use of an online questionnaire is more beneficial than a paper version as it allows participants to only select one response for example, if only one is needed, unlike a paper version whereby multiple responses could be chosen and cause corruption to the data collection (Ebert </w:t>
      </w:r>
      <w:r w:rsidRPr="006E4AB9">
        <w:rPr>
          <w:rFonts w:ascii="Times New Roman" w:hAnsi="Times New Roman" w:cs="Times New Roman"/>
          <w:i/>
          <w:iCs/>
          <w:sz w:val="24"/>
          <w:szCs w:val="24"/>
        </w:rPr>
        <w:t>et al</w:t>
      </w:r>
      <w:r w:rsidRPr="006E4AB9">
        <w:rPr>
          <w:rFonts w:ascii="Times New Roman" w:hAnsi="Times New Roman" w:cs="Times New Roman"/>
          <w:sz w:val="24"/>
          <w:szCs w:val="24"/>
        </w:rPr>
        <w:t>., 2018). Those selected to complete the questionnaire were all level one employees of the store as it is them who the identified issues are impacting. </w:t>
      </w:r>
    </w:p>
    <w:p w14:paraId="19EE0EB8" w14:textId="77777777" w:rsidR="00675479" w:rsidRPr="006E4AB9" w:rsidRDefault="00675479" w:rsidP="00675479">
      <w:pPr>
        <w:spacing w:line="480" w:lineRule="auto"/>
        <w:rPr>
          <w:rFonts w:ascii="Times New Roman" w:hAnsi="Times New Roman" w:cs="Times New Roman"/>
          <w:sz w:val="24"/>
          <w:szCs w:val="24"/>
        </w:rPr>
      </w:pPr>
      <w:r w:rsidRPr="006E4AB9">
        <w:rPr>
          <w:rFonts w:ascii="Times New Roman" w:hAnsi="Times New Roman" w:cs="Times New Roman"/>
          <w:sz w:val="24"/>
          <w:szCs w:val="24"/>
        </w:rPr>
        <w:lastRenderedPageBreak/>
        <w:t>To ensure reliability and validity, all responses from the questionnaires completed were included in the data analysis that took place. This was to ensure that not one particular outcome was pushed for and to remove any bias. This produces a more accurate portrayal of the views given by participants, as negative and non-responses are still important in the data analysis of the research undertaken (Story and Tait, 2019). The questions created for the questionnaire were also relevant to the research topic. </w:t>
      </w:r>
    </w:p>
    <w:p w14:paraId="5CB77066" w14:textId="77777777" w:rsidR="00675479" w:rsidRPr="00D41802" w:rsidRDefault="00675479" w:rsidP="00675479">
      <w:pPr>
        <w:spacing w:line="480" w:lineRule="auto"/>
        <w:rPr>
          <w:rFonts w:ascii="Times New Roman" w:hAnsi="Times New Roman" w:cs="Times New Roman"/>
          <w:b/>
          <w:bCs/>
          <w:sz w:val="24"/>
          <w:szCs w:val="24"/>
        </w:rPr>
      </w:pPr>
      <w:r w:rsidRPr="00D41802">
        <w:rPr>
          <w:rFonts w:ascii="Times New Roman" w:hAnsi="Times New Roman" w:cs="Times New Roman"/>
          <w:b/>
          <w:bCs/>
          <w:sz w:val="24"/>
          <w:szCs w:val="24"/>
          <w:u w:val="single"/>
        </w:rPr>
        <w:t>Findings</w:t>
      </w:r>
    </w:p>
    <w:p w14:paraId="045FE4CE"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research that has been undertaken </w:t>
      </w:r>
      <w:r>
        <w:rPr>
          <w:rFonts w:ascii="Times New Roman" w:hAnsi="Times New Roman" w:cs="Times New Roman"/>
          <w:sz w:val="24"/>
          <w:szCs w:val="24"/>
        </w:rPr>
        <w:t xml:space="preserve">through the </w:t>
      </w:r>
      <w:r w:rsidRPr="00D41802">
        <w:rPr>
          <w:rFonts w:ascii="Times New Roman" w:hAnsi="Times New Roman" w:cs="Times New Roman"/>
          <w:sz w:val="24"/>
          <w:szCs w:val="24"/>
        </w:rPr>
        <w:t>questionnaire distributed to the employees of the store has generated four clear views from the participants</w:t>
      </w:r>
      <w:r>
        <w:rPr>
          <w:rFonts w:ascii="Times New Roman" w:hAnsi="Times New Roman" w:cs="Times New Roman"/>
          <w:sz w:val="24"/>
          <w:szCs w:val="24"/>
        </w:rPr>
        <w:t xml:space="preserve">. </w:t>
      </w:r>
      <w:r w:rsidRPr="00D41802">
        <w:rPr>
          <w:rFonts w:ascii="Times New Roman" w:hAnsi="Times New Roman" w:cs="Times New Roman"/>
          <w:sz w:val="24"/>
          <w:szCs w:val="24"/>
        </w:rPr>
        <w:t>The response rate was 89%, with 40 of the 45 employees providing a response, generating a strong case for the views that are currently held by the employees.</w:t>
      </w:r>
    </w:p>
    <w:p w14:paraId="6DD96DF4"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first of the findings shows the response to the question: </w:t>
      </w:r>
    </w:p>
    <w:p w14:paraId="495C0F8B" w14:textId="77777777" w:rsidR="00675479" w:rsidRPr="00D41802" w:rsidRDefault="00675479" w:rsidP="00675479">
      <w:pPr>
        <w:pStyle w:val="ListParagraph"/>
        <w:numPr>
          <w:ilvl w:val="0"/>
          <w:numId w:val="2"/>
        </w:numPr>
        <w:spacing w:line="480" w:lineRule="auto"/>
        <w:rPr>
          <w:rFonts w:ascii="Times New Roman" w:hAnsi="Times New Roman" w:cs="Times New Roman"/>
          <w:sz w:val="24"/>
          <w:szCs w:val="24"/>
        </w:rPr>
      </w:pPr>
      <w:r w:rsidRPr="00D41802">
        <w:rPr>
          <w:rFonts w:ascii="Times New Roman" w:hAnsi="Times New Roman" w:cs="Times New Roman"/>
          <w:sz w:val="24"/>
          <w:szCs w:val="24"/>
        </w:rPr>
        <w:t>Are you currently satisfied with your job role?</w:t>
      </w:r>
    </w:p>
    <w:p w14:paraId="6BCD2288" w14:textId="77777777" w:rsidR="00675479" w:rsidRPr="00D41802" w:rsidRDefault="00675479" w:rsidP="00675479">
      <w:pPr>
        <w:spacing w:line="480" w:lineRule="auto"/>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2C1134FA" wp14:editId="2B2A14D1">
            <wp:extent cx="4178300" cy="2438400"/>
            <wp:effectExtent l="0" t="0" r="12700" b="0"/>
            <wp:docPr id="23" name="Chart 23">
              <a:extLst xmlns:a="http://schemas.openxmlformats.org/drawingml/2006/main">
                <a:ext uri="{FF2B5EF4-FFF2-40B4-BE49-F238E27FC236}">
                  <a16:creationId xmlns:a16="http://schemas.microsoft.com/office/drawing/2014/main" id="{6811F080-A6B2-223D-CF3C-EEC95D6071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B2AFD8"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This question was asked due to the issues with retention that are being seen within the store, it is to build a picture of what is causing employees to leave. The research found that 30% of the employees that provided a response are not satisfied with their job role at present. The </w:t>
      </w:r>
      <w:r w:rsidRPr="00D41802">
        <w:rPr>
          <w:rFonts w:ascii="Times New Roman" w:hAnsi="Times New Roman" w:cs="Times New Roman"/>
          <w:sz w:val="24"/>
          <w:szCs w:val="24"/>
        </w:rPr>
        <w:lastRenderedPageBreak/>
        <w:t>implication of this is that lack of job satisfaction is a motivator behind employees leaving an organisation. As a result of this finding, the data can be related to Herzberg’s Motivator-Hygiene Theory, which states that motivating factors of an employee need to be met for an employee to be satisfied with their job (</w:t>
      </w:r>
      <w:proofErr w:type="spellStart"/>
      <w:r w:rsidRPr="00D41802">
        <w:rPr>
          <w:rFonts w:ascii="Times New Roman" w:hAnsi="Times New Roman" w:cs="Times New Roman"/>
          <w:sz w:val="24"/>
          <w:szCs w:val="24"/>
        </w:rPr>
        <w:t>Dugguh</w:t>
      </w:r>
      <w:proofErr w:type="spellEnd"/>
      <w:r w:rsidRPr="00D41802">
        <w:rPr>
          <w:rFonts w:ascii="Times New Roman" w:hAnsi="Times New Roman" w:cs="Times New Roman"/>
          <w:sz w:val="24"/>
          <w:szCs w:val="24"/>
        </w:rPr>
        <w:t xml:space="preserve"> and</w:t>
      </w:r>
      <w:r>
        <w:rPr>
          <w:rFonts w:ascii="Times New Roman" w:hAnsi="Times New Roman" w:cs="Times New Roman"/>
          <w:sz w:val="24"/>
          <w:szCs w:val="24"/>
        </w:rPr>
        <w:t xml:space="preserve"> </w:t>
      </w:r>
      <w:proofErr w:type="spellStart"/>
      <w:r w:rsidRPr="000B1E30">
        <w:rPr>
          <w:rFonts w:ascii="Times New Roman" w:hAnsi="Times New Roman" w:cs="Times New Roman"/>
          <w:sz w:val="24"/>
          <w:szCs w:val="24"/>
        </w:rPr>
        <w:t>Ayaga</w:t>
      </w:r>
      <w:proofErr w:type="spellEnd"/>
      <w:r w:rsidRPr="00D41802">
        <w:rPr>
          <w:rFonts w:ascii="Times New Roman" w:hAnsi="Times New Roman" w:cs="Times New Roman"/>
          <w:sz w:val="24"/>
          <w:szCs w:val="24"/>
        </w:rPr>
        <w:t>, 2014). Therefore, the findings of this question could indicate that these motivational factors of some employees are not being met by the organisation, having a negative impact on their current work experience. As a result, this would lead to a lack of engagement from these employees and the potential to find a more fulfilling role elsewhere</w:t>
      </w:r>
      <w:r>
        <w:rPr>
          <w:rFonts w:ascii="Times New Roman" w:hAnsi="Times New Roman" w:cs="Times New Roman"/>
          <w:sz w:val="24"/>
          <w:szCs w:val="24"/>
        </w:rPr>
        <w:t>, reflecting the current turnover figures that are seen in this store.</w:t>
      </w:r>
    </w:p>
    <w:p w14:paraId="5D10D5CC"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The second part of the findings shows the response to the question:</w:t>
      </w:r>
    </w:p>
    <w:p w14:paraId="69E6D543" w14:textId="77777777" w:rsidR="00675479" w:rsidRPr="00D41802" w:rsidRDefault="00675479" w:rsidP="00675479">
      <w:pPr>
        <w:pStyle w:val="ListParagraph"/>
        <w:numPr>
          <w:ilvl w:val="0"/>
          <w:numId w:val="2"/>
        </w:numPr>
        <w:spacing w:line="480" w:lineRule="auto"/>
        <w:rPr>
          <w:rFonts w:ascii="Times New Roman" w:hAnsi="Times New Roman" w:cs="Times New Roman"/>
          <w:sz w:val="24"/>
          <w:szCs w:val="24"/>
        </w:rPr>
      </w:pPr>
      <w:r w:rsidRPr="00D41802">
        <w:rPr>
          <w:rFonts w:ascii="Times New Roman" w:hAnsi="Times New Roman" w:cs="Times New Roman"/>
          <w:sz w:val="24"/>
          <w:szCs w:val="24"/>
        </w:rPr>
        <w:t>Do you think that you will remain in your current role for the next year?</w:t>
      </w:r>
    </w:p>
    <w:p w14:paraId="57906998" w14:textId="77777777" w:rsidR="00675479" w:rsidRPr="00D41802" w:rsidRDefault="00675479" w:rsidP="00675479">
      <w:pPr>
        <w:spacing w:line="480" w:lineRule="auto"/>
        <w:ind w:left="360"/>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086D6009" wp14:editId="6709DF08">
            <wp:extent cx="4572000" cy="2743200"/>
            <wp:effectExtent l="0" t="0" r="0" b="0"/>
            <wp:docPr id="24" name="Chart 24">
              <a:extLst xmlns:a="http://schemas.openxmlformats.org/drawingml/2006/main">
                <a:ext uri="{FF2B5EF4-FFF2-40B4-BE49-F238E27FC236}">
                  <a16:creationId xmlns:a16="http://schemas.microsoft.com/office/drawing/2014/main" id="{51BEF6A9-2687-677E-3A2E-194EC60A9D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2FC887"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reason for this question was to discover how many employees were thinking about potentially leaving the organisation. This is because there is a high number of short-term leavers seen within the retention figures of the store. Overall, it was found that 57% of the employees were likely to remain in their roles, which is positive as there are a number of longer-term members within this branch. However, 43% did respond that they are unlikely to </w:t>
      </w:r>
      <w:r w:rsidRPr="00D41802">
        <w:rPr>
          <w:rFonts w:ascii="Times New Roman" w:hAnsi="Times New Roman" w:cs="Times New Roman"/>
          <w:sz w:val="24"/>
          <w:szCs w:val="24"/>
        </w:rPr>
        <w:lastRenderedPageBreak/>
        <w:t>remain within the organisation for the next year. The impact of this is that it will push up the percentage of turnover for the store and cause more time again spent on recruitment. On the other hand, the demographic of the store does include college and university students which may reflect part of the reasoning behind wanting to leave</w:t>
      </w:r>
      <w:r>
        <w:rPr>
          <w:rFonts w:ascii="Times New Roman" w:hAnsi="Times New Roman" w:cs="Times New Roman"/>
          <w:sz w:val="24"/>
          <w:szCs w:val="24"/>
        </w:rPr>
        <w:t>. The use of younger workers on temporary contracts to help fill positions may outweigh the benefits of their use if these employees do not stay with the organisation for long, impacting turnover further (</w:t>
      </w:r>
      <w:proofErr w:type="spellStart"/>
      <w:r>
        <w:rPr>
          <w:rFonts w:ascii="Times New Roman" w:hAnsi="Times New Roman" w:cs="Times New Roman"/>
          <w:sz w:val="24"/>
          <w:szCs w:val="24"/>
        </w:rPr>
        <w:t>Tealdi</w:t>
      </w:r>
      <w:proofErr w:type="spellEnd"/>
      <w:r>
        <w:rPr>
          <w:rFonts w:ascii="Times New Roman" w:hAnsi="Times New Roman" w:cs="Times New Roman"/>
          <w:sz w:val="24"/>
          <w:szCs w:val="24"/>
        </w:rPr>
        <w:t>, 2019).</w:t>
      </w:r>
    </w:p>
    <w:p w14:paraId="762CDADA"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number of employees leaving retail can be seen as a part of the ‘great resignation,’ whilst retail turnover figures have always been higher than other industries, it is more so noticeable now than in previous years (Petro, 2021). As a result of this, it can have a negative impact on the image of the organisation if they are seen to be constantly advertising vacancies, creating greater difficulty to recruit in an already difficult environment. Therefore, it is beneficial to address the reasoning behind the responses provided by the employees who participated in the research to generate a solution that can mitigate these issues. </w:t>
      </w:r>
    </w:p>
    <w:p w14:paraId="31D4C80B"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The third main point from the research findings is a response to the question:</w:t>
      </w:r>
    </w:p>
    <w:p w14:paraId="4B0B28BC" w14:textId="77777777" w:rsidR="00675479" w:rsidRPr="00D41802" w:rsidRDefault="00675479" w:rsidP="00675479">
      <w:pPr>
        <w:pStyle w:val="ListParagraph"/>
        <w:numPr>
          <w:ilvl w:val="0"/>
          <w:numId w:val="2"/>
        </w:numPr>
        <w:spacing w:line="480" w:lineRule="auto"/>
        <w:rPr>
          <w:rFonts w:ascii="Times New Roman" w:hAnsi="Times New Roman" w:cs="Times New Roman"/>
          <w:sz w:val="24"/>
          <w:szCs w:val="24"/>
        </w:rPr>
      </w:pPr>
      <w:r w:rsidRPr="00D41802">
        <w:rPr>
          <w:rFonts w:ascii="Times New Roman" w:hAnsi="Times New Roman" w:cs="Times New Roman"/>
          <w:sz w:val="24"/>
          <w:szCs w:val="24"/>
        </w:rPr>
        <w:t>Do you find the induction process used at Wilko effective?</w:t>
      </w:r>
    </w:p>
    <w:p w14:paraId="06268CDE" w14:textId="77777777" w:rsidR="00675479" w:rsidRPr="00D41802" w:rsidRDefault="00675479" w:rsidP="00675479">
      <w:pPr>
        <w:ind w:left="360"/>
        <w:rPr>
          <w:rFonts w:ascii="Times New Roman" w:hAnsi="Times New Roman" w:cs="Times New Roman"/>
          <w:sz w:val="24"/>
          <w:szCs w:val="24"/>
        </w:rPr>
      </w:pPr>
    </w:p>
    <w:p w14:paraId="0FF6C897" w14:textId="77777777" w:rsidR="00675479" w:rsidRPr="00D41802" w:rsidRDefault="00675479" w:rsidP="00675479">
      <w:pPr>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00BE24BB" wp14:editId="1993BFDA">
            <wp:extent cx="4495800" cy="2492829"/>
            <wp:effectExtent l="0" t="0" r="0" b="3175"/>
            <wp:docPr id="25" name="Chart 25">
              <a:extLst xmlns:a="http://schemas.openxmlformats.org/drawingml/2006/main">
                <a:ext uri="{FF2B5EF4-FFF2-40B4-BE49-F238E27FC236}">
                  <a16:creationId xmlns:a16="http://schemas.microsoft.com/office/drawing/2014/main" id="{C9824484-54CF-7910-4BBE-E423EF832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79F537"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lastRenderedPageBreak/>
        <w:t>The induction process is an important part of joining an organisation as it is where new employees gain the essential information that they will need within their first few days of their new role. It was important to generate an idea around how the employees felt about the induction process as this can have an impact on whether an employee remains at a job or not (CIPD, 202</w:t>
      </w:r>
      <w:r>
        <w:rPr>
          <w:rFonts w:ascii="Times New Roman" w:hAnsi="Times New Roman" w:cs="Times New Roman"/>
          <w:sz w:val="24"/>
          <w:szCs w:val="24"/>
        </w:rPr>
        <w:t>2</w:t>
      </w:r>
      <w:r w:rsidRPr="00D41802">
        <w:rPr>
          <w:rFonts w:ascii="Times New Roman" w:hAnsi="Times New Roman" w:cs="Times New Roman"/>
          <w:sz w:val="24"/>
          <w:szCs w:val="24"/>
        </w:rPr>
        <w:t>). An induction is also valuable to an organisation as it can also reflect the culture, values and procedures of the workplace which can help with employee engagement (O’Neill, 2018), another important part of the business case that has been identified.</w:t>
      </w:r>
    </w:p>
    <w:p w14:paraId="26C106D7"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research found that 38% of employees at this store did not find the induction effective when they first started. The impact of this is that the employee may not fully understand what their role is and the responsibilities that they have. It can lead to uncertainty and therefore should be a matter of concern for the organisation that needs to be improved. </w:t>
      </w:r>
    </w:p>
    <w:p w14:paraId="56302100"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last finding of significant value is a response to the question: </w:t>
      </w:r>
    </w:p>
    <w:p w14:paraId="0F6ECE00" w14:textId="77777777" w:rsidR="00675479" w:rsidRPr="00D41802" w:rsidRDefault="00675479" w:rsidP="00675479">
      <w:pPr>
        <w:pStyle w:val="ListParagraph"/>
        <w:numPr>
          <w:ilvl w:val="0"/>
          <w:numId w:val="2"/>
        </w:numPr>
        <w:spacing w:line="480" w:lineRule="auto"/>
        <w:rPr>
          <w:rFonts w:ascii="Times New Roman" w:hAnsi="Times New Roman" w:cs="Times New Roman"/>
          <w:sz w:val="24"/>
          <w:szCs w:val="24"/>
        </w:rPr>
      </w:pPr>
      <w:bookmarkStart w:id="0" w:name="_Hlk116064028"/>
      <w:r w:rsidRPr="00D41802">
        <w:rPr>
          <w:rFonts w:ascii="Times New Roman" w:hAnsi="Times New Roman" w:cs="Times New Roman"/>
          <w:sz w:val="24"/>
          <w:szCs w:val="24"/>
        </w:rPr>
        <w:t>Do you feel that there are opportunities to progress within Wilko?</w:t>
      </w:r>
    </w:p>
    <w:bookmarkEnd w:id="0"/>
    <w:p w14:paraId="28E1970A" w14:textId="77777777" w:rsidR="00675479" w:rsidRPr="00D41802" w:rsidRDefault="00675479" w:rsidP="00675479">
      <w:pPr>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5433BE3A" wp14:editId="6015869B">
            <wp:extent cx="4572000" cy="2743200"/>
            <wp:effectExtent l="0" t="0" r="0" b="0"/>
            <wp:docPr id="26" name="Chart 26">
              <a:extLst xmlns:a="http://schemas.openxmlformats.org/drawingml/2006/main">
                <a:ext uri="{FF2B5EF4-FFF2-40B4-BE49-F238E27FC236}">
                  <a16:creationId xmlns:a16="http://schemas.microsoft.com/office/drawing/2014/main" id="{333DB219-E44B-1D00-F81A-4E1EECB146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16C2795" w14:textId="77777777" w:rsidR="00675479" w:rsidRPr="00D41802" w:rsidRDefault="00675479" w:rsidP="00675479">
      <w:pPr>
        <w:rPr>
          <w:rFonts w:ascii="Times New Roman" w:hAnsi="Times New Roman" w:cs="Times New Roman"/>
          <w:sz w:val="24"/>
          <w:szCs w:val="24"/>
        </w:rPr>
      </w:pPr>
    </w:p>
    <w:p w14:paraId="5D376DDF"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From this finding, the majority of the employees who participated in the research felt that there are some opportunities to progress their careers available to them. This is a positive </w:t>
      </w:r>
      <w:r w:rsidRPr="00D41802">
        <w:rPr>
          <w:rFonts w:ascii="Times New Roman" w:hAnsi="Times New Roman" w:cs="Times New Roman"/>
          <w:sz w:val="24"/>
          <w:szCs w:val="24"/>
        </w:rPr>
        <w:lastRenderedPageBreak/>
        <w:t xml:space="preserve">factor for the organisation as there is some awareness about what options are available, however these might not be fully evident. The research made clear that 20% of employees that responded felt as though there are no opportunities to progress available to them. This would be a concern for the management team as it is reasons such as these that can cause employees to look for opportunities elsewhere. </w:t>
      </w:r>
    </w:p>
    <w:p w14:paraId="327EEFD6"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If employees feel that there is a lack of opportunities available, it can have a negative impact on their engagement and commitment to the organisation, making it key that managers act to make these opportunities known (Cox, 2021).</w:t>
      </w:r>
    </w:p>
    <w:p w14:paraId="4AC3A6D4"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These research findings can be used to create recommendations moving forward that the organisation can use to help address the issues within the store surrounding the retention issues and lack of employee engagement. </w:t>
      </w:r>
    </w:p>
    <w:p w14:paraId="4EE3F4CC" w14:textId="77777777" w:rsidR="00675479" w:rsidRPr="00D41802" w:rsidRDefault="00675479" w:rsidP="00675479">
      <w:pPr>
        <w:rPr>
          <w:rFonts w:ascii="Times New Roman" w:hAnsi="Times New Roman" w:cs="Times New Roman"/>
          <w:b/>
          <w:bCs/>
          <w:sz w:val="24"/>
          <w:szCs w:val="24"/>
          <w:u w:val="single"/>
        </w:rPr>
      </w:pPr>
      <w:r w:rsidRPr="00D41802">
        <w:rPr>
          <w:rFonts w:ascii="Times New Roman" w:hAnsi="Times New Roman" w:cs="Times New Roman"/>
          <w:b/>
          <w:bCs/>
          <w:sz w:val="24"/>
          <w:szCs w:val="24"/>
          <w:u w:val="single"/>
        </w:rPr>
        <w:t>Conclusion</w:t>
      </w:r>
    </w:p>
    <w:p w14:paraId="1A331186"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To conclude, this report has been to examine the research that has taken place around the business case identified. It has considered previous research around the reasons for employee engagement and retention issues. The CIPD (2021) acknowledge that it is important for an organisation to understand what its turnover figure is to address any retention issues that can be identified from this. Additionally, Maude (2017) recognises that using tools such as flexibility can help organisations in their employee retention, however this is not always an option in retail due to the need to cover a number of</w:t>
      </w:r>
      <w:r>
        <w:rPr>
          <w:rFonts w:ascii="Times New Roman" w:hAnsi="Times New Roman" w:cs="Times New Roman"/>
          <w:sz w:val="24"/>
          <w:szCs w:val="24"/>
        </w:rPr>
        <w:t xml:space="preserve"> required</w:t>
      </w:r>
      <w:r w:rsidRPr="00D41802">
        <w:rPr>
          <w:rFonts w:ascii="Times New Roman" w:hAnsi="Times New Roman" w:cs="Times New Roman"/>
          <w:sz w:val="24"/>
          <w:szCs w:val="24"/>
        </w:rPr>
        <w:t xml:space="preserve"> days</w:t>
      </w:r>
      <w:r>
        <w:rPr>
          <w:rFonts w:ascii="Times New Roman" w:hAnsi="Times New Roman" w:cs="Times New Roman"/>
          <w:sz w:val="24"/>
          <w:szCs w:val="24"/>
        </w:rPr>
        <w:t xml:space="preserve"> worked</w:t>
      </w:r>
      <w:r w:rsidRPr="00D41802">
        <w:rPr>
          <w:rFonts w:ascii="Times New Roman" w:hAnsi="Times New Roman" w:cs="Times New Roman"/>
          <w:sz w:val="24"/>
          <w:szCs w:val="24"/>
        </w:rPr>
        <w:t xml:space="preserve"> and shift patterns. </w:t>
      </w:r>
    </w:p>
    <w:p w14:paraId="34340C3C" w14:textId="77777777" w:rsidR="00675479" w:rsidRPr="00D41802"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Using a questionnaire as a research method was convenient for the organisation type as it allowed employees to complete it </w:t>
      </w:r>
      <w:r>
        <w:rPr>
          <w:rFonts w:ascii="Times New Roman" w:hAnsi="Times New Roman" w:cs="Times New Roman"/>
          <w:sz w:val="24"/>
          <w:szCs w:val="24"/>
        </w:rPr>
        <w:t xml:space="preserve">in </w:t>
      </w:r>
      <w:r w:rsidRPr="00D41802">
        <w:rPr>
          <w:rFonts w:ascii="Times New Roman" w:hAnsi="Times New Roman" w:cs="Times New Roman"/>
          <w:sz w:val="24"/>
          <w:szCs w:val="24"/>
        </w:rPr>
        <w:t>their own time and was not a complicated exercise. However, it may not have generated as in-depth responses as some other methods such as focus groups and interviews</w:t>
      </w:r>
      <w:r>
        <w:rPr>
          <w:rFonts w:ascii="Times New Roman" w:hAnsi="Times New Roman" w:cs="Times New Roman"/>
          <w:sz w:val="24"/>
          <w:szCs w:val="24"/>
        </w:rPr>
        <w:t xml:space="preserve"> due to there being no free written options on the form</w:t>
      </w:r>
      <w:r w:rsidRPr="00D41802">
        <w:rPr>
          <w:rFonts w:ascii="Times New Roman" w:hAnsi="Times New Roman" w:cs="Times New Roman"/>
          <w:sz w:val="24"/>
          <w:szCs w:val="24"/>
        </w:rPr>
        <w:t xml:space="preserve">. </w:t>
      </w:r>
    </w:p>
    <w:p w14:paraId="4BC6295F" w14:textId="77777777" w:rsidR="00675479" w:rsidRPr="00AF2774" w:rsidRDefault="00675479" w:rsidP="00675479">
      <w:pPr>
        <w:spacing w:line="480" w:lineRule="auto"/>
        <w:rPr>
          <w:rFonts w:ascii="Times New Roman" w:hAnsi="Times New Roman" w:cs="Times New Roman"/>
          <w:sz w:val="24"/>
          <w:szCs w:val="24"/>
        </w:rPr>
      </w:pPr>
      <w:r w:rsidRPr="00D41802">
        <w:rPr>
          <w:rFonts w:ascii="Times New Roman" w:hAnsi="Times New Roman" w:cs="Times New Roman"/>
          <w:sz w:val="24"/>
          <w:szCs w:val="24"/>
        </w:rPr>
        <w:lastRenderedPageBreak/>
        <w:t xml:space="preserve">The overall findings of the primary research found that there is some dissatisfaction amongst the employees who did participate. It has identified issues surrounding wanting to leave the current job role, ineffective inductions, and lack of opportunities presented. </w:t>
      </w:r>
      <w:r>
        <w:rPr>
          <w:rFonts w:ascii="Times New Roman" w:hAnsi="Times New Roman" w:cs="Times New Roman"/>
          <w:sz w:val="24"/>
          <w:szCs w:val="24"/>
        </w:rPr>
        <w:t xml:space="preserve">The research around the induction process would also like to gain further detail around what parts specifically need improvement as greater depth into this could help job satisfaction and retention at the beginning of the employee’s career. </w:t>
      </w:r>
      <w:r w:rsidRPr="00D41802">
        <w:rPr>
          <w:rFonts w:ascii="Times New Roman" w:hAnsi="Times New Roman" w:cs="Times New Roman"/>
          <w:sz w:val="24"/>
          <w:szCs w:val="24"/>
        </w:rPr>
        <w:t>As a result, further recommendations can be made to aid the organisation address these findings</w:t>
      </w:r>
      <w:r>
        <w:rPr>
          <w:rFonts w:ascii="Times New Roman" w:hAnsi="Times New Roman" w:cs="Times New Roman"/>
          <w:sz w:val="24"/>
          <w:szCs w:val="24"/>
        </w:rPr>
        <w:t>.</w:t>
      </w:r>
    </w:p>
    <w:p w14:paraId="0C2DF79C" w14:textId="77777777" w:rsidR="00675479" w:rsidRPr="00D41802" w:rsidRDefault="00675479" w:rsidP="00675479">
      <w:pPr>
        <w:rPr>
          <w:rFonts w:ascii="Times New Roman" w:hAnsi="Times New Roman" w:cs="Times New Roman"/>
          <w:b/>
          <w:bCs/>
          <w:sz w:val="24"/>
          <w:szCs w:val="24"/>
          <w:u w:val="single"/>
        </w:rPr>
      </w:pPr>
    </w:p>
    <w:p w14:paraId="5A80C3D5" w14:textId="77777777" w:rsidR="00675479" w:rsidRPr="00D41802" w:rsidRDefault="00675479" w:rsidP="00675479">
      <w:pPr>
        <w:rPr>
          <w:rFonts w:ascii="Times New Roman" w:hAnsi="Times New Roman" w:cs="Times New Roman"/>
          <w:b/>
          <w:bCs/>
          <w:sz w:val="24"/>
          <w:szCs w:val="24"/>
          <w:u w:val="single"/>
        </w:rPr>
      </w:pPr>
    </w:p>
    <w:p w14:paraId="18E5AA02" w14:textId="77777777" w:rsidR="00675479" w:rsidRDefault="00675479" w:rsidP="00675479">
      <w:pPr>
        <w:rPr>
          <w:rFonts w:ascii="Times New Roman" w:hAnsi="Times New Roman" w:cs="Times New Roman"/>
          <w:b/>
          <w:bCs/>
          <w:sz w:val="24"/>
          <w:szCs w:val="24"/>
          <w:u w:val="single"/>
        </w:rPr>
      </w:pPr>
    </w:p>
    <w:p w14:paraId="3DB7CA38" w14:textId="77777777" w:rsidR="00675479" w:rsidRDefault="00675479" w:rsidP="00675479">
      <w:pPr>
        <w:rPr>
          <w:rFonts w:ascii="Times New Roman" w:hAnsi="Times New Roman" w:cs="Times New Roman"/>
          <w:b/>
          <w:bCs/>
          <w:sz w:val="24"/>
          <w:szCs w:val="24"/>
          <w:u w:val="single"/>
        </w:rPr>
      </w:pPr>
    </w:p>
    <w:p w14:paraId="4ED5A8B9" w14:textId="77777777" w:rsidR="00675479" w:rsidRDefault="00675479" w:rsidP="00675479">
      <w:pPr>
        <w:rPr>
          <w:rFonts w:ascii="Times New Roman" w:hAnsi="Times New Roman" w:cs="Times New Roman"/>
          <w:b/>
          <w:bCs/>
          <w:sz w:val="24"/>
          <w:szCs w:val="24"/>
          <w:u w:val="single"/>
        </w:rPr>
      </w:pPr>
    </w:p>
    <w:p w14:paraId="75B6AE00" w14:textId="77777777" w:rsidR="00675479" w:rsidRDefault="00675479" w:rsidP="00675479">
      <w:pPr>
        <w:rPr>
          <w:rFonts w:ascii="Times New Roman" w:hAnsi="Times New Roman" w:cs="Times New Roman"/>
          <w:b/>
          <w:bCs/>
          <w:sz w:val="24"/>
          <w:szCs w:val="24"/>
          <w:u w:val="single"/>
        </w:rPr>
      </w:pPr>
    </w:p>
    <w:p w14:paraId="7C3E2C4F" w14:textId="77777777" w:rsidR="00675479" w:rsidRDefault="00675479" w:rsidP="00675479">
      <w:pPr>
        <w:rPr>
          <w:rFonts w:ascii="Times New Roman" w:hAnsi="Times New Roman" w:cs="Times New Roman"/>
          <w:b/>
          <w:bCs/>
          <w:sz w:val="24"/>
          <w:szCs w:val="24"/>
          <w:u w:val="single"/>
        </w:rPr>
      </w:pPr>
    </w:p>
    <w:p w14:paraId="7836CBB5" w14:textId="77777777" w:rsidR="00675479" w:rsidRDefault="00675479" w:rsidP="00675479">
      <w:pPr>
        <w:rPr>
          <w:rFonts w:ascii="Times New Roman" w:hAnsi="Times New Roman" w:cs="Times New Roman"/>
          <w:b/>
          <w:bCs/>
          <w:sz w:val="24"/>
          <w:szCs w:val="24"/>
          <w:u w:val="single"/>
        </w:rPr>
      </w:pPr>
    </w:p>
    <w:p w14:paraId="6931C614" w14:textId="77777777" w:rsidR="00675479" w:rsidRDefault="00675479" w:rsidP="00675479">
      <w:pPr>
        <w:rPr>
          <w:rFonts w:ascii="Times New Roman" w:hAnsi="Times New Roman" w:cs="Times New Roman"/>
          <w:b/>
          <w:bCs/>
          <w:sz w:val="24"/>
          <w:szCs w:val="24"/>
          <w:u w:val="single"/>
        </w:rPr>
      </w:pPr>
    </w:p>
    <w:p w14:paraId="3588D9B0" w14:textId="77777777" w:rsidR="00675479" w:rsidRDefault="00675479" w:rsidP="00675479">
      <w:pPr>
        <w:rPr>
          <w:rFonts w:ascii="Times New Roman" w:hAnsi="Times New Roman" w:cs="Times New Roman"/>
          <w:b/>
          <w:bCs/>
          <w:sz w:val="24"/>
          <w:szCs w:val="24"/>
          <w:u w:val="single"/>
        </w:rPr>
      </w:pPr>
    </w:p>
    <w:p w14:paraId="5E140868" w14:textId="77777777" w:rsidR="00675479" w:rsidRDefault="00675479" w:rsidP="00675479">
      <w:pPr>
        <w:rPr>
          <w:rFonts w:ascii="Times New Roman" w:hAnsi="Times New Roman" w:cs="Times New Roman"/>
          <w:b/>
          <w:bCs/>
          <w:sz w:val="24"/>
          <w:szCs w:val="24"/>
          <w:u w:val="single"/>
        </w:rPr>
      </w:pPr>
    </w:p>
    <w:p w14:paraId="419364F5" w14:textId="77777777" w:rsidR="00675479" w:rsidRDefault="00675479" w:rsidP="00675479">
      <w:pPr>
        <w:rPr>
          <w:rFonts w:ascii="Times New Roman" w:hAnsi="Times New Roman" w:cs="Times New Roman"/>
          <w:b/>
          <w:bCs/>
          <w:sz w:val="24"/>
          <w:szCs w:val="24"/>
          <w:u w:val="single"/>
        </w:rPr>
      </w:pPr>
    </w:p>
    <w:p w14:paraId="4E94E96A" w14:textId="77777777" w:rsidR="00675479" w:rsidRDefault="00675479" w:rsidP="00675479">
      <w:pPr>
        <w:rPr>
          <w:rFonts w:ascii="Times New Roman" w:hAnsi="Times New Roman" w:cs="Times New Roman"/>
          <w:b/>
          <w:bCs/>
          <w:sz w:val="24"/>
          <w:szCs w:val="24"/>
          <w:u w:val="single"/>
        </w:rPr>
      </w:pPr>
    </w:p>
    <w:p w14:paraId="41CB5C40" w14:textId="77777777" w:rsidR="00675479" w:rsidRDefault="00675479" w:rsidP="00675479">
      <w:pPr>
        <w:rPr>
          <w:rFonts w:ascii="Times New Roman" w:hAnsi="Times New Roman" w:cs="Times New Roman"/>
          <w:b/>
          <w:bCs/>
          <w:sz w:val="24"/>
          <w:szCs w:val="24"/>
          <w:u w:val="single"/>
        </w:rPr>
      </w:pPr>
    </w:p>
    <w:p w14:paraId="319EEDCD" w14:textId="77777777" w:rsidR="00675479" w:rsidRDefault="00675479" w:rsidP="00675479">
      <w:pPr>
        <w:rPr>
          <w:rFonts w:ascii="Times New Roman" w:hAnsi="Times New Roman" w:cs="Times New Roman"/>
          <w:b/>
          <w:bCs/>
          <w:sz w:val="24"/>
          <w:szCs w:val="24"/>
          <w:u w:val="single"/>
        </w:rPr>
      </w:pPr>
    </w:p>
    <w:p w14:paraId="39159030" w14:textId="77777777" w:rsidR="00675479" w:rsidRDefault="00675479" w:rsidP="00675479">
      <w:pPr>
        <w:rPr>
          <w:rFonts w:ascii="Times New Roman" w:hAnsi="Times New Roman" w:cs="Times New Roman"/>
          <w:b/>
          <w:bCs/>
          <w:sz w:val="24"/>
          <w:szCs w:val="24"/>
          <w:u w:val="single"/>
        </w:rPr>
      </w:pPr>
    </w:p>
    <w:p w14:paraId="0B495C8E" w14:textId="77777777" w:rsidR="00675479" w:rsidRDefault="00675479" w:rsidP="00675479">
      <w:pPr>
        <w:rPr>
          <w:rFonts w:ascii="Times New Roman" w:hAnsi="Times New Roman" w:cs="Times New Roman"/>
          <w:b/>
          <w:bCs/>
          <w:sz w:val="24"/>
          <w:szCs w:val="24"/>
          <w:u w:val="single"/>
        </w:rPr>
      </w:pPr>
    </w:p>
    <w:p w14:paraId="18706245" w14:textId="77777777" w:rsidR="00675479" w:rsidRDefault="00675479" w:rsidP="00675479">
      <w:pPr>
        <w:rPr>
          <w:rFonts w:ascii="Times New Roman" w:hAnsi="Times New Roman" w:cs="Times New Roman"/>
          <w:b/>
          <w:bCs/>
          <w:sz w:val="24"/>
          <w:szCs w:val="24"/>
          <w:u w:val="single"/>
        </w:rPr>
      </w:pPr>
    </w:p>
    <w:p w14:paraId="2A76AAC3" w14:textId="77777777" w:rsidR="00675479" w:rsidRDefault="00675479" w:rsidP="00675479">
      <w:pPr>
        <w:rPr>
          <w:rFonts w:ascii="Times New Roman" w:hAnsi="Times New Roman" w:cs="Times New Roman"/>
          <w:b/>
          <w:bCs/>
          <w:sz w:val="24"/>
          <w:szCs w:val="24"/>
          <w:u w:val="single"/>
        </w:rPr>
      </w:pPr>
    </w:p>
    <w:p w14:paraId="2581CF70" w14:textId="77777777" w:rsidR="00675479" w:rsidRDefault="00675479" w:rsidP="00675479">
      <w:pPr>
        <w:rPr>
          <w:rFonts w:ascii="Times New Roman" w:hAnsi="Times New Roman" w:cs="Times New Roman"/>
          <w:b/>
          <w:bCs/>
          <w:sz w:val="24"/>
          <w:szCs w:val="24"/>
          <w:u w:val="single"/>
        </w:rPr>
      </w:pPr>
    </w:p>
    <w:p w14:paraId="7FFFB1EF" w14:textId="77777777" w:rsidR="00675479" w:rsidRDefault="00675479" w:rsidP="00675479">
      <w:pPr>
        <w:rPr>
          <w:rFonts w:ascii="Times New Roman" w:hAnsi="Times New Roman" w:cs="Times New Roman"/>
          <w:b/>
          <w:bCs/>
          <w:sz w:val="24"/>
          <w:szCs w:val="24"/>
          <w:u w:val="single"/>
        </w:rPr>
      </w:pPr>
    </w:p>
    <w:p w14:paraId="0F5A0B26" w14:textId="77777777" w:rsidR="00675479" w:rsidRDefault="00675479" w:rsidP="00675479">
      <w:pPr>
        <w:rPr>
          <w:rFonts w:ascii="Times New Roman" w:hAnsi="Times New Roman" w:cs="Times New Roman"/>
          <w:b/>
          <w:bCs/>
          <w:sz w:val="24"/>
          <w:szCs w:val="24"/>
          <w:u w:val="single"/>
        </w:rPr>
      </w:pPr>
    </w:p>
    <w:p w14:paraId="0C6A64E2" w14:textId="77777777" w:rsidR="00675479" w:rsidRPr="00AF2774" w:rsidRDefault="00675479" w:rsidP="00675479">
      <w:pPr>
        <w:rPr>
          <w:rFonts w:ascii="Times New Roman" w:hAnsi="Times New Roman" w:cs="Times New Roman"/>
          <w:b/>
          <w:bCs/>
          <w:sz w:val="24"/>
          <w:szCs w:val="24"/>
        </w:rPr>
      </w:pPr>
      <w:r w:rsidRPr="00AF2774">
        <w:rPr>
          <w:rFonts w:ascii="Times New Roman" w:hAnsi="Times New Roman" w:cs="Times New Roman"/>
          <w:b/>
          <w:bCs/>
          <w:sz w:val="24"/>
          <w:szCs w:val="24"/>
          <w:u w:val="single"/>
        </w:rPr>
        <w:lastRenderedPageBreak/>
        <w:t>Reference list</w:t>
      </w:r>
    </w:p>
    <w:p w14:paraId="68ACEECB" w14:textId="77777777" w:rsidR="00675479" w:rsidRPr="00AF2774" w:rsidRDefault="00675479" w:rsidP="00675479">
      <w:pPr>
        <w:spacing w:line="480" w:lineRule="auto"/>
        <w:rPr>
          <w:rFonts w:ascii="Times New Roman" w:hAnsi="Times New Roman" w:cs="Times New Roman"/>
          <w:sz w:val="24"/>
          <w:szCs w:val="24"/>
        </w:rPr>
      </w:pPr>
      <w:proofErr w:type="spellStart"/>
      <w:r w:rsidRPr="006E7343">
        <w:rPr>
          <w:rFonts w:ascii="Times New Roman" w:hAnsi="Times New Roman" w:cs="Times New Roman"/>
          <w:sz w:val="24"/>
          <w:szCs w:val="24"/>
        </w:rPr>
        <w:t>Alshenqeeti</w:t>
      </w:r>
      <w:proofErr w:type="spellEnd"/>
      <w:r w:rsidRPr="006E7343">
        <w:rPr>
          <w:rFonts w:ascii="Times New Roman" w:hAnsi="Times New Roman" w:cs="Times New Roman"/>
          <w:sz w:val="24"/>
          <w:szCs w:val="24"/>
        </w:rPr>
        <w:t>, H. (2014) 'Interviewing as a Data Collection Method: A Critical Review', </w:t>
      </w:r>
      <w:r w:rsidRPr="006E7343">
        <w:rPr>
          <w:rFonts w:ascii="Times New Roman" w:hAnsi="Times New Roman" w:cs="Times New Roman"/>
          <w:i/>
          <w:iCs/>
          <w:sz w:val="24"/>
          <w:szCs w:val="24"/>
        </w:rPr>
        <w:t>English Linguistics Researc</w:t>
      </w:r>
      <w:r w:rsidRPr="006E7343">
        <w:rPr>
          <w:rFonts w:ascii="Times New Roman" w:hAnsi="Times New Roman" w:cs="Times New Roman"/>
          <w:sz w:val="24"/>
          <w:szCs w:val="24"/>
        </w:rPr>
        <w:t>h, 3(1), pp. 39–45. Available at: https://doi.org/10.5430/elr.v3n1p39</w:t>
      </w:r>
    </w:p>
    <w:p w14:paraId="4D51C088" w14:textId="77777777" w:rsidR="00675479" w:rsidRPr="00AF2774" w:rsidRDefault="00675479" w:rsidP="00675479">
      <w:pPr>
        <w:spacing w:line="480" w:lineRule="auto"/>
        <w:rPr>
          <w:rFonts w:ascii="Times New Roman" w:hAnsi="Times New Roman" w:cs="Times New Roman"/>
          <w:sz w:val="24"/>
          <w:szCs w:val="24"/>
        </w:rPr>
      </w:pPr>
      <w:r w:rsidRPr="000F49C8">
        <w:rPr>
          <w:rFonts w:ascii="Times New Roman" w:hAnsi="Times New Roman" w:cs="Times New Roman"/>
          <w:sz w:val="24"/>
          <w:szCs w:val="24"/>
        </w:rPr>
        <w:t>CIPD (2021) </w:t>
      </w:r>
      <w:r w:rsidRPr="000F49C8">
        <w:rPr>
          <w:rFonts w:ascii="Times New Roman" w:hAnsi="Times New Roman" w:cs="Times New Roman"/>
          <w:i/>
          <w:iCs/>
          <w:sz w:val="24"/>
          <w:szCs w:val="24"/>
        </w:rPr>
        <w:t>Employee turnover and retention</w:t>
      </w:r>
      <w:r w:rsidRPr="000F49C8">
        <w:rPr>
          <w:rFonts w:ascii="Times New Roman" w:hAnsi="Times New Roman" w:cs="Times New Roman"/>
          <w:sz w:val="24"/>
          <w:szCs w:val="24"/>
        </w:rPr>
        <w:t>. Available at: https://www.cipd.co.uk/knowledge/strategy/resourcing/turnover-retention-factsheet#gref. (Accessed: 29 January 2023).</w:t>
      </w:r>
    </w:p>
    <w:p w14:paraId="5453F2A1" w14:textId="77777777" w:rsidR="00675479" w:rsidRPr="00B6643F" w:rsidRDefault="00675479" w:rsidP="00675479">
      <w:pPr>
        <w:spacing w:line="480" w:lineRule="auto"/>
        <w:rPr>
          <w:rFonts w:ascii="Times New Roman" w:hAnsi="Times New Roman" w:cs="Times New Roman"/>
          <w:sz w:val="24"/>
          <w:szCs w:val="24"/>
        </w:rPr>
      </w:pPr>
      <w:r w:rsidRPr="00E908A1">
        <w:rPr>
          <w:rFonts w:ascii="Times New Roman" w:hAnsi="Times New Roman" w:cs="Times New Roman"/>
          <w:sz w:val="24"/>
          <w:szCs w:val="24"/>
        </w:rPr>
        <w:t>CIPD (2022) </w:t>
      </w:r>
      <w:r w:rsidRPr="00E908A1">
        <w:rPr>
          <w:rFonts w:ascii="Times New Roman" w:hAnsi="Times New Roman" w:cs="Times New Roman"/>
          <w:i/>
          <w:iCs/>
          <w:sz w:val="24"/>
          <w:szCs w:val="24"/>
        </w:rPr>
        <w:t>Induction</w:t>
      </w:r>
      <w:r w:rsidRPr="00E908A1">
        <w:rPr>
          <w:rFonts w:ascii="Times New Roman" w:hAnsi="Times New Roman" w:cs="Times New Roman"/>
          <w:sz w:val="24"/>
          <w:szCs w:val="24"/>
        </w:rPr>
        <w:t>. Available at: https://www.cipd.co.uk/knowledge/fundamentals/people/recruitment/induction-factsheet#gref. (Accessed: 29 January 2023).</w:t>
      </w:r>
    </w:p>
    <w:p w14:paraId="338FE06F" w14:textId="77777777" w:rsidR="00675479" w:rsidRPr="00AF2774" w:rsidRDefault="00675479" w:rsidP="00675479">
      <w:pPr>
        <w:spacing w:line="480" w:lineRule="auto"/>
        <w:rPr>
          <w:rFonts w:ascii="Times New Roman" w:hAnsi="Times New Roman" w:cs="Times New Roman"/>
          <w:sz w:val="24"/>
          <w:szCs w:val="24"/>
        </w:rPr>
      </w:pPr>
      <w:proofErr w:type="spellStart"/>
      <w:r w:rsidRPr="001C3910">
        <w:rPr>
          <w:rFonts w:ascii="Times New Roman" w:hAnsi="Times New Roman" w:cs="Times New Roman"/>
          <w:sz w:val="24"/>
          <w:szCs w:val="24"/>
        </w:rPr>
        <w:t>Conboye</w:t>
      </w:r>
      <w:proofErr w:type="spellEnd"/>
      <w:r w:rsidRPr="001C3910">
        <w:rPr>
          <w:rFonts w:ascii="Times New Roman" w:hAnsi="Times New Roman" w:cs="Times New Roman"/>
          <w:sz w:val="24"/>
          <w:szCs w:val="24"/>
        </w:rPr>
        <w:t xml:space="preserve">, J., </w:t>
      </w:r>
      <w:proofErr w:type="spellStart"/>
      <w:r w:rsidRPr="001C3910">
        <w:rPr>
          <w:rFonts w:ascii="Times New Roman" w:hAnsi="Times New Roman" w:cs="Times New Roman"/>
          <w:sz w:val="24"/>
          <w:szCs w:val="24"/>
        </w:rPr>
        <w:t>Sugiura</w:t>
      </w:r>
      <w:proofErr w:type="spellEnd"/>
      <w:r w:rsidRPr="001C3910">
        <w:rPr>
          <w:rFonts w:ascii="Times New Roman" w:hAnsi="Times New Roman" w:cs="Times New Roman"/>
          <w:sz w:val="24"/>
          <w:szCs w:val="24"/>
        </w:rPr>
        <w:t xml:space="preserve">, E., </w:t>
      </w:r>
      <w:proofErr w:type="spellStart"/>
      <w:r w:rsidRPr="001C3910">
        <w:rPr>
          <w:rFonts w:ascii="Times New Roman" w:hAnsi="Times New Roman" w:cs="Times New Roman"/>
          <w:sz w:val="24"/>
          <w:szCs w:val="24"/>
        </w:rPr>
        <w:t>Nolsoe</w:t>
      </w:r>
      <w:proofErr w:type="spellEnd"/>
      <w:r w:rsidRPr="001C3910">
        <w:rPr>
          <w:rFonts w:ascii="Times New Roman" w:hAnsi="Times New Roman" w:cs="Times New Roman"/>
          <w:sz w:val="24"/>
          <w:szCs w:val="24"/>
        </w:rPr>
        <w:t>, E.</w:t>
      </w:r>
      <w:r>
        <w:rPr>
          <w:rFonts w:ascii="Times New Roman" w:hAnsi="Times New Roman" w:cs="Times New Roman"/>
          <w:sz w:val="24"/>
          <w:szCs w:val="24"/>
        </w:rPr>
        <w:t xml:space="preserve"> and </w:t>
      </w:r>
      <w:r w:rsidRPr="001C3910">
        <w:rPr>
          <w:rFonts w:ascii="Times New Roman" w:hAnsi="Times New Roman" w:cs="Times New Roman"/>
          <w:sz w:val="24"/>
          <w:szCs w:val="24"/>
        </w:rPr>
        <w:t>Rogers, T. N. (2022) 'How companies recruit and retain staff in a tight labour market',</w:t>
      </w:r>
      <w:r>
        <w:rPr>
          <w:rFonts w:ascii="Times New Roman" w:hAnsi="Times New Roman" w:cs="Times New Roman"/>
          <w:sz w:val="24"/>
          <w:szCs w:val="24"/>
        </w:rPr>
        <w:t xml:space="preserve"> </w:t>
      </w:r>
      <w:r w:rsidRPr="001C3910">
        <w:rPr>
          <w:rFonts w:ascii="Times New Roman" w:hAnsi="Times New Roman" w:cs="Times New Roman"/>
          <w:i/>
          <w:iCs/>
          <w:sz w:val="24"/>
          <w:szCs w:val="24"/>
        </w:rPr>
        <w:t>Financial Times</w:t>
      </w:r>
      <w:r w:rsidRPr="001C3910">
        <w:rPr>
          <w:rFonts w:ascii="Times New Roman" w:hAnsi="Times New Roman" w:cs="Times New Roman"/>
          <w:sz w:val="24"/>
          <w:szCs w:val="24"/>
        </w:rPr>
        <w:t>, 30 January. Available at: https://www.ft.com/content/3326728f-025c-48d0-b137-f493f98850cc (Accessed: 29 January 2023).</w:t>
      </w:r>
    </w:p>
    <w:p w14:paraId="31A1C2EA" w14:textId="77777777" w:rsidR="00675479" w:rsidRPr="00B6643F" w:rsidRDefault="00675479" w:rsidP="00675479">
      <w:pPr>
        <w:spacing w:line="480" w:lineRule="auto"/>
        <w:rPr>
          <w:rFonts w:ascii="Times New Roman" w:hAnsi="Times New Roman" w:cs="Times New Roman"/>
          <w:sz w:val="24"/>
          <w:szCs w:val="24"/>
        </w:rPr>
      </w:pPr>
      <w:r w:rsidRPr="00372226">
        <w:rPr>
          <w:rFonts w:ascii="Times New Roman" w:hAnsi="Times New Roman" w:cs="Times New Roman"/>
          <w:sz w:val="24"/>
          <w:szCs w:val="24"/>
        </w:rPr>
        <w:t>Cox, J. (2021)</w:t>
      </w:r>
      <w:r w:rsidRPr="00372226">
        <w:rPr>
          <w:rFonts w:ascii="Times New Roman" w:hAnsi="Times New Roman" w:cs="Times New Roman"/>
          <w:i/>
          <w:iCs/>
          <w:sz w:val="24"/>
          <w:szCs w:val="24"/>
        </w:rPr>
        <w:t> The toll of being left behind at work</w:t>
      </w:r>
      <w:r w:rsidRPr="00372226">
        <w:rPr>
          <w:rFonts w:ascii="Times New Roman" w:hAnsi="Times New Roman" w:cs="Times New Roman"/>
          <w:sz w:val="24"/>
          <w:szCs w:val="24"/>
        </w:rPr>
        <w:t>. Available at: https://www.bbc.com/worklife/article/20211103-the-toll-of-being-left-behind-at-work (Accessed: 29 January 2023).</w:t>
      </w:r>
    </w:p>
    <w:p w14:paraId="25BF5484" w14:textId="77777777" w:rsidR="00675479" w:rsidRDefault="00675479" w:rsidP="00675479">
      <w:pPr>
        <w:spacing w:line="480" w:lineRule="auto"/>
        <w:rPr>
          <w:rFonts w:ascii="Times New Roman" w:hAnsi="Times New Roman" w:cs="Times New Roman"/>
          <w:sz w:val="24"/>
          <w:szCs w:val="24"/>
        </w:rPr>
      </w:pPr>
      <w:proofErr w:type="spellStart"/>
      <w:r w:rsidRPr="00710C6B">
        <w:rPr>
          <w:rFonts w:ascii="Times New Roman" w:hAnsi="Times New Roman" w:cs="Times New Roman"/>
          <w:sz w:val="24"/>
          <w:szCs w:val="24"/>
        </w:rPr>
        <w:t>Dugguh</w:t>
      </w:r>
      <w:proofErr w:type="spellEnd"/>
      <w:r w:rsidRPr="00710C6B">
        <w:rPr>
          <w:rFonts w:ascii="Times New Roman" w:hAnsi="Times New Roman" w:cs="Times New Roman"/>
          <w:sz w:val="24"/>
          <w:szCs w:val="24"/>
        </w:rPr>
        <w:t xml:space="preserve">, S. I and </w:t>
      </w:r>
      <w:proofErr w:type="spellStart"/>
      <w:r w:rsidRPr="00710C6B">
        <w:rPr>
          <w:rFonts w:ascii="Times New Roman" w:hAnsi="Times New Roman" w:cs="Times New Roman"/>
          <w:sz w:val="24"/>
          <w:szCs w:val="24"/>
        </w:rPr>
        <w:t>Ayaga</w:t>
      </w:r>
      <w:proofErr w:type="spellEnd"/>
      <w:r w:rsidRPr="00710C6B">
        <w:rPr>
          <w:rFonts w:ascii="Times New Roman" w:hAnsi="Times New Roman" w:cs="Times New Roman"/>
          <w:sz w:val="24"/>
          <w:szCs w:val="24"/>
        </w:rPr>
        <w:t>, D. (2014) 'Job satisfaction theories: Traceability to employee performance in organizations', </w:t>
      </w:r>
      <w:r w:rsidRPr="00281BC6">
        <w:rPr>
          <w:rFonts w:ascii="Times New Roman" w:hAnsi="Times New Roman" w:cs="Times New Roman"/>
          <w:i/>
          <w:iCs/>
          <w:sz w:val="24"/>
          <w:szCs w:val="24"/>
        </w:rPr>
        <w:t>IOSR Journal of Business and Management</w:t>
      </w:r>
      <w:r w:rsidRPr="00710C6B">
        <w:rPr>
          <w:rFonts w:ascii="Times New Roman" w:hAnsi="Times New Roman" w:cs="Times New Roman"/>
          <w:sz w:val="24"/>
          <w:szCs w:val="24"/>
        </w:rPr>
        <w:t>, 16(5), pp. 11–18. Available at: </w:t>
      </w:r>
      <w:r w:rsidRPr="000357D7">
        <w:rPr>
          <w:rFonts w:ascii="Times New Roman" w:hAnsi="Times New Roman" w:cs="Times New Roman"/>
          <w:sz w:val="24"/>
          <w:szCs w:val="24"/>
        </w:rPr>
        <w:t>https://doi:10.9790/487X-16511118</w:t>
      </w:r>
    </w:p>
    <w:p w14:paraId="381A06B3" w14:textId="77777777" w:rsidR="00675479" w:rsidRDefault="00675479" w:rsidP="00675479">
      <w:pPr>
        <w:spacing w:line="480" w:lineRule="auto"/>
        <w:rPr>
          <w:rFonts w:ascii="Times New Roman" w:hAnsi="Times New Roman" w:cs="Times New Roman"/>
          <w:sz w:val="24"/>
          <w:szCs w:val="24"/>
        </w:rPr>
      </w:pPr>
      <w:r w:rsidRPr="00FE6AE3">
        <w:rPr>
          <w:rFonts w:ascii="Times New Roman" w:hAnsi="Times New Roman" w:cs="Times New Roman"/>
          <w:sz w:val="24"/>
          <w:szCs w:val="24"/>
        </w:rPr>
        <w:t>Ebert, J.F., Huibers, L., Christensen, B. and Christensen, M.B. (2018) 'Paper- or Web-Based Questionnaire Invitations as a Method for Data Collection: Cross-Sectional Comparative Study of Differences in Response Rate, Completeness of Data, and Financial Cost', </w:t>
      </w:r>
      <w:r w:rsidRPr="00FE6AE3">
        <w:rPr>
          <w:rFonts w:ascii="Times New Roman" w:hAnsi="Times New Roman" w:cs="Times New Roman"/>
          <w:i/>
          <w:iCs/>
          <w:sz w:val="24"/>
          <w:szCs w:val="24"/>
        </w:rPr>
        <w:t xml:space="preserve">Journal </w:t>
      </w:r>
      <w:r w:rsidRPr="00FE6AE3">
        <w:rPr>
          <w:rFonts w:ascii="Times New Roman" w:hAnsi="Times New Roman" w:cs="Times New Roman"/>
          <w:i/>
          <w:iCs/>
          <w:sz w:val="24"/>
          <w:szCs w:val="24"/>
        </w:rPr>
        <w:lastRenderedPageBreak/>
        <w:t>of Medical Internet Research</w:t>
      </w:r>
      <w:r w:rsidRPr="00FE6AE3">
        <w:rPr>
          <w:rFonts w:ascii="Times New Roman" w:hAnsi="Times New Roman" w:cs="Times New Roman"/>
          <w:sz w:val="24"/>
          <w:szCs w:val="24"/>
        </w:rPr>
        <w:t>, 20(1), pp. 1-13. Available at: http://dx.doi.org/10.2196/jmir.8353</w:t>
      </w:r>
    </w:p>
    <w:p w14:paraId="597FC416" w14:textId="77777777" w:rsidR="00675479" w:rsidRPr="00B6643F" w:rsidRDefault="00675479" w:rsidP="00675479">
      <w:pPr>
        <w:spacing w:line="480" w:lineRule="auto"/>
        <w:rPr>
          <w:rFonts w:ascii="Times New Roman" w:hAnsi="Times New Roman" w:cs="Times New Roman"/>
          <w:sz w:val="24"/>
          <w:szCs w:val="24"/>
        </w:rPr>
      </w:pPr>
      <w:r w:rsidRPr="000357D7">
        <w:rPr>
          <w:rFonts w:ascii="Times New Roman" w:hAnsi="Times New Roman" w:cs="Times New Roman"/>
          <w:sz w:val="24"/>
          <w:szCs w:val="24"/>
        </w:rPr>
        <w:t>Howlett, E. (2019) 'Most staff say flexible working is not available, survey reveals'. </w:t>
      </w:r>
      <w:r w:rsidRPr="000357D7">
        <w:rPr>
          <w:rFonts w:ascii="Times New Roman" w:hAnsi="Times New Roman" w:cs="Times New Roman"/>
          <w:i/>
          <w:iCs/>
          <w:sz w:val="24"/>
          <w:szCs w:val="24"/>
        </w:rPr>
        <w:t>People Management</w:t>
      </w:r>
      <w:r w:rsidRPr="000357D7">
        <w:rPr>
          <w:rFonts w:ascii="Times New Roman" w:hAnsi="Times New Roman" w:cs="Times New Roman"/>
          <w:sz w:val="24"/>
          <w:szCs w:val="24"/>
        </w:rPr>
        <w:t>, (2 September). Available at: https://www.peoplemanagement.co.uk/article/1746956/most-staff-say-flexible-working-not-available (Accessed: 29 January 2023).</w:t>
      </w:r>
    </w:p>
    <w:p w14:paraId="15926FA3" w14:textId="77777777" w:rsidR="00675479" w:rsidRPr="00AF2774" w:rsidRDefault="00675479" w:rsidP="00675479">
      <w:pPr>
        <w:spacing w:line="480" w:lineRule="auto"/>
        <w:rPr>
          <w:rFonts w:ascii="Times New Roman" w:hAnsi="Times New Roman" w:cs="Times New Roman"/>
          <w:sz w:val="24"/>
          <w:szCs w:val="24"/>
        </w:rPr>
      </w:pPr>
      <w:r w:rsidRPr="00AE2E8C">
        <w:rPr>
          <w:rFonts w:ascii="Times New Roman" w:hAnsi="Times New Roman" w:cs="Times New Roman"/>
          <w:sz w:val="24"/>
          <w:szCs w:val="24"/>
        </w:rPr>
        <w:t>Jacobs, E. (2022) 'What makes staff want to leave their jobs? Ask them',</w:t>
      </w:r>
      <w:r>
        <w:rPr>
          <w:rFonts w:ascii="Times New Roman" w:hAnsi="Times New Roman" w:cs="Times New Roman"/>
          <w:sz w:val="24"/>
          <w:szCs w:val="24"/>
        </w:rPr>
        <w:t xml:space="preserve"> </w:t>
      </w:r>
      <w:r w:rsidRPr="00AE2E8C">
        <w:rPr>
          <w:rFonts w:ascii="Times New Roman" w:hAnsi="Times New Roman" w:cs="Times New Roman"/>
          <w:i/>
          <w:iCs/>
          <w:sz w:val="24"/>
          <w:szCs w:val="24"/>
        </w:rPr>
        <w:t>Financial Times, </w:t>
      </w:r>
      <w:r w:rsidRPr="00AE2E8C">
        <w:rPr>
          <w:rFonts w:ascii="Times New Roman" w:hAnsi="Times New Roman" w:cs="Times New Roman"/>
          <w:sz w:val="24"/>
          <w:szCs w:val="24"/>
        </w:rPr>
        <w:t>21 March. Available at: https://www.ft.com/content/57556b65-f8c8-41f1-9f07-c6c470777229 (Accessed: 29 January 2023). </w:t>
      </w:r>
    </w:p>
    <w:p w14:paraId="2DD18C6B" w14:textId="77777777" w:rsidR="00675479" w:rsidRDefault="00675479" w:rsidP="00675479">
      <w:pPr>
        <w:spacing w:line="480" w:lineRule="auto"/>
        <w:rPr>
          <w:rFonts w:ascii="Times New Roman" w:hAnsi="Times New Roman" w:cs="Times New Roman"/>
          <w:sz w:val="24"/>
          <w:szCs w:val="24"/>
        </w:rPr>
      </w:pPr>
      <w:r w:rsidRPr="00B66FAD">
        <w:rPr>
          <w:rFonts w:ascii="Times New Roman" w:hAnsi="Times New Roman" w:cs="Times New Roman"/>
          <w:sz w:val="24"/>
          <w:szCs w:val="24"/>
        </w:rPr>
        <w:t>Jones, S., Murphy, F. A., Edwards, M. and James, J. (2008) 'Doing things differently: advantages and disadvantages of Web questionnaires', </w:t>
      </w:r>
      <w:r w:rsidRPr="00B66FAD">
        <w:rPr>
          <w:rFonts w:ascii="Times New Roman" w:hAnsi="Times New Roman" w:cs="Times New Roman"/>
          <w:i/>
          <w:iCs/>
          <w:sz w:val="24"/>
          <w:szCs w:val="24"/>
        </w:rPr>
        <w:t>Nurse Researcher</w:t>
      </w:r>
      <w:r w:rsidRPr="00B66FAD">
        <w:rPr>
          <w:rFonts w:ascii="Times New Roman" w:hAnsi="Times New Roman" w:cs="Times New Roman"/>
          <w:sz w:val="24"/>
          <w:szCs w:val="24"/>
        </w:rPr>
        <w:t>, 15(4), pp. 15–26. Available</w:t>
      </w:r>
      <w:r>
        <w:rPr>
          <w:rFonts w:ascii="Times New Roman" w:hAnsi="Times New Roman" w:cs="Times New Roman"/>
          <w:sz w:val="24"/>
          <w:szCs w:val="24"/>
        </w:rPr>
        <w:t xml:space="preserve"> </w:t>
      </w:r>
      <w:r w:rsidRPr="00B66FAD">
        <w:rPr>
          <w:rFonts w:ascii="Times New Roman" w:hAnsi="Times New Roman" w:cs="Times New Roman"/>
          <w:sz w:val="24"/>
          <w:szCs w:val="24"/>
        </w:rPr>
        <w:t>at: https://www.researchgate.net/publication/23168413_Doing_things_differently_advantages_and_disadvantages_of_Web_questionnaires (Accessed: 29 January 2023). </w:t>
      </w:r>
    </w:p>
    <w:p w14:paraId="5B04B44B" w14:textId="77777777" w:rsidR="00675479" w:rsidRPr="00AF2774" w:rsidRDefault="00675479" w:rsidP="00675479">
      <w:pPr>
        <w:spacing w:line="480" w:lineRule="auto"/>
        <w:rPr>
          <w:rFonts w:ascii="Times New Roman" w:hAnsi="Times New Roman" w:cs="Times New Roman"/>
          <w:sz w:val="24"/>
          <w:szCs w:val="24"/>
        </w:rPr>
      </w:pPr>
      <w:proofErr w:type="spellStart"/>
      <w:r w:rsidRPr="0068559A">
        <w:rPr>
          <w:rFonts w:ascii="Times New Roman" w:hAnsi="Times New Roman" w:cs="Times New Roman"/>
          <w:sz w:val="24"/>
          <w:szCs w:val="24"/>
        </w:rPr>
        <w:t>Kamalaveni</w:t>
      </w:r>
      <w:proofErr w:type="spellEnd"/>
      <w:r w:rsidRPr="0068559A">
        <w:rPr>
          <w:rFonts w:ascii="Times New Roman" w:hAnsi="Times New Roman" w:cs="Times New Roman"/>
          <w:sz w:val="24"/>
          <w:szCs w:val="24"/>
        </w:rPr>
        <w:t>, M.S., Ramesh, S. and Vetrivel, T. (2019) 'A REVIEW OF LITERATURE ON EMPLOYEE RETENTION', </w:t>
      </w:r>
      <w:r w:rsidRPr="0068559A">
        <w:rPr>
          <w:rFonts w:ascii="Times New Roman" w:hAnsi="Times New Roman" w:cs="Times New Roman"/>
          <w:i/>
          <w:iCs/>
          <w:sz w:val="24"/>
          <w:szCs w:val="24"/>
        </w:rPr>
        <w:t>International Journal of Innovative Research in Management Studies</w:t>
      </w:r>
      <w:r w:rsidRPr="0068559A">
        <w:rPr>
          <w:rFonts w:ascii="Times New Roman" w:hAnsi="Times New Roman" w:cs="Times New Roman"/>
          <w:sz w:val="24"/>
          <w:szCs w:val="24"/>
        </w:rPr>
        <w:t>, 4(4), pp. 1-10. Available at: https://www.researchgate.net/publication/335677274_A_REVIEW_OF_LITERATURE_ON_EMPLOYEE_RETENTION (Accessed: 29 January 2023). </w:t>
      </w:r>
    </w:p>
    <w:p w14:paraId="5E858FC4" w14:textId="77777777" w:rsidR="00675479" w:rsidRPr="00AF2774" w:rsidRDefault="00675479" w:rsidP="00675479">
      <w:pPr>
        <w:spacing w:line="480" w:lineRule="auto"/>
        <w:rPr>
          <w:rFonts w:ascii="Times New Roman" w:hAnsi="Times New Roman" w:cs="Times New Roman"/>
          <w:sz w:val="24"/>
          <w:szCs w:val="24"/>
        </w:rPr>
      </w:pPr>
      <w:r w:rsidRPr="00ED3935">
        <w:rPr>
          <w:rFonts w:ascii="Times New Roman" w:hAnsi="Times New Roman" w:cs="Times New Roman"/>
          <w:sz w:val="24"/>
          <w:szCs w:val="24"/>
        </w:rPr>
        <w:t>Maude, J. (2017) 'Fighting the staff retention war', </w:t>
      </w:r>
      <w:r w:rsidRPr="00ED3935">
        <w:rPr>
          <w:rFonts w:ascii="Times New Roman" w:hAnsi="Times New Roman" w:cs="Times New Roman"/>
          <w:i/>
          <w:iCs/>
          <w:sz w:val="24"/>
          <w:szCs w:val="24"/>
        </w:rPr>
        <w:t>People Management</w:t>
      </w:r>
      <w:r w:rsidRPr="00ED3935">
        <w:rPr>
          <w:rFonts w:ascii="Times New Roman" w:hAnsi="Times New Roman" w:cs="Times New Roman"/>
          <w:sz w:val="24"/>
          <w:szCs w:val="24"/>
        </w:rPr>
        <w:t>, (3 October). Available at: https://www.peoplemanagement.co.uk/article/1741356/fighting-staff-retention-war (Accessed: 29 January 2023).</w:t>
      </w:r>
    </w:p>
    <w:p w14:paraId="44E928F8" w14:textId="77777777" w:rsidR="00675479" w:rsidRPr="00B6643F" w:rsidRDefault="00675479" w:rsidP="00675479">
      <w:pPr>
        <w:spacing w:line="480" w:lineRule="auto"/>
        <w:rPr>
          <w:rFonts w:ascii="Times New Roman" w:hAnsi="Times New Roman" w:cs="Times New Roman"/>
          <w:sz w:val="24"/>
          <w:szCs w:val="24"/>
        </w:rPr>
      </w:pPr>
      <w:r w:rsidRPr="007E247A">
        <w:rPr>
          <w:rFonts w:ascii="Times New Roman" w:hAnsi="Times New Roman" w:cs="Times New Roman"/>
          <w:sz w:val="24"/>
          <w:szCs w:val="24"/>
        </w:rPr>
        <w:lastRenderedPageBreak/>
        <w:t>O'Neill, O. (2018) </w:t>
      </w:r>
      <w:r w:rsidRPr="007E247A">
        <w:rPr>
          <w:rFonts w:ascii="Times New Roman" w:hAnsi="Times New Roman" w:cs="Times New Roman"/>
          <w:i/>
          <w:iCs/>
          <w:sz w:val="24"/>
          <w:szCs w:val="24"/>
        </w:rPr>
        <w:t>The Importance of Inducting New Employees to Your Workplace</w:t>
      </w:r>
      <w:r>
        <w:rPr>
          <w:rFonts w:ascii="Times New Roman" w:hAnsi="Times New Roman" w:cs="Times New Roman"/>
          <w:i/>
          <w:iCs/>
          <w:sz w:val="24"/>
          <w:szCs w:val="24"/>
        </w:rPr>
        <w:t>.</w:t>
      </w:r>
      <w:r w:rsidRPr="007E247A">
        <w:rPr>
          <w:rFonts w:ascii="Times New Roman" w:hAnsi="Times New Roman" w:cs="Times New Roman"/>
          <w:sz w:val="24"/>
          <w:szCs w:val="24"/>
        </w:rPr>
        <w:t> Available at: https://www.linkedin.com/pulse/importance-inducting-new-employees-your-workplace-olivia-o-neill (Accessed: 29 January 2023). </w:t>
      </w:r>
    </w:p>
    <w:p w14:paraId="3FD598F8" w14:textId="77777777" w:rsidR="00675479" w:rsidRPr="00B6643F" w:rsidRDefault="00675479" w:rsidP="00675479">
      <w:pPr>
        <w:spacing w:line="480" w:lineRule="auto"/>
        <w:rPr>
          <w:rFonts w:ascii="Times New Roman" w:hAnsi="Times New Roman" w:cs="Times New Roman"/>
          <w:sz w:val="24"/>
          <w:szCs w:val="24"/>
        </w:rPr>
      </w:pPr>
      <w:r w:rsidRPr="00E408D7">
        <w:rPr>
          <w:rFonts w:ascii="Times New Roman" w:hAnsi="Times New Roman" w:cs="Times New Roman"/>
          <w:sz w:val="24"/>
          <w:szCs w:val="24"/>
        </w:rPr>
        <w:t>Petro, G. (2021) 'Why The Great Resignation Should Be Retailers’ Biggest Worry', </w:t>
      </w:r>
      <w:r w:rsidRPr="00E408D7">
        <w:rPr>
          <w:rFonts w:ascii="Times New Roman" w:hAnsi="Times New Roman" w:cs="Times New Roman"/>
          <w:i/>
          <w:iCs/>
          <w:sz w:val="24"/>
          <w:szCs w:val="24"/>
        </w:rPr>
        <w:t>Forbes</w:t>
      </w:r>
      <w:r w:rsidRPr="00E408D7">
        <w:rPr>
          <w:rFonts w:ascii="Times New Roman" w:hAnsi="Times New Roman" w:cs="Times New Roman"/>
          <w:sz w:val="24"/>
          <w:szCs w:val="24"/>
        </w:rPr>
        <w:t>, (10 December). Available at: https://www.forbes.com/sites/gregpetro/2021/12/10/why-the-great-resignation-should-be-retailers-biggest-worry/?sh=407176b8470a (Accessed: 29 January 2023). </w:t>
      </w:r>
    </w:p>
    <w:p w14:paraId="005A4AFF" w14:textId="77777777" w:rsidR="00675479" w:rsidRPr="00AF2774" w:rsidRDefault="00675479" w:rsidP="00675479">
      <w:pPr>
        <w:spacing w:line="480" w:lineRule="auto"/>
        <w:rPr>
          <w:rFonts w:ascii="Times New Roman" w:hAnsi="Times New Roman" w:cs="Times New Roman"/>
          <w:sz w:val="24"/>
          <w:szCs w:val="24"/>
        </w:rPr>
      </w:pPr>
      <w:r w:rsidRPr="00B8687D">
        <w:rPr>
          <w:rFonts w:ascii="Times New Roman" w:hAnsi="Times New Roman" w:cs="Times New Roman"/>
          <w:sz w:val="24"/>
          <w:szCs w:val="24"/>
        </w:rPr>
        <w:t>Ponto, J. (2015) 'Understanding and Evaluating Survey Research', </w:t>
      </w:r>
      <w:r w:rsidRPr="00B8687D">
        <w:rPr>
          <w:rFonts w:ascii="Times New Roman" w:hAnsi="Times New Roman" w:cs="Times New Roman"/>
          <w:i/>
          <w:iCs/>
          <w:sz w:val="24"/>
          <w:szCs w:val="24"/>
        </w:rPr>
        <w:t>Journal of the Advanced Practitioner in Oncology</w:t>
      </w:r>
      <w:r w:rsidRPr="00B8687D">
        <w:rPr>
          <w:rFonts w:ascii="Times New Roman" w:hAnsi="Times New Roman" w:cs="Times New Roman"/>
          <w:sz w:val="24"/>
          <w:szCs w:val="24"/>
        </w:rPr>
        <w:t>, 6(2), pp. 168–171. Available at: https://www.ncbi.nlm.nih.gov/pmc/articles/PMC4601897/ (Accessed: 29 January 2023). </w:t>
      </w:r>
    </w:p>
    <w:p w14:paraId="22FBD781" w14:textId="77777777" w:rsidR="00675479" w:rsidRDefault="00675479" w:rsidP="00675479">
      <w:pPr>
        <w:spacing w:line="480" w:lineRule="auto"/>
        <w:rPr>
          <w:rFonts w:ascii="Times New Roman" w:hAnsi="Times New Roman" w:cs="Times New Roman"/>
          <w:sz w:val="24"/>
          <w:szCs w:val="24"/>
        </w:rPr>
      </w:pPr>
      <w:proofErr w:type="spellStart"/>
      <w:r w:rsidRPr="004B0D70">
        <w:rPr>
          <w:rFonts w:ascii="Times New Roman" w:hAnsi="Times New Roman" w:cs="Times New Roman"/>
          <w:sz w:val="24"/>
          <w:szCs w:val="24"/>
        </w:rPr>
        <w:t>Popli</w:t>
      </w:r>
      <w:proofErr w:type="spellEnd"/>
      <w:r w:rsidRPr="004B0D70">
        <w:rPr>
          <w:rFonts w:ascii="Times New Roman" w:hAnsi="Times New Roman" w:cs="Times New Roman"/>
          <w:sz w:val="24"/>
          <w:szCs w:val="24"/>
        </w:rPr>
        <w:t>, S. and Rizvi, I. A. (2016) 'Drivers of Employee Engagement: The Role of Leadership Style', </w:t>
      </w:r>
      <w:r w:rsidRPr="004B0D70">
        <w:rPr>
          <w:rFonts w:ascii="Times New Roman" w:hAnsi="Times New Roman" w:cs="Times New Roman"/>
          <w:i/>
          <w:iCs/>
          <w:sz w:val="24"/>
          <w:szCs w:val="24"/>
        </w:rPr>
        <w:t>Global Business Review,</w:t>
      </w:r>
      <w:r w:rsidRPr="004B0D70">
        <w:rPr>
          <w:rFonts w:ascii="Times New Roman" w:hAnsi="Times New Roman" w:cs="Times New Roman"/>
          <w:sz w:val="24"/>
          <w:szCs w:val="24"/>
        </w:rPr>
        <w:t> 17(4), pp. 965–979. Available at: https://doi.org/10.1177/0972150916645701 </w:t>
      </w:r>
    </w:p>
    <w:p w14:paraId="3287328D" w14:textId="77777777" w:rsidR="00675479" w:rsidRDefault="00675479" w:rsidP="00675479">
      <w:pPr>
        <w:spacing w:line="480" w:lineRule="auto"/>
        <w:rPr>
          <w:rFonts w:ascii="Times New Roman" w:hAnsi="Times New Roman" w:cs="Times New Roman"/>
          <w:sz w:val="24"/>
          <w:szCs w:val="24"/>
        </w:rPr>
      </w:pPr>
      <w:r w:rsidRPr="004541A7">
        <w:rPr>
          <w:rFonts w:ascii="Times New Roman" w:hAnsi="Times New Roman" w:cs="Times New Roman"/>
          <w:sz w:val="24"/>
          <w:szCs w:val="24"/>
        </w:rPr>
        <w:t>Schaufeli, W. (2021) 'Engaging Leadership: How to Promote Work Engagement?', </w:t>
      </w:r>
      <w:r w:rsidRPr="004541A7">
        <w:rPr>
          <w:rFonts w:ascii="Times New Roman" w:hAnsi="Times New Roman" w:cs="Times New Roman"/>
          <w:i/>
          <w:iCs/>
          <w:sz w:val="24"/>
          <w:szCs w:val="24"/>
        </w:rPr>
        <w:t>Frontiers in Psychology,</w:t>
      </w:r>
      <w:r w:rsidRPr="004541A7">
        <w:rPr>
          <w:rFonts w:ascii="Times New Roman" w:hAnsi="Times New Roman" w:cs="Times New Roman"/>
          <w:sz w:val="24"/>
          <w:szCs w:val="24"/>
        </w:rPr>
        <w:t> 12. Available at: https://doi.org/10.3389/fpsyg.2021.754556 </w:t>
      </w:r>
    </w:p>
    <w:p w14:paraId="07AB266A" w14:textId="77777777" w:rsidR="00675479" w:rsidRDefault="00675479" w:rsidP="00675479">
      <w:pPr>
        <w:spacing w:line="480" w:lineRule="auto"/>
        <w:rPr>
          <w:rFonts w:ascii="Times New Roman" w:hAnsi="Times New Roman" w:cs="Times New Roman"/>
          <w:sz w:val="24"/>
          <w:szCs w:val="24"/>
        </w:rPr>
      </w:pPr>
      <w:r w:rsidRPr="00D34026">
        <w:rPr>
          <w:rFonts w:ascii="Times New Roman" w:hAnsi="Times New Roman" w:cs="Times New Roman"/>
          <w:sz w:val="24"/>
          <w:szCs w:val="24"/>
        </w:rPr>
        <w:t>Stewart, D. W. and Shamdasani, P. N. (2015)</w:t>
      </w:r>
      <w:r w:rsidRPr="00D34026">
        <w:rPr>
          <w:rFonts w:ascii="Times New Roman" w:hAnsi="Times New Roman" w:cs="Times New Roman"/>
          <w:i/>
          <w:iCs/>
          <w:sz w:val="24"/>
          <w:szCs w:val="24"/>
        </w:rPr>
        <w:t> Focus groups: theory and practice</w:t>
      </w:r>
      <w:r w:rsidRPr="00D34026">
        <w:rPr>
          <w:rFonts w:ascii="Times New Roman" w:hAnsi="Times New Roman" w:cs="Times New Roman"/>
          <w:sz w:val="24"/>
          <w:szCs w:val="24"/>
        </w:rPr>
        <w:t>. Los Angeles: Sage.</w:t>
      </w:r>
    </w:p>
    <w:p w14:paraId="4BED6628" w14:textId="77777777" w:rsidR="00675479" w:rsidRDefault="00675479" w:rsidP="00675479">
      <w:pPr>
        <w:spacing w:line="480" w:lineRule="auto"/>
        <w:rPr>
          <w:rFonts w:ascii="Times New Roman" w:hAnsi="Times New Roman" w:cs="Times New Roman"/>
          <w:sz w:val="24"/>
          <w:szCs w:val="24"/>
        </w:rPr>
      </w:pPr>
      <w:r w:rsidRPr="009A059F">
        <w:rPr>
          <w:rFonts w:ascii="Times New Roman" w:hAnsi="Times New Roman" w:cs="Times New Roman"/>
          <w:sz w:val="24"/>
          <w:szCs w:val="24"/>
        </w:rPr>
        <w:t>Story, D. A. and Tait, A. R. (2019) 'Survey Research', </w:t>
      </w:r>
      <w:proofErr w:type="spellStart"/>
      <w:r w:rsidRPr="009A059F">
        <w:rPr>
          <w:rFonts w:ascii="Times New Roman" w:hAnsi="Times New Roman" w:cs="Times New Roman"/>
          <w:i/>
          <w:iCs/>
          <w:sz w:val="24"/>
          <w:szCs w:val="24"/>
        </w:rPr>
        <w:t>Anesthesiology</w:t>
      </w:r>
      <w:proofErr w:type="spellEnd"/>
      <w:r w:rsidRPr="009A059F">
        <w:rPr>
          <w:rFonts w:ascii="Times New Roman" w:hAnsi="Times New Roman" w:cs="Times New Roman"/>
          <w:i/>
          <w:iCs/>
          <w:sz w:val="24"/>
          <w:szCs w:val="24"/>
        </w:rPr>
        <w:t>,</w:t>
      </w:r>
      <w:r w:rsidRPr="009A059F">
        <w:rPr>
          <w:rFonts w:ascii="Times New Roman" w:hAnsi="Times New Roman" w:cs="Times New Roman"/>
          <w:sz w:val="24"/>
          <w:szCs w:val="24"/>
        </w:rPr>
        <w:t> 130(2), pp. 192-202. Available at: https://doi.org/10.1097/ALN.0000000000002436 </w:t>
      </w:r>
    </w:p>
    <w:p w14:paraId="6D74E877" w14:textId="77777777" w:rsidR="00675479" w:rsidRDefault="00675479" w:rsidP="00675479">
      <w:pPr>
        <w:spacing w:line="480" w:lineRule="auto"/>
        <w:rPr>
          <w:rFonts w:ascii="Times New Roman" w:hAnsi="Times New Roman" w:cs="Times New Roman"/>
          <w:sz w:val="24"/>
          <w:szCs w:val="24"/>
        </w:rPr>
      </w:pPr>
      <w:proofErr w:type="spellStart"/>
      <w:r w:rsidRPr="00E90D79">
        <w:rPr>
          <w:rFonts w:ascii="Times New Roman" w:hAnsi="Times New Roman" w:cs="Times New Roman"/>
          <w:sz w:val="24"/>
          <w:szCs w:val="24"/>
        </w:rPr>
        <w:t>Tealdi</w:t>
      </w:r>
      <w:proofErr w:type="spellEnd"/>
      <w:r w:rsidRPr="00E90D79">
        <w:rPr>
          <w:rFonts w:ascii="Times New Roman" w:hAnsi="Times New Roman" w:cs="Times New Roman"/>
          <w:sz w:val="24"/>
          <w:szCs w:val="24"/>
        </w:rPr>
        <w:t>, C. (2019) 'The Adverse Effects of Short-term Contracts on Young Workers: Evidence From Italy', </w:t>
      </w:r>
      <w:r w:rsidRPr="00E90D79">
        <w:rPr>
          <w:rFonts w:ascii="Times New Roman" w:hAnsi="Times New Roman" w:cs="Times New Roman"/>
          <w:i/>
          <w:iCs/>
          <w:sz w:val="24"/>
          <w:szCs w:val="24"/>
        </w:rPr>
        <w:t>The Manchester School</w:t>
      </w:r>
      <w:r w:rsidRPr="00E90D79">
        <w:rPr>
          <w:rFonts w:ascii="Times New Roman" w:hAnsi="Times New Roman" w:cs="Times New Roman"/>
          <w:sz w:val="24"/>
          <w:szCs w:val="24"/>
        </w:rPr>
        <w:t>, 87(6), pp. 751-793. Available at: https://doi.org/10.1111/manc.12265</w:t>
      </w:r>
    </w:p>
    <w:p w14:paraId="39071890" w14:textId="77777777" w:rsidR="00675479" w:rsidRPr="009B2504" w:rsidRDefault="00675479" w:rsidP="00675479">
      <w:pPr>
        <w:spacing w:line="480" w:lineRule="auto"/>
        <w:rPr>
          <w:rFonts w:ascii="Times New Roman" w:hAnsi="Times New Roman" w:cs="Times New Roman"/>
          <w:sz w:val="24"/>
          <w:szCs w:val="24"/>
        </w:rPr>
      </w:pPr>
      <w:r w:rsidRPr="00730E00">
        <w:rPr>
          <w:rFonts w:ascii="Times New Roman" w:hAnsi="Times New Roman" w:cs="Times New Roman"/>
          <w:sz w:val="24"/>
          <w:szCs w:val="24"/>
        </w:rPr>
        <w:t>Wilko. (2021) </w:t>
      </w:r>
      <w:r w:rsidRPr="00730E00">
        <w:rPr>
          <w:rFonts w:ascii="Times New Roman" w:hAnsi="Times New Roman" w:cs="Times New Roman"/>
          <w:i/>
          <w:iCs/>
          <w:sz w:val="24"/>
          <w:szCs w:val="24"/>
        </w:rPr>
        <w:t>In The Know: Employees.</w:t>
      </w:r>
      <w:r w:rsidRPr="00730E00">
        <w:rPr>
          <w:rFonts w:ascii="Times New Roman" w:hAnsi="Times New Roman" w:cs="Times New Roman"/>
          <w:sz w:val="24"/>
          <w:szCs w:val="24"/>
        </w:rPr>
        <w:t> Wilko Ltd. Unpublished.</w:t>
      </w:r>
    </w:p>
    <w:p w14:paraId="6046258D" w14:textId="77777777" w:rsidR="00675479" w:rsidRDefault="00675479" w:rsidP="00675479">
      <w:pPr>
        <w:spacing w:line="480" w:lineRule="auto"/>
        <w:rPr>
          <w:rFonts w:ascii="Times New Roman" w:hAnsi="Times New Roman" w:cs="Times New Roman"/>
          <w:sz w:val="24"/>
          <w:szCs w:val="24"/>
        </w:rPr>
      </w:pPr>
      <w:r w:rsidRPr="009B2504">
        <w:rPr>
          <w:rFonts w:ascii="Times New Roman" w:hAnsi="Times New Roman" w:cs="Times New Roman"/>
          <w:sz w:val="24"/>
          <w:szCs w:val="24"/>
        </w:rPr>
        <w:lastRenderedPageBreak/>
        <w:t>Wilko</w:t>
      </w:r>
      <w:r>
        <w:rPr>
          <w:rFonts w:ascii="Times New Roman" w:hAnsi="Times New Roman" w:cs="Times New Roman"/>
          <w:sz w:val="24"/>
          <w:szCs w:val="24"/>
        </w:rPr>
        <w:t>. (</w:t>
      </w:r>
      <w:r w:rsidRPr="009B2504">
        <w:rPr>
          <w:rFonts w:ascii="Times New Roman" w:hAnsi="Times New Roman" w:cs="Times New Roman"/>
          <w:sz w:val="24"/>
          <w:szCs w:val="24"/>
        </w:rPr>
        <w:t>2022</w:t>
      </w:r>
      <w:r>
        <w:rPr>
          <w:rFonts w:ascii="Times New Roman" w:hAnsi="Times New Roman" w:cs="Times New Roman"/>
          <w:sz w:val="24"/>
          <w:szCs w:val="24"/>
        </w:rPr>
        <w:t>)</w:t>
      </w:r>
      <w:r w:rsidRPr="009B2504">
        <w:rPr>
          <w:rFonts w:ascii="Times New Roman" w:hAnsi="Times New Roman" w:cs="Times New Roman"/>
          <w:sz w:val="24"/>
          <w:szCs w:val="24"/>
        </w:rPr>
        <w:t>. </w:t>
      </w:r>
      <w:r w:rsidRPr="009B2504">
        <w:rPr>
          <w:rFonts w:ascii="Times New Roman" w:hAnsi="Times New Roman" w:cs="Times New Roman"/>
          <w:i/>
          <w:iCs/>
          <w:sz w:val="24"/>
          <w:szCs w:val="24"/>
        </w:rPr>
        <w:t>In The Know: HR Procedures</w:t>
      </w:r>
      <w:r w:rsidRPr="009B2504">
        <w:rPr>
          <w:rFonts w:ascii="Times New Roman" w:hAnsi="Times New Roman" w:cs="Times New Roman"/>
          <w:sz w:val="24"/>
          <w:szCs w:val="24"/>
        </w:rPr>
        <w:t xml:space="preserve">. </w:t>
      </w:r>
      <w:r>
        <w:rPr>
          <w:rFonts w:ascii="Times New Roman" w:hAnsi="Times New Roman" w:cs="Times New Roman"/>
          <w:sz w:val="24"/>
          <w:szCs w:val="24"/>
        </w:rPr>
        <w:t xml:space="preserve">Wilko Ltd. </w:t>
      </w:r>
      <w:r w:rsidRPr="009B2504">
        <w:rPr>
          <w:rFonts w:ascii="Times New Roman" w:hAnsi="Times New Roman" w:cs="Times New Roman"/>
          <w:sz w:val="24"/>
          <w:szCs w:val="24"/>
        </w:rPr>
        <w:t xml:space="preserve">Unpublished. </w:t>
      </w:r>
    </w:p>
    <w:p w14:paraId="7E1B78DF" w14:textId="77777777" w:rsidR="00675479" w:rsidRDefault="00675479" w:rsidP="00675479">
      <w:pPr>
        <w:rPr>
          <w:rFonts w:ascii="Times New Roman" w:hAnsi="Times New Roman" w:cs="Times New Roman"/>
          <w:sz w:val="24"/>
          <w:szCs w:val="24"/>
        </w:rPr>
      </w:pPr>
    </w:p>
    <w:p w14:paraId="7EF8FD5E" w14:textId="77777777" w:rsidR="00675479" w:rsidRDefault="00675479" w:rsidP="00675479">
      <w:pPr>
        <w:rPr>
          <w:rFonts w:ascii="Times New Roman" w:hAnsi="Times New Roman" w:cs="Times New Roman"/>
          <w:sz w:val="24"/>
          <w:szCs w:val="24"/>
          <w:u w:val="single"/>
        </w:rPr>
      </w:pPr>
    </w:p>
    <w:p w14:paraId="311CF0D1" w14:textId="77777777" w:rsidR="00675479" w:rsidRDefault="00675479" w:rsidP="00675479">
      <w:pPr>
        <w:rPr>
          <w:rFonts w:ascii="Times New Roman" w:hAnsi="Times New Roman" w:cs="Times New Roman"/>
          <w:sz w:val="24"/>
          <w:szCs w:val="24"/>
          <w:u w:val="single"/>
        </w:rPr>
      </w:pPr>
    </w:p>
    <w:p w14:paraId="3E4F4A88" w14:textId="77777777" w:rsidR="00675479" w:rsidRDefault="00675479" w:rsidP="00675479">
      <w:pPr>
        <w:rPr>
          <w:rFonts w:ascii="Times New Roman" w:hAnsi="Times New Roman" w:cs="Times New Roman"/>
          <w:sz w:val="24"/>
          <w:szCs w:val="24"/>
          <w:u w:val="single"/>
        </w:rPr>
      </w:pPr>
    </w:p>
    <w:p w14:paraId="02EB1DA0" w14:textId="77777777" w:rsidR="00675479" w:rsidRDefault="00675479" w:rsidP="00675479">
      <w:pPr>
        <w:rPr>
          <w:rFonts w:ascii="Times New Roman" w:hAnsi="Times New Roman" w:cs="Times New Roman"/>
          <w:sz w:val="24"/>
          <w:szCs w:val="24"/>
          <w:u w:val="single"/>
        </w:rPr>
      </w:pPr>
    </w:p>
    <w:p w14:paraId="10DC2AEA" w14:textId="77777777" w:rsidR="00675479" w:rsidRDefault="00675479" w:rsidP="00675479">
      <w:pPr>
        <w:rPr>
          <w:rFonts w:ascii="Times New Roman" w:hAnsi="Times New Roman" w:cs="Times New Roman"/>
          <w:sz w:val="24"/>
          <w:szCs w:val="24"/>
          <w:u w:val="single"/>
        </w:rPr>
      </w:pPr>
    </w:p>
    <w:p w14:paraId="696717CB" w14:textId="77777777" w:rsidR="00675479" w:rsidRDefault="00675479" w:rsidP="00675479">
      <w:pPr>
        <w:rPr>
          <w:rFonts w:ascii="Times New Roman" w:hAnsi="Times New Roman" w:cs="Times New Roman"/>
          <w:sz w:val="24"/>
          <w:szCs w:val="24"/>
          <w:u w:val="single"/>
        </w:rPr>
      </w:pPr>
    </w:p>
    <w:p w14:paraId="3308ADD9" w14:textId="77777777" w:rsidR="00675479" w:rsidRDefault="00675479" w:rsidP="00675479">
      <w:pPr>
        <w:rPr>
          <w:rFonts w:ascii="Times New Roman" w:hAnsi="Times New Roman" w:cs="Times New Roman"/>
          <w:sz w:val="24"/>
          <w:szCs w:val="24"/>
          <w:u w:val="single"/>
        </w:rPr>
      </w:pPr>
    </w:p>
    <w:p w14:paraId="6F023545" w14:textId="77777777" w:rsidR="00675479" w:rsidRDefault="00675479" w:rsidP="00675479">
      <w:pPr>
        <w:rPr>
          <w:rFonts w:ascii="Times New Roman" w:hAnsi="Times New Roman" w:cs="Times New Roman"/>
          <w:sz w:val="24"/>
          <w:szCs w:val="24"/>
          <w:u w:val="single"/>
        </w:rPr>
      </w:pPr>
    </w:p>
    <w:p w14:paraId="42C2974B" w14:textId="77777777" w:rsidR="00675479" w:rsidRDefault="00675479" w:rsidP="00675479">
      <w:pPr>
        <w:rPr>
          <w:rFonts w:ascii="Times New Roman" w:hAnsi="Times New Roman" w:cs="Times New Roman"/>
          <w:sz w:val="24"/>
          <w:szCs w:val="24"/>
          <w:u w:val="single"/>
        </w:rPr>
      </w:pPr>
    </w:p>
    <w:p w14:paraId="3E330292" w14:textId="77777777" w:rsidR="00675479" w:rsidRDefault="00675479" w:rsidP="00675479">
      <w:pPr>
        <w:rPr>
          <w:rFonts w:ascii="Times New Roman" w:hAnsi="Times New Roman" w:cs="Times New Roman"/>
          <w:sz w:val="24"/>
          <w:szCs w:val="24"/>
          <w:u w:val="single"/>
        </w:rPr>
      </w:pPr>
    </w:p>
    <w:p w14:paraId="45F66B36" w14:textId="77777777" w:rsidR="00675479" w:rsidRDefault="00675479" w:rsidP="00675479">
      <w:pPr>
        <w:rPr>
          <w:rFonts w:ascii="Times New Roman" w:hAnsi="Times New Roman" w:cs="Times New Roman"/>
          <w:sz w:val="24"/>
          <w:szCs w:val="24"/>
          <w:u w:val="single"/>
        </w:rPr>
      </w:pPr>
    </w:p>
    <w:p w14:paraId="197BDE19" w14:textId="77777777" w:rsidR="00675479" w:rsidRDefault="00675479" w:rsidP="00675479">
      <w:pPr>
        <w:rPr>
          <w:rFonts w:ascii="Times New Roman" w:hAnsi="Times New Roman" w:cs="Times New Roman"/>
          <w:sz w:val="24"/>
          <w:szCs w:val="24"/>
          <w:u w:val="single"/>
        </w:rPr>
      </w:pPr>
    </w:p>
    <w:p w14:paraId="400412A4" w14:textId="77777777" w:rsidR="00675479" w:rsidRDefault="00675479" w:rsidP="00675479">
      <w:pPr>
        <w:rPr>
          <w:rFonts w:ascii="Times New Roman" w:hAnsi="Times New Roman" w:cs="Times New Roman"/>
          <w:sz w:val="24"/>
          <w:szCs w:val="24"/>
          <w:u w:val="single"/>
        </w:rPr>
      </w:pPr>
    </w:p>
    <w:p w14:paraId="774BE1D6" w14:textId="77777777" w:rsidR="00675479" w:rsidRDefault="00675479" w:rsidP="00675479">
      <w:pPr>
        <w:rPr>
          <w:rFonts w:ascii="Times New Roman" w:hAnsi="Times New Roman" w:cs="Times New Roman"/>
          <w:sz w:val="24"/>
          <w:szCs w:val="24"/>
          <w:u w:val="single"/>
        </w:rPr>
      </w:pPr>
    </w:p>
    <w:p w14:paraId="3523BACA" w14:textId="77777777" w:rsidR="00675479" w:rsidRDefault="00675479" w:rsidP="00675479">
      <w:pPr>
        <w:rPr>
          <w:rFonts w:ascii="Times New Roman" w:hAnsi="Times New Roman" w:cs="Times New Roman"/>
          <w:sz w:val="24"/>
          <w:szCs w:val="24"/>
          <w:u w:val="single"/>
        </w:rPr>
      </w:pPr>
    </w:p>
    <w:p w14:paraId="36C1AE86" w14:textId="77777777" w:rsidR="00675479" w:rsidRDefault="00675479" w:rsidP="00675479">
      <w:pPr>
        <w:rPr>
          <w:rFonts w:ascii="Times New Roman" w:hAnsi="Times New Roman" w:cs="Times New Roman"/>
          <w:sz w:val="24"/>
          <w:szCs w:val="24"/>
          <w:u w:val="single"/>
        </w:rPr>
      </w:pPr>
    </w:p>
    <w:p w14:paraId="3F512E09" w14:textId="77777777" w:rsidR="00675479" w:rsidRDefault="00675479" w:rsidP="00675479">
      <w:pPr>
        <w:rPr>
          <w:rFonts w:ascii="Times New Roman" w:hAnsi="Times New Roman" w:cs="Times New Roman"/>
          <w:sz w:val="24"/>
          <w:szCs w:val="24"/>
          <w:u w:val="single"/>
        </w:rPr>
      </w:pPr>
    </w:p>
    <w:p w14:paraId="285FE391" w14:textId="77777777" w:rsidR="00675479" w:rsidRDefault="00675479" w:rsidP="00675479">
      <w:pPr>
        <w:rPr>
          <w:rFonts w:ascii="Times New Roman" w:hAnsi="Times New Roman" w:cs="Times New Roman"/>
          <w:sz w:val="24"/>
          <w:szCs w:val="24"/>
          <w:u w:val="single"/>
        </w:rPr>
      </w:pPr>
    </w:p>
    <w:p w14:paraId="01A9F26B" w14:textId="77777777" w:rsidR="00675479" w:rsidRDefault="00675479" w:rsidP="00675479">
      <w:pPr>
        <w:rPr>
          <w:rFonts w:ascii="Times New Roman" w:hAnsi="Times New Roman" w:cs="Times New Roman"/>
          <w:sz w:val="24"/>
          <w:szCs w:val="24"/>
          <w:u w:val="single"/>
        </w:rPr>
      </w:pPr>
    </w:p>
    <w:p w14:paraId="6FC5A3F2" w14:textId="77777777" w:rsidR="00675479" w:rsidRDefault="00675479" w:rsidP="00675479">
      <w:pPr>
        <w:rPr>
          <w:rFonts w:ascii="Times New Roman" w:hAnsi="Times New Roman" w:cs="Times New Roman"/>
          <w:sz w:val="24"/>
          <w:szCs w:val="24"/>
          <w:u w:val="single"/>
        </w:rPr>
      </w:pPr>
    </w:p>
    <w:p w14:paraId="0C2F7A26" w14:textId="77777777" w:rsidR="00675479" w:rsidRDefault="00675479" w:rsidP="00675479">
      <w:pPr>
        <w:rPr>
          <w:rFonts w:ascii="Times New Roman" w:hAnsi="Times New Roman" w:cs="Times New Roman"/>
          <w:sz w:val="24"/>
          <w:szCs w:val="24"/>
          <w:u w:val="single"/>
        </w:rPr>
      </w:pPr>
    </w:p>
    <w:p w14:paraId="146DACCB" w14:textId="77777777" w:rsidR="00675479" w:rsidRDefault="00675479" w:rsidP="00675479">
      <w:pPr>
        <w:rPr>
          <w:rFonts w:ascii="Times New Roman" w:hAnsi="Times New Roman" w:cs="Times New Roman"/>
          <w:sz w:val="24"/>
          <w:szCs w:val="24"/>
          <w:u w:val="single"/>
        </w:rPr>
      </w:pPr>
    </w:p>
    <w:p w14:paraId="4E8AA8EF" w14:textId="77777777" w:rsidR="00675479" w:rsidRDefault="00675479" w:rsidP="00675479">
      <w:pPr>
        <w:rPr>
          <w:rFonts w:ascii="Times New Roman" w:hAnsi="Times New Roman" w:cs="Times New Roman"/>
          <w:sz w:val="24"/>
          <w:szCs w:val="24"/>
          <w:u w:val="single"/>
        </w:rPr>
      </w:pPr>
    </w:p>
    <w:p w14:paraId="387FB3B7" w14:textId="77777777" w:rsidR="00675479" w:rsidRDefault="00675479" w:rsidP="00675479">
      <w:pPr>
        <w:rPr>
          <w:rFonts w:ascii="Times New Roman" w:hAnsi="Times New Roman" w:cs="Times New Roman"/>
          <w:sz w:val="24"/>
          <w:szCs w:val="24"/>
          <w:u w:val="single"/>
        </w:rPr>
      </w:pPr>
    </w:p>
    <w:p w14:paraId="161E339F" w14:textId="77777777" w:rsidR="00675479" w:rsidRDefault="00675479" w:rsidP="00675479">
      <w:pPr>
        <w:rPr>
          <w:rFonts w:ascii="Times New Roman" w:hAnsi="Times New Roman" w:cs="Times New Roman"/>
          <w:sz w:val="24"/>
          <w:szCs w:val="24"/>
          <w:u w:val="single"/>
        </w:rPr>
      </w:pPr>
    </w:p>
    <w:p w14:paraId="1FAF20D2" w14:textId="77777777" w:rsidR="00675479" w:rsidRDefault="00675479" w:rsidP="00675479">
      <w:pPr>
        <w:rPr>
          <w:rFonts w:ascii="Times New Roman" w:hAnsi="Times New Roman" w:cs="Times New Roman"/>
          <w:sz w:val="24"/>
          <w:szCs w:val="24"/>
          <w:u w:val="single"/>
        </w:rPr>
      </w:pPr>
    </w:p>
    <w:p w14:paraId="1C8AEBC3" w14:textId="77777777" w:rsidR="00675479" w:rsidRDefault="00675479" w:rsidP="00675479">
      <w:pPr>
        <w:rPr>
          <w:rFonts w:ascii="Times New Roman" w:hAnsi="Times New Roman" w:cs="Times New Roman"/>
          <w:sz w:val="24"/>
          <w:szCs w:val="24"/>
          <w:u w:val="single"/>
        </w:rPr>
      </w:pPr>
    </w:p>
    <w:p w14:paraId="188358A8" w14:textId="77777777" w:rsidR="00675479" w:rsidRDefault="00675479" w:rsidP="00675479">
      <w:pPr>
        <w:rPr>
          <w:rFonts w:ascii="Times New Roman" w:hAnsi="Times New Roman" w:cs="Times New Roman"/>
          <w:sz w:val="24"/>
          <w:szCs w:val="24"/>
          <w:u w:val="single"/>
        </w:rPr>
      </w:pPr>
    </w:p>
    <w:p w14:paraId="01ECDD15" w14:textId="77777777" w:rsidR="00675479" w:rsidRPr="00B6643F" w:rsidRDefault="00675479" w:rsidP="00675479">
      <w:pPr>
        <w:rPr>
          <w:rFonts w:ascii="Times New Roman" w:hAnsi="Times New Roman" w:cs="Times New Roman"/>
          <w:sz w:val="24"/>
          <w:szCs w:val="24"/>
          <w:u w:val="single"/>
        </w:rPr>
      </w:pPr>
      <w:r w:rsidRPr="00B6643F">
        <w:rPr>
          <w:rFonts w:ascii="Times New Roman" w:hAnsi="Times New Roman" w:cs="Times New Roman"/>
          <w:sz w:val="24"/>
          <w:szCs w:val="24"/>
          <w:u w:val="single"/>
        </w:rPr>
        <w:lastRenderedPageBreak/>
        <w:t>Appendix</w:t>
      </w:r>
    </w:p>
    <w:p w14:paraId="76EA1D02" w14:textId="77777777" w:rsidR="00675479" w:rsidRPr="00B6643F" w:rsidRDefault="00675479" w:rsidP="00675479">
      <w:pPr>
        <w:rPr>
          <w:rFonts w:ascii="Times New Roman" w:hAnsi="Times New Roman" w:cs="Times New Roman"/>
          <w:sz w:val="24"/>
          <w:szCs w:val="24"/>
        </w:rPr>
      </w:pPr>
      <w:r w:rsidRPr="00B6643F">
        <w:rPr>
          <w:rFonts w:ascii="Times New Roman" w:hAnsi="Times New Roman" w:cs="Times New Roman"/>
          <w:sz w:val="24"/>
          <w:szCs w:val="24"/>
        </w:rPr>
        <w:t>1.1</w:t>
      </w:r>
    </w:p>
    <w:p w14:paraId="0E67C048" w14:textId="77777777" w:rsidR="00675479" w:rsidRDefault="00675479" w:rsidP="00675479">
      <w:r>
        <w:rPr>
          <w:noProof/>
        </w:rPr>
        <w:drawing>
          <wp:inline distT="0" distB="0" distL="0" distR="0" wp14:anchorId="34D9CE10" wp14:editId="22C308EA">
            <wp:extent cx="3070146" cy="2742501"/>
            <wp:effectExtent l="0" t="0" r="0" b="127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7"/>
                    <a:srcRect l="22597" t="9608" r="23823" b="18596"/>
                    <a:stretch/>
                  </pic:blipFill>
                  <pic:spPr bwMode="auto">
                    <a:xfrm>
                      <a:off x="0" y="0"/>
                      <a:ext cx="3070146" cy="2742501"/>
                    </a:xfrm>
                    <a:prstGeom prst="rect">
                      <a:avLst/>
                    </a:prstGeom>
                    <a:ln>
                      <a:noFill/>
                    </a:ln>
                    <a:extLst>
                      <a:ext uri="{53640926-AAD7-44D8-BBD7-CCE9431645EC}">
                        <a14:shadowObscured xmlns:a14="http://schemas.microsoft.com/office/drawing/2010/main"/>
                      </a:ext>
                    </a:extLst>
                  </pic:spPr>
                </pic:pic>
              </a:graphicData>
            </a:graphic>
          </wp:inline>
        </w:drawing>
      </w:r>
      <w:r w:rsidRPr="004108C3">
        <w:rPr>
          <w:noProof/>
        </w:rPr>
        <w:drawing>
          <wp:inline distT="0" distB="0" distL="0" distR="0" wp14:anchorId="2F39CF54" wp14:editId="57D38695">
            <wp:extent cx="3089275" cy="3202426"/>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8"/>
                    <a:srcRect l="22130" t="11009" r="23951" b="5145"/>
                    <a:stretch/>
                  </pic:blipFill>
                  <pic:spPr bwMode="auto">
                    <a:xfrm>
                      <a:off x="0" y="0"/>
                      <a:ext cx="3090393" cy="3203585"/>
                    </a:xfrm>
                    <a:prstGeom prst="rect">
                      <a:avLst/>
                    </a:prstGeom>
                    <a:ln>
                      <a:noFill/>
                    </a:ln>
                    <a:extLst>
                      <a:ext uri="{53640926-AAD7-44D8-BBD7-CCE9431645EC}">
                        <a14:shadowObscured xmlns:a14="http://schemas.microsoft.com/office/drawing/2010/main"/>
                      </a:ext>
                    </a:extLst>
                  </pic:spPr>
                </pic:pic>
              </a:graphicData>
            </a:graphic>
          </wp:inline>
        </w:drawing>
      </w:r>
    </w:p>
    <w:p w14:paraId="3D483996" w14:textId="77777777" w:rsidR="00675479" w:rsidRDefault="00675479" w:rsidP="00675479"/>
    <w:p w14:paraId="16D60883" w14:textId="77777777" w:rsidR="00675479" w:rsidRPr="00B6643F" w:rsidRDefault="00675479" w:rsidP="00675479">
      <w:pPr>
        <w:rPr>
          <w:rFonts w:ascii="Times New Roman" w:hAnsi="Times New Roman" w:cs="Times New Roman"/>
          <w:sz w:val="24"/>
          <w:szCs w:val="24"/>
        </w:rPr>
      </w:pPr>
      <w:r w:rsidRPr="00B6643F">
        <w:rPr>
          <w:rFonts w:ascii="Times New Roman" w:hAnsi="Times New Roman" w:cs="Times New Roman"/>
          <w:sz w:val="24"/>
          <w:szCs w:val="24"/>
        </w:rPr>
        <w:t>The above shows the questionnaire that was used to collect primary research for the project.</w:t>
      </w:r>
    </w:p>
    <w:p w14:paraId="0C4EA692" w14:textId="47714537" w:rsidR="000E6630" w:rsidRDefault="000E6630" w:rsidP="00741A9F"/>
    <w:p w14:paraId="40CE5D37" w14:textId="77777777" w:rsidR="009E6406" w:rsidRPr="00233A35" w:rsidRDefault="009E6406" w:rsidP="00741A9F"/>
    <w:sectPr w:rsidR="009E6406" w:rsidRPr="00233A3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6193F" w14:textId="77777777" w:rsidR="00960443" w:rsidRDefault="00960443" w:rsidP="00EA40B5">
      <w:pPr>
        <w:spacing w:after="0" w:line="240" w:lineRule="auto"/>
      </w:pPr>
      <w:r>
        <w:separator/>
      </w:r>
    </w:p>
  </w:endnote>
  <w:endnote w:type="continuationSeparator" w:id="0">
    <w:p w14:paraId="1CF7B80E" w14:textId="77777777" w:rsidR="00960443" w:rsidRDefault="00960443" w:rsidP="00EA4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6A82E" w14:textId="77777777" w:rsidR="00E75EF2"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24667" w14:textId="77777777" w:rsidR="00E75EF2"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7950F" w14:textId="77777777" w:rsidR="00E75EF2"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B46DF" w14:textId="77777777" w:rsidR="00960443" w:rsidRDefault="00960443" w:rsidP="00EA40B5">
      <w:pPr>
        <w:spacing w:after="0" w:line="240" w:lineRule="auto"/>
      </w:pPr>
      <w:r>
        <w:separator/>
      </w:r>
    </w:p>
  </w:footnote>
  <w:footnote w:type="continuationSeparator" w:id="0">
    <w:p w14:paraId="20D38742" w14:textId="77777777" w:rsidR="00960443" w:rsidRDefault="00960443" w:rsidP="00EA40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EDD64" w14:textId="77777777" w:rsidR="00E75EF2"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73684" w14:textId="77777777" w:rsidR="00E75EF2"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9698D" w14:textId="77777777" w:rsidR="00E75EF2"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057AE"/>
    <w:multiLevelType w:val="hybridMultilevel"/>
    <w:tmpl w:val="CC1A8DD2"/>
    <w:lvl w:ilvl="0" w:tplc="3ABE1CEA">
      <w:start w:val="1"/>
      <w:numFmt w:val="bullet"/>
      <w:lvlText w:val="•"/>
      <w:lvlJc w:val="left"/>
      <w:pPr>
        <w:tabs>
          <w:tab w:val="num" w:pos="720"/>
        </w:tabs>
        <w:ind w:left="720" w:hanging="360"/>
      </w:pPr>
      <w:rPr>
        <w:rFonts w:ascii="Arial" w:hAnsi="Arial" w:hint="default"/>
      </w:rPr>
    </w:lvl>
    <w:lvl w:ilvl="1" w:tplc="A546FC02" w:tentative="1">
      <w:start w:val="1"/>
      <w:numFmt w:val="bullet"/>
      <w:lvlText w:val="•"/>
      <w:lvlJc w:val="left"/>
      <w:pPr>
        <w:tabs>
          <w:tab w:val="num" w:pos="1440"/>
        </w:tabs>
        <w:ind w:left="1440" w:hanging="360"/>
      </w:pPr>
      <w:rPr>
        <w:rFonts w:ascii="Arial" w:hAnsi="Arial" w:hint="default"/>
      </w:rPr>
    </w:lvl>
    <w:lvl w:ilvl="2" w:tplc="84204C62" w:tentative="1">
      <w:start w:val="1"/>
      <w:numFmt w:val="bullet"/>
      <w:lvlText w:val="•"/>
      <w:lvlJc w:val="left"/>
      <w:pPr>
        <w:tabs>
          <w:tab w:val="num" w:pos="2160"/>
        </w:tabs>
        <w:ind w:left="2160" w:hanging="360"/>
      </w:pPr>
      <w:rPr>
        <w:rFonts w:ascii="Arial" w:hAnsi="Arial" w:hint="default"/>
      </w:rPr>
    </w:lvl>
    <w:lvl w:ilvl="3" w:tplc="C09CB36A" w:tentative="1">
      <w:start w:val="1"/>
      <w:numFmt w:val="bullet"/>
      <w:lvlText w:val="•"/>
      <w:lvlJc w:val="left"/>
      <w:pPr>
        <w:tabs>
          <w:tab w:val="num" w:pos="2880"/>
        </w:tabs>
        <w:ind w:left="2880" w:hanging="360"/>
      </w:pPr>
      <w:rPr>
        <w:rFonts w:ascii="Arial" w:hAnsi="Arial" w:hint="default"/>
      </w:rPr>
    </w:lvl>
    <w:lvl w:ilvl="4" w:tplc="7ADCDCAA" w:tentative="1">
      <w:start w:val="1"/>
      <w:numFmt w:val="bullet"/>
      <w:lvlText w:val="•"/>
      <w:lvlJc w:val="left"/>
      <w:pPr>
        <w:tabs>
          <w:tab w:val="num" w:pos="3600"/>
        </w:tabs>
        <w:ind w:left="3600" w:hanging="360"/>
      </w:pPr>
      <w:rPr>
        <w:rFonts w:ascii="Arial" w:hAnsi="Arial" w:hint="default"/>
      </w:rPr>
    </w:lvl>
    <w:lvl w:ilvl="5" w:tplc="EAC2A95A" w:tentative="1">
      <w:start w:val="1"/>
      <w:numFmt w:val="bullet"/>
      <w:lvlText w:val="•"/>
      <w:lvlJc w:val="left"/>
      <w:pPr>
        <w:tabs>
          <w:tab w:val="num" w:pos="4320"/>
        </w:tabs>
        <w:ind w:left="4320" w:hanging="360"/>
      </w:pPr>
      <w:rPr>
        <w:rFonts w:ascii="Arial" w:hAnsi="Arial" w:hint="default"/>
      </w:rPr>
    </w:lvl>
    <w:lvl w:ilvl="6" w:tplc="8D1A9B84" w:tentative="1">
      <w:start w:val="1"/>
      <w:numFmt w:val="bullet"/>
      <w:lvlText w:val="•"/>
      <w:lvlJc w:val="left"/>
      <w:pPr>
        <w:tabs>
          <w:tab w:val="num" w:pos="5040"/>
        </w:tabs>
        <w:ind w:left="5040" w:hanging="360"/>
      </w:pPr>
      <w:rPr>
        <w:rFonts w:ascii="Arial" w:hAnsi="Arial" w:hint="default"/>
      </w:rPr>
    </w:lvl>
    <w:lvl w:ilvl="7" w:tplc="8280CC2C" w:tentative="1">
      <w:start w:val="1"/>
      <w:numFmt w:val="bullet"/>
      <w:lvlText w:val="•"/>
      <w:lvlJc w:val="left"/>
      <w:pPr>
        <w:tabs>
          <w:tab w:val="num" w:pos="5760"/>
        </w:tabs>
        <w:ind w:left="5760" w:hanging="360"/>
      </w:pPr>
      <w:rPr>
        <w:rFonts w:ascii="Arial" w:hAnsi="Arial" w:hint="default"/>
      </w:rPr>
    </w:lvl>
    <w:lvl w:ilvl="8" w:tplc="4E1A98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725C2F"/>
    <w:multiLevelType w:val="hybridMultilevel"/>
    <w:tmpl w:val="2B98BAAE"/>
    <w:lvl w:ilvl="0" w:tplc="219E1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462083">
    <w:abstractNumId w:val="0"/>
  </w:num>
  <w:num w:numId="2" w16cid:durableId="1244610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8A"/>
    <w:rsid w:val="0008017C"/>
    <w:rsid w:val="000E6630"/>
    <w:rsid w:val="00163735"/>
    <w:rsid w:val="00233A35"/>
    <w:rsid w:val="00240CF5"/>
    <w:rsid w:val="00286977"/>
    <w:rsid w:val="003F247B"/>
    <w:rsid w:val="00463C40"/>
    <w:rsid w:val="005655AB"/>
    <w:rsid w:val="005C6FF8"/>
    <w:rsid w:val="005E11C7"/>
    <w:rsid w:val="005F274A"/>
    <w:rsid w:val="006552A6"/>
    <w:rsid w:val="00675479"/>
    <w:rsid w:val="006C3265"/>
    <w:rsid w:val="006D4217"/>
    <w:rsid w:val="006F649D"/>
    <w:rsid w:val="00714C9D"/>
    <w:rsid w:val="00725771"/>
    <w:rsid w:val="00734629"/>
    <w:rsid w:val="00741A9F"/>
    <w:rsid w:val="007605A5"/>
    <w:rsid w:val="007D04E8"/>
    <w:rsid w:val="007F2C6F"/>
    <w:rsid w:val="00807FC7"/>
    <w:rsid w:val="00912DA6"/>
    <w:rsid w:val="00960443"/>
    <w:rsid w:val="009E6406"/>
    <w:rsid w:val="00A5368A"/>
    <w:rsid w:val="00AB3B6B"/>
    <w:rsid w:val="00AB682A"/>
    <w:rsid w:val="00AD1DE9"/>
    <w:rsid w:val="00B15232"/>
    <w:rsid w:val="00BF5541"/>
    <w:rsid w:val="00C64092"/>
    <w:rsid w:val="00C773EE"/>
    <w:rsid w:val="00C81759"/>
    <w:rsid w:val="00CE7E67"/>
    <w:rsid w:val="00D015C6"/>
    <w:rsid w:val="00D17C9D"/>
    <w:rsid w:val="00DE402D"/>
    <w:rsid w:val="00DF5410"/>
    <w:rsid w:val="00E14D53"/>
    <w:rsid w:val="00EA40B5"/>
    <w:rsid w:val="00F41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3E99"/>
  <w15:chartTrackingRefBased/>
  <w15:docId w15:val="{3E7647EE-B6E1-4E99-9D16-FA5BFA65C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0B5"/>
  </w:style>
  <w:style w:type="paragraph" w:styleId="Footer">
    <w:name w:val="footer"/>
    <w:basedOn w:val="Normal"/>
    <w:link w:val="FooterChar"/>
    <w:uiPriority w:val="99"/>
    <w:unhideWhenUsed/>
    <w:rsid w:val="00EA4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0B5"/>
  </w:style>
  <w:style w:type="paragraph" w:styleId="NormalWeb">
    <w:name w:val="Normal (Web)"/>
    <w:basedOn w:val="Normal"/>
    <w:uiPriority w:val="99"/>
    <w:semiHidden/>
    <w:unhideWhenUsed/>
    <w:rsid w:val="00714C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54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483401">
      <w:bodyDiv w:val="1"/>
      <w:marLeft w:val="0"/>
      <w:marRight w:val="0"/>
      <w:marTop w:val="0"/>
      <w:marBottom w:val="0"/>
      <w:divBdr>
        <w:top w:val="none" w:sz="0" w:space="0" w:color="auto"/>
        <w:left w:val="none" w:sz="0" w:space="0" w:color="auto"/>
        <w:bottom w:val="none" w:sz="0" w:space="0" w:color="auto"/>
        <w:right w:val="none" w:sz="0" w:space="0" w:color="auto"/>
      </w:divBdr>
      <w:divsChild>
        <w:div w:id="1010180568">
          <w:marLeft w:val="720"/>
          <w:marRight w:val="0"/>
          <w:marTop w:val="0"/>
          <w:marBottom w:val="0"/>
          <w:divBdr>
            <w:top w:val="none" w:sz="0" w:space="0" w:color="auto"/>
            <w:left w:val="none" w:sz="0" w:space="0" w:color="auto"/>
            <w:bottom w:val="none" w:sz="0" w:space="0" w:color="auto"/>
            <w:right w:val="none" w:sz="0" w:space="0" w:color="auto"/>
          </w:divBdr>
        </w:div>
        <w:div w:id="478497250">
          <w:marLeft w:val="720"/>
          <w:marRight w:val="0"/>
          <w:marTop w:val="0"/>
          <w:marBottom w:val="0"/>
          <w:divBdr>
            <w:top w:val="none" w:sz="0" w:space="0" w:color="auto"/>
            <w:left w:val="none" w:sz="0" w:space="0" w:color="auto"/>
            <w:bottom w:val="none" w:sz="0" w:space="0" w:color="auto"/>
            <w:right w:val="none" w:sz="0" w:space="0" w:color="auto"/>
          </w:divBdr>
        </w:div>
        <w:div w:id="955940818">
          <w:marLeft w:val="720"/>
          <w:marRight w:val="0"/>
          <w:marTop w:val="0"/>
          <w:marBottom w:val="0"/>
          <w:divBdr>
            <w:top w:val="none" w:sz="0" w:space="0" w:color="auto"/>
            <w:left w:val="none" w:sz="0" w:space="0" w:color="auto"/>
            <w:bottom w:val="none" w:sz="0" w:space="0" w:color="auto"/>
            <w:right w:val="none" w:sz="0" w:space="0" w:color="auto"/>
          </w:divBdr>
        </w:div>
        <w:div w:id="2137213551">
          <w:marLeft w:val="720"/>
          <w:marRight w:val="0"/>
          <w:marTop w:val="0"/>
          <w:marBottom w:val="0"/>
          <w:divBdr>
            <w:top w:val="none" w:sz="0" w:space="0" w:color="auto"/>
            <w:left w:val="none" w:sz="0" w:space="0" w:color="auto"/>
            <w:bottom w:val="none" w:sz="0" w:space="0" w:color="auto"/>
            <w:right w:val="none" w:sz="0" w:space="0" w:color="auto"/>
          </w:divBdr>
        </w:div>
      </w:divsChild>
    </w:div>
    <w:div w:id="611131013">
      <w:bodyDiv w:val="1"/>
      <w:marLeft w:val="0"/>
      <w:marRight w:val="0"/>
      <w:marTop w:val="0"/>
      <w:marBottom w:val="0"/>
      <w:divBdr>
        <w:top w:val="none" w:sz="0" w:space="0" w:color="auto"/>
        <w:left w:val="none" w:sz="0" w:space="0" w:color="auto"/>
        <w:bottom w:val="none" w:sz="0" w:space="0" w:color="auto"/>
        <w:right w:val="none" w:sz="0" w:space="0" w:color="auto"/>
      </w:divBdr>
    </w:div>
    <w:div w:id="1419060603">
      <w:bodyDiv w:val="1"/>
      <w:marLeft w:val="0"/>
      <w:marRight w:val="0"/>
      <w:marTop w:val="0"/>
      <w:marBottom w:val="0"/>
      <w:divBdr>
        <w:top w:val="none" w:sz="0" w:space="0" w:color="auto"/>
        <w:left w:val="none" w:sz="0" w:space="0" w:color="auto"/>
        <w:bottom w:val="none" w:sz="0" w:space="0" w:color="auto"/>
        <w:right w:val="none" w:sz="0" w:space="0" w:color="auto"/>
      </w:divBdr>
    </w:div>
    <w:div w:id="1454864283">
      <w:bodyDiv w:val="1"/>
      <w:marLeft w:val="0"/>
      <w:marRight w:val="0"/>
      <w:marTop w:val="0"/>
      <w:marBottom w:val="0"/>
      <w:divBdr>
        <w:top w:val="none" w:sz="0" w:space="0" w:color="auto"/>
        <w:left w:val="none" w:sz="0" w:space="0" w:color="auto"/>
        <w:bottom w:val="none" w:sz="0" w:space="0" w:color="auto"/>
        <w:right w:val="none" w:sz="0" w:space="0" w:color="auto"/>
      </w:divBdr>
    </w:div>
    <w:div w:id="1595892071">
      <w:bodyDiv w:val="1"/>
      <w:marLeft w:val="0"/>
      <w:marRight w:val="0"/>
      <w:marTop w:val="0"/>
      <w:marBottom w:val="0"/>
      <w:divBdr>
        <w:top w:val="none" w:sz="0" w:space="0" w:color="auto"/>
        <w:left w:val="none" w:sz="0" w:space="0" w:color="auto"/>
        <w:bottom w:val="none" w:sz="0" w:space="0" w:color="auto"/>
        <w:right w:val="none" w:sz="0" w:space="0" w:color="auto"/>
      </w:divBdr>
    </w:div>
    <w:div w:id="1857116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header" Target="header3.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800"/>
              <a:t>Liklihood</a:t>
            </a:r>
            <a:r>
              <a:rPr lang="en-GB" sz="800" baseline="0"/>
              <a:t> to remain in role within the next year</a:t>
            </a:r>
            <a:endParaRPr lang="en-GB" sz="800"/>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CF5-40AF-AB8B-86C30A0C472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CF5-40AF-AB8B-86C30A0C4722}"/>
              </c:ext>
            </c:extLst>
          </c:dPt>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Sheet1!$C$37:$D$37</c:f>
              <c:strCache>
                <c:ptCount val="2"/>
                <c:pt idx="0">
                  <c:v>Remain in role</c:v>
                </c:pt>
                <c:pt idx="1">
                  <c:v>Seek a new role</c:v>
                </c:pt>
              </c:strCache>
            </c:strRef>
          </c:cat>
          <c:val>
            <c:numRef>
              <c:f>Sheet1!$C$38:$D$38</c:f>
              <c:numCache>
                <c:formatCode>General</c:formatCode>
                <c:ptCount val="2"/>
                <c:pt idx="0">
                  <c:v>23</c:v>
                </c:pt>
                <c:pt idx="1">
                  <c:v>17</c:v>
                </c:pt>
              </c:numCache>
            </c:numRef>
          </c:val>
          <c:extLst>
            <c:ext xmlns:c16="http://schemas.microsoft.com/office/drawing/2014/chart" uri="{C3380CC4-5D6E-409C-BE32-E72D297353CC}">
              <c16:uniqueId val="{00000004-9CF5-40AF-AB8B-86C30A0C472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800" baseline="0"/>
              <a:t>induction process </a:t>
            </a:r>
            <a:endParaRPr lang="en-GB" sz="800"/>
          </a:p>
        </c:rich>
      </c:tx>
      <c:layout>
        <c:manualLayout>
          <c:xMode val="edge"/>
          <c:yMode val="edge"/>
          <c:x val="0.20750515150290791"/>
          <c:y val="4.4257535989819456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8BB-498C-AB95-92568222228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8BB-498C-AB95-92568222228B}"/>
              </c:ext>
            </c:extLst>
          </c:dPt>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Sheet1!$C$27:$D$27</c:f>
              <c:strCache>
                <c:ptCount val="2"/>
                <c:pt idx="0">
                  <c:v>Effective</c:v>
                </c:pt>
                <c:pt idx="1">
                  <c:v>Not Effective</c:v>
                </c:pt>
              </c:strCache>
            </c:strRef>
          </c:cat>
          <c:val>
            <c:numRef>
              <c:f>Sheet1!$C$28:$D$28</c:f>
              <c:numCache>
                <c:formatCode>General</c:formatCode>
                <c:ptCount val="2"/>
                <c:pt idx="0">
                  <c:v>25</c:v>
                </c:pt>
                <c:pt idx="1">
                  <c:v>15</c:v>
                </c:pt>
              </c:numCache>
            </c:numRef>
          </c:val>
          <c:extLst>
            <c:ext xmlns:c16="http://schemas.microsoft.com/office/drawing/2014/chart" uri="{C3380CC4-5D6E-409C-BE32-E72D297353CC}">
              <c16:uniqueId val="{00000004-38BB-498C-AB95-92568222228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000" b="1" i="0" u="none" strike="noStrike" kern="1200" cap="all" spc="50" baseline="0">
                <a:solidFill>
                  <a:schemeClr val="tx1">
                    <a:lumMod val="65000"/>
                    <a:lumOff val="35000"/>
                  </a:schemeClr>
                </a:solidFill>
                <a:latin typeface="+mn-lt"/>
                <a:ea typeface="+mn-ea"/>
                <a:cs typeface="+mn-cs"/>
              </a:defRPr>
            </a:pPr>
            <a:r>
              <a:rPr lang="en-GB" sz="800"/>
              <a:t>Job</a:t>
            </a:r>
            <a:r>
              <a:rPr lang="en-GB" sz="1000" baseline="0"/>
              <a:t> </a:t>
            </a:r>
            <a:r>
              <a:rPr lang="en-GB" sz="800" baseline="0"/>
              <a:t>Satisfaction</a:t>
            </a:r>
            <a:endParaRPr lang="en-GB" sz="1000"/>
          </a:p>
        </c:rich>
      </c:tx>
      <c:layout>
        <c:manualLayout>
          <c:xMode val="edge"/>
          <c:yMode val="edge"/>
          <c:x val="0.31997206357788965"/>
          <c:y val="6.3810379750231391E-2"/>
        </c:manualLayout>
      </c:layout>
      <c:overlay val="0"/>
      <c:spPr>
        <a:noFill/>
        <a:ln>
          <a:noFill/>
        </a:ln>
        <a:effectLst/>
      </c:spPr>
      <c:txPr>
        <a:bodyPr rot="0" spcFirstLastPara="1" vertOverflow="ellipsis" vert="horz" wrap="square" anchor="ctr" anchorCtr="1"/>
        <a:lstStyle/>
        <a:p>
          <a:pPr algn="l">
            <a:defRPr sz="10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Ref>
              <c:f>Sheet1!$C$5:$D$5</c:f>
              <c:strCache>
                <c:ptCount val="2"/>
                <c:pt idx="0">
                  <c:v>Yes </c:v>
                </c:pt>
                <c:pt idx="1">
                  <c:v>No </c:v>
                </c:pt>
              </c:strCache>
            </c:strRef>
          </c:cat>
          <c:val>
            <c:numRef>
              <c:f>Sheet1!$C$6:$D$6</c:f>
              <c:numCache>
                <c:formatCode>General</c:formatCode>
                <c:ptCount val="2"/>
                <c:pt idx="0">
                  <c:v>28</c:v>
                </c:pt>
                <c:pt idx="1">
                  <c:v>12</c:v>
                </c:pt>
              </c:numCache>
            </c:numRef>
          </c:val>
          <c:extLst>
            <c:ext xmlns:c16="http://schemas.microsoft.com/office/drawing/2014/chart" uri="{C3380CC4-5D6E-409C-BE32-E72D297353CC}">
              <c16:uniqueId val="{00000000-FB6C-4488-97E6-A894B18EE1FC}"/>
            </c:ext>
          </c:extLst>
        </c:ser>
        <c:dLbls>
          <c:showLegendKey val="0"/>
          <c:showVal val="0"/>
          <c:showCatName val="0"/>
          <c:showSerName val="0"/>
          <c:showPercent val="0"/>
          <c:showBubbleSize val="0"/>
        </c:dLbls>
        <c:gapWidth val="355"/>
        <c:overlap val="-70"/>
        <c:axId val="1534591408"/>
        <c:axId val="1534590576"/>
      </c:barChart>
      <c:catAx>
        <c:axId val="15345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534590576"/>
        <c:crosses val="autoZero"/>
        <c:auto val="1"/>
        <c:lblAlgn val="ctr"/>
        <c:lblOffset val="100"/>
        <c:noMultiLvlLbl val="0"/>
      </c:catAx>
      <c:valAx>
        <c:axId val="1534590576"/>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591408"/>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000" b="1" i="0" u="none" strike="noStrike" kern="1200" cap="all" spc="50" baseline="0">
                <a:solidFill>
                  <a:schemeClr val="tx1">
                    <a:lumMod val="65000"/>
                    <a:lumOff val="35000"/>
                  </a:schemeClr>
                </a:solidFill>
                <a:latin typeface="+mn-lt"/>
                <a:ea typeface="+mn-ea"/>
                <a:cs typeface="+mn-cs"/>
              </a:defRPr>
            </a:pPr>
            <a:r>
              <a:rPr lang="en-GB" sz="800"/>
              <a:t>progression</a:t>
            </a:r>
            <a:r>
              <a:rPr lang="en-GB" sz="800" baseline="0"/>
              <a:t> opportunities</a:t>
            </a:r>
            <a:endParaRPr lang="en-GB" sz="800"/>
          </a:p>
        </c:rich>
      </c:tx>
      <c:layout>
        <c:manualLayout>
          <c:xMode val="edge"/>
          <c:yMode val="edge"/>
          <c:x val="0.20007791537758243"/>
          <c:y val="0.10043942247332077"/>
        </c:manualLayout>
      </c:layout>
      <c:overlay val="0"/>
      <c:spPr>
        <a:noFill/>
        <a:ln>
          <a:noFill/>
        </a:ln>
        <a:effectLst/>
      </c:spPr>
      <c:txPr>
        <a:bodyPr rot="0" spcFirstLastPara="1" vertOverflow="ellipsis" vert="horz" wrap="square" anchor="ctr" anchorCtr="1"/>
        <a:lstStyle/>
        <a:p>
          <a:pPr>
            <a:defRPr sz="10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Sheet1!$C$32:$E$32</c:f>
              <c:strCache>
                <c:ptCount val="3"/>
                <c:pt idx="0">
                  <c:v>There are opportunities</c:v>
                </c:pt>
                <c:pt idx="1">
                  <c:v>There are some opportunities</c:v>
                </c:pt>
                <c:pt idx="2">
                  <c:v>There are no opportunities</c:v>
                </c:pt>
              </c:strCache>
            </c:strRef>
          </c:cat>
          <c:val>
            <c:numRef>
              <c:f>Sheet1!$C$33:$E$33</c:f>
              <c:numCache>
                <c:formatCode>General</c:formatCode>
                <c:ptCount val="3"/>
                <c:pt idx="0">
                  <c:v>8</c:v>
                </c:pt>
                <c:pt idx="1">
                  <c:v>22</c:v>
                </c:pt>
                <c:pt idx="2">
                  <c:v>10</c:v>
                </c:pt>
              </c:numCache>
            </c:numRef>
          </c:val>
          <c:extLst>
            <c:ext xmlns:c16="http://schemas.microsoft.com/office/drawing/2014/chart" uri="{C3380CC4-5D6E-409C-BE32-E72D297353CC}">
              <c16:uniqueId val="{00000000-3C68-4416-B7BC-8E0D2206D766}"/>
            </c:ext>
          </c:extLst>
        </c:ser>
        <c:dLbls>
          <c:showLegendKey val="0"/>
          <c:showVal val="0"/>
          <c:showCatName val="0"/>
          <c:showSerName val="0"/>
          <c:showPercent val="0"/>
          <c:showBubbleSize val="0"/>
        </c:dLbls>
        <c:gapWidth val="326"/>
        <c:overlap val="-58"/>
        <c:axId val="1539810432"/>
        <c:axId val="1539811264"/>
      </c:barChart>
      <c:catAx>
        <c:axId val="1539810432"/>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539811264"/>
        <c:crosses val="autoZero"/>
        <c:auto val="1"/>
        <c:lblAlgn val="ctr"/>
        <c:lblOffset val="100"/>
        <c:noMultiLvlLbl val="0"/>
      </c:catAx>
      <c:valAx>
        <c:axId val="1539811264"/>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539810432"/>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Job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Sheet1!$C$5:$D$5</c:f>
              <c:strCache>
                <c:ptCount val="2"/>
                <c:pt idx="0">
                  <c:v>Yes </c:v>
                </c:pt>
                <c:pt idx="1">
                  <c:v>No </c:v>
                </c:pt>
              </c:strCache>
            </c:strRef>
          </c:cat>
          <c:val>
            <c:numRef>
              <c:f>Sheet1!$C$6:$D$6</c:f>
              <c:numCache>
                <c:formatCode>General</c:formatCode>
                <c:ptCount val="2"/>
                <c:pt idx="0">
                  <c:v>28</c:v>
                </c:pt>
                <c:pt idx="1">
                  <c:v>12</c:v>
                </c:pt>
              </c:numCache>
            </c:numRef>
          </c:val>
          <c:extLst>
            <c:ext xmlns:c16="http://schemas.microsoft.com/office/drawing/2014/chart" uri="{C3380CC4-5D6E-409C-BE32-E72D297353CC}">
              <c16:uniqueId val="{00000000-2C54-47DB-9374-D1FDEA4B1B43}"/>
            </c:ext>
          </c:extLst>
        </c:ser>
        <c:dLbls>
          <c:dLblPos val="outEnd"/>
          <c:showLegendKey val="0"/>
          <c:showVal val="1"/>
          <c:showCatName val="0"/>
          <c:showSerName val="0"/>
          <c:showPercent val="0"/>
          <c:showBubbleSize val="0"/>
        </c:dLbls>
        <c:gapWidth val="219"/>
        <c:overlap val="-27"/>
        <c:axId val="1534591408"/>
        <c:axId val="1534590576"/>
      </c:barChart>
      <c:catAx>
        <c:axId val="15345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590576"/>
        <c:crosses val="autoZero"/>
        <c:auto val="1"/>
        <c:lblAlgn val="ctr"/>
        <c:lblOffset val="100"/>
        <c:noMultiLvlLbl val="0"/>
      </c:catAx>
      <c:valAx>
        <c:axId val="1534590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591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0"/>
              <a:t>Liklihood to remain in role within the next year</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8A9-4B8F-98BC-722C19D0E22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8A9-4B8F-98BC-722C19D0E22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Sheet1!$C$37:$D$37</c:f>
              <c:strCache>
                <c:ptCount val="2"/>
                <c:pt idx="0">
                  <c:v>Remain in role</c:v>
                </c:pt>
                <c:pt idx="1">
                  <c:v>Seek a new role</c:v>
                </c:pt>
              </c:strCache>
            </c:strRef>
          </c:cat>
          <c:val>
            <c:numRef>
              <c:f>Sheet1!$C$38:$D$38</c:f>
              <c:numCache>
                <c:formatCode>General</c:formatCode>
                <c:ptCount val="2"/>
                <c:pt idx="0">
                  <c:v>23</c:v>
                </c:pt>
                <c:pt idx="1">
                  <c:v>17</c:v>
                </c:pt>
              </c:numCache>
            </c:numRef>
          </c:val>
          <c:extLst>
            <c:ext xmlns:c16="http://schemas.microsoft.com/office/drawing/2014/chart" uri="{C3380CC4-5D6E-409C-BE32-E72D297353CC}">
              <c16:uniqueId val="{00000004-C8A9-4B8F-98BC-722C19D0E22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all" spc="50" baseline="0">
                <a:solidFill>
                  <a:schemeClr val="tx1">
                    <a:lumMod val="65000"/>
                    <a:lumOff val="35000"/>
                  </a:schemeClr>
                </a:solidFill>
                <a:latin typeface="+mn-lt"/>
                <a:ea typeface="+mn-ea"/>
                <a:cs typeface="+mn-cs"/>
              </a:defRPr>
            </a:pPr>
            <a:r>
              <a:rPr lang="en-GB" b="0" baseline="0"/>
              <a:t>induction process </a:t>
            </a:r>
            <a:endParaRPr lang="en-GB" b="0"/>
          </a:p>
        </c:rich>
      </c:tx>
      <c:overlay val="0"/>
      <c:spPr>
        <a:noFill/>
        <a:ln>
          <a:noFill/>
        </a:ln>
        <a:effectLst/>
      </c:spPr>
      <c:txPr>
        <a:bodyPr rot="0" spcFirstLastPara="1" vertOverflow="ellipsis" vert="horz" wrap="square" anchor="ctr" anchorCtr="1"/>
        <a:lstStyle/>
        <a:p>
          <a:pPr>
            <a:defRPr sz="1400" b="0"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5CB-40FC-A04A-2D55D3B0E68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5CB-40FC-A04A-2D55D3B0E68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Sheet1!$C$27:$D$27</c:f>
              <c:strCache>
                <c:ptCount val="2"/>
                <c:pt idx="0">
                  <c:v>Effective</c:v>
                </c:pt>
                <c:pt idx="1">
                  <c:v>Not Effective</c:v>
                </c:pt>
              </c:strCache>
            </c:strRef>
          </c:cat>
          <c:val>
            <c:numRef>
              <c:f>Sheet1!$C$28:$D$28</c:f>
              <c:numCache>
                <c:formatCode>General</c:formatCode>
                <c:ptCount val="2"/>
                <c:pt idx="0">
                  <c:v>25</c:v>
                </c:pt>
                <c:pt idx="1">
                  <c:v>15</c:v>
                </c:pt>
              </c:numCache>
            </c:numRef>
          </c:val>
          <c:extLst>
            <c:ext xmlns:c16="http://schemas.microsoft.com/office/drawing/2014/chart" uri="{C3380CC4-5D6E-409C-BE32-E72D297353CC}">
              <c16:uniqueId val="{00000004-85CB-40FC-A04A-2D55D3B0E68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Progression opportunities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Sheet1!$C$32:$E$32</c:f>
              <c:strCache>
                <c:ptCount val="3"/>
                <c:pt idx="0">
                  <c:v>There are opportunities</c:v>
                </c:pt>
                <c:pt idx="1">
                  <c:v>There are some opportunities</c:v>
                </c:pt>
                <c:pt idx="2">
                  <c:v>There are no opportunities</c:v>
                </c:pt>
              </c:strCache>
            </c:strRef>
          </c:cat>
          <c:val>
            <c:numRef>
              <c:f>Sheet1!$C$33:$E$33</c:f>
              <c:numCache>
                <c:formatCode>General</c:formatCode>
                <c:ptCount val="3"/>
                <c:pt idx="0">
                  <c:v>8</c:v>
                </c:pt>
                <c:pt idx="1">
                  <c:v>22</c:v>
                </c:pt>
                <c:pt idx="2">
                  <c:v>10</c:v>
                </c:pt>
              </c:numCache>
            </c:numRef>
          </c:val>
          <c:extLst>
            <c:ext xmlns:c16="http://schemas.microsoft.com/office/drawing/2014/chart" uri="{C3380CC4-5D6E-409C-BE32-E72D297353CC}">
              <c16:uniqueId val="{00000000-8AAD-4FE6-9356-EADF699AF4A7}"/>
            </c:ext>
          </c:extLst>
        </c:ser>
        <c:dLbls>
          <c:showLegendKey val="0"/>
          <c:showVal val="0"/>
          <c:showCatName val="0"/>
          <c:showSerName val="0"/>
          <c:showPercent val="0"/>
          <c:showBubbleSize val="0"/>
        </c:dLbls>
        <c:gapWidth val="182"/>
        <c:axId val="1539810432"/>
        <c:axId val="1539811264"/>
      </c:barChart>
      <c:catAx>
        <c:axId val="15398104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11264"/>
        <c:crosses val="autoZero"/>
        <c:auto val="1"/>
        <c:lblAlgn val="ctr"/>
        <c:lblOffset val="100"/>
        <c:noMultiLvlLbl val="0"/>
      </c:catAx>
      <c:valAx>
        <c:axId val="15398112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10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18</Pages>
  <Words>3014</Words>
  <Characters>17180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41</cp:revision>
  <dcterms:created xsi:type="dcterms:W3CDTF">2023-03-24T16:24:00Z</dcterms:created>
  <dcterms:modified xsi:type="dcterms:W3CDTF">2023-03-24T18:00:00Z</dcterms:modified>
</cp:coreProperties>
</file>