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84F30B" w14:textId="77777777" w:rsidR="006A261F" w:rsidRDefault="00FA3BFA">
      <w:pPr>
        <w:spacing w:after="166"/>
      </w:pPr>
      <w:r>
        <w:rPr>
          <w:noProof/>
        </w:rPr>
        <w:drawing>
          <wp:inline distT="0" distB="0" distL="0" distR="0" wp14:anchorId="0465D0BC" wp14:editId="51055F23">
            <wp:extent cx="1828800" cy="1097280"/>
            <wp:effectExtent l="0" t="0" r="0" b="0"/>
            <wp:docPr id="199" name="Picture 199" descr="A logo with black 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" name="Picture 199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828800" cy="1097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ptos" w:eastAsia="Aptos" w:hAnsi="Aptos" w:cs="Aptos"/>
          <w:sz w:val="24"/>
        </w:rPr>
        <w:t xml:space="preserve"> </w:t>
      </w:r>
    </w:p>
    <w:p w14:paraId="4B6A46F2" w14:textId="77777777" w:rsidR="00D2655E" w:rsidRDefault="00D2655E">
      <w:pPr>
        <w:spacing w:after="186"/>
        <w:ind w:left="-5" w:hanging="10"/>
        <w:rPr>
          <w:rFonts w:ascii="Arial" w:eastAsia="Arial Nova" w:hAnsi="Arial" w:cs="Arial"/>
          <w:b/>
          <w:sz w:val="28"/>
        </w:rPr>
      </w:pPr>
    </w:p>
    <w:p w14:paraId="2D5FB1EC" w14:textId="77777777" w:rsidR="00D2655E" w:rsidRDefault="00D2655E">
      <w:pPr>
        <w:spacing w:after="186"/>
        <w:ind w:left="-5" w:hanging="10"/>
        <w:rPr>
          <w:rFonts w:ascii="Arial" w:eastAsia="Arial Nova" w:hAnsi="Arial" w:cs="Arial"/>
          <w:b/>
          <w:sz w:val="28"/>
        </w:rPr>
      </w:pPr>
    </w:p>
    <w:p w14:paraId="0A6CE3D6" w14:textId="4730920C" w:rsidR="006A261F" w:rsidRPr="007125B3" w:rsidRDefault="00FA3BFA">
      <w:pPr>
        <w:spacing w:after="186"/>
        <w:ind w:left="-5" w:hanging="10"/>
        <w:rPr>
          <w:rFonts w:ascii="Arial" w:hAnsi="Arial" w:cs="Arial"/>
        </w:rPr>
      </w:pPr>
      <w:proofErr w:type="spellStart"/>
      <w:r w:rsidRPr="007125B3">
        <w:rPr>
          <w:rFonts w:ascii="Arial" w:eastAsia="Arial Nova" w:hAnsi="Arial" w:cs="Arial"/>
          <w:b/>
          <w:sz w:val="28"/>
        </w:rPr>
        <w:t>Programme</w:t>
      </w:r>
      <w:proofErr w:type="spellEnd"/>
      <w:r w:rsidRPr="007125B3">
        <w:rPr>
          <w:rFonts w:ascii="Arial" w:eastAsia="Arial Nova" w:hAnsi="Arial" w:cs="Arial"/>
          <w:b/>
          <w:sz w:val="28"/>
        </w:rPr>
        <w:t>:</w:t>
      </w:r>
      <w:r w:rsidRPr="007125B3">
        <w:rPr>
          <w:rFonts w:ascii="Arial" w:eastAsia="Arial Nova" w:hAnsi="Arial" w:cs="Arial"/>
          <w:sz w:val="28"/>
        </w:rPr>
        <w:t xml:space="preserve"> </w:t>
      </w:r>
      <w:proofErr w:type="spellStart"/>
      <w:r w:rsidRPr="007125B3">
        <w:rPr>
          <w:rFonts w:ascii="Arial" w:eastAsia="Arial Nova" w:hAnsi="Arial" w:cs="Arial"/>
          <w:sz w:val="28"/>
        </w:rPr>
        <w:t>BSc</w:t>
      </w:r>
      <w:proofErr w:type="spellEnd"/>
      <w:r w:rsidRPr="007125B3">
        <w:rPr>
          <w:rFonts w:ascii="Arial" w:eastAsia="Arial Nova" w:hAnsi="Arial" w:cs="Arial"/>
          <w:sz w:val="28"/>
        </w:rPr>
        <w:t xml:space="preserve"> (</w:t>
      </w:r>
      <w:proofErr w:type="spellStart"/>
      <w:r w:rsidRPr="007125B3">
        <w:rPr>
          <w:rFonts w:ascii="Arial" w:eastAsia="Arial Nova" w:hAnsi="Arial" w:cs="Arial"/>
          <w:sz w:val="28"/>
        </w:rPr>
        <w:t>Hons</w:t>
      </w:r>
      <w:proofErr w:type="spellEnd"/>
      <w:r w:rsidRPr="007125B3">
        <w:rPr>
          <w:rFonts w:ascii="Arial" w:eastAsia="Arial Nova" w:hAnsi="Arial" w:cs="Arial"/>
          <w:sz w:val="28"/>
        </w:rPr>
        <w:t xml:space="preserve">) Health and Social Care </w:t>
      </w:r>
    </w:p>
    <w:p w14:paraId="0E6D3F5E" w14:textId="77777777" w:rsidR="006A261F" w:rsidRPr="007125B3" w:rsidRDefault="00FA3BFA">
      <w:pPr>
        <w:spacing w:after="186"/>
        <w:ind w:left="-5" w:hanging="10"/>
        <w:rPr>
          <w:rFonts w:ascii="Arial" w:hAnsi="Arial" w:cs="Arial"/>
        </w:rPr>
      </w:pPr>
      <w:r w:rsidRPr="007125B3">
        <w:rPr>
          <w:rFonts w:ascii="Arial" w:eastAsia="Arial Nova" w:hAnsi="Arial" w:cs="Arial"/>
          <w:b/>
          <w:sz w:val="28"/>
        </w:rPr>
        <w:t xml:space="preserve">Module name: </w:t>
      </w:r>
      <w:r w:rsidRPr="007125B3">
        <w:rPr>
          <w:rFonts w:ascii="Arial" w:eastAsia="Arial Nova" w:hAnsi="Arial" w:cs="Arial"/>
          <w:sz w:val="28"/>
        </w:rPr>
        <w:t xml:space="preserve">Protecting and Supporting Families in </w:t>
      </w:r>
    </w:p>
    <w:p w14:paraId="1024BC96" w14:textId="77777777" w:rsidR="006A261F" w:rsidRPr="007125B3" w:rsidRDefault="00FA3BFA">
      <w:pPr>
        <w:spacing w:after="186"/>
        <w:ind w:left="-5" w:hanging="10"/>
        <w:rPr>
          <w:rFonts w:ascii="Arial" w:hAnsi="Arial" w:cs="Arial"/>
        </w:rPr>
      </w:pPr>
      <w:r w:rsidRPr="007125B3">
        <w:rPr>
          <w:rFonts w:ascii="Arial" w:eastAsia="Arial Nova" w:hAnsi="Arial" w:cs="Arial"/>
          <w:sz w:val="28"/>
        </w:rPr>
        <w:t xml:space="preserve">Health and Care </w:t>
      </w:r>
    </w:p>
    <w:p w14:paraId="4D7AA5A1" w14:textId="77777777" w:rsidR="00D2655E" w:rsidRDefault="00FA3BFA" w:rsidP="00D2655E">
      <w:pPr>
        <w:spacing w:after="244"/>
        <w:ind w:left="-5" w:hanging="10"/>
        <w:rPr>
          <w:rFonts w:ascii="Arial" w:hAnsi="Arial" w:cs="Arial"/>
        </w:rPr>
      </w:pPr>
      <w:r w:rsidRPr="007125B3">
        <w:rPr>
          <w:rFonts w:ascii="Arial" w:eastAsia="Arial Nova" w:hAnsi="Arial" w:cs="Arial"/>
          <w:b/>
          <w:sz w:val="28"/>
        </w:rPr>
        <w:t>Module Code:</w:t>
      </w:r>
      <w:r w:rsidRPr="007125B3">
        <w:rPr>
          <w:rFonts w:ascii="Arial" w:eastAsia="Arial Nova" w:hAnsi="Arial" w:cs="Arial"/>
          <w:sz w:val="28"/>
        </w:rPr>
        <w:t xml:space="preserve"> (BMHP5021_LON) </w:t>
      </w:r>
    </w:p>
    <w:p w14:paraId="160D6557" w14:textId="2645592C" w:rsidR="00CB7A91" w:rsidRPr="00D2655E" w:rsidRDefault="00CB7A91" w:rsidP="00D2655E">
      <w:pPr>
        <w:spacing w:after="244"/>
        <w:ind w:left="-5" w:hanging="10"/>
        <w:rPr>
          <w:rFonts w:ascii="Arial" w:hAnsi="Arial" w:cs="Arial"/>
        </w:rPr>
      </w:pPr>
      <w:r w:rsidRPr="007125B3">
        <w:rPr>
          <w:rFonts w:ascii="Arial" w:eastAsia="Arial Nova" w:hAnsi="Arial" w:cs="Arial"/>
          <w:b/>
          <w:bCs/>
          <w:sz w:val="28"/>
        </w:rPr>
        <w:t>Name</w:t>
      </w:r>
      <w:r w:rsidRPr="007125B3">
        <w:rPr>
          <w:rFonts w:ascii="Arial" w:eastAsia="Arial Nova" w:hAnsi="Arial" w:cs="Arial"/>
          <w:b/>
          <w:bCs/>
          <w:sz w:val="28"/>
          <w:lang w:val="en-GB"/>
        </w:rPr>
        <w:t xml:space="preserve">: </w:t>
      </w:r>
      <w:r w:rsidRPr="007125B3">
        <w:rPr>
          <w:rFonts w:ascii="Arial" w:eastAsia="Arial Nova" w:hAnsi="Arial" w:cs="Arial"/>
          <w:sz w:val="28"/>
          <w:lang w:val="en-GB"/>
        </w:rPr>
        <w:t xml:space="preserve">Noemi Putz </w:t>
      </w:r>
      <w:r w:rsidR="00557822" w:rsidRPr="007125B3">
        <w:rPr>
          <w:rFonts w:ascii="Arial" w:eastAsia="Arial Nova" w:hAnsi="Arial" w:cs="Arial"/>
          <w:sz w:val="28"/>
          <w:lang w:val="en-GB"/>
        </w:rPr>
        <w:t>(2336726)</w:t>
      </w:r>
    </w:p>
    <w:p w14:paraId="694DFF5E" w14:textId="6F2C2C66" w:rsidR="00557822" w:rsidRPr="007125B3" w:rsidRDefault="003E38BF">
      <w:pPr>
        <w:spacing w:after="149"/>
        <w:rPr>
          <w:rFonts w:ascii="Arial" w:hAnsi="Arial" w:cs="Arial"/>
          <w:lang w:val="en-GB"/>
        </w:rPr>
      </w:pPr>
      <w:r w:rsidRPr="007125B3">
        <w:rPr>
          <w:rFonts w:ascii="Arial" w:eastAsia="Arial Nova" w:hAnsi="Arial" w:cs="Arial"/>
          <w:b/>
          <w:bCs/>
          <w:sz w:val="28"/>
          <w:lang w:val="en-GB"/>
        </w:rPr>
        <w:t xml:space="preserve">Lecture: </w:t>
      </w:r>
      <w:r w:rsidRPr="007125B3">
        <w:rPr>
          <w:rFonts w:ascii="Arial" w:eastAsia="Arial Nova" w:hAnsi="Arial" w:cs="Arial"/>
          <w:sz w:val="28"/>
          <w:lang w:val="en-GB"/>
        </w:rPr>
        <w:t>Amanda Jones</w:t>
      </w:r>
    </w:p>
    <w:p w14:paraId="542055EA" w14:textId="77777777" w:rsidR="006A261F" w:rsidRPr="007125B3" w:rsidRDefault="00FA3BFA">
      <w:pPr>
        <w:spacing w:after="221"/>
        <w:rPr>
          <w:rFonts w:ascii="Arial" w:hAnsi="Arial" w:cs="Arial"/>
        </w:rPr>
      </w:pPr>
      <w:r w:rsidRPr="007125B3">
        <w:rPr>
          <w:rFonts w:ascii="Arial" w:eastAsia="Aptos" w:hAnsi="Arial" w:cs="Arial"/>
          <w:sz w:val="24"/>
        </w:rPr>
        <w:t xml:space="preserve"> </w:t>
      </w:r>
    </w:p>
    <w:p w14:paraId="0427C2B8" w14:textId="77777777" w:rsidR="006A261F" w:rsidRDefault="00FA3BFA">
      <w:pPr>
        <w:spacing w:after="0"/>
        <w:rPr>
          <w:rFonts w:ascii="Arial" w:eastAsia="Aptos" w:hAnsi="Arial" w:cs="Arial"/>
          <w:sz w:val="24"/>
        </w:rPr>
      </w:pPr>
      <w:r w:rsidRPr="007125B3">
        <w:rPr>
          <w:rFonts w:ascii="Arial" w:eastAsia="Aptos" w:hAnsi="Arial" w:cs="Arial"/>
          <w:sz w:val="24"/>
        </w:rPr>
        <w:t xml:space="preserve"> </w:t>
      </w:r>
    </w:p>
    <w:p w14:paraId="729831FA" w14:textId="77777777" w:rsidR="00D2655E" w:rsidRDefault="00D2655E">
      <w:pPr>
        <w:spacing w:after="0"/>
        <w:rPr>
          <w:rFonts w:ascii="Arial" w:eastAsia="Aptos" w:hAnsi="Arial" w:cs="Arial"/>
          <w:sz w:val="24"/>
        </w:rPr>
      </w:pPr>
    </w:p>
    <w:p w14:paraId="5B1AD591" w14:textId="77777777" w:rsidR="00D2655E" w:rsidRDefault="00D2655E">
      <w:pPr>
        <w:spacing w:after="0"/>
        <w:rPr>
          <w:rFonts w:ascii="Arial" w:eastAsia="Aptos" w:hAnsi="Arial" w:cs="Arial"/>
          <w:sz w:val="24"/>
        </w:rPr>
      </w:pPr>
    </w:p>
    <w:p w14:paraId="5F58C851" w14:textId="77777777" w:rsidR="00D2655E" w:rsidRDefault="00D2655E">
      <w:pPr>
        <w:spacing w:after="0"/>
        <w:rPr>
          <w:rFonts w:ascii="Arial" w:eastAsia="Aptos" w:hAnsi="Arial" w:cs="Arial"/>
          <w:sz w:val="24"/>
        </w:rPr>
      </w:pPr>
    </w:p>
    <w:p w14:paraId="4A3E060E" w14:textId="77777777" w:rsidR="00D2655E" w:rsidRDefault="00D2655E">
      <w:pPr>
        <w:spacing w:after="0"/>
        <w:rPr>
          <w:rFonts w:ascii="Arial" w:eastAsia="Aptos" w:hAnsi="Arial" w:cs="Arial"/>
          <w:sz w:val="24"/>
        </w:rPr>
      </w:pPr>
    </w:p>
    <w:p w14:paraId="792FA81C" w14:textId="77777777" w:rsidR="00D2655E" w:rsidRPr="007125B3" w:rsidRDefault="00D2655E" w:rsidP="001B25CD">
      <w:pPr>
        <w:spacing w:after="149"/>
        <w:jc w:val="center"/>
        <w:rPr>
          <w:rFonts w:ascii="Arial" w:eastAsia="Arial Nova" w:hAnsi="Arial" w:cs="Arial"/>
          <w:sz w:val="28"/>
        </w:rPr>
      </w:pPr>
      <w:r w:rsidRPr="007125B3">
        <w:rPr>
          <w:rFonts w:ascii="Arial" w:eastAsia="Arial Nova" w:hAnsi="Arial" w:cs="Arial"/>
          <w:b/>
          <w:sz w:val="28"/>
        </w:rPr>
        <w:t>Assignment Title:</w:t>
      </w:r>
      <w:r w:rsidRPr="007125B3">
        <w:rPr>
          <w:rFonts w:ascii="Arial" w:eastAsia="Arial Nova" w:hAnsi="Arial" w:cs="Arial"/>
          <w:sz w:val="28"/>
        </w:rPr>
        <w:t xml:space="preserve"> Case study- Theo Derby (2024)</w:t>
      </w:r>
    </w:p>
    <w:p w14:paraId="363DBAAF" w14:textId="77777777" w:rsidR="00D2655E" w:rsidRDefault="00D2655E">
      <w:pPr>
        <w:spacing w:after="0"/>
        <w:rPr>
          <w:rFonts w:ascii="Arial" w:hAnsi="Arial" w:cs="Arial"/>
        </w:rPr>
      </w:pPr>
    </w:p>
    <w:p w14:paraId="1F980C24" w14:textId="77777777" w:rsidR="001B25CD" w:rsidRDefault="001B25CD">
      <w:pPr>
        <w:spacing w:after="0"/>
        <w:rPr>
          <w:rFonts w:ascii="Arial" w:hAnsi="Arial" w:cs="Arial"/>
        </w:rPr>
      </w:pPr>
    </w:p>
    <w:p w14:paraId="234E7F96" w14:textId="77777777" w:rsidR="001B25CD" w:rsidRDefault="001B25CD">
      <w:pPr>
        <w:spacing w:after="0"/>
        <w:rPr>
          <w:rFonts w:ascii="Arial" w:hAnsi="Arial" w:cs="Arial"/>
        </w:rPr>
      </w:pPr>
    </w:p>
    <w:p w14:paraId="2258CEBA" w14:textId="77777777" w:rsidR="001B25CD" w:rsidRDefault="001B25CD">
      <w:pPr>
        <w:spacing w:after="0"/>
        <w:rPr>
          <w:rFonts w:ascii="Arial" w:hAnsi="Arial" w:cs="Arial"/>
        </w:rPr>
      </w:pPr>
    </w:p>
    <w:p w14:paraId="3A117026" w14:textId="77777777" w:rsidR="001B25CD" w:rsidRDefault="001B25CD">
      <w:pPr>
        <w:spacing w:after="0"/>
        <w:rPr>
          <w:rFonts w:ascii="Arial" w:hAnsi="Arial" w:cs="Arial"/>
        </w:rPr>
      </w:pPr>
    </w:p>
    <w:p w14:paraId="3AA56670" w14:textId="77777777" w:rsidR="001B25CD" w:rsidRDefault="001B25CD">
      <w:pPr>
        <w:spacing w:after="0"/>
        <w:rPr>
          <w:rFonts w:ascii="Arial" w:hAnsi="Arial" w:cs="Arial"/>
        </w:rPr>
      </w:pPr>
    </w:p>
    <w:p w14:paraId="1E6F2D75" w14:textId="77777777" w:rsidR="001B25CD" w:rsidRDefault="001B25CD">
      <w:pPr>
        <w:spacing w:after="0"/>
        <w:rPr>
          <w:rFonts w:ascii="Arial" w:hAnsi="Arial" w:cs="Arial"/>
        </w:rPr>
      </w:pPr>
    </w:p>
    <w:p w14:paraId="003F1E2B" w14:textId="77777777" w:rsidR="001B25CD" w:rsidRDefault="001B25CD">
      <w:pPr>
        <w:spacing w:after="0"/>
        <w:rPr>
          <w:rFonts w:ascii="Arial" w:hAnsi="Arial" w:cs="Arial"/>
        </w:rPr>
      </w:pPr>
    </w:p>
    <w:p w14:paraId="74125CF2" w14:textId="77777777" w:rsidR="001B25CD" w:rsidRDefault="001B25CD">
      <w:pPr>
        <w:spacing w:after="0"/>
        <w:rPr>
          <w:rFonts w:ascii="Arial" w:hAnsi="Arial" w:cs="Arial"/>
        </w:rPr>
      </w:pPr>
    </w:p>
    <w:p w14:paraId="1C7C35A1" w14:textId="77777777" w:rsidR="001B25CD" w:rsidRDefault="001B25CD">
      <w:pPr>
        <w:spacing w:after="0"/>
        <w:rPr>
          <w:rFonts w:ascii="Arial" w:hAnsi="Arial" w:cs="Arial"/>
        </w:rPr>
      </w:pPr>
    </w:p>
    <w:p w14:paraId="0D1A7BEB" w14:textId="77777777" w:rsidR="001B25CD" w:rsidRDefault="001B25CD">
      <w:pPr>
        <w:spacing w:after="0"/>
        <w:rPr>
          <w:rFonts w:ascii="Arial" w:hAnsi="Arial" w:cs="Arial"/>
        </w:rPr>
      </w:pPr>
    </w:p>
    <w:p w14:paraId="36C50AA8" w14:textId="77777777" w:rsidR="001B25CD" w:rsidRDefault="001B25CD">
      <w:pPr>
        <w:spacing w:after="0"/>
        <w:rPr>
          <w:rFonts w:ascii="Arial" w:hAnsi="Arial" w:cs="Arial"/>
        </w:rPr>
      </w:pPr>
    </w:p>
    <w:p w14:paraId="0A445858" w14:textId="77777777" w:rsidR="001B25CD" w:rsidRDefault="001B25CD">
      <w:pPr>
        <w:spacing w:after="0"/>
        <w:rPr>
          <w:rFonts w:ascii="Arial" w:hAnsi="Arial" w:cs="Arial"/>
        </w:rPr>
      </w:pPr>
    </w:p>
    <w:p w14:paraId="79AA2122" w14:textId="77777777" w:rsidR="001B25CD" w:rsidRDefault="001B25CD">
      <w:pPr>
        <w:spacing w:after="0"/>
        <w:rPr>
          <w:rFonts w:ascii="Arial" w:hAnsi="Arial" w:cs="Arial"/>
        </w:rPr>
      </w:pPr>
    </w:p>
    <w:p w14:paraId="5DD455C0" w14:textId="77777777" w:rsidR="001B25CD" w:rsidRDefault="001B25CD">
      <w:pPr>
        <w:spacing w:after="0"/>
        <w:rPr>
          <w:rFonts w:ascii="Arial" w:hAnsi="Arial" w:cs="Arial"/>
        </w:rPr>
      </w:pPr>
    </w:p>
    <w:p w14:paraId="00009648" w14:textId="77777777" w:rsidR="001B25CD" w:rsidRDefault="001B25CD">
      <w:pPr>
        <w:spacing w:after="0"/>
        <w:rPr>
          <w:rFonts w:ascii="Arial" w:hAnsi="Arial" w:cs="Arial"/>
        </w:rPr>
      </w:pPr>
    </w:p>
    <w:p w14:paraId="4907A0AC" w14:textId="77777777" w:rsidR="001B25CD" w:rsidRDefault="001B25CD">
      <w:pPr>
        <w:spacing w:after="0"/>
        <w:rPr>
          <w:rFonts w:ascii="Arial" w:hAnsi="Arial" w:cs="Arial"/>
        </w:rPr>
      </w:pPr>
    </w:p>
    <w:p w14:paraId="4E529359" w14:textId="77777777" w:rsidR="001B25CD" w:rsidRDefault="001B25CD">
      <w:pPr>
        <w:spacing w:after="0"/>
        <w:rPr>
          <w:rFonts w:ascii="Arial" w:hAnsi="Arial" w:cs="Arial"/>
        </w:rPr>
      </w:pPr>
    </w:p>
    <w:p w14:paraId="7C9CBBEA" w14:textId="25804CC9" w:rsidR="001B25CD" w:rsidRDefault="001B25CD">
      <w:pPr>
        <w:spacing w:after="0"/>
        <w:rPr>
          <w:rFonts w:ascii="Arial" w:hAnsi="Arial" w:cs="Arial"/>
          <w:szCs w:val="22"/>
        </w:rPr>
      </w:pPr>
      <w:r w:rsidRPr="001B25CD">
        <w:rPr>
          <w:rFonts w:ascii="Arial" w:hAnsi="Arial" w:cs="Arial"/>
          <w:szCs w:val="22"/>
        </w:rPr>
        <w:lastRenderedPageBreak/>
        <w:t xml:space="preserve">Reference list: </w:t>
      </w:r>
    </w:p>
    <w:p w14:paraId="365AE5A6" w14:textId="77777777" w:rsidR="001B25CD" w:rsidRDefault="001B25CD">
      <w:pPr>
        <w:spacing w:after="0"/>
        <w:rPr>
          <w:rFonts w:ascii="Arial" w:hAnsi="Arial" w:cs="Arial"/>
          <w:szCs w:val="22"/>
        </w:rPr>
      </w:pPr>
    </w:p>
    <w:p w14:paraId="105A131E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proofErr w:type="spellStart"/>
      <w:r w:rsidRPr="002D0DE4">
        <w:rPr>
          <w:rFonts w:ascii="Arial" w:hAnsi="Arial" w:cs="Arial"/>
          <w:szCs w:val="22"/>
        </w:rPr>
        <w:t>Bowlby</w:t>
      </w:r>
      <w:proofErr w:type="spellEnd"/>
      <w:r w:rsidRPr="002D0DE4">
        <w:rPr>
          <w:rFonts w:ascii="Arial" w:hAnsi="Arial" w:cs="Arial"/>
          <w:szCs w:val="22"/>
        </w:rPr>
        <w:t>, J. (1969) Attachment and Loss: Volume I – Attachment. London: Hogarth Press.</w:t>
      </w:r>
    </w:p>
    <w:p w14:paraId="79DD4E09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3A079612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>Child Safeguarding Practice Review Panel (2024) Child Safeguarding Practice Review Panel: Annual Report 2023–2024. London: GOV.UK.</w:t>
      </w:r>
    </w:p>
    <w:p w14:paraId="50151278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53726EF1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>Children Act 1989 (1989) Children Act 1989. London: The Stationery Office.</w:t>
      </w:r>
    </w:p>
    <w:p w14:paraId="6816FC39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54D70D64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>Children Act 2004 (2004) Children Act 2004. London: The Stationery Office.</w:t>
      </w:r>
    </w:p>
    <w:p w14:paraId="5929AABD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2E8806B4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>Children and Families Act 2014 (2014) Children and Families Act 2014. London: The Stationery Office.</w:t>
      </w:r>
    </w:p>
    <w:p w14:paraId="3375EC67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4DFAEA0F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>Children and Social Work Act 2017 (2017) Children and Social Work Act 2017. London: The Stationery Office.</w:t>
      </w:r>
    </w:p>
    <w:p w14:paraId="38602C49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5C8FC4A2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>Data Protection Act 2018 (2018) Data Protection Act 2018. London: The Stationery Office.</w:t>
      </w:r>
    </w:p>
    <w:p w14:paraId="79ECC6BB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0B90EA53" w14:textId="77923EEB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 xml:space="preserve">Department for Education (2024) Definition of Safeguarding. Available at: https://www.gov.uk/government/publications/working-together-to-safeguard-children–2 (Accessed: </w:t>
      </w:r>
      <w:r w:rsidR="00D063DC">
        <w:rPr>
          <w:rFonts w:ascii="Arial" w:hAnsi="Arial" w:cs="Arial"/>
          <w:szCs w:val="22"/>
        </w:rPr>
        <w:t xml:space="preserve">17 </w:t>
      </w:r>
      <w:r w:rsidRPr="002D0DE4">
        <w:rPr>
          <w:rFonts w:ascii="Arial" w:hAnsi="Arial" w:cs="Arial"/>
          <w:szCs w:val="22"/>
        </w:rPr>
        <w:t>November 2025).</w:t>
      </w:r>
    </w:p>
    <w:p w14:paraId="517A2554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55F6E3AD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>Department of Health (2000) Framework for the Assessment of Children in Need and their Families. London: HMSO.</w:t>
      </w:r>
    </w:p>
    <w:p w14:paraId="4C4D70AA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51E7FB6E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>Domestic Abuse Act 2021 (2021) Domestic Abuse Act 2021. London: The Stationery Office.</w:t>
      </w:r>
    </w:p>
    <w:p w14:paraId="4BA5845A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27D33EEC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proofErr w:type="spellStart"/>
      <w:r w:rsidRPr="002D0DE4">
        <w:rPr>
          <w:rFonts w:ascii="Arial" w:hAnsi="Arial" w:cs="Arial"/>
          <w:szCs w:val="22"/>
        </w:rPr>
        <w:t>Felitti</w:t>
      </w:r>
      <w:proofErr w:type="spellEnd"/>
      <w:r w:rsidRPr="002D0DE4">
        <w:rPr>
          <w:rFonts w:ascii="Arial" w:hAnsi="Arial" w:cs="Arial"/>
          <w:szCs w:val="22"/>
        </w:rPr>
        <w:t>, V.J. et al. (1998) ‘Relationship of childhood abuse and household dysfunction to many of the leading causes of death in adults’, American Journal of Preventive Medicine, 14(4), pp. 245–258.</w:t>
      </w:r>
    </w:p>
    <w:p w14:paraId="6E21AF7C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1D561A64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>Gibbs, J. (2024) ‘Social workers’ perceptions of the nature of child neglect: a systematic review’, British Journal of Social Work, 54(8), pp. 3619–3641.</w:t>
      </w:r>
    </w:p>
    <w:p w14:paraId="5E8371B0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73AD4D84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proofErr w:type="spellStart"/>
      <w:r w:rsidRPr="002D0DE4">
        <w:rPr>
          <w:rFonts w:ascii="Arial" w:hAnsi="Arial" w:cs="Arial"/>
          <w:szCs w:val="22"/>
        </w:rPr>
        <w:t>Muirden</w:t>
      </w:r>
      <w:proofErr w:type="spellEnd"/>
      <w:r w:rsidRPr="002D0DE4">
        <w:rPr>
          <w:rFonts w:ascii="Arial" w:hAnsi="Arial" w:cs="Arial"/>
          <w:szCs w:val="22"/>
        </w:rPr>
        <w:t>, C.E. and Appleton, J.V. (2022) ‘Health and social care practitioners’ experiences of exercising professional curiosity’, Health &amp; Social Care in the Community, 30(5), pp. e3502–e3516.</w:t>
      </w:r>
    </w:p>
    <w:p w14:paraId="5A83C653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0C5C4448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>Munro, E. (2011) The Munro Review of Child Protection: Final Report. London: Department for Education.</w:t>
      </w:r>
    </w:p>
    <w:p w14:paraId="4AB447BC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0D6AD4BB" w14:textId="2343E255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>NSPCC (2024) Professional Curiosity in Safeguarding: Learning from Case Reviews. London: NSPCC Learning.</w:t>
      </w:r>
    </w:p>
    <w:p w14:paraId="566FB398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>Turney, D. and Ruch, G. (2018) Reflective Supervision and Social Work Practice. London: Jessica Kingsley Publishers.</w:t>
      </w:r>
    </w:p>
    <w:p w14:paraId="2BD3EC17" w14:textId="77777777" w:rsidR="002D0DE4" w:rsidRPr="002D0DE4" w:rsidRDefault="002D0DE4" w:rsidP="002D0DE4">
      <w:pPr>
        <w:spacing w:after="0"/>
        <w:rPr>
          <w:rFonts w:ascii="Arial" w:hAnsi="Arial" w:cs="Arial"/>
          <w:szCs w:val="22"/>
        </w:rPr>
      </w:pPr>
    </w:p>
    <w:p w14:paraId="34A3BE2F" w14:textId="7C14FB14" w:rsidR="001B25CD" w:rsidRPr="001B25CD" w:rsidRDefault="002D0DE4">
      <w:pPr>
        <w:spacing w:after="0"/>
        <w:rPr>
          <w:rFonts w:ascii="Arial" w:hAnsi="Arial" w:cs="Arial"/>
          <w:szCs w:val="22"/>
        </w:rPr>
      </w:pPr>
      <w:r w:rsidRPr="002D0DE4">
        <w:rPr>
          <w:rFonts w:ascii="Arial" w:hAnsi="Arial" w:cs="Arial"/>
          <w:szCs w:val="22"/>
        </w:rPr>
        <w:t>Working Together Statutory Duties – via Children and Social Work Act 2017 (2017) Children and Social Work Act 2017. London: The Stationery Office.</w:t>
      </w:r>
    </w:p>
    <w:sectPr w:rsidR="001B25CD" w:rsidRPr="001B25CD">
      <w:pgSz w:w="11906" w:h="16838"/>
      <w:pgMar w:top="1440" w:right="1516" w:bottom="1577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07167EF"/>
    <w:multiLevelType w:val="hybridMultilevel"/>
    <w:tmpl w:val="FFFFFFFF"/>
    <w:lvl w:ilvl="0" w:tplc="F2C400A2">
      <w:start w:val="1"/>
      <w:numFmt w:val="decimal"/>
      <w:lvlText w:val="%1."/>
      <w:lvlJc w:val="left"/>
      <w:pPr>
        <w:ind w:left="36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7525E7E">
      <w:start w:val="1"/>
      <w:numFmt w:val="decimal"/>
      <w:lvlText w:val="%2."/>
      <w:lvlJc w:val="left"/>
      <w:pPr>
        <w:ind w:left="72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47050FE">
      <w:start w:val="1"/>
      <w:numFmt w:val="lowerRoman"/>
      <w:lvlText w:val="%3"/>
      <w:lvlJc w:val="left"/>
      <w:pPr>
        <w:ind w:left="144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420DFE4">
      <w:start w:val="1"/>
      <w:numFmt w:val="decimal"/>
      <w:lvlText w:val="%4"/>
      <w:lvlJc w:val="left"/>
      <w:pPr>
        <w:ind w:left="216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41A732C">
      <w:start w:val="1"/>
      <w:numFmt w:val="lowerLetter"/>
      <w:lvlText w:val="%5"/>
      <w:lvlJc w:val="left"/>
      <w:pPr>
        <w:ind w:left="288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95EDF70">
      <w:start w:val="1"/>
      <w:numFmt w:val="lowerRoman"/>
      <w:lvlText w:val="%6"/>
      <w:lvlJc w:val="left"/>
      <w:pPr>
        <w:ind w:left="360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2B27AAC">
      <w:start w:val="1"/>
      <w:numFmt w:val="decimal"/>
      <w:lvlText w:val="%7"/>
      <w:lvlJc w:val="left"/>
      <w:pPr>
        <w:ind w:left="432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7D20FD6">
      <w:start w:val="1"/>
      <w:numFmt w:val="lowerLetter"/>
      <w:lvlText w:val="%8"/>
      <w:lvlJc w:val="left"/>
      <w:pPr>
        <w:ind w:left="504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9A40104">
      <w:start w:val="1"/>
      <w:numFmt w:val="lowerRoman"/>
      <w:lvlText w:val="%9"/>
      <w:lvlJc w:val="left"/>
      <w:pPr>
        <w:ind w:left="576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3112495C"/>
    <w:multiLevelType w:val="hybridMultilevel"/>
    <w:tmpl w:val="FFFFFFFF"/>
    <w:lvl w:ilvl="0" w:tplc="38D81AE2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2CAD288">
      <w:start w:val="1"/>
      <w:numFmt w:val="bullet"/>
      <w:lvlText w:val="o"/>
      <w:lvlJc w:val="left"/>
      <w:pPr>
        <w:ind w:left="7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BAE6A94">
      <w:start w:val="1"/>
      <w:numFmt w:val="bullet"/>
      <w:lvlText w:val="▪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602F3C2">
      <w:start w:val="1"/>
      <w:numFmt w:val="bullet"/>
      <w:lvlRestart w:val="0"/>
      <w:lvlText w:val="•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8184962">
      <w:start w:val="1"/>
      <w:numFmt w:val="bullet"/>
      <w:lvlText w:val="o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D74BA78">
      <w:start w:val="1"/>
      <w:numFmt w:val="bullet"/>
      <w:lvlText w:val="▪"/>
      <w:lvlJc w:val="left"/>
      <w:pPr>
        <w:ind w:left="28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B7E9D08">
      <w:start w:val="1"/>
      <w:numFmt w:val="bullet"/>
      <w:lvlText w:val="•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B0E84E8">
      <w:start w:val="1"/>
      <w:numFmt w:val="bullet"/>
      <w:lvlText w:val="o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878CBCA">
      <w:start w:val="1"/>
      <w:numFmt w:val="bullet"/>
      <w:lvlText w:val="▪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562743D"/>
    <w:multiLevelType w:val="hybridMultilevel"/>
    <w:tmpl w:val="FFFFFFFF"/>
    <w:lvl w:ilvl="0" w:tplc="1780EAB6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058ADDA0">
      <w:start w:val="1"/>
      <w:numFmt w:val="bullet"/>
      <w:lvlText w:val="o"/>
      <w:lvlJc w:val="left"/>
      <w:pPr>
        <w:ind w:left="7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E1E24CEC">
      <w:start w:val="1"/>
      <w:numFmt w:val="bullet"/>
      <w:lvlRestart w:val="0"/>
      <w:lvlText w:val="•"/>
      <w:lvlJc w:val="left"/>
      <w:pPr>
        <w:ind w:left="10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71E49576">
      <w:start w:val="1"/>
      <w:numFmt w:val="bullet"/>
      <w:lvlText w:val="•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0BC61D4">
      <w:start w:val="1"/>
      <w:numFmt w:val="bullet"/>
      <w:lvlText w:val="o"/>
      <w:lvlJc w:val="left"/>
      <w:pPr>
        <w:ind w:left="25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4E4B9FA">
      <w:start w:val="1"/>
      <w:numFmt w:val="bullet"/>
      <w:lvlText w:val="▪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A4AAB10">
      <w:start w:val="1"/>
      <w:numFmt w:val="bullet"/>
      <w:lvlText w:val="•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148C99B6">
      <w:start w:val="1"/>
      <w:numFmt w:val="bullet"/>
      <w:lvlText w:val="o"/>
      <w:lvlJc w:val="left"/>
      <w:pPr>
        <w:ind w:left="46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6CA6938A">
      <w:start w:val="1"/>
      <w:numFmt w:val="bullet"/>
      <w:lvlText w:val="▪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2008747303">
    <w:abstractNumId w:val="0"/>
  </w:num>
  <w:num w:numId="2" w16cid:durableId="442186017">
    <w:abstractNumId w:val="2"/>
  </w:num>
  <w:num w:numId="3" w16cid:durableId="121191857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A261F"/>
    <w:rsid w:val="000635D7"/>
    <w:rsid w:val="001B25CD"/>
    <w:rsid w:val="001B748B"/>
    <w:rsid w:val="00205C97"/>
    <w:rsid w:val="00233EB8"/>
    <w:rsid w:val="002D0DE4"/>
    <w:rsid w:val="003E38BF"/>
    <w:rsid w:val="003E4638"/>
    <w:rsid w:val="00405578"/>
    <w:rsid w:val="00437A42"/>
    <w:rsid w:val="004A7B69"/>
    <w:rsid w:val="004C6368"/>
    <w:rsid w:val="004D7D30"/>
    <w:rsid w:val="00502AA6"/>
    <w:rsid w:val="00557822"/>
    <w:rsid w:val="00570A0C"/>
    <w:rsid w:val="006269B1"/>
    <w:rsid w:val="006A261F"/>
    <w:rsid w:val="006C63C4"/>
    <w:rsid w:val="006E6A31"/>
    <w:rsid w:val="007125B3"/>
    <w:rsid w:val="00782D3C"/>
    <w:rsid w:val="009962A9"/>
    <w:rsid w:val="00A1456D"/>
    <w:rsid w:val="00A86D05"/>
    <w:rsid w:val="00BA338D"/>
    <w:rsid w:val="00C16BF3"/>
    <w:rsid w:val="00CB7A91"/>
    <w:rsid w:val="00D063DC"/>
    <w:rsid w:val="00D2655E"/>
    <w:rsid w:val="00FA3BFA"/>
    <w:rsid w:val="00FC19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9F8D74"/>
  <w15:docId w15:val="{AEC98CA1-7499-7244-A61A-D2B143FC2B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Times New Roman"/>
      <w:color w:val="000000"/>
      <w:sz w:val="22"/>
      <w:lang w:val="en" w:eastAsia="e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354</Words>
  <Characters>2018</Characters>
  <Application>Microsoft Office Word</Application>
  <DocSecurity>0</DocSecurity>
  <Lines>16</Lines>
  <Paragraphs>4</Paragraphs>
  <ScaleCrop>false</ScaleCrop>
  <Company/>
  <LinksUpToDate>false</LinksUpToDate>
  <CharactersWithSpaces>2368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Jones</dc:creator>
  <cp:keywords/>
  <cp:lastModifiedBy>Noemi Eniko Putz (2336726)</cp:lastModifiedBy>
  <cp:revision>2</cp:revision>
  <dcterms:created xsi:type="dcterms:W3CDTF">2025-11-19T21:40:00Z</dcterms:created>
  <dcterms:modified xsi:type="dcterms:W3CDTF">2025-11-19T21:40:00Z</dcterms:modified>
</cp:coreProperties>
</file>