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4D550" w14:textId="77777777" w:rsidR="00463504" w:rsidRPr="001F1E9F" w:rsidRDefault="00463504" w:rsidP="00463504">
      <w:pPr>
        <w:rPr>
          <w:rFonts w:ascii="Arial" w:hAnsi="Arial" w:cs="Arial"/>
          <w:b/>
          <w:bCs/>
          <w:sz w:val="24"/>
          <w:szCs w:val="24"/>
          <w:lang w:val="en-GB"/>
        </w:rPr>
      </w:pPr>
      <w:r w:rsidRPr="001F1E9F">
        <w:rPr>
          <w:rFonts w:ascii="Arial" w:hAnsi="Arial" w:cs="Arial"/>
          <w:b/>
          <w:bCs/>
          <w:sz w:val="24"/>
          <w:szCs w:val="24"/>
          <w:lang w:val="en-GB"/>
        </w:rPr>
        <w:t>Student Name: Adnan Rasheed Khan</w:t>
      </w:r>
    </w:p>
    <w:p w14:paraId="60583401" w14:textId="77777777" w:rsidR="00463504" w:rsidRPr="001F1E9F" w:rsidRDefault="00463504" w:rsidP="00463504">
      <w:pPr>
        <w:rPr>
          <w:rFonts w:ascii="Arial" w:hAnsi="Arial" w:cs="Arial"/>
          <w:b/>
          <w:bCs/>
          <w:sz w:val="24"/>
          <w:szCs w:val="24"/>
          <w:lang w:val="en-GB"/>
        </w:rPr>
      </w:pPr>
      <w:r w:rsidRPr="001F1E9F">
        <w:rPr>
          <w:rFonts w:ascii="Arial" w:hAnsi="Arial" w:cs="Arial"/>
          <w:b/>
          <w:bCs/>
          <w:sz w:val="24"/>
          <w:szCs w:val="24"/>
          <w:lang w:val="en-GB"/>
        </w:rPr>
        <w:t>Student Number: 2408399</w:t>
      </w:r>
    </w:p>
    <w:p w14:paraId="32CFF151" w14:textId="77777777" w:rsidR="00463504" w:rsidRPr="001F1E9F" w:rsidRDefault="00463504" w:rsidP="00463504">
      <w:pPr>
        <w:spacing w:after="0" w:line="256" w:lineRule="auto"/>
        <w:ind w:left="4"/>
        <w:rPr>
          <w:rFonts w:ascii="Arial" w:hAnsi="Arial" w:cs="Arial"/>
          <w:sz w:val="24"/>
          <w:szCs w:val="24"/>
        </w:rPr>
      </w:pPr>
      <w:r w:rsidRPr="001F1E9F">
        <w:rPr>
          <w:rFonts w:ascii="Arial" w:hAnsi="Arial" w:cs="Arial"/>
          <w:b/>
          <w:bCs/>
          <w:sz w:val="24"/>
          <w:szCs w:val="24"/>
          <w:lang w:val="en-GB"/>
        </w:rPr>
        <w:t xml:space="preserve">Module Code and Title: </w:t>
      </w:r>
      <w:r w:rsidRPr="001F1E9F">
        <w:rPr>
          <w:rFonts w:ascii="Arial" w:eastAsia="Arial" w:hAnsi="Arial" w:cs="Arial"/>
          <w:b/>
          <w:color w:val="000000"/>
          <w:sz w:val="24"/>
          <w:szCs w:val="24"/>
          <w:lang w:val="en-GB" w:eastAsia="en-GB"/>
        </w:rPr>
        <w:t xml:space="preserve">LCLM5006 </w:t>
      </w:r>
      <w:r w:rsidRPr="001F1E9F">
        <w:rPr>
          <w:rFonts w:ascii="Arial" w:hAnsi="Arial" w:cs="Arial"/>
          <w:b/>
          <w:sz w:val="24"/>
          <w:szCs w:val="24"/>
        </w:rPr>
        <w:t xml:space="preserve">BA (Hons) Leadership and Management Skills for the Workplace  </w:t>
      </w:r>
    </w:p>
    <w:p w14:paraId="6E6979EE" w14:textId="77777777" w:rsidR="00463504" w:rsidRPr="001F1E9F" w:rsidRDefault="00463504" w:rsidP="00463504">
      <w:pPr>
        <w:rPr>
          <w:rFonts w:ascii="Arial" w:hAnsi="Arial" w:cs="Arial"/>
          <w:b/>
          <w:bCs/>
          <w:sz w:val="24"/>
          <w:szCs w:val="24"/>
          <w:lang w:val="en-GB"/>
        </w:rPr>
      </w:pPr>
      <w:r w:rsidRPr="001F1E9F">
        <w:rPr>
          <w:rFonts w:ascii="Arial" w:hAnsi="Arial" w:cs="Arial"/>
          <w:b/>
          <w:bCs/>
          <w:sz w:val="24"/>
          <w:szCs w:val="24"/>
        </w:rPr>
        <w:t xml:space="preserve">    </w:t>
      </w:r>
    </w:p>
    <w:p w14:paraId="5F778091" w14:textId="77777777" w:rsidR="00463504" w:rsidRPr="001F1E9F" w:rsidRDefault="00463504" w:rsidP="00463504">
      <w:pPr>
        <w:rPr>
          <w:rFonts w:ascii="Arial" w:hAnsi="Arial" w:cs="Arial"/>
          <w:b/>
          <w:bCs/>
          <w:sz w:val="24"/>
          <w:szCs w:val="24"/>
          <w:lang w:val="en-GB"/>
        </w:rPr>
      </w:pPr>
      <w:r w:rsidRPr="001F1E9F">
        <w:rPr>
          <w:rFonts w:ascii="Arial" w:hAnsi="Arial" w:cs="Arial"/>
          <w:b/>
          <w:bCs/>
          <w:sz w:val="24"/>
          <w:szCs w:val="24"/>
          <w:lang w:val="en-GB"/>
        </w:rPr>
        <w:t xml:space="preserve">Lecturer’s Name: Sujeewa </w:t>
      </w:r>
      <w:proofErr w:type="spellStart"/>
      <w:r w:rsidRPr="001F1E9F">
        <w:rPr>
          <w:rFonts w:ascii="Arial" w:hAnsi="Arial" w:cs="Arial"/>
          <w:b/>
          <w:bCs/>
          <w:sz w:val="24"/>
          <w:szCs w:val="24"/>
          <w:lang w:val="en-GB"/>
        </w:rPr>
        <w:t>Mudiyanselage</w:t>
      </w:r>
      <w:proofErr w:type="spellEnd"/>
    </w:p>
    <w:p w14:paraId="4951C2BA" w14:textId="0A66CECA" w:rsidR="00463504" w:rsidRPr="001F1E9F" w:rsidRDefault="00463504" w:rsidP="00463504">
      <w:pPr>
        <w:rPr>
          <w:rFonts w:ascii="Arial" w:hAnsi="Arial" w:cs="Arial"/>
          <w:b/>
          <w:bCs/>
          <w:sz w:val="24"/>
          <w:szCs w:val="24"/>
          <w:lang w:val="en-GB"/>
        </w:rPr>
      </w:pPr>
      <w:r w:rsidRPr="001F1E9F">
        <w:rPr>
          <w:rFonts w:ascii="Arial" w:hAnsi="Arial" w:cs="Arial"/>
          <w:b/>
          <w:bCs/>
          <w:sz w:val="24"/>
          <w:szCs w:val="24"/>
          <w:lang w:val="en-GB"/>
        </w:rPr>
        <w:t xml:space="preserve">Assignment Title: </w:t>
      </w:r>
      <w:r w:rsidRPr="001F1E9F">
        <w:rPr>
          <w:rFonts w:ascii="Arial" w:hAnsi="Arial" w:cs="Arial"/>
          <w:b/>
          <w:bCs/>
          <w:sz w:val="24"/>
          <w:szCs w:val="24"/>
        </w:rPr>
        <w:t>Developing Emotional Intelligence Skills</w:t>
      </w:r>
    </w:p>
    <w:p w14:paraId="5AEE05E6" w14:textId="2733F509" w:rsidR="00B06E4D" w:rsidRPr="001F1E9F" w:rsidRDefault="00B06E4D" w:rsidP="00B06E4D">
      <w:pPr>
        <w:rPr>
          <w:rFonts w:ascii="Arial" w:hAnsi="Arial" w:cs="Arial"/>
          <w:sz w:val="24"/>
          <w:szCs w:val="24"/>
          <w:lang w:val="en-GB"/>
        </w:rPr>
      </w:pPr>
    </w:p>
    <w:p w14:paraId="786532A6"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Introduction</w:t>
      </w:r>
    </w:p>
    <w:p w14:paraId="5D55124C" w14:textId="23A70F6B"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In contemporary organisational environments, the paradigm of effective employee performance and leadership has shifted significantly from a reliance on pure cognitive ability (IQ) and technical proficiency to a more holistic integration of emotional and social competencies (Kerr et al., 2006). Emotional Intelligence (EI), defined broadly as the ability to monitor one's own and others' feelings and emotions, to discriminate among them, and to use this information to guide one's thinking and actions, is now recognised as a critical driver of organisational success. When coupled with mindfulness</w:t>
      </w:r>
      <w:r w:rsidR="00A41A5D" w:rsidRPr="001F1E9F">
        <w:rPr>
          <w:rFonts w:ascii="Arial" w:hAnsi="Arial" w:cs="Arial"/>
          <w:sz w:val="24"/>
          <w:szCs w:val="24"/>
          <w:lang w:val="en-GB"/>
        </w:rPr>
        <w:t xml:space="preserve"> </w:t>
      </w:r>
      <w:r w:rsidRPr="001F1E9F">
        <w:rPr>
          <w:rFonts w:ascii="Arial" w:hAnsi="Arial" w:cs="Arial"/>
          <w:sz w:val="24"/>
          <w:szCs w:val="24"/>
          <w:lang w:val="en-GB"/>
        </w:rPr>
        <w:t>the practice of maintaining a non-judgmental state of heightened or complete awareness of one's thoughts, emotions, or experiences on a moment-to-moment basis</w:t>
      </w:r>
      <w:r w:rsidR="00A41A5D" w:rsidRPr="001F1E9F">
        <w:rPr>
          <w:rFonts w:ascii="Arial" w:hAnsi="Arial" w:cs="Arial"/>
          <w:sz w:val="24"/>
          <w:szCs w:val="24"/>
          <w:lang w:val="en-GB"/>
        </w:rPr>
        <w:t xml:space="preserve"> </w:t>
      </w:r>
      <w:r w:rsidRPr="001F1E9F">
        <w:rPr>
          <w:rFonts w:ascii="Arial" w:hAnsi="Arial" w:cs="Arial"/>
          <w:sz w:val="24"/>
          <w:szCs w:val="24"/>
          <w:lang w:val="en-GB"/>
        </w:rPr>
        <w:t xml:space="preserve">EI becomes a highly operational tool. This section critically evaluates how employees can apply core EI components to enhance performance, collaboration, and well-being, supported by an analysis of foundational EI models. </w:t>
      </w:r>
    </w:p>
    <w:p w14:paraId="23ABE187"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1.1 Critical Evaluation of Emotional Intelligence Models</w:t>
      </w:r>
    </w:p>
    <w:p w14:paraId="13F7AB72" w14:textId="3DA7E4BD"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To apply EI effectively within the workplace, it is essential to ground organisational practices in established academic frameworks. The conceptualisation of EI is generally divided into ability</w:t>
      </w:r>
      <w:r w:rsidR="00F669B0" w:rsidRPr="001F1E9F">
        <w:rPr>
          <w:rFonts w:ascii="Arial" w:hAnsi="Arial" w:cs="Arial"/>
          <w:sz w:val="24"/>
          <w:szCs w:val="24"/>
          <w:lang w:val="en-GB"/>
        </w:rPr>
        <w:t xml:space="preserve"> </w:t>
      </w:r>
      <w:r w:rsidRPr="001F1E9F">
        <w:rPr>
          <w:rFonts w:ascii="Arial" w:hAnsi="Arial" w:cs="Arial"/>
          <w:sz w:val="24"/>
          <w:szCs w:val="24"/>
          <w:lang w:val="en-GB"/>
        </w:rPr>
        <w:t xml:space="preserve">models and mixed models, each offering distinct advantages and limitations for workplace application. </w:t>
      </w:r>
    </w:p>
    <w:p w14:paraId="1F78FF1F"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Goleman’s Emotional Intelligence Framework</w:t>
      </w:r>
    </w:p>
    <w:p w14:paraId="7FDFFF68" w14:textId="2B8C1933"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 xml:space="preserve">Daniel Goleman popularised a mixed model that blends emotional capacity with personality traits and leadership competencies (Goleman, 2018). The framework is divided into five core domains: </w:t>
      </w:r>
    </w:p>
    <w:p w14:paraId="4F562CFF" w14:textId="77777777" w:rsidR="00B06E4D" w:rsidRPr="001F1E9F" w:rsidRDefault="00B06E4D" w:rsidP="00B06E4D">
      <w:pPr>
        <w:numPr>
          <w:ilvl w:val="0"/>
          <w:numId w:val="1"/>
        </w:numPr>
        <w:rPr>
          <w:rFonts w:ascii="Arial" w:hAnsi="Arial" w:cs="Arial"/>
          <w:sz w:val="24"/>
          <w:szCs w:val="24"/>
          <w:lang w:val="en-GB"/>
        </w:rPr>
      </w:pPr>
      <w:r w:rsidRPr="001F1E9F">
        <w:rPr>
          <w:rFonts w:ascii="Arial" w:hAnsi="Arial" w:cs="Arial"/>
          <w:b/>
          <w:bCs/>
          <w:sz w:val="24"/>
          <w:szCs w:val="24"/>
          <w:lang w:val="en-GB"/>
        </w:rPr>
        <w:t>Self-Awareness:</w:t>
      </w:r>
      <w:r w:rsidRPr="001F1E9F">
        <w:rPr>
          <w:rFonts w:ascii="Arial" w:hAnsi="Arial" w:cs="Arial"/>
          <w:sz w:val="24"/>
          <w:szCs w:val="24"/>
          <w:lang w:val="en-GB"/>
        </w:rPr>
        <w:t xml:space="preserve"> Knowing one's internal states, preferences, resources, and intuitions.</w:t>
      </w:r>
    </w:p>
    <w:p w14:paraId="380901FD" w14:textId="77777777" w:rsidR="00B06E4D" w:rsidRPr="001F1E9F" w:rsidRDefault="00B06E4D" w:rsidP="00B06E4D">
      <w:pPr>
        <w:numPr>
          <w:ilvl w:val="0"/>
          <w:numId w:val="1"/>
        </w:numPr>
        <w:rPr>
          <w:rFonts w:ascii="Arial" w:hAnsi="Arial" w:cs="Arial"/>
          <w:sz w:val="24"/>
          <w:szCs w:val="24"/>
          <w:lang w:val="en-GB"/>
        </w:rPr>
      </w:pPr>
      <w:r w:rsidRPr="001F1E9F">
        <w:rPr>
          <w:rFonts w:ascii="Arial" w:hAnsi="Arial" w:cs="Arial"/>
          <w:b/>
          <w:bCs/>
          <w:sz w:val="24"/>
          <w:szCs w:val="24"/>
          <w:lang w:val="en-GB"/>
        </w:rPr>
        <w:lastRenderedPageBreak/>
        <w:t>Self-Regulation:</w:t>
      </w:r>
      <w:r w:rsidRPr="001F1E9F">
        <w:rPr>
          <w:rFonts w:ascii="Arial" w:hAnsi="Arial" w:cs="Arial"/>
          <w:sz w:val="24"/>
          <w:szCs w:val="24"/>
          <w:lang w:val="en-GB"/>
        </w:rPr>
        <w:t xml:space="preserve"> Managing one's internal states and impulses. </w:t>
      </w:r>
    </w:p>
    <w:p w14:paraId="4C9E0819" w14:textId="77777777" w:rsidR="00B06E4D" w:rsidRPr="001F1E9F" w:rsidRDefault="00B06E4D" w:rsidP="00B06E4D">
      <w:pPr>
        <w:numPr>
          <w:ilvl w:val="0"/>
          <w:numId w:val="1"/>
        </w:numPr>
        <w:rPr>
          <w:rFonts w:ascii="Arial" w:hAnsi="Arial" w:cs="Arial"/>
          <w:sz w:val="24"/>
          <w:szCs w:val="24"/>
          <w:lang w:val="en-GB"/>
        </w:rPr>
      </w:pPr>
      <w:r w:rsidRPr="001F1E9F">
        <w:rPr>
          <w:rFonts w:ascii="Arial" w:hAnsi="Arial" w:cs="Arial"/>
          <w:b/>
          <w:bCs/>
          <w:sz w:val="24"/>
          <w:szCs w:val="24"/>
          <w:lang w:val="en-GB"/>
        </w:rPr>
        <w:t>Motivation:</w:t>
      </w:r>
      <w:r w:rsidRPr="001F1E9F">
        <w:rPr>
          <w:rFonts w:ascii="Arial" w:hAnsi="Arial" w:cs="Arial"/>
          <w:sz w:val="24"/>
          <w:szCs w:val="24"/>
          <w:lang w:val="en-GB"/>
        </w:rPr>
        <w:t xml:space="preserve"> Emotional tendencies that guide or facilitate reaching goals.</w:t>
      </w:r>
    </w:p>
    <w:p w14:paraId="65A981F8" w14:textId="77777777" w:rsidR="00B06E4D" w:rsidRPr="001F1E9F" w:rsidRDefault="00B06E4D" w:rsidP="00B06E4D">
      <w:pPr>
        <w:numPr>
          <w:ilvl w:val="0"/>
          <w:numId w:val="1"/>
        </w:numPr>
        <w:rPr>
          <w:rFonts w:ascii="Arial" w:hAnsi="Arial" w:cs="Arial"/>
          <w:sz w:val="24"/>
          <w:szCs w:val="24"/>
          <w:lang w:val="en-GB"/>
        </w:rPr>
      </w:pPr>
      <w:r w:rsidRPr="001F1E9F">
        <w:rPr>
          <w:rFonts w:ascii="Arial" w:hAnsi="Arial" w:cs="Arial"/>
          <w:b/>
          <w:bCs/>
          <w:sz w:val="24"/>
          <w:szCs w:val="24"/>
          <w:lang w:val="en-GB"/>
        </w:rPr>
        <w:t>Empathy:</w:t>
      </w:r>
      <w:r w:rsidRPr="001F1E9F">
        <w:rPr>
          <w:rFonts w:ascii="Arial" w:hAnsi="Arial" w:cs="Arial"/>
          <w:sz w:val="24"/>
          <w:szCs w:val="24"/>
          <w:lang w:val="en-GB"/>
        </w:rPr>
        <w:t xml:space="preserve"> Awareness of others' feelings, needs, and concerns.</w:t>
      </w:r>
    </w:p>
    <w:p w14:paraId="32EBED99" w14:textId="77777777" w:rsidR="00B06E4D" w:rsidRPr="001F1E9F" w:rsidRDefault="00B06E4D" w:rsidP="00B06E4D">
      <w:pPr>
        <w:numPr>
          <w:ilvl w:val="0"/>
          <w:numId w:val="1"/>
        </w:numPr>
        <w:rPr>
          <w:rFonts w:ascii="Arial" w:hAnsi="Arial" w:cs="Arial"/>
          <w:sz w:val="24"/>
          <w:szCs w:val="24"/>
          <w:lang w:val="en-GB"/>
        </w:rPr>
      </w:pPr>
      <w:r w:rsidRPr="001F1E9F">
        <w:rPr>
          <w:rFonts w:ascii="Arial" w:hAnsi="Arial" w:cs="Arial"/>
          <w:b/>
          <w:bCs/>
          <w:sz w:val="24"/>
          <w:szCs w:val="24"/>
          <w:lang w:val="en-GB"/>
        </w:rPr>
        <w:t>Social Skills:</w:t>
      </w:r>
      <w:r w:rsidRPr="001F1E9F">
        <w:rPr>
          <w:rFonts w:ascii="Arial" w:hAnsi="Arial" w:cs="Arial"/>
          <w:sz w:val="24"/>
          <w:szCs w:val="24"/>
          <w:lang w:val="en-GB"/>
        </w:rPr>
        <w:t xml:space="preserve"> Adeptness at inducing desirable responses in others.</w:t>
      </w:r>
    </w:p>
    <w:p w14:paraId="2006CCA4" w14:textId="77777777" w:rsidR="00B06E4D" w:rsidRPr="001F1E9F" w:rsidRDefault="00B06E4D" w:rsidP="00B06E4D">
      <w:pPr>
        <w:rPr>
          <w:rFonts w:ascii="Arial" w:hAnsi="Arial" w:cs="Arial"/>
          <w:sz w:val="24"/>
          <w:szCs w:val="24"/>
          <w:lang w:val="en-GB"/>
        </w:rPr>
      </w:pPr>
      <w:r w:rsidRPr="001F1E9F">
        <w:rPr>
          <w:rFonts w:ascii="Arial" w:hAnsi="Arial" w:cs="Arial"/>
          <w:b/>
          <w:bCs/>
          <w:sz w:val="24"/>
          <w:szCs w:val="24"/>
          <w:lang w:val="en-GB"/>
        </w:rPr>
        <w:t>Critical Application:</w:t>
      </w:r>
      <w:r w:rsidRPr="001F1E9F">
        <w:rPr>
          <w:rFonts w:ascii="Arial" w:hAnsi="Arial" w:cs="Arial"/>
          <w:sz w:val="24"/>
          <w:szCs w:val="24"/>
          <w:lang w:val="en-GB"/>
        </w:rPr>
        <w:t xml:space="preserve"> Goleman’s framework is highly accessible for corporate training. Its inclusion of "motivation" directly links EI to workplace productivity. While academic purists critique it as too broad, its practical utility for developing leadership capability remains unparalleled in organisational psychology.</w:t>
      </w:r>
    </w:p>
    <w:p w14:paraId="3FE5830C"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Mayer and Salovey’s Ability Model</w:t>
      </w:r>
    </w:p>
    <w:p w14:paraId="62E14A89"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Mayer and Salovey define EI strictly as a cognitive ability, distinct from personality traits (as reviewed in Kerr et al., 2006). Their four-branch model comprises:</w:t>
      </w:r>
    </w:p>
    <w:p w14:paraId="77F5482D" w14:textId="77777777" w:rsidR="00B06E4D" w:rsidRPr="001F1E9F" w:rsidRDefault="00B06E4D" w:rsidP="00B06E4D">
      <w:pPr>
        <w:numPr>
          <w:ilvl w:val="0"/>
          <w:numId w:val="2"/>
        </w:numPr>
        <w:rPr>
          <w:rFonts w:ascii="Arial" w:hAnsi="Arial" w:cs="Arial"/>
          <w:sz w:val="24"/>
          <w:szCs w:val="24"/>
          <w:lang w:val="en-GB"/>
        </w:rPr>
      </w:pPr>
      <w:r w:rsidRPr="001F1E9F">
        <w:rPr>
          <w:rFonts w:ascii="Arial" w:hAnsi="Arial" w:cs="Arial"/>
          <w:b/>
          <w:bCs/>
          <w:sz w:val="24"/>
          <w:szCs w:val="24"/>
          <w:lang w:val="en-GB"/>
        </w:rPr>
        <w:t>Perceiving Emotions:</w:t>
      </w:r>
      <w:r w:rsidRPr="001F1E9F">
        <w:rPr>
          <w:rFonts w:ascii="Arial" w:hAnsi="Arial" w:cs="Arial"/>
          <w:sz w:val="24"/>
          <w:szCs w:val="24"/>
          <w:lang w:val="en-GB"/>
        </w:rPr>
        <w:t xml:space="preserve"> The ability to detect and decipher emotions in faces, pictures, voices, and cultural artifacts.</w:t>
      </w:r>
    </w:p>
    <w:p w14:paraId="17DEE175" w14:textId="77777777" w:rsidR="00B06E4D" w:rsidRPr="001F1E9F" w:rsidRDefault="00B06E4D" w:rsidP="00B06E4D">
      <w:pPr>
        <w:numPr>
          <w:ilvl w:val="0"/>
          <w:numId w:val="2"/>
        </w:numPr>
        <w:rPr>
          <w:rFonts w:ascii="Arial" w:hAnsi="Arial" w:cs="Arial"/>
          <w:sz w:val="24"/>
          <w:szCs w:val="24"/>
          <w:lang w:val="en-GB"/>
        </w:rPr>
      </w:pPr>
      <w:r w:rsidRPr="001F1E9F">
        <w:rPr>
          <w:rFonts w:ascii="Arial" w:hAnsi="Arial" w:cs="Arial"/>
          <w:b/>
          <w:bCs/>
          <w:sz w:val="24"/>
          <w:szCs w:val="24"/>
          <w:lang w:val="en-GB"/>
        </w:rPr>
        <w:t>Using Emotions to Facilitate Thought:</w:t>
      </w:r>
      <w:r w:rsidRPr="001F1E9F">
        <w:rPr>
          <w:rFonts w:ascii="Arial" w:hAnsi="Arial" w:cs="Arial"/>
          <w:sz w:val="24"/>
          <w:szCs w:val="24"/>
          <w:lang w:val="en-GB"/>
        </w:rPr>
        <w:t xml:space="preserve"> Harnessing emotional information to guide cognitive activities, such as problem-solving. </w:t>
      </w:r>
    </w:p>
    <w:p w14:paraId="5C7C09C3" w14:textId="77777777" w:rsidR="00B06E4D" w:rsidRPr="001F1E9F" w:rsidRDefault="00B06E4D" w:rsidP="00B06E4D">
      <w:pPr>
        <w:numPr>
          <w:ilvl w:val="0"/>
          <w:numId w:val="2"/>
        </w:numPr>
        <w:rPr>
          <w:rFonts w:ascii="Arial" w:hAnsi="Arial" w:cs="Arial"/>
          <w:sz w:val="24"/>
          <w:szCs w:val="24"/>
          <w:lang w:val="en-GB"/>
        </w:rPr>
      </w:pPr>
      <w:r w:rsidRPr="001F1E9F">
        <w:rPr>
          <w:rFonts w:ascii="Arial" w:hAnsi="Arial" w:cs="Arial"/>
          <w:b/>
          <w:bCs/>
          <w:sz w:val="24"/>
          <w:szCs w:val="24"/>
          <w:lang w:val="en-GB"/>
        </w:rPr>
        <w:t>Understanding Emotions:</w:t>
      </w:r>
      <w:r w:rsidRPr="001F1E9F">
        <w:rPr>
          <w:rFonts w:ascii="Arial" w:hAnsi="Arial" w:cs="Arial"/>
          <w:sz w:val="24"/>
          <w:szCs w:val="24"/>
          <w:lang w:val="en-GB"/>
        </w:rPr>
        <w:t xml:space="preserve"> Comprehending emotion language and the transitions among emotions. </w:t>
      </w:r>
    </w:p>
    <w:p w14:paraId="1D8F69E4" w14:textId="77777777" w:rsidR="00B06E4D" w:rsidRPr="001F1E9F" w:rsidRDefault="00B06E4D" w:rsidP="00B06E4D">
      <w:pPr>
        <w:numPr>
          <w:ilvl w:val="0"/>
          <w:numId w:val="2"/>
        </w:numPr>
        <w:rPr>
          <w:rFonts w:ascii="Arial" w:hAnsi="Arial" w:cs="Arial"/>
          <w:sz w:val="24"/>
          <w:szCs w:val="24"/>
          <w:lang w:val="en-GB"/>
        </w:rPr>
      </w:pPr>
      <w:r w:rsidRPr="001F1E9F">
        <w:rPr>
          <w:rFonts w:ascii="Arial" w:hAnsi="Arial" w:cs="Arial"/>
          <w:b/>
          <w:bCs/>
          <w:sz w:val="24"/>
          <w:szCs w:val="24"/>
          <w:lang w:val="en-GB"/>
        </w:rPr>
        <w:t>Managing Emotions:</w:t>
      </w:r>
      <w:r w:rsidRPr="001F1E9F">
        <w:rPr>
          <w:rFonts w:ascii="Arial" w:hAnsi="Arial" w:cs="Arial"/>
          <w:sz w:val="24"/>
          <w:szCs w:val="24"/>
          <w:lang w:val="en-GB"/>
        </w:rPr>
        <w:t xml:space="preserve"> The ability to regulate emotions in both </w:t>
      </w:r>
      <w:proofErr w:type="gramStart"/>
      <w:r w:rsidRPr="001F1E9F">
        <w:rPr>
          <w:rFonts w:ascii="Arial" w:hAnsi="Arial" w:cs="Arial"/>
          <w:sz w:val="24"/>
          <w:szCs w:val="24"/>
          <w:lang w:val="en-GB"/>
        </w:rPr>
        <w:t>ourselves</w:t>
      </w:r>
      <w:proofErr w:type="gramEnd"/>
      <w:r w:rsidRPr="001F1E9F">
        <w:rPr>
          <w:rFonts w:ascii="Arial" w:hAnsi="Arial" w:cs="Arial"/>
          <w:sz w:val="24"/>
          <w:szCs w:val="24"/>
          <w:lang w:val="en-GB"/>
        </w:rPr>
        <w:t xml:space="preserve"> and others. </w:t>
      </w:r>
    </w:p>
    <w:p w14:paraId="21DE0075" w14:textId="69794950" w:rsidR="00B06E4D" w:rsidRPr="001F1E9F" w:rsidRDefault="00B06E4D" w:rsidP="00B06E4D">
      <w:pPr>
        <w:rPr>
          <w:rFonts w:ascii="Arial" w:hAnsi="Arial" w:cs="Arial"/>
          <w:sz w:val="24"/>
          <w:szCs w:val="24"/>
          <w:lang w:val="en-GB"/>
        </w:rPr>
      </w:pPr>
      <w:r w:rsidRPr="001F1E9F">
        <w:rPr>
          <w:rFonts w:ascii="Arial" w:hAnsi="Arial" w:cs="Arial"/>
          <w:b/>
          <w:bCs/>
          <w:sz w:val="24"/>
          <w:szCs w:val="24"/>
          <w:lang w:val="en-GB"/>
        </w:rPr>
        <w:t>Critical Application:</w:t>
      </w:r>
      <w:r w:rsidRPr="001F1E9F">
        <w:rPr>
          <w:rFonts w:ascii="Arial" w:hAnsi="Arial" w:cs="Arial"/>
          <w:sz w:val="24"/>
          <w:szCs w:val="24"/>
          <w:lang w:val="en-GB"/>
        </w:rPr>
        <w:t xml:space="preserve"> The strength of the Ability Model lies in its empirical rigor; it treats emotions as vital data. In the workplace, employees trained under this model do not attempt to suppress emotions; rather, they analyse them. A critical limitation is that cognitive emotional ability does not automatically translate into behavioural action without deliberate practice. Mindfulness training serves as a necessary bridge here, providing the required mental pause to apply these cognitive skills.</w:t>
      </w:r>
    </w:p>
    <w:p w14:paraId="5CC45DEC"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Bar-On’s Emotional-Social Intelligence (ESI) Model</w:t>
      </w:r>
    </w:p>
    <w:p w14:paraId="74540345"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Reuven Bar-On’s model posits that EI is a cross-section of interconnected emotional and social competencies that determine how effectively we understand ourselves and relate to others to cope with daily demands (</w:t>
      </w:r>
      <w:proofErr w:type="spellStart"/>
      <w:r w:rsidRPr="001F1E9F">
        <w:rPr>
          <w:rFonts w:ascii="Arial" w:hAnsi="Arial" w:cs="Arial"/>
          <w:sz w:val="24"/>
          <w:szCs w:val="24"/>
          <w:lang w:val="en-GB"/>
        </w:rPr>
        <w:t>Gilar</w:t>
      </w:r>
      <w:proofErr w:type="spellEnd"/>
      <w:r w:rsidRPr="001F1E9F">
        <w:rPr>
          <w:rFonts w:ascii="Arial" w:hAnsi="Arial" w:cs="Arial"/>
          <w:sz w:val="24"/>
          <w:szCs w:val="24"/>
          <w:lang w:val="en-GB"/>
        </w:rPr>
        <w:t xml:space="preserve">-Corbi et al., 2021). It encompasses five composite scales: </w:t>
      </w:r>
    </w:p>
    <w:p w14:paraId="560E546B" w14:textId="77777777" w:rsidR="00B06E4D" w:rsidRPr="001F1E9F" w:rsidRDefault="00B06E4D" w:rsidP="00B06E4D">
      <w:pPr>
        <w:numPr>
          <w:ilvl w:val="0"/>
          <w:numId w:val="3"/>
        </w:numPr>
        <w:rPr>
          <w:rFonts w:ascii="Arial" w:hAnsi="Arial" w:cs="Arial"/>
          <w:sz w:val="24"/>
          <w:szCs w:val="24"/>
          <w:lang w:val="en-GB"/>
        </w:rPr>
      </w:pPr>
      <w:r w:rsidRPr="001F1E9F">
        <w:rPr>
          <w:rFonts w:ascii="Arial" w:hAnsi="Arial" w:cs="Arial"/>
          <w:b/>
          <w:bCs/>
          <w:sz w:val="24"/>
          <w:szCs w:val="24"/>
          <w:lang w:val="en-GB"/>
        </w:rPr>
        <w:t>Intrapersonal:</w:t>
      </w:r>
      <w:r w:rsidRPr="001F1E9F">
        <w:rPr>
          <w:rFonts w:ascii="Arial" w:hAnsi="Arial" w:cs="Arial"/>
          <w:sz w:val="24"/>
          <w:szCs w:val="24"/>
          <w:lang w:val="en-GB"/>
        </w:rPr>
        <w:t xml:space="preserve"> Self-regard, emotional self-awareness, assertiveness.</w:t>
      </w:r>
    </w:p>
    <w:p w14:paraId="7EC96B81" w14:textId="77777777" w:rsidR="00B06E4D" w:rsidRPr="001F1E9F" w:rsidRDefault="00B06E4D" w:rsidP="00B06E4D">
      <w:pPr>
        <w:numPr>
          <w:ilvl w:val="0"/>
          <w:numId w:val="3"/>
        </w:numPr>
        <w:rPr>
          <w:rFonts w:ascii="Arial" w:hAnsi="Arial" w:cs="Arial"/>
          <w:sz w:val="24"/>
          <w:szCs w:val="24"/>
          <w:lang w:val="en-GB"/>
        </w:rPr>
      </w:pPr>
      <w:r w:rsidRPr="001F1E9F">
        <w:rPr>
          <w:rFonts w:ascii="Arial" w:hAnsi="Arial" w:cs="Arial"/>
          <w:b/>
          <w:bCs/>
          <w:sz w:val="24"/>
          <w:szCs w:val="24"/>
          <w:lang w:val="en-GB"/>
        </w:rPr>
        <w:lastRenderedPageBreak/>
        <w:t>Interpersonal:</w:t>
      </w:r>
      <w:r w:rsidRPr="001F1E9F">
        <w:rPr>
          <w:rFonts w:ascii="Arial" w:hAnsi="Arial" w:cs="Arial"/>
          <w:sz w:val="24"/>
          <w:szCs w:val="24"/>
          <w:lang w:val="en-GB"/>
        </w:rPr>
        <w:t xml:space="preserve"> Empathy, social responsibility, interpersonal relationships.</w:t>
      </w:r>
    </w:p>
    <w:p w14:paraId="102E1D84" w14:textId="77777777" w:rsidR="00B06E4D" w:rsidRPr="001F1E9F" w:rsidRDefault="00B06E4D" w:rsidP="00B06E4D">
      <w:pPr>
        <w:numPr>
          <w:ilvl w:val="0"/>
          <w:numId w:val="3"/>
        </w:numPr>
        <w:rPr>
          <w:rFonts w:ascii="Arial" w:hAnsi="Arial" w:cs="Arial"/>
          <w:sz w:val="24"/>
          <w:szCs w:val="24"/>
          <w:lang w:val="en-GB"/>
        </w:rPr>
      </w:pPr>
      <w:r w:rsidRPr="001F1E9F">
        <w:rPr>
          <w:rFonts w:ascii="Arial" w:hAnsi="Arial" w:cs="Arial"/>
          <w:b/>
          <w:bCs/>
          <w:sz w:val="24"/>
          <w:szCs w:val="24"/>
          <w:lang w:val="en-GB"/>
        </w:rPr>
        <w:t>Stress Management:</w:t>
      </w:r>
      <w:r w:rsidRPr="001F1E9F">
        <w:rPr>
          <w:rFonts w:ascii="Arial" w:hAnsi="Arial" w:cs="Arial"/>
          <w:sz w:val="24"/>
          <w:szCs w:val="24"/>
          <w:lang w:val="en-GB"/>
        </w:rPr>
        <w:t xml:space="preserve"> Stress tolerance and impulse control. </w:t>
      </w:r>
    </w:p>
    <w:p w14:paraId="542F08EC" w14:textId="77777777" w:rsidR="00B06E4D" w:rsidRPr="001F1E9F" w:rsidRDefault="00B06E4D" w:rsidP="00B06E4D">
      <w:pPr>
        <w:numPr>
          <w:ilvl w:val="0"/>
          <w:numId w:val="3"/>
        </w:numPr>
        <w:rPr>
          <w:rFonts w:ascii="Arial" w:hAnsi="Arial" w:cs="Arial"/>
          <w:sz w:val="24"/>
          <w:szCs w:val="24"/>
          <w:lang w:val="en-GB"/>
        </w:rPr>
      </w:pPr>
      <w:r w:rsidRPr="001F1E9F">
        <w:rPr>
          <w:rFonts w:ascii="Arial" w:hAnsi="Arial" w:cs="Arial"/>
          <w:b/>
          <w:bCs/>
          <w:sz w:val="24"/>
          <w:szCs w:val="24"/>
          <w:lang w:val="en-GB"/>
        </w:rPr>
        <w:t>Adaptability:</w:t>
      </w:r>
      <w:r w:rsidRPr="001F1E9F">
        <w:rPr>
          <w:rFonts w:ascii="Arial" w:hAnsi="Arial" w:cs="Arial"/>
          <w:sz w:val="24"/>
          <w:szCs w:val="24"/>
          <w:lang w:val="en-GB"/>
        </w:rPr>
        <w:t xml:space="preserve"> Reality-testing, flexibility, problem-solving.</w:t>
      </w:r>
    </w:p>
    <w:p w14:paraId="2B7639E0" w14:textId="77777777" w:rsidR="00B06E4D" w:rsidRPr="001F1E9F" w:rsidRDefault="00B06E4D" w:rsidP="00B06E4D">
      <w:pPr>
        <w:numPr>
          <w:ilvl w:val="0"/>
          <w:numId w:val="3"/>
        </w:numPr>
        <w:rPr>
          <w:rFonts w:ascii="Arial" w:hAnsi="Arial" w:cs="Arial"/>
          <w:sz w:val="24"/>
          <w:szCs w:val="24"/>
          <w:lang w:val="en-GB"/>
        </w:rPr>
      </w:pPr>
      <w:r w:rsidRPr="001F1E9F">
        <w:rPr>
          <w:rFonts w:ascii="Arial" w:hAnsi="Arial" w:cs="Arial"/>
          <w:b/>
          <w:bCs/>
          <w:sz w:val="24"/>
          <w:szCs w:val="24"/>
          <w:lang w:val="en-GB"/>
        </w:rPr>
        <w:t>General Mood:</w:t>
      </w:r>
      <w:r w:rsidRPr="001F1E9F">
        <w:rPr>
          <w:rFonts w:ascii="Arial" w:hAnsi="Arial" w:cs="Arial"/>
          <w:sz w:val="24"/>
          <w:szCs w:val="24"/>
          <w:lang w:val="en-GB"/>
        </w:rPr>
        <w:t xml:space="preserve"> Optimism and happiness.</w:t>
      </w:r>
    </w:p>
    <w:p w14:paraId="71970EAE" w14:textId="77777777" w:rsidR="00B06E4D" w:rsidRPr="001F1E9F" w:rsidRDefault="00B06E4D" w:rsidP="00B06E4D">
      <w:pPr>
        <w:rPr>
          <w:rFonts w:ascii="Arial" w:hAnsi="Arial" w:cs="Arial"/>
          <w:sz w:val="24"/>
          <w:szCs w:val="24"/>
          <w:lang w:val="en-GB"/>
        </w:rPr>
      </w:pPr>
      <w:r w:rsidRPr="001F1E9F">
        <w:rPr>
          <w:rFonts w:ascii="Arial" w:hAnsi="Arial" w:cs="Arial"/>
          <w:b/>
          <w:bCs/>
          <w:sz w:val="24"/>
          <w:szCs w:val="24"/>
          <w:lang w:val="en-GB"/>
        </w:rPr>
        <w:t>Critical Application:</w:t>
      </w:r>
      <w:r w:rsidRPr="001F1E9F">
        <w:rPr>
          <w:rFonts w:ascii="Arial" w:hAnsi="Arial" w:cs="Arial"/>
          <w:sz w:val="24"/>
          <w:szCs w:val="24"/>
          <w:lang w:val="en-GB"/>
        </w:rPr>
        <w:t xml:space="preserve"> Bar-On’s model is particularly valuable for addressing well-being. By explicitly measuring stress management and adaptability, this model directly addresses psychological safety and resilience in high-pressure environments.</w:t>
      </w:r>
    </w:p>
    <w:p w14:paraId="4B1B0DEA"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1.2 Improving Performance, Collaboration, and Well-being</w:t>
      </w:r>
    </w:p>
    <w:p w14:paraId="67F1A8A4"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The translation of these theoretical models into daily employee workflows yields measurable improvements across three critical domains.</w:t>
      </w:r>
    </w:p>
    <w:p w14:paraId="3CDF853A"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1.2.1 Enhancing Employee Performance</w:t>
      </w:r>
    </w:p>
    <w:p w14:paraId="6606E041"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Performance in modern knowledge economies requires intrinsic motivation and focus (Goleman, 2018). Using Goleman’s framework, self-regulation and motivation are primary drivers of individual output. Employees with high self-regulation can defer immediate gratification, manage digital distractions, and maintain focus on long-term strategic objectives.</w:t>
      </w:r>
    </w:p>
    <w:p w14:paraId="30D603D1"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Furthermore, Bar-On’s adaptability metric is critical for performance in volatile business environments (</w:t>
      </w:r>
      <w:proofErr w:type="spellStart"/>
      <w:r w:rsidRPr="001F1E9F">
        <w:rPr>
          <w:rFonts w:ascii="Arial" w:hAnsi="Arial" w:cs="Arial"/>
          <w:sz w:val="24"/>
          <w:szCs w:val="24"/>
          <w:lang w:val="en-GB"/>
        </w:rPr>
        <w:t>Gilar</w:t>
      </w:r>
      <w:proofErr w:type="spellEnd"/>
      <w:r w:rsidRPr="001F1E9F">
        <w:rPr>
          <w:rFonts w:ascii="Arial" w:hAnsi="Arial" w:cs="Arial"/>
          <w:sz w:val="24"/>
          <w:szCs w:val="24"/>
          <w:lang w:val="en-GB"/>
        </w:rPr>
        <w:t>-Corbi et al., 2021). Highly adaptable employees accept changing project scopes (reality-testing) and pivot their strategies accordingly.</w:t>
      </w:r>
    </w:p>
    <w:p w14:paraId="1D5D397A"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1.2.2 Fostering Meaningful Collaboration</w:t>
      </w:r>
    </w:p>
    <w:p w14:paraId="1C72BAEA"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 xml:space="preserve">Collaboration relies heavily on the Interpersonal (Bar-On) and Empathy (Goleman) domains. Empathy allows employees to anticipate the needs of their colleagues and adjust their collaborative inputs accordingly. </w:t>
      </w:r>
    </w:p>
    <w:p w14:paraId="78796252" w14:textId="77777777" w:rsidR="00B06E4D" w:rsidRPr="001F1E9F" w:rsidRDefault="00B06E4D" w:rsidP="00B06E4D">
      <w:pPr>
        <w:numPr>
          <w:ilvl w:val="0"/>
          <w:numId w:val="4"/>
        </w:numPr>
        <w:rPr>
          <w:rFonts w:ascii="Arial" w:hAnsi="Arial" w:cs="Arial"/>
          <w:sz w:val="24"/>
          <w:szCs w:val="24"/>
          <w:lang w:val="en-GB"/>
        </w:rPr>
      </w:pPr>
      <w:r w:rsidRPr="001F1E9F">
        <w:rPr>
          <w:rFonts w:ascii="Arial" w:hAnsi="Arial" w:cs="Arial"/>
          <w:b/>
          <w:bCs/>
          <w:sz w:val="24"/>
          <w:szCs w:val="24"/>
          <w:lang w:val="en-GB"/>
        </w:rPr>
        <w:t>Practical Application:</w:t>
      </w:r>
      <w:r w:rsidRPr="001F1E9F">
        <w:rPr>
          <w:rFonts w:ascii="Arial" w:hAnsi="Arial" w:cs="Arial"/>
          <w:sz w:val="24"/>
          <w:szCs w:val="24"/>
          <w:lang w:val="en-GB"/>
        </w:rPr>
        <w:t xml:space="preserve"> When cross-functional teams collaborate, disparate priorities often cause friction. An emotionally intelligent employee utilises "Perceiving Emotions" (Kerr et al., 2006) to identify non-verbal cues of frustration. By bringing mindful awareness to these cues, the employee can pivot the discussion to address the underlying concerns. </w:t>
      </w:r>
    </w:p>
    <w:p w14:paraId="63BDD049"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1.2.3 Supporting Well-being and Psychological Safety</w:t>
      </w:r>
    </w:p>
    <w:p w14:paraId="03EC5AF6" w14:textId="0DD3A77E"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Psychological safety</w:t>
      </w:r>
      <w:r w:rsidR="001A71AE" w:rsidRPr="001F1E9F">
        <w:rPr>
          <w:rFonts w:ascii="Arial" w:hAnsi="Arial" w:cs="Arial"/>
          <w:sz w:val="24"/>
          <w:szCs w:val="24"/>
          <w:lang w:val="en-GB"/>
        </w:rPr>
        <w:t xml:space="preserve"> </w:t>
      </w:r>
      <w:r w:rsidRPr="001F1E9F">
        <w:rPr>
          <w:rFonts w:ascii="Arial" w:hAnsi="Arial" w:cs="Arial"/>
          <w:sz w:val="24"/>
          <w:szCs w:val="24"/>
          <w:lang w:val="en-GB"/>
        </w:rPr>
        <w:t>the belief that one will not be punished or humiliated for speaking up with ideas, questions, concerns, or mistakes</w:t>
      </w:r>
      <w:r w:rsidR="001A71AE" w:rsidRPr="001F1E9F">
        <w:rPr>
          <w:rFonts w:ascii="Arial" w:hAnsi="Arial" w:cs="Arial"/>
          <w:sz w:val="24"/>
          <w:szCs w:val="24"/>
          <w:lang w:val="en-GB"/>
        </w:rPr>
        <w:t xml:space="preserve"> </w:t>
      </w:r>
      <w:r w:rsidRPr="001F1E9F">
        <w:rPr>
          <w:rFonts w:ascii="Arial" w:hAnsi="Arial" w:cs="Arial"/>
          <w:sz w:val="24"/>
          <w:szCs w:val="24"/>
          <w:lang w:val="en-GB"/>
        </w:rPr>
        <w:t>is fundamentally sustained by EI (Dekker &amp; Edmondson, 2022).</w:t>
      </w:r>
    </w:p>
    <w:p w14:paraId="1D6A4C10" w14:textId="77777777" w:rsidR="00B06E4D" w:rsidRPr="001F1E9F" w:rsidRDefault="00B06E4D" w:rsidP="00B06E4D">
      <w:pPr>
        <w:numPr>
          <w:ilvl w:val="0"/>
          <w:numId w:val="5"/>
        </w:numPr>
        <w:rPr>
          <w:rFonts w:ascii="Arial" w:hAnsi="Arial" w:cs="Arial"/>
          <w:sz w:val="24"/>
          <w:szCs w:val="24"/>
          <w:lang w:val="en-GB"/>
        </w:rPr>
      </w:pPr>
      <w:r w:rsidRPr="001F1E9F">
        <w:rPr>
          <w:rFonts w:ascii="Arial" w:hAnsi="Arial" w:cs="Arial"/>
          <w:b/>
          <w:bCs/>
          <w:sz w:val="24"/>
          <w:szCs w:val="24"/>
          <w:lang w:val="en-GB"/>
        </w:rPr>
        <w:lastRenderedPageBreak/>
        <w:t>Stress Management:</w:t>
      </w:r>
      <w:r w:rsidRPr="001F1E9F">
        <w:rPr>
          <w:rFonts w:ascii="Arial" w:hAnsi="Arial" w:cs="Arial"/>
          <w:sz w:val="24"/>
          <w:szCs w:val="24"/>
          <w:lang w:val="en-GB"/>
        </w:rPr>
        <w:t xml:space="preserve"> Bar-On’s stress tolerance dimension directly impacts well-being. Employees trained in mindfulness can intercept the physiological "fight or flight" stress response. Instead of reacting defensively to critical feedback, a mindful employee observes the emotional reaction, regulates the physiological response, and processes the feedback constructively. This reduces employee burnout and creates an environment where continuous feedback is normalised and performance improves (</w:t>
      </w:r>
      <w:proofErr w:type="spellStart"/>
      <w:r w:rsidRPr="001F1E9F">
        <w:rPr>
          <w:rFonts w:ascii="Arial" w:hAnsi="Arial" w:cs="Arial"/>
          <w:sz w:val="24"/>
          <w:szCs w:val="24"/>
          <w:lang w:val="en-GB"/>
        </w:rPr>
        <w:t>Cauwelier</w:t>
      </w:r>
      <w:proofErr w:type="spellEnd"/>
      <w:r w:rsidRPr="001F1E9F">
        <w:rPr>
          <w:rFonts w:ascii="Arial" w:hAnsi="Arial" w:cs="Arial"/>
          <w:sz w:val="24"/>
          <w:szCs w:val="24"/>
          <w:lang w:val="en-GB"/>
        </w:rPr>
        <w:t>, 2019).</w:t>
      </w:r>
    </w:p>
    <w:p w14:paraId="7ADC1637" w14:textId="77777777" w:rsidR="00D21FAA" w:rsidRPr="001F1E9F" w:rsidRDefault="00D21FAA" w:rsidP="00B06E4D">
      <w:pPr>
        <w:rPr>
          <w:rFonts w:ascii="Arial" w:hAnsi="Arial" w:cs="Arial"/>
          <w:b/>
          <w:bCs/>
          <w:sz w:val="24"/>
          <w:szCs w:val="24"/>
          <w:lang w:val="en-GB"/>
        </w:rPr>
      </w:pPr>
    </w:p>
    <w:p w14:paraId="77947706" w14:textId="77777777" w:rsidR="00D21FAA" w:rsidRPr="001F1E9F" w:rsidRDefault="00D21FAA" w:rsidP="00B06E4D">
      <w:pPr>
        <w:rPr>
          <w:rFonts w:ascii="Arial" w:hAnsi="Arial" w:cs="Arial"/>
          <w:b/>
          <w:bCs/>
          <w:sz w:val="24"/>
          <w:szCs w:val="24"/>
          <w:lang w:val="en-GB"/>
        </w:rPr>
      </w:pPr>
    </w:p>
    <w:p w14:paraId="11F4BA3D" w14:textId="684D4672"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1.3 Effective Communication and Conflict Management</w:t>
      </w:r>
    </w:p>
    <w:p w14:paraId="74996104"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Communication and conflict resolution are areas where the absence of EI is most acutely felt, often resulting in systemic operational inefficiencies.</w:t>
      </w:r>
    </w:p>
    <w:p w14:paraId="3B2BD2C3"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1.3.1 Transformative Communication</w:t>
      </w:r>
    </w:p>
    <w:p w14:paraId="1B414381"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Effective workplace communication requires the accurate transmission and reception of emotional subtext.</w:t>
      </w:r>
    </w:p>
    <w:p w14:paraId="31C77C56" w14:textId="77777777" w:rsidR="00B06E4D" w:rsidRPr="001F1E9F" w:rsidRDefault="00B06E4D" w:rsidP="00B06E4D">
      <w:pPr>
        <w:numPr>
          <w:ilvl w:val="0"/>
          <w:numId w:val="6"/>
        </w:numPr>
        <w:rPr>
          <w:rFonts w:ascii="Arial" w:hAnsi="Arial" w:cs="Arial"/>
          <w:sz w:val="24"/>
          <w:szCs w:val="24"/>
          <w:lang w:val="en-GB"/>
        </w:rPr>
      </w:pPr>
      <w:r w:rsidRPr="001F1E9F">
        <w:rPr>
          <w:rFonts w:ascii="Arial" w:hAnsi="Arial" w:cs="Arial"/>
          <w:b/>
          <w:bCs/>
          <w:sz w:val="24"/>
          <w:szCs w:val="24"/>
          <w:lang w:val="en-GB"/>
        </w:rPr>
        <w:t>Active Listening:</w:t>
      </w:r>
      <w:r w:rsidRPr="001F1E9F">
        <w:rPr>
          <w:rFonts w:ascii="Arial" w:hAnsi="Arial" w:cs="Arial"/>
          <w:sz w:val="24"/>
          <w:szCs w:val="24"/>
          <w:lang w:val="en-GB"/>
        </w:rPr>
        <w:t xml:space="preserve"> Emotionally intelligent communication requires individuals to suspend their own internal narrative while a colleague is speaking. Mindfulness enhances this by training the brain to remain anchored in the present moment.</w:t>
      </w:r>
    </w:p>
    <w:p w14:paraId="4CF9CC3A" w14:textId="77777777" w:rsidR="00B06E4D" w:rsidRPr="001F1E9F" w:rsidRDefault="00B06E4D" w:rsidP="00B06E4D">
      <w:pPr>
        <w:numPr>
          <w:ilvl w:val="0"/>
          <w:numId w:val="6"/>
        </w:numPr>
        <w:rPr>
          <w:rFonts w:ascii="Arial" w:hAnsi="Arial" w:cs="Arial"/>
          <w:sz w:val="24"/>
          <w:szCs w:val="24"/>
          <w:lang w:val="en-GB"/>
        </w:rPr>
      </w:pPr>
      <w:r w:rsidRPr="001F1E9F">
        <w:rPr>
          <w:rFonts w:ascii="Arial" w:hAnsi="Arial" w:cs="Arial"/>
          <w:b/>
          <w:bCs/>
          <w:sz w:val="24"/>
          <w:szCs w:val="24"/>
          <w:lang w:val="en-GB"/>
        </w:rPr>
        <w:t>Emotional Vocabulary:</w:t>
      </w:r>
      <w:r w:rsidRPr="001F1E9F">
        <w:rPr>
          <w:rFonts w:ascii="Arial" w:hAnsi="Arial" w:cs="Arial"/>
          <w:sz w:val="24"/>
          <w:szCs w:val="24"/>
          <w:lang w:val="en-GB"/>
        </w:rPr>
        <w:t xml:space="preserve"> Using "Understanding Emotions," employees can use precise emotional language to communicate their state without projecting blame (Kerr et al., 2006).</w:t>
      </w:r>
    </w:p>
    <w:p w14:paraId="261CB6DF"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1.3.2 Constructive Conflict Management</w:t>
      </w:r>
    </w:p>
    <w:p w14:paraId="36A04EC5"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Conflict triggers the amygdala, often leading to irrational, highly emotional responses.</w:t>
      </w:r>
    </w:p>
    <w:p w14:paraId="3EFAB987" w14:textId="77777777" w:rsidR="00B06E4D" w:rsidRPr="001F1E9F" w:rsidRDefault="00B06E4D" w:rsidP="00B06E4D">
      <w:pPr>
        <w:numPr>
          <w:ilvl w:val="0"/>
          <w:numId w:val="7"/>
        </w:numPr>
        <w:rPr>
          <w:rFonts w:ascii="Arial" w:hAnsi="Arial" w:cs="Arial"/>
          <w:sz w:val="24"/>
          <w:szCs w:val="24"/>
          <w:lang w:val="en-GB"/>
        </w:rPr>
      </w:pPr>
      <w:r w:rsidRPr="001F1E9F">
        <w:rPr>
          <w:rFonts w:ascii="Arial" w:hAnsi="Arial" w:cs="Arial"/>
          <w:b/>
          <w:bCs/>
          <w:sz w:val="24"/>
          <w:szCs w:val="24"/>
          <w:lang w:val="en-GB"/>
        </w:rPr>
        <w:t>De-escalation:</w:t>
      </w:r>
      <w:r w:rsidRPr="001F1E9F">
        <w:rPr>
          <w:rFonts w:ascii="Arial" w:hAnsi="Arial" w:cs="Arial"/>
          <w:sz w:val="24"/>
          <w:szCs w:val="24"/>
          <w:lang w:val="en-GB"/>
        </w:rPr>
        <w:t xml:space="preserve"> "Managing Emotions" is critical here. When an employee recognises rising anger, a mindful pause allows the prefrontal cortex to re-engage, enabling a rational response.</w:t>
      </w:r>
    </w:p>
    <w:p w14:paraId="33AC4157" w14:textId="77777777" w:rsidR="00B06E4D" w:rsidRPr="001F1E9F" w:rsidRDefault="00B06E4D" w:rsidP="00B06E4D">
      <w:pPr>
        <w:numPr>
          <w:ilvl w:val="0"/>
          <w:numId w:val="7"/>
        </w:numPr>
        <w:rPr>
          <w:rFonts w:ascii="Arial" w:hAnsi="Arial" w:cs="Arial"/>
          <w:sz w:val="24"/>
          <w:szCs w:val="24"/>
          <w:lang w:val="en-GB"/>
        </w:rPr>
      </w:pPr>
      <w:r w:rsidRPr="001F1E9F">
        <w:rPr>
          <w:rFonts w:ascii="Arial" w:hAnsi="Arial" w:cs="Arial"/>
          <w:b/>
          <w:bCs/>
          <w:sz w:val="24"/>
          <w:szCs w:val="24"/>
          <w:lang w:val="en-GB"/>
        </w:rPr>
        <w:t>Flexibility and Problem Solving:</w:t>
      </w:r>
      <w:r w:rsidRPr="001F1E9F">
        <w:rPr>
          <w:rFonts w:ascii="Arial" w:hAnsi="Arial" w:cs="Arial"/>
          <w:sz w:val="24"/>
          <w:szCs w:val="24"/>
          <w:lang w:val="en-GB"/>
        </w:rPr>
        <w:t xml:space="preserve"> Applying adaptability components allows employees involved in a dispute to separate their ego from the problem (</w:t>
      </w:r>
      <w:proofErr w:type="spellStart"/>
      <w:r w:rsidRPr="001F1E9F">
        <w:rPr>
          <w:rFonts w:ascii="Arial" w:hAnsi="Arial" w:cs="Arial"/>
          <w:sz w:val="24"/>
          <w:szCs w:val="24"/>
          <w:lang w:val="en-GB"/>
        </w:rPr>
        <w:t>Gilar</w:t>
      </w:r>
      <w:proofErr w:type="spellEnd"/>
      <w:r w:rsidRPr="001F1E9F">
        <w:rPr>
          <w:rFonts w:ascii="Arial" w:hAnsi="Arial" w:cs="Arial"/>
          <w:sz w:val="24"/>
          <w:szCs w:val="24"/>
          <w:lang w:val="en-GB"/>
        </w:rPr>
        <w:t>-Corbi et al., 2021).</w:t>
      </w:r>
    </w:p>
    <w:p w14:paraId="72538384"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1.4 Elevating Leadership and Decision-Making</w:t>
      </w:r>
    </w:p>
    <w:p w14:paraId="08E941CA"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For the Senior Management Team, developing leadership capability requires embedding EI into the criteria for management progression.</w:t>
      </w:r>
    </w:p>
    <w:p w14:paraId="778D85F8"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lastRenderedPageBreak/>
        <w:t>1.4.1 Emotionally Intelligent Leadership</w:t>
      </w:r>
    </w:p>
    <w:p w14:paraId="0B598604"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 xml:space="preserve">Leadership is inherently an emotional exercise. Goleman’s assertion that EI accounts for nearly 90% of what sets high performers apart at the executive level underscores its importance (Goleman, 2018). </w:t>
      </w:r>
    </w:p>
    <w:p w14:paraId="0476F1F1" w14:textId="77777777" w:rsidR="00B06E4D" w:rsidRPr="001F1E9F" w:rsidRDefault="00B06E4D" w:rsidP="00B06E4D">
      <w:pPr>
        <w:numPr>
          <w:ilvl w:val="0"/>
          <w:numId w:val="8"/>
        </w:numPr>
        <w:rPr>
          <w:rFonts w:ascii="Arial" w:hAnsi="Arial" w:cs="Arial"/>
          <w:sz w:val="24"/>
          <w:szCs w:val="24"/>
          <w:lang w:val="en-GB"/>
        </w:rPr>
      </w:pPr>
      <w:r w:rsidRPr="001F1E9F">
        <w:rPr>
          <w:rFonts w:ascii="Arial" w:hAnsi="Arial" w:cs="Arial"/>
          <w:b/>
          <w:bCs/>
          <w:sz w:val="24"/>
          <w:szCs w:val="24"/>
          <w:lang w:val="en-GB"/>
        </w:rPr>
        <w:t>Inclusive Leadership:</w:t>
      </w:r>
      <w:r w:rsidRPr="001F1E9F">
        <w:rPr>
          <w:rFonts w:ascii="Arial" w:hAnsi="Arial" w:cs="Arial"/>
          <w:sz w:val="24"/>
          <w:szCs w:val="24"/>
          <w:lang w:val="en-GB"/>
        </w:rPr>
        <w:t xml:space="preserve"> Inclusive leaders must possess profound self-awareness to recognise their own unconscious biases.</w:t>
      </w:r>
    </w:p>
    <w:p w14:paraId="622C5DA6" w14:textId="77777777" w:rsidR="00B06E4D" w:rsidRPr="001F1E9F" w:rsidRDefault="00B06E4D" w:rsidP="00B06E4D">
      <w:pPr>
        <w:numPr>
          <w:ilvl w:val="0"/>
          <w:numId w:val="8"/>
        </w:numPr>
        <w:rPr>
          <w:rFonts w:ascii="Arial" w:hAnsi="Arial" w:cs="Arial"/>
          <w:sz w:val="24"/>
          <w:szCs w:val="24"/>
          <w:lang w:val="en-GB"/>
        </w:rPr>
      </w:pPr>
      <w:r w:rsidRPr="001F1E9F">
        <w:rPr>
          <w:rFonts w:ascii="Arial" w:hAnsi="Arial" w:cs="Arial"/>
          <w:b/>
          <w:bCs/>
          <w:sz w:val="24"/>
          <w:szCs w:val="24"/>
          <w:lang w:val="en-GB"/>
        </w:rPr>
        <w:t>Climate Engineering:</w:t>
      </w:r>
      <w:r w:rsidRPr="001F1E9F">
        <w:rPr>
          <w:rFonts w:ascii="Arial" w:hAnsi="Arial" w:cs="Arial"/>
          <w:sz w:val="24"/>
          <w:szCs w:val="24"/>
          <w:lang w:val="en-GB"/>
        </w:rPr>
        <w:t xml:space="preserve"> A leader’s ability to manage emotions dictates the team's climate. During periods of restructuring, a leader who transparently acknowledges uncertainty while maintaining a calm, optimistic demeanour provides a psychological anchor.</w:t>
      </w:r>
    </w:p>
    <w:p w14:paraId="49480C72" w14:textId="77777777" w:rsidR="00D21FAA" w:rsidRPr="001F1E9F" w:rsidRDefault="00D21FAA" w:rsidP="00B06E4D">
      <w:pPr>
        <w:rPr>
          <w:rFonts w:ascii="Arial" w:hAnsi="Arial" w:cs="Arial"/>
          <w:b/>
          <w:bCs/>
          <w:sz w:val="24"/>
          <w:szCs w:val="24"/>
          <w:lang w:val="en-GB"/>
        </w:rPr>
      </w:pPr>
    </w:p>
    <w:p w14:paraId="5B11A4DC" w14:textId="15A72BCD"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1.4.2 Emotionally Informed Decision-Making</w:t>
      </w:r>
    </w:p>
    <w:p w14:paraId="4EEE79EB" w14:textId="1747D27C"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 xml:space="preserve">Historically, corporate decision-making was viewed as a strictly logical process requiring the suppression of emotion. However, contemporary neurological research demonstrates that emotions are </w:t>
      </w:r>
      <w:r w:rsidR="00D21FAA" w:rsidRPr="001F1E9F">
        <w:rPr>
          <w:rFonts w:ascii="Arial" w:hAnsi="Arial" w:cs="Arial"/>
          <w:sz w:val="24"/>
          <w:szCs w:val="24"/>
          <w:lang w:val="en-GB"/>
        </w:rPr>
        <w:t>indispensable</w:t>
      </w:r>
      <w:r w:rsidRPr="001F1E9F">
        <w:rPr>
          <w:rFonts w:ascii="Arial" w:hAnsi="Arial" w:cs="Arial"/>
          <w:sz w:val="24"/>
          <w:szCs w:val="24"/>
          <w:lang w:val="en-GB"/>
        </w:rPr>
        <w:t xml:space="preserve"> to rational thought (Bechara, 2000). </w:t>
      </w:r>
    </w:p>
    <w:p w14:paraId="2DC7F8B9" w14:textId="77777777" w:rsidR="00B06E4D" w:rsidRPr="001F1E9F" w:rsidRDefault="00B06E4D" w:rsidP="00B06E4D">
      <w:pPr>
        <w:numPr>
          <w:ilvl w:val="0"/>
          <w:numId w:val="9"/>
        </w:numPr>
        <w:rPr>
          <w:rFonts w:ascii="Arial" w:hAnsi="Arial" w:cs="Arial"/>
          <w:sz w:val="24"/>
          <w:szCs w:val="24"/>
          <w:lang w:val="en-GB"/>
        </w:rPr>
      </w:pPr>
      <w:r w:rsidRPr="001F1E9F">
        <w:rPr>
          <w:rFonts w:ascii="Arial" w:hAnsi="Arial" w:cs="Arial"/>
          <w:b/>
          <w:bCs/>
          <w:sz w:val="24"/>
          <w:szCs w:val="24"/>
          <w:lang w:val="en-GB"/>
        </w:rPr>
        <w:t>Using Emotions to Facilitate Thought:</w:t>
      </w:r>
      <w:r w:rsidRPr="001F1E9F">
        <w:rPr>
          <w:rFonts w:ascii="Arial" w:hAnsi="Arial" w:cs="Arial"/>
          <w:sz w:val="24"/>
          <w:szCs w:val="24"/>
          <w:lang w:val="en-GB"/>
        </w:rPr>
        <w:t xml:space="preserve"> Different emotional states are conducive to different types of cognitive tasks. An emotionally intelligent leader deliberately aligns the team’s emotional state with the task at hand. </w:t>
      </w:r>
    </w:p>
    <w:p w14:paraId="6B9DAE91" w14:textId="77777777" w:rsidR="00B06E4D" w:rsidRPr="001F1E9F" w:rsidRDefault="00B06E4D" w:rsidP="00B06E4D">
      <w:pPr>
        <w:numPr>
          <w:ilvl w:val="0"/>
          <w:numId w:val="9"/>
        </w:numPr>
        <w:rPr>
          <w:rFonts w:ascii="Arial" w:hAnsi="Arial" w:cs="Arial"/>
          <w:sz w:val="24"/>
          <w:szCs w:val="24"/>
          <w:lang w:val="en-GB"/>
        </w:rPr>
      </w:pPr>
      <w:r w:rsidRPr="001F1E9F">
        <w:rPr>
          <w:rFonts w:ascii="Arial" w:hAnsi="Arial" w:cs="Arial"/>
          <w:b/>
          <w:bCs/>
          <w:sz w:val="24"/>
          <w:szCs w:val="24"/>
          <w:lang w:val="en-GB"/>
        </w:rPr>
        <w:t>Mitigating Cognitive Bias:</w:t>
      </w:r>
      <w:r w:rsidRPr="001F1E9F">
        <w:rPr>
          <w:rFonts w:ascii="Arial" w:hAnsi="Arial" w:cs="Arial"/>
          <w:sz w:val="24"/>
          <w:szCs w:val="24"/>
          <w:lang w:val="en-GB"/>
        </w:rPr>
        <w:t xml:space="preserve"> Decision-makers are prone to biases such as the sunk-cost fallacy. Mindfulness allows leaders to detach from ego-investment and objectively assess data.</w:t>
      </w:r>
    </w:p>
    <w:p w14:paraId="1B3ED6F5"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1.5 Conclusion</w:t>
      </w:r>
    </w:p>
    <w:p w14:paraId="6196169C" w14:textId="0ED6F9BF"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Emotional intelligence is not a soft skill; it is a measurable, actionable capability that underpins all functional mechanics of a successful organisation. By grounding employee development in the frameworks of Goleman, Mayer and Salovey, and Bar-On, and by using mindfulness as the operational mechanism to activate these theories, organisations can systematically enhance performance, streamline communication, resolve conflict constructively, and develop leaders capable of navigating the complexities of the modern workplace</w:t>
      </w:r>
    </w:p>
    <w:p w14:paraId="55EE3E81"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 xml:space="preserve">Kerr, R., Garvin, J., Heaton, N., &amp; Boyle, E. (2006). Emotional intelligence and leadership effectiveness. </w:t>
      </w:r>
      <w:r w:rsidRPr="001F1E9F">
        <w:rPr>
          <w:rFonts w:ascii="Arial" w:hAnsi="Arial" w:cs="Arial"/>
          <w:i/>
          <w:iCs/>
          <w:sz w:val="24"/>
          <w:szCs w:val="24"/>
          <w:lang w:val="en-GB"/>
        </w:rPr>
        <w:t>Leadership &amp; Organization Development Journal</w:t>
      </w:r>
      <w:r w:rsidRPr="001F1E9F">
        <w:rPr>
          <w:rFonts w:ascii="Arial" w:hAnsi="Arial" w:cs="Arial"/>
          <w:sz w:val="24"/>
          <w:szCs w:val="24"/>
          <w:lang w:val="en-GB"/>
        </w:rPr>
        <w:t xml:space="preserve">, </w:t>
      </w:r>
      <w:r w:rsidRPr="001F1E9F">
        <w:rPr>
          <w:rFonts w:ascii="Arial" w:hAnsi="Arial" w:cs="Arial"/>
          <w:i/>
          <w:iCs/>
          <w:sz w:val="24"/>
          <w:szCs w:val="24"/>
          <w:lang w:val="en-GB"/>
        </w:rPr>
        <w:t>27</w:t>
      </w:r>
      <w:r w:rsidRPr="001F1E9F">
        <w:rPr>
          <w:rFonts w:ascii="Arial" w:hAnsi="Arial" w:cs="Arial"/>
          <w:sz w:val="24"/>
          <w:szCs w:val="24"/>
          <w:lang w:val="en-GB"/>
        </w:rPr>
        <w:t xml:space="preserve">, 265–279. </w:t>
      </w:r>
      <w:hyperlink r:id="rId6" w:tgtFrame="_blank" w:history="1">
        <w:r w:rsidRPr="001F1E9F">
          <w:rPr>
            <w:rStyle w:val="Hyperlink"/>
            <w:rFonts w:ascii="Arial" w:hAnsi="Arial" w:cs="Arial"/>
            <w:sz w:val="24"/>
            <w:szCs w:val="24"/>
            <w:lang w:val="en-GB"/>
          </w:rPr>
          <w:t>https://doi.org/10.1108/01437730610666028</w:t>
        </w:r>
      </w:hyperlink>
    </w:p>
    <w:p w14:paraId="702582AF" w14:textId="5122DC2E" w:rsidR="00B06E4D" w:rsidRPr="001F1E9F" w:rsidRDefault="00B06E4D" w:rsidP="00B06E4D">
      <w:pPr>
        <w:rPr>
          <w:rFonts w:ascii="Arial" w:hAnsi="Arial" w:cs="Arial"/>
          <w:sz w:val="24"/>
          <w:szCs w:val="24"/>
          <w:lang w:val="en-GB"/>
        </w:rPr>
      </w:pPr>
    </w:p>
    <w:p w14:paraId="6A13610B"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lastRenderedPageBreak/>
        <w:t>2.0 Introduction</w:t>
      </w:r>
    </w:p>
    <w:p w14:paraId="047ECB60"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The contemporary workplace is experiencing an unprecedented demographic shift, with organisations frequently encompassing three to four distinct generations (Costanza et al., 2012). For the Senior Management Team (SMT), understanding the intersection of emotional intelligence (EI), mindfulness, and generational diversity is a strategic imperative. Generation X, Generation Y (Millennials), and Generation Z bring divergent values, communication styles, and expectations to the workplace. This section critically evaluates how these generational differences impact organisational effectiveness and explores how leaders can leverage EI and mindfulness to optimise recruitment, management, and retention across a diverse age demographic.</w:t>
      </w:r>
    </w:p>
    <w:p w14:paraId="0F4CD654"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2.1 Generational Characteristics and the Development of EI</w:t>
      </w:r>
    </w:p>
    <w:p w14:paraId="11C70DB0"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To effectively manage a multigenerational workforce, it is essential to contextualise the socio-economic and technological environments that shaped each cohort. These formative experiences inherently influence how different generations process emotions, build relationships, and apply emotional intelligence.</w:t>
      </w:r>
    </w:p>
    <w:p w14:paraId="1C64E31E" w14:textId="77777777" w:rsidR="00B06E4D" w:rsidRPr="001F1E9F" w:rsidRDefault="00B06E4D" w:rsidP="00B06E4D">
      <w:pPr>
        <w:numPr>
          <w:ilvl w:val="0"/>
          <w:numId w:val="10"/>
        </w:numPr>
        <w:rPr>
          <w:rFonts w:ascii="Arial" w:hAnsi="Arial" w:cs="Arial"/>
          <w:sz w:val="24"/>
          <w:szCs w:val="24"/>
          <w:lang w:val="en-GB"/>
        </w:rPr>
      </w:pPr>
      <w:r w:rsidRPr="001F1E9F">
        <w:rPr>
          <w:rFonts w:ascii="Arial" w:hAnsi="Arial" w:cs="Arial"/>
          <w:b/>
          <w:bCs/>
          <w:sz w:val="24"/>
          <w:szCs w:val="24"/>
          <w:lang w:val="en-GB"/>
        </w:rPr>
        <w:t xml:space="preserve">Generation X </w:t>
      </w:r>
      <w:r w:rsidRPr="001F1E9F">
        <w:rPr>
          <w:rFonts w:ascii="Arial" w:hAnsi="Arial" w:cs="Arial"/>
          <w:sz w:val="24"/>
          <w:szCs w:val="24"/>
          <w:lang w:val="en-GB"/>
        </w:rPr>
        <w:t>(born roughly 1965–1980)</w:t>
      </w:r>
      <w:r w:rsidRPr="001F1E9F">
        <w:rPr>
          <w:rFonts w:ascii="Arial" w:hAnsi="Arial" w:cs="Arial"/>
          <w:b/>
          <w:bCs/>
          <w:sz w:val="24"/>
          <w:szCs w:val="24"/>
          <w:lang w:val="en-GB"/>
        </w:rPr>
        <w:t>:</w:t>
      </w:r>
      <w:r w:rsidRPr="001F1E9F">
        <w:rPr>
          <w:rFonts w:ascii="Arial" w:hAnsi="Arial" w:cs="Arial"/>
          <w:sz w:val="24"/>
          <w:szCs w:val="24"/>
          <w:lang w:val="en-GB"/>
        </w:rPr>
        <w:t xml:space="preserve"> Having entered the workforce during periods of economic instability and corporate downsizing, Gen X employees typically value autonomy, self-reliance, and a clear boundary between work and personal life (Twenge, 2010). In terms of EI, this generation often excels in self-regulation and independence (key facets of Bar-On’s model). However, their preference for self-sufficiency can sometimes manifest as a reluctance to engage in deep, emotionally transparent collaborative practices.</w:t>
      </w:r>
    </w:p>
    <w:p w14:paraId="6569C8FE" w14:textId="77777777" w:rsidR="00B06E4D" w:rsidRPr="001F1E9F" w:rsidRDefault="00B06E4D" w:rsidP="00B06E4D">
      <w:pPr>
        <w:numPr>
          <w:ilvl w:val="0"/>
          <w:numId w:val="10"/>
        </w:numPr>
        <w:rPr>
          <w:rFonts w:ascii="Arial" w:hAnsi="Arial" w:cs="Arial"/>
          <w:sz w:val="24"/>
          <w:szCs w:val="24"/>
          <w:lang w:val="en-GB"/>
        </w:rPr>
      </w:pPr>
      <w:r w:rsidRPr="001F1E9F">
        <w:rPr>
          <w:rFonts w:ascii="Arial" w:hAnsi="Arial" w:cs="Arial"/>
          <w:b/>
          <w:bCs/>
          <w:sz w:val="24"/>
          <w:szCs w:val="24"/>
          <w:lang w:val="en-GB"/>
        </w:rPr>
        <w:t>Generation Y / Millennials</w:t>
      </w:r>
      <w:r w:rsidRPr="001F1E9F">
        <w:rPr>
          <w:rFonts w:ascii="Arial" w:hAnsi="Arial" w:cs="Arial"/>
          <w:sz w:val="24"/>
          <w:szCs w:val="24"/>
          <w:lang w:val="en-GB"/>
        </w:rPr>
        <w:t xml:space="preserve"> (born roughly 1981–1996): Raised during the digital revolution and the expansion of the knowledge economy, Millennials tend to value purpose-driven work, continuous feedback, and highly collaborative environments (Becton et al., 2014). Their EI profile often highlights strong interpersonal skills and empathy (Goleman’s framework). They expect transparent communication and emotionally accessible leadership, viewing the workplace as a community rather than a mere economic transaction.</w:t>
      </w:r>
    </w:p>
    <w:p w14:paraId="2650A2F9" w14:textId="1FCD39F5" w:rsidR="00B06E4D" w:rsidRPr="001F1E9F" w:rsidRDefault="00B06E4D" w:rsidP="00B06E4D">
      <w:pPr>
        <w:numPr>
          <w:ilvl w:val="0"/>
          <w:numId w:val="10"/>
        </w:numPr>
        <w:rPr>
          <w:rFonts w:ascii="Arial" w:hAnsi="Arial" w:cs="Arial"/>
          <w:sz w:val="24"/>
          <w:szCs w:val="24"/>
          <w:lang w:val="en-GB"/>
        </w:rPr>
      </w:pPr>
      <w:r w:rsidRPr="001F1E9F">
        <w:rPr>
          <w:rFonts w:ascii="Arial" w:hAnsi="Arial" w:cs="Arial"/>
          <w:b/>
          <w:bCs/>
          <w:sz w:val="24"/>
          <w:szCs w:val="24"/>
          <w:lang w:val="en-GB"/>
        </w:rPr>
        <w:t xml:space="preserve">Generation Z </w:t>
      </w:r>
      <w:r w:rsidRPr="001F1E9F">
        <w:rPr>
          <w:rFonts w:ascii="Arial" w:hAnsi="Arial" w:cs="Arial"/>
          <w:sz w:val="24"/>
          <w:szCs w:val="24"/>
          <w:lang w:val="en-GB"/>
        </w:rPr>
        <w:t>(born roughly 1997–2012): As true digital natives,</w:t>
      </w:r>
      <w:r w:rsidR="00541DE8" w:rsidRPr="001F1E9F">
        <w:rPr>
          <w:rFonts w:ascii="Arial" w:hAnsi="Arial" w:cs="Arial"/>
          <w:sz w:val="24"/>
          <w:szCs w:val="24"/>
          <w:lang w:val="en-GB"/>
        </w:rPr>
        <w:t xml:space="preserve"> </w:t>
      </w:r>
      <w:r w:rsidRPr="001F1E9F">
        <w:rPr>
          <w:rFonts w:ascii="Arial" w:hAnsi="Arial" w:cs="Arial"/>
          <w:sz w:val="24"/>
          <w:szCs w:val="24"/>
          <w:lang w:val="en-GB"/>
        </w:rPr>
        <w:t>Gen Z has been profoundly shaped by ubiquitous internet access, economic volatility, and global crises such as the COVID-19 pandemic (Schroth, 2019). This cohort places a premium on psychological safety, diversity, inclusion, and explicit support for mental health. Their emotional intelligence is characterised by high social awareness regarding global and ethical issues; however, research suggests they may experience lower stress tolerance and resilience, requiring more intentional mindfulness and well-being interventions.</w:t>
      </w:r>
    </w:p>
    <w:p w14:paraId="7E88F71B"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lastRenderedPageBreak/>
        <w:t>2.2 The Impact of Generational Differences on Organisational Effectiveness</w:t>
      </w:r>
    </w:p>
    <w:p w14:paraId="677CC00A"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The convergence of these distinct profiles can be both a positive catalyst for innovation and a negative source of operational friction, fundamentally impacting collective EI practices.</w:t>
      </w:r>
    </w:p>
    <w:p w14:paraId="37E03BF1"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2.2.1 Communication Styles and Technological Adaptability</w:t>
      </w:r>
    </w:p>
    <w:p w14:paraId="30684D24"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Differences in communication preferences often create immediate organisational bottlenecks. Gen X professionals generally favour structured, formal communication (e.g., scheduled meetings, detailed emails). Conversely, Millennials and Gen Z heavily rely on rapid, asynchronous communication platforms (e.g., Slack, Teams).</w:t>
      </w:r>
    </w:p>
    <w:p w14:paraId="2C642796"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This technological divide can negatively influence EI if it leads to misinterpretation (Becton et al., 2014). A Gen X manager might interpret a Gen Z employee's brief instant message as disrespectful or lacking self-awareness, while the Gen Z employee may view the manager's lengthy emails as micromanagement or lacking empathy. If unmanaged, these divergent communication styles erode trust and hinder effective conflict resolution.</w:t>
      </w:r>
    </w:p>
    <w:p w14:paraId="194F603D"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2.2.2 Values, Motivation, and Emotional Expression</w:t>
      </w:r>
    </w:p>
    <w:p w14:paraId="152BC739"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Generational differences significantly influence what motivates employees and how they express workplace dissatisfaction. Gen X’s motivation is often tied to autonomy and financial stability, leading them to compartmentalise workplace stress (Twenge, 2010). In contrast, Millennials and Gen Z demand that their work aligns with their personal values and expect leaders to act as coaches who actively support their emotional well-being.</w:t>
      </w:r>
    </w:p>
    <w:p w14:paraId="4B869EFD"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This divergence can complicate EI practice. For instance, Gen Z’s openness regarding mental health and burnout is a positive expression of emotional self-awareness (Schroth, 2019). However, older generations, conditioned to separate personal emotions from professional environments, might view this openness as a lack of emotional self-regulation. Conversely, the presence of diverse emotional paradigms can positively influence an organisation; Millennials and Gen Z challenge older generations to adopt more empathetic leadership, while Gen X provides a stabilising model of emotional resilience.</w:t>
      </w:r>
    </w:p>
    <w:p w14:paraId="068E1C1E"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2.3 Applying EI and Mindfulness Across the Employee Lifecycle</w:t>
      </w:r>
    </w:p>
    <w:p w14:paraId="14D953F6"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To harness the benefits of a multigenerational workforce, managers must systematically apply EI and mindfulness during recruitment, daily management, and retention efforts.</w:t>
      </w:r>
    </w:p>
    <w:p w14:paraId="7076CC85"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2.3.1 Inclusive Recruitment</w:t>
      </w:r>
    </w:p>
    <w:p w14:paraId="18910773"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lastRenderedPageBreak/>
        <w:t>Recruitment strategies must evolve beyond evaluating technical competencies to assessing emotional agility.</w:t>
      </w:r>
    </w:p>
    <w:p w14:paraId="0ED78772" w14:textId="739CBB61" w:rsidR="00B06E4D" w:rsidRPr="001F1E9F" w:rsidRDefault="00B06E4D" w:rsidP="00B06E4D">
      <w:pPr>
        <w:numPr>
          <w:ilvl w:val="0"/>
          <w:numId w:val="11"/>
        </w:numPr>
        <w:rPr>
          <w:rFonts w:ascii="Arial" w:hAnsi="Arial" w:cs="Arial"/>
          <w:sz w:val="24"/>
          <w:szCs w:val="24"/>
          <w:lang w:val="en-GB"/>
        </w:rPr>
      </w:pPr>
      <w:r w:rsidRPr="001F1E9F">
        <w:rPr>
          <w:rFonts w:ascii="Arial" w:hAnsi="Arial" w:cs="Arial"/>
          <w:b/>
          <w:bCs/>
          <w:sz w:val="24"/>
          <w:szCs w:val="24"/>
          <w:lang w:val="en-GB"/>
        </w:rPr>
        <w:t>Mitigating Unconscious Bias:</w:t>
      </w:r>
      <w:r w:rsidRPr="001F1E9F">
        <w:rPr>
          <w:rFonts w:ascii="Arial" w:hAnsi="Arial" w:cs="Arial"/>
          <w:sz w:val="24"/>
          <w:szCs w:val="24"/>
          <w:lang w:val="en-GB"/>
        </w:rPr>
        <w:t xml:space="preserve"> Managers must practice mindfulness to identify and suspend their own generational biases during interviews. For example, a mindful recruiter will pause and reflect before dismissing a younger candidate for a perceived lack of professionalism, recognising that professionalism is culturally and generationally subjective.</w:t>
      </w:r>
    </w:p>
    <w:p w14:paraId="7D73CA85" w14:textId="77777777" w:rsidR="00B06E4D" w:rsidRPr="001F1E9F" w:rsidRDefault="00B06E4D" w:rsidP="00B06E4D">
      <w:pPr>
        <w:numPr>
          <w:ilvl w:val="0"/>
          <w:numId w:val="11"/>
        </w:numPr>
        <w:rPr>
          <w:rFonts w:ascii="Arial" w:hAnsi="Arial" w:cs="Arial"/>
          <w:sz w:val="24"/>
          <w:szCs w:val="24"/>
          <w:lang w:val="en-GB"/>
        </w:rPr>
      </w:pPr>
      <w:r w:rsidRPr="001F1E9F">
        <w:rPr>
          <w:rFonts w:ascii="Arial" w:hAnsi="Arial" w:cs="Arial"/>
          <w:b/>
          <w:bCs/>
          <w:sz w:val="24"/>
          <w:szCs w:val="24"/>
          <w:lang w:val="en-GB"/>
        </w:rPr>
        <w:t>Assessing Adaptability:</w:t>
      </w:r>
      <w:r w:rsidRPr="001F1E9F">
        <w:rPr>
          <w:rFonts w:ascii="Arial" w:hAnsi="Arial" w:cs="Arial"/>
          <w:sz w:val="24"/>
          <w:szCs w:val="24"/>
          <w:lang w:val="en-GB"/>
        </w:rPr>
        <w:t xml:space="preserve"> Utilising Bar-On’s ESI framework during the hiring process allows organisations to screen for adaptability and reality-testing. By identifying candidates who demonstrate the emotional flexibility to collaborate across age divides, the organisation proactively builds an inclusive culture.</w:t>
      </w:r>
    </w:p>
    <w:p w14:paraId="5E2D53AA"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2.3.2 Managing and Cultivating Psychological Safety</w:t>
      </w:r>
    </w:p>
    <w:p w14:paraId="0BEF8AA3"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Managing a diverse team requires the sophisticated application of Goleman’s empathy and social skills. A "one-size-fits-all" leadership approach is inherently ineffective in a multigenerational context.</w:t>
      </w:r>
    </w:p>
    <w:p w14:paraId="7FA63593" w14:textId="77777777" w:rsidR="00B06E4D" w:rsidRPr="001F1E9F" w:rsidRDefault="00B06E4D" w:rsidP="00B06E4D">
      <w:pPr>
        <w:numPr>
          <w:ilvl w:val="0"/>
          <w:numId w:val="12"/>
        </w:numPr>
        <w:rPr>
          <w:rFonts w:ascii="Arial" w:hAnsi="Arial" w:cs="Arial"/>
          <w:sz w:val="24"/>
          <w:szCs w:val="24"/>
          <w:lang w:val="en-GB"/>
        </w:rPr>
      </w:pPr>
      <w:r w:rsidRPr="001F1E9F">
        <w:rPr>
          <w:rFonts w:ascii="Arial" w:hAnsi="Arial" w:cs="Arial"/>
          <w:b/>
          <w:bCs/>
          <w:sz w:val="24"/>
          <w:szCs w:val="24"/>
          <w:lang w:val="en-GB"/>
        </w:rPr>
        <w:t>Tailored Leadership:</w:t>
      </w:r>
      <w:r w:rsidRPr="001F1E9F">
        <w:rPr>
          <w:rFonts w:ascii="Arial" w:hAnsi="Arial" w:cs="Arial"/>
          <w:sz w:val="24"/>
          <w:szCs w:val="24"/>
          <w:lang w:val="en-GB"/>
        </w:rPr>
        <w:t xml:space="preserve"> Emotionally intelligent managers adapt their leadership style to meet generational expectations. They may offer Gen X employees the autonomy to execute projects independently, while establishing structured, high-frequency feedback loops for Millennials and Gen Z.</w:t>
      </w:r>
    </w:p>
    <w:p w14:paraId="2662489B" w14:textId="77777777" w:rsidR="00B06E4D" w:rsidRPr="001F1E9F" w:rsidRDefault="00B06E4D" w:rsidP="00B06E4D">
      <w:pPr>
        <w:numPr>
          <w:ilvl w:val="0"/>
          <w:numId w:val="12"/>
        </w:numPr>
        <w:rPr>
          <w:rFonts w:ascii="Arial" w:hAnsi="Arial" w:cs="Arial"/>
          <w:sz w:val="24"/>
          <w:szCs w:val="24"/>
          <w:lang w:val="en-GB"/>
        </w:rPr>
      </w:pPr>
      <w:r w:rsidRPr="001F1E9F">
        <w:rPr>
          <w:rFonts w:ascii="Arial" w:hAnsi="Arial" w:cs="Arial"/>
          <w:b/>
          <w:bCs/>
          <w:sz w:val="24"/>
          <w:szCs w:val="24"/>
          <w:lang w:val="en-GB"/>
        </w:rPr>
        <w:t>Mindful Collaboration:</w:t>
      </w:r>
      <w:r w:rsidRPr="001F1E9F">
        <w:rPr>
          <w:rFonts w:ascii="Arial" w:hAnsi="Arial" w:cs="Arial"/>
          <w:sz w:val="24"/>
          <w:szCs w:val="24"/>
          <w:lang w:val="en-GB"/>
        </w:rPr>
        <w:t xml:space="preserve"> To bridge communication gaps, managers can implement mindfulness practices, such as establishing clear, agreed-upon norms for digital communication. By encouraging teams to be present and non-judgmental during meetings, managers create a psychologically safe space where a Gen Z employee feels comfortable proposing a digital innovation to a Gen X senior executive.</w:t>
      </w:r>
    </w:p>
    <w:p w14:paraId="2388340F"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2.3.3 Retention Through Shared Purpose and Empathy</w:t>
      </w:r>
    </w:p>
    <w:p w14:paraId="3B41DD72"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Employee turnover is costly, and retention strategies must address the distinct drivers of each generation.</w:t>
      </w:r>
    </w:p>
    <w:p w14:paraId="68D92884" w14:textId="77777777" w:rsidR="00B06E4D" w:rsidRPr="001F1E9F" w:rsidRDefault="00B06E4D" w:rsidP="00B06E4D">
      <w:pPr>
        <w:numPr>
          <w:ilvl w:val="0"/>
          <w:numId w:val="13"/>
        </w:numPr>
        <w:rPr>
          <w:rFonts w:ascii="Arial" w:hAnsi="Arial" w:cs="Arial"/>
          <w:sz w:val="24"/>
          <w:szCs w:val="24"/>
          <w:lang w:val="en-GB"/>
        </w:rPr>
      </w:pPr>
      <w:r w:rsidRPr="001F1E9F">
        <w:rPr>
          <w:rFonts w:ascii="Arial" w:hAnsi="Arial" w:cs="Arial"/>
          <w:b/>
          <w:bCs/>
          <w:sz w:val="24"/>
          <w:szCs w:val="24"/>
          <w:lang w:val="en-GB"/>
        </w:rPr>
        <w:t>Supporting Well-being:</w:t>
      </w:r>
      <w:r w:rsidRPr="001F1E9F">
        <w:rPr>
          <w:rFonts w:ascii="Arial" w:hAnsi="Arial" w:cs="Arial"/>
          <w:sz w:val="24"/>
          <w:szCs w:val="24"/>
          <w:lang w:val="en-GB"/>
        </w:rPr>
        <w:t xml:space="preserve"> Because Gen Z and Millennials highly prioritise mental health, organisations must integrate Bar-On’s stress management competencies into their cultural fabric (Schroth, 2019). Leaders who transparently model self-care and establish boundaries (e.g., prohibiting weekend emails) validate the emotional needs of younger workers, driving loyalty and retention.</w:t>
      </w:r>
    </w:p>
    <w:p w14:paraId="6DF44271" w14:textId="77777777" w:rsidR="00B06E4D" w:rsidRPr="001F1E9F" w:rsidRDefault="00B06E4D" w:rsidP="00B06E4D">
      <w:pPr>
        <w:numPr>
          <w:ilvl w:val="0"/>
          <w:numId w:val="13"/>
        </w:numPr>
        <w:rPr>
          <w:rFonts w:ascii="Arial" w:hAnsi="Arial" w:cs="Arial"/>
          <w:sz w:val="24"/>
          <w:szCs w:val="24"/>
          <w:lang w:val="en-GB"/>
        </w:rPr>
      </w:pPr>
      <w:r w:rsidRPr="001F1E9F">
        <w:rPr>
          <w:rFonts w:ascii="Arial" w:hAnsi="Arial" w:cs="Arial"/>
          <w:b/>
          <w:bCs/>
          <w:sz w:val="24"/>
          <w:szCs w:val="24"/>
          <w:lang w:val="en-GB"/>
        </w:rPr>
        <w:lastRenderedPageBreak/>
        <w:t>Reverse Mentoring Programs:</w:t>
      </w:r>
      <w:r w:rsidRPr="001F1E9F">
        <w:rPr>
          <w:rFonts w:ascii="Arial" w:hAnsi="Arial" w:cs="Arial"/>
          <w:sz w:val="24"/>
          <w:szCs w:val="24"/>
          <w:lang w:val="en-GB"/>
        </w:rPr>
        <w:t xml:space="preserve"> To build cross-generational empathy, managers can facilitate reverse mentoring (Chaudhuri &amp; Ghosh, 2012). Pairing a Gen Z employee to mentor a Gen X leader on emerging digital trends, while the Gen X leader mentors the younger employee on navigating organisational politics, fosters mutual respect. This practice elevates the collective EI of the department by breaking down hierarchical barriers and valuing diverse knowledge sets.</w:t>
      </w:r>
    </w:p>
    <w:p w14:paraId="4EA5D7DF"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2.4 Conclusion</w:t>
      </w:r>
    </w:p>
    <w:p w14:paraId="4B57525D"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Effectively managing a multigenerational workforce is not about forcing assimilation, but rather orchestrating diversity. By understanding the unique values, motivations, and communication styles of Generation X, Millennials, and Generation Z, leaders can anticipate potential friction. Through the deliberate application of emotional intelligence models—specifically leveraging empathy, adaptability, and stress management—and the cultivation of mindful awareness, managers can create a psychologically safe environment. This approach prepares the organisation to recruit top talent, optimise daily performance, and retain an inclusive, highly productive workforce ready to meet strategic objectives.</w:t>
      </w:r>
    </w:p>
    <w:p w14:paraId="6FFF9725" w14:textId="77777777" w:rsidR="00B06E4D" w:rsidRPr="001F1E9F" w:rsidRDefault="00B06E4D" w:rsidP="00B06E4D">
      <w:pPr>
        <w:rPr>
          <w:rFonts w:ascii="Arial" w:hAnsi="Arial" w:cs="Arial"/>
          <w:b/>
          <w:bCs/>
          <w:sz w:val="24"/>
          <w:szCs w:val="24"/>
          <w:lang w:val="en-GB"/>
        </w:rPr>
      </w:pPr>
      <w:r w:rsidRPr="001F1E9F">
        <w:rPr>
          <w:rFonts w:ascii="Arial" w:hAnsi="Arial" w:cs="Arial"/>
          <w:b/>
          <w:bCs/>
          <w:sz w:val="24"/>
          <w:szCs w:val="24"/>
          <w:lang w:val="en-GB"/>
        </w:rPr>
        <w:t>References</w:t>
      </w:r>
    </w:p>
    <w:p w14:paraId="3B564CB8"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 xml:space="preserve">Becton, J. B., Walker, H. J., &amp; Jones-Farmer, A. (2014). Generational differences in workplace </w:t>
      </w:r>
      <w:proofErr w:type="spellStart"/>
      <w:r w:rsidRPr="001F1E9F">
        <w:rPr>
          <w:rFonts w:ascii="Arial" w:hAnsi="Arial" w:cs="Arial"/>
          <w:sz w:val="24"/>
          <w:szCs w:val="24"/>
          <w:lang w:val="en-GB"/>
        </w:rPr>
        <w:t>behavior</w:t>
      </w:r>
      <w:proofErr w:type="spellEnd"/>
      <w:r w:rsidRPr="001F1E9F">
        <w:rPr>
          <w:rFonts w:ascii="Arial" w:hAnsi="Arial" w:cs="Arial"/>
          <w:sz w:val="24"/>
          <w:szCs w:val="24"/>
          <w:lang w:val="en-GB"/>
        </w:rPr>
        <w:t xml:space="preserve">. </w:t>
      </w:r>
      <w:r w:rsidRPr="001F1E9F">
        <w:rPr>
          <w:rFonts w:ascii="Arial" w:hAnsi="Arial" w:cs="Arial"/>
          <w:i/>
          <w:iCs/>
          <w:sz w:val="24"/>
          <w:szCs w:val="24"/>
          <w:lang w:val="en-GB"/>
        </w:rPr>
        <w:t>Journal of Applied Social Psychology</w:t>
      </w:r>
      <w:r w:rsidRPr="001F1E9F">
        <w:rPr>
          <w:rFonts w:ascii="Arial" w:hAnsi="Arial" w:cs="Arial"/>
          <w:sz w:val="24"/>
          <w:szCs w:val="24"/>
          <w:lang w:val="en-GB"/>
        </w:rPr>
        <w:t xml:space="preserve">, </w:t>
      </w:r>
      <w:r w:rsidRPr="001F1E9F">
        <w:rPr>
          <w:rFonts w:ascii="Arial" w:hAnsi="Arial" w:cs="Arial"/>
          <w:i/>
          <w:iCs/>
          <w:sz w:val="24"/>
          <w:szCs w:val="24"/>
          <w:lang w:val="en-GB"/>
        </w:rPr>
        <w:t>44</w:t>
      </w:r>
      <w:r w:rsidRPr="001F1E9F">
        <w:rPr>
          <w:rFonts w:ascii="Arial" w:hAnsi="Arial" w:cs="Arial"/>
          <w:sz w:val="24"/>
          <w:szCs w:val="24"/>
          <w:lang w:val="en-GB"/>
        </w:rPr>
        <w:t xml:space="preserve">(3), 175–189. </w:t>
      </w:r>
      <w:hyperlink r:id="rId7" w:tgtFrame="_blank" w:history="1">
        <w:r w:rsidRPr="001F1E9F">
          <w:rPr>
            <w:rStyle w:val="Hyperlink"/>
            <w:rFonts w:ascii="Arial" w:hAnsi="Arial" w:cs="Arial"/>
            <w:sz w:val="24"/>
            <w:szCs w:val="24"/>
            <w:lang w:val="en-GB"/>
          </w:rPr>
          <w:t>https://doi.org/10.1111/jasp.12208</w:t>
        </w:r>
      </w:hyperlink>
    </w:p>
    <w:p w14:paraId="78CA066F"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 xml:space="preserve">Chaudhuri, S., &amp; Ghosh, R. (2012). Reverse mentoring: A social exchange tool for keeping the millennials committed and the aging workforce engaged. </w:t>
      </w:r>
      <w:r w:rsidRPr="001F1E9F">
        <w:rPr>
          <w:rFonts w:ascii="Arial" w:hAnsi="Arial" w:cs="Arial"/>
          <w:i/>
          <w:iCs/>
          <w:sz w:val="24"/>
          <w:szCs w:val="24"/>
          <w:lang w:val="en-GB"/>
        </w:rPr>
        <w:t>Human Resource Development Review</w:t>
      </w:r>
      <w:r w:rsidRPr="001F1E9F">
        <w:rPr>
          <w:rFonts w:ascii="Arial" w:hAnsi="Arial" w:cs="Arial"/>
          <w:sz w:val="24"/>
          <w:szCs w:val="24"/>
          <w:lang w:val="en-GB"/>
        </w:rPr>
        <w:t xml:space="preserve">, </w:t>
      </w:r>
      <w:r w:rsidRPr="001F1E9F">
        <w:rPr>
          <w:rFonts w:ascii="Arial" w:hAnsi="Arial" w:cs="Arial"/>
          <w:i/>
          <w:iCs/>
          <w:sz w:val="24"/>
          <w:szCs w:val="24"/>
          <w:lang w:val="en-GB"/>
        </w:rPr>
        <w:t>11</w:t>
      </w:r>
      <w:r w:rsidRPr="001F1E9F">
        <w:rPr>
          <w:rFonts w:ascii="Arial" w:hAnsi="Arial" w:cs="Arial"/>
          <w:sz w:val="24"/>
          <w:szCs w:val="24"/>
          <w:lang w:val="en-GB"/>
        </w:rPr>
        <w:t xml:space="preserve">(1), 55–76. </w:t>
      </w:r>
      <w:hyperlink r:id="rId8" w:tgtFrame="_blank" w:history="1">
        <w:r w:rsidRPr="001F1E9F">
          <w:rPr>
            <w:rStyle w:val="Hyperlink"/>
            <w:rFonts w:ascii="Arial" w:hAnsi="Arial" w:cs="Arial"/>
            <w:sz w:val="24"/>
            <w:szCs w:val="24"/>
            <w:lang w:val="en-GB"/>
          </w:rPr>
          <w:t>https://doi.org/10.1177/1534484311417562</w:t>
        </w:r>
      </w:hyperlink>
    </w:p>
    <w:p w14:paraId="7965B71F"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 xml:space="preserve">Costanza, D. P., Badger, J. M., Fraser, R. L., Severt, K. A., &amp; Gade, P. A. (2012). Generational differences in work-related attitudes: A meta-analysis. </w:t>
      </w:r>
      <w:r w:rsidRPr="001F1E9F">
        <w:rPr>
          <w:rFonts w:ascii="Arial" w:hAnsi="Arial" w:cs="Arial"/>
          <w:i/>
          <w:iCs/>
          <w:sz w:val="24"/>
          <w:szCs w:val="24"/>
          <w:lang w:val="en-GB"/>
        </w:rPr>
        <w:t>Journal of Business and Psychology</w:t>
      </w:r>
      <w:r w:rsidRPr="001F1E9F">
        <w:rPr>
          <w:rFonts w:ascii="Arial" w:hAnsi="Arial" w:cs="Arial"/>
          <w:sz w:val="24"/>
          <w:szCs w:val="24"/>
          <w:lang w:val="en-GB"/>
        </w:rPr>
        <w:t xml:space="preserve">, </w:t>
      </w:r>
      <w:r w:rsidRPr="001F1E9F">
        <w:rPr>
          <w:rFonts w:ascii="Arial" w:hAnsi="Arial" w:cs="Arial"/>
          <w:i/>
          <w:iCs/>
          <w:sz w:val="24"/>
          <w:szCs w:val="24"/>
          <w:lang w:val="en-GB"/>
        </w:rPr>
        <w:t>27</w:t>
      </w:r>
      <w:r w:rsidRPr="001F1E9F">
        <w:rPr>
          <w:rFonts w:ascii="Arial" w:hAnsi="Arial" w:cs="Arial"/>
          <w:sz w:val="24"/>
          <w:szCs w:val="24"/>
          <w:lang w:val="en-GB"/>
        </w:rPr>
        <w:t xml:space="preserve">(4), 375–394. </w:t>
      </w:r>
      <w:hyperlink r:id="rId9" w:tgtFrame="_blank" w:history="1">
        <w:r w:rsidRPr="001F1E9F">
          <w:rPr>
            <w:rStyle w:val="Hyperlink"/>
            <w:rFonts w:ascii="Arial" w:hAnsi="Arial" w:cs="Arial"/>
            <w:sz w:val="24"/>
            <w:szCs w:val="24"/>
            <w:lang w:val="en-GB"/>
          </w:rPr>
          <w:t>https://doi.org/10.1007/s10869-012-9259-4</w:t>
        </w:r>
      </w:hyperlink>
    </w:p>
    <w:p w14:paraId="4E2F288E" w14:textId="77777777" w:rsidR="00B06E4D" w:rsidRPr="001F1E9F" w:rsidRDefault="00B06E4D" w:rsidP="00B06E4D">
      <w:pPr>
        <w:rPr>
          <w:rFonts w:ascii="Arial" w:hAnsi="Arial" w:cs="Arial"/>
          <w:sz w:val="24"/>
          <w:szCs w:val="24"/>
          <w:lang w:val="en-GB"/>
        </w:rPr>
      </w:pPr>
      <w:r w:rsidRPr="001F1E9F">
        <w:rPr>
          <w:rFonts w:ascii="Arial" w:hAnsi="Arial" w:cs="Arial"/>
          <w:sz w:val="24"/>
          <w:szCs w:val="24"/>
          <w:lang w:val="en-GB"/>
        </w:rPr>
        <w:t xml:space="preserve">Schroth, H. (2019). Are you ready for Gen Z in the workplace? </w:t>
      </w:r>
      <w:r w:rsidRPr="001F1E9F">
        <w:rPr>
          <w:rFonts w:ascii="Arial" w:hAnsi="Arial" w:cs="Arial"/>
          <w:i/>
          <w:iCs/>
          <w:sz w:val="24"/>
          <w:szCs w:val="24"/>
          <w:lang w:val="en-GB"/>
        </w:rPr>
        <w:t>California Management Review</w:t>
      </w:r>
      <w:r w:rsidRPr="001F1E9F">
        <w:rPr>
          <w:rFonts w:ascii="Arial" w:hAnsi="Arial" w:cs="Arial"/>
          <w:sz w:val="24"/>
          <w:szCs w:val="24"/>
          <w:lang w:val="en-GB"/>
        </w:rPr>
        <w:t xml:space="preserve">, </w:t>
      </w:r>
      <w:r w:rsidRPr="001F1E9F">
        <w:rPr>
          <w:rFonts w:ascii="Arial" w:hAnsi="Arial" w:cs="Arial"/>
          <w:i/>
          <w:iCs/>
          <w:sz w:val="24"/>
          <w:szCs w:val="24"/>
          <w:lang w:val="en-GB"/>
        </w:rPr>
        <w:t>61</w:t>
      </w:r>
      <w:r w:rsidRPr="001F1E9F">
        <w:rPr>
          <w:rFonts w:ascii="Arial" w:hAnsi="Arial" w:cs="Arial"/>
          <w:sz w:val="24"/>
          <w:szCs w:val="24"/>
          <w:lang w:val="en-GB"/>
        </w:rPr>
        <w:t xml:space="preserve">(3), 5–18. </w:t>
      </w:r>
      <w:hyperlink r:id="rId10" w:tgtFrame="_blank" w:history="1">
        <w:r w:rsidRPr="001F1E9F">
          <w:rPr>
            <w:rStyle w:val="Hyperlink"/>
            <w:rFonts w:ascii="Arial" w:hAnsi="Arial" w:cs="Arial"/>
            <w:sz w:val="24"/>
            <w:szCs w:val="24"/>
            <w:lang w:val="en-GB"/>
          </w:rPr>
          <w:t>https://doi.org/10.1177/0008125619841006</w:t>
        </w:r>
      </w:hyperlink>
    </w:p>
    <w:p w14:paraId="77FD3386" w14:textId="6706C669" w:rsidR="00AA3EDA" w:rsidRPr="001F1E9F" w:rsidRDefault="00B06E4D" w:rsidP="00AA3EDA">
      <w:pPr>
        <w:rPr>
          <w:rFonts w:ascii="Arial" w:hAnsi="Arial" w:cs="Arial"/>
          <w:sz w:val="24"/>
          <w:szCs w:val="24"/>
          <w:lang w:val="en-GB"/>
        </w:rPr>
      </w:pPr>
      <w:r w:rsidRPr="001F1E9F">
        <w:rPr>
          <w:rFonts w:ascii="Arial" w:hAnsi="Arial" w:cs="Arial"/>
          <w:sz w:val="24"/>
          <w:szCs w:val="24"/>
          <w:lang w:val="en-GB"/>
        </w:rPr>
        <w:t xml:space="preserve">Twenge, J. M. (2010). A review of the empirical evidence on generational differences in work attitudes. </w:t>
      </w:r>
      <w:r w:rsidRPr="001F1E9F">
        <w:rPr>
          <w:rFonts w:ascii="Arial" w:hAnsi="Arial" w:cs="Arial"/>
          <w:i/>
          <w:iCs/>
          <w:sz w:val="24"/>
          <w:szCs w:val="24"/>
          <w:lang w:val="en-GB"/>
        </w:rPr>
        <w:t>Journal of Business and Psychology</w:t>
      </w:r>
      <w:r w:rsidRPr="001F1E9F">
        <w:rPr>
          <w:rFonts w:ascii="Arial" w:hAnsi="Arial" w:cs="Arial"/>
          <w:sz w:val="24"/>
          <w:szCs w:val="24"/>
          <w:lang w:val="en-GB"/>
        </w:rPr>
        <w:t xml:space="preserve">, </w:t>
      </w:r>
      <w:r w:rsidRPr="001F1E9F">
        <w:rPr>
          <w:rFonts w:ascii="Arial" w:hAnsi="Arial" w:cs="Arial"/>
          <w:i/>
          <w:iCs/>
          <w:sz w:val="24"/>
          <w:szCs w:val="24"/>
          <w:lang w:val="en-GB"/>
        </w:rPr>
        <w:t>25</w:t>
      </w:r>
      <w:r w:rsidRPr="001F1E9F">
        <w:rPr>
          <w:rFonts w:ascii="Arial" w:hAnsi="Arial" w:cs="Arial"/>
          <w:sz w:val="24"/>
          <w:szCs w:val="24"/>
          <w:lang w:val="en-GB"/>
        </w:rPr>
        <w:t xml:space="preserve">(2), 201–210. </w:t>
      </w:r>
      <w:hyperlink r:id="rId11" w:tgtFrame="_blank" w:history="1">
        <w:r w:rsidRPr="001F1E9F">
          <w:rPr>
            <w:rStyle w:val="Hyperlink"/>
            <w:rFonts w:ascii="Arial" w:hAnsi="Arial" w:cs="Arial"/>
            <w:sz w:val="24"/>
            <w:szCs w:val="24"/>
            <w:lang w:val="en-GB"/>
          </w:rPr>
          <w:t>https://doi.org/10.1007/s10869-010-9165-6</w:t>
        </w:r>
      </w:hyperlink>
      <w:r w:rsidR="00AA3EDA" w:rsidRPr="001F1E9F">
        <w:rPr>
          <w:rFonts w:ascii="Arial" w:hAnsi="Arial" w:cs="Arial"/>
          <w:b/>
          <w:bCs/>
          <w:sz w:val="24"/>
          <w:szCs w:val="24"/>
          <w:lang w:val="en-GB"/>
        </w:rPr>
        <w:t xml:space="preserve"> </w:t>
      </w:r>
    </w:p>
    <w:p w14:paraId="47AE931E" w14:textId="77777777" w:rsidR="00AA3EDA" w:rsidRPr="001F1E9F" w:rsidRDefault="00AA3EDA" w:rsidP="00AA3EDA">
      <w:pPr>
        <w:rPr>
          <w:rFonts w:ascii="Arial" w:hAnsi="Arial" w:cs="Arial"/>
          <w:sz w:val="24"/>
          <w:szCs w:val="24"/>
          <w:lang w:val="en-GB"/>
        </w:rPr>
      </w:pPr>
      <w:r w:rsidRPr="001F1E9F">
        <w:rPr>
          <w:rFonts w:ascii="Arial" w:hAnsi="Arial" w:cs="Arial"/>
          <w:sz w:val="24"/>
          <w:szCs w:val="24"/>
          <w:lang w:val="en-GB"/>
        </w:rPr>
        <w:t xml:space="preserve">Bar-On, R. (2006). The Bar-On model of emotional-social intelligence (ESI). </w:t>
      </w:r>
      <w:proofErr w:type="spellStart"/>
      <w:r w:rsidRPr="001F1E9F">
        <w:rPr>
          <w:rFonts w:ascii="Arial" w:hAnsi="Arial" w:cs="Arial"/>
          <w:i/>
          <w:iCs/>
          <w:sz w:val="24"/>
          <w:szCs w:val="24"/>
          <w:lang w:val="en-GB"/>
        </w:rPr>
        <w:t>Psicothema</w:t>
      </w:r>
      <w:proofErr w:type="spellEnd"/>
      <w:r w:rsidRPr="001F1E9F">
        <w:rPr>
          <w:rFonts w:ascii="Arial" w:hAnsi="Arial" w:cs="Arial"/>
          <w:sz w:val="24"/>
          <w:szCs w:val="24"/>
          <w:lang w:val="en-GB"/>
        </w:rPr>
        <w:t>, 18(Suppl), 13-25.</w:t>
      </w:r>
    </w:p>
    <w:p w14:paraId="0F4EAE0F" w14:textId="696A7DC6" w:rsidR="00AA3EDA" w:rsidRPr="001F1E9F" w:rsidRDefault="00AA3EDA" w:rsidP="00AA3EDA">
      <w:pPr>
        <w:rPr>
          <w:rFonts w:ascii="Arial" w:hAnsi="Arial" w:cs="Arial"/>
          <w:sz w:val="24"/>
          <w:szCs w:val="24"/>
          <w:lang w:val="en-GB"/>
        </w:rPr>
      </w:pPr>
      <w:r w:rsidRPr="001F1E9F">
        <w:rPr>
          <w:rFonts w:ascii="Arial" w:hAnsi="Arial" w:cs="Arial"/>
          <w:sz w:val="24"/>
          <w:szCs w:val="24"/>
          <w:lang w:val="en-GB"/>
        </w:rPr>
        <w:lastRenderedPageBreak/>
        <w:t xml:space="preserve">Becton, J. B., Walker, H. J., &amp; Jones-Farmer, A. (2014). Generational differences in workplace </w:t>
      </w:r>
      <w:r w:rsidR="00C91F13" w:rsidRPr="001F1E9F">
        <w:rPr>
          <w:rFonts w:ascii="Arial" w:hAnsi="Arial" w:cs="Arial"/>
          <w:sz w:val="24"/>
          <w:szCs w:val="24"/>
          <w:lang w:val="en-GB"/>
        </w:rPr>
        <w:t>behaviour</w:t>
      </w:r>
      <w:r w:rsidRPr="001F1E9F">
        <w:rPr>
          <w:rFonts w:ascii="Arial" w:hAnsi="Arial" w:cs="Arial"/>
          <w:sz w:val="24"/>
          <w:szCs w:val="24"/>
          <w:lang w:val="en-GB"/>
        </w:rPr>
        <w:t xml:space="preserve">. </w:t>
      </w:r>
      <w:r w:rsidRPr="001F1E9F">
        <w:rPr>
          <w:rFonts w:ascii="Arial" w:hAnsi="Arial" w:cs="Arial"/>
          <w:i/>
          <w:iCs/>
          <w:sz w:val="24"/>
          <w:szCs w:val="24"/>
          <w:lang w:val="en-GB"/>
        </w:rPr>
        <w:t>Journal of Applied Social Psychology</w:t>
      </w:r>
      <w:r w:rsidRPr="001F1E9F">
        <w:rPr>
          <w:rFonts w:ascii="Arial" w:hAnsi="Arial" w:cs="Arial"/>
          <w:sz w:val="24"/>
          <w:szCs w:val="24"/>
          <w:lang w:val="en-GB"/>
        </w:rPr>
        <w:t>, 44(3), 175-189.</w:t>
      </w:r>
    </w:p>
    <w:p w14:paraId="587825DA" w14:textId="77777777" w:rsidR="00AA3EDA" w:rsidRPr="001F1E9F" w:rsidRDefault="00AA3EDA" w:rsidP="00AA3EDA">
      <w:pPr>
        <w:rPr>
          <w:rFonts w:ascii="Arial" w:hAnsi="Arial" w:cs="Arial"/>
          <w:sz w:val="24"/>
          <w:szCs w:val="24"/>
          <w:lang w:val="en-GB"/>
        </w:rPr>
      </w:pPr>
      <w:r w:rsidRPr="001F1E9F">
        <w:rPr>
          <w:rFonts w:ascii="Arial" w:hAnsi="Arial" w:cs="Arial"/>
          <w:sz w:val="24"/>
          <w:szCs w:val="24"/>
          <w:lang w:val="en-GB"/>
        </w:rPr>
        <w:t xml:space="preserve">Costanza, D. P., Badger, J. M., Fraser, R. L., Severt, J. B., &amp; Gade, P. A. (2012). Generational differences in work-related attitudes: A meta-analysis. </w:t>
      </w:r>
      <w:r w:rsidRPr="001F1E9F">
        <w:rPr>
          <w:rFonts w:ascii="Arial" w:hAnsi="Arial" w:cs="Arial"/>
          <w:i/>
          <w:iCs/>
          <w:sz w:val="24"/>
          <w:szCs w:val="24"/>
          <w:lang w:val="en-GB"/>
        </w:rPr>
        <w:t>Journal of Business and Psychology</w:t>
      </w:r>
      <w:r w:rsidRPr="001F1E9F">
        <w:rPr>
          <w:rFonts w:ascii="Arial" w:hAnsi="Arial" w:cs="Arial"/>
          <w:sz w:val="24"/>
          <w:szCs w:val="24"/>
          <w:lang w:val="en-GB"/>
        </w:rPr>
        <w:t>, 27(4), 375-394.</w:t>
      </w:r>
    </w:p>
    <w:p w14:paraId="14510313" w14:textId="77777777" w:rsidR="00AA3EDA" w:rsidRPr="001F1E9F" w:rsidRDefault="00AA3EDA" w:rsidP="00AA3EDA">
      <w:pPr>
        <w:rPr>
          <w:rFonts w:ascii="Arial" w:hAnsi="Arial" w:cs="Arial"/>
          <w:sz w:val="24"/>
          <w:szCs w:val="24"/>
          <w:lang w:val="en-GB"/>
        </w:rPr>
      </w:pPr>
      <w:r w:rsidRPr="001F1E9F">
        <w:rPr>
          <w:rFonts w:ascii="Arial" w:hAnsi="Arial" w:cs="Arial"/>
          <w:sz w:val="24"/>
          <w:szCs w:val="24"/>
          <w:lang w:val="en-GB"/>
        </w:rPr>
        <w:t xml:space="preserve">Gabrielova, K., &amp; Buchko, A. A. (2021). Here comes Generation Z: Millennials catch the Gen Z train. </w:t>
      </w:r>
      <w:r w:rsidRPr="001F1E9F">
        <w:rPr>
          <w:rFonts w:ascii="Arial" w:hAnsi="Arial" w:cs="Arial"/>
          <w:i/>
          <w:iCs/>
          <w:sz w:val="24"/>
          <w:szCs w:val="24"/>
          <w:lang w:val="en-GB"/>
        </w:rPr>
        <w:t>Business Horizons</w:t>
      </w:r>
      <w:r w:rsidRPr="001F1E9F">
        <w:rPr>
          <w:rFonts w:ascii="Arial" w:hAnsi="Arial" w:cs="Arial"/>
          <w:sz w:val="24"/>
          <w:szCs w:val="24"/>
          <w:lang w:val="en-GB"/>
        </w:rPr>
        <w:t>, 64(1), 39-49.</w:t>
      </w:r>
    </w:p>
    <w:p w14:paraId="02EFB271" w14:textId="77777777" w:rsidR="00AA3EDA" w:rsidRPr="001F1E9F" w:rsidRDefault="00AA3EDA" w:rsidP="00AA3EDA">
      <w:pPr>
        <w:rPr>
          <w:rFonts w:ascii="Arial" w:hAnsi="Arial" w:cs="Arial"/>
          <w:sz w:val="24"/>
          <w:szCs w:val="24"/>
          <w:lang w:val="en-GB"/>
        </w:rPr>
      </w:pPr>
      <w:r w:rsidRPr="001F1E9F">
        <w:rPr>
          <w:rFonts w:ascii="Arial" w:hAnsi="Arial" w:cs="Arial"/>
          <w:sz w:val="24"/>
          <w:szCs w:val="24"/>
          <w:lang w:val="en-GB"/>
        </w:rPr>
        <w:t xml:space="preserve">Goleman, D. (1995). </w:t>
      </w:r>
      <w:r w:rsidRPr="001F1E9F">
        <w:rPr>
          <w:rFonts w:ascii="Arial" w:hAnsi="Arial" w:cs="Arial"/>
          <w:i/>
          <w:iCs/>
          <w:sz w:val="24"/>
          <w:szCs w:val="24"/>
          <w:lang w:val="en-GB"/>
        </w:rPr>
        <w:t>Emotional Intelligence: Why it can matter more than IQ</w:t>
      </w:r>
      <w:r w:rsidRPr="001F1E9F">
        <w:rPr>
          <w:rFonts w:ascii="Arial" w:hAnsi="Arial" w:cs="Arial"/>
          <w:sz w:val="24"/>
          <w:szCs w:val="24"/>
          <w:lang w:val="en-GB"/>
        </w:rPr>
        <w:t>. Bantam Books.</w:t>
      </w:r>
    </w:p>
    <w:p w14:paraId="409D57EA" w14:textId="77777777" w:rsidR="00AA3EDA" w:rsidRPr="001F1E9F" w:rsidRDefault="00AA3EDA" w:rsidP="00AA3EDA">
      <w:pPr>
        <w:rPr>
          <w:rFonts w:ascii="Arial" w:hAnsi="Arial" w:cs="Arial"/>
          <w:sz w:val="24"/>
          <w:szCs w:val="24"/>
          <w:lang w:val="en-GB"/>
        </w:rPr>
      </w:pPr>
      <w:r w:rsidRPr="001F1E9F">
        <w:rPr>
          <w:rFonts w:ascii="Arial" w:hAnsi="Arial" w:cs="Arial"/>
          <w:sz w:val="24"/>
          <w:szCs w:val="24"/>
          <w:lang w:val="en-GB"/>
        </w:rPr>
        <w:t xml:space="preserve">Goleman, D. (2004). What makes a leader? </w:t>
      </w:r>
      <w:r w:rsidRPr="001F1E9F">
        <w:rPr>
          <w:rFonts w:ascii="Arial" w:hAnsi="Arial" w:cs="Arial"/>
          <w:i/>
          <w:iCs/>
          <w:sz w:val="24"/>
          <w:szCs w:val="24"/>
          <w:lang w:val="en-GB"/>
        </w:rPr>
        <w:t>Harvard Business Review</w:t>
      </w:r>
      <w:r w:rsidRPr="001F1E9F">
        <w:rPr>
          <w:rFonts w:ascii="Arial" w:hAnsi="Arial" w:cs="Arial"/>
          <w:sz w:val="24"/>
          <w:szCs w:val="24"/>
          <w:lang w:val="en-GB"/>
        </w:rPr>
        <w:t xml:space="preserve">, 82(1), 82-91. </w:t>
      </w:r>
    </w:p>
    <w:p w14:paraId="6F42950F" w14:textId="77777777" w:rsidR="00AA3EDA" w:rsidRPr="001F1E9F" w:rsidRDefault="00AA3EDA" w:rsidP="00AA3EDA">
      <w:pPr>
        <w:rPr>
          <w:rFonts w:ascii="Arial" w:hAnsi="Arial" w:cs="Arial"/>
          <w:sz w:val="24"/>
          <w:szCs w:val="24"/>
          <w:lang w:val="en-GB"/>
        </w:rPr>
      </w:pPr>
      <w:r w:rsidRPr="001F1E9F">
        <w:rPr>
          <w:rFonts w:ascii="Arial" w:hAnsi="Arial" w:cs="Arial"/>
          <w:sz w:val="24"/>
          <w:szCs w:val="24"/>
          <w:lang w:val="en-GB"/>
        </w:rPr>
        <w:t xml:space="preserve">Kabat-Zinn, J. (2003). Mindfulness-based interventions in context: Past, present, and future. </w:t>
      </w:r>
      <w:r w:rsidRPr="001F1E9F">
        <w:rPr>
          <w:rFonts w:ascii="Arial" w:hAnsi="Arial" w:cs="Arial"/>
          <w:i/>
          <w:iCs/>
          <w:sz w:val="24"/>
          <w:szCs w:val="24"/>
          <w:lang w:val="en-GB"/>
        </w:rPr>
        <w:t>Clinical Psychology: Science and Practice</w:t>
      </w:r>
      <w:r w:rsidRPr="001F1E9F">
        <w:rPr>
          <w:rFonts w:ascii="Arial" w:hAnsi="Arial" w:cs="Arial"/>
          <w:sz w:val="24"/>
          <w:szCs w:val="24"/>
          <w:lang w:val="en-GB"/>
        </w:rPr>
        <w:t xml:space="preserve">, 10(2), 144-156. </w:t>
      </w:r>
    </w:p>
    <w:p w14:paraId="685D4440" w14:textId="77777777" w:rsidR="00AA3EDA" w:rsidRPr="001F1E9F" w:rsidRDefault="00AA3EDA" w:rsidP="00AA3EDA">
      <w:pPr>
        <w:rPr>
          <w:rFonts w:ascii="Arial" w:hAnsi="Arial" w:cs="Arial"/>
          <w:sz w:val="24"/>
          <w:szCs w:val="24"/>
          <w:lang w:val="en-GB"/>
        </w:rPr>
      </w:pPr>
      <w:r w:rsidRPr="001F1E9F">
        <w:rPr>
          <w:rFonts w:ascii="Arial" w:hAnsi="Arial" w:cs="Arial"/>
          <w:sz w:val="24"/>
          <w:szCs w:val="24"/>
          <w:lang w:val="en-GB"/>
        </w:rPr>
        <w:t xml:space="preserve">Lyons, S., &amp; Kuron, L. (2014). Generational differences in the workplace: A review of the evidence and directions for future research. </w:t>
      </w:r>
      <w:r w:rsidRPr="001F1E9F">
        <w:rPr>
          <w:rFonts w:ascii="Arial" w:hAnsi="Arial" w:cs="Arial"/>
          <w:i/>
          <w:iCs/>
          <w:sz w:val="24"/>
          <w:szCs w:val="24"/>
          <w:lang w:val="en-GB"/>
        </w:rPr>
        <w:t xml:space="preserve">Journal of Organizational </w:t>
      </w:r>
      <w:proofErr w:type="spellStart"/>
      <w:r w:rsidRPr="001F1E9F">
        <w:rPr>
          <w:rFonts w:ascii="Arial" w:hAnsi="Arial" w:cs="Arial"/>
          <w:i/>
          <w:iCs/>
          <w:sz w:val="24"/>
          <w:szCs w:val="24"/>
          <w:lang w:val="en-GB"/>
        </w:rPr>
        <w:t>Behavior</w:t>
      </w:r>
      <w:proofErr w:type="spellEnd"/>
      <w:r w:rsidRPr="001F1E9F">
        <w:rPr>
          <w:rFonts w:ascii="Arial" w:hAnsi="Arial" w:cs="Arial"/>
          <w:sz w:val="24"/>
          <w:szCs w:val="24"/>
          <w:lang w:val="en-GB"/>
        </w:rPr>
        <w:t xml:space="preserve">, 35(S1), S139-S157. </w:t>
      </w:r>
    </w:p>
    <w:p w14:paraId="5D10495A" w14:textId="77777777" w:rsidR="00AA3EDA" w:rsidRPr="001F1E9F" w:rsidRDefault="00AA3EDA" w:rsidP="00AA3EDA">
      <w:pPr>
        <w:rPr>
          <w:rFonts w:ascii="Arial" w:hAnsi="Arial" w:cs="Arial"/>
          <w:sz w:val="24"/>
          <w:szCs w:val="24"/>
          <w:lang w:val="en-GB"/>
        </w:rPr>
      </w:pPr>
      <w:r w:rsidRPr="001F1E9F">
        <w:rPr>
          <w:rFonts w:ascii="Arial" w:hAnsi="Arial" w:cs="Arial"/>
          <w:sz w:val="24"/>
          <w:szCs w:val="24"/>
          <w:lang w:val="en-GB"/>
        </w:rPr>
        <w:t xml:space="preserve">Mayer, J. D., &amp; Salovey, P. (1997). What is emotional intelligence? In P. Salovey &amp; D. J. Sluyter (Eds.), </w:t>
      </w:r>
      <w:r w:rsidRPr="001F1E9F">
        <w:rPr>
          <w:rFonts w:ascii="Arial" w:hAnsi="Arial" w:cs="Arial"/>
          <w:i/>
          <w:iCs/>
          <w:sz w:val="24"/>
          <w:szCs w:val="24"/>
          <w:lang w:val="en-GB"/>
        </w:rPr>
        <w:t>Emotional development and emotional intelligence: Educational implications</w:t>
      </w:r>
      <w:r w:rsidRPr="001F1E9F">
        <w:rPr>
          <w:rFonts w:ascii="Arial" w:hAnsi="Arial" w:cs="Arial"/>
          <w:sz w:val="24"/>
          <w:szCs w:val="24"/>
          <w:lang w:val="en-GB"/>
        </w:rPr>
        <w:t xml:space="preserve"> (pp. 3-31). Basic Books.</w:t>
      </w:r>
    </w:p>
    <w:p w14:paraId="54DAF66F" w14:textId="77777777" w:rsidR="00AA3EDA" w:rsidRPr="001F1E9F" w:rsidRDefault="00AA3EDA" w:rsidP="00AA3EDA">
      <w:pPr>
        <w:rPr>
          <w:rFonts w:ascii="Arial" w:hAnsi="Arial" w:cs="Arial"/>
          <w:sz w:val="24"/>
          <w:szCs w:val="24"/>
          <w:lang w:val="en-GB"/>
        </w:rPr>
      </w:pPr>
      <w:r w:rsidRPr="001F1E9F">
        <w:rPr>
          <w:rFonts w:ascii="Arial" w:hAnsi="Arial" w:cs="Arial"/>
          <w:sz w:val="24"/>
          <w:szCs w:val="24"/>
          <w:lang w:val="en-GB"/>
        </w:rPr>
        <w:t xml:space="preserve">Mayer, J. D., Salovey, P., &amp; Caruso, D. R. (2004). Emotional intelligence: Theory, findings, and implications. </w:t>
      </w:r>
      <w:r w:rsidRPr="001F1E9F">
        <w:rPr>
          <w:rFonts w:ascii="Arial" w:hAnsi="Arial" w:cs="Arial"/>
          <w:i/>
          <w:iCs/>
          <w:sz w:val="24"/>
          <w:szCs w:val="24"/>
          <w:lang w:val="en-GB"/>
        </w:rPr>
        <w:t>Psychological Inquiry</w:t>
      </w:r>
      <w:r w:rsidRPr="001F1E9F">
        <w:rPr>
          <w:rFonts w:ascii="Arial" w:hAnsi="Arial" w:cs="Arial"/>
          <w:sz w:val="24"/>
          <w:szCs w:val="24"/>
          <w:lang w:val="en-GB"/>
        </w:rPr>
        <w:t>, 15(3), 197-215.</w:t>
      </w:r>
    </w:p>
    <w:p w14:paraId="6F2CDA03" w14:textId="77777777" w:rsidR="00AA3EDA" w:rsidRPr="001F1E9F" w:rsidRDefault="00AA3EDA" w:rsidP="00AA3EDA">
      <w:pPr>
        <w:rPr>
          <w:rFonts w:ascii="Arial" w:hAnsi="Arial" w:cs="Arial"/>
          <w:sz w:val="24"/>
          <w:szCs w:val="24"/>
          <w:lang w:val="en-GB"/>
        </w:rPr>
      </w:pPr>
      <w:r w:rsidRPr="001F1E9F">
        <w:rPr>
          <w:rFonts w:ascii="Arial" w:hAnsi="Arial" w:cs="Arial"/>
          <w:sz w:val="24"/>
          <w:szCs w:val="24"/>
          <w:lang w:val="en-GB"/>
        </w:rPr>
        <w:t xml:space="preserve">Parry, E., &amp; Urwin, P. (2011). Generational differences in work values: A review of theory and evidence. </w:t>
      </w:r>
      <w:r w:rsidRPr="001F1E9F">
        <w:rPr>
          <w:rFonts w:ascii="Arial" w:hAnsi="Arial" w:cs="Arial"/>
          <w:i/>
          <w:iCs/>
          <w:sz w:val="24"/>
          <w:szCs w:val="24"/>
          <w:lang w:val="en-GB"/>
        </w:rPr>
        <w:t>International Journal of Management Reviews</w:t>
      </w:r>
      <w:r w:rsidRPr="001F1E9F">
        <w:rPr>
          <w:rFonts w:ascii="Arial" w:hAnsi="Arial" w:cs="Arial"/>
          <w:sz w:val="24"/>
          <w:szCs w:val="24"/>
          <w:lang w:val="en-GB"/>
        </w:rPr>
        <w:t>, 13(1), 79-96.</w:t>
      </w:r>
    </w:p>
    <w:p w14:paraId="26B48F31" w14:textId="77777777" w:rsidR="00AA3EDA" w:rsidRPr="001F1E9F" w:rsidRDefault="00AA3EDA" w:rsidP="00AA3EDA">
      <w:pPr>
        <w:rPr>
          <w:rFonts w:ascii="Arial" w:hAnsi="Arial" w:cs="Arial"/>
          <w:sz w:val="24"/>
          <w:szCs w:val="24"/>
          <w:lang w:val="en-GB"/>
        </w:rPr>
      </w:pPr>
      <w:r w:rsidRPr="001F1E9F">
        <w:rPr>
          <w:rFonts w:ascii="Arial" w:hAnsi="Arial" w:cs="Arial"/>
          <w:sz w:val="24"/>
          <w:szCs w:val="24"/>
          <w:lang w:val="en-GB"/>
        </w:rPr>
        <w:t xml:space="preserve">Schroth, H. (2019). Are you ready for Gen Z in the workplace? </w:t>
      </w:r>
      <w:r w:rsidRPr="001F1E9F">
        <w:rPr>
          <w:rFonts w:ascii="Arial" w:hAnsi="Arial" w:cs="Arial"/>
          <w:i/>
          <w:iCs/>
          <w:sz w:val="24"/>
          <w:szCs w:val="24"/>
          <w:lang w:val="en-GB"/>
        </w:rPr>
        <w:t>California Management Review</w:t>
      </w:r>
      <w:r w:rsidRPr="001F1E9F">
        <w:rPr>
          <w:rFonts w:ascii="Arial" w:hAnsi="Arial" w:cs="Arial"/>
          <w:sz w:val="24"/>
          <w:szCs w:val="24"/>
          <w:lang w:val="en-GB"/>
        </w:rPr>
        <w:t>, 61(3), 5-18.</w:t>
      </w:r>
    </w:p>
    <w:p w14:paraId="77E60611" w14:textId="77777777" w:rsidR="00AA3EDA" w:rsidRPr="001F1E9F" w:rsidRDefault="00AA3EDA" w:rsidP="00AA3EDA">
      <w:pPr>
        <w:rPr>
          <w:rFonts w:ascii="Arial" w:hAnsi="Arial" w:cs="Arial"/>
          <w:sz w:val="24"/>
          <w:szCs w:val="24"/>
          <w:lang w:val="en-GB"/>
        </w:rPr>
      </w:pPr>
      <w:r w:rsidRPr="001F1E9F">
        <w:rPr>
          <w:rFonts w:ascii="Arial" w:hAnsi="Arial" w:cs="Arial"/>
          <w:sz w:val="24"/>
          <w:szCs w:val="24"/>
          <w:lang w:val="en-GB"/>
        </w:rPr>
        <w:t xml:space="preserve">Twenge, J. M. (2010). A review of the empirical evidence on generational differences in work attitudes. </w:t>
      </w:r>
      <w:r w:rsidRPr="001F1E9F">
        <w:rPr>
          <w:rFonts w:ascii="Arial" w:hAnsi="Arial" w:cs="Arial"/>
          <w:i/>
          <w:iCs/>
          <w:sz w:val="24"/>
          <w:szCs w:val="24"/>
          <w:lang w:val="en-GB"/>
        </w:rPr>
        <w:t>Journal of Business and Psychology</w:t>
      </w:r>
      <w:r w:rsidRPr="001F1E9F">
        <w:rPr>
          <w:rFonts w:ascii="Arial" w:hAnsi="Arial" w:cs="Arial"/>
          <w:sz w:val="24"/>
          <w:szCs w:val="24"/>
          <w:lang w:val="en-GB"/>
        </w:rPr>
        <w:t>, 25(2), 201-210.</w:t>
      </w:r>
    </w:p>
    <w:p w14:paraId="4E83AE04" w14:textId="77777777" w:rsidR="00AA3EDA" w:rsidRPr="001F1E9F" w:rsidRDefault="00AA3EDA" w:rsidP="00AA3EDA">
      <w:pPr>
        <w:rPr>
          <w:rFonts w:ascii="Arial" w:hAnsi="Arial" w:cs="Arial"/>
          <w:sz w:val="24"/>
          <w:szCs w:val="24"/>
          <w:lang w:val="en-GB"/>
        </w:rPr>
      </w:pPr>
    </w:p>
    <w:p w14:paraId="39D33DF8" w14:textId="77777777" w:rsidR="00AA3EDA" w:rsidRPr="001F1E9F" w:rsidRDefault="00AA3EDA" w:rsidP="00B06E4D">
      <w:pPr>
        <w:rPr>
          <w:rFonts w:ascii="Arial" w:hAnsi="Arial" w:cs="Arial"/>
          <w:sz w:val="24"/>
          <w:szCs w:val="24"/>
          <w:lang w:val="en-GB"/>
        </w:rPr>
      </w:pPr>
    </w:p>
    <w:p w14:paraId="2FE0C0EB" w14:textId="45F9D914" w:rsidR="00B06E4D" w:rsidRPr="001F1E9F" w:rsidRDefault="00B06E4D" w:rsidP="00B06E4D">
      <w:pPr>
        <w:rPr>
          <w:rFonts w:ascii="Arial" w:hAnsi="Arial" w:cs="Arial"/>
          <w:sz w:val="24"/>
          <w:szCs w:val="24"/>
          <w:lang w:val="en-GB"/>
        </w:rPr>
      </w:pPr>
    </w:p>
    <w:p w14:paraId="1D34D93B" w14:textId="77777777" w:rsidR="00396EA3" w:rsidRPr="001F1E9F" w:rsidRDefault="00396EA3">
      <w:pPr>
        <w:rPr>
          <w:rFonts w:ascii="Arial" w:hAnsi="Arial" w:cs="Arial"/>
          <w:sz w:val="24"/>
          <w:szCs w:val="24"/>
        </w:rPr>
      </w:pPr>
    </w:p>
    <w:sectPr w:rsidR="00396EA3" w:rsidRPr="001F1E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105E7"/>
    <w:multiLevelType w:val="multilevel"/>
    <w:tmpl w:val="429A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209FC"/>
    <w:multiLevelType w:val="multilevel"/>
    <w:tmpl w:val="8228A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F73545"/>
    <w:multiLevelType w:val="multilevel"/>
    <w:tmpl w:val="A6BA9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2369DD"/>
    <w:multiLevelType w:val="multilevel"/>
    <w:tmpl w:val="3A6C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797624"/>
    <w:multiLevelType w:val="multilevel"/>
    <w:tmpl w:val="40F0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E94104"/>
    <w:multiLevelType w:val="multilevel"/>
    <w:tmpl w:val="EB44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5223A7"/>
    <w:multiLevelType w:val="multilevel"/>
    <w:tmpl w:val="C72E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2E0510"/>
    <w:multiLevelType w:val="multilevel"/>
    <w:tmpl w:val="C0FA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287C89"/>
    <w:multiLevelType w:val="multilevel"/>
    <w:tmpl w:val="B5180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245002"/>
    <w:multiLevelType w:val="multilevel"/>
    <w:tmpl w:val="24CAC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315117"/>
    <w:multiLevelType w:val="multilevel"/>
    <w:tmpl w:val="719A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7744AB"/>
    <w:multiLevelType w:val="multilevel"/>
    <w:tmpl w:val="189C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AF4348"/>
    <w:multiLevelType w:val="multilevel"/>
    <w:tmpl w:val="B492D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6053371">
    <w:abstractNumId w:val="5"/>
  </w:num>
  <w:num w:numId="2" w16cid:durableId="758794491">
    <w:abstractNumId w:val="6"/>
  </w:num>
  <w:num w:numId="3" w16cid:durableId="713164742">
    <w:abstractNumId w:val="2"/>
  </w:num>
  <w:num w:numId="4" w16cid:durableId="1607495092">
    <w:abstractNumId w:val="9"/>
  </w:num>
  <w:num w:numId="5" w16cid:durableId="2105421426">
    <w:abstractNumId w:val="8"/>
  </w:num>
  <w:num w:numId="6" w16cid:durableId="159547263">
    <w:abstractNumId w:val="11"/>
  </w:num>
  <w:num w:numId="7" w16cid:durableId="1784180746">
    <w:abstractNumId w:val="12"/>
  </w:num>
  <w:num w:numId="8" w16cid:durableId="1066613929">
    <w:abstractNumId w:val="1"/>
  </w:num>
  <w:num w:numId="9" w16cid:durableId="1810200557">
    <w:abstractNumId w:val="7"/>
  </w:num>
  <w:num w:numId="10" w16cid:durableId="2134400516">
    <w:abstractNumId w:val="4"/>
  </w:num>
  <w:num w:numId="11" w16cid:durableId="856885852">
    <w:abstractNumId w:val="0"/>
  </w:num>
  <w:num w:numId="12" w16cid:durableId="1416896503">
    <w:abstractNumId w:val="3"/>
  </w:num>
  <w:num w:numId="13" w16cid:durableId="14585282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B06E4D"/>
    <w:rsid w:val="00036E71"/>
    <w:rsid w:val="000F39C8"/>
    <w:rsid w:val="001A71AE"/>
    <w:rsid w:val="001F1E9F"/>
    <w:rsid w:val="002B69D1"/>
    <w:rsid w:val="002E7FA2"/>
    <w:rsid w:val="00322B7F"/>
    <w:rsid w:val="00396EA3"/>
    <w:rsid w:val="00463504"/>
    <w:rsid w:val="004D6785"/>
    <w:rsid w:val="00541DE8"/>
    <w:rsid w:val="00672408"/>
    <w:rsid w:val="006818C3"/>
    <w:rsid w:val="00743631"/>
    <w:rsid w:val="00814AD6"/>
    <w:rsid w:val="008C4391"/>
    <w:rsid w:val="00A41A5D"/>
    <w:rsid w:val="00AA3EDA"/>
    <w:rsid w:val="00B06E4D"/>
    <w:rsid w:val="00B945B9"/>
    <w:rsid w:val="00C91F13"/>
    <w:rsid w:val="00CC23C8"/>
    <w:rsid w:val="00D21FAA"/>
    <w:rsid w:val="00EE7466"/>
    <w:rsid w:val="00F311E0"/>
    <w:rsid w:val="00F66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D4E29"/>
  <w15:chartTrackingRefBased/>
  <w15:docId w15:val="{D06C6157-8EE9-41B4-9C3C-15F4C0BC9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E4D"/>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06E4D"/>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06E4D"/>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06E4D"/>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06E4D"/>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06E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E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E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E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E4D"/>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06E4D"/>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06E4D"/>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06E4D"/>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06E4D"/>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06E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E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E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E4D"/>
    <w:rPr>
      <w:rFonts w:eastAsiaTheme="majorEastAsia" w:cstheme="majorBidi"/>
      <w:color w:val="272727" w:themeColor="text1" w:themeTint="D8"/>
    </w:rPr>
  </w:style>
  <w:style w:type="paragraph" w:styleId="Title">
    <w:name w:val="Title"/>
    <w:basedOn w:val="Normal"/>
    <w:next w:val="Normal"/>
    <w:link w:val="TitleChar"/>
    <w:uiPriority w:val="10"/>
    <w:qFormat/>
    <w:rsid w:val="00B06E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E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E4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E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06E4D"/>
    <w:rPr>
      <w:i/>
      <w:iCs/>
      <w:color w:val="404040" w:themeColor="text1" w:themeTint="BF"/>
    </w:rPr>
  </w:style>
  <w:style w:type="paragraph" w:styleId="ListParagraph">
    <w:name w:val="List Paragraph"/>
    <w:basedOn w:val="Normal"/>
    <w:uiPriority w:val="34"/>
    <w:qFormat/>
    <w:rsid w:val="00B06E4D"/>
    <w:pPr>
      <w:ind w:left="720"/>
      <w:contextualSpacing/>
    </w:pPr>
  </w:style>
  <w:style w:type="character" w:styleId="IntenseEmphasis">
    <w:name w:val="Intense Emphasis"/>
    <w:basedOn w:val="DefaultParagraphFont"/>
    <w:uiPriority w:val="21"/>
    <w:qFormat/>
    <w:rsid w:val="00B06E4D"/>
    <w:rPr>
      <w:i/>
      <w:iCs/>
      <w:color w:val="365F91" w:themeColor="accent1" w:themeShade="BF"/>
    </w:rPr>
  </w:style>
  <w:style w:type="paragraph" w:styleId="IntenseQuote">
    <w:name w:val="Intense Quote"/>
    <w:basedOn w:val="Normal"/>
    <w:next w:val="Normal"/>
    <w:link w:val="IntenseQuoteChar"/>
    <w:uiPriority w:val="30"/>
    <w:qFormat/>
    <w:rsid w:val="00B06E4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06E4D"/>
    <w:rPr>
      <w:i/>
      <w:iCs/>
      <w:color w:val="365F91" w:themeColor="accent1" w:themeShade="BF"/>
    </w:rPr>
  </w:style>
  <w:style w:type="character" w:styleId="IntenseReference">
    <w:name w:val="Intense Reference"/>
    <w:basedOn w:val="DefaultParagraphFont"/>
    <w:uiPriority w:val="32"/>
    <w:qFormat/>
    <w:rsid w:val="00B06E4D"/>
    <w:rPr>
      <w:b/>
      <w:bCs/>
      <w:smallCaps/>
      <w:color w:val="365F91" w:themeColor="accent1" w:themeShade="BF"/>
      <w:spacing w:val="5"/>
    </w:rPr>
  </w:style>
  <w:style w:type="character" w:styleId="Hyperlink">
    <w:name w:val="Hyperlink"/>
    <w:basedOn w:val="DefaultParagraphFont"/>
    <w:uiPriority w:val="99"/>
    <w:unhideWhenUsed/>
    <w:rsid w:val="00B06E4D"/>
    <w:rPr>
      <w:color w:val="0000FF" w:themeColor="hyperlink"/>
      <w:u w:val="single"/>
    </w:rPr>
  </w:style>
  <w:style w:type="character" w:styleId="UnresolvedMention">
    <w:name w:val="Unresolved Mention"/>
    <w:basedOn w:val="DefaultParagraphFont"/>
    <w:uiPriority w:val="99"/>
    <w:semiHidden/>
    <w:unhideWhenUsed/>
    <w:rsid w:val="00B06E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doi.org/10.1177/153448431141756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111/jasp.12208"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search?q=https%3A%2F%2Fdoi.org%2F10.1108%2F01437730610666028" TargetMode="External"/><Relationship Id="rId11" Type="http://schemas.openxmlformats.org/officeDocument/2006/relationships/hyperlink" Target="https://www.google.com/search?q=https%3A%2F%2Fdoi.org%2F10.1007%2Fs10869-010-9165-6" TargetMode="External"/><Relationship Id="rId5" Type="http://schemas.openxmlformats.org/officeDocument/2006/relationships/webSettings" Target="webSettings.xml"/><Relationship Id="rId10" Type="http://schemas.openxmlformats.org/officeDocument/2006/relationships/hyperlink" Target="https://doi.org/10.1177/0008125619841006" TargetMode="External"/><Relationship Id="rId4" Type="http://schemas.openxmlformats.org/officeDocument/2006/relationships/settings" Target="settings.xml"/><Relationship Id="rId9" Type="http://schemas.openxmlformats.org/officeDocument/2006/relationships/hyperlink" Target="https://www.google.com/search?q=https://doi.org/10.1007/s10869-012-925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909A0-8C24-48C8-B9FD-E147718D1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3326</Words>
  <Characters>18964</Characters>
  <Application>Microsoft Office Word</Application>
  <DocSecurity>0</DocSecurity>
  <Lines>158</Lines>
  <Paragraphs>44</Paragraphs>
  <ScaleCrop>false</ScaleCrop>
  <Company/>
  <LinksUpToDate>false</LinksUpToDate>
  <CharactersWithSpaces>22246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Rasheed Khan (2408399)</dc:creator>
  <cp:keywords/>
  <dc:description/>
  <cp:lastModifiedBy>Adnan Rasheed Khan (2408399)</cp:lastModifiedBy>
  <cp:revision>19</cp:revision>
  <dcterms:created xsi:type="dcterms:W3CDTF">2026-06-30T14:03:00Z</dcterms:created>
  <dcterms:modified xsi:type="dcterms:W3CDTF">2026-07-07T13:57:00Z</dcterms:modified>
</cp:coreProperties>
</file>