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4316C" w14:textId="1B7E5ED7" w:rsidR="00894734" w:rsidRPr="000646E1" w:rsidRDefault="00894734" w:rsidP="00AE207F">
      <w:pPr>
        <w:spacing w:line="257" w:lineRule="auto"/>
      </w:pPr>
      <w:r w:rsidRPr="64CF99BC">
        <w:rPr>
          <w:rFonts w:ascii="Arial" w:eastAsia="Arial" w:hAnsi="Arial" w:cs="Arial"/>
          <w:b/>
          <w:bCs/>
          <w:sz w:val="24"/>
          <w:szCs w:val="24"/>
        </w:rPr>
        <w:t xml:space="preserve">Assessment Component 2 – Practical Skills </w:t>
      </w:r>
    </w:p>
    <w:p w14:paraId="7AF8CAD5" w14:textId="77777777" w:rsidR="00894734" w:rsidRPr="000646E1" w:rsidRDefault="00894734" w:rsidP="00894734">
      <w:pPr>
        <w:spacing w:line="257" w:lineRule="auto"/>
        <w:jc w:val="center"/>
        <w:rPr>
          <w:rFonts w:ascii="Arial" w:eastAsia="Arial" w:hAnsi="Arial" w:cs="Arial"/>
          <w:b/>
          <w:bCs/>
          <w:sz w:val="24"/>
          <w:szCs w:val="24"/>
        </w:rPr>
      </w:pPr>
    </w:p>
    <w:p w14:paraId="53BA4780" w14:textId="3A9F9D6E" w:rsidR="00894734" w:rsidRPr="000646E1" w:rsidRDefault="00894734" w:rsidP="00894734">
      <w:pPr>
        <w:spacing w:line="257" w:lineRule="auto"/>
      </w:pPr>
      <w:r w:rsidRPr="64CF99BC">
        <w:rPr>
          <w:rFonts w:ascii="Arial" w:eastAsia="Arial" w:hAnsi="Arial" w:cs="Arial"/>
          <w:b/>
          <w:bCs/>
          <w:sz w:val="22"/>
          <w:szCs w:val="22"/>
        </w:rPr>
        <w:t xml:space="preserve"> </w:t>
      </w:r>
    </w:p>
    <w:tbl>
      <w:tblPr>
        <w:tblStyle w:val="TableGrid"/>
        <w:tblW w:w="9075" w:type="dxa"/>
        <w:tblLayout w:type="fixed"/>
        <w:tblLook w:val="04A0" w:firstRow="1" w:lastRow="0" w:firstColumn="1" w:lastColumn="0" w:noHBand="0" w:noVBand="1"/>
      </w:tblPr>
      <w:tblGrid>
        <w:gridCol w:w="2700"/>
        <w:gridCol w:w="6375"/>
      </w:tblGrid>
      <w:tr w:rsidR="00894734" w14:paraId="6B994332"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3156D795" w14:textId="19E9D511" w:rsidR="00894734" w:rsidRDefault="00894734" w:rsidP="00AE207F">
            <w:r w:rsidRPr="64CF99BC">
              <w:rPr>
                <w:rFonts w:ascii="Calibri" w:eastAsia="Calibri" w:hAnsi="Calibri" w:cs="Calibri"/>
                <w:b/>
                <w:bCs/>
                <w:sz w:val="24"/>
                <w:szCs w:val="24"/>
              </w:rPr>
              <w:t xml:space="preserve">General Counselling Skills </w:t>
            </w:r>
          </w:p>
        </w:tc>
      </w:tr>
      <w:tr w:rsidR="00894734" w14:paraId="330B36E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69C0438" w14:textId="77777777" w:rsidR="00894734" w:rsidRDefault="00894734" w:rsidP="00881668">
            <w:r w:rsidRPr="64CF99BC">
              <w:rPr>
                <w:rFonts w:ascii="Calibri" w:eastAsia="Calibri" w:hAnsi="Calibri" w:cs="Calibri"/>
                <w:b/>
                <w:bCs/>
                <w:sz w:val="22"/>
                <w:szCs w:val="22"/>
              </w:rPr>
              <w:t>Establishing a rapport  and Developing a Relationship</w:t>
            </w:r>
          </w:p>
          <w:p w14:paraId="6A5AA8D1" w14:textId="77777777" w:rsidR="00894734" w:rsidRDefault="00894734" w:rsidP="00881668">
            <w:r w:rsidRPr="64CF99BC">
              <w:rPr>
                <w:rFonts w:ascii="Calibri" w:eastAsia="Calibri" w:hAnsi="Calibri" w:cs="Calibri"/>
                <w:sz w:val="22"/>
                <w:szCs w:val="22"/>
              </w:rPr>
              <w:t xml:space="preserve"> </w:t>
            </w:r>
          </w:p>
        </w:tc>
      </w:tr>
      <w:tr w:rsidR="00894734" w14:paraId="1F30C337" w14:textId="77777777" w:rsidTr="00894734">
        <w:tc>
          <w:tcPr>
            <w:tcW w:w="2700" w:type="dxa"/>
            <w:tcBorders>
              <w:top w:val="single" w:sz="8" w:space="0" w:color="auto"/>
              <w:left w:val="single" w:sz="8" w:space="0" w:color="auto"/>
              <w:bottom w:val="single" w:sz="8" w:space="0" w:color="auto"/>
              <w:right w:val="single" w:sz="8" w:space="0" w:color="auto"/>
            </w:tcBorders>
          </w:tcPr>
          <w:p w14:paraId="50467271" w14:textId="77777777" w:rsidR="00894734" w:rsidRDefault="00894734" w:rsidP="00881668">
            <w:r w:rsidRPr="64CF99BC">
              <w:rPr>
                <w:rFonts w:ascii="Calibri" w:eastAsia="Calibri" w:hAnsi="Calibri" w:cs="Calibri"/>
                <w:sz w:val="22"/>
                <w:szCs w:val="22"/>
              </w:rPr>
              <w:t>Awareness of Boundaries</w:t>
            </w:r>
          </w:p>
          <w:p w14:paraId="39A1452C" w14:textId="77777777" w:rsidR="00894734" w:rsidRDefault="00894734" w:rsidP="00881668">
            <w:r w:rsidRPr="64CF99BC">
              <w:rPr>
                <w:rFonts w:ascii="Calibri" w:eastAsia="Calibri" w:hAnsi="Calibri" w:cs="Calibri"/>
                <w:sz w:val="22"/>
                <w:szCs w:val="22"/>
              </w:rPr>
              <w:t xml:space="preserve"> </w:t>
            </w:r>
          </w:p>
        </w:tc>
        <w:tc>
          <w:tcPr>
            <w:tcW w:w="6375" w:type="dxa"/>
            <w:tcBorders>
              <w:top w:val="nil"/>
              <w:left w:val="single" w:sz="8" w:space="0" w:color="auto"/>
              <w:bottom w:val="single" w:sz="8" w:space="0" w:color="auto"/>
              <w:right w:val="single" w:sz="8" w:space="0" w:color="auto"/>
            </w:tcBorders>
          </w:tcPr>
          <w:p w14:paraId="578ECC84" w14:textId="77777777" w:rsidR="00894734" w:rsidRDefault="00563CB4" w:rsidP="00881668">
            <w:pPr>
              <w:rPr>
                <w:rFonts w:ascii="Calibri" w:eastAsia="Calibri" w:hAnsi="Calibri" w:cs="Calibri"/>
                <w:sz w:val="22"/>
                <w:szCs w:val="22"/>
              </w:rPr>
            </w:pPr>
            <w:r>
              <w:rPr>
                <w:rFonts w:ascii="Calibri" w:eastAsia="Calibri" w:hAnsi="Calibri" w:cs="Calibri"/>
                <w:sz w:val="22"/>
                <w:szCs w:val="22"/>
              </w:rPr>
              <w:t>When the counsellor started the session they first discussed a contract with the client discussing how they are a qualified BACP registered counsellor in 1:08 minutes into the video.</w:t>
            </w:r>
          </w:p>
          <w:p w14:paraId="244BD7FB" w14:textId="77777777" w:rsidR="00563CB4" w:rsidRDefault="00563CB4" w:rsidP="00881668">
            <w:pPr>
              <w:rPr>
                <w:rFonts w:ascii="Calibri" w:eastAsia="Calibri" w:hAnsi="Calibri" w:cs="Calibri"/>
                <w:sz w:val="22"/>
                <w:szCs w:val="22"/>
              </w:rPr>
            </w:pPr>
            <w:r>
              <w:rPr>
                <w:rFonts w:ascii="Calibri" w:eastAsia="Calibri" w:hAnsi="Calibri" w:cs="Calibri"/>
                <w:sz w:val="22"/>
                <w:szCs w:val="22"/>
              </w:rPr>
              <w:t>The counsellor discussed how they operate under a BACP ethical framework.</w:t>
            </w:r>
          </w:p>
          <w:p w14:paraId="7AE786F1" w14:textId="3AE54B5D" w:rsidR="00563CB4" w:rsidRDefault="00563CB4" w:rsidP="00881668">
            <w:r>
              <w:rPr>
                <w:rFonts w:ascii="Calibri" w:eastAsia="Calibri" w:hAnsi="Calibri" w:cs="Calibri"/>
                <w:sz w:val="22"/>
                <w:szCs w:val="22"/>
              </w:rPr>
              <w:t xml:space="preserve">A contract was discussed with the client and they were asked if they understood and were ok with the time frame that the first counselling session would </w:t>
            </w:r>
            <w:r w:rsidR="008B2A86">
              <w:rPr>
                <w:rFonts w:ascii="Calibri" w:eastAsia="Calibri" w:hAnsi="Calibri" w:cs="Calibri"/>
                <w:sz w:val="22"/>
                <w:szCs w:val="22"/>
              </w:rPr>
              <w:t>take place in (2:28).</w:t>
            </w:r>
          </w:p>
        </w:tc>
      </w:tr>
      <w:tr w:rsidR="00894734" w14:paraId="3971B667" w14:textId="77777777" w:rsidTr="00894734">
        <w:tc>
          <w:tcPr>
            <w:tcW w:w="2700" w:type="dxa"/>
            <w:tcBorders>
              <w:top w:val="single" w:sz="8" w:space="0" w:color="auto"/>
              <w:left w:val="single" w:sz="8" w:space="0" w:color="auto"/>
              <w:bottom w:val="single" w:sz="8" w:space="0" w:color="auto"/>
              <w:right w:val="single" w:sz="8" w:space="0" w:color="auto"/>
            </w:tcBorders>
          </w:tcPr>
          <w:p w14:paraId="2CBDCB9B" w14:textId="77777777" w:rsidR="00894734" w:rsidRDefault="00894734" w:rsidP="00881668">
            <w:r w:rsidRPr="64CF99BC">
              <w:rPr>
                <w:rFonts w:ascii="Calibri" w:eastAsia="Calibri" w:hAnsi="Calibri" w:cs="Calibri"/>
                <w:sz w:val="22"/>
                <w:szCs w:val="22"/>
              </w:rPr>
              <w:t>Ethical framework – creating a safe space</w:t>
            </w:r>
          </w:p>
          <w:p w14:paraId="0838BCBF"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03ADB126" w14:textId="3D407BF9" w:rsidR="00894734" w:rsidRDefault="008B2A86" w:rsidP="00881668">
            <w:r>
              <w:rPr>
                <w:rFonts w:ascii="Calibri" w:eastAsia="Calibri" w:hAnsi="Calibri" w:cs="Calibri"/>
                <w:sz w:val="22"/>
                <w:szCs w:val="22"/>
              </w:rPr>
              <w:t xml:space="preserve">The importance of confidentiality was discussed in the session (1:57) and that the counsellor reports to a supervisor this all allowed the client to feel they can be open with what they say. </w:t>
            </w:r>
          </w:p>
        </w:tc>
      </w:tr>
      <w:tr w:rsidR="00894734" w14:paraId="489D07EF" w14:textId="77777777" w:rsidTr="00894734">
        <w:tc>
          <w:tcPr>
            <w:tcW w:w="2700" w:type="dxa"/>
            <w:tcBorders>
              <w:top w:val="single" w:sz="8" w:space="0" w:color="auto"/>
              <w:left w:val="single" w:sz="8" w:space="0" w:color="auto"/>
              <w:bottom w:val="single" w:sz="8" w:space="0" w:color="auto"/>
              <w:right w:val="single" w:sz="8" w:space="0" w:color="auto"/>
            </w:tcBorders>
          </w:tcPr>
          <w:p w14:paraId="5A6F5EB7" w14:textId="77777777" w:rsidR="00894734" w:rsidRDefault="00894734" w:rsidP="00881668">
            <w:r w:rsidRPr="64CF99BC">
              <w:rPr>
                <w:rFonts w:ascii="Calibri" w:eastAsia="Calibri" w:hAnsi="Calibri" w:cs="Calibri"/>
                <w:sz w:val="22"/>
                <w:szCs w:val="22"/>
              </w:rPr>
              <w:t>Active Listening Skills</w:t>
            </w:r>
          </w:p>
          <w:p w14:paraId="7D916F63" w14:textId="77777777" w:rsidR="00894734" w:rsidRDefault="00894734" w:rsidP="00881668">
            <w:r w:rsidRPr="64CF99BC">
              <w:rPr>
                <w:rFonts w:ascii="Calibri" w:eastAsia="Calibri" w:hAnsi="Calibri" w:cs="Calibri"/>
                <w:sz w:val="22"/>
                <w:szCs w:val="22"/>
              </w:rPr>
              <w:t>SOLER</w:t>
            </w:r>
          </w:p>
          <w:p w14:paraId="4F6B3228" w14:textId="77777777" w:rsidR="00894734" w:rsidRDefault="00894734" w:rsidP="00881668">
            <w:r w:rsidRPr="64CF99BC">
              <w:rPr>
                <w:rFonts w:ascii="Calibri" w:eastAsia="Calibri" w:hAnsi="Calibri" w:cs="Calibri"/>
                <w:sz w:val="22"/>
                <w:szCs w:val="22"/>
              </w:rPr>
              <w:t xml:space="preserve">                                   S</w:t>
            </w:r>
          </w:p>
          <w:p w14:paraId="5E7018D9" w14:textId="77777777" w:rsidR="00894734" w:rsidRDefault="00894734" w:rsidP="00881668">
            <w:r w:rsidRPr="64CF99BC">
              <w:rPr>
                <w:rFonts w:ascii="Calibri" w:eastAsia="Calibri" w:hAnsi="Calibri" w:cs="Calibri"/>
                <w:sz w:val="22"/>
                <w:szCs w:val="22"/>
              </w:rPr>
              <w:t xml:space="preserve"> </w:t>
            </w:r>
          </w:p>
          <w:p w14:paraId="0D762164" w14:textId="77777777" w:rsidR="00894734" w:rsidRDefault="00894734" w:rsidP="00881668">
            <w:r w:rsidRPr="64CF99BC">
              <w:rPr>
                <w:rFonts w:ascii="Calibri" w:eastAsia="Calibri" w:hAnsi="Calibri" w:cs="Calibri"/>
                <w:sz w:val="22"/>
                <w:szCs w:val="22"/>
              </w:rPr>
              <w:t xml:space="preserve">                                   O</w:t>
            </w:r>
          </w:p>
          <w:p w14:paraId="07EBA3AB" w14:textId="77777777" w:rsidR="00894734" w:rsidRDefault="00894734" w:rsidP="00881668">
            <w:r w:rsidRPr="64CF99BC">
              <w:rPr>
                <w:rFonts w:ascii="Calibri" w:eastAsia="Calibri" w:hAnsi="Calibri" w:cs="Calibri"/>
                <w:sz w:val="22"/>
                <w:szCs w:val="22"/>
              </w:rPr>
              <w:t xml:space="preserve"> </w:t>
            </w:r>
          </w:p>
          <w:p w14:paraId="75F27C48" w14:textId="77777777" w:rsidR="00894734" w:rsidRDefault="00894734" w:rsidP="00881668">
            <w:r w:rsidRPr="64CF99BC">
              <w:rPr>
                <w:rFonts w:ascii="Calibri" w:eastAsia="Calibri" w:hAnsi="Calibri" w:cs="Calibri"/>
                <w:sz w:val="22"/>
                <w:szCs w:val="22"/>
              </w:rPr>
              <w:t xml:space="preserve">                                    L</w:t>
            </w:r>
          </w:p>
          <w:p w14:paraId="7296D9F4" w14:textId="77777777" w:rsidR="00894734" w:rsidRDefault="00894734" w:rsidP="00881668">
            <w:r w:rsidRPr="64CF99BC">
              <w:rPr>
                <w:rFonts w:ascii="Calibri" w:eastAsia="Calibri" w:hAnsi="Calibri" w:cs="Calibri"/>
                <w:sz w:val="22"/>
                <w:szCs w:val="22"/>
              </w:rPr>
              <w:t xml:space="preserve"> </w:t>
            </w:r>
          </w:p>
          <w:p w14:paraId="203452F7" w14:textId="77777777" w:rsidR="00894734" w:rsidRDefault="00894734" w:rsidP="00881668">
            <w:r w:rsidRPr="64CF99BC">
              <w:rPr>
                <w:rFonts w:ascii="Calibri" w:eastAsia="Calibri" w:hAnsi="Calibri" w:cs="Calibri"/>
                <w:sz w:val="22"/>
                <w:szCs w:val="22"/>
              </w:rPr>
              <w:t xml:space="preserve">                                    E</w:t>
            </w:r>
          </w:p>
          <w:p w14:paraId="125F81CF" w14:textId="77777777" w:rsidR="00894734" w:rsidRDefault="00894734" w:rsidP="00881668">
            <w:r w:rsidRPr="64CF99BC">
              <w:rPr>
                <w:rFonts w:ascii="Calibri" w:eastAsia="Calibri" w:hAnsi="Calibri" w:cs="Calibri"/>
                <w:sz w:val="22"/>
                <w:szCs w:val="22"/>
              </w:rPr>
              <w:t xml:space="preserve"> </w:t>
            </w:r>
          </w:p>
          <w:p w14:paraId="75039EE3" w14:textId="77777777" w:rsidR="00894734" w:rsidRDefault="00894734" w:rsidP="00881668">
            <w:r w:rsidRPr="64CF99BC">
              <w:rPr>
                <w:rFonts w:ascii="Calibri" w:eastAsia="Calibri" w:hAnsi="Calibri" w:cs="Calibri"/>
                <w:sz w:val="22"/>
                <w:szCs w:val="22"/>
              </w:rPr>
              <w:t xml:space="preserve">                                    R</w:t>
            </w:r>
          </w:p>
          <w:p w14:paraId="26F36F9D" w14:textId="77777777" w:rsidR="00894734" w:rsidRDefault="00894734" w:rsidP="00881668">
            <w:r w:rsidRPr="64CF99BC">
              <w:rPr>
                <w:rFonts w:ascii="Calibri" w:eastAsia="Calibri" w:hAnsi="Calibri" w:cs="Calibri"/>
                <w:sz w:val="22"/>
                <w:szCs w:val="22"/>
              </w:rPr>
              <w:t xml:space="preserve"> </w:t>
            </w:r>
          </w:p>
          <w:p w14:paraId="640DAB55" w14:textId="77777777" w:rsidR="00894734" w:rsidRDefault="00894734" w:rsidP="00881668">
            <w:r w:rsidRPr="64CF99BC">
              <w:rPr>
                <w:rFonts w:ascii="Calibri" w:eastAsia="Calibri" w:hAnsi="Calibri" w:cs="Calibri"/>
                <w:sz w:val="22"/>
                <w:szCs w:val="22"/>
              </w:rPr>
              <w:t xml:space="preserve">                                           </w:t>
            </w:r>
          </w:p>
          <w:p w14:paraId="7B72B8C9"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7B280036" w14:textId="510F9D86" w:rsidR="00894734" w:rsidRDefault="00894734" w:rsidP="00881668">
            <w:r w:rsidRPr="64CF99BC">
              <w:rPr>
                <w:rFonts w:ascii="Calibri" w:eastAsia="Calibri" w:hAnsi="Calibri" w:cs="Calibri"/>
                <w:sz w:val="22"/>
                <w:szCs w:val="22"/>
              </w:rPr>
              <w:t xml:space="preserve"> </w:t>
            </w:r>
            <w:r w:rsidR="008B2A86">
              <w:rPr>
                <w:rFonts w:ascii="Calibri" w:eastAsia="Calibri" w:hAnsi="Calibri" w:cs="Calibri"/>
                <w:sz w:val="22"/>
                <w:szCs w:val="22"/>
              </w:rPr>
              <w:t>The counsellor sits squarely and is open with their posture in order to appear more inviting and welcoming to the client. The counsellor also leans forward when asking question and when they are intently listening to the clients worries and issues and when paraphrasing (6:35). The counsellor also has good persistent eye contact with the client allowing for the client to feel that the counsellor is truly paying attention to them and fully understands them and their worries. The body language of the counsellor is also relaxed which allows the client to feel more comfortable and for them to be more open when discussing their problems. The counsellors body language isn’t too relaxed however as that can cause the client to feel the counsellor isn’t taking the session seriously enough.</w:t>
            </w:r>
          </w:p>
        </w:tc>
      </w:tr>
      <w:tr w:rsidR="00894734" w14:paraId="08F6A9A0" w14:textId="77777777" w:rsidTr="00894734">
        <w:tc>
          <w:tcPr>
            <w:tcW w:w="2700" w:type="dxa"/>
            <w:tcBorders>
              <w:top w:val="single" w:sz="8" w:space="0" w:color="auto"/>
              <w:left w:val="single" w:sz="8" w:space="0" w:color="auto"/>
              <w:bottom w:val="single" w:sz="8" w:space="0" w:color="auto"/>
              <w:right w:val="single" w:sz="8" w:space="0" w:color="auto"/>
            </w:tcBorders>
          </w:tcPr>
          <w:p w14:paraId="4B464074" w14:textId="77777777" w:rsidR="00894734" w:rsidRDefault="00894734" w:rsidP="00881668">
            <w:r w:rsidRPr="64CF99BC">
              <w:rPr>
                <w:rFonts w:ascii="Calibri" w:eastAsia="Calibri" w:hAnsi="Calibri" w:cs="Calibri"/>
                <w:sz w:val="22"/>
                <w:szCs w:val="22"/>
              </w:rPr>
              <w:t>Minimal encouragers</w:t>
            </w:r>
          </w:p>
          <w:p w14:paraId="612379CE" w14:textId="77777777" w:rsidR="00894734" w:rsidRDefault="00894734" w:rsidP="00881668">
            <w:r w:rsidRPr="64CF99BC">
              <w:rPr>
                <w:rFonts w:ascii="Calibri" w:eastAsia="Calibri" w:hAnsi="Calibri" w:cs="Calibri"/>
                <w:sz w:val="22"/>
                <w:szCs w:val="22"/>
              </w:rPr>
              <w:t xml:space="preserve"> </w:t>
            </w:r>
          </w:p>
          <w:p w14:paraId="2904C19C"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684351F" w14:textId="4752799F" w:rsidR="00894734" w:rsidRPr="00423C56" w:rsidRDefault="00423C56" w:rsidP="00881668">
            <w:pPr>
              <w:rPr>
                <w:rFonts w:asciiTheme="minorHAnsi" w:hAnsiTheme="minorHAnsi" w:cstheme="minorHAnsi"/>
                <w:sz w:val="22"/>
                <w:szCs w:val="22"/>
              </w:rPr>
            </w:pPr>
            <w:r>
              <w:rPr>
                <w:rFonts w:asciiTheme="minorHAnsi" w:hAnsiTheme="minorHAnsi" w:cstheme="minorHAnsi"/>
                <w:sz w:val="22"/>
                <w:szCs w:val="22"/>
              </w:rPr>
              <w:t>The use of nodding was used extensively in the counselling session (4:15,6:30,7:44). Hand gestures were also used to encourage the client to talk more when asking questions (2:43). The use of silence was also used in the session to encourage the client to open up more (8:18). Simple phrases such as “Yeah” or “ok” (2:59) allows the client to feel that the counsellor is listening intently to what they are discussing.</w:t>
            </w:r>
          </w:p>
        </w:tc>
      </w:tr>
      <w:tr w:rsidR="00894734" w14:paraId="79134F5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9D61DE9" w14:textId="77777777" w:rsidR="00894734" w:rsidRDefault="00894734" w:rsidP="00881668">
            <w:r w:rsidRPr="64CF99BC">
              <w:rPr>
                <w:rFonts w:ascii="Calibri" w:eastAsia="Calibri" w:hAnsi="Calibri" w:cs="Calibri"/>
                <w:b/>
                <w:bCs/>
                <w:sz w:val="22"/>
                <w:szCs w:val="22"/>
              </w:rPr>
              <w:t>Reflective Skills</w:t>
            </w:r>
          </w:p>
          <w:p w14:paraId="26467C17" w14:textId="77777777" w:rsidR="00894734" w:rsidRDefault="00894734" w:rsidP="00881668">
            <w:r w:rsidRPr="64CF99BC">
              <w:rPr>
                <w:rFonts w:ascii="Calibri" w:eastAsia="Calibri" w:hAnsi="Calibri" w:cs="Calibri"/>
                <w:sz w:val="22"/>
                <w:szCs w:val="22"/>
              </w:rPr>
              <w:t xml:space="preserve"> </w:t>
            </w:r>
          </w:p>
        </w:tc>
      </w:tr>
      <w:tr w:rsidR="00894734" w14:paraId="02BB07DA" w14:textId="77777777" w:rsidTr="00894734">
        <w:tc>
          <w:tcPr>
            <w:tcW w:w="2700" w:type="dxa"/>
            <w:tcBorders>
              <w:top w:val="single" w:sz="8" w:space="0" w:color="auto"/>
              <w:left w:val="single" w:sz="8" w:space="0" w:color="auto"/>
              <w:bottom w:val="single" w:sz="8" w:space="0" w:color="auto"/>
              <w:right w:val="single" w:sz="8" w:space="0" w:color="auto"/>
            </w:tcBorders>
          </w:tcPr>
          <w:p w14:paraId="74D81718" w14:textId="77777777" w:rsidR="00894734" w:rsidRDefault="00894734" w:rsidP="00881668">
            <w:r w:rsidRPr="64CF99BC">
              <w:rPr>
                <w:rFonts w:ascii="Calibri" w:eastAsia="Calibri" w:hAnsi="Calibri" w:cs="Calibri"/>
                <w:sz w:val="22"/>
                <w:szCs w:val="22"/>
              </w:rPr>
              <w:t xml:space="preserve">Restating – A word or Phrase </w:t>
            </w:r>
          </w:p>
          <w:p w14:paraId="20FAE709" w14:textId="77777777" w:rsidR="00894734" w:rsidRDefault="00894734" w:rsidP="00881668">
            <w:r w:rsidRPr="64CF99BC">
              <w:rPr>
                <w:rFonts w:ascii="Calibri" w:eastAsia="Calibri" w:hAnsi="Calibri" w:cs="Calibri"/>
                <w:sz w:val="22"/>
                <w:szCs w:val="22"/>
              </w:rPr>
              <w:t xml:space="preserve"> </w:t>
            </w:r>
          </w:p>
        </w:tc>
        <w:tc>
          <w:tcPr>
            <w:tcW w:w="6375" w:type="dxa"/>
            <w:tcBorders>
              <w:top w:val="nil"/>
              <w:left w:val="single" w:sz="8" w:space="0" w:color="auto"/>
              <w:bottom w:val="single" w:sz="8" w:space="0" w:color="auto"/>
              <w:right w:val="single" w:sz="8" w:space="0" w:color="auto"/>
            </w:tcBorders>
          </w:tcPr>
          <w:p w14:paraId="547E0CB9" w14:textId="52AF299E" w:rsidR="00894734" w:rsidRPr="00423C56" w:rsidRDefault="003E6F2D" w:rsidP="00881668">
            <w:pPr>
              <w:rPr>
                <w:rFonts w:asciiTheme="minorHAnsi" w:hAnsiTheme="minorHAnsi" w:cstheme="minorHAnsi"/>
                <w:sz w:val="22"/>
                <w:szCs w:val="22"/>
              </w:rPr>
            </w:pPr>
            <w:r>
              <w:rPr>
                <w:rFonts w:asciiTheme="minorHAnsi" w:hAnsiTheme="minorHAnsi" w:cstheme="minorHAnsi"/>
                <w:sz w:val="22"/>
                <w:szCs w:val="22"/>
              </w:rPr>
              <w:t>“no support, high expectations” by restating this phrase the counsellor allows the client to feel understood.</w:t>
            </w:r>
          </w:p>
        </w:tc>
      </w:tr>
      <w:tr w:rsidR="00894734" w14:paraId="2E083AEE" w14:textId="77777777" w:rsidTr="00894734">
        <w:tc>
          <w:tcPr>
            <w:tcW w:w="2700" w:type="dxa"/>
            <w:tcBorders>
              <w:top w:val="single" w:sz="8" w:space="0" w:color="auto"/>
              <w:left w:val="single" w:sz="8" w:space="0" w:color="auto"/>
              <w:bottom w:val="single" w:sz="8" w:space="0" w:color="auto"/>
              <w:right w:val="single" w:sz="8" w:space="0" w:color="auto"/>
            </w:tcBorders>
          </w:tcPr>
          <w:p w14:paraId="5C28E639" w14:textId="77777777" w:rsidR="00894734" w:rsidRDefault="00894734" w:rsidP="00881668">
            <w:r w:rsidRPr="64CF99BC">
              <w:rPr>
                <w:rFonts w:ascii="Calibri" w:eastAsia="Calibri" w:hAnsi="Calibri" w:cs="Calibri"/>
                <w:sz w:val="22"/>
                <w:szCs w:val="22"/>
              </w:rPr>
              <w:t>Paraphrasing/Reframing</w:t>
            </w:r>
          </w:p>
          <w:p w14:paraId="2815031C"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492510F4" w14:textId="4440C4E8" w:rsidR="00894734" w:rsidRDefault="00894734" w:rsidP="00881668">
            <w:r w:rsidRPr="64CF99BC">
              <w:rPr>
                <w:rFonts w:ascii="Calibri" w:eastAsia="Calibri" w:hAnsi="Calibri" w:cs="Calibri"/>
                <w:sz w:val="22"/>
                <w:szCs w:val="22"/>
              </w:rPr>
              <w:t xml:space="preserve"> </w:t>
            </w:r>
            <w:r w:rsidR="003E6F2D">
              <w:rPr>
                <w:rFonts w:ascii="Calibri" w:eastAsia="Calibri" w:hAnsi="Calibri" w:cs="Calibri"/>
                <w:sz w:val="22"/>
                <w:szCs w:val="22"/>
              </w:rPr>
              <w:t>“</w:t>
            </w:r>
            <w:r w:rsidR="00C23CA1">
              <w:rPr>
                <w:rFonts w:ascii="Calibri" w:eastAsia="Calibri" w:hAnsi="Calibri" w:cs="Calibri"/>
                <w:sz w:val="22"/>
                <w:szCs w:val="22"/>
              </w:rPr>
              <w:t>There’s</w:t>
            </w:r>
            <w:r w:rsidR="003E6F2D">
              <w:rPr>
                <w:rFonts w:ascii="Calibri" w:eastAsia="Calibri" w:hAnsi="Calibri" w:cs="Calibri"/>
                <w:sz w:val="22"/>
                <w:szCs w:val="22"/>
              </w:rPr>
              <w:t xml:space="preserve"> two choices between homelife and work… </w:t>
            </w:r>
            <w:r w:rsidR="00C23CA1">
              <w:rPr>
                <w:rFonts w:ascii="Calibri" w:eastAsia="Calibri" w:hAnsi="Calibri" w:cs="Calibri"/>
                <w:sz w:val="22"/>
                <w:szCs w:val="22"/>
              </w:rPr>
              <w:t>where’s</w:t>
            </w:r>
            <w:r w:rsidR="003E6F2D">
              <w:rPr>
                <w:rFonts w:ascii="Calibri" w:eastAsia="Calibri" w:hAnsi="Calibri" w:cs="Calibri"/>
                <w:sz w:val="22"/>
                <w:szCs w:val="22"/>
              </w:rPr>
              <w:t xml:space="preserve"> you in all this?” (10:25) this allowed the client to see things from a different perspective and helped them to gain a greater insight and understanding into what they need to </w:t>
            </w:r>
            <w:r w:rsidR="00C23CA1">
              <w:rPr>
                <w:rFonts w:ascii="Calibri" w:eastAsia="Calibri" w:hAnsi="Calibri" w:cs="Calibri"/>
                <w:sz w:val="22"/>
                <w:szCs w:val="22"/>
              </w:rPr>
              <w:t>improve mentally.</w:t>
            </w:r>
          </w:p>
        </w:tc>
      </w:tr>
      <w:tr w:rsidR="00894734" w14:paraId="41389654" w14:textId="77777777" w:rsidTr="00894734">
        <w:tc>
          <w:tcPr>
            <w:tcW w:w="2700" w:type="dxa"/>
            <w:tcBorders>
              <w:top w:val="single" w:sz="8" w:space="0" w:color="auto"/>
              <w:left w:val="single" w:sz="8" w:space="0" w:color="auto"/>
              <w:bottom w:val="single" w:sz="8" w:space="0" w:color="auto"/>
              <w:right w:val="single" w:sz="8" w:space="0" w:color="auto"/>
            </w:tcBorders>
          </w:tcPr>
          <w:p w14:paraId="0CC99195" w14:textId="77777777" w:rsidR="00894734" w:rsidRDefault="00894734" w:rsidP="00881668">
            <w:r w:rsidRPr="64CF99BC">
              <w:rPr>
                <w:rFonts w:ascii="Calibri" w:eastAsia="Calibri" w:hAnsi="Calibri" w:cs="Calibri"/>
                <w:sz w:val="22"/>
                <w:szCs w:val="22"/>
              </w:rPr>
              <w:t xml:space="preserve">Summarising </w:t>
            </w:r>
          </w:p>
          <w:p w14:paraId="2BE2C1CB" w14:textId="77777777" w:rsidR="00894734" w:rsidRDefault="00894734" w:rsidP="00881668">
            <w:r w:rsidRPr="64CF99BC">
              <w:rPr>
                <w:rFonts w:ascii="Calibri" w:eastAsia="Calibri" w:hAnsi="Calibri" w:cs="Calibri"/>
                <w:sz w:val="22"/>
                <w:szCs w:val="22"/>
              </w:rPr>
              <w:t xml:space="preserve"> </w:t>
            </w:r>
          </w:p>
        </w:tc>
        <w:tc>
          <w:tcPr>
            <w:tcW w:w="6375" w:type="dxa"/>
            <w:tcBorders>
              <w:top w:val="single" w:sz="8" w:space="0" w:color="auto"/>
              <w:left w:val="single" w:sz="8" w:space="0" w:color="auto"/>
              <w:bottom w:val="single" w:sz="8" w:space="0" w:color="auto"/>
              <w:right w:val="single" w:sz="8" w:space="0" w:color="auto"/>
            </w:tcBorders>
          </w:tcPr>
          <w:p w14:paraId="35315938" w14:textId="09E1F086" w:rsidR="00894734" w:rsidRDefault="003E6F2D" w:rsidP="00881668">
            <w:r>
              <w:rPr>
                <w:rFonts w:ascii="Calibri" w:eastAsia="Calibri" w:hAnsi="Calibri" w:cs="Calibri"/>
                <w:sz w:val="22"/>
                <w:szCs w:val="22"/>
              </w:rPr>
              <w:t xml:space="preserve">“All encompassing, overwhelming” (4:43) the counsellor summarised how the client felt about there home life as well as their work life. </w:t>
            </w:r>
          </w:p>
        </w:tc>
      </w:tr>
      <w:tr w:rsidR="00894734" w14:paraId="5D86FC08" w14:textId="77777777" w:rsidTr="00894734">
        <w:tc>
          <w:tcPr>
            <w:tcW w:w="2700" w:type="dxa"/>
            <w:tcBorders>
              <w:top w:val="single" w:sz="8" w:space="0" w:color="auto"/>
              <w:left w:val="single" w:sz="8" w:space="0" w:color="auto"/>
              <w:bottom w:val="single" w:sz="8" w:space="0" w:color="auto"/>
              <w:right w:val="single" w:sz="8" w:space="0" w:color="auto"/>
            </w:tcBorders>
          </w:tcPr>
          <w:p w14:paraId="32EBFE51" w14:textId="77777777" w:rsidR="00894734" w:rsidRDefault="00894734" w:rsidP="00881668">
            <w:r w:rsidRPr="64CF99BC">
              <w:rPr>
                <w:rFonts w:ascii="Calibri" w:eastAsia="Calibri" w:hAnsi="Calibri" w:cs="Calibri"/>
                <w:sz w:val="22"/>
                <w:szCs w:val="22"/>
              </w:rPr>
              <w:t xml:space="preserve">Use of question or other skills </w:t>
            </w:r>
          </w:p>
        </w:tc>
        <w:tc>
          <w:tcPr>
            <w:tcW w:w="6375" w:type="dxa"/>
            <w:tcBorders>
              <w:top w:val="single" w:sz="8" w:space="0" w:color="auto"/>
              <w:left w:val="single" w:sz="8" w:space="0" w:color="auto"/>
              <w:bottom w:val="single" w:sz="8" w:space="0" w:color="auto"/>
              <w:right w:val="single" w:sz="8" w:space="0" w:color="auto"/>
            </w:tcBorders>
          </w:tcPr>
          <w:p w14:paraId="22882F30" w14:textId="39DB3730" w:rsidR="00894734" w:rsidRDefault="003E6F2D" w:rsidP="00881668">
            <w:r>
              <w:rPr>
                <w:rFonts w:ascii="Calibri" w:eastAsia="Calibri" w:hAnsi="Calibri" w:cs="Calibri"/>
                <w:sz w:val="22"/>
                <w:szCs w:val="22"/>
              </w:rPr>
              <w:t xml:space="preserve">“What have you been doing?” (4:58) this opened up more opportunity for the client to discuss more about how they haven’t </w:t>
            </w:r>
            <w:r>
              <w:rPr>
                <w:rFonts w:ascii="Calibri" w:eastAsia="Calibri" w:hAnsi="Calibri" w:cs="Calibri"/>
                <w:sz w:val="22"/>
                <w:szCs w:val="22"/>
              </w:rPr>
              <w:lastRenderedPageBreak/>
              <w:t xml:space="preserve">been able “to do anything” (5:09) about the issues that they are struggling with because of how quickly things have “crept up” (5:10) on them. </w:t>
            </w:r>
          </w:p>
        </w:tc>
      </w:tr>
      <w:tr w:rsidR="00894734" w14:paraId="1EC21E53"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E7E6E6"/>
          </w:tcPr>
          <w:p w14:paraId="1E7FB692" w14:textId="77777777" w:rsidR="00894734" w:rsidRDefault="00894734" w:rsidP="00881668">
            <w:r w:rsidRPr="64CF99BC">
              <w:rPr>
                <w:rFonts w:ascii="Calibri" w:eastAsia="Calibri" w:hAnsi="Calibri" w:cs="Calibri"/>
                <w:b/>
                <w:bCs/>
                <w:sz w:val="22"/>
                <w:szCs w:val="22"/>
              </w:rPr>
              <w:lastRenderedPageBreak/>
              <w:t xml:space="preserve">Demonstrating Core Conditions </w:t>
            </w:r>
          </w:p>
          <w:p w14:paraId="248BB597" w14:textId="77777777" w:rsidR="00894734" w:rsidRDefault="00894734" w:rsidP="00881668">
            <w:r w:rsidRPr="64CF99BC">
              <w:rPr>
                <w:rFonts w:ascii="Calibri" w:eastAsia="Calibri" w:hAnsi="Calibri" w:cs="Calibri"/>
                <w:sz w:val="22"/>
                <w:szCs w:val="22"/>
              </w:rPr>
              <w:t xml:space="preserve"> </w:t>
            </w:r>
          </w:p>
        </w:tc>
      </w:tr>
      <w:tr w:rsidR="00894734" w14:paraId="63697D78" w14:textId="77777777" w:rsidTr="00894734">
        <w:tc>
          <w:tcPr>
            <w:tcW w:w="2700" w:type="dxa"/>
            <w:tcBorders>
              <w:top w:val="single" w:sz="8" w:space="0" w:color="auto"/>
              <w:left w:val="single" w:sz="8" w:space="0" w:color="auto"/>
              <w:bottom w:val="single" w:sz="8" w:space="0" w:color="auto"/>
              <w:right w:val="single" w:sz="8" w:space="0" w:color="auto"/>
            </w:tcBorders>
          </w:tcPr>
          <w:p w14:paraId="18122009" w14:textId="77777777" w:rsidR="00894734" w:rsidRDefault="00894734" w:rsidP="00881668">
            <w:r w:rsidRPr="64CF99BC">
              <w:rPr>
                <w:rFonts w:ascii="Calibri" w:eastAsia="Calibri" w:hAnsi="Calibri" w:cs="Calibri"/>
                <w:b/>
                <w:bCs/>
                <w:sz w:val="22"/>
                <w:szCs w:val="22"/>
              </w:rPr>
              <w:t>Empathy,</w:t>
            </w:r>
          </w:p>
          <w:p w14:paraId="0A63B07F" w14:textId="77777777" w:rsidR="00894734" w:rsidRDefault="00894734" w:rsidP="00881668">
            <w:r w:rsidRPr="64CF99BC">
              <w:rPr>
                <w:rFonts w:ascii="Calibri" w:eastAsia="Calibri" w:hAnsi="Calibri" w:cs="Calibri"/>
                <w:b/>
                <w:bCs/>
                <w:sz w:val="22"/>
                <w:szCs w:val="22"/>
              </w:rPr>
              <w:t>Unconditional Positive Regard</w:t>
            </w:r>
          </w:p>
          <w:p w14:paraId="2D76A698" w14:textId="77777777" w:rsidR="00894734" w:rsidRDefault="00894734" w:rsidP="00881668">
            <w:r w:rsidRPr="64CF99BC">
              <w:rPr>
                <w:rFonts w:ascii="Calibri" w:eastAsia="Calibri" w:hAnsi="Calibri" w:cs="Calibri"/>
                <w:b/>
                <w:bCs/>
                <w:sz w:val="22"/>
                <w:szCs w:val="22"/>
              </w:rPr>
              <w:t>Congruence</w:t>
            </w:r>
          </w:p>
        </w:tc>
        <w:tc>
          <w:tcPr>
            <w:tcW w:w="6375" w:type="dxa"/>
            <w:tcBorders>
              <w:top w:val="nil"/>
              <w:left w:val="single" w:sz="8" w:space="0" w:color="auto"/>
              <w:bottom w:val="single" w:sz="8" w:space="0" w:color="auto"/>
              <w:right w:val="single" w:sz="8" w:space="0" w:color="auto"/>
            </w:tcBorders>
          </w:tcPr>
          <w:p w14:paraId="3BE1E05F" w14:textId="1B3CF3BC" w:rsidR="00894734" w:rsidRDefault="00C23CA1" w:rsidP="00881668">
            <w:r>
              <w:rPr>
                <w:rFonts w:ascii="Calibri" w:eastAsia="Calibri" w:hAnsi="Calibri" w:cs="Calibri"/>
                <w:sz w:val="22"/>
                <w:szCs w:val="22"/>
              </w:rPr>
              <w:t xml:space="preserve">Through the use of the phrase “gosh ok” (3:30) the client could feel that the counsellor was being empathetic towards the client being upset that their work was not paying for there work related parking ticket. This created a greater connection between counsellor and client and helped build up there relationship. </w:t>
            </w:r>
            <w:r w:rsidR="00FF00F2">
              <w:rPr>
                <w:rFonts w:ascii="Calibri" w:eastAsia="Calibri" w:hAnsi="Calibri" w:cs="Calibri"/>
                <w:sz w:val="22"/>
                <w:szCs w:val="22"/>
              </w:rPr>
              <w:t>When discussing how the client hasn’t been able to cope with the difficulties in their life the counsellor didn’t judge them because of that and asked allowed the client to talk freely about their issues which demonstrated the use of unconditional positive regard for the client.</w:t>
            </w:r>
            <w:r>
              <w:rPr>
                <w:rFonts w:ascii="Calibri" w:eastAsia="Calibri" w:hAnsi="Calibri" w:cs="Calibri"/>
                <w:sz w:val="22"/>
                <w:szCs w:val="22"/>
              </w:rPr>
              <w:t xml:space="preserve">  </w:t>
            </w:r>
          </w:p>
        </w:tc>
      </w:tr>
    </w:tbl>
    <w:p w14:paraId="5390DF93" w14:textId="77777777" w:rsidR="00A207E8" w:rsidRDefault="00A207E8"/>
    <w:p w14:paraId="3DEE5718" w14:textId="798E6AF5" w:rsidR="00FF00F2" w:rsidRDefault="00FF00F2">
      <w:pPr>
        <w:rPr>
          <w:rFonts w:asciiTheme="minorHAnsi" w:hAnsiTheme="minorHAnsi" w:cstheme="minorHAnsi"/>
          <w:sz w:val="22"/>
          <w:szCs w:val="22"/>
        </w:rPr>
      </w:pPr>
      <w:r>
        <w:rPr>
          <w:rFonts w:asciiTheme="minorHAnsi" w:hAnsiTheme="minorHAnsi" w:cstheme="minorHAnsi"/>
          <w:sz w:val="22"/>
          <w:szCs w:val="22"/>
        </w:rPr>
        <w:t xml:space="preserve">Reflective Commentary </w:t>
      </w:r>
    </w:p>
    <w:p w14:paraId="61A7021A" w14:textId="0225CC83" w:rsidR="00E21C0A" w:rsidRDefault="00A74E24">
      <w:pPr>
        <w:rPr>
          <w:rFonts w:asciiTheme="minorHAnsi" w:hAnsiTheme="minorHAnsi" w:cstheme="minorHAnsi"/>
          <w:sz w:val="22"/>
          <w:szCs w:val="22"/>
        </w:rPr>
      </w:pPr>
      <w:r>
        <w:rPr>
          <w:rFonts w:asciiTheme="minorHAnsi" w:hAnsiTheme="minorHAnsi" w:cstheme="minorHAnsi"/>
          <w:sz w:val="22"/>
          <w:szCs w:val="22"/>
        </w:rPr>
        <w:t xml:space="preserve">Through watching the counselling session video it has given me a great insight into how a proper professional counselling session should be conducted and through watching and analysing a BACP accredited counsellor in action it has helped me understand what I need to do in order for me to conduct a counselling session properly and use the correct core skills to support any clients that I interact with. I also feel that through watching the video it has greatly helped me reflect on my own skills as a training counsellor and helped me to understand any deficiencies </w:t>
      </w:r>
      <w:r w:rsidR="0043295E">
        <w:rPr>
          <w:rFonts w:asciiTheme="minorHAnsi" w:hAnsiTheme="minorHAnsi" w:cstheme="minorHAnsi"/>
          <w:sz w:val="22"/>
          <w:szCs w:val="22"/>
        </w:rPr>
        <w:t xml:space="preserve">I have in counselling skills needed to properly carry out my duties as an eventual accredited BACP counsellor. </w:t>
      </w:r>
      <w:r w:rsidR="00616AC0">
        <w:rPr>
          <w:rFonts w:asciiTheme="minorHAnsi" w:hAnsiTheme="minorHAnsi" w:cstheme="minorHAnsi"/>
          <w:sz w:val="22"/>
          <w:szCs w:val="22"/>
        </w:rPr>
        <w:t xml:space="preserve">I have also reflected on my abilities as a counsellor through the Gibs reflective cycle </w:t>
      </w:r>
      <w:sdt>
        <w:sdtPr>
          <w:rPr>
            <w:rFonts w:asciiTheme="minorHAnsi" w:hAnsiTheme="minorHAnsi" w:cstheme="minorHAnsi"/>
            <w:sz w:val="22"/>
            <w:szCs w:val="22"/>
          </w:rPr>
          <w:id w:val="447279819"/>
          <w:citation/>
        </w:sdtPr>
        <w:sdtContent>
          <w:r w:rsidR="00A25529">
            <w:rPr>
              <w:rFonts w:asciiTheme="minorHAnsi" w:hAnsiTheme="minorHAnsi" w:cstheme="minorHAnsi"/>
              <w:sz w:val="22"/>
              <w:szCs w:val="22"/>
            </w:rPr>
            <w:fldChar w:fldCharType="begin"/>
          </w:r>
          <w:r w:rsidR="00A25529">
            <w:rPr>
              <w:rFonts w:asciiTheme="minorHAnsi" w:hAnsiTheme="minorHAnsi" w:cstheme="minorHAnsi"/>
              <w:sz w:val="22"/>
              <w:szCs w:val="22"/>
            </w:rPr>
            <w:instrText xml:space="preserve"> CITATION Gra88 \l 2057 </w:instrText>
          </w:r>
          <w:r w:rsidR="00A25529">
            <w:rPr>
              <w:rFonts w:asciiTheme="minorHAnsi" w:hAnsiTheme="minorHAnsi" w:cstheme="minorHAnsi"/>
              <w:sz w:val="22"/>
              <w:szCs w:val="22"/>
            </w:rPr>
            <w:fldChar w:fldCharType="separate"/>
          </w:r>
          <w:r w:rsidR="00F85F17" w:rsidRPr="00F85F17">
            <w:rPr>
              <w:rFonts w:asciiTheme="minorHAnsi" w:hAnsiTheme="minorHAnsi" w:cstheme="minorHAnsi"/>
              <w:noProof/>
              <w:sz w:val="22"/>
              <w:szCs w:val="22"/>
            </w:rPr>
            <w:t>(Gibbs, 1988)</w:t>
          </w:r>
          <w:r w:rsidR="00A25529">
            <w:rPr>
              <w:rFonts w:asciiTheme="minorHAnsi" w:hAnsiTheme="minorHAnsi" w:cstheme="minorHAnsi"/>
              <w:sz w:val="22"/>
              <w:szCs w:val="22"/>
            </w:rPr>
            <w:fldChar w:fldCharType="end"/>
          </w:r>
        </w:sdtContent>
      </w:sdt>
      <w:r w:rsidR="00A25529">
        <w:rPr>
          <w:rFonts w:asciiTheme="minorHAnsi" w:hAnsiTheme="minorHAnsi" w:cstheme="minorHAnsi"/>
          <w:sz w:val="22"/>
          <w:szCs w:val="22"/>
        </w:rPr>
        <w:t xml:space="preserve"> </w:t>
      </w:r>
      <w:r w:rsidR="00616AC0">
        <w:rPr>
          <w:rFonts w:asciiTheme="minorHAnsi" w:hAnsiTheme="minorHAnsi" w:cstheme="minorHAnsi"/>
          <w:sz w:val="22"/>
          <w:szCs w:val="22"/>
        </w:rPr>
        <w:t>allowing me to fully understand my strengths and weaknesses as a counsellor.</w:t>
      </w:r>
      <w:r w:rsidR="00616AC0">
        <w:rPr>
          <w:rFonts w:asciiTheme="minorHAnsi" w:hAnsiTheme="minorHAnsi" w:cstheme="minorHAnsi"/>
          <w:color w:val="FF0000"/>
          <w:sz w:val="22"/>
          <w:szCs w:val="22"/>
        </w:rPr>
        <w:t xml:space="preserve"> </w:t>
      </w:r>
      <w:r w:rsidR="00616AC0">
        <w:rPr>
          <w:rFonts w:asciiTheme="minorHAnsi" w:hAnsiTheme="minorHAnsi" w:cstheme="minorHAnsi"/>
          <w:sz w:val="22"/>
          <w:szCs w:val="22"/>
        </w:rPr>
        <w:t>In</w:t>
      </w:r>
      <w:r w:rsidR="0043295E">
        <w:rPr>
          <w:rFonts w:asciiTheme="minorHAnsi" w:hAnsiTheme="minorHAnsi" w:cstheme="minorHAnsi"/>
          <w:sz w:val="22"/>
          <w:szCs w:val="22"/>
        </w:rPr>
        <w:t xml:space="preserve"> my own personal opinion I feel one of my strongest skills currently as a trainee counsellor is my ability to empathise with other people as I felt, through watching the video I was able to fully understand and connect with what the client was saying on an emotional level. As when he discussed his troubles in his relationship and struggles with balancing work I felt I could connect with him and fully take in the pain and struggles that the client was feeling.</w:t>
      </w:r>
      <w:r w:rsidR="00BD04CE">
        <w:rPr>
          <w:rFonts w:asciiTheme="minorHAnsi" w:hAnsiTheme="minorHAnsi" w:cstheme="minorHAnsi"/>
          <w:sz w:val="22"/>
          <w:szCs w:val="22"/>
        </w:rPr>
        <w:t xml:space="preserve"> Empathy can be crucially important not only for the counsellor but the client too Receiving the counsellor’s empathy enhances the client’s capacity to empathise with others” </w:t>
      </w:r>
      <w:sdt>
        <w:sdtPr>
          <w:rPr>
            <w:rFonts w:asciiTheme="minorHAnsi" w:hAnsiTheme="minorHAnsi" w:cstheme="minorHAnsi"/>
            <w:sz w:val="22"/>
            <w:szCs w:val="22"/>
          </w:rPr>
          <w:id w:val="1699579310"/>
          <w:citation/>
        </w:sdtPr>
        <w:sdtContent>
          <w:r w:rsidR="00BD04CE">
            <w:rPr>
              <w:rFonts w:asciiTheme="minorHAnsi" w:hAnsiTheme="minorHAnsi" w:cstheme="minorHAnsi"/>
              <w:sz w:val="22"/>
              <w:szCs w:val="22"/>
            </w:rPr>
            <w:fldChar w:fldCharType="begin"/>
          </w:r>
          <w:r w:rsidR="00BD04CE">
            <w:rPr>
              <w:rFonts w:asciiTheme="minorHAnsi" w:hAnsiTheme="minorHAnsi" w:cstheme="minorHAnsi"/>
              <w:sz w:val="22"/>
              <w:szCs w:val="22"/>
            </w:rPr>
            <w:instrText xml:space="preserve"> CITATION Cri11 \l 2057 </w:instrText>
          </w:r>
          <w:r w:rsidR="00BD04CE">
            <w:rPr>
              <w:rFonts w:asciiTheme="minorHAnsi" w:hAnsiTheme="minorHAnsi" w:cstheme="minorHAnsi"/>
              <w:sz w:val="22"/>
              <w:szCs w:val="22"/>
            </w:rPr>
            <w:fldChar w:fldCharType="separate"/>
          </w:r>
          <w:r w:rsidR="00F85F17" w:rsidRPr="00F85F17">
            <w:rPr>
              <w:rFonts w:asciiTheme="minorHAnsi" w:hAnsiTheme="minorHAnsi" w:cstheme="minorHAnsi"/>
              <w:noProof/>
              <w:sz w:val="22"/>
              <w:szCs w:val="22"/>
            </w:rPr>
            <w:t>(Crisp, 2011)</w:t>
          </w:r>
          <w:r w:rsidR="00BD04CE">
            <w:rPr>
              <w:rFonts w:asciiTheme="minorHAnsi" w:hAnsiTheme="minorHAnsi" w:cstheme="minorHAnsi"/>
              <w:sz w:val="22"/>
              <w:szCs w:val="22"/>
            </w:rPr>
            <w:fldChar w:fldCharType="end"/>
          </w:r>
        </w:sdtContent>
      </w:sdt>
      <w:r w:rsidR="00BD04CE">
        <w:rPr>
          <w:rFonts w:asciiTheme="minorHAnsi" w:hAnsiTheme="minorHAnsi" w:cstheme="minorHAnsi"/>
          <w:sz w:val="22"/>
          <w:szCs w:val="22"/>
        </w:rPr>
        <w:t xml:space="preserve">. </w:t>
      </w:r>
      <w:r w:rsidR="0043295E">
        <w:rPr>
          <w:rFonts w:asciiTheme="minorHAnsi" w:hAnsiTheme="minorHAnsi" w:cstheme="minorHAnsi"/>
          <w:sz w:val="22"/>
          <w:szCs w:val="22"/>
        </w:rPr>
        <w:t xml:space="preserve">However I found that this can also have a drawback as sometimes I feel that I struggle to disconnect and can be overly empathetic this could cloud my own judgements and opinions on the right course for the client to take to heal. This is something that I need to work on in order for me to take a more neutral stance while also being able to show empathy towards a client. Another skill that I feel </w:t>
      </w:r>
      <w:r w:rsidR="00B61863">
        <w:rPr>
          <w:rFonts w:asciiTheme="minorHAnsi" w:hAnsiTheme="minorHAnsi" w:cstheme="minorHAnsi"/>
          <w:sz w:val="22"/>
          <w:szCs w:val="22"/>
        </w:rPr>
        <w:t xml:space="preserve">I am confident in is my ability to use subtle gestures and the use of silence to encourage the client to speak more openly about a particular subject. This is something I believe is crucial in any counselling session as it allows the client to delve more deeply into topics that really affect them personally and it furthermore, gives the counsellor a much greater understanding into the reasoning of the clients problems and sometimes even the root causes of the issues that a client is dealing with. This particular skill is something that in the past I have struggled to work on as I felt that during long silences or pauses I had to fill the gap with something. This however I have learnt through various counselling practises and the video demonstration can be quite counter-productive in developing a strong, healthy and professional counselling relationship with a client; as this can cause a client to feel interrupted if they were processing any information in their head as by myself as the counsellor interrupting them by asking a question it breaks their own train of through potentially, jeopardising the counselling sessions effectiveness as the client cannot talk more about the topics they want to due to the counsellor leading them down a different path. </w:t>
      </w:r>
      <w:r w:rsidR="00F73432">
        <w:rPr>
          <w:rFonts w:asciiTheme="minorHAnsi" w:hAnsiTheme="minorHAnsi" w:cstheme="minorHAnsi"/>
          <w:sz w:val="22"/>
          <w:szCs w:val="22"/>
        </w:rPr>
        <w:t xml:space="preserve">Another skill that I feel I am competent at is my ability to have a unconditional positive regard towards the client as I tend to try to treat people with kindness and compassion in my mock counselling sessions no matter what topic is discussed. I always have strived to not hold any of the clients opinions against them </w:t>
      </w:r>
      <w:r w:rsidR="00F73432">
        <w:rPr>
          <w:rFonts w:asciiTheme="minorHAnsi" w:hAnsiTheme="minorHAnsi" w:cstheme="minorHAnsi"/>
          <w:sz w:val="22"/>
          <w:szCs w:val="22"/>
        </w:rPr>
        <w:lastRenderedPageBreak/>
        <w:t xml:space="preserve">when they differ to my own and remain as neutral as possible when discussing sensitive topics in order to not offend the client or damage the client-counsellor relationship.  </w:t>
      </w:r>
    </w:p>
    <w:p w14:paraId="66F5EB17" w14:textId="77777777" w:rsidR="00E21C0A" w:rsidRDefault="00E21C0A">
      <w:pPr>
        <w:rPr>
          <w:rFonts w:asciiTheme="minorHAnsi" w:hAnsiTheme="minorHAnsi" w:cstheme="minorHAnsi"/>
          <w:sz w:val="22"/>
          <w:szCs w:val="22"/>
        </w:rPr>
      </w:pPr>
    </w:p>
    <w:p w14:paraId="09D16773" w14:textId="7B6DBEC6" w:rsidR="00FF00F2" w:rsidRDefault="00E21C0A">
      <w:pPr>
        <w:rPr>
          <w:rFonts w:asciiTheme="minorHAnsi" w:hAnsiTheme="minorHAnsi" w:cstheme="minorHAnsi"/>
          <w:sz w:val="22"/>
          <w:szCs w:val="22"/>
        </w:rPr>
      </w:pPr>
      <w:r>
        <w:rPr>
          <w:rFonts w:asciiTheme="minorHAnsi" w:hAnsiTheme="minorHAnsi" w:cstheme="minorHAnsi"/>
          <w:sz w:val="22"/>
          <w:szCs w:val="22"/>
        </w:rPr>
        <w:t>A skill that I feel I need to work on is in my listening skills as this is something that I feel I have struggled with in the past as during mock counselling sessions I have struggled to memorise key details that the client has told me which has hampered my ability to then paraphrase what has been said due to me not being able to remember certain key details. This is especially prevalent when the topic of discussion involves any names or pets as once we have moved on in our counselling session and I want to delve more deeply into a problem affecting someone’s relationship to another person I have sometimes struggled to recall that person’s name. This can have a hugely negative impact on the counselling session as the client can instantly feel that they have not been listened too and that the trust and congruent relationship that has been built can be instantly shattered.</w:t>
      </w:r>
      <w:r w:rsidR="00A25529">
        <w:rPr>
          <w:rFonts w:asciiTheme="minorHAnsi" w:hAnsiTheme="minorHAnsi" w:cstheme="minorHAnsi"/>
          <w:sz w:val="22"/>
          <w:szCs w:val="22"/>
        </w:rPr>
        <w:t xml:space="preserve"> </w:t>
      </w:r>
      <w:sdt>
        <w:sdtPr>
          <w:rPr>
            <w:rFonts w:asciiTheme="minorHAnsi" w:hAnsiTheme="minorHAnsi" w:cstheme="minorHAnsi"/>
            <w:sz w:val="22"/>
            <w:szCs w:val="22"/>
          </w:rPr>
          <w:id w:val="-768695900"/>
          <w:citation/>
        </w:sdtPr>
        <w:sdtContent>
          <w:r w:rsidR="00174064">
            <w:rPr>
              <w:rFonts w:asciiTheme="minorHAnsi" w:hAnsiTheme="minorHAnsi" w:cstheme="minorHAnsi"/>
              <w:sz w:val="22"/>
              <w:szCs w:val="22"/>
            </w:rPr>
            <w:fldChar w:fldCharType="begin"/>
          </w:r>
          <w:r w:rsidR="00174064">
            <w:rPr>
              <w:rFonts w:asciiTheme="minorHAnsi" w:hAnsiTheme="minorHAnsi" w:cstheme="minorHAnsi"/>
              <w:sz w:val="22"/>
              <w:szCs w:val="22"/>
            </w:rPr>
            <w:instrText xml:space="preserve"> CITATION Reb15 \l 2057 </w:instrText>
          </w:r>
          <w:r w:rsidR="00174064">
            <w:rPr>
              <w:rFonts w:asciiTheme="minorHAnsi" w:hAnsiTheme="minorHAnsi" w:cstheme="minorHAnsi"/>
              <w:sz w:val="22"/>
              <w:szCs w:val="22"/>
            </w:rPr>
            <w:fldChar w:fldCharType="separate"/>
          </w:r>
          <w:r w:rsidR="00F85F17" w:rsidRPr="00F85F17">
            <w:rPr>
              <w:rFonts w:asciiTheme="minorHAnsi" w:hAnsiTheme="minorHAnsi" w:cstheme="minorHAnsi"/>
              <w:noProof/>
              <w:sz w:val="22"/>
              <w:szCs w:val="22"/>
            </w:rPr>
            <w:t>(Dickson, 2015)</w:t>
          </w:r>
          <w:r w:rsidR="00174064">
            <w:rPr>
              <w:rFonts w:asciiTheme="minorHAnsi" w:hAnsiTheme="minorHAnsi" w:cstheme="minorHAnsi"/>
              <w:sz w:val="22"/>
              <w:szCs w:val="22"/>
            </w:rPr>
            <w:fldChar w:fldCharType="end"/>
          </w:r>
        </w:sdtContent>
      </w:sdt>
      <w:r w:rsidR="00A25529">
        <w:rPr>
          <w:rFonts w:asciiTheme="minorHAnsi" w:hAnsiTheme="minorHAnsi" w:cstheme="minorHAnsi"/>
          <w:sz w:val="22"/>
          <w:szCs w:val="22"/>
        </w:rPr>
        <w:t xml:space="preserve"> described the importance of listening as “Active listening means we are demonstrating to someone else that we are really hearing </w:t>
      </w:r>
      <w:r w:rsidR="00174064">
        <w:rPr>
          <w:rFonts w:asciiTheme="minorHAnsi" w:hAnsiTheme="minorHAnsi" w:cstheme="minorHAnsi"/>
          <w:sz w:val="22"/>
          <w:szCs w:val="22"/>
        </w:rPr>
        <w:t xml:space="preserve">him or her; that we understand and we are empathetic to his or her situation”. </w:t>
      </w:r>
      <w:r>
        <w:rPr>
          <w:rFonts w:asciiTheme="minorHAnsi" w:hAnsiTheme="minorHAnsi" w:cstheme="minorHAnsi"/>
          <w:sz w:val="22"/>
          <w:szCs w:val="22"/>
        </w:rPr>
        <w:t>This skill is however something that I have managed to improve on through practising more in mock counselling sessions and watching demonstrations such as the one in the video</w:t>
      </w:r>
      <w:r w:rsidR="00760B52">
        <w:rPr>
          <w:rFonts w:asciiTheme="minorHAnsi" w:hAnsiTheme="minorHAnsi" w:cstheme="minorHAnsi"/>
          <w:sz w:val="22"/>
          <w:szCs w:val="22"/>
        </w:rPr>
        <w:t xml:space="preserve">. It has allowed me to retain more crucial information and I am know much better at listening intently and therefore, better at paraphrasing and summarising anything that the client potentially discusses.  Another skill that I have struggled with in the past is my lack of questioning during a counselling session as I struggled to think of an appropriate question to further galvanise conversation. This created moments where no advancement in conversations occurred and the client was unable to continue talking about any topics that bothered them therefore the counselling session in a way “grinded to a halt”. This is now something which I have approved upon as I tend to usually ask questions when suitable and ones that moved the conversation between me and the client in the right direction and stimulated conversation. </w:t>
      </w:r>
    </w:p>
    <w:p w14:paraId="2F8234C4" w14:textId="77777777" w:rsidR="00311874" w:rsidRDefault="00311874">
      <w:pPr>
        <w:rPr>
          <w:rFonts w:asciiTheme="minorHAnsi" w:hAnsiTheme="minorHAnsi" w:cstheme="minorHAnsi"/>
          <w:sz w:val="22"/>
          <w:szCs w:val="22"/>
        </w:rPr>
      </w:pPr>
    </w:p>
    <w:p w14:paraId="75E4B2E6" w14:textId="20E88848" w:rsidR="00311874" w:rsidRDefault="00311874">
      <w:pPr>
        <w:rPr>
          <w:rFonts w:asciiTheme="minorHAnsi" w:hAnsiTheme="minorHAnsi" w:cstheme="minorHAnsi"/>
          <w:sz w:val="22"/>
          <w:szCs w:val="22"/>
        </w:rPr>
      </w:pPr>
      <w:r>
        <w:rPr>
          <w:rFonts w:asciiTheme="minorHAnsi" w:hAnsiTheme="minorHAnsi" w:cstheme="minorHAnsi"/>
          <w:sz w:val="22"/>
          <w:szCs w:val="22"/>
        </w:rPr>
        <w:t xml:space="preserve">To conclude, in order for me to fully grow and improve as a counsellor I will need to continue to practise my counselling skills through mock counselling sessions as well as, watching other qualified </w:t>
      </w:r>
      <w:r w:rsidR="00211D8E">
        <w:rPr>
          <w:rFonts w:asciiTheme="minorHAnsi" w:hAnsiTheme="minorHAnsi" w:cstheme="minorHAnsi"/>
          <w:sz w:val="22"/>
          <w:szCs w:val="22"/>
        </w:rPr>
        <w:t>counsellors</w:t>
      </w:r>
      <w:r>
        <w:rPr>
          <w:rFonts w:asciiTheme="minorHAnsi" w:hAnsiTheme="minorHAnsi" w:cstheme="minorHAnsi"/>
          <w:sz w:val="22"/>
          <w:szCs w:val="22"/>
        </w:rPr>
        <w:t xml:space="preserve"> practise in their own sessions. This I believe is key </w:t>
      </w:r>
      <w:r w:rsidR="00211D8E">
        <w:rPr>
          <w:rFonts w:asciiTheme="minorHAnsi" w:hAnsiTheme="minorHAnsi" w:cstheme="minorHAnsi"/>
          <w:sz w:val="22"/>
          <w:szCs w:val="22"/>
        </w:rPr>
        <w:t>as by watching and taking part in practical sessions I am able to properly develop my skills and learn from others as well as reflect on any problems I may have and learn from others in the process to becoming a more well-rounded and successful counsellor.</w:t>
      </w:r>
      <w:r w:rsidR="00616AC0">
        <w:rPr>
          <w:rFonts w:asciiTheme="minorHAnsi" w:hAnsiTheme="minorHAnsi" w:cstheme="minorHAnsi"/>
          <w:sz w:val="22"/>
          <w:szCs w:val="22"/>
        </w:rPr>
        <w:t xml:space="preserve"> </w:t>
      </w:r>
    </w:p>
    <w:p w14:paraId="0D4EC89B" w14:textId="77777777" w:rsidR="00A25529" w:rsidRDefault="00A25529">
      <w:pPr>
        <w:rPr>
          <w:rFonts w:asciiTheme="minorHAnsi" w:hAnsiTheme="minorHAnsi" w:cstheme="minorHAnsi"/>
          <w:sz w:val="22"/>
          <w:szCs w:val="22"/>
        </w:rPr>
      </w:pPr>
    </w:p>
    <w:sdt>
      <w:sdtPr>
        <w:id w:val="1370114410"/>
        <w:docPartObj>
          <w:docPartGallery w:val="Bibliographies"/>
          <w:docPartUnique/>
        </w:docPartObj>
      </w:sdtPr>
      <w:sdtEndPr>
        <w:rPr>
          <w:rFonts w:ascii="Times New Roman" w:eastAsia="Times New Roman" w:hAnsi="Times New Roman" w:cs="Times New Roman"/>
          <w:color w:val="auto"/>
          <w:sz w:val="20"/>
          <w:szCs w:val="20"/>
        </w:rPr>
      </w:sdtEndPr>
      <w:sdtContent>
        <w:p w14:paraId="4BDA97C9" w14:textId="31052BB6" w:rsidR="00A25529" w:rsidRDefault="00A25529">
          <w:pPr>
            <w:pStyle w:val="Heading1"/>
          </w:pPr>
          <w:r>
            <w:t>References</w:t>
          </w:r>
        </w:p>
        <w:sdt>
          <w:sdtPr>
            <w:id w:val="-573587230"/>
            <w:bibliography/>
          </w:sdtPr>
          <w:sdtContent>
            <w:p w14:paraId="229D2DFF" w14:textId="77777777" w:rsidR="00F85F17" w:rsidRDefault="00A25529" w:rsidP="00F85F17">
              <w:pPr>
                <w:pStyle w:val="Bibliography"/>
                <w:ind w:left="720" w:hanging="720"/>
                <w:rPr>
                  <w:noProof/>
                  <w:sz w:val="24"/>
                  <w:szCs w:val="24"/>
                </w:rPr>
              </w:pPr>
              <w:r>
                <w:fldChar w:fldCharType="begin"/>
              </w:r>
              <w:r>
                <w:instrText>BIBLIOGRAPHY</w:instrText>
              </w:r>
              <w:r>
                <w:fldChar w:fldCharType="separate"/>
              </w:r>
              <w:r w:rsidR="00F85F17">
                <w:rPr>
                  <w:noProof/>
                </w:rPr>
                <w:t xml:space="preserve">Crisp, R. (2011). Person-Centred Rehabilitation Counselling: Revisiting the Legacy of Carl Rogers. </w:t>
              </w:r>
              <w:r w:rsidR="00F85F17">
                <w:rPr>
                  <w:i/>
                  <w:iCs/>
                  <w:noProof/>
                </w:rPr>
                <w:t>The Australian journal of rehabilitation counselling</w:t>
              </w:r>
              <w:r w:rsidR="00F85F17">
                <w:rPr>
                  <w:noProof/>
                </w:rPr>
                <w:t>, p.26-35.</w:t>
              </w:r>
            </w:p>
            <w:p w14:paraId="02FA47D6" w14:textId="77777777" w:rsidR="00F85F17" w:rsidRDefault="00F85F17" w:rsidP="00F85F17">
              <w:pPr>
                <w:pStyle w:val="Bibliography"/>
                <w:ind w:left="720" w:hanging="720"/>
                <w:rPr>
                  <w:noProof/>
                </w:rPr>
              </w:pPr>
              <w:r>
                <w:rPr>
                  <w:noProof/>
                </w:rPr>
                <w:t xml:space="preserve">Dickson, R. M. (2015). </w:t>
              </w:r>
              <w:r>
                <w:rPr>
                  <w:i/>
                  <w:iCs/>
                  <w:noProof/>
                </w:rPr>
                <w:t>Embedding counselling and communication skills : a relational skills model.</w:t>
              </w:r>
              <w:r>
                <w:rPr>
                  <w:noProof/>
                </w:rPr>
                <w:t xml:space="preserve"> Sussex: Routledge .</w:t>
              </w:r>
            </w:p>
            <w:p w14:paraId="56A2990F" w14:textId="77777777" w:rsidR="00F85F17" w:rsidRDefault="00F85F17" w:rsidP="00F85F17">
              <w:pPr>
                <w:pStyle w:val="Bibliography"/>
                <w:ind w:left="720" w:hanging="720"/>
                <w:rPr>
                  <w:noProof/>
                </w:rPr>
              </w:pPr>
              <w:r>
                <w:rPr>
                  <w:noProof/>
                </w:rPr>
                <w:t xml:space="preserve">Gibbs, G. (1988). </w:t>
              </w:r>
              <w:r>
                <w:rPr>
                  <w:i/>
                  <w:iCs/>
                  <w:noProof/>
                </w:rPr>
                <w:t>Learning by Doing: A Guide to Teaching and Learning Methods.</w:t>
              </w:r>
              <w:r>
                <w:rPr>
                  <w:noProof/>
                </w:rPr>
                <w:t xml:space="preserve"> London: Further Education Unit.</w:t>
              </w:r>
            </w:p>
            <w:p w14:paraId="1BFDDEA7" w14:textId="7B922793" w:rsidR="00A25529" w:rsidRDefault="00A25529" w:rsidP="00F85F17">
              <w:r>
                <w:rPr>
                  <w:b/>
                  <w:bCs/>
                </w:rPr>
                <w:fldChar w:fldCharType="end"/>
              </w:r>
            </w:p>
          </w:sdtContent>
        </w:sdt>
      </w:sdtContent>
    </w:sdt>
    <w:p w14:paraId="23F9CE63" w14:textId="77777777" w:rsidR="00A25529" w:rsidRPr="00FF00F2" w:rsidRDefault="00A25529">
      <w:pPr>
        <w:rPr>
          <w:rFonts w:asciiTheme="minorHAnsi" w:hAnsiTheme="minorHAnsi" w:cstheme="minorHAnsi"/>
          <w:sz w:val="22"/>
          <w:szCs w:val="22"/>
        </w:rPr>
      </w:pPr>
    </w:p>
    <w:sectPr w:rsidR="00A25529" w:rsidRPr="00FF00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D0422"/>
    <w:multiLevelType w:val="hybridMultilevel"/>
    <w:tmpl w:val="71821502"/>
    <w:lvl w:ilvl="0" w:tplc="3A3677FA">
      <w:start w:val="1"/>
      <w:numFmt w:val="bullet"/>
      <w:lvlText w:val=""/>
      <w:lvlJc w:val="left"/>
      <w:pPr>
        <w:ind w:left="720" w:hanging="360"/>
      </w:pPr>
      <w:rPr>
        <w:rFonts w:ascii="Symbol" w:hAnsi="Symbol" w:hint="default"/>
      </w:rPr>
    </w:lvl>
    <w:lvl w:ilvl="1" w:tplc="4EC2E824">
      <w:start w:val="1"/>
      <w:numFmt w:val="bullet"/>
      <w:lvlText w:val="o"/>
      <w:lvlJc w:val="left"/>
      <w:pPr>
        <w:ind w:left="1440" w:hanging="360"/>
      </w:pPr>
      <w:rPr>
        <w:rFonts w:ascii="Courier New" w:hAnsi="Courier New" w:hint="default"/>
      </w:rPr>
    </w:lvl>
    <w:lvl w:ilvl="2" w:tplc="642ED772">
      <w:start w:val="1"/>
      <w:numFmt w:val="bullet"/>
      <w:lvlText w:val=""/>
      <w:lvlJc w:val="left"/>
      <w:pPr>
        <w:ind w:left="2160" w:hanging="360"/>
      </w:pPr>
      <w:rPr>
        <w:rFonts w:ascii="Wingdings" w:hAnsi="Wingdings" w:hint="default"/>
      </w:rPr>
    </w:lvl>
    <w:lvl w:ilvl="3" w:tplc="CFF8F1F4">
      <w:start w:val="1"/>
      <w:numFmt w:val="bullet"/>
      <w:lvlText w:val=""/>
      <w:lvlJc w:val="left"/>
      <w:pPr>
        <w:ind w:left="2880" w:hanging="360"/>
      </w:pPr>
      <w:rPr>
        <w:rFonts w:ascii="Symbol" w:hAnsi="Symbol" w:hint="default"/>
      </w:rPr>
    </w:lvl>
    <w:lvl w:ilvl="4" w:tplc="E34C99BE">
      <w:start w:val="1"/>
      <w:numFmt w:val="bullet"/>
      <w:lvlText w:val="o"/>
      <w:lvlJc w:val="left"/>
      <w:pPr>
        <w:ind w:left="3600" w:hanging="360"/>
      </w:pPr>
      <w:rPr>
        <w:rFonts w:ascii="Courier New" w:hAnsi="Courier New" w:hint="default"/>
      </w:rPr>
    </w:lvl>
    <w:lvl w:ilvl="5" w:tplc="90360C78">
      <w:start w:val="1"/>
      <w:numFmt w:val="bullet"/>
      <w:lvlText w:val=""/>
      <w:lvlJc w:val="left"/>
      <w:pPr>
        <w:ind w:left="4320" w:hanging="360"/>
      </w:pPr>
      <w:rPr>
        <w:rFonts w:ascii="Wingdings" w:hAnsi="Wingdings" w:hint="default"/>
      </w:rPr>
    </w:lvl>
    <w:lvl w:ilvl="6" w:tplc="BFCA49FC">
      <w:start w:val="1"/>
      <w:numFmt w:val="bullet"/>
      <w:lvlText w:val=""/>
      <w:lvlJc w:val="left"/>
      <w:pPr>
        <w:ind w:left="5040" w:hanging="360"/>
      </w:pPr>
      <w:rPr>
        <w:rFonts w:ascii="Symbol" w:hAnsi="Symbol" w:hint="default"/>
      </w:rPr>
    </w:lvl>
    <w:lvl w:ilvl="7" w:tplc="C0D2AC0A">
      <w:start w:val="1"/>
      <w:numFmt w:val="bullet"/>
      <w:lvlText w:val="o"/>
      <w:lvlJc w:val="left"/>
      <w:pPr>
        <w:ind w:left="5760" w:hanging="360"/>
      </w:pPr>
      <w:rPr>
        <w:rFonts w:ascii="Courier New" w:hAnsi="Courier New" w:hint="default"/>
      </w:rPr>
    </w:lvl>
    <w:lvl w:ilvl="8" w:tplc="A84E4DAC">
      <w:start w:val="1"/>
      <w:numFmt w:val="bullet"/>
      <w:lvlText w:val=""/>
      <w:lvlJc w:val="left"/>
      <w:pPr>
        <w:ind w:left="6480" w:hanging="360"/>
      </w:pPr>
      <w:rPr>
        <w:rFonts w:ascii="Wingdings" w:hAnsi="Wingdings" w:hint="default"/>
      </w:rPr>
    </w:lvl>
  </w:abstractNum>
  <w:num w:numId="1" w16cid:durableId="1351100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34"/>
    <w:rsid w:val="00174064"/>
    <w:rsid w:val="00211D8E"/>
    <w:rsid w:val="00311874"/>
    <w:rsid w:val="003E6F2D"/>
    <w:rsid w:val="00423C56"/>
    <w:rsid w:val="0043295E"/>
    <w:rsid w:val="00563CB4"/>
    <w:rsid w:val="00616AC0"/>
    <w:rsid w:val="00760B52"/>
    <w:rsid w:val="007C390C"/>
    <w:rsid w:val="00894734"/>
    <w:rsid w:val="008B2A86"/>
    <w:rsid w:val="00946B35"/>
    <w:rsid w:val="00A207E8"/>
    <w:rsid w:val="00A25529"/>
    <w:rsid w:val="00A74E24"/>
    <w:rsid w:val="00AE207F"/>
    <w:rsid w:val="00B61863"/>
    <w:rsid w:val="00BD04CE"/>
    <w:rsid w:val="00C23CA1"/>
    <w:rsid w:val="00C34093"/>
    <w:rsid w:val="00C61AAD"/>
    <w:rsid w:val="00E21C0A"/>
    <w:rsid w:val="00EE51C8"/>
    <w:rsid w:val="00F73432"/>
    <w:rsid w:val="00F85F17"/>
    <w:rsid w:val="00FF00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DE8E"/>
  <w15:chartTrackingRefBased/>
  <w15:docId w15:val="{115B9854-03EA-49B4-9075-DAB848CC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3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25529"/>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73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4734"/>
    <w:pPr>
      <w:ind w:left="720"/>
      <w:contextualSpacing/>
    </w:pPr>
  </w:style>
  <w:style w:type="character" w:customStyle="1" w:styleId="Heading1Char">
    <w:name w:val="Heading 1 Char"/>
    <w:basedOn w:val="DefaultParagraphFont"/>
    <w:link w:val="Heading1"/>
    <w:uiPriority w:val="9"/>
    <w:rsid w:val="00A25529"/>
    <w:rPr>
      <w:rFonts w:asciiTheme="majorHAnsi" w:eastAsiaTheme="majorEastAsia" w:hAnsiTheme="majorHAnsi" w:cstheme="majorBidi"/>
      <w:color w:val="2F5496" w:themeColor="accent1" w:themeShade="BF"/>
      <w:sz w:val="32"/>
      <w:szCs w:val="32"/>
      <w:lang w:eastAsia="en-GB"/>
    </w:rPr>
  </w:style>
  <w:style w:type="paragraph" w:styleId="Bibliography">
    <w:name w:val="Bibliography"/>
    <w:basedOn w:val="Normal"/>
    <w:next w:val="Normal"/>
    <w:uiPriority w:val="37"/>
    <w:unhideWhenUsed/>
    <w:rsid w:val="00A25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605749">
      <w:bodyDiv w:val="1"/>
      <w:marLeft w:val="0"/>
      <w:marRight w:val="0"/>
      <w:marTop w:val="0"/>
      <w:marBottom w:val="0"/>
      <w:divBdr>
        <w:top w:val="none" w:sz="0" w:space="0" w:color="auto"/>
        <w:left w:val="none" w:sz="0" w:space="0" w:color="auto"/>
        <w:bottom w:val="none" w:sz="0" w:space="0" w:color="auto"/>
        <w:right w:val="none" w:sz="0" w:space="0" w:color="auto"/>
      </w:divBdr>
    </w:div>
    <w:div w:id="392385853">
      <w:bodyDiv w:val="1"/>
      <w:marLeft w:val="0"/>
      <w:marRight w:val="0"/>
      <w:marTop w:val="0"/>
      <w:marBottom w:val="0"/>
      <w:divBdr>
        <w:top w:val="none" w:sz="0" w:space="0" w:color="auto"/>
        <w:left w:val="none" w:sz="0" w:space="0" w:color="auto"/>
        <w:bottom w:val="none" w:sz="0" w:space="0" w:color="auto"/>
        <w:right w:val="none" w:sz="0" w:space="0" w:color="auto"/>
      </w:divBdr>
    </w:div>
    <w:div w:id="522520786">
      <w:bodyDiv w:val="1"/>
      <w:marLeft w:val="0"/>
      <w:marRight w:val="0"/>
      <w:marTop w:val="0"/>
      <w:marBottom w:val="0"/>
      <w:divBdr>
        <w:top w:val="none" w:sz="0" w:space="0" w:color="auto"/>
        <w:left w:val="none" w:sz="0" w:space="0" w:color="auto"/>
        <w:bottom w:val="none" w:sz="0" w:space="0" w:color="auto"/>
        <w:right w:val="none" w:sz="0" w:space="0" w:color="auto"/>
      </w:divBdr>
    </w:div>
    <w:div w:id="582497952">
      <w:bodyDiv w:val="1"/>
      <w:marLeft w:val="0"/>
      <w:marRight w:val="0"/>
      <w:marTop w:val="0"/>
      <w:marBottom w:val="0"/>
      <w:divBdr>
        <w:top w:val="none" w:sz="0" w:space="0" w:color="auto"/>
        <w:left w:val="none" w:sz="0" w:space="0" w:color="auto"/>
        <w:bottom w:val="none" w:sz="0" w:space="0" w:color="auto"/>
        <w:right w:val="none" w:sz="0" w:space="0" w:color="auto"/>
      </w:divBdr>
    </w:div>
    <w:div w:id="858591547">
      <w:bodyDiv w:val="1"/>
      <w:marLeft w:val="0"/>
      <w:marRight w:val="0"/>
      <w:marTop w:val="0"/>
      <w:marBottom w:val="0"/>
      <w:divBdr>
        <w:top w:val="none" w:sz="0" w:space="0" w:color="auto"/>
        <w:left w:val="none" w:sz="0" w:space="0" w:color="auto"/>
        <w:bottom w:val="none" w:sz="0" w:space="0" w:color="auto"/>
        <w:right w:val="none" w:sz="0" w:space="0" w:color="auto"/>
      </w:divBdr>
    </w:div>
    <w:div w:id="870605901">
      <w:bodyDiv w:val="1"/>
      <w:marLeft w:val="0"/>
      <w:marRight w:val="0"/>
      <w:marTop w:val="0"/>
      <w:marBottom w:val="0"/>
      <w:divBdr>
        <w:top w:val="none" w:sz="0" w:space="0" w:color="auto"/>
        <w:left w:val="none" w:sz="0" w:space="0" w:color="auto"/>
        <w:bottom w:val="none" w:sz="0" w:space="0" w:color="auto"/>
        <w:right w:val="none" w:sz="0" w:space="0" w:color="auto"/>
      </w:divBdr>
    </w:div>
    <w:div w:id="881526756">
      <w:bodyDiv w:val="1"/>
      <w:marLeft w:val="0"/>
      <w:marRight w:val="0"/>
      <w:marTop w:val="0"/>
      <w:marBottom w:val="0"/>
      <w:divBdr>
        <w:top w:val="none" w:sz="0" w:space="0" w:color="auto"/>
        <w:left w:val="none" w:sz="0" w:space="0" w:color="auto"/>
        <w:bottom w:val="none" w:sz="0" w:space="0" w:color="auto"/>
        <w:right w:val="none" w:sz="0" w:space="0" w:color="auto"/>
      </w:divBdr>
    </w:div>
    <w:div w:id="1715039875">
      <w:bodyDiv w:val="1"/>
      <w:marLeft w:val="0"/>
      <w:marRight w:val="0"/>
      <w:marTop w:val="0"/>
      <w:marBottom w:val="0"/>
      <w:divBdr>
        <w:top w:val="none" w:sz="0" w:space="0" w:color="auto"/>
        <w:left w:val="none" w:sz="0" w:space="0" w:color="auto"/>
        <w:bottom w:val="none" w:sz="0" w:space="0" w:color="auto"/>
        <w:right w:val="none" w:sz="0" w:space="0" w:color="auto"/>
      </w:divBdr>
    </w:div>
    <w:div w:id="1831096893">
      <w:bodyDiv w:val="1"/>
      <w:marLeft w:val="0"/>
      <w:marRight w:val="0"/>
      <w:marTop w:val="0"/>
      <w:marBottom w:val="0"/>
      <w:divBdr>
        <w:top w:val="none" w:sz="0" w:space="0" w:color="auto"/>
        <w:left w:val="none" w:sz="0" w:space="0" w:color="auto"/>
        <w:bottom w:val="none" w:sz="0" w:space="0" w:color="auto"/>
        <w:right w:val="none" w:sz="0" w:space="0" w:color="auto"/>
      </w:divBdr>
    </w:div>
    <w:div w:id="1871525718">
      <w:bodyDiv w:val="1"/>
      <w:marLeft w:val="0"/>
      <w:marRight w:val="0"/>
      <w:marTop w:val="0"/>
      <w:marBottom w:val="0"/>
      <w:divBdr>
        <w:top w:val="none" w:sz="0" w:space="0" w:color="auto"/>
        <w:left w:val="none" w:sz="0" w:space="0" w:color="auto"/>
        <w:bottom w:val="none" w:sz="0" w:space="0" w:color="auto"/>
        <w:right w:val="none" w:sz="0" w:space="0" w:color="auto"/>
      </w:divBdr>
    </w:div>
    <w:div w:id="202836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Gra88</b:Tag>
    <b:SourceType>Book</b:SourceType>
    <b:Guid>{AE1115F2-E319-43B4-B3CF-8A07D230EDF5}</b:Guid>
    <b:Title>Learning by Doing: A Guide to Teaching and Learning Methods</b:Title>
    <b:Year>1988</b:Year>
    <b:Author>
      <b:Author>
        <b:NameList>
          <b:Person>
            <b:Last>Gibbs</b:Last>
            <b:First>Graham</b:First>
          </b:Person>
        </b:NameList>
      </b:Author>
    </b:Author>
    <b:City>London</b:City>
    <b:Publisher>Further Education Unit</b:Publisher>
    <b:RefOrder>1</b:RefOrder>
  </b:Source>
  <b:Source>
    <b:Tag>Reb15</b:Tag>
    <b:SourceType>Book</b:SourceType>
    <b:Guid>{D9BC0645-FE7B-47F7-B7ED-B8D907568002}</b:Guid>
    <b:Author>
      <b:Author>
        <b:NameList>
          <b:Person>
            <b:Last>Dickson</b:Last>
            <b:First>Rebecca</b:First>
            <b:Middle>Midwinter and Janie</b:Middle>
          </b:Person>
        </b:NameList>
      </b:Author>
    </b:Author>
    <b:Title>Embedding counselling and communication skills : a relational skills model</b:Title>
    <b:Year>2015</b:Year>
    <b:City>Sussex</b:City>
    <b:Publisher>Routledge </b:Publisher>
    <b:RefOrder>3</b:RefOrder>
  </b:Source>
  <b:Source>
    <b:Tag>Cri11</b:Tag>
    <b:SourceType>JournalArticle</b:SourceType>
    <b:Guid>{6C5D14EA-D0F1-40AC-A9BE-3EB499B020E4}</b:Guid>
    <b:Title>Person-Centred Rehabilitation Counselling: Revisiting the Legacy of Carl Rogers</b:Title>
    <b:Year>2011</b:Year>
    <b:Author>
      <b:Author>
        <b:NameList>
          <b:Person>
            <b:Last>Crisp</b:Last>
            <b:First>Ross</b:First>
          </b:Person>
        </b:NameList>
      </b:Author>
    </b:Author>
    <b:JournalName>The Australian journal of rehabilitation counselling</b:JournalName>
    <b:Pages>p.26-35</b:Pages>
    <b:RefOrder>2</b:RefOrder>
  </b:Source>
</b:Sources>
</file>

<file path=customXml/itemProps1.xml><?xml version="1.0" encoding="utf-8"?>
<ds:datastoreItem xmlns:ds="http://schemas.openxmlformats.org/officeDocument/2006/customXml" ds:itemID="{3095FE13-030B-4D31-A0FD-C30080D79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1607</Words>
  <Characters>9162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Zach Evans (2205439)</cp:lastModifiedBy>
  <cp:revision>15</cp:revision>
  <dcterms:created xsi:type="dcterms:W3CDTF">2023-05-09T15:37:00Z</dcterms:created>
  <dcterms:modified xsi:type="dcterms:W3CDTF">2023-05-09T18:02:00Z</dcterms:modified>
</cp:coreProperties>
</file>