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CA4A2" w14:textId="77777777" w:rsidR="00896573" w:rsidRDefault="00896573" w:rsidP="00896573">
      <w:pPr>
        <w:spacing w:line="360" w:lineRule="auto"/>
        <w:jc w:val="center"/>
        <w:rPr>
          <w:rFonts w:ascii="Times New Roman" w:hAnsi="Times New Roman" w:cs="Times New Roman"/>
          <w:b/>
          <w:bCs/>
          <w:sz w:val="28"/>
          <w:szCs w:val="28"/>
        </w:rPr>
      </w:pPr>
    </w:p>
    <w:p w14:paraId="0834D43D" w14:textId="77777777" w:rsidR="00896573" w:rsidRDefault="00896573" w:rsidP="0089657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Contemporary Themes in the Hotel and Hospitality Sector</w:t>
      </w:r>
    </w:p>
    <w:p w14:paraId="6DBEE586" w14:textId="77777777" w:rsidR="00896573" w:rsidRDefault="00896573" w:rsidP="0089657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BMIH6001</w:t>
      </w:r>
    </w:p>
    <w:p w14:paraId="4F783CD1" w14:textId="77777777" w:rsidR="00896573" w:rsidRDefault="00896573" w:rsidP="00896573">
      <w:pPr>
        <w:spacing w:line="360" w:lineRule="auto"/>
        <w:jc w:val="center"/>
        <w:rPr>
          <w:rFonts w:ascii="Times New Roman" w:hAnsi="Times New Roman" w:cs="Times New Roman"/>
          <w:b/>
          <w:bCs/>
          <w:sz w:val="28"/>
          <w:szCs w:val="28"/>
        </w:rPr>
      </w:pPr>
    </w:p>
    <w:p w14:paraId="52C1F092" w14:textId="77777777" w:rsidR="00896573" w:rsidRDefault="00896573" w:rsidP="0089657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Artificial intelligence </w:t>
      </w:r>
    </w:p>
    <w:p w14:paraId="7536F84A" w14:textId="77777777" w:rsidR="00896573" w:rsidRDefault="00896573" w:rsidP="0089657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Conference Research Paper  </w:t>
      </w:r>
    </w:p>
    <w:p w14:paraId="58E01442" w14:textId="77777777" w:rsidR="00896573" w:rsidRDefault="00896573" w:rsidP="00896573">
      <w:pPr>
        <w:spacing w:line="360" w:lineRule="auto"/>
        <w:jc w:val="center"/>
        <w:rPr>
          <w:rFonts w:ascii="Times New Roman" w:hAnsi="Times New Roman" w:cs="Times New Roman"/>
          <w:b/>
          <w:bCs/>
          <w:sz w:val="24"/>
          <w:szCs w:val="24"/>
        </w:rPr>
      </w:pPr>
    </w:p>
    <w:p w14:paraId="27761F0A" w14:textId="77777777" w:rsidR="00896573" w:rsidRDefault="00896573" w:rsidP="0089657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id:</w:t>
      </w:r>
      <w:r>
        <w:t xml:space="preserve"> </w:t>
      </w:r>
      <w:r>
        <w:rPr>
          <w:rFonts w:ascii="Times New Roman" w:hAnsi="Times New Roman" w:cs="Times New Roman"/>
          <w:b/>
          <w:bCs/>
          <w:sz w:val="24"/>
          <w:szCs w:val="24"/>
        </w:rPr>
        <w:t>2120009</w:t>
      </w:r>
    </w:p>
    <w:p w14:paraId="79918E28" w14:textId="53D5A11F" w:rsidR="00896573" w:rsidRDefault="00896573" w:rsidP="00896573">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name: Alina Maria Ga</w:t>
      </w:r>
      <w:r w:rsidR="000B3034">
        <w:rPr>
          <w:rFonts w:ascii="Times New Roman" w:hAnsi="Times New Roman" w:cs="Times New Roman"/>
          <w:b/>
          <w:bCs/>
          <w:sz w:val="24"/>
          <w:szCs w:val="24"/>
        </w:rPr>
        <w:t>s</w:t>
      </w:r>
      <w:r>
        <w:rPr>
          <w:rFonts w:ascii="Times New Roman" w:hAnsi="Times New Roman" w:cs="Times New Roman"/>
          <w:b/>
          <w:bCs/>
          <w:sz w:val="24"/>
          <w:szCs w:val="24"/>
        </w:rPr>
        <w:t>par</w:t>
      </w:r>
    </w:p>
    <w:p w14:paraId="60079854" w14:textId="77777777" w:rsidR="00896573" w:rsidRDefault="00896573" w:rsidP="00896573">
      <w:pPr>
        <w:spacing w:line="360" w:lineRule="auto"/>
        <w:jc w:val="center"/>
        <w:rPr>
          <w:rFonts w:ascii="Times New Roman" w:hAnsi="Times New Roman" w:cs="Times New Roman"/>
          <w:b/>
          <w:bCs/>
          <w:sz w:val="24"/>
          <w:szCs w:val="24"/>
        </w:rPr>
      </w:pPr>
    </w:p>
    <w:p w14:paraId="1E6BBBD7" w14:textId="77777777" w:rsidR="00896573" w:rsidRDefault="00896573" w:rsidP="00896573">
      <w:pPr>
        <w:spacing w:line="360" w:lineRule="auto"/>
        <w:jc w:val="center"/>
        <w:rPr>
          <w:rFonts w:ascii="Times New Roman" w:hAnsi="Times New Roman" w:cs="Times New Roman"/>
          <w:b/>
          <w:bCs/>
          <w:sz w:val="24"/>
          <w:szCs w:val="24"/>
        </w:rPr>
      </w:pPr>
    </w:p>
    <w:p w14:paraId="2611DB1C" w14:textId="77777777" w:rsidR="00896573" w:rsidRDefault="00896573" w:rsidP="00896573">
      <w:pPr>
        <w:spacing w:line="360" w:lineRule="auto"/>
        <w:jc w:val="center"/>
        <w:rPr>
          <w:rFonts w:ascii="Times New Roman" w:hAnsi="Times New Roman" w:cs="Times New Roman"/>
          <w:b/>
          <w:bCs/>
          <w:sz w:val="24"/>
          <w:szCs w:val="24"/>
        </w:rPr>
      </w:pPr>
    </w:p>
    <w:p w14:paraId="160F76E6" w14:textId="77777777" w:rsidR="00896573" w:rsidRDefault="00896573" w:rsidP="00896573">
      <w:pPr>
        <w:spacing w:line="360" w:lineRule="auto"/>
        <w:jc w:val="center"/>
        <w:rPr>
          <w:rFonts w:ascii="Times New Roman" w:hAnsi="Times New Roman" w:cs="Times New Roman"/>
          <w:b/>
          <w:bCs/>
          <w:sz w:val="24"/>
          <w:szCs w:val="24"/>
        </w:rPr>
      </w:pPr>
    </w:p>
    <w:p w14:paraId="6A511218" w14:textId="77777777" w:rsidR="00896573" w:rsidRDefault="00896573" w:rsidP="00896573">
      <w:pPr>
        <w:spacing w:line="360" w:lineRule="auto"/>
        <w:jc w:val="center"/>
        <w:rPr>
          <w:rFonts w:ascii="Times New Roman" w:hAnsi="Times New Roman" w:cs="Times New Roman"/>
          <w:b/>
          <w:bCs/>
          <w:sz w:val="24"/>
          <w:szCs w:val="24"/>
        </w:rPr>
      </w:pPr>
    </w:p>
    <w:p w14:paraId="433019EE" w14:textId="77777777" w:rsidR="00896573" w:rsidRDefault="00896573" w:rsidP="00896573">
      <w:pPr>
        <w:spacing w:line="360" w:lineRule="auto"/>
        <w:jc w:val="center"/>
        <w:rPr>
          <w:rFonts w:ascii="Times New Roman" w:hAnsi="Times New Roman" w:cs="Times New Roman"/>
          <w:b/>
          <w:bCs/>
          <w:sz w:val="24"/>
          <w:szCs w:val="24"/>
        </w:rPr>
      </w:pPr>
    </w:p>
    <w:p w14:paraId="275F98ED" w14:textId="77777777" w:rsidR="00896573" w:rsidRDefault="00896573" w:rsidP="00896573">
      <w:pPr>
        <w:spacing w:line="360" w:lineRule="auto"/>
        <w:jc w:val="center"/>
        <w:rPr>
          <w:rFonts w:ascii="Times New Roman" w:hAnsi="Times New Roman" w:cs="Times New Roman"/>
          <w:b/>
          <w:bCs/>
          <w:sz w:val="24"/>
          <w:szCs w:val="24"/>
        </w:rPr>
      </w:pPr>
    </w:p>
    <w:p w14:paraId="197A914B" w14:textId="77777777" w:rsidR="00896573" w:rsidRDefault="00896573" w:rsidP="00896573">
      <w:pPr>
        <w:spacing w:line="360" w:lineRule="auto"/>
        <w:jc w:val="center"/>
        <w:rPr>
          <w:rFonts w:ascii="Times New Roman" w:hAnsi="Times New Roman" w:cs="Times New Roman"/>
          <w:b/>
          <w:bCs/>
          <w:sz w:val="24"/>
          <w:szCs w:val="24"/>
        </w:rPr>
      </w:pPr>
    </w:p>
    <w:p w14:paraId="0E24B1E2" w14:textId="77777777" w:rsidR="00896573" w:rsidRDefault="00896573" w:rsidP="00896573">
      <w:pPr>
        <w:spacing w:line="360" w:lineRule="auto"/>
        <w:jc w:val="center"/>
        <w:rPr>
          <w:rFonts w:ascii="Times New Roman" w:hAnsi="Times New Roman" w:cs="Times New Roman"/>
          <w:b/>
          <w:bCs/>
          <w:sz w:val="24"/>
          <w:szCs w:val="24"/>
        </w:rPr>
      </w:pPr>
    </w:p>
    <w:p w14:paraId="30C8D117" w14:textId="77777777" w:rsidR="00896573" w:rsidRDefault="00896573" w:rsidP="00896573">
      <w:pPr>
        <w:spacing w:line="360" w:lineRule="auto"/>
        <w:jc w:val="center"/>
        <w:rPr>
          <w:rFonts w:ascii="Times New Roman" w:hAnsi="Times New Roman" w:cs="Times New Roman"/>
          <w:b/>
          <w:bCs/>
          <w:sz w:val="24"/>
          <w:szCs w:val="24"/>
        </w:rPr>
      </w:pPr>
    </w:p>
    <w:p w14:paraId="230A3CB8" w14:textId="77777777" w:rsidR="00896573" w:rsidRDefault="00896573" w:rsidP="00896573">
      <w:pPr>
        <w:spacing w:line="360" w:lineRule="auto"/>
        <w:jc w:val="center"/>
        <w:rPr>
          <w:rFonts w:ascii="Times New Roman" w:hAnsi="Times New Roman" w:cs="Times New Roman"/>
          <w:b/>
          <w:bCs/>
          <w:sz w:val="24"/>
          <w:szCs w:val="24"/>
        </w:rPr>
      </w:pPr>
    </w:p>
    <w:p w14:paraId="5AC81EC2" w14:textId="77777777" w:rsidR="00896573" w:rsidRDefault="00896573" w:rsidP="00896573">
      <w:pPr>
        <w:spacing w:line="360" w:lineRule="auto"/>
        <w:jc w:val="center"/>
        <w:rPr>
          <w:rFonts w:ascii="Times New Roman" w:hAnsi="Times New Roman" w:cs="Times New Roman"/>
          <w:b/>
          <w:bCs/>
          <w:sz w:val="24"/>
          <w:szCs w:val="24"/>
        </w:rPr>
      </w:pPr>
    </w:p>
    <w:p w14:paraId="4A50CFFE" w14:textId="77777777" w:rsidR="00896573" w:rsidRDefault="00896573" w:rsidP="00896573">
      <w:pPr>
        <w:spacing w:line="360" w:lineRule="auto"/>
        <w:jc w:val="center"/>
        <w:rPr>
          <w:rFonts w:ascii="Times New Roman" w:hAnsi="Times New Roman" w:cs="Times New Roman"/>
          <w:b/>
          <w:bCs/>
          <w:sz w:val="24"/>
          <w:szCs w:val="24"/>
        </w:rPr>
      </w:pPr>
    </w:p>
    <w:p w14:paraId="1948231C" w14:textId="04FC8183" w:rsidR="00896573" w:rsidRDefault="00896573" w:rsidP="00896573">
      <w:pPr>
        <w:spacing w:line="360" w:lineRule="auto"/>
        <w:jc w:val="center"/>
        <w:rPr>
          <w:rFonts w:ascii="Times New Roman" w:hAnsi="Times New Roman" w:cs="Times New Roman"/>
          <w:b/>
          <w:bCs/>
          <w:sz w:val="24"/>
          <w:szCs w:val="24"/>
        </w:rPr>
      </w:pPr>
      <w:r>
        <w:rPr>
          <w:rFonts w:ascii="Times New Roman" w:hAnsi="Times New Roman" w:cs="Times New Roman"/>
          <w:b/>
          <w:noProof/>
          <w:sz w:val="24"/>
          <w:szCs w:val="24"/>
        </w:rPr>
        <w:lastRenderedPageBreak/>
        <w:drawing>
          <wp:inline distT="0" distB="0" distL="0" distR="0" wp14:anchorId="2C3E220A" wp14:editId="42AD149C">
            <wp:extent cx="5727700" cy="3295650"/>
            <wp:effectExtent l="0" t="0" r="6350" b="0"/>
            <wp:docPr id="1637807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95650"/>
                    </a:xfrm>
                    <a:prstGeom prst="rect">
                      <a:avLst/>
                    </a:prstGeom>
                    <a:noFill/>
                    <a:ln>
                      <a:noFill/>
                    </a:ln>
                  </pic:spPr>
                </pic:pic>
              </a:graphicData>
            </a:graphic>
          </wp:inline>
        </w:drawing>
      </w:r>
    </w:p>
    <w:p w14:paraId="7F77A8DB" w14:textId="77777777" w:rsidR="00896573" w:rsidRDefault="00896573" w:rsidP="00896573">
      <w:pPr>
        <w:spacing w:line="360" w:lineRule="auto"/>
        <w:rPr>
          <w:rFonts w:ascii="Times New Roman" w:hAnsi="Times New Roman" w:cs="Times New Roman"/>
          <w:sz w:val="24"/>
          <w:szCs w:val="24"/>
        </w:rPr>
      </w:pPr>
      <w:r>
        <w:rPr>
          <w:rFonts w:ascii="Times New Roman" w:hAnsi="Times New Roman" w:cs="Times New Roman"/>
          <w:sz w:val="24"/>
          <w:szCs w:val="24"/>
        </w:rPr>
        <w:t>Admin, F. (2023). The Future of AI: 5 AI Advancements</w:t>
      </w:r>
    </w:p>
    <w:p w14:paraId="2C95E8E6" w14:textId="77777777" w:rsidR="00896573" w:rsidRDefault="00896573" w:rsidP="00896573">
      <w:pPr>
        <w:spacing w:line="360" w:lineRule="auto"/>
        <w:rPr>
          <w:rFonts w:ascii="Times New Roman" w:hAnsi="Times New Roman" w:cs="Times New Roman"/>
          <w:sz w:val="24"/>
          <w:szCs w:val="24"/>
        </w:rPr>
      </w:pPr>
    </w:p>
    <w:p w14:paraId="0E148577" w14:textId="77777777" w:rsidR="00896573" w:rsidRDefault="00896573" w:rsidP="00896573">
      <w:pPr>
        <w:pStyle w:val="EU"/>
        <w:spacing w:line="360" w:lineRule="auto"/>
        <w:rPr>
          <w:rFonts w:ascii="Times New Roman" w:hAnsi="Times New Roman" w:cs="Times New Roman"/>
          <w:color w:val="000000" w:themeColor="text1"/>
        </w:rPr>
      </w:pPr>
      <w:bookmarkStart w:id="0" w:name="_Toc196327010"/>
      <w:r>
        <w:rPr>
          <w:rFonts w:ascii="Times New Roman" w:hAnsi="Times New Roman" w:cs="Times New Roman"/>
          <w:color w:val="000000" w:themeColor="text1"/>
        </w:rPr>
        <w:t>Abstract</w:t>
      </w:r>
      <w:bookmarkEnd w:id="0"/>
    </w:p>
    <w:p w14:paraId="4450EBC4" w14:textId="77777777" w:rsidR="00896573" w:rsidRDefault="00896573" w:rsidP="00896573">
      <w:pPr>
        <w:spacing w:line="360" w:lineRule="auto"/>
        <w:jc w:val="both"/>
        <w:rPr>
          <w:rFonts w:ascii="Times New Roman" w:hAnsi="Times New Roman" w:cs="Times New Roman"/>
          <w:sz w:val="24"/>
          <w:szCs w:val="24"/>
        </w:rPr>
      </w:pPr>
      <w:r>
        <w:rPr>
          <w:rFonts w:ascii="Times New Roman" w:hAnsi="Times New Roman" w:cs="Times New Roman"/>
          <w:sz w:val="24"/>
          <w:szCs w:val="24"/>
        </w:rPr>
        <w:t>By automating monotonous operations and producing data-driven insights, artificial intelligence (AI) has transformed contemporary businesses. AI-driven systems may streamline guest experiences, maximise resource management, and raise general operational efficiency in the hotel industry. With an eye towards their advantages, disadvantages, and more general effects, this study explores artificial intelligence uses in hotels Relevant scholarly literature is systematically reviewed, research techniques are compiled, and a PEST analysis is used to underline important elements affecting artificial intelligence implementation. The report ends with suggestions for guest-centric, sustainable, adoption techniques. Achieving competitive advantages across many worldwide marketplaces depends on a careful balancing of ethical issues with technical innovation.</w:t>
      </w:r>
    </w:p>
    <w:p w14:paraId="6F718741" w14:textId="77777777" w:rsidR="00896573" w:rsidRDefault="00896573" w:rsidP="00896573">
      <w:pPr>
        <w:spacing w:line="360" w:lineRule="auto"/>
        <w:jc w:val="center"/>
        <w:rPr>
          <w:rFonts w:ascii="Times New Roman" w:hAnsi="Times New Roman" w:cs="Times New Roman"/>
          <w:b/>
          <w:bCs/>
          <w:sz w:val="24"/>
          <w:szCs w:val="24"/>
        </w:rPr>
      </w:pPr>
    </w:p>
    <w:p w14:paraId="715ECCA2" w14:textId="77777777" w:rsidR="00896573" w:rsidRDefault="00896573" w:rsidP="00896573">
      <w:pPr>
        <w:spacing w:line="360" w:lineRule="auto"/>
        <w:jc w:val="center"/>
        <w:rPr>
          <w:rFonts w:ascii="Times New Roman" w:hAnsi="Times New Roman" w:cs="Times New Roman"/>
          <w:b/>
          <w:bCs/>
          <w:sz w:val="24"/>
          <w:szCs w:val="24"/>
        </w:rPr>
      </w:pPr>
    </w:p>
    <w:p w14:paraId="5CDD6527" w14:textId="77777777" w:rsidR="00896573" w:rsidRDefault="00896573" w:rsidP="00896573">
      <w:pPr>
        <w:spacing w:line="360" w:lineRule="auto"/>
        <w:jc w:val="center"/>
        <w:rPr>
          <w:rFonts w:ascii="Times New Roman" w:hAnsi="Times New Roman" w:cs="Times New Roman"/>
          <w:b/>
          <w:bCs/>
          <w:sz w:val="24"/>
          <w:szCs w:val="24"/>
        </w:rPr>
      </w:pPr>
    </w:p>
    <w:p w14:paraId="347E5E36" w14:textId="77777777" w:rsidR="00896573" w:rsidRDefault="00896573" w:rsidP="00896573">
      <w:pPr>
        <w:spacing w:line="360" w:lineRule="auto"/>
        <w:jc w:val="center"/>
        <w:rPr>
          <w:rFonts w:ascii="Times New Roman" w:hAnsi="Times New Roman" w:cs="Times New Roman"/>
          <w:b/>
          <w:bCs/>
          <w:sz w:val="24"/>
          <w:szCs w:val="24"/>
        </w:rPr>
      </w:pPr>
    </w:p>
    <w:p w14:paraId="6EF11DAC" w14:textId="77777777" w:rsidR="00896573" w:rsidRDefault="00896573" w:rsidP="00896573">
      <w:pPr>
        <w:spacing w:line="36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kern w:val="2"/>
          <w:sz w:val="22"/>
          <w:szCs w:val="22"/>
          <w:lang w:val="en-GB"/>
          <w14:ligatures w14:val="standardContextual"/>
        </w:rPr>
        <w:id w:val="-1302303038"/>
        <w:docPartObj>
          <w:docPartGallery w:val="Table of Contents"/>
          <w:docPartUnique/>
        </w:docPartObj>
      </w:sdtPr>
      <w:sdtContent>
        <w:p w14:paraId="330C4A71" w14:textId="77777777" w:rsidR="00896573" w:rsidRDefault="00896573" w:rsidP="00896573">
          <w:pPr>
            <w:pStyle w:val="TOCHeading"/>
            <w:spacing w:line="360" w:lineRule="auto"/>
            <w:rPr>
              <w:rFonts w:ascii="Times New Roman" w:hAnsi="Times New Roman" w:cs="Times New Roman"/>
            </w:rPr>
          </w:pPr>
          <w:r>
            <w:rPr>
              <w:rFonts w:ascii="Times New Roman" w:hAnsi="Times New Roman" w:cs="Times New Roman"/>
            </w:rPr>
            <w:t>Table of Contents</w:t>
          </w:r>
        </w:p>
        <w:p w14:paraId="7990ADBC" w14:textId="77777777" w:rsidR="00896573" w:rsidRDefault="00896573" w:rsidP="00896573">
          <w:pPr>
            <w:pStyle w:val="TOC1"/>
            <w:tabs>
              <w:tab w:val="right" w:leader="dot" w:pos="9016"/>
            </w:tabs>
            <w:spacing w:line="360" w:lineRule="auto"/>
            <w:rPr>
              <w:rFonts w:ascii="Times New Roman" w:eastAsiaTheme="minorEastAsia" w:hAnsi="Times New Roman" w:cs="Times New Roman"/>
              <w:noProof/>
              <w:sz w:val="24"/>
              <w:szCs w:val="24"/>
              <w:lang w:eastAsia="en-GB"/>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hyperlink r:id="rId8" w:anchor="_Toc196327010" w:history="1">
            <w:r>
              <w:rPr>
                <w:rStyle w:val="Hyperlink"/>
                <w:rFonts w:ascii="Times New Roman" w:hAnsi="Times New Roman" w:cs="Times New Roman"/>
                <w:noProof/>
              </w:rPr>
              <w:t>Abstract</w:t>
            </w:r>
            <w:r>
              <w:rPr>
                <w:rStyle w:val="Hyperlink"/>
                <w:rFonts w:ascii="Times New Roman" w:hAnsi="Times New Roman" w:cs="Times New Roman"/>
                <w:noProof/>
                <w:webHidden/>
              </w:rPr>
              <w:tab/>
            </w:r>
            <w:r>
              <w:rPr>
                <w:rStyle w:val="Hyperlink"/>
                <w:rFonts w:ascii="Times New Roman" w:hAnsi="Times New Roman" w:cs="Times New Roman"/>
                <w:noProof/>
                <w:webHidden/>
              </w:rPr>
              <w:fldChar w:fldCharType="begin"/>
            </w:r>
            <w:r>
              <w:rPr>
                <w:rStyle w:val="Hyperlink"/>
                <w:rFonts w:ascii="Times New Roman" w:hAnsi="Times New Roman" w:cs="Times New Roman"/>
                <w:noProof/>
                <w:webHidden/>
              </w:rPr>
              <w:instrText xml:space="preserve"> PAGEREF _Toc196327010 \h </w:instrText>
            </w:r>
            <w:r>
              <w:rPr>
                <w:rStyle w:val="Hyperlink"/>
                <w:rFonts w:ascii="Times New Roman" w:hAnsi="Times New Roman" w:cs="Times New Roman"/>
                <w:noProof/>
                <w:webHidden/>
              </w:rPr>
            </w:r>
            <w:r>
              <w:rPr>
                <w:rStyle w:val="Hyperlink"/>
                <w:rFonts w:ascii="Times New Roman" w:hAnsi="Times New Roman" w:cs="Times New Roman"/>
                <w:noProof/>
                <w:webHidden/>
              </w:rPr>
              <w:fldChar w:fldCharType="separate"/>
            </w:r>
            <w:r>
              <w:rPr>
                <w:rStyle w:val="Hyperlink"/>
                <w:rFonts w:ascii="Times New Roman" w:hAnsi="Times New Roman" w:cs="Times New Roman"/>
                <w:noProof/>
                <w:webHidden/>
              </w:rPr>
              <w:t>2</w:t>
            </w:r>
            <w:r>
              <w:rPr>
                <w:rStyle w:val="Hyperlink"/>
                <w:rFonts w:ascii="Times New Roman" w:hAnsi="Times New Roman" w:cs="Times New Roman"/>
                <w:noProof/>
                <w:webHidden/>
              </w:rPr>
              <w:fldChar w:fldCharType="end"/>
            </w:r>
          </w:hyperlink>
        </w:p>
        <w:p w14:paraId="3E65F996"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9" w:anchor="_Toc196327011" w:history="1">
            <w:r w:rsidR="00896573">
              <w:rPr>
                <w:rStyle w:val="Hyperlink"/>
                <w:rFonts w:ascii="Times New Roman" w:hAnsi="Times New Roman" w:cs="Times New Roman"/>
                <w:noProof/>
              </w:rPr>
              <w:t>1.</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Introduction</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_Toc196327011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4</w:t>
            </w:r>
            <w:r w:rsidR="00896573">
              <w:rPr>
                <w:rStyle w:val="Hyperlink"/>
                <w:rFonts w:ascii="Times New Roman" w:hAnsi="Times New Roman" w:cs="Times New Roman"/>
                <w:noProof/>
                <w:webHidden/>
              </w:rPr>
              <w:fldChar w:fldCharType="end"/>
            </w:r>
          </w:hyperlink>
        </w:p>
        <w:p w14:paraId="6924C5BC"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10" w:anchor="_Toc196327012" w:history="1">
            <w:r w:rsidR="00896573">
              <w:rPr>
                <w:rStyle w:val="Hyperlink"/>
                <w:rFonts w:ascii="Times New Roman" w:hAnsi="Times New Roman" w:cs="Times New Roman"/>
                <w:noProof/>
              </w:rPr>
              <w:t>2.</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Literature review</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_Toc196327012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4</w:t>
            </w:r>
            <w:r w:rsidR="00896573">
              <w:rPr>
                <w:rStyle w:val="Hyperlink"/>
                <w:rFonts w:ascii="Times New Roman" w:hAnsi="Times New Roman" w:cs="Times New Roman"/>
                <w:noProof/>
                <w:webHidden/>
              </w:rPr>
              <w:fldChar w:fldCharType="end"/>
            </w:r>
          </w:hyperlink>
        </w:p>
        <w:p w14:paraId="42C299C2"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11" w:anchor="_Toc196327013" w:history="1">
            <w:r w:rsidR="00896573">
              <w:rPr>
                <w:rStyle w:val="Hyperlink"/>
                <w:rFonts w:ascii="Times New Roman" w:hAnsi="Times New Roman" w:cs="Times New Roman"/>
                <w:noProof/>
              </w:rPr>
              <w:t>3.</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Method</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_Toc196327013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6</w:t>
            </w:r>
            <w:r w:rsidR="00896573">
              <w:rPr>
                <w:rStyle w:val="Hyperlink"/>
                <w:rFonts w:ascii="Times New Roman" w:hAnsi="Times New Roman" w:cs="Times New Roman"/>
                <w:noProof/>
                <w:webHidden/>
              </w:rPr>
              <w:fldChar w:fldCharType="end"/>
            </w:r>
          </w:hyperlink>
        </w:p>
        <w:p w14:paraId="3E9186DC"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12" w:anchor="_Toc196327014" w:history="1">
            <w:r w:rsidR="00896573">
              <w:rPr>
                <w:rStyle w:val="Hyperlink"/>
                <w:rFonts w:ascii="Times New Roman" w:hAnsi="Times New Roman" w:cs="Times New Roman"/>
                <w:noProof/>
              </w:rPr>
              <w:t>4.</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Impact of AI</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_Toc196327014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7</w:t>
            </w:r>
            <w:r w:rsidR="00896573">
              <w:rPr>
                <w:rStyle w:val="Hyperlink"/>
                <w:rFonts w:ascii="Times New Roman" w:hAnsi="Times New Roman" w:cs="Times New Roman"/>
                <w:noProof/>
                <w:webHidden/>
              </w:rPr>
              <w:fldChar w:fldCharType="end"/>
            </w:r>
          </w:hyperlink>
        </w:p>
        <w:p w14:paraId="6FEF8886"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13" w:anchor="_Toc196327015" w:history="1">
            <w:r w:rsidR="00896573">
              <w:rPr>
                <w:rStyle w:val="Hyperlink"/>
                <w:rFonts w:ascii="Times New Roman" w:hAnsi="Times New Roman" w:cs="Times New Roman"/>
                <w:noProof/>
              </w:rPr>
              <w:t>5.</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Conclusion</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_Toc196327015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9</w:t>
            </w:r>
            <w:r w:rsidR="00896573">
              <w:rPr>
                <w:rStyle w:val="Hyperlink"/>
                <w:rFonts w:ascii="Times New Roman" w:hAnsi="Times New Roman" w:cs="Times New Roman"/>
                <w:noProof/>
                <w:webHidden/>
              </w:rPr>
              <w:fldChar w:fldCharType="end"/>
            </w:r>
          </w:hyperlink>
        </w:p>
        <w:p w14:paraId="53557E61" w14:textId="77777777" w:rsidR="00896573" w:rsidRDefault="00000000" w:rsidP="00896573">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r:id="rId14" w:anchor="_Toc196327016" w:history="1">
            <w:r w:rsidR="00896573">
              <w:rPr>
                <w:rStyle w:val="Hyperlink"/>
                <w:rFonts w:ascii="Times New Roman" w:hAnsi="Times New Roman" w:cs="Times New Roman"/>
                <w:noProof/>
              </w:rPr>
              <w:t>6.</w:t>
            </w:r>
            <w:r w:rsidR="00896573">
              <w:rPr>
                <w:rStyle w:val="Hyperlink"/>
                <w:rFonts w:ascii="Times New Roman" w:eastAsiaTheme="minorEastAsia" w:hAnsi="Times New Roman" w:cs="Times New Roman"/>
                <w:noProof/>
                <w:sz w:val="24"/>
                <w:szCs w:val="24"/>
                <w:lang w:eastAsia="en-GB"/>
              </w:rPr>
              <w:tab/>
            </w:r>
            <w:r w:rsidR="00896573">
              <w:rPr>
                <w:rStyle w:val="Hyperlink"/>
                <w:rFonts w:ascii="Times New Roman" w:hAnsi="Times New Roman" w:cs="Times New Roman"/>
                <w:noProof/>
              </w:rPr>
              <w:t>Recommendations</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_Toc196327016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9</w:t>
            </w:r>
            <w:r w:rsidR="00896573">
              <w:rPr>
                <w:rStyle w:val="Hyperlink"/>
                <w:rFonts w:ascii="Times New Roman" w:hAnsi="Times New Roman" w:cs="Times New Roman"/>
                <w:noProof/>
                <w:webHidden/>
              </w:rPr>
              <w:fldChar w:fldCharType="end"/>
            </w:r>
          </w:hyperlink>
        </w:p>
        <w:p w14:paraId="11DE3944" w14:textId="77777777" w:rsidR="00896573" w:rsidRDefault="00000000" w:rsidP="00896573">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r:id="rId15" w:anchor="_Toc196327017" w:history="1">
            <w:r w:rsidR="00896573">
              <w:rPr>
                <w:rStyle w:val="Hyperlink"/>
                <w:rFonts w:ascii="Times New Roman" w:hAnsi="Times New Roman" w:cs="Times New Roman"/>
                <w:noProof/>
              </w:rPr>
              <w:t>References</w:t>
            </w:r>
            <w:r w:rsidR="00896573">
              <w:rPr>
                <w:rStyle w:val="Hyperlink"/>
                <w:rFonts w:ascii="Times New Roman" w:hAnsi="Times New Roman" w:cs="Times New Roman"/>
                <w:noProof/>
                <w:webHidden/>
              </w:rPr>
              <w:tab/>
            </w:r>
            <w:r w:rsidR="00896573">
              <w:rPr>
                <w:rStyle w:val="Hyperlink"/>
                <w:rFonts w:ascii="Times New Roman" w:hAnsi="Times New Roman" w:cs="Times New Roman"/>
                <w:noProof/>
                <w:webHidden/>
              </w:rPr>
              <w:fldChar w:fldCharType="begin"/>
            </w:r>
            <w:r w:rsidR="00896573">
              <w:rPr>
                <w:rStyle w:val="Hyperlink"/>
                <w:rFonts w:ascii="Times New Roman" w:hAnsi="Times New Roman" w:cs="Times New Roman"/>
                <w:noProof/>
                <w:webHidden/>
              </w:rPr>
              <w:instrText xml:space="preserve"> PAGEREF _Toc196327017 \h </w:instrText>
            </w:r>
            <w:r w:rsidR="00896573">
              <w:rPr>
                <w:rStyle w:val="Hyperlink"/>
                <w:rFonts w:ascii="Times New Roman" w:hAnsi="Times New Roman" w:cs="Times New Roman"/>
                <w:noProof/>
                <w:webHidden/>
              </w:rPr>
            </w:r>
            <w:r w:rsidR="00896573">
              <w:rPr>
                <w:rStyle w:val="Hyperlink"/>
                <w:rFonts w:ascii="Times New Roman" w:hAnsi="Times New Roman" w:cs="Times New Roman"/>
                <w:noProof/>
                <w:webHidden/>
              </w:rPr>
              <w:fldChar w:fldCharType="separate"/>
            </w:r>
            <w:r w:rsidR="00896573">
              <w:rPr>
                <w:rStyle w:val="Hyperlink"/>
                <w:rFonts w:ascii="Times New Roman" w:hAnsi="Times New Roman" w:cs="Times New Roman"/>
                <w:noProof/>
                <w:webHidden/>
              </w:rPr>
              <w:t>12</w:t>
            </w:r>
            <w:r w:rsidR="00896573">
              <w:rPr>
                <w:rStyle w:val="Hyperlink"/>
                <w:rFonts w:ascii="Times New Roman" w:hAnsi="Times New Roman" w:cs="Times New Roman"/>
                <w:noProof/>
                <w:webHidden/>
              </w:rPr>
              <w:fldChar w:fldCharType="end"/>
            </w:r>
          </w:hyperlink>
        </w:p>
        <w:p w14:paraId="15479A02" w14:textId="77777777" w:rsidR="00896573" w:rsidRDefault="00896573" w:rsidP="00896573">
          <w:pPr>
            <w:spacing w:line="360" w:lineRule="auto"/>
          </w:pPr>
          <w:r>
            <w:rPr>
              <w:rFonts w:ascii="Times New Roman" w:hAnsi="Times New Roman" w:cs="Times New Roman"/>
              <w:b/>
              <w:bCs/>
              <w:noProof/>
            </w:rPr>
            <w:fldChar w:fldCharType="end"/>
          </w:r>
        </w:p>
      </w:sdtContent>
    </w:sdt>
    <w:p w14:paraId="76EBE9F5" w14:textId="77777777" w:rsidR="00896573" w:rsidRDefault="00896573" w:rsidP="00896573">
      <w:pPr>
        <w:spacing w:line="360" w:lineRule="auto"/>
        <w:jc w:val="center"/>
        <w:rPr>
          <w:rFonts w:ascii="Times New Roman" w:hAnsi="Times New Roman" w:cs="Times New Roman"/>
          <w:b/>
          <w:bCs/>
          <w:sz w:val="24"/>
          <w:szCs w:val="24"/>
        </w:rPr>
      </w:pPr>
    </w:p>
    <w:p w14:paraId="537B54CA" w14:textId="77777777" w:rsidR="00896573" w:rsidRDefault="00896573" w:rsidP="00896573">
      <w:pPr>
        <w:spacing w:line="360" w:lineRule="auto"/>
        <w:jc w:val="center"/>
        <w:rPr>
          <w:rFonts w:ascii="Times New Roman" w:hAnsi="Times New Roman" w:cs="Times New Roman"/>
          <w:b/>
          <w:bCs/>
          <w:sz w:val="24"/>
          <w:szCs w:val="24"/>
        </w:rPr>
      </w:pPr>
    </w:p>
    <w:p w14:paraId="3D709BBB" w14:textId="77777777" w:rsidR="00896573" w:rsidRDefault="00896573" w:rsidP="00896573">
      <w:pPr>
        <w:spacing w:line="360" w:lineRule="auto"/>
        <w:jc w:val="center"/>
        <w:rPr>
          <w:rFonts w:ascii="Times New Roman" w:hAnsi="Times New Roman" w:cs="Times New Roman"/>
          <w:b/>
          <w:bCs/>
          <w:sz w:val="24"/>
          <w:szCs w:val="24"/>
        </w:rPr>
      </w:pPr>
    </w:p>
    <w:p w14:paraId="24132050" w14:textId="77777777" w:rsidR="00896573" w:rsidRDefault="00896573" w:rsidP="00896573">
      <w:pPr>
        <w:spacing w:line="360" w:lineRule="auto"/>
        <w:jc w:val="center"/>
        <w:rPr>
          <w:rFonts w:ascii="Times New Roman" w:hAnsi="Times New Roman" w:cs="Times New Roman"/>
          <w:b/>
          <w:bCs/>
          <w:sz w:val="24"/>
          <w:szCs w:val="24"/>
        </w:rPr>
      </w:pPr>
    </w:p>
    <w:p w14:paraId="0CCB6C91" w14:textId="77777777" w:rsidR="00896573" w:rsidRDefault="00896573" w:rsidP="00896573">
      <w:pPr>
        <w:spacing w:line="360" w:lineRule="auto"/>
        <w:jc w:val="center"/>
        <w:rPr>
          <w:rFonts w:ascii="Times New Roman" w:hAnsi="Times New Roman" w:cs="Times New Roman"/>
          <w:b/>
          <w:bCs/>
          <w:sz w:val="24"/>
          <w:szCs w:val="24"/>
        </w:rPr>
      </w:pPr>
    </w:p>
    <w:p w14:paraId="73109F6F" w14:textId="77777777" w:rsidR="00896573" w:rsidRDefault="00896573" w:rsidP="00896573">
      <w:pPr>
        <w:spacing w:line="360" w:lineRule="auto"/>
        <w:jc w:val="center"/>
        <w:rPr>
          <w:rFonts w:ascii="Times New Roman" w:hAnsi="Times New Roman" w:cs="Times New Roman"/>
          <w:b/>
          <w:bCs/>
          <w:sz w:val="24"/>
          <w:szCs w:val="24"/>
        </w:rPr>
      </w:pPr>
    </w:p>
    <w:p w14:paraId="5FC15E55" w14:textId="77777777" w:rsidR="00896573" w:rsidRDefault="00896573" w:rsidP="00896573">
      <w:pPr>
        <w:spacing w:line="360" w:lineRule="auto"/>
        <w:jc w:val="center"/>
        <w:rPr>
          <w:rFonts w:ascii="Times New Roman" w:hAnsi="Times New Roman" w:cs="Times New Roman"/>
          <w:b/>
          <w:bCs/>
          <w:sz w:val="24"/>
          <w:szCs w:val="24"/>
        </w:rPr>
      </w:pPr>
    </w:p>
    <w:p w14:paraId="184CCA35" w14:textId="77777777" w:rsidR="00896573" w:rsidRDefault="00896573" w:rsidP="00896573">
      <w:pPr>
        <w:spacing w:line="360" w:lineRule="auto"/>
        <w:jc w:val="center"/>
        <w:rPr>
          <w:rFonts w:ascii="Times New Roman" w:hAnsi="Times New Roman" w:cs="Times New Roman"/>
          <w:b/>
          <w:bCs/>
          <w:sz w:val="24"/>
          <w:szCs w:val="24"/>
        </w:rPr>
      </w:pPr>
    </w:p>
    <w:p w14:paraId="54F6193C" w14:textId="77777777" w:rsidR="00896573" w:rsidRDefault="00896573" w:rsidP="00896573">
      <w:pPr>
        <w:spacing w:line="360" w:lineRule="auto"/>
        <w:jc w:val="center"/>
        <w:rPr>
          <w:rFonts w:ascii="Times New Roman" w:hAnsi="Times New Roman" w:cs="Times New Roman"/>
          <w:b/>
          <w:bCs/>
          <w:sz w:val="24"/>
          <w:szCs w:val="24"/>
        </w:rPr>
      </w:pPr>
    </w:p>
    <w:p w14:paraId="003305AB" w14:textId="77777777" w:rsidR="00896573" w:rsidRDefault="00896573" w:rsidP="00896573">
      <w:pPr>
        <w:spacing w:line="360" w:lineRule="auto"/>
        <w:jc w:val="center"/>
        <w:rPr>
          <w:rFonts w:ascii="Times New Roman" w:hAnsi="Times New Roman" w:cs="Times New Roman"/>
          <w:b/>
          <w:bCs/>
          <w:sz w:val="24"/>
          <w:szCs w:val="24"/>
        </w:rPr>
      </w:pPr>
    </w:p>
    <w:p w14:paraId="406D0FB1" w14:textId="77777777" w:rsidR="00896573" w:rsidRDefault="00896573" w:rsidP="00896573">
      <w:pPr>
        <w:spacing w:line="360" w:lineRule="auto"/>
        <w:jc w:val="center"/>
        <w:rPr>
          <w:rFonts w:ascii="Times New Roman" w:hAnsi="Times New Roman" w:cs="Times New Roman"/>
          <w:b/>
          <w:bCs/>
          <w:sz w:val="24"/>
          <w:szCs w:val="24"/>
        </w:rPr>
      </w:pPr>
    </w:p>
    <w:p w14:paraId="32FFD757" w14:textId="77777777" w:rsidR="00896573" w:rsidRDefault="00896573" w:rsidP="00896573">
      <w:pPr>
        <w:spacing w:line="360" w:lineRule="auto"/>
        <w:jc w:val="center"/>
        <w:rPr>
          <w:rFonts w:ascii="Times New Roman" w:hAnsi="Times New Roman" w:cs="Times New Roman"/>
          <w:b/>
          <w:bCs/>
          <w:sz w:val="24"/>
          <w:szCs w:val="24"/>
        </w:rPr>
      </w:pPr>
    </w:p>
    <w:p w14:paraId="1BF4E4E5" w14:textId="77777777" w:rsidR="00896573" w:rsidRDefault="00896573" w:rsidP="00896573">
      <w:pPr>
        <w:spacing w:line="360" w:lineRule="auto"/>
        <w:jc w:val="center"/>
        <w:rPr>
          <w:rFonts w:ascii="Times New Roman" w:hAnsi="Times New Roman" w:cs="Times New Roman"/>
          <w:b/>
          <w:bCs/>
          <w:sz w:val="24"/>
          <w:szCs w:val="24"/>
        </w:rPr>
      </w:pPr>
    </w:p>
    <w:p w14:paraId="1CFDF930" w14:textId="77777777" w:rsidR="00896573" w:rsidRDefault="00896573" w:rsidP="00896573">
      <w:pPr>
        <w:spacing w:line="360" w:lineRule="auto"/>
        <w:jc w:val="center"/>
        <w:rPr>
          <w:rFonts w:ascii="Times New Roman" w:hAnsi="Times New Roman" w:cs="Times New Roman"/>
          <w:b/>
          <w:bCs/>
          <w:sz w:val="24"/>
          <w:szCs w:val="24"/>
        </w:rPr>
      </w:pPr>
    </w:p>
    <w:p w14:paraId="564D71AA" w14:textId="77777777" w:rsidR="00896573" w:rsidRDefault="00896573" w:rsidP="00896573">
      <w:pPr>
        <w:spacing w:line="360" w:lineRule="auto"/>
        <w:jc w:val="center"/>
        <w:rPr>
          <w:rFonts w:ascii="Times New Roman" w:hAnsi="Times New Roman" w:cs="Times New Roman"/>
          <w:b/>
          <w:bCs/>
          <w:sz w:val="24"/>
          <w:szCs w:val="24"/>
        </w:rPr>
      </w:pPr>
    </w:p>
    <w:p w14:paraId="740E6EAE" w14:textId="77777777" w:rsidR="00896573" w:rsidRDefault="00896573" w:rsidP="00896573">
      <w:pPr>
        <w:spacing w:line="360" w:lineRule="auto"/>
        <w:jc w:val="both"/>
        <w:rPr>
          <w:rFonts w:ascii="Times New Roman" w:hAnsi="Times New Roman" w:cs="Times New Roman"/>
          <w:b/>
          <w:bCs/>
          <w:color w:val="000000" w:themeColor="text1"/>
          <w:sz w:val="24"/>
          <w:szCs w:val="24"/>
        </w:rPr>
      </w:pPr>
    </w:p>
    <w:p w14:paraId="68B906F0"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1" w:name="_Toc196327011"/>
      <w:r>
        <w:rPr>
          <w:rFonts w:ascii="Times New Roman" w:hAnsi="Times New Roman" w:cs="Times New Roman"/>
          <w:color w:val="000000" w:themeColor="text1"/>
        </w:rPr>
        <w:t>Introduction</w:t>
      </w:r>
      <w:bookmarkEnd w:id="1"/>
      <w:r>
        <w:rPr>
          <w:rFonts w:ascii="Times New Roman" w:hAnsi="Times New Roman" w:cs="Times New Roman"/>
          <w:color w:val="000000" w:themeColor="text1"/>
        </w:rPr>
        <w:t xml:space="preserve"> </w:t>
      </w:r>
    </w:p>
    <w:p w14:paraId="1D4C1D9A"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Artificial intelligence (AI) is the set of computing techniques meant to replicate certain features of human cognition, including learning, problem-solving, and decision-making (Zhai et al., 2021). Often including machine learning algorithms, natural language processing, and predictive analytics—all of which support autonomous or semi-autonomous systems—these techniques also encompass. Originally seen as a theoretical area in the middle of the 20th century, artificial intelligence has developed into a potent engine of invention for many different business sectors (Helm et al., 2020). Within the hotel industry, artificial intelligence helps operational efficiency and competitive differentiation. It can provide tailored suggestions based on past visitor data, automate chores like digital check-ins, and offer chatbots for quick help. As more people embrace digital technology, current demand for flawless services has increased along with this, which is why hotels are including AI-driven solutions more forcefully (Nam et al., 2021). According to recent research, these instruments may save running expenses and raise visitor pleasure simultaneously. Data privacy, algorithmic bias, and the possible labour displacement raise questions, however. Strategic use of artificial intelligence has become crucial as the sector works through these problems (Ferrara, 2023). The current research attempts to research and examine the many effects of artificial intelligence acceptance in hotel settings. </w:t>
      </w:r>
    </w:p>
    <w:p w14:paraId="0C184C74"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2" w:name="_Toc196327012"/>
      <w:r>
        <w:rPr>
          <w:rFonts w:ascii="Times New Roman" w:hAnsi="Times New Roman" w:cs="Times New Roman"/>
          <w:color w:val="000000" w:themeColor="text1"/>
        </w:rPr>
        <w:t>Literature review</w:t>
      </w:r>
      <w:bookmarkEnd w:id="2"/>
    </w:p>
    <w:p w14:paraId="1B39B7C3"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Research on artificial intelligence in the hotel sector usually stresses how well the technology may improve service quality. Russell and Norvig (2016) claim that applications powered by artificial intelligence depend on algorithms that find trends and project results. To offer real-time insights, such algorithms may evaluate operational data, client preferences, and booking information in hotels as well as According to Ivanov and Webster (2019), these intelligent systems lower response times for visitor enquiries and minimise guessing in answer. Following the use of artificial intelligence, some hotel groups have shown high levels of satisfaction, indicating that algorithmic decision-making facilitates quick response to changing service needs. Still, uneven technical standards continue to prevent efficient industry-wide acceptance. Early conversations on artificial intelligence in hotels focused on automation's potential. Examining chatbots and automated kiosks, Ferhataj (2024) found that these technologies lower wait times and allow workers to concentrate on difficult tasks. Ivanov (2019) explored how automated systems may reinterpret worker needs. Although these technologies increase productivity theoretically, Seker (2023) cautioned against depending too much on automated solutions as this can limit human connection. Law et al. (2024) have also highlighted ongoing problems with data governance. Strategic choices in system deployment still be influenced by elements like data integrity, user permission, and cybersecurity flaws. One recurring motif in modern work is personalising. Machine learning systems enable hotels to customise loyalty incentives, room amenities, and marketing offers depending on visitor history. Personalised service suggestions produced by predictive analytics helps to forecast requirements for food and beverages. Such personalising encourages brand loyalty and may lead to frequent visits and income expansion. Samara et al. (2020) highlighted, however, that erroneous data inputs compromise the process and provide erroneous recommendations and eroding customer confidence in AI-driven personalising techniques. Another big area of study is workforce consequences. Gupta and Jaiswal, (2024) looked at how artificial intelligence-driven automation causes job displacement worries especially in entry-level positions. It is advised that workers may adjust by improving sophisticated interpersonal skills, therefore enhancing rather than competing with automated systems. Huang and Rust (2018) said that artificial intelligence changes established positions and releases human workers from repetitious chores. Nonetheless, to technology change is a recurring challenge particularly in companies without digital infrastructure. These results highlight the need of training initiatives aiming at raising staff competency in administering AI-enabled technologies in hotel settings. Another motif that comes up again in scholarly debates is operational efficiency. Especially in housekeeping and food services, Shibata (2019) pointed out that predictive maintenance and inventory management help to reduce resource waste. Automated scheduling methods let hotel management more precisely project demand, hence lowering overstaffing and labour shortages. Bhattacharya and Sharma, (2025) underlined the possibilities of AI-assisted income management and recommended that real-time hotel price changes may maximise occupancy rates. However, that insufficient technical knowledge in competitive market environments and budgetary restrictions make smaller properties more challenging to deploy sophisticated AI software for. Discussions on artificial intelligence often include ethical and legal dimensions. Data privacy rules, including the General Data Protection Regulation, demand hotels to have strict procedures for preserving private data, Gonzales et al. (2024) said. Cyberthreats are becoming more complicated, strong encryption and regular security audits are very essential. Algorithmic bias, may cause unequal consumer experiences especially when AI systems evaluate inadequate or biassed data sets. These ethical issues highlight the requirement of open data governance systems and continuous staff training in responsible technology management in many environments. Modern research mostly consists on cost-benefit studies. Well-executed artificial intelligence solutions, according to Rookard (2025) may save operating costs by up to 20%. Such financial returns call for large initial expenditures in infrastructure, software license, and staff development. Mistaken demand forecasting—based on faulty AI models—may lead to costly resource misallocated. Osei et al., (2023) argued for pilot testing AI systems before their full-scale acceptance, therefore reducing risk and offering data for improvement. These points of view highlight the dynamic interaction between long-term sustainability of AI-driven projects inside hotel businesses and financial concerns. The research emphasises overall the transforming possibilities as well as the natural difficulties of artificial intelligence in hotels. While Abbasi et al., (2024) underlined the continuous necessity of objective, high-quality data, Dawson, Lemelin, and Stewart (2012) argued that effective implementation relied on strategic alignment with more general organisational objectives.  To reduce consumer distrust, appropriate government policies should go together with technology integration. Zirar, Ali and Islam, (2023) came to the conclusion that the most notable returns and sustainability come from holistic methods addressing operational demands, workforce readiness, regulatory requirements, and workforce ready. Therefore, a well-organised study strategy is very essential to grasp the many function of artificial intelligence in hotel settings.</w:t>
      </w:r>
    </w:p>
    <w:p w14:paraId="104B8178"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3" w:name="_Toc196327013"/>
      <w:r>
        <w:rPr>
          <w:rFonts w:ascii="Times New Roman" w:hAnsi="Times New Roman" w:cs="Times New Roman"/>
          <w:color w:val="000000" w:themeColor="text1"/>
        </w:rPr>
        <w:t>Method</w:t>
      </w:r>
      <w:bookmarkEnd w:id="3"/>
    </w:p>
    <w:p w14:paraId="3BB292F7"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main methodological technique used in this work was secondary research. Secondary research includes gathering and evaluating already-existing material such government publications, industry reports, and scholarly papers. Pre-existing sources allow academics to compile a wide spectrum of viewpoints without engaging in original data collecting. This approach works especially well in subjects needing a lot of historical background or comparisons throughout many eras (Brotherton, 2015). Potential negatives, however, include restricted data availability, dubious quality, and relevance questions. Reliability of sources varies, and prejudices in past research may distort validity. These difficulties call for careful assessment of data prior to general reaching of decisions. Relevant scholarly publications and industry data were compiled in the current study to spot trends, discrepancies in AI use across hotels. Systematic screening criteria guaranteed that sources met ethical concerns, visitor happiness, or operational efficiency (Bell et al., 2022). Data synthesis organised ideas on fundamental issues like personalising, workforce consequences, and data security. This method helped to enable a comparison of many points of view. Secondary research relies on the quality and timeliness of outside data even if it provides scope and economy. Regular updates are still essential to record new technical advancements in their proper setting. Although secondary research allowed for great coverage, it needs constant improvement overall.</w:t>
      </w:r>
    </w:p>
    <w:p w14:paraId="4CBCD450"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4" w:name="_Toc196327014"/>
      <w:r>
        <w:rPr>
          <w:rFonts w:ascii="Times New Roman" w:hAnsi="Times New Roman" w:cs="Times New Roman"/>
          <w:color w:val="000000" w:themeColor="text1"/>
        </w:rPr>
        <w:t>Impact of AI</w:t>
      </w:r>
      <w:bookmarkEnd w:id="4"/>
    </w:p>
    <w:p w14:paraId="0329DEF4" w14:textId="77777777" w:rsidR="00896573" w:rsidRDefault="00896573" w:rsidP="00896573">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Political</w:t>
      </w:r>
    </w:p>
    <w:p w14:paraId="785ADA9A"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Political elements shape data security rules and labour policies, therefore affecting the acceptance of artificial intelligence in hotels. With the General Data Protection Regulation of the European Union as a shining example, governments all over have developed systems meant to safeguard consumer privacy. Such rules can mandate rigorous standards on data processing and storage, which forces hotels to make investments in compliance programs. In areas without strong legal systems, hotels might use artificial intelligence technologies under little control, therefore exposing visitors to security concerns (Cath et al., 2018). Labour rules also influence how much technology may replace physical labour. Policymakers therefore have great power in determining the speed of artificial intelligence integration (PwC, 2021).</w:t>
      </w:r>
    </w:p>
    <w:p w14:paraId="50814D58" w14:textId="77777777" w:rsidR="00896573" w:rsidRDefault="00896573" w:rsidP="00896573">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Economic</w:t>
      </w:r>
    </w:p>
    <w:p w14:paraId="0B80FC11"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AI judgements are greatly influenced by economic factors. Smaller businesses may be discouraged from implementing sophisticated solutions by high initial expenses for infrastructure improvements, personnel training, and software license purchase. Larger chains could gain from economies of scale, hence lowering per-unit AI tool costs (GOV, 2025). Once AI is operational, Ford and Sturman. (2020) noted that many properties show substantial cost reductions mostly from more accurate demand projections and simplified operations. Possible income from dynamic pricing systems using real-time market data. But unknown return on investment—especially in changing market conditions—often forces hotels to move carefully when allocating funds to artificial intelligence projects.</w:t>
      </w:r>
    </w:p>
    <w:p w14:paraId="6E52DC82" w14:textId="77777777" w:rsidR="00896573" w:rsidRDefault="00896573" w:rsidP="00896573">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Social</w:t>
      </w:r>
    </w:p>
    <w:p w14:paraId="7BE25A3D"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Acceptance of artificial intelligence depends much on social factors. Changing consumer expectations towards on-demand, personalised experiences has driven hotels to use personalising algorithms and chatbots. While older visitors often show concerns about less personal engagement, younger guests often welcome digital interactions (Wang et al., 2023). Negative comments on social media might magnify reaction to poorly executed artificial intelligence, therefore increasing the reputation hazards. Positive reviews, on the other hand, could strengthen brand image and inspire more general acceptance and loyalty. Cultural standards also affect opinions of automated technologies, therefore affecting adoption rates in many different areas (Dwivedi et al., 2021). Basically, the success or failure of AI-driven hotel projects is closely related to society opinions about technology.</w:t>
      </w:r>
    </w:p>
    <w:p w14:paraId="35ACCF78" w14:textId="77777777" w:rsidR="00896573" w:rsidRDefault="00896573" w:rsidP="00896573">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Technological</w:t>
      </w:r>
    </w:p>
    <w:p w14:paraId="41A00B6E"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Technological advancements define the viability of AI-based plans. Improved connectivity—best shown by 5G networks—allows real-time data processing and quick guest service reactions. Innovative hardware supports intelligent automation by offering detailed insights into room occupancy and energy use incorporating Internet of Things sensors (Javaid et al., 2022). Software interoperability is still a major problem as outdated property management systems may are incompatible with modern artificial intelligence technologies. Strong cybersecurity policies are required, according to Ivanov and Webster (2019), to protect digital assets from growing hazards and visitor confidence. Tech-savvy homes that make investments in scalable infrastructure and thorough integration systems usually get better returns on their AI-related expenditures.</w:t>
      </w:r>
    </w:p>
    <w:p w14:paraId="33E356D3" w14:textId="77777777" w:rsidR="00896573" w:rsidRDefault="00896573" w:rsidP="00896573">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Strengths and limitations</w:t>
      </w:r>
    </w:p>
    <w:p w14:paraId="3386AAA7"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Industry answers show different degrees of excitement for artificial intelligence-driven change. Big hotel companies have started experimental initiatives including predictive maintenance solutions, automated check-ins, and chatbot-based customer care. These projects usually highlight operational simplification and improved performance measures and visitor pleasure. Hilton's use of a digital concierge, for example, showed better ratings for reaction speed, therefore proving AI's ability to satisfy real-time needs (Sousa, Cardoso and Dias, 2024). Marriott's trial using machine learning-based room allocation likewise produced declining overbooking events. Such cases highlight the ability of technology to lower mistakes and improve strategic decision-making, especially in major organisations that can make use of big data sets for ongoing improvement. Though these are encouraging results, restrictions still exist. Smaller or independent hotels can have less resources, which limits investments in sophisticated artificial intelligence systems (Marriottbonvoyevents.com, 2025). Jabeen et al. (2022) pointed out that restricted finances can stop thorough system changes, therefore negating any gains. Furthermore seen as impersonal by certain visitor segments are chatbots and automated check-ins, therefore lowering general satisfaction and guest retention. Complex questions sometimes need for human assistance. Complicating data integration and creating operational bottlenecks, fragmented legacy systems provide implementation difficulties as well. These elements show how constantly needed balanced solutions combining automation with tailored, human-oriented services are. A critical analysis of the influence of artificial intelligence emphasises the conflict between technical possibility and pragmatic reality. Although automated systems improve accuracy, they might compromise the human encounters that constitute hospitality. If underlying data sets fall short in completely reflecting various visitor preferences, algorithmic bias causes even more problems. Particularly at a time when data breaches get extensive public coverage, security flaws may compromise brand reputation. These factors suggest that hotels have to strike a compromise between ethical obligations and efficiency advantages, therefore guaranteeing fairness in algorithmic design and openness in data processing. Even the most developed systems run the danger of erasing guest confidence and long-term sustainability without rigorous control (Jiwnani, 2024). Therefore, the PEST study shows that adopting artificial intelligence calls for negotiating difficult governmental constraints, large financial outlays, changing societal views, and fast technology developments. Effective industry solutions depend on cost-effectiveness, regulatory compliance, and matching of changing visitor preferences. Small operators struggle with financial and infrastructure constraints; large chains usually show more resources for experimenting. Although there is great possibility for increased efficiency, income growth, and brand loyalty from data governance or automation strategies, mistakes in either data governance or automation approach may undo these benefits. Therefore, a sophisticated strategy that takes into account the advantages and limitations of artificial intelligence stays essential for the development of the sector towards sustainability.</w:t>
      </w:r>
    </w:p>
    <w:p w14:paraId="504DA5E1"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5" w:name="_Toc196327015"/>
      <w:r>
        <w:rPr>
          <w:rFonts w:ascii="Times New Roman" w:hAnsi="Times New Roman" w:cs="Times New Roman"/>
          <w:color w:val="000000" w:themeColor="text1"/>
        </w:rPr>
        <w:t>Conclusion</w:t>
      </w:r>
      <w:bookmarkEnd w:id="5"/>
      <w:r>
        <w:rPr>
          <w:rFonts w:ascii="Times New Roman" w:hAnsi="Times New Roman" w:cs="Times New Roman"/>
          <w:color w:val="000000" w:themeColor="text1"/>
        </w:rPr>
        <w:t xml:space="preserve"> </w:t>
      </w:r>
    </w:p>
    <w:p w14:paraId="4DE18114" w14:textId="77777777" w:rsidR="00896573" w:rsidRDefault="00896573" w:rsidP="0089657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AI offers hotels great chance to improve visitor experiences and streamline operations. But good adoption calls for close attention to data ethics, workforce issues, and regulatory compliance. While AI-driven solutions may change service models, maintaining competitive advantage in hotel and worldwide markets depends mostly on constant review and appropriate governance.</w:t>
      </w:r>
    </w:p>
    <w:p w14:paraId="5F21BC06" w14:textId="77777777" w:rsidR="00896573" w:rsidRDefault="00896573" w:rsidP="00896573">
      <w:pPr>
        <w:spacing w:line="360" w:lineRule="auto"/>
        <w:jc w:val="both"/>
        <w:rPr>
          <w:rFonts w:ascii="Times New Roman" w:hAnsi="Times New Roman" w:cs="Times New Roman"/>
          <w:b/>
          <w:bCs/>
          <w:color w:val="000000" w:themeColor="text1"/>
          <w:sz w:val="24"/>
          <w:szCs w:val="24"/>
        </w:rPr>
      </w:pPr>
    </w:p>
    <w:p w14:paraId="2C371144" w14:textId="77777777" w:rsidR="00896573" w:rsidRDefault="00896573" w:rsidP="00896573">
      <w:pPr>
        <w:pStyle w:val="EU"/>
        <w:numPr>
          <w:ilvl w:val="0"/>
          <w:numId w:val="1"/>
        </w:numPr>
        <w:spacing w:line="360" w:lineRule="auto"/>
        <w:rPr>
          <w:rFonts w:ascii="Times New Roman" w:hAnsi="Times New Roman" w:cs="Times New Roman"/>
          <w:color w:val="000000" w:themeColor="text1"/>
        </w:rPr>
      </w:pPr>
      <w:bookmarkStart w:id="6" w:name="_Toc196327016"/>
      <w:r>
        <w:rPr>
          <w:rFonts w:ascii="Times New Roman" w:hAnsi="Times New Roman" w:cs="Times New Roman"/>
          <w:color w:val="000000" w:themeColor="text1"/>
        </w:rPr>
        <w:t>Recommendations</w:t>
      </w:r>
      <w:bookmarkEnd w:id="6"/>
    </w:p>
    <w:p w14:paraId="579E246F" w14:textId="77777777" w:rsidR="00896573" w:rsidRDefault="00896573" w:rsidP="00896573">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Initially, hotels are urged to use a phased adoption strategy. Without overstretching financial or technical resources, experimental programs emphasising chatbots and automated check-ins may evaluate AI effectiveness. Starting smaller projects allows you to collect performance, user acceptability, and integration issues data before expanding. This method lets real-time changes possible and helps to minimise interruptions to continuous operations (Vinnakota et al., 2020). Smaller hotels can also think about cloud-based artificial intelligence solutions, which often call for less initial out-of-pocket expenses than on-site equipment. Gradual development reduces possible hazards and promotes ongoing education.</w:t>
      </w:r>
    </w:p>
    <w:p w14:paraId="68E8A225" w14:textId="77777777" w:rsidR="00896573" w:rsidRDefault="00896573" w:rsidP="00896573">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Second, maximising the efficiency of artificial intelligence depends on continuous personnel training. Employees should get training on system operation as well as on data output interpretation, thereby supporting better informed decision-making. Front-desk employees, IT experts, and management staff together in cross-functional teams will help to maximise the integration process. Jackson (2024) underlined the value of soft skills, like empathy and communication, which are still necessary for handling difficult guest questions. Using technology and hospitality best practices, a staff qualified in both will be able to use AI capabilities and provide outstanding service quality.</w:t>
      </w:r>
    </w:p>
    <w:p w14:paraId="3FA14DE4" w14:textId="77777777" w:rsidR="00896573" w:rsidRDefault="00896573" w:rsidP="00896573">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Thirdly, strict data governance systems are advised to protect private data and support ethical norms. Hotels should give open policies on data collecting, storage, and use top priority, thereby building guest confidence. Keystones of strong data security include encryption, multi-factor authentication, and frequent security audits. Clear rules for algorithmic justice, according to Sharma, Singh, and Tyagi (2024) help to lower the bias concerns in automated decision-making. Frequent assessments of artificial intelligence outputs support fair service delivery by helping to find abnormalities or discrepancies. Strong brand reputation is enhanced by proactive approaches to data security and ethics.</w:t>
      </w:r>
    </w:p>
    <w:p w14:paraId="2A36059C" w14:textId="77777777" w:rsidR="00896573" w:rsidRDefault="00896573" w:rsidP="00896573">
      <w:pPr>
        <w:pStyle w:val="ListParagraph"/>
        <w:numPr>
          <w:ilvl w:val="0"/>
          <w:numId w:val="2"/>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At last, constant assessment systems help to maximise artificial intelligence. Performance indicators that direct improvements include cost reductions and service response times. Guest surveys and staff comments among other stakeholder comments provide qualitative insights for system parameter adjustment. Working with academic institutions and technology companies keeps hotels updated with new best practices. Flexible contract agreements with AI providers, according to Kinney et al., (2024) provide for upgrades and expansions. Hotel companies that maintain an adaptable approach may change their AI implementations to fit changing customer expectations and market situations.</w:t>
      </w:r>
    </w:p>
    <w:p w14:paraId="75820D15"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193CCF8C"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CF2FD82"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20F4414A"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55797E49"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30EE9E85"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D4432A7"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C57FE71"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66C923B8"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D6C2E8C"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A428F7E"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7687BE6B"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50A1136B"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E72D626"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268E4753"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3B52F49F"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787F5DD0"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493EDD89"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0BC5BD0B"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3BF21488"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510A6E76"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183C8288"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646850D4"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10F1C26A" w14:textId="77777777" w:rsidR="00896573" w:rsidRDefault="00896573" w:rsidP="00896573">
      <w:pPr>
        <w:spacing w:line="360" w:lineRule="auto"/>
        <w:jc w:val="both"/>
        <w:rPr>
          <w:rFonts w:ascii="Times New Roman" w:hAnsi="Times New Roman" w:cs="Times New Roman"/>
          <w:color w:val="000000" w:themeColor="text1"/>
          <w:sz w:val="24"/>
          <w:szCs w:val="24"/>
        </w:rPr>
      </w:pPr>
    </w:p>
    <w:p w14:paraId="25BC177A" w14:textId="77777777" w:rsidR="00896573" w:rsidRDefault="00896573" w:rsidP="00896573">
      <w:pPr>
        <w:pStyle w:val="EU"/>
        <w:spacing w:line="360" w:lineRule="auto"/>
        <w:rPr>
          <w:rFonts w:ascii="Times New Roman" w:hAnsi="Times New Roman" w:cs="Times New Roman"/>
          <w:color w:val="000000" w:themeColor="text1"/>
        </w:rPr>
      </w:pPr>
      <w:bookmarkStart w:id="7" w:name="_Toc196327017"/>
      <w:r>
        <w:rPr>
          <w:rFonts w:ascii="Times New Roman" w:hAnsi="Times New Roman" w:cs="Times New Roman"/>
          <w:color w:val="000000" w:themeColor="text1"/>
        </w:rPr>
        <w:t>References</w:t>
      </w:r>
      <w:bookmarkEnd w:id="7"/>
    </w:p>
    <w:p w14:paraId="3BDD7B49"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Abbasi, A., Parsons, J., Pant, G., Sheng, O.R.L. and Sarker, S., 2024. Pathways for design research on artificial intelligence. Information Systems Research, 35(2), pp.441-459.</w:t>
      </w:r>
    </w:p>
    <w:p w14:paraId="3ACF82CD"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Bell, E., Harley, B. and Bryman, A., 2022. Business research methods. Oxford university press.</w:t>
      </w:r>
    </w:p>
    <w:p w14:paraId="45D9BFCC"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Bhattacharya, A. and Sharma, S., 2025. AI and Metaverse ROI in Tourism: Measuring Impact, Effectiveness, and Return on Investment (ROI). In Redefining Tourism With AI and the Metaverse (pp. 1-84). IGI Global Scientific Publishing.</w:t>
      </w:r>
    </w:p>
    <w:p w14:paraId="4D9FE055"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Brotherton. B (2015) Researching Hospitality &amp; Tourism 2 Edn. Sage. London  </w:t>
      </w:r>
    </w:p>
    <w:p w14:paraId="096DF3F3"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Cath, C., Wachter, S., Mittelstadt, B., Taddeo, M. and Floridi, L., 2018. Artificial intelligence and the ‘good society’: the US, EU, and UK approach. Science and engineering ethics, 24, pp.505-528.</w:t>
      </w:r>
    </w:p>
    <w:p w14:paraId="5A34674D"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Dawson, J. Lemelin, H. Stewart, E. (2012) Last Chance  Tourism: Adapting Tourism Opportunities in a Changing World, Routledge, London</w:t>
      </w:r>
    </w:p>
    <w:p w14:paraId="276BCD64"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Dwivedi, Y.K., Ismagilova, E., Hughes, D.L. and Carlson, J. (2021). Setting the future of digital and social media marketing research: Perspectives and research propositions. International Journal of Information Management, [online] 59(1), pp.1–37. doi:https://doi.org/10.1016/j.ijinfomgt.2020.102168.</w:t>
      </w:r>
    </w:p>
    <w:p w14:paraId="6DB335B0"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Ferhataj, A., (2024). AI-DRIVEN PERSONALIZATION IN TOURISM: ANALYZING SUSTAINABLE TRAVEL PREFERENCES WITH MACHINE LEARNING.Ferrara, E. (2023). Fairness and Bias in Artificial Intelligence: A Brief Survey of Sources, Impacts, and Mitigation Strategies. Sci, [online] 6(1), p.3. doi:https://doi.org/10.3390/sci6010003.</w:t>
      </w:r>
    </w:p>
    <w:p w14:paraId="0F1FA244"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 xml:space="preserve">Ford.R.C, Sturman.M.C (2020) Managing Hospitality Organizations 2nd Edn. Sage, London.  </w:t>
      </w:r>
    </w:p>
    <w:p w14:paraId="4BA0D1F6"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González, A.L., Moreno, M., Román, A.C.M., Fernández, Y.H. and Pérez, N.C., 2024. Ethics in artificial intelligence: An approach to cybersecurity. Inteligencia Artificial, 27(73), pp.38-54.</w:t>
      </w:r>
    </w:p>
    <w:p w14:paraId="73A39A3D"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GOV (2025). International AI Safety Report The International Scientific Report on the Safety of Advanced AI. Available at: https://assets.publishing.service.gov.uk/media/679a0c48a77d250007d313ee/International_AI_Safety_Report_2025_accessible_f.pdf?ref=nucleo.jor.br.</w:t>
      </w:r>
    </w:p>
    <w:p w14:paraId="66610820"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Gupta, S. and Jaiswal, R., 2024. How can we improve Hospitality Excellence for Sustainable Development using machine learning. Journal of Hospitality &amp; Tourism Education, pp.1-13.</w:t>
      </w:r>
    </w:p>
    <w:p w14:paraId="3381981B"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Helm, J.M., Swiergosz, A.M., Haeberle, H.S., Karnuta, J.M., Schaffer, J.L., Krebs, V.E., Spitzer, A.I. and Ramkumar, P.N., 2020. Machine learning and artificial intelligence: definitions, applications, and future directions. Current reviews in musculoskeletal medicine, 13, pp.69-76.</w:t>
      </w:r>
    </w:p>
    <w:p w14:paraId="0DB50D8B"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Huang, M.H. and Rust, R.T., 2018. Artificial intelligence in service. Journal of service research, 21(2), pp.155-172.</w:t>
      </w:r>
    </w:p>
    <w:p w14:paraId="75D536C7"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Ivanov, S., 2019. Ultimate transformation: how will automation technologies disrupt the travel, tourism and hospitality industries?. Zeitschrift für Tourismuswissenschaft, 11(1), pp.25-43.</w:t>
      </w:r>
    </w:p>
    <w:p w14:paraId="0FA373B8"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Ivanov, S., &amp; Webster, C. (Eds.). (2019). Robots, artificial intelligence, and service automation in travel, tourism and hospitality (1st ed.). Emerald Publishing.</w:t>
      </w:r>
    </w:p>
    <w:p w14:paraId="0C9B2467"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Jabeen, F., Al Zaidi, S. and Al Dhaheri, M.H., 2022. Automation and artificial intelligence in hospitality and tourism. Tourism Review, 77(4), pp.1043-1061.</w:t>
      </w:r>
    </w:p>
    <w:p w14:paraId="36D02CA1"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 xml:space="preserve">Jackson, T. (2024). How AI could transform the way training is delivered at work. [online] Peoplemanagement.co.uk. Available at: </w:t>
      </w:r>
      <w:hyperlink r:id="rId16" w:history="1">
        <w:r>
          <w:rPr>
            <w:rStyle w:val="Hyperlink"/>
            <w:rFonts w:ascii="Times New Roman" w:eastAsiaTheme="majorEastAsia" w:hAnsi="Times New Roman" w:cs="Times New Roman"/>
            <w:bCs/>
            <w:kern w:val="0"/>
            <w:sz w:val="24"/>
            <w:szCs w:val="24"/>
            <w:lang w:eastAsia="en-GB"/>
            <w14:ligatures w14:val="none"/>
          </w:rPr>
          <w:t>https://www.peoplemanagement.co.uk/article/1887479/ai-transform-training-delivered-work</w:t>
        </w:r>
      </w:hyperlink>
      <w:r>
        <w:rPr>
          <w:rFonts w:ascii="Times New Roman" w:eastAsiaTheme="majorEastAsia" w:hAnsi="Times New Roman" w:cs="Times New Roman"/>
          <w:bCs/>
          <w:color w:val="000000" w:themeColor="text1"/>
          <w:kern w:val="0"/>
          <w:sz w:val="24"/>
          <w:szCs w:val="24"/>
          <w:lang w:eastAsia="en-GB"/>
          <w14:ligatures w14:val="none"/>
        </w:rPr>
        <w:t>.</w:t>
      </w:r>
    </w:p>
    <w:p w14:paraId="6B4CF294"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Javaid, M., Haleem, A., Singh, R.P., Suman, R. and Gonzalez, E.S. (2022). Understanding the Adoption of Industry 4.0 Technologies in Improving Environmental Sustainability. Sustainable Operations and Computers, 3(1), pp.203–217. doi:https://doi.org/10.1016/j.susoc.2022.01.008.</w:t>
      </w:r>
    </w:p>
    <w:p w14:paraId="02030CA8"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Jiwnani, L. (2024). AI’s transformative role in the hospitality industry | Deloitte UK. [online] www.deloitte.com. Available at: https://www.deloitte.com/uk/en/Industries/consumer/blogs/embracing-the-future-ais-transformative-role-in-hospitality.html.</w:t>
      </w:r>
    </w:p>
    <w:p w14:paraId="4A094A4B"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Kinney, M., Anastasiadou, M., Mijail Naranjo-Zolotov and Santos, V. (2024). Expectation management in AI: A framework for understanding stakeholder trust and acceptance of artificial intelligence systems. Heliyon, 10(7), pp.e28562–e28562. doi:https://doi.org/10.1016/j.heliyon.2024.e28562.</w:t>
      </w:r>
    </w:p>
    <w:p w14:paraId="6174011A"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Law, R., Lin, K.J., Ye, H. and Fong, D.K.C., 2024. Artificial intelligence research in hospitality: a state-of-the-art review and future directions. International Journal of Contemporary Hospitality Management, 36(6), pp.2049-2068.</w:t>
      </w:r>
    </w:p>
    <w:p w14:paraId="3A5B3BD4"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Marriottbonvoyevents.com. (2025). Marriott Bonvoy Events. [online] Available at: https://marriottbonvoyevents.com/news-and-highlights/article/674/how-marriott-s-ai-initiatives-will-empower-event-planners.</w:t>
      </w:r>
    </w:p>
    <w:p w14:paraId="591317BE"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Nam, K., Dutt, C.S., Chathoth, P., Daghfous, A. and Khan, M.S., 2021. The adoption of artificial intelligence and robotics in the hotel industry: prospects and challenges. Electronic Markets, 31, pp.553-574.</w:t>
      </w:r>
    </w:p>
    <w:p w14:paraId="4C82CB29"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Osei, M.B., Papadopoulos, T., Acquaye, A. and Stamati, T. (2023). Improving sustainable supply chain performance through organisational culture: A competing values framework approach. Journal of Purchasing and Supply Management, [online] 29(2), p.100821. doi:https://doi.org/10.1016/j.pursup.2023.100821.</w:t>
      </w:r>
    </w:p>
    <w:p w14:paraId="50B8B664"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PwC (2021). The Potential Impact of Artificial Intelligence on UK Employment and the Demand for Skills A report by PwC for the Department for Business, Energy and Industrial Strategy. [online] Available at: https://assets.publishing.service.gov.uk/media/615d9a1ad3bf7f55fa92694a/impact-of-ai-on-jobs.pdf.</w:t>
      </w:r>
    </w:p>
    <w:p w14:paraId="5939F3A4"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 xml:space="preserve">Rookard, L. (2025). The Common Threats of Artificial Intelligence and Privatization. </w:t>
      </w:r>
    </w:p>
    <w:p w14:paraId="1F44C833"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Russell, S.J. and Norvig, P., 2016. Artificial intelligence: a modern approach. Pearson.</w:t>
      </w:r>
    </w:p>
    <w:p w14:paraId="2CC11C67"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Samara, D., Magnisalis, I. and Peristeras, V., 2020. Artificial intelligence and big data in tourism: a systematic literature review. Journal of Hospitality and Tourism Technology, 11(2), pp.343-367.</w:t>
      </w:r>
    </w:p>
    <w:p w14:paraId="076B6706"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Şeker, F., 2023. Evolution of Machine Learning in Tourism: A Comprehensive Review of Seminal Research. Journal of Artificial Intelligence and Data Science, 3(2), pp.54-79.</w:t>
      </w:r>
    </w:p>
    <w:p w14:paraId="3E5C0F39"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Sharma, M., Singh, A.K. and Tyagi, P. (2024) Proceedings of the International Conference on Innovation and Regenerative Trends in Tourism and Hospitality Industry (IRTTHI 2024). 1st ed. Dordrecht: Atlantis Press Zeger Karssen.</w:t>
      </w:r>
    </w:p>
    <w:p w14:paraId="6CC0C077"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Shibata, S., 2019. Resolving labour shortage? The digital transformation of working practices in the Japanese service sector. Leiden Asia Centre.</w:t>
      </w:r>
    </w:p>
    <w:p w14:paraId="39A48F5D"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Sousa, A.E., Cardoso, P. and Dias, F. (2024). The Use of Artificial Intelligence Systems in Tourism and Hospitality: The Tourists’ Perspective. Administrative Sciences, 14(8), pp.165–165. doi:https://doi.org/10.3390/admsci14080165.</w:t>
      </w:r>
    </w:p>
    <w:p w14:paraId="791CBF9E" w14:textId="77777777" w:rsidR="00896573" w:rsidRDefault="00896573" w:rsidP="00896573">
      <w:pPr>
        <w:spacing w:line="360" w:lineRule="auto"/>
        <w:jc w:val="both"/>
        <w:rPr>
          <w:rFonts w:ascii="Times New Roman" w:eastAsiaTheme="majorEastAsia" w:hAnsi="Times New Roman" w:cs="Times New Roman"/>
          <w:bCs/>
          <w:color w:val="000000" w:themeColor="text1"/>
          <w:kern w:val="0"/>
          <w:sz w:val="24"/>
          <w:szCs w:val="24"/>
          <w:lang w:eastAsia="en-GB"/>
          <w14:ligatures w14:val="none"/>
        </w:rPr>
      </w:pPr>
      <w:r>
        <w:rPr>
          <w:rFonts w:ascii="Times New Roman" w:eastAsiaTheme="majorEastAsia" w:hAnsi="Times New Roman" w:cs="Times New Roman"/>
          <w:bCs/>
          <w:color w:val="000000" w:themeColor="text1"/>
          <w:kern w:val="0"/>
          <w:sz w:val="24"/>
          <w:szCs w:val="24"/>
          <w:lang w:eastAsia="en-GB"/>
          <w14:ligatures w14:val="none"/>
        </w:rPr>
        <w:t>Vinnakota, S., Mohan, M.D., Boda, J., Sekuini, J., Mustafa, M. and Madala, H., 2022. Leveraging artificial intelligence in the hospitality industry: opportunities and challenges. Asian Journal of Social Science and Management Technology, 5(3), pp.201-261.</w:t>
      </w:r>
    </w:p>
    <w:p w14:paraId="5EF0129F"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Zhai, X., Chu, X., Chai, C.S., Jong, M.S.Y., Istenic, A., Spector, M., Liu, J.B., Yuan, J. and Li, Y., 2021. A Review of Artificial Intelligence (AI) in Education from 2010 to 2020. Complexity, 2021(1), p.8812542.</w:t>
      </w:r>
    </w:p>
    <w:p w14:paraId="3B075247"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Zirar, A., Ali, S.I. and Islam, N. (2023). Worker and workplace Artificial Intelligence (AI) coexistence: Emerging themes and research agenda. Technovation, [online] 124(124), p.102747. doi:https://doi.org/10.1016/j.technovation.2023.102747.</w:t>
      </w:r>
    </w:p>
    <w:p w14:paraId="22EC3294"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Wang, C., Ahmad, S.F., Ahmad, A.B., Awwad, E.M., Irshad, M., Ali, Y.A., Al-Razgan, M., Khan, Y. and Han, H. (2023). An empirical evaluation of technology acceptance model for Artificial Intelligence in E-commerce. Heliyon, 9(8), p.e18349. doi:https://doi.org/10.1016/j.heliyon.2023.e18349.</w:t>
      </w:r>
    </w:p>
    <w:p w14:paraId="5A5D27DD" w14:textId="77777777" w:rsidR="00896573" w:rsidRDefault="00896573" w:rsidP="00896573">
      <w:pPr>
        <w:spacing w:line="360" w:lineRule="auto"/>
        <w:jc w:val="both"/>
        <w:rPr>
          <w:rFonts w:ascii="Times New Roman" w:hAnsi="Times New Roman" w:cs="Times New Roman"/>
          <w:sz w:val="24"/>
          <w:szCs w:val="24"/>
          <w:lang w:eastAsia="en-GB"/>
        </w:rPr>
      </w:pPr>
    </w:p>
    <w:p w14:paraId="42CF29CB"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p>
    <w:p w14:paraId="208328CA" w14:textId="77777777" w:rsidR="00896573" w:rsidRDefault="00896573" w:rsidP="00896573">
      <w:pPr>
        <w:spacing w:line="360" w:lineRule="auto"/>
        <w:jc w:val="both"/>
        <w:rPr>
          <w:rFonts w:ascii="Times New Roman" w:hAnsi="Times New Roman" w:cs="Times New Roman"/>
          <w:sz w:val="24"/>
          <w:szCs w:val="24"/>
          <w:lang w:eastAsia="en-GB"/>
        </w:rPr>
      </w:pPr>
    </w:p>
    <w:p w14:paraId="62C09144" w14:textId="77777777" w:rsidR="00896573" w:rsidRDefault="00896573" w:rsidP="00896573">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w:t>
      </w:r>
    </w:p>
    <w:p w14:paraId="28AD8BEF" w14:textId="77777777" w:rsidR="00B151A8" w:rsidRDefault="00B151A8"/>
    <w:sectPr w:rsidR="00B151A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BD1C3" w14:textId="77777777" w:rsidR="00886A9F" w:rsidRDefault="00886A9F" w:rsidP="00896573">
      <w:pPr>
        <w:spacing w:after="0" w:line="240" w:lineRule="auto"/>
      </w:pPr>
      <w:r>
        <w:separator/>
      </w:r>
    </w:p>
  </w:endnote>
  <w:endnote w:type="continuationSeparator" w:id="0">
    <w:p w14:paraId="69BA4AAB" w14:textId="77777777" w:rsidR="00886A9F" w:rsidRDefault="00886A9F" w:rsidP="00896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4257067"/>
      <w:docPartObj>
        <w:docPartGallery w:val="Page Numbers (Bottom of Page)"/>
        <w:docPartUnique/>
      </w:docPartObj>
    </w:sdtPr>
    <w:sdtEndPr>
      <w:rPr>
        <w:noProof/>
      </w:rPr>
    </w:sdtEndPr>
    <w:sdtContent>
      <w:p w14:paraId="3F004AE5" w14:textId="0E3E22A0" w:rsidR="00896573" w:rsidRDefault="008965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AFC135" w14:textId="77777777" w:rsidR="00896573" w:rsidRDefault="0089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D9ABE" w14:textId="77777777" w:rsidR="00886A9F" w:rsidRDefault="00886A9F" w:rsidP="00896573">
      <w:pPr>
        <w:spacing w:after="0" w:line="240" w:lineRule="auto"/>
      </w:pPr>
      <w:r>
        <w:separator/>
      </w:r>
    </w:p>
  </w:footnote>
  <w:footnote w:type="continuationSeparator" w:id="0">
    <w:p w14:paraId="2569D4A4" w14:textId="77777777" w:rsidR="00886A9F" w:rsidRDefault="00886A9F" w:rsidP="00896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56585"/>
    <w:multiLevelType w:val="hybridMultilevel"/>
    <w:tmpl w:val="EC3446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6C62EA6"/>
    <w:multiLevelType w:val="hybridMultilevel"/>
    <w:tmpl w:val="8B5E1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37420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9204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573"/>
    <w:rsid w:val="000B3034"/>
    <w:rsid w:val="007B0CC3"/>
    <w:rsid w:val="00886A9F"/>
    <w:rsid w:val="00896573"/>
    <w:rsid w:val="00B151A8"/>
    <w:rsid w:val="00C27B91"/>
    <w:rsid w:val="00C57BC8"/>
    <w:rsid w:val="00C82D1F"/>
    <w:rsid w:val="00D73CFE"/>
    <w:rsid w:val="00DC5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5D6E9"/>
  <w15:chartTrackingRefBased/>
  <w15:docId w15:val="{CEB3AECF-D4F0-496F-BC23-9FE3CD11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573"/>
    <w:pPr>
      <w:spacing w:line="256" w:lineRule="auto"/>
    </w:pPr>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965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65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65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65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6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965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65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65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65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6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573"/>
    <w:rPr>
      <w:rFonts w:eastAsiaTheme="majorEastAsia" w:cstheme="majorBidi"/>
      <w:color w:val="272727" w:themeColor="text1" w:themeTint="D8"/>
    </w:rPr>
  </w:style>
  <w:style w:type="paragraph" w:styleId="Title">
    <w:name w:val="Title"/>
    <w:basedOn w:val="Normal"/>
    <w:next w:val="Normal"/>
    <w:link w:val="TitleChar"/>
    <w:uiPriority w:val="10"/>
    <w:qFormat/>
    <w:rsid w:val="00896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573"/>
    <w:pPr>
      <w:spacing w:before="160"/>
      <w:jc w:val="center"/>
    </w:pPr>
    <w:rPr>
      <w:i/>
      <w:iCs/>
      <w:color w:val="404040" w:themeColor="text1" w:themeTint="BF"/>
    </w:rPr>
  </w:style>
  <w:style w:type="character" w:customStyle="1" w:styleId="QuoteChar">
    <w:name w:val="Quote Char"/>
    <w:basedOn w:val="DefaultParagraphFont"/>
    <w:link w:val="Quote"/>
    <w:uiPriority w:val="29"/>
    <w:rsid w:val="00896573"/>
    <w:rPr>
      <w:i/>
      <w:iCs/>
      <w:color w:val="404040" w:themeColor="text1" w:themeTint="BF"/>
    </w:rPr>
  </w:style>
  <w:style w:type="paragraph" w:styleId="ListParagraph">
    <w:name w:val="List Paragraph"/>
    <w:basedOn w:val="Normal"/>
    <w:uiPriority w:val="34"/>
    <w:qFormat/>
    <w:rsid w:val="00896573"/>
    <w:pPr>
      <w:ind w:left="720"/>
      <w:contextualSpacing/>
    </w:pPr>
  </w:style>
  <w:style w:type="character" w:styleId="IntenseEmphasis">
    <w:name w:val="Intense Emphasis"/>
    <w:basedOn w:val="DefaultParagraphFont"/>
    <w:uiPriority w:val="21"/>
    <w:qFormat/>
    <w:rsid w:val="00896573"/>
    <w:rPr>
      <w:i/>
      <w:iCs/>
      <w:color w:val="2F5496" w:themeColor="accent1" w:themeShade="BF"/>
    </w:rPr>
  </w:style>
  <w:style w:type="paragraph" w:styleId="IntenseQuote">
    <w:name w:val="Intense Quote"/>
    <w:basedOn w:val="Normal"/>
    <w:next w:val="Normal"/>
    <w:link w:val="IntenseQuoteChar"/>
    <w:uiPriority w:val="30"/>
    <w:qFormat/>
    <w:rsid w:val="008965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6573"/>
    <w:rPr>
      <w:i/>
      <w:iCs/>
      <w:color w:val="2F5496" w:themeColor="accent1" w:themeShade="BF"/>
    </w:rPr>
  </w:style>
  <w:style w:type="character" w:styleId="IntenseReference">
    <w:name w:val="Intense Reference"/>
    <w:basedOn w:val="DefaultParagraphFont"/>
    <w:uiPriority w:val="32"/>
    <w:qFormat/>
    <w:rsid w:val="00896573"/>
    <w:rPr>
      <w:b/>
      <w:bCs/>
      <w:smallCaps/>
      <w:color w:val="2F5496" w:themeColor="accent1" w:themeShade="BF"/>
      <w:spacing w:val="5"/>
    </w:rPr>
  </w:style>
  <w:style w:type="character" w:styleId="Hyperlink">
    <w:name w:val="Hyperlink"/>
    <w:basedOn w:val="DefaultParagraphFont"/>
    <w:uiPriority w:val="99"/>
    <w:semiHidden/>
    <w:unhideWhenUsed/>
    <w:rsid w:val="00896573"/>
    <w:rPr>
      <w:color w:val="0563C1" w:themeColor="hyperlink"/>
      <w:u w:val="single"/>
    </w:rPr>
  </w:style>
  <w:style w:type="paragraph" w:styleId="TOC1">
    <w:name w:val="toc 1"/>
    <w:basedOn w:val="Normal"/>
    <w:next w:val="Normal"/>
    <w:autoRedefine/>
    <w:uiPriority w:val="39"/>
    <w:semiHidden/>
    <w:unhideWhenUsed/>
    <w:rsid w:val="00896573"/>
    <w:pPr>
      <w:spacing w:after="100"/>
    </w:pPr>
  </w:style>
  <w:style w:type="paragraph" w:styleId="TOCHeading">
    <w:name w:val="TOC Heading"/>
    <w:basedOn w:val="Heading1"/>
    <w:next w:val="Normal"/>
    <w:uiPriority w:val="39"/>
    <w:semiHidden/>
    <w:unhideWhenUsed/>
    <w:qFormat/>
    <w:rsid w:val="00896573"/>
    <w:pPr>
      <w:outlineLvl w:val="9"/>
    </w:pPr>
    <w:rPr>
      <w:kern w:val="0"/>
      <w:lang w:val="en-US"/>
      <w14:ligatures w14:val="none"/>
    </w:rPr>
  </w:style>
  <w:style w:type="paragraph" w:styleId="Header">
    <w:name w:val="header"/>
    <w:basedOn w:val="Normal"/>
    <w:link w:val="HeaderChar"/>
    <w:uiPriority w:val="99"/>
    <w:unhideWhenUsed/>
    <w:rsid w:val="00896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573"/>
  </w:style>
  <w:style w:type="paragraph" w:styleId="Footer">
    <w:name w:val="footer"/>
    <w:basedOn w:val="Normal"/>
    <w:link w:val="FooterChar"/>
    <w:uiPriority w:val="99"/>
    <w:unhideWhenUsed/>
    <w:rsid w:val="00896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5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32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032B47C63B49B01C/Documents/Contemporary%20Themes%20in%20the%20Hotel%20and%20Hospitality%20Sector.docx" TargetMode="External"/><Relationship Id="rId13" Type="http://schemas.openxmlformats.org/officeDocument/2006/relationships/hyperlink" Target="https://d.docs.live.net/032B47C63B49B01C/Documents/Contemporary%20Themes%20in%20the%20Hotel%20and%20Hospitality%20Sector.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docs.live.net/032B47C63B49B01C/Documents/Contemporary%20Themes%20in%20the%20Hotel%20and%20Hospitality%20Sector.doc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eoplemanagement.co.uk/article/1887479/ai-transform-training-delivered-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docs.live.net/032B47C63B49B01C/Documents/Contemporary%20Themes%20in%20the%20Hotel%20and%20Hospitality%20Sector.docx" TargetMode="External"/><Relationship Id="rId5" Type="http://schemas.openxmlformats.org/officeDocument/2006/relationships/footnotes" Target="footnotes.xml"/><Relationship Id="rId15" Type="http://schemas.openxmlformats.org/officeDocument/2006/relationships/hyperlink" Target="https://d.docs.live.net/032B47C63B49B01C/Documents/Contemporary%20Themes%20in%20the%20Hotel%20and%20Hospitality%20Sector.docx" TargetMode="External"/><Relationship Id="rId10" Type="http://schemas.openxmlformats.org/officeDocument/2006/relationships/hyperlink" Target="https://d.docs.live.net/032B47C63B49B01C/Documents/Contemporary%20Themes%20in%20the%20Hotel%20and%20Hospitality%20Sector.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docs.live.net/032B47C63B49B01C/Documents/Contemporary%20Themes%20in%20the%20Hotel%20and%20Hospitality%20Sector.docx" TargetMode="External"/><Relationship Id="rId14" Type="http://schemas.openxmlformats.org/officeDocument/2006/relationships/hyperlink" Target="https://d.docs.live.net/032B47C63B49B01C/Documents/Contemporary%20Themes%20in%20the%20Hotel%20and%20Hospitality%20Sector.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4417</Words>
  <Characters>25177</Characters>
  <Application>Microsoft Office Word</Application>
  <DocSecurity>0</DocSecurity>
  <Lines>209</Lines>
  <Paragraphs>59</Paragraphs>
  <ScaleCrop>false</ScaleCrop>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2025-04-23T18:51:00Z</dcterms:created>
  <dcterms:modified xsi:type="dcterms:W3CDTF">2025-04-24T19:41:00Z</dcterms:modified>
</cp:coreProperties>
</file>