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C3BC5" w14:textId="0CB66386" w:rsidR="00830107" w:rsidRPr="00D82430" w:rsidRDefault="00830107" w:rsidP="00830107">
      <w:pPr>
        <w:rPr>
          <w:rFonts w:asciiTheme="minorHAnsi" w:hAnsiTheme="minorHAnsi"/>
        </w:rPr>
      </w:pPr>
    </w:p>
    <w:p w14:paraId="1D4EC7D4" w14:textId="5C9FC9FB" w:rsidR="00830107" w:rsidRPr="00D82430" w:rsidRDefault="00830107" w:rsidP="00830107">
      <w:pPr>
        <w:rPr>
          <w:rFonts w:asciiTheme="minorHAnsi" w:hAnsiTheme="minorHAnsi"/>
          <w:b/>
        </w:rPr>
      </w:pPr>
      <w:r w:rsidRPr="00D82430">
        <w:rPr>
          <w:rFonts w:asciiTheme="minorHAnsi" w:hAnsiTheme="minorHAnsi"/>
          <w:b/>
        </w:rPr>
        <w:t>Therapeutic Relationship Workbook</w:t>
      </w:r>
    </w:p>
    <w:p w14:paraId="7254D087" w14:textId="7680EADC" w:rsidR="00830107" w:rsidRPr="00D82430" w:rsidRDefault="00392A57" w:rsidP="00830107">
      <w:pPr>
        <w:rPr>
          <w:rFonts w:asciiTheme="minorHAnsi" w:hAnsiTheme="minorHAnsi"/>
        </w:rPr>
      </w:pPr>
      <w:r w:rsidRPr="00D82430">
        <w:rPr>
          <w:rFonts w:asciiTheme="minorHAnsi" w:hAnsiTheme="minorHAnsi"/>
          <w:noProof/>
        </w:rPr>
        <w:drawing>
          <wp:anchor distT="0" distB="0" distL="114300" distR="114300" simplePos="0" relativeHeight="251659264" behindDoc="0" locked="0" layoutInCell="1" allowOverlap="1" wp14:anchorId="69B9ECA5" wp14:editId="360FEC5E">
            <wp:simplePos x="0" y="0"/>
            <wp:positionH relativeFrom="margin">
              <wp:posOffset>1053118</wp:posOffset>
            </wp:positionH>
            <wp:positionV relativeFrom="paragraph">
              <wp:posOffset>303934</wp:posOffset>
            </wp:positionV>
            <wp:extent cx="3194050" cy="1930400"/>
            <wp:effectExtent l="0" t="0" r="6350" b="0"/>
            <wp:wrapNone/>
            <wp:docPr id="131261234" name="Picture 4"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pic:spPr>
                </pic:pic>
              </a:graphicData>
            </a:graphic>
            <wp14:sizeRelH relativeFrom="margin">
              <wp14:pctWidth>0</wp14:pctWidth>
            </wp14:sizeRelH>
            <wp14:sizeRelV relativeFrom="margin">
              <wp14:pctHeight>0</wp14:pctHeight>
            </wp14:sizeRelV>
          </wp:anchor>
        </w:drawing>
      </w:r>
    </w:p>
    <w:p w14:paraId="3AD0B3F1" w14:textId="16864400" w:rsidR="00830107" w:rsidRPr="00D82430" w:rsidRDefault="00830107" w:rsidP="00830107">
      <w:pPr>
        <w:rPr>
          <w:rFonts w:asciiTheme="minorHAnsi" w:hAnsiTheme="minorHAnsi"/>
        </w:rPr>
      </w:pPr>
    </w:p>
    <w:p w14:paraId="739409C7" w14:textId="77777777" w:rsidR="00830107" w:rsidRPr="00D82430" w:rsidRDefault="00830107" w:rsidP="00830107">
      <w:pPr>
        <w:rPr>
          <w:rFonts w:asciiTheme="minorHAnsi" w:hAnsiTheme="minorHAnsi"/>
        </w:rPr>
      </w:pPr>
    </w:p>
    <w:p w14:paraId="11480058" w14:textId="77777777" w:rsidR="00830107" w:rsidRPr="00D82430" w:rsidRDefault="00830107" w:rsidP="00830107">
      <w:pPr>
        <w:rPr>
          <w:rFonts w:asciiTheme="minorHAnsi" w:hAnsiTheme="minorHAnsi"/>
        </w:rPr>
      </w:pPr>
    </w:p>
    <w:p w14:paraId="1241FCC6" w14:textId="77777777" w:rsidR="00830107" w:rsidRPr="00D82430" w:rsidRDefault="00830107" w:rsidP="00830107">
      <w:pPr>
        <w:rPr>
          <w:rFonts w:asciiTheme="minorHAnsi" w:hAnsiTheme="minorHAnsi"/>
        </w:rPr>
      </w:pPr>
    </w:p>
    <w:p w14:paraId="088AF261" w14:textId="77777777" w:rsidR="00830107" w:rsidRPr="00D82430" w:rsidRDefault="00830107" w:rsidP="00830107">
      <w:pPr>
        <w:rPr>
          <w:rFonts w:asciiTheme="minorHAnsi" w:hAnsiTheme="minorHAnsi"/>
        </w:rPr>
      </w:pPr>
    </w:p>
    <w:p w14:paraId="55811A6D" w14:textId="77777777" w:rsidR="00830107" w:rsidRPr="00D82430" w:rsidRDefault="00830107" w:rsidP="00830107">
      <w:pPr>
        <w:rPr>
          <w:rFonts w:asciiTheme="minorHAnsi" w:hAnsiTheme="minorHAnsi"/>
        </w:rPr>
      </w:pPr>
    </w:p>
    <w:p w14:paraId="54DFA15C" w14:textId="77777777" w:rsidR="00830107" w:rsidRDefault="00830107" w:rsidP="00830107">
      <w:pPr>
        <w:rPr>
          <w:rFonts w:asciiTheme="minorHAnsi" w:hAnsiTheme="minorHAnsi"/>
        </w:rPr>
      </w:pPr>
    </w:p>
    <w:p w14:paraId="03F3A934" w14:textId="77777777" w:rsidR="00A12405" w:rsidRDefault="00A12405" w:rsidP="00830107">
      <w:pPr>
        <w:rPr>
          <w:rFonts w:asciiTheme="minorHAnsi" w:hAnsiTheme="minorHAnsi"/>
        </w:rPr>
      </w:pPr>
    </w:p>
    <w:p w14:paraId="10A046F9" w14:textId="77777777" w:rsidR="00A12405" w:rsidRDefault="00A12405" w:rsidP="00830107">
      <w:pPr>
        <w:rPr>
          <w:rFonts w:asciiTheme="minorHAnsi" w:hAnsiTheme="minorHAnsi"/>
        </w:rPr>
      </w:pPr>
    </w:p>
    <w:p w14:paraId="02EB5FAA" w14:textId="77777777" w:rsidR="00A12405" w:rsidRDefault="00A12405" w:rsidP="00830107">
      <w:pPr>
        <w:rPr>
          <w:rFonts w:asciiTheme="minorHAnsi" w:hAnsiTheme="minorHAnsi"/>
        </w:rPr>
      </w:pPr>
    </w:p>
    <w:p w14:paraId="15F9E3CC" w14:textId="77777777" w:rsidR="00A12405" w:rsidRDefault="00A12405" w:rsidP="00830107">
      <w:pPr>
        <w:rPr>
          <w:rFonts w:asciiTheme="minorHAnsi" w:hAnsiTheme="minorHAnsi"/>
        </w:rPr>
      </w:pPr>
    </w:p>
    <w:p w14:paraId="04561077" w14:textId="77777777" w:rsidR="00A12405" w:rsidRPr="00D82430" w:rsidRDefault="00A12405" w:rsidP="00830107">
      <w:pPr>
        <w:rPr>
          <w:rFonts w:asciiTheme="minorHAnsi" w:hAnsiTheme="minorHAnsi"/>
        </w:rPr>
      </w:pPr>
    </w:p>
    <w:p w14:paraId="223E377E" w14:textId="77777777" w:rsidR="00830107" w:rsidRPr="00D82430" w:rsidRDefault="00830107" w:rsidP="00830107">
      <w:pPr>
        <w:rPr>
          <w:rFonts w:asciiTheme="minorHAnsi" w:hAnsiTheme="minorHAnsi"/>
        </w:rPr>
      </w:pPr>
    </w:p>
    <w:tbl>
      <w:tblPr>
        <w:tblStyle w:val="TableGrid"/>
        <w:tblW w:w="0" w:type="auto"/>
        <w:tblInd w:w="55" w:type="dxa"/>
        <w:tblLook w:val="04A0" w:firstRow="1" w:lastRow="0" w:firstColumn="1" w:lastColumn="0" w:noHBand="0" w:noVBand="1"/>
      </w:tblPr>
      <w:tblGrid>
        <w:gridCol w:w="4480"/>
        <w:gridCol w:w="4481"/>
      </w:tblGrid>
      <w:tr w:rsidR="00830107" w:rsidRPr="00D82430" w14:paraId="443A53C4" w14:textId="77777777" w:rsidTr="00830107">
        <w:tc>
          <w:tcPr>
            <w:tcW w:w="4508" w:type="dxa"/>
            <w:tcBorders>
              <w:top w:val="single" w:sz="4" w:space="0" w:color="auto"/>
              <w:left w:val="single" w:sz="4" w:space="0" w:color="auto"/>
              <w:bottom w:val="single" w:sz="4" w:space="0" w:color="auto"/>
              <w:right w:val="single" w:sz="4" w:space="0" w:color="auto"/>
            </w:tcBorders>
            <w:hideMark/>
          </w:tcPr>
          <w:p w14:paraId="47E393EC" w14:textId="77777777" w:rsidR="00830107" w:rsidRPr="00D82430" w:rsidRDefault="00830107" w:rsidP="00830107">
            <w:pPr>
              <w:spacing w:after="160" w:line="278" w:lineRule="auto"/>
              <w:rPr>
                <w:rFonts w:asciiTheme="minorHAnsi" w:hAnsiTheme="minorHAnsi"/>
              </w:rPr>
            </w:pPr>
            <w:r w:rsidRPr="00D82430">
              <w:rPr>
                <w:rFonts w:asciiTheme="minorHAnsi" w:hAnsiTheme="minorHAnsi"/>
              </w:rPr>
              <w:t>Student name:</w:t>
            </w:r>
          </w:p>
        </w:tc>
        <w:tc>
          <w:tcPr>
            <w:tcW w:w="4508" w:type="dxa"/>
            <w:tcBorders>
              <w:top w:val="single" w:sz="4" w:space="0" w:color="auto"/>
              <w:left w:val="single" w:sz="4" w:space="0" w:color="auto"/>
              <w:bottom w:val="single" w:sz="4" w:space="0" w:color="auto"/>
              <w:right w:val="single" w:sz="4" w:space="0" w:color="auto"/>
            </w:tcBorders>
          </w:tcPr>
          <w:p w14:paraId="00AE9297" w14:textId="75CF8C68" w:rsidR="00830107" w:rsidRPr="00D82430" w:rsidRDefault="00A12405" w:rsidP="00830107">
            <w:pPr>
              <w:spacing w:after="160" w:line="278" w:lineRule="auto"/>
              <w:rPr>
                <w:rFonts w:asciiTheme="minorHAnsi" w:hAnsiTheme="minorHAnsi"/>
              </w:rPr>
            </w:pPr>
            <w:r>
              <w:rPr>
                <w:rFonts w:asciiTheme="minorHAnsi" w:hAnsiTheme="minorHAnsi"/>
              </w:rPr>
              <w:t>Cerys Aston</w:t>
            </w:r>
          </w:p>
        </w:tc>
      </w:tr>
      <w:tr w:rsidR="00830107" w:rsidRPr="00D82430" w14:paraId="31C21AE2" w14:textId="77777777" w:rsidTr="00830107">
        <w:tc>
          <w:tcPr>
            <w:tcW w:w="4508" w:type="dxa"/>
            <w:tcBorders>
              <w:top w:val="single" w:sz="4" w:space="0" w:color="auto"/>
              <w:left w:val="single" w:sz="4" w:space="0" w:color="auto"/>
              <w:bottom w:val="single" w:sz="4" w:space="0" w:color="auto"/>
              <w:right w:val="single" w:sz="4" w:space="0" w:color="auto"/>
            </w:tcBorders>
            <w:hideMark/>
          </w:tcPr>
          <w:p w14:paraId="0CAC66CA" w14:textId="77777777" w:rsidR="00830107" w:rsidRPr="00D82430" w:rsidRDefault="00830107" w:rsidP="00830107">
            <w:pPr>
              <w:spacing w:after="160" w:line="278" w:lineRule="auto"/>
              <w:rPr>
                <w:rFonts w:asciiTheme="minorHAnsi" w:hAnsiTheme="minorHAnsi"/>
              </w:rPr>
            </w:pPr>
            <w:r w:rsidRPr="00D82430">
              <w:rPr>
                <w:rFonts w:asciiTheme="minorHAnsi" w:hAnsiTheme="minorHAnsi"/>
              </w:rPr>
              <w:t>Student number:</w:t>
            </w:r>
          </w:p>
        </w:tc>
        <w:tc>
          <w:tcPr>
            <w:tcW w:w="4508" w:type="dxa"/>
            <w:tcBorders>
              <w:top w:val="single" w:sz="4" w:space="0" w:color="auto"/>
              <w:left w:val="single" w:sz="4" w:space="0" w:color="auto"/>
              <w:bottom w:val="single" w:sz="4" w:space="0" w:color="auto"/>
              <w:right w:val="single" w:sz="4" w:space="0" w:color="auto"/>
            </w:tcBorders>
          </w:tcPr>
          <w:p w14:paraId="4CF0177E" w14:textId="148F3DB7" w:rsidR="00830107" w:rsidRPr="00D82430" w:rsidRDefault="00B50250" w:rsidP="00830107">
            <w:pPr>
              <w:spacing w:after="160" w:line="278" w:lineRule="auto"/>
              <w:rPr>
                <w:rFonts w:asciiTheme="minorHAnsi" w:hAnsiTheme="minorHAnsi"/>
              </w:rPr>
            </w:pPr>
            <w:r>
              <w:rPr>
                <w:rFonts w:asciiTheme="minorHAnsi" w:hAnsiTheme="minorHAnsi"/>
              </w:rPr>
              <w:t>1001063</w:t>
            </w:r>
          </w:p>
        </w:tc>
      </w:tr>
    </w:tbl>
    <w:p w14:paraId="7E8E2F55" w14:textId="77777777" w:rsidR="00830107" w:rsidRPr="00D82430" w:rsidRDefault="00830107" w:rsidP="00830107">
      <w:pPr>
        <w:rPr>
          <w:rFonts w:asciiTheme="minorHAnsi" w:hAnsiTheme="minorHAnsi"/>
        </w:rPr>
      </w:pPr>
    </w:p>
    <w:p w14:paraId="7DD3FBE6" w14:textId="77777777" w:rsidR="00830107" w:rsidRPr="00D82430" w:rsidRDefault="00830107" w:rsidP="00830107">
      <w:pPr>
        <w:rPr>
          <w:rFonts w:asciiTheme="minorHAnsi" w:hAnsiTheme="minorHAnsi"/>
        </w:rPr>
      </w:pPr>
    </w:p>
    <w:p w14:paraId="48739FB7" w14:textId="77777777" w:rsidR="00830107" w:rsidRPr="00D82430" w:rsidRDefault="00830107" w:rsidP="00830107">
      <w:pPr>
        <w:rPr>
          <w:rFonts w:asciiTheme="minorHAnsi" w:hAnsiTheme="minorHAnsi"/>
        </w:rPr>
      </w:pPr>
      <w:r w:rsidRPr="00D82430">
        <w:rPr>
          <w:rFonts w:asciiTheme="minorHAnsi" w:hAnsiTheme="minorHAnsi"/>
        </w:rPr>
        <w:t>Developing Therapeutic Relationships to Enhance Interventions</w:t>
      </w:r>
    </w:p>
    <w:p w14:paraId="16C2FE62" w14:textId="77777777" w:rsidR="00830107" w:rsidRPr="00D82430" w:rsidRDefault="00830107" w:rsidP="00830107">
      <w:pPr>
        <w:rPr>
          <w:rFonts w:asciiTheme="minorHAnsi" w:hAnsiTheme="minorHAnsi"/>
        </w:rPr>
      </w:pPr>
      <w:r w:rsidRPr="00D82430">
        <w:rPr>
          <w:rFonts w:asciiTheme="minorHAnsi" w:hAnsiTheme="minorHAnsi"/>
        </w:rPr>
        <w:t>Unit Code: BMAC4006 / PJ14CY021</w:t>
      </w:r>
    </w:p>
    <w:p w14:paraId="51A5B357" w14:textId="77777777" w:rsidR="00830107" w:rsidRPr="00D82430" w:rsidRDefault="00830107" w:rsidP="00830107">
      <w:pPr>
        <w:rPr>
          <w:rFonts w:asciiTheme="minorHAnsi" w:hAnsiTheme="minorHAnsi"/>
          <w:b/>
        </w:rPr>
      </w:pPr>
    </w:p>
    <w:p w14:paraId="5CDE0438" w14:textId="77777777" w:rsidR="00830107" w:rsidRPr="00D82430" w:rsidRDefault="00830107" w:rsidP="00830107">
      <w:pPr>
        <w:rPr>
          <w:rFonts w:asciiTheme="minorHAnsi" w:hAnsiTheme="minorHAnsi"/>
          <w:b/>
        </w:rPr>
      </w:pPr>
    </w:p>
    <w:p w14:paraId="4C54BC99" w14:textId="77777777" w:rsidR="00830107" w:rsidRPr="00D82430" w:rsidRDefault="00830107" w:rsidP="00830107">
      <w:pPr>
        <w:rPr>
          <w:rFonts w:asciiTheme="minorHAnsi" w:hAnsiTheme="minorHAnsi"/>
        </w:rPr>
      </w:pPr>
      <w:r w:rsidRPr="00D82430">
        <w:rPr>
          <w:rFonts w:asciiTheme="minorHAnsi" w:hAnsiTheme="minorHAnsi"/>
          <w:b/>
        </w:rPr>
        <w:t>Purpose and Aim</w:t>
      </w:r>
    </w:p>
    <w:p w14:paraId="69D414C4" w14:textId="77777777" w:rsidR="00830107" w:rsidRPr="00D82430" w:rsidRDefault="00830107" w:rsidP="00830107">
      <w:pPr>
        <w:rPr>
          <w:rFonts w:asciiTheme="minorHAnsi" w:hAnsiTheme="minorHAnsi"/>
          <w:b/>
          <w:bCs/>
        </w:rPr>
      </w:pPr>
      <w:r w:rsidRPr="00D82430">
        <w:rPr>
          <w:rFonts w:asciiTheme="minorHAnsi" w:hAnsiTheme="minorHAnsi"/>
        </w:rPr>
        <w:t>This unit aims to develop the learner's knowledge on how to use a range of skills and techniques to achieve successful therapeutic interventions.</w:t>
      </w:r>
    </w:p>
    <w:p w14:paraId="082DA595" w14:textId="77777777" w:rsidR="00830107" w:rsidRPr="00D82430" w:rsidRDefault="00830107" w:rsidP="00830107">
      <w:pPr>
        <w:rPr>
          <w:rFonts w:asciiTheme="minorHAnsi" w:hAnsiTheme="minorHAnsi"/>
          <w:b/>
          <w:bCs/>
        </w:rPr>
      </w:pPr>
    </w:p>
    <w:tbl>
      <w:tblPr>
        <w:tblStyle w:val="TableGrid"/>
        <w:tblW w:w="0" w:type="auto"/>
        <w:tblInd w:w="55" w:type="dxa"/>
        <w:tblLook w:val="04A0" w:firstRow="1" w:lastRow="0" w:firstColumn="1" w:lastColumn="0" w:noHBand="0" w:noVBand="1"/>
      </w:tblPr>
      <w:tblGrid>
        <w:gridCol w:w="4478"/>
        <w:gridCol w:w="4483"/>
      </w:tblGrid>
      <w:tr w:rsidR="00830107" w:rsidRPr="00D82430" w14:paraId="1517C284" w14:textId="77777777" w:rsidTr="00830107">
        <w:tc>
          <w:tcPr>
            <w:tcW w:w="4478" w:type="dxa"/>
            <w:tcBorders>
              <w:top w:val="single" w:sz="4" w:space="0" w:color="auto"/>
              <w:left w:val="single" w:sz="4" w:space="0" w:color="auto"/>
              <w:bottom w:val="single" w:sz="4" w:space="0" w:color="auto"/>
              <w:right w:val="single" w:sz="4" w:space="0" w:color="auto"/>
            </w:tcBorders>
            <w:hideMark/>
          </w:tcPr>
          <w:p w14:paraId="5A35FAB4" w14:textId="77777777" w:rsidR="00830107" w:rsidRPr="00D82430" w:rsidRDefault="00830107" w:rsidP="00830107">
            <w:pPr>
              <w:spacing w:after="160" w:line="278" w:lineRule="auto"/>
              <w:rPr>
                <w:rFonts w:asciiTheme="minorHAnsi" w:hAnsiTheme="minorHAnsi"/>
                <w:b/>
                <w:bCs/>
              </w:rPr>
            </w:pPr>
            <w:r w:rsidRPr="00D82430">
              <w:rPr>
                <w:rFonts w:asciiTheme="minorHAnsi" w:hAnsiTheme="minorHAnsi"/>
                <w:b/>
                <w:bCs/>
              </w:rPr>
              <w:t>Learning Outcomes:</w:t>
            </w:r>
          </w:p>
        </w:tc>
        <w:tc>
          <w:tcPr>
            <w:tcW w:w="4483" w:type="dxa"/>
            <w:tcBorders>
              <w:top w:val="single" w:sz="4" w:space="0" w:color="auto"/>
              <w:left w:val="single" w:sz="4" w:space="0" w:color="auto"/>
              <w:bottom w:val="single" w:sz="4" w:space="0" w:color="auto"/>
              <w:right w:val="single" w:sz="4" w:space="0" w:color="auto"/>
            </w:tcBorders>
            <w:hideMark/>
          </w:tcPr>
          <w:p w14:paraId="63DFA05C" w14:textId="77777777" w:rsidR="00830107" w:rsidRPr="00D82430" w:rsidRDefault="00830107" w:rsidP="00830107">
            <w:pPr>
              <w:spacing w:after="160" w:line="278" w:lineRule="auto"/>
              <w:rPr>
                <w:rFonts w:asciiTheme="minorHAnsi" w:hAnsiTheme="minorHAnsi"/>
                <w:b/>
                <w:bCs/>
              </w:rPr>
            </w:pPr>
            <w:r w:rsidRPr="00D82430">
              <w:rPr>
                <w:rFonts w:asciiTheme="minorHAnsi" w:hAnsiTheme="minorHAnsi"/>
                <w:b/>
                <w:bCs/>
              </w:rPr>
              <w:t xml:space="preserve">Assessment Criteria: </w:t>
            </w:r>
          </w:p>
        </w:tc>
      </w:tr>
      <w:tr w:rsidR="00830107" w:rsidRPr="00D82430" w14:paraId="436E41E2" w14:textId="77777777" w:rsidTr="00830107">
        <w:tc>
          <w:tcPr>
            <w:tcW w:w="4478" w:type="dxa"/>
            <w:tcBorders>
              <w:top w:val="single" w:sz="4" w:space="0" w:color="auto"/>
              <w:left w:val="single" w:sz="4" w:space="0" w:color="auto"/>
              <w:bottom w:val="single" w:sz="4" w:space="0" w:color="auto"/>
              <w:right w:val="single" w:sz="4" w:space="0" w:color="auto"/>
            </w:tcBorders>
            <w:hideMark/>
          </w:tcPr>
          <w:p w14:paraId="4B8DF44E" w14:textId="77777777" w:rsidR="00830107" w:rsidRPr="00D82430" w:rsidRDefault="00830107" w:rsidP="00830107">
            <w:pPr>
              <w:numPr>
                <w:ilvl w:val="0"/>
                <w:numId w:val="1"/>
              </w:numPr>
              <w:spacing w:after="160" w:line="278" w:lineRule="auto"/>
              <w:rPr>
                <w:rFonts w:asciiTheme="minorHAnsi" w:hAnsiTheme="minorHAnsi"/>
              </w:rPr>
            </w:pPr>
            <w:r w:rsidRPr="00D82430">
              <w:rPr>
                <w:rFonts w:asciiTheme="minorHAnsi" w:hAnsiTheme="minorHAnsi"/>
              </w:rPr>
              <w:t>Understand the complexity of therapeutic relationships.</w:t>
            </w:r>
          </w:p>
        </w:tc>
        <w:tc>
          <w:tcPr>
            <w:tcW w:w="4483" w:type="dxa"/>
            <w:tcBorders>
              <w:top w:val="single" w:sz="4" w:space="0" w:color="auto"/>
              <w:left w:val="single" w:sz="4" w:space="0" w:color="auto"/>
              <w:bottom w:val="single" w:sz="4" w:space="0" w:color="auto"/>
              <w:right w:val="single" w:sz="4" w:space="0" w:color="auto"/>
            </w:tcBorders>
            <w:hideMark/>
          </w:tcPr>
          <w:p w14:paraId="1FE23093" w14:textId="77777777" w:rsidR="00830107" w:rsidRPr="00D82430" w:rsidRDefault="00830107" w:rsidP="00830107">
            <w:pPr>
              <w:spacing w:after="160" w:line="278" w:lineRule="auto"/>
              <w:rPr>
                <w:rFonts w:asciiTheme="minorHAnsi" w:hAnsiTheme="minorHAnsi"/>
              </w:rPr>
            </w:pPr>
            <w:r w:rsidRPr="00D82430">
              <w:rPr>
                <w:rFonts w:asciiTheme="minorHAnsi" w:hAnsiTheme="minorHAnsi"/>
              </w:rPr>
              <w:t>1.1 Explain the components of a therapeutic relationship.</w:t>
            </w:r>
          </w:p>
        </w:tc>
      </w:tr>
      <w:tr w:rsidR="00830107" w:rsidRPr="00D82430" w14:paraId="27523595" w14:textId="77777777" w:rsidTr="00830107">
        <w:tc>
          <w:tcPr>
            <w:tcW w:w="4478" w:type="dxa"/>
            <w:tcBorders>
              <w:top w:val="single" w:sz="4" w:space="0" w:color="auto"/>
              <w:left w:val="single" w:sz="4" w:space="0" w:color="auto"/>
              <w:bottom w:val="single" w:sz="4" w:space="0" w:color="auto"/>
              <w:right w:val="single" w:sz="4" w:space="0" w:color="auto"/>
            </w:tcBorders>
            <w:hideMark/>
          </w:tcPr>
          <w:p w14:paraId="77E243B4" w14:textId="77777777" w:rsidR="00830107" w:rsidRPr="00D82430" w:rsidRDefault="00830107" w:rsidP="00830107">
            <w:pPr>
              <w:numPr>
                <w:ilvl w:val="0"/>
                <w:numId w:val="1"/>
              </w:numPr>
              <w:spacing w:after="160" w:line="278" w:lineRule="auto"/>
              <w:rPr>
                <w:rFonts w:asciiTheme="minorHAnsi" w:hAnsiTheme="minorHAnsi"/>
              </w:rPr>
            </w:pPr>
            <w:r w:rsidRPr="00D82430">
              <w:rPr>
                <w:rFonts w:asciiTheme="minorHAnsi" w:hAnsiTheme="minorHAnsi"/>
              </w:rPr>
              <w:t>Understand how communication supports therapeutic relationships.</w:t>
            </w:r>
          </w:p>
        </w:tc>
        <w:tc>
          <w:tcPr>
            <w:tcW w:w="4483" w:type="dxa"/>
            <w:tcBorders>
              <w:top w:val="single" w:sz="4" w:space="0" w:color="auto"/>
              <w:left w:val="single" w:sz="4" w:space="0" w:color="auto"/>
              <w:bottom w:val="single" w:sz="4" w:space="0" w:color="auto"/>
              <w:right w:val="single" w:sz="4" w:space="0" w:color="auto"/>
            </w:tcBorders>
            <w:hideMark/>
          </w:tcPr>
          <w:tbl>
            <w:tblPr>
              <w:tblW w:w="0" w:type="auto"/>
              <w:shd w:val="clear" w:color="auto" w:fill="FFFFFF"/>
              <w:tblLook w:val="04A0" w:firstRow="1" w:lastRow="0" w:firstColumn="1" w:lastColumn="0" w:noHBand="0" w:noVBand="1"/>
            </w:tblPr>
            <w:tblGrid>
              <w:gridCol w:w="460"/>
              <w:gridCol w:w="3807"/>
            </w:tblGrid>
            <w:tr w:rsidR="00830107" w:rsidRPr="00D82430" w14:paraId="58081DAB" w14:textId="77777777">
              <w:tc>
                <w:tcPr>
                  <w:tcW w:w="0" w:type="auto"/>
                  <w:shd w:val="clear" w:color="auto" w:fill="FFFFFF"/>
                  <w:tcMar>
                    <w:top w:w="15" w:type="dxa"/>
                    <w:left w:w="15" w:type="dxa"/>
                    <w:bottom w:w="15" w:type="dxa"/>
                    <w:right w:w="120" w:type="dxa"/>
                  </w:tcMar>
                  <w:hideMark/>
                </w:tcPr>
                <w:p w14:paraId="3E4C50F8" w14:textId="77777777" w:rsidR="00830107" w:rsidRPr="00D82430" w:rsidRDefault="00830107" w:rsidP="00830107">
                  <w:pPr>
                    <w:rPr>
                      <w:rFonts w:asciiTheme="minorHAnsi" w:hAnsiTheme="minorHAnsi"/>
                    </w:rPr>
                  </w:pPr>
                  <w:r w:rsidRPr="00D82430">
                    <w:rPr>
                      <w:rFonts w:asciiTheme="minorHAnsi" w:hAnsiTheme="minorHAnsi"/>
                    </w:rPr>
                    <w:t>2.1</w:t>
                  </w:r>
                </w:p>
              </w:tc>
              <w:tc>
                <w:tcPr>
                  <w:tcW w:w="0" w:type="auto"/>
                  <w:shd w:val="clear" w:color="auto" w:fill="FFFFFF"/>
                  <w:tcMar>
                    <w:top w:w="15" w:type="dxa"/>
                    <w:left w:w="15" w:type="dxa"/>
                    <w:bottom w:w="15" w:type="dxa"/>
                    <w:right w:w="15" w:type="dxa"/>
                  </w:tcMar>
                  <w:vAlign w:val="center"/>
                  <w:hideMark/>
                </w:tcPr>
                <w:p w14:paraId="10CB083F" w14:textId="77777777" w:rsidR="00830107" w:rsidRPr="00D82430" w:rsidRDefault="00830107" w:rsidP="00830107">
                  <w:pPr>
                    <w:rPr>
                      <w:rFonts w:asciiTheme="minorHAnsi" w:hAnsiTheme="minorHAnsi"/>
                    </w:rPr>
                  </w:pPr>
                  <w:r w:rsidRPr="00D82430">
                    <w:rPr>
                      <w:rFonts w:asciiTheme="minorHAnsi" w:hAnsiTheme="minorHAnsi"/>
                    </w:rPr>
                    <w:t>Analyse a range of communication styles/techniques used to increase rapport and engagement with individuals undergoing therapeutic interventions.</w:t>
                  </w:r>
                </w:p>
              </w:tc>
            </w:tr>
            <w:tr w:rsidR="00830107" w:rsidRPr="00D82430" w14:paraId="5E818041" w14:textId="77777777">
              <w:tc>
                <w:tcPr>
                  <w:tcW w:w="0" w:type="auto"/>
                  <w:shd w:val="clear" w:color="auto" w:fill="FFFFFF"/>
                  <w:tcMar>
                    <w:top w:w="15" w:type="dxa"/>
                    <w:left w:w="15" w:type="dxa"/>
                    <w:bottom w:w="15" w:type="dxa"/>
                    <w:right w:w="120" w:type="dxa"/>
                  </w:tcMar>
                  <w:hideMark/>
                </w:tcPr>
                <w:p w14:paraId="4A671F95" w14:textId="77777777" w:rsidR="00830107" w:rsidRPr="00D82430" w:rsidRDefault="00830107" w:rsidP="00830107">
                  <w:pPr>
                    <w:rPr>
                      <w:rFonts w:asciiTheme="minorHAnsi" w:hAnsiTheme="minorHAnsi"/>
                    </w:rPr>
                  </w:pPr>
                  <w:r w:rsidRPr="00D82430">
                    <w:rPr>
                      <w:rFonts w:asciiTheme="minorHAnsi" w:hAnsiTheme="minorHAnsi"/>
                    </w:rPr>
                    <w:t>2.2</w:t>
                  </w:r>
                </w:p>
              </w:tc>
              <w:tc>
                <w:tcPr>
                  <w:tcW w:w="0" w:type="auto"/>
                  <w:shd w:val="clear" w:color="auto" w:fill="FFFFFF"/>
                  <w:tcMar>
                    <w:top w:w="15" w:type="dxa"/>
                    <w:left w:w="15" w:type="dxa"/>
                    <w:bottom w:w="15" w:type="dxa"/>
                    <w:right w:w="15" w:type="dxa"/>
                  </w:tcMar>
                  <w:hideMark/>
                </w:tcPr>
                <w:p w14:paraId="713377A2" w14:textId="77777777" w:rsidR="00830107" w:rsidRPr="00D82430" w:rsidRDefault="00830107" w:rsidP="00830107">
                  <w:pPr>
                    <w:rPr>
                      <w:rFonts w:asciiTheme="minorHAnsi" w:hAnsiTheme="minorHAnsi"/>
                    </w:rPr>
                  </w:pPr>
                  <w:r w:rsidRPr="00D82430">
                    <w:rPr>
                      <w:rFonts w:asciiTheme="minorHAnsi" w:hAnsiTheme="minorHAnsi"/>
                    </w:rPr>
                    <w:t>Explain how the communication styles/techniques analysed in 2.1 impact on therapeutic relationships.</w:t>
                  </w:r>
                </w:p>
              </w:tc>
            </w:tr>
            <w:tr w:rsidR="00830107" w:rsidRPr="00D82430" w14:paraId="54F89AE6" w14:textId="77777777">
              <w:tc>
                <w:tcPr>
                  <w:tcW w:w="0" w:type="auto"/>
                  <w:shd w:val="clear" w:color="auto" w:fill="FFFFFF"/>
                  <w:tcMar>
                    <w:top w:w="15" w:type="dxa"/>
                    <w:left w:w="15" w:type="dxa"/>
                    <w:bottom w:w="15" w:type="dxa"/>
                    <w:right w:w="120" w:type="dxa"/>
                  </w:tcMar>
                  <w:hideMark/>
                </w:tcPr>
                <w:p w14:paraId="292227F0" w14:textId="77777777" w:rsidR="00830107" w:rsidRPr="00D82430" w:rsidRDefault="00830107" w:rsidP="00830107">
                  <w:pPr>
                    <w:rPr>
                      <w:rFonts w:asciiTheme="minorHAnsi" w:hAnsiTheme="minorHAnsi"/>
                    </w:rPr>
                  </w:pPr>
                  <w:r w:rsidRPr="00D82430">
                    <w:rPr>
                      <w:rFonts w:asciiTheme="minorHAnsi" w:hAnsiTheme="minorHAnsi"/>
                    </w:rPr>
                    <w:t>2.3</w:t>
                  </w:r>
                </w:p>
              </w:tc>
              <w:tc>
                <w:tcPr>
                  <w:tcW w:w="0" w:type="auto"/>
                  <w:shd w:val="clear" w:color="auto" w:fill="FFFFFF"/>
                  <w:tcMar>
                    <w:top w:w="15" w:type="dxa"/>
                    <w:left w:w="15" w:type="dxa"/>
                    <w:bottom w:w="15" w:type="dxa"/>
                    <w:right w:w="15" w:type="dxa"/>
                  </w:tcMar>
                  <w:hideMark/>
                </w:tcPr>
                <w:p w14:paraId="1E62F25D" w14:textId="77777777" w:rsidR="00830107" w:rsidRPr="00D82430" w:rsidRDefault="00830107" w:rsidP="00830107">
                  <w:pPr>
                    <w:rPr>
                      <w:rFonts w:asciiTheme="minorHAnsi" w:hAnsiTheme="minorHAnsi"/>
                    </w:rPr>
                  </w:pPr>
                  <w:r w:rsidRPr="00D82430">
                    <w:rPr>
                      <w:rFonts w:asciiTheme="minorHAnsi" w:hAnsiTheme="minorHAnsi"/>
                    </w:rPr>
                    <w:t>Explain how to select the most effective communication method/s for a therapeutic intervention.</w:t>
                  </w:r>
                </w:p>
              </w:tc>
            </w:tr>
          </w:tbl>
          <w:p w14:paraId="605B3D79" w14:textId="77777777" w:rsidR="00830107" w:rsidRPr="00D82430" w:rsidRDefault="00830107" w:rsidP="00830107">
            <w:pPr>
              <w:spacing w:after="160" w:line="278" w:lineRule="auto"/>
              <w:rPr>
                <w:rFonts w:asciiTheme="minorHAnsi" w:hAnsiTheme="minorHAnsi"/>
              </w:rPr>
            </w:pPr>
          </w:p>
        </w:tc>
      </w:tr>
      <w:tr w:rsidR="00830107" w:rsidRPr="00D82430" w14:paraId="20E282C5" w14:textId="77777777" w:rsidTr="00830107">
        <w:tc>
          <w:tcPr>
            <w:tcW w:w="4478" w:type="dxa"/>
            <w:tcBorders>
              <w:top w:val="single" w:sz="4" w:space="0" w:color="auto"/>
              <w:left w:val="single" w:sz="4" w:space="0" w:color="auto"/>
              <w:bottom w:val="single" w:sz="4" w:space="0" w:color="auto"/>
              <w:right w:val="single" w:sz="4" w:space="0" w:color="auto"/>
            </w:tcBorders>
            <w:hideMark/>
          </w:tcPr>
          <w:p w14:paraId="17DE5AD1" w14:textId="77777777" w:rsidR="00830107" w:rsidRPr="00D82430" w:rsidRDefault="00830107" w:rsidP="00830107">
            <w:pPr>
              <w:spacing w:after="160" w:line="278" w:lineRule="auto"/>
              <w:rPr>
                <w:rFonts w:asciiTheme="minorHAnsi" w:hAnsiTheme="minorHAnsi"/>
              </w:rPr>
            </w:pPr>
            <w:r w:rsidRPr="00D82430">
              <w:rPr>
                <w:rFonts w:asciiTheme="minorHAnsi" w:hAnsiTheme="minorHAnsi"/>
              </w:rPr>
              <w:lastRenderedPageBreak/>
              <w:t>5. Understand how inter and intrapersonal skills can affect therapeutic interventions.</w:t>
            </w:r>
          </w:p>
        </w:tc>
        <w:tc>
          <w:tcPr>
            <w:tcW w:w="4483" w:type="dxa"/>
            <w:tcBorders>
              <w:top w:val="single" w:sz="4" w:space="0" w:color="auto"/>
              <w:left w:val="single" w:sz="4" w:space="0" w:color="auto"/>
              <w:bottom w:val="single" w:sz="4" w:space="0" w:color="auto"/>
              <w:right w:val="single" w:sz="4" w:space="0" w:color="auto"/>
            </w:tcBorders>
            <w:hideMark/>
          </w:tcPr>
          <w:tbl>
            <w:tblPr>
              <w:tblW w:w="0" w:type="auto"/>
              <w:shd w:val="clear" w:color="auto" w:fill="FFFFFF"/>
              <w:tblLook w:val="04A0" w:firstRow="1" w:lastRow="0" w:firstColumn="1" w:lastColumn="0" w:noHBand="0" w:noVBand="1"/>
            </w:tblPr>
            <w:tblGrid>
              <w:gridCol w:w="460"/>
              <w:gridCol w:w="3807"/>
            </w:tblGrid>
            <w:tr w:rsidR="00830107" w:rsidRPr="00D82430" w14:paraId="336EDFE7" w14:textId="77777777">
              <w:tc>
                <w:tcPr>
                  <w:tcW w:w="0" w:type="auto"/>
                  <w:shd w:val="clear" w:color="auto" w:fill="FFFFFF"/>
                  <w:tcMar>
                    <w:top w:w="15" w:type="dxa"/>
                    <w:left w:w="15" w:type="dxa"/>
                    <w:bottom w:w="15" w:type="dxa"/>
                    <w:right w:w="120" w:type="dxa"/>
                  </w:tcMar>
                  <w:hideMark/>
                </w:tcPr>
                <w:p w14:paraId="484EB48E" w14:textId="77777777" w:rsidR="00830107" w:rsidRPr="00D82430" w:rsidRDefault="00830107" w:rsidP="00830107">
                  <w:pPr>
                    <w:rPr>
                      <w:rFonts w:asciiTheme="minorHAnsi" w:hAnsiTheme="minorHAnsi"/>
                    </w:rPr>
                  </w:pPr>
                  <w:r w:rsidRPr="00D82430">
                    <w:rPr>
                      <w:rFonts w:asciiTheme="minorHAnsi" w:hAnsiTheme="minorHAnsi"/>
                    </w:rPr>
                    <w:t>5.1</w:t>
                  </w:r>
                </w:p>
              </w:tc>
              <w:tc>
                <w:tcPr>
                  <w:tcW w:w="0" w:type="auto"/>
                  <w:shd w:val="clear" w:color="auto" w:fill="FFFFFF"/>
                  <w:tcMar>
                    <w:top w:w="15" w:type="dxa"/>
                    <w:left w:w="15" w:type="dxa"/>
                    <w:bottom w:w="15" w:type="dxa"/>
                    <w:right w:w="15" w:type="dxa"/>
                  </w:tcMar>
                  <w:vAlign w:val="center"/>
                  <w:hideMark/>
                </w:tcPr>
                <w:p w14:paraId="0E718102" w14:textId="77777777" w:rsidR="00830107" w:rsidRPr="00D82430" w:rsidRDefault="00830107" w:rsidP="00830107">
                  <w:pPr>
                    <w:rPr>
                      <w:rFonts w:asciiTheme="minorHAnsi" w:hAnsiTheme="minorHAnsi"/>
                    </w:rPr>
                  </w:pPr>
                  <w:r w:rsidRPr="00D82430">
                    <w:rPr>
                      <w:rFonts w:asciiTheme="minorHAnsi" w:hAnsiTheme="minorHAnsi"/>
                    </w:rPr>
                    <w:t>Critically evaluate how inter and intrapersonal skills have enhanced or detracted from achieving an effective therapeutic intervention.</w:t>
                  </w:r>
                </w:p>
              </w:tc>
            </w:tr>
          </w:tbl>
          <w:p w14:paraId="3F9060E8" w14:textId="77777777" w:rsidR="00830107" w:rsidRPr="00D82430" w:rsidRDefault="00830107" w:rsidP="00830107">
            <w:pPr>
              <w:spacing w:after="160" w:line="278" w:lineRule="auto"/>
              <w:rPr>
                <w:rFonts w:asciiTheme="minorHAnsi" w:hAnsiTheme="minorHAnsi"/>
              </w:rPr>
            </w:pPr>
          </w:p>
        </w:tc>
      </w:tr>
      <w:tr w:rsidR="00830107" w:rsidRPr="00D82430" w14:paraId="5068D74A" w14:textId="77777777" w:rsidTr="00830107">
        <w:tc>
          <w:tcPr>
            <w:tcW w:w="4478" w:type="dxa"/>
            <w:tcBorders>
              <w:top w:val="single" w:sz="4" w:space="0" w:color="auto"/>
              <w:left w:val="single" w:sz="4" w:space="0" w:color="auto"/>
              <w:bottom w:val="single" w:sz="4" w:space="0" w:color="auto"/>
              <w:right w:val="single" w:sz="4" w:space="0" w:color="auto"/>
            </w:tcBorders>
            <w:hideMark/>
          </w:tcPr>
          <w:p w14:paraId="2CBF74EB" w14:textId="77777777" w:rsidR="00830107" w:rsidRPr="00D82430" w:rsidRDefault="00830107" w:rsidP="00830107">
            <w:pPr>
              <w:spacing w:after="160" w:line="278" w:lineRule="auto"/>
              <w:rPr>
                <w:rFonts w:asciiTheme="minorHAnsi" w:hAnsiTheme="minorHAnsi"/>
              </w:rPr>
            </w:pPr>
            <w:r w:rsidRPr="00D82430">
              <w:rPr>
                <w:rFonts w:asciiTheme="minorHAnsi" w:hAnsiTheme="minorHAnsi"/>
              </w:rPr>
              <w:t>6. Understand the impact of therapeutic relationships on own health and wellbeing.</w:t>
            </w:r>
          </w:p>
        </w:tc>
        <w:tc>
          <w:tcPr>
            <w:tcW w:w="4483" w:type="dxa"/>
            <w:tcBorders>
              <w:top w:val="single" w:sz="4" w:space="0" w:color="auto"/>
              <w:left w:val="single" w:sz="4" w:space="0" w:color="auto"/>
              <w:bottom w:val="single" w:sz="4" w:space="0" w:color="auto"/>
              <w:right w:val="single" w:sz="4" w:space="0" w:color="auto"/>
            </w:tcBorders>
            <w:hideMark/>
          </w:tcPr>
          <w:tbl>
            <w:tblPr>
              <w:tblW w:w="0" w:type="auto"/>
              <w:shd w:val="clear" w:color="auto" w:fill="FFFFFF"/>
              <w:tblLook w:val="04A0" w:firstRow="1" w:lastRow="0" w:firstColumn="1" w:lastColumn="0" w:noHBand="0" w:noVBand="1"/>
            </w:tblPr>
            <w:tblGrid>
              <w:gridCol w:w="460"/>
              <w:gridCol w:w="3807"/>
            </w:tblGrid>
            <w:tr w:rsidR="00830107" w:rsidRPr="00D82430" w14:paraId="704FE7E2" w14:textId="77777777">
              <w:tc>
                <w:tcPr>
                  <w:tcW w:w="0" w:type="auto"/>
                  <w:shd w:val="clear" w:color="auto" w:fill="FFFFFF"/>
                  <w:tcMar>
                    <w:top w:w="15" w:type="dxa"/>
                    <w:left w:w="15" w:type="dxa"/>
                    <w:bottom w:w="15" w:type="dxa"/>
                    <w:right w:w="120" w:type="dxa"/>
                  </w:tcMar>
                  <w:hideMark/>
                </w:tcPr>
                <w:p w14:paraId="47F51B6F" w14:textId="77777777" w:rsidR="00830107" w:rsidRPr="00D82430" w:rsidRDefault="00830107" w:rsidP="00830107">
                  <w:pPr>
                    <w:rPr>
                      <w:rFonts w:asciiTheme="minorHAnsi" w:hAnsiTheme="minorHAnsi"/>
                    </w:rPr>
                  </w:pPr>
                  <w:r w:rsidRPr="00D82430">
                    <w:rPr>
                      <w:rFonts w:asciiTheme="minorHAnsi" w:hAnsiTheme="minorHAnsi"/>
                    </w:rPr>
                    <w:t>6.1</w:t>
                  </w:r>
                </w:p>
              </w:tc>
              <w:tc>
                <w:tcPr>
                  <w:tcW w:w="0" w:type="auto"/>
                  <w:shd w:val="clear" w:color="auto" w:fill="FFFFFF"/>
                  <w:tcMar>
                    <w:top w:w="15" w:type="dxa"/>
                    <w:left w:w="15" w:type="dxa"/>
                    <w:bottom w:w="15" w:type="dxa"/>
                    <w:right w:w="15" w:type="dxa"/>
                  </w:tcMar>
                  <w:vAlign w:val="center"/>
                  <w:hideMark/>
                </w:tcPr>
                <w:p w14:paraId="212A56C8" w14:textId="77777777" w:rsidR="00830107" w:rsidRPr="00D82430" w:rsidRDefault="00830107" w:rsidP="00830107">
                  <w:pPr>
                    <w:rPr>
                      <w:rFonts w:asciiTheme="minorHAnsi" w:hAnsiTheme="minorHAnsi"/>
                    </w:rPr>
                  </w:pPr>
                  <w:r w:rsidRPr="00D82430">
                    <w:rPr>
                      <w:rFonts w:asciiTheme="minorHAnsi" w:hAnsiTheme="minorHAnsi"/>
                    </w:rPr>
                    <w:t>Explain the potential risks to the health and wellbeing of therapists when forming therapeutic relationships.</w:t>
                  </w:r>
                </w:p>
              </w:tc>
            </w:tr>
            <w:tr w:rsidR="00830107" w:rsidRPr="00D82430" w14:paraId="25BBF82F" w14:textId="77777777">
              <w:tc>
                <w:tcPr>
                  <w:tcW w:w="0" w:type="auto"/>
                  <w:shd w:val="clear" w:color="auto" w:fill="FFFFFF"/>
                  <w:tcMar>
                    <w:top w:w="15" w:type="dxa"/>
                    <w:left w:w="15" w:type="dxa"/>
                    <w:bottom w:w="15" w:type="dxa"/>
                    <w:right w:w="120" w:type="dxa"/>
                  </w:tcMar>
                  <w:hideMark/>
                </w:tcPr>
                <w:p w14:paraId="447FAFE7" w14:textId="77777777" w:rsidR="00830107" w:rsidRPr="00D82430" w:rsidRDefault="00830107" w:rsidP="00830107">
                  <w:pPr>
                    <w:rPr>
                      <w:rFonts w:asciiTheme="minorHAnsi" w:hAnsiTheme="minorHAnsi"/>
                    </w:rPr>
                  </w:pPr>
                  <w:r w:rsidRPr="00D82430">
                    <w:rPr>
                      <w:rFonts w:asciiTheme="minorHAnsi" w:hAnsiTheme="minorHAnsi"/>
                    </w:rPr>
                    <w:t>6.2</w:t>
                  </w:r>
                </w:p>
              </w:tc>
              <w:tc>
                <w:tcPr>
                  <w:tcW w:w="0" w:type="auto"/>
                  <w:shd w:val="clear" w:color="auto" w:fill="FFFFFF"/>
                  <w:tcMar>
                    <w:top w:w="15" w:type="dxa"/>
                    <w:left w:w="15" w:type="dxa"/>
                    <w:bottom w:w="15" w:type="dxa"/>
                    <w:right w:w="15" w:type="dxa"/>
                  </w:tcMar>
                  <w:hideMark/>
                </w:tcPr>
                <w:p w14:paraId="718C12D9" w14:textId="77777777" w:rsidR="00830107" w:rsidRPr="00D82430" w:rsidRDefault="00830107" w:rsidP="00830107">
                  <w:pPr>
                    <w:rPr>
                      <w:rFonts w:asciiTheme="minorHAnsi" w:hAnsiTheme="minorHAnsi"/>
                    </w:rPr>
                  </w:pPr>
                  <w:r w:rsidRPr="00D82430">
                    <w:rPr>
                      <w:rFonts w:asciiTheme="minorHAnsi" w:hAnsiTheme="minorHAnsi"/>
                    </w:rPr>
                    <w:t>Evaluate a range of strategies to support own health and wellbeing when engaging in therapeutic relationships.</w:t>
                  </w:r>
                </w:p>
              </w:tc>
            </w:tr>
          </w:tbl>
          <w:p w14:paraId="372CE563" w14:textId="77777777" w:rsidR="00830107" w:rsidRPr="00D82430" w:rsidRDefault="00830107" w:rsidP="00830107">
            <w:pPr>
              <w:spacing w:after="160" w:line="278" w:lineRule="auto"/>
              <w:rPr>
                <w:rFonts w:asciiTheme="minorHAnsi" w:hAnsiTheme="minorHAnsi"/>
              </w:rPr>
            </w:pPr>
          </w:p>
        </w:tc>
      </w:tr>
    </w:tbl>
    <w:p w14:paraId="611800EE" w14:textId="77777777" w:rsidR="00830107" w:rsidRPr="00D82430" w:rsidRDefault="00830107" w:rsidP="00830107">
      <w:pPr>
        <w:rPr>
          <w:rFonts w:asciiTheme="minorHAnsi" w:hAnsiTheme="minorHAnsi"/>
          <w:b/>
          <w:bCs/>
        </w:rPr>
      </w:pPr>
    </w:p>
    <w:p w14:paraId="70E89C80" w14:textId="77777777" w:rsidR="00830107" w:rsidRPr="00D82430" w:rsidRDefault="00830107" w:rsidP="00830107">
      <w:pPr>
        <w:rPr>
          <w:rFonts w:asciiTheme="minorHAnsi" w:hAnsiTheme="minorHAnsi"/>
          <w:b/>
          <w:bCs/>
        </w:rPr>
      </w:pPr>
    </w:p>
    <w:p w14:paraId="26C8C5E0" w14:textId="77777777" w:rsidR="00830107" w:rsidRPr="00D82430" w:rsidRDefault="00830107" w:rsidP="00830107">
      <w:pPr>
        <w:rPr>
          <w:rFonts w:asciiTheme="minorHAnsi" w:hAnsiTheme="minorHAnsi"/>
          <w:b/>
          <w:bCs/>
        </w:rPr>
      </w:pPr>
      <w:r w:rsidRPr="00D82430">
        <w:rPr>
          <w:rFonts w:asciiTheme="minorHAnsi" w:hAnsiTheme="minorHAnsi"/>
          <w:b/>
          <w:bCs/>
        </w:rPr>
        <w:t>The workbook must include citations within every task within the main body content of the work (a minimum of 8 credible sources throughout the workbook); there is a section at the end of the workbook to compile a corresponding reference list.</w:t>
      </w:r>
    </w:p>
    <w:p w14:paraId="7F5BE116" w14:textId="77777777" w:rsidR="00830107" w:rsidRPr="00D82430" w:rsidRDefault="00830107" w:rsidP="00830107">
      <w:pPr>
        <w:rPr>
          <w:rFonts w:asciiTheme="minorHAnsi" w:hAnsiTheme="minorHAnsi"/>
          <w:b/>
          <w:bCs/>
        </w:rPr>
      </w:pPr>
      <w:r w:rsidRPr="00D82430">
        <w:rPr>
          <w:rFonts w:asciiTheme="minorHAnsi" w:hAnsiTheme="minorHAnsi"/>
          <w:b/>
          <w:bCs/>
        </w:rPr>
        <w:t>Appendices can include any evidence to support content for each task and are not compulsory.</w:t>
      </w:r>
    </w:p>
    <w:p w14:paraId="02D70A79" w14:textId="77777777" w:rsidR="00830107" w:rsidRPr="00D82430" w:rsidRDefault="00830107" w:rsidP="00830107">
      <w:pPr>
        <w:rPr>
          <w:rFonts w:asciiTheme="minorHAnsi" w:hAnsiTheme="minorHAnsi"/>
          <w:b/>
          <w:bCs/>
        </w:rPr>
      </w:pPr>
      <w:r w:rsidRPr="00D82430">
        <w:rPr>
          <w:rFonts w:asciiTheme="minorHAnsi" w:hAnsiTheme="minorHAnsi"/>
          <w:b/>
          <w:bCs/>
        </w:rPr>
        <w:t xml:space="preserve">The bracketed numbers at the end of each question highlight the criteria that will be met upon successful completion. </w:t>
      </w:r>
    </w:p>
    <w:p w14:paraId="0EB972A4" w14:textId="77777777" w:rsidR="00830107" w:rsidRPr="00D82430" w:rsidRDefault="00830107" w:rsidP="00830107">
      <w:pPr>
        <w:rPr>
          <w:rFonts w:asciiTheme="minorHAnsi" w:hAnsiTheme="minorHAnsi"/>
          <w:b/>
          <w:bCs/>
        </w:rPr>
      </w:pPr>
    </w:p>
    <w:p w14:paraId="7B6FB746" w14:textId="77777777" w:rsidR="00830107" w:rsidRPr="00D82430" w:rsidRDefault="00830107" w:rsidP="00830107">
      <w:pPr>
        <w:rPr>
          <w:rFonts w:asciiTheme="minorHAnsi" w:hAnsiTheme="minorHAnsi"/>
          <w:b/>
          <w:bCs/>
        </w:rPr>
      </w:pPr>
      <w:r w:rsidRPr="00D82430">
        <w:rPr>
          <w:rFonts w:asciiTheme="minorHAnsi" w:hAnsiTheme="minorHAnsi"/>
          <w:b/>
          <w:bCs/>
        </w:rPr>
        <w:t>Case Study</w:t>
      </w:r>
    </w:p>
    <w:p w14:paraId="07D6E408" w14:textId="77777777" w:rsidR="00830107" w:rsidRPr="00D82430" w:rsidRDefault="00830107" w:rsidP="00830107">
      <w:pPr>
        <w:rPr>
          <w:rFonts w:asciiTheme="minorHAnsi" w:hAnsiTheme="minorHAnsi"/>
        </w:rPr>
      </w:pPr>
      <w:r w:rsidRPr="00D82430">
        <w:rPr>
          <w:rFonts w:asciiTheme="minorHAnsi" w:hAnsiTheme="minorHAnsi"/>
        </w:rPr>
        <w:t xml:space="preserve">Pen picture  </w:t>
      </w:r>
    </w:p>
    <w:p w14:paraId="59F6B416" w14:textId="77777777" w:rsidR="00830107" w:rsidRPr="00D82430" w:rsidRDefault="00830107" w:rsidP="00FE1562">
      <w:pPr>
        <w:pStyle w:val="NormalWeb"/>
        <w:rPr>
          <w:rFonts w:asciiTheme="minorHAnsi" w:hAnsiTheme="minorHAnsi" w:cs="Segoe UI"/>
          <w:color w:val="000000"/>
        </w:rPr>
      </w:pPr>
      <w:r w:rsidRPr="00D82430">
        <w:rPr>
          <w:rFonts w:asciiTheme="minorHAnsi" w:hAnsiTheme="minorHAnsi" w:cs="Segoe UI"/>
          <w:color w:val="000000"/>
        </w:rPr>
        <w:t xml:space="preserve">Using the template below create a detailed pen picture of a case example of someone that you would typically work with, within your clinical setting. </w:t>
      </w:r>
    </w:p>
    <w:tbl>
      <w:tblPr>
        <w:tblStyle w:val="TableGrid"/>
        <w:tblW w:w="10774" w:type="dxa"/>
        <w:tblInd w:w="-998" w:type="dxa"/>
        <w:tblLook w:val="04A0" w:firstRow="1" w:lastRow="0" w:firstColumn="1" w:lastColumn="0" w:noHBand="0" w:noVBand="1"/>
      </w:tblPr>
      <w:tblGrid>
        <w:gridCol w:w="10774"/>
      </w:tblGrid>
      <w:tr w:rsidR="00830107" w:rsidRPr="00D82430" w14:paraId="58BC83FA" w14:textId="77777777" w:rsidTr="00D82430">
        <w:tc>
          <w:tcPr>
            <w:tcW w:w="10774" w:type="dxa"/>
            <w:tcBorders>
              <w:top w:val="single" w:sz="4" w:space="0" w:color="auto"/>
              <w:left w:val="single" w:sz="4" w:space="0" w:color="auto"/>
              <w:bottom w:val="single" w:sz="4" w:space="0" w:color="auto"/>
              <w:right w:val="single" w:sz="4" w:space="0" w:color="auto"/>
            </w:tcBorders>
          </w:tcPr>
          <w:p w14:paraId="68679E22" w14:textId="2E63064F" w:rsidR="00830107" w:rsidRPr="00D82430" w:rsidRDefault="00830107"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mc:AlternateContent>
                <mc:Choice Requires="wps">
                  <w:drawing>
                    <wp:anchor distT="45720" distB="45720" distL="114300" distR="114300" simplePos="0" relativeHeight="251660288" behindDoc="0" locked="0" layoutInCell="1" allowOverlap="1" wp14:anchorId="1CB85CE5" wp14:editId="7F9FBEAE">
                      <wp:simplePos x="0" y="0"/>
                      <wp:positionH relativeFrom="column">
                        <wp:posOffset>4077970</wp:posOffset>
                      </wp:positionH>
                      <wp:positionV relativeFrom="paragraph">
                        <wp:posOffset>80010</wp:posOffset>
                      </wp:positionV>
                      <wp:extent cx="3901440" cy="1536700"/>
                      <wp:effectExtent l="0" t="0" r="19050" b="12700"/>
                      <wp:wrapSquare wrapText="bothSides"/>
                      <wp:docPr id="148999176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1536700"/>
                              </a:xfrm>
                              <a:prstGeom prst="rect">
                                <a:avLst/>
                              </a:prstGeom>
                              <a:solidFill>
                                <a:srgbClr val="FFFFFF"/>
                              </a:solidFill>
                              <a:ln w="9525">
                                <a:solidFill>
                                  <a:srgbClr val="000000"/>
                                </a:solidFill>
                                <a:miter lim="800000"/>
                                <a:headEnd/>
                                <a:tailEnd/>
                              </a:ln>
                            </wps:spPr>
                            <wps:txbx>
                              <w:txbxContent>
                                <w:p w14:paraId="67D086B2" w14:textId="6915A229" w:rsidR="00830107" w:rsidRDefault="00B50250" w:rsidP="00830107">
                                  <w:pPr>
                                    <w:rPr>
                                      <w:rFonts w:asciiTheme="majorHAnsi" w:hAnsiTheme="majorHAnsi"/>
                                    </w:rPr>
                                  </w:pPr>
                                  <w:r>
                                    <w:fldChar w:fldCharType="begin"/>
                                  </w:r>
                                  <w:r>
                                    <w:instrText xml:space="preserve"> INCLUDEPICTURE "/Users/cerysaston/Library/Group Containers/UBF8T346G9.ms/WebArchiveCopyPasteTempFiles/com.microsoft.Word/Assisted-knee-bends.jpg" \* MERGEFORMATINET </w:instrText>
                                  </w:r>
                                  <w:r>
                                    <w:fldChar w:fldCharType="separate"/>
                                  </w:r>
                                  <w:r>
                                    <w:rPr>
                                      <w:noProof/>
                                    </w:rPr>
                                    <w:drawing>
                                      <wp:inline distT="0" distB="0" distL="0" distR="0" wp14:anchorId="202FA520" wp14:editId="5B0850EE">
                                        <wp:extent cx="2051685" cy="1436370"/>
                                        <wp:effectExtent l="0" t="0" r="5715" b="0"/>
                                        <wp:docPr id="1497422642" name="Picture 2" descr="Hip spica removal with movement disorder - Resource Library - Sheffield  Children's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ip spica removal with movement disorder - Resource Library - Sheffield  Children's NHS Foundation Tru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1685" cy="1436370"/>
                                                </a:xfrm>
                                                <a:prstGeom prst="rect">
                                                  <a:avLst/>
                                                </a:prstGeom>
                                                <a:noFill/>
                                                <a:ln>
                                                  <a:noFill/>
                                                </a:ln>
                                              </pic:spPr>
                                            </pic:pic>
                                          </a:graphicData>
                                        </a:graphic>
                                      </wp:inline>
                                    </w:drawing>
                                  </w:r>
                                  <w:r>
                                    <w:fldChar w:fldCharType="end"/>
                                  </w:r>
                                </w:p>
                              </w:txbxContent>
                            </wps:txbx>
                            <wps:bodyPr rot="0" vertOverflow="clip" horzOverflow="clip"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1CB85CE5" id="_x0000_t202" coordsize="21600,21600" o:spt="202" path="m,l,21600r21600,l21600,xe">
                      <v:stroke joinstyle="miter"/>
                      <v:path gradientshapeok="t" o:connecttype="rect"/>
                    </v:shapetype>
                    <v:shape id="Text Box 3" o:spid="_x0000_s1026" type="#_x0000_t202" style="position:absolute;margin-left:321.1pt;margin-top:6.3pt;width:307.2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">
                      <v:textbox>
                        <w:txbxContent>
                          <w:p w14:paraId="67D086B2" w14:textId="6915A229" w:rsidR="00830107" w:rsidRDefault="00B50250" w:rsidP="00830107">
                            <w:pPr>
                              <w:rPr>
                                <w:rFonts w:asciiTheme="majorHAnsi" w:hAnsiTheme="majorHAnsi"/>
                              </w:rPr>
                            </w:pPr>
                            <w:r>
                              <w:fldChar w:fldCharType="begin"/>
                            </w:r>
                            <w:r>
                              <w:instrText xml:space="preserve"> INCLUDEPICTURE "/Users/cerysaston/Library/Group Containers/UBF8T346G9.ms/WebArchiveCopyPasteTempFiles/com.microsoft.Word/Assisted-knee-bends.jpg" \* MERGEFORMATINET </w:instrText>
                            </w:r>
                            <w:r>
                              <w:fldChar w:fldCharType="separate"/>
                            </w:r>
                            <w:r>
                              <w:rPr>
                                <w:noProof/>
                              </w:rPr>
                              <w:drawing>
                                <wp:inline distT="0" distB="0" distL="0" distR="0" wp14:anchorId="202FA520" wp14:editId="5B0850EE">
                                  <wp:extent cx="2051685" cy="1436370"/>
                                  <wp:effectExtent l="0" t="0" r="5715" b="0"/>
                                  <wp:docPr id="1497422642" name="Picture 2" descr="Hip spica removal with movement disorder - Resource Library - Sheffield  Children's NHS Foundation Tr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ip spica removal with movement disorder - Resource Library - Sheffield  Children's NHS Foundation Tru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51685" cy="1436370"/>
                                          </a:xfrm>
                                          <a:prstGeom prst="rect">
                                            <a:avLst/>
                                          </a:prstGeom>
                                          <a:noFill/>
                                          <a:ln>
                                            <a:noFill/>
                                          </a:ln>
                                        </pic:spPr>
                                      </pic:pic>
                                    </a:graphicData>
                                  </a:graphic>
                                </wp:inline>
                              </w:drawing>
                            </w:r>
                            <w:r>
                              <w:fldChar w:fldCharType="end"/>
                            </w:r>
                          </w:p>
                        </w:txbxContent>
                      </v:textbox>
                      <w10:wrap type="square"/>
                    </v:shape>
                  </w:pict>
                </mc:Fallback>
              </mc:AlternateContent>
            </w:r>
          </w:p>
          <w:p w14:paraId="7B571E7B" w14:textId="21C32479" w:rsidR="00830107" w:rsidRPr="00D82430" w:rsidRDefault="00830107" w:rsidP="00FE1562">
            <w:pPr>
              <w:pStyle w:val="NormalWeb"/>
              <w:spacing w:line="360" w:lineRule="auto"/>
              <w:rPr>
                <w:rFonts w:asciiTheme="minorHAnsi" w:hAnsiTheme="minorHAnsi" w:cs="Segoe UI"/>
                <w:color w:val="000000"/>
              </w:rPr>
            </w:pPr>
            <w:r w:rsidRPr="00D82430">
              <w:rPr>
                <w:rFonts w:asciiTheme="minorHAnsi" w:hAnsiTheme="minorHAnsi" w:cs="Segoe UI"/>
                <w:b/>
                <w:bCs/>
                <w:color w:val="000000"/>
              </w:rPr>
              <w:t>Name:</w:t>
            </w:r>
            <w:r w:rsidRPr="00D82430">
              <w:rPr>
                <w:rFonts w:asciiTheme="minorHAnsi" w:hAnsiTheme="minorHAnsi" w:cs="Segoe UI"/>
                <w:color w:val="000000"/>
              </w:rPr>
              <w:t xml:space="preserve"> </w:t>
            </w:r>
            <w:r w:rsidR="00392A57" w:rsidRPr="00D82430">
              <w:rPr>
                <w:rFonts w:asciiTheme="minorHAnsi" w:hAnsiTheme="minorHAnsi" w:cs="Segoe UI"/>
                <w:color w:val="000000"/>
              </w:rPr>
              <w:t xml:space="preserve"> Emily</w:t>
            </w:r>
          </w:p>
          <w:p w14:paraId="0ED361CC" w14:textId="193BFAB2" w:rsidR="00830107" w:rsidRPr="00D82430" w:rsidRDefault="00830107" w:rsidP="00FE1562">
            <w:pPr>
              <w:pStyle w:val="NormalWeb"/>
              <w:spacing w:line="360" w:lineRule="auto"/>
              <w:rPr>
                <w:rFonts w:asciiTheme="minorHAnsi" w:hAnsiTheme="minorHAnsi" w:cs="Segoe UI"/>
                <w:color w:val="000000"/>
              </w:rPr>
            </w:pPr>
            <w:r w:rsidRPr="00D82430">
              <w:rPr>
                <w:rFonts w:asciiTheme="minorHAnsi" w:hAnsiTheme="minorHAnsi" w:cs="Segoe UI"/>
                <w:b/>
                <w:bCs/>
                <w:color w:val="000000"/>
              </w:rPr>
              <w:t>Date of birth:</w:t>
            </w:r>
            <w:r w:rsidRPr="00D82430">
              <w:rPr>
                <w:rFonts w:asciiTheme="minorHAnsi" w:hAnsiTheme="minorHAnsi" w:cs="Segoe UI"/>
                <w:color w:val="000000"/>
              </w:rPr>
              <w:t xml:space="preserve"> </w:t>
            </w:r>
            <w:r w:rsidR="00392A57" w:rsidRPr="00D82430">
              <w:rPr>
                <w:rFonts w:asciiTheme="minorHAnsi" w:hAnsiTheme="minorHAnsi" w:cs="Segoe UI"/>
                <w:color w:val="000000"/>
              </w:rPr>
              <w:t xml:space="preserve"> 21/01/2022</w:t>
            </w:r>
          </w:p>
          <w:p w14:paraId="5E5B9551" w14:textId="77777777" w:rsidR="00830107" w:rsidRPr="00D82430" w:rsidRDefault="00830107" w:rsidP="00FE1562">
            <w:pPr>
              <w:pStyle w:val="NormalWeb"/>
              <w:spacing w:line="360" w:lineRule="auto"/>
              <w:rPr>
                <w:rFonts w:asciiTheme="minorHAnsi" w:hAnsiTheme="minorHAnsi" w:cs="Segoe UI"/>
                <w:b/>
                <w:bCs/>
                <w:color w:val="000000"/>
              </w:rPr>
            </w:pPr>
            <w:r w:rsidRPr="00D82430">
              <w:rPr>
                <w:rFonts w:asciiTheme="minorHAnsi" w:hAnsiTheme="minorHAnsi" w:cs="Segoe UI"/>
                <w:b/>
                <w:bCs/>
                <w:color w:val="000000"/>
              </w:rPr>
              <w:t xml:space="preserve">Biological details: </w:t>
            </w:r>
          </w:p>
          <w:p w14:paraId="252FECF6" w14:textId="0AE89F82" w:rsidR="00D82430" w:rsidRPr="00D82430" w:rsidRDefault="00392A57"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Emily is a 4</w:t>
            </w:r>
            <w:r w:rsidRPr="00D82430">
              <w:rPr>
                <w:rFonts w:asciiTheme="minorHAnsi" w:hAnsiTheme="minorHAnsi" w:cs="Segoe UI"/>
                <w:color w:val="000000"/>
              </w:rPr>
              <w:noBreakHyphen/>
              <w:t>year</w:t>
            </w:r>
            <w:r w:rsidRPr="00D82430">
              <w:rPr>
                <w:rFonts w:asciiTheme="minorHAnsi" w:hAnsiTheme="minorHAnsi" w:cs="Segoe UI"/>
                <w:color w:val="000000"/>
              </w:rPr>
              <w:noBreakHyphen/>
              <w:t xml:space="preserve">old </w:t>
            </w:r>
            <w:r w:rsidR="00D82430" w:rsidRPr="00D82430">
              <w:rPr>
                <w:rFonts w:asciiTheme="minorHAnsi" w:hAnsiTheme="minorHAnsi" w:cs="Segoe UI"/>
                <w:color w:val="000000"/>
              </w:rPr>
              <w:t xml:space="preserve">female </w:t>
            </w:r>
            <w:r w:rsidRPr="00D82430">
              <w:rPr>
                <w:rFonts w:asciiTheme="minorHAnsi" w:hAnsiTheme="minorHAnsi" w:cs="Segoe UI"/>
                <w:color w:val="000000"/>
              </w:rPr>
              <w:t>who recently underwent removal of metalwork from her right hip. She was previously independently mobile, with no past medical history, no regular medications, and no known allergies. Post</w:t>
            </w:r>
            <w:r w:rsidRPr="00D82430">
              <w:rPr>
                <w:rFonts w:asciiTheme="minorHAnsi" w:hAnsiTheme="minorHAnsi" w:cs="Segoe UI"/>
                <w:color w:val="000000"/>
              </w:rPr>
              <w:noBreakHyphen/>
              <w:t>operatively, she presented with stable observations, had eaten and drunk normally, and was alert and comfortable at rest.</w:t>
            </w:r>
          </w:p>
          <w:p w14:paraId="02C7B569" w14:textId="1FF0F9AF" w:rsidR="00D82430" w:rsidRPr="00D82430" w:rsidRDefault="00D82430"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lastRenderedPageBreak/>
              <w:t>Weight: 18kg</w:t>
            </w:r>
          </w:p>
          <w:p w14:paraId="4AC206C0" w14:textId="662C4BC6" w:rsidR="002764B0" w:rsidRPr="00D82430" w:rsidRDefault="00D82430"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Height:103cm</w:t>
            </w:r>
          </w:p>
          <w:p w14:paraId="2B0A8508" w14:textId="55F4301C" w:rsidR="00D82430" w:rsidRPr="00D82430" w:rsidRDefault="00D82430"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Born full term and natural delivery</w:t>
            </w:r>
          </w:p>
          <w:p w14:paraId="229C278E" w14:textId="13E67379" w:rsidR="00392A57" w:rsidRPr="00D82430" w:rsidRDefault="00830107" w:rsidP="00FE1562">
            <w:pPr>
              <w:pStyle w:val="NormalWeb"/>
              <w:spacing w:line="360" w:lineRule="auto"/>
              <w:rPr>
                <w:rFonts w:asciiTheme="minorHAnsi" w:hAnsiTheme="minorHAnsi" w:cs="Segoe UI"/>
                <w:b/>
                <w:bCs/>
                <w:color w:val="000000"/>
              </w:rPr>
            </w:pPr>
            <w:r w:rsidRPr="00D82430">
              <w:rPr>
                <w:rFonts w:asciiTheme="minorHAnsi" w:hAnsiTheme="minorHAnsi" w:cs="Segoe UI"/>
                <w:b/>
                <w:bCs/>
                <w:color w:val="000000"/>
              </w:rPr>
              <w:t xml:space="preserve">Psychological details: </w:t>
            </w:r>
          </w:p>
          <w:p w14:paraId="59C2CB95" w14:textId="77777777" w:rsidR="00607E73" w:rsidRDefault="00392A57"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Emily showed signs of post</w:t>
            </w:r>
            <w:r w:rsidRPr="00D82430">
              <w:rPr>
                <w:rFonts w:asciiTheme="minorHAnsi" w:hAnsiTheme="minorHAnsi" w:cs="Segoe UI"/>
                <w:color w:val="000000"/>
              </w:rPr>
              <w:noBreakHyphen/>
              <w:t xml:space="preserve">operative distress, anxiety, and tearfulness, particularly when first attempting mobility. </w:t>
            </w:r>
          </w:p>
          <w:p w14:paraId="6D8EF0A0" w14:textId="77777777" w:rsidR="00607E73" w:rsidRDefault="00392A57"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Her behaviour suggested that she required additional reassurance, time, and parental presence to feel safe and willing to participate in physiotherapy tasks. </w:t>
            </w:r>
          </w:p>
          <w:p w14:paraId="3A798195" w14:textId="2108E6E7" w:rsidR="00830107" w:rsidRPr="00D82430" w:rsidRDefault="00392A57"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Once settled and supported by her parents, she demonstrated improved confidence and engagement, consistent with typical emotional responses in young children following surgery.</w:t>
            </w:r>
          </w:p>
          <w:p w14:paraId="626CFE14" w14:textId="77777777" w:rsidR="00830107" w:rsidRPr="00D82430" w:rsidRDefault="00830107" w:rsidP="00FE1562">
            <w:pPr>
              <w:pStyle w:val="NormalWeb"/>
              <w:spacing w:line="360" w:lineRule="auto"/>
              <w:rPr>
                <w:rFonts w:asciiTheme="minorHAnsi" w:hAnsiTheme="minorHAnsi" w:cs="Segoe UI"/>
                <w:b/>
                <w:bCs/>
                <w:color w:val="000000"/>
              </w:rPr>
            </w:pPr>
            <w:r w:rsidRPr="00D82430">
              <w:rPr>
                <w:rFonts w:asciiTheme="minorHAnsi" w:hAnsiTheme="minorHAnsi" w:cs="Segoe UI"/>
                <w:b/>
                <w:bCs/>
                <w:color w:val="000000"/>
              </w:rPr>
              <w:t xml:space="preserve">Social details: </w:t>
            </w:r>
          </w:p>
          <w:p w14:paraId="608415BF" w14:textId="77777777" w:rsidR="00607E73" w:rsidRDefault="00392A57"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Emily lives with both parents, who are attentive, supportive, and actively involved in her care. She attends nursery and is due to start reception in September. </w:t>
            </w:r>
          </w:p>
          <w:p w14:paraId="1B9363BB" w14:textId="77777777" w:rsidR="00607E73" w:rsidRDefault="00392A57"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Both parents were present throughout physiotherapy sessions, provided verbal consent for treatment, and confidently assisted with her toileting and mobility decisions. </w:t>
            </w:r>
          </w:p>
          <w:p w14:paraId="02497FE7" w14:textId="464336A0" w:rsidR="00830107" w:rsidRPr="00D82430" w:rsidRDefault="00392A57" w:rsidP="00FE1562">
            <w:pPr>
              <w:pStyle w:val="NormalWeb"/>
              <w:spacing w:line="360" w:lineRule="auto"/>
              <w:rPr>
                <w:rFonts w:asciiTheme="minorHAnsi" w:hAnsiTheme="minorHAnsi" w:cs="Segoe UI"/>
                <w:color w:val="000000"/>
              </w:rPr>
            </w:pPr>
            <w:r w:rsidRPr="00D82430">
              <w:rPr>
                <w:rFonts w:asciiTheme="minorHAnsi" w:hAnsiTheme="minorHAnsi" w:cs="Segoe UI"/>
                <w:color w:val="000000"/>
              </w:rPr>
              <w:t>They expressed a preference to support Emily physically at home (e.g., carrying her on stairs), showing strong engagement in her recovery and an understanding of her needs following surgery.</w:t>
            </w:r>
          </w:p>
        </w:tc>
      </w:tr>
    </w:tbl>
    <w:p w14:paraId="297D0C0C" w14:textId="77777777" w:rsidR="00830107" w:rsidRPr="00D82430" w:rsidRDefault="00830107" w:rsidP="00FE1562">
      <w:pPr>
        <w:pStyle w:val="NormalWeb"/>
        <w:spacing w:line="360" w:lineRule="auto"/>
        <w:rPr>
          <w:rFonts w:asciiTheme="minorHAnsi" w:hAnsiTheme="minorHAnsi" w:cs="Segoe UI"/>
          <w:color w:val="000000"/>
        </w:rPr>
      </w:pPr>
    </w:p>
    <w:p w14:paraId="3D43F157" w14:textId="77777777" w:rsidR="00830107" w:rsidRPr="00D82430" w:rsidRDefault="00830107" w:rsidP="00FE1562">
      <w:pPr>
        <w:pStyle w:val="NormalWeb"/>
        <w:spacing w:line="360" w:lineRule="auto"/>
        <w:rPr>
          <w:rFonts w:asciiTheme="minorHAnsi" w:hAnsiTheme="minorHAnsi" w:cs="Segoe UI"/>
          <w:color w:val="000000"/>
        </w:rPr>
      </w:pPr>
      <w:r w:rsidRPr="00D82430">
        <w:rPr>
          <w:rFonts w:asciiTheme="minorHAnsi" w:hAnsiTheme="minorHAnsi" w:cs="Segoe UI"/>
          <w:b/>
          <w:bCs/>
          <w:color w:val="000000"/>
        </w:rPr>
        <w:t>Task One:</w:t>
      </w:r>
      <w:r w:rsidRPr="00D82430">
        <w:rPr>
          <w:rFonts w:asciiTheme="minorHAnsi" w:hAnsiTheme="minorHAnsi" w:cs="Segoe UI"/>
          <w:color w:val="000000"/>
        </w:rPr>
        <w:t xml:space="preserve"> Understand the complexity of therapeutic relationships (minimum of one citation within this task). </w:t>
      </w:r>
    </w:p>
    <w:tbl>
      <w:tblPr>
        <w:tblStyle w:val="TableGrid"/>
        <w:tblW w:w="10774" w:type="dxa"/>
        <w:tblInd w:w="-856" w:type="dxa"/>
        <w:tblLook w:val="04A0" w:firstRow="1" w:lastRow="0" w:firstColumn="1" w:lastColumn="0" w:noHBand="0" w:noVBand="1"/>
      </w:tblPr>
      <w:tblGrid>
        <w:gridCol w:w="10774"/>
      </w:tblGrid>
      <w:tr w:rsidR="00830107" w:rsidRPr="00D82430" w14:paraId="5D03DC84" w14:textId="77777777" w:rsidTr="00D82430">
        <w:tc>
          <w:tcPr>
            <w:tcW w:w="10774" w:type="dxa"/>
            <w:tcBorders>
              <w:top w:val="single" w:sz="4" w:space="0" w:color="auto"/>
              <w:left w:val="single" w:sz="4" w:space="0" w:color="auto"/>
              <w:bottom w:val="single" w:sz="4" w:space="0" w:color="auto"/>
              <w:right w:val="single" w:sz="4" w:space="0" w:color="auto"/>
            </w:tcBorders>
            <w:hideMark/>
          </w:tcPr>
          <w:p w14:paraId="728E6D4B" w14:textId="77777777" w:rsidR="00830107" w:rsidRPr="00D82430" w:rsidRDefault="00830107" w:rsidP="00FE1562">
            <w:pPr>
              <w:pStyle w:val="NormalWeb"/>
              <w:spacing w:line="360" w:lineRule="auto"/>
              <w:rPr>
                <w:rFonts w:asciiTheme="minorHAnsi" w:hAnsiTheme="minorHAnsi" w:cs="Segoe UI"/>
                <w:color w:val="000000"/>
              </w:rPr>
            </w:pPr>
            <w:r w:rsidRPr="00D82430">
              <w:rPr>
                <w:rFonts w:asciiTheme="minorHAnsi" w:hAnsiTheme="minorHAnsi" w:cs="Segoe UI"/>
                <w:b/>
                <w:bCs/>
                <w:color w:val="000000"/>
              </w:rPr>
              <w:t xml:space="preserve">Explain </w:t>
            </w:r>
            <w:r w:rsidRPr="00D82430">
              <w:rPr>
                <w:rFonts w:asciiTheme="minorHAnsi" w:hAnsiTheme="minorHAnsi" w:cs="Segoe UI"/>
                <w:color w:val="000000"/>
              </w:rPr>
              <w:t xml:space="preserve">the various components of a therapeutic relationship (1.1). </w:t>
            </w:r>
          </w:p>
        </w:tc>
      </w:tr>
      <w:tr w:rsidR="00830107" w:rsidRPr="00D82430" w14:paraId="296F4169" w14:textId="77777777" w:rsidTr="00D82430">
        <w:tc>
          <w:tcPr>
            <w:tcW w:w="10774" w:type="dxa"/>
            <w:tcBorders>
              <w:top w:val="single" w:sz="4" w:space="0" w:color="auto"/>
              <w:left w:val="single" w:sz="4" w:space="0" w:color="auto"/>
              <w:bottom w:val="single" w:sz="4" w:space="0" w:color="auto"/>
              <w:right w:val="single" w:sz="4" w:space="0" w:color="auto"/>
            </w:tcBorders>
          </w:tcPr>
          <w:p w14:paraId="38F3032F" w14:textId="5C58954B" w:rsidR="009A7897" w:rsidRPr="00D82430" w:rsidRDefault="009A7897" w:rsidP="009A7897">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A therapeutic relationship is a professional, collaborative partnership between a healthcare provider and a patient, built to support healing and promote positive clinical outcomes. It relies on core </w:t>
            </w:r>
            <w:r w:rsidRPr="00D82430">
              <w:rPr>
                <w:rFonts w:asciiTheme="minorHAnsi" w:hAnsiTheme="minorHAnsi" w:cs="Segoe UI"/>
                <w:color w:val="000000"/>
              </w:rPr>
              <w:lastRenderedPageBreak/>
              <w:t>relational principles including</w:t>
            </w:r>
            <w:r w:rsidRPr="00D82430">
              <w:rPr>
                <w:rStyle w:val="apple-converted-space"/>
                <w:rFonts w:asciiTheme="minorHAnsi" w:eastAsiaTheme="majorEastAsia" w:hAnsiTheme="minorHAnsi" w:cs="Segoe UI"/>
                <w:color w:val="000000"/>
              </w:rPr>
              <w:t> </w:t>
            </w:r>
            <w:r w:rsidRPr="00D82430">
              <w:rPr>
                <w:rStyle w:val="Strong"/>
                <w:rFonts w:asciiTheme="minorHAnsi" w:eastAsiaTheme="majorEastAsia" w:hAnsiTheme="minorHAnsi" w:cs="Segoe UI"/>
                <w:b w:val="0"/>
                <w:bCs w:val="0"/>
                <w:color w:val="000000"/>
              </w:rPr>
              <w:t>empathy, unconditional positive regard, genuineness, trust, respect, clear communication, and the maintenance of professional boundaries</w:t>
            </w:r>
            <w:r w:rsidRPr="00D82430">
              <w:rPr>
                <w:rFonts w:asciiTheme="minorHAnsi" w:hAnsiTheme="minorHAnsi" w:cs="Segoe UI"/>
                <w:color w:val="000000"/>
              </w:rPr>
              <w:t>. Together, these elements create a safe, supportive environment where patients feel understood and empowered to engage fully in their care</w:t>
            </w:r>
            <w:r w:rsidR="00732E6F" w:rsidRPr="00D82430">
              <w:rPr>
                <w:rFonts w:asciiTheme="minorHAnsi" w:hAnsiTheme="minorHAnsi" w:cs="Segoe UI"/>
                <w:color w:val="000000"/>
              </w:rPr>
              <w:t xml:space="preserve"> (Gandy, 2014).</w:t>
            </w:r>
          </w:p>
          <w:p w14:paraId="5DCDF817" w14:textId="77777777" w:rsidR="009A7897" w:rsidRPr="00D82430" w:rsidRDefault="009A7897" w:rsidP="009A7897">
            <w:pPr>
              <w:pStyle w:val="NormalWeb"/>
              <w:spacing w:line="360" w:lineRule="auto"/>
              <w:rPr>
                <w:rFonts w:asciiTheme="minorHAnsi" w:hAnsiTheme="minorHAnsi" w:cs="Segoe UI"/>
                <w:color w:val="000000"/>
              </w:rPr>
            </w:pPr>
            <w:r w:rsidRPr="00D82430">
              <w:rPr>
                <w:rFonts w:asciiTheme="minorHAnsi" w:hAnsiTheme="minorHAnsi" w:cs="Segoe UI"/>
                <w:color w:val="000000"/>
              </w:rPr>
              <w:t>A central component of the therapeutic relationship is</w:t>
            </w:r>
            <w:r w:rsidRPr="00D82430">
              <w:rPr>
                <w:rStyle w:val="apple-converted-space"/>
                <w:rFonts w:asciiTheme="minorHAnsi" w:eastAsiaTheme="majorEastAsia" w:hAnsiTheme="minorHAnsi" w:cs="Segoe UI"/>
                <w:color w:val="000000"/>
              </w:rPr>
              <w:t> </w:t>
            </w:r>
            <w:r w:rsidRPr="00D82430">
              <w:rPr>
                <w:rStyle w:val="Strong"/>
                <w:rFonts w:asciiTheme="minorHAnsi" w:eastAsiaTheme="majorEastAsia" w:hAnsiTheme="minorHAnsi" w:cs="Segoe UI"/>
                <w:b w:val="0"/>
                <w:bCs w:val="0"/>
                <w:color w:val="000000"/>
              </w:rPr>
              <w:t>mutual trust</w:t>
            </w:r>
            <w:r w:rsidRPr="00D82430">
              <w:rPr>
                <w:rFonts w:asciiTheme="minorHAnsi" w:hAnsiTheme="minorHAnsi" w:cs="Segoe UI"/>
                <w:color w:val="000000"/>
              </w:rPr>
              <w:t>, which allows the patient to feel safe, listened to, and confident in the clinician’s competence. This trust is strengthened through</w:t>
            </w:r>
            <w:r w:rsidRPr="00D82430">
              <w:rPr>
                <w:rStyle w:val="apple-converted-space"/>
                <w:rFonts w:asciiTheme="minorHAnsi" w:eastAsiaTheme="majorEastAsia" w:hAnsiTheme="minorHAnsi" w:cs="Segoe UI"/>
                <w:color w:val="000000"/>
              </w:rPr>
              <w:t> </w:t>
            </w:r>
            <w:r w:rsidRPr="00D82430">
              <w:rPr>
                <w:rStyle w:val="Strong"/>
                <w:rFonts w:asciiTheme="minorHAnsi" w:eastAsiaTheme="majorEastAsia" w:hAnsiTheme="minorHAnsi" w:cs="Segoe UI"/>
                <w:b w:val="0"/>
                <w:bCs w:val="0"/>
                <w:color w:val="000000"/>
              </w:rPr>
              <w:t>consistent, respectful, and non</w:t>
            </w:r>
            <w:r w:rsidRPr="00D82430">
              <w:rPr>
                <w:rStyle w:val="Strong"/>
                <w:rFonts w:asciiTheme="minorHAnsi" w:eastAsiaTheme="majorEastAsia" w:hAnsiTheme="minorHAnsi" w:cs="Segoe UI"/>
                <w:b w:val="0"/>
                <w:bCs w:val="0"/>
                <w:color w:val="000000"/>
              </w:rPr>
              <w:noBreakHyphen/>
              <w:t>judgmental communication</w:t>
            </w:r>
            <w:r w:rsidRPr="00D82430">
              <w:rPr>
                <w:rFonts w:asciiTheme="minorHAnsi" w:hAnsiTheme="minorHAnsi" w:cs="Segoe UI"/>
                <w:color w:val="000000"/>
              </w:rPr>
              <w:t>, which enables honest dialogue and encourages the patient to share concerns openly. The relationship also involves</w:t>
            </w:r>
            <w:r w:rsidRPr="00D82430">
              <w:rPr>
                <w:rStyle w:val="apple-converted-space"/>
                <w:rFonts w:asciiTheme="minorHAnsi" w:eastAsiaTheme="majorEastAsia" w:hAnsiTheme="minorHAnsi" w:cs="Segoe UI"/>
                <w:color w:val="000000"/>
              </w:rPr>
              <w:t> </w:t>
            </w:r>
            <w:r w:rsidRPr="00D82430">
              <w:rPr>
                <w:rStyle w:val="Strong"/>
                <w:rFonts w:asciiTheme="minorHAnsi" w:eastAsiaTheme="majorEastAsia" w:hAnsiTheme="minorHAnsi" w:cs="Segoe UI"/>
                <w:b w:val="0"/>
                <w:bCs w:val="0"/>
                <w:color w:val="000000"/>
              </w:rPr>
              <w:t>shared goal setting</w:t>
            </w:r>
            <w:r w:rsidRPr="00D82430">
              <w:rPr>
                <w:rFonts w:asciiTheme="minorHAnsi" w:hAnsiTheme="minorHAnsi" w:cs="Segoe UI"/>
                <w:color w:val="000000"/>
              </w:rPr>
              <w:t>, ensuring that treatment is collaborative and centred around the patient’s needs and values (</w:t>
            </w:r>
            <w:proofErr w:type="spellStart"/>
            <w:r w:rsidRPr="00D82430">
              <w:rPr>
                <w:rFonts w:asciiTheme="minorHAnsi" w:hAnsiTheme="minorHAnsi" w:cs="Segoe UI"/>
                <w:color w:val="000000"/>
              </w:rPr>
              <w:t>Opnad</w:t>
            </w:r>
            <w:proofErr w:type="spellEnd"/>
            <w:r w:rsidRPr="00D82430">
              <w:rPr>
                <w:rFonts w:asciiTheme="minorHAnsi" w:hAnsiTheme="minorHAnsi" w:cs="Segoe UI"/>
                <w:color w:val="000000"/>
              </w:rPr>
              <w:t xml:space="preserve"> &amp; Torrico, 2024).</w:t>
            </w:r>
          </w:p>
          <w:p w14:paraId="41B37847" w14:textId="77777777" w:rsidR="009A7897" w:rsidRPr="00D82430" w:rsidRDefault="009A7897" w:rsidP="009A7897">
            <w:pPr>
              <w:pStyle w:val="NormalWeb"/>
              <w:spacing w:line="360" w:lineRule="auto"/>
              <w:rPr>
                <w:rFonts w:asciiTheme="minorHAnsi" w:hAnsiTheme="minorHAnsi" w:cs="Segoe UI"/>
                <w:color w:val="000000"/>
              </w:rPr>
            </w:pPr>
            <w:r w:rsidRPr="00D82430">
              <w:rPr>
                <w:rFonts w:asciiTheme="minorHAnsi" w:hAnsiTheme="minorHAnsi" w:cs="Segoe UI"/>
                <w:color w:val="000000"/>
              </w:rPr>
              <w:t>Research demonstrates that the therapeutic relationship is grounded in empathy, respect, and clear, effective communication—all of which contribute to patient engagement and improved outcomes. Strong therapeutic relationships have been shown to enhance</w:t>
            </w:r>
            <w:r w:rsidRPr="00D82430">
              <w:rPr>
                <w:rStyle w:val="apple-converted-space"/>
                <w:rFonts w:asciiTheme="minorHAnsi" w:eastAsiaTheme="majorEastAsia" w:hAnsiTheme="minorHAnsi" w:cs="Segoe UI"/>
                <w:color w:val="000000"/>
              </w:rPr>
              <w:t> </w:t>
            </w:r>
            <w:r w:rsidRPr="00D82430">
              <w:rPr>
                <w:rStyle w:val="Strong"/>
                <w:rFonts w:asciiTheme="minorHAnsi" w:eastAsiaTheme="majorEastAsia" w:hAnsiTheme="minorHAnsi" w:cs="Segoe UI"/>
                <w:b w:val="0"/>
                <w:bCs w:val="0"/>
                <w:color w:val="000000"/>
              </w:rPr>
              <w:t>patient, adherence to treatment, emotional wellbeing, and overall health outcomes</w:t>
            </w:r>
            <w:r w:rsidRPr="00D82430">
              <w:rPr>
                <w:rStyle w:val="apple-converted-space"/>
                <w:rFonts w:asciiTheme="minorHAnsi" w:eastAsiaTheme="majorEastAsia" w:hAnsiTheme="minorHAnsi" w:cs="Segoe UI"/>
                <w:color w:val="000000"/>
              </w:rPr>
              <w:t> </w:t>
            </w:r>
            <w:r w:rsidRPr="00D82430">
              <w:rPr>
                <w:rFonts w:asciiTheme="minorHAnsi" w:hAnsiTheme="minorHAnsi" w:cs="Segoe UI"/>
                <w:color w:val="000000"/>
              </w:rPr>
              <w:t>(</w:t>
            </w:r>
            <w:proofErr w:type="spellStart"/>
            <w:r w:rsidRPr="00D82430">
              <w:rPr>
                <w:rFonts w:asciiTheme="minorHAnsi" w:hAnsiTheme="minorHAnsi" w:cs="Segoe UI"/>
                <w:color w:val="000000"/>
              </w:rPr>
              <w:t>Kornhaber</w:t>
            </w:r>
            <w:proofErr w:type="spellEnd"/>
            <w:r w:rsidRPr="00D82430">
              <w:rPr>
                <w:rFonts w:asciiTheme="minorHAnsi" w:hAnsiTheme="minorHAnsi" w:cs="Segoe UI"/>
                <w:color w:val="000000"/>
              </w:rPr>
              <w:t xml:space="preserve"> et al., 2016). These components help establish a safe emotional and interpersonal space, allowing patients to feel validated and supported throughout the therapeutic process.</w:t>
            </w:r>
          </w:p>
          <w:p w14:paraId="1D1A012E" w14:textId="77777777" w:rsidR="009A7897" w:rsidRPr="00D82430" w:rsidRDefault="009A7897" w:rsidP="009A7897">
            <w:pPr>
              <w:pStyle w:val="NormalWeb"/>
              <w:spacing w:line="360" w:lineRule="auto"/>
              <w:rPr>
                <w:rFonts w:asciiTheme="minorHAnsi" w:hAnsiTheme="minorHAnsi" w:cs="Segoe UI"/>
                <w:color w:val="000000"/>
              </w:rPr>
            </w:pPr>
            <w:r w:rsidRPr="00D82430">
              <w:rPr>
                <w:rFonts w:asciiTheme="minorHAnsi" w:hAnsiTheme="minorHAnsi" w:cs="Segoe UI"/>
                <w:color w:val="000000"/>
              </w:rPr>
              <w:t>The effectiveness of a therapeutic relationship is also shaped by the clinician’s</w:t>
            </w:r>
            <w:r w:rsidRPr="00D82430">
              <w:rPr>
                <w:rStyle w:val="apple-converted-space"/>
                <w:rFonts w:asciiTheme="minorHAnsi" w:eastAsiaTheme="majorEastAsia" w:hAnsiTheme="minorHAnsi" w:cs="Segoe UI"/>
                <w:color w:val="000000"/>
              </w:rPr>
              <w:t> </w:t>
            </w:r>
            <w:r w:rsidRPr="00D82430">
              <w:rPr>
                <w:rStyle w:val="Strong"/>
                <w:rFonts w:asciiTheme="minorHAnsi" w:eastAsiaTheme="majorEastAsia" w:hAnsiTheme="minorHAnsi" w:cs="Segoe UI"/>
                <w:b w:val="0"/>
                <w:bCs w:val="0"/>
                <w:color w:val="000000"/>
              </w:rPr>
              <w:t>personal and professional qualities</w:t>
            </w:r>
            <w:r w:rsidRPr="00D82430">
              <w:rPr>
                <w:rFonts w:asciiTheme="minorHAnsi" w:hAnsiTheme="minorHAnsi" w:cs="Segoe UI"/>
                <w:color w:val="000000"/>
              </w:rPr>
              <w:t>, including genuineness, patience, technical competence, and a consistently non</w:t>
            </w:r>
            <w:r w:rsidRPr="00D82430">
              <w:rPr>
                <w:rFonts w:asciiTheme="minorHAnsi" w:hAnsiTheme="minorHAnsi" w:cs="Segoe UI"/>
                <w:color w:val="000000"/>
              </w:rPr>
              <w:noBreakHyphen/>
              <w:t>judgmental attitude. These attributes allow practitioners to respond sensitively to patient needs and foster a positive relational climate that promotes healing and trust (Laranjeira, 2021).</w:t>
            </w:r>
          </w:p>
          <w:p w14:paraId="2B6A55ED" w14:textId="7E4D5C92" w:rsidR="00830107" w:rsidRPr="00D82430" w:rsidRDefault="009A7897" w:rsidP="00BC038B">
            <w:pPr>
              <w:spacing w:after="160" w:line="360" w:lineRule="auto"/>
              <w:rPr>
                <w:rFonts w:asciiTheme="minorHAnsi" w:hAnsiTheme="minorHAnsi"/>
              </w:rPr>
            </w:pPr>
            <w:r w:rsidRPr="00D82430">
              <w:rPr>
                <w:rFonts w:asciiTheme="minorHAnsi" w:hAnsiTheme="minorHAnsi" w:cs="Segoe UI"/>
                <w:color w:val="000000"/>
              </w:rPr>
              <w:t>Overall, the therapeutic relationship is a purposeful, evidence</w:t>
            </w:r>
            <w:r w:rsidRPr="00D82430">
              <w:rPr>
                <w:rFonts w:asciiTheme="minorHAnsi" w:hAnsiTheme="minorHAnsi" w:cs="Segoe UI"/>
                <w:color w:val="000000"/>
              </w:rPr>
              <w:noBreakHyphen/>
              <w:t>based partnership that sits at the heart of effective healthcare practice. It not only facilitates clinical assessment and intervention but also enhances patient wellbeing by providing stability, collaboration, and emotional support. As research highlights, strong therapeutic alliances act as a protective buffer against fragmented or impersonal care and are central to achieving meaningful therapeutic change (Iversen et al, 2025).</w:t>
            </w:r>
          </w:p>
        </w:tc>
      </w:tr>
    </w:tbl>
    <w:p w14:paraId="2C2D2A98" w14:textId="77777777" w:rsidR="00830107" w:rsidRPr="00D82430" w:rsidRDefault="00830107" w:rsidP="00830107">
      <w:pPr>
        <w:rPr>
          <w:rFonts w:asciiTheme="minorHAnsi" w:hAnsiTheme="minorHAnsi"/>
        </w:rPr>
      </w:pPr>
    </w:p>
    <w:tbl>
      <w:tblPr>
        <w:tblStyle w:val="TableGrid"/>
        <w:tblW w:w="10632" w:type="dxa"/>
        <w:tblInd w:w="-714" w:type="dxa"/>
        <w:tblLook w:val="04A0" w:firstRow="1" w:lastRow="0" w:firstColumn="1" w:lastColumn="0" w:noHBand="0" w:noVBand="1"/>
      </w:tblPr>
      <w:tblGrid>
        <w:gridCol w:w="10632"/>
      </w:tblGrid>
      <w:tr w:rsidR="00830107" w:rsidRPr="00D82430" w14:paraId="1B2B4CFB" w14:textId="77777777" w:rsidTr="00D82430">
        <w:tc>
          <w:tcPr>
            <w:tcW w:w="10632" w:type="dxa"/>
            <w:tcBorders>
              <w:top w:val="single" w:sz="4" w:space="0" w:color="auto"/>
              <w:left w:val="single" w:sz="4" w:space="0" w:color="auto"/>
              <w:bottom w:val="single" w:sz="4" w:space="0" w:color="auto"/>
              <w:right w:val="single" w:sz="4" w:space="0" w:color="auto"/>
            </w:tcBorders>
            <w:hideMark/>
          </w:tcPr>
          <w:p w14:paraId="5BC7CDB4" w14:textId="77777777" w:rsidR="00830107" w:rsidRPr="00D82430" w:rsidRDefault="00830107" w:rsidP="00830107">
            <w:pPr>
              <w:spacing w:after="160" w:line="278" w:lineRule="auto"/>
              <w:rPr>
                <w:rFonts w:asciiTheme="minorHAnsi" w:hAnsiTheme="minorHAnsi"/>
              </w:rPr>
            </w:pPr>
            <w:r w:rsidRPr="00D82430">
              <w:rPr>
                <w:rFonts w:asciiTheme="minorHAnsi" w:hAnsiTheme="minorHAnsi"/>
              </w:rPr>
              <w:t xml:space="preserve">1.2 Using the pen picture case study you have created above, </w:t>
            </w:r>
            <w:r w:rsidRPr="00D82430">
              <w:rPr>
                <w:rFonts w:asciiTheme="minorHAnsi" w:hAnsiTheme="minorHAnsi"/>
                <w:b/>
                <w:bCs/>
              </w:rPr>
              <w:t>explain</w:t>
            </w:r>
            <w:r w:rsidRPr="00D82430">
              <w:rPr>
                <w:rFonts w:asciiTheme="minorHAnsi" w:hAnsiTheme="minorHAnsi"/>
              </w:rPr>
              <w:t xml:space="preserve"> what factors you would consider when selecting the most effective communication methods for a therapeutic intervention for this patient (2.3).</w:t>
            </w:r>
          </w:p>
        </w:tc>
      </w:tr>
      <w:tr w:rsidR="00830107" w:rsidRPr="00D82430" w14:paraId="2AA4B451" w14:textId="77777777" w:rsidTr="00D82430">
        <w:tc>
          <w:tcPr>
            <w:tcW w:w="10632" w:type="dxa"/>
            <w:tcBorders>
              <w:top w:val="single" w:sz="4" w:space="0" w:color="auto"/>
              <w:left w:val="single" w:sz="4" w:space="0" w:color="auto"/>
              <w:bottom w:val="single" w:sz="4" w:space="0" w:color="auto"/>
              <w:right w:val="single" w:sz="4" w:space="0" w:color="auto"/>
            </w:tcBorders>
          </w:tcPr>
          <w:p w14:paraId="2FCC7E08" w14:textId="1461B26F" w:rsidR="00732E6F" w:rsidRPr="00D82430" w:rsidRDefault="00732E6F" w:rsidP="00BA3889">
            <w:pPr>
              <w:pStyle w:val="NormalWeb"/>
              <w:spacing w:line="360" w:lineRule="auto"/>
              <w:rPr>
                <w:rFonts w:asciiTheme="minorHAnsi" w:hAnsiTheme="minorHAnsi" w:cs="Segoe UI"/>
                <w:color w:val="000000"/>
              </w:rPr>
            </w:pPr>
            <w:r w:rsidRPr="00D82430">
              <w:rPr>
                <w:rFonts w:asciiTheme="minorHAnsi" w:hAnsiTheme="minorHAnsi" w:cs="Segoe UI"/>
                <w:color w:val="000000"/>
              </w:rPr>
              <w:lastRenderedPageBreak/>
              <w:t xml:space="preserve">There are several factors to consider when selecting the most effective communication methods to help build a therapeutic intervention for Emily. At four years old, </w:t>
            </w:r>
            <w:r w:rsidR="00BA3889" w:rsidRPr="00D82430">
              <w:rPr>
                <w:rFonts w:asciiTheme="minorHAnsi" w:hAnsiTheme="minorHAnsi" w:cs="Segoe UI"/>
                <w:color w:val="000000"/>
              </w:rPr>
              <w:t xml:space="preserve">Emily is still </w:t>
            </w:r>
            <w:r w:rsidRPr="00D82430">
              <w:rPr>
                <w:rFonts w:asciiTheme="minorHAnsi" w:hAnsiTheme="minorHAnsi" w:cs="Segoe UI"/>
                <w:color w:val="000000"/>
              </w:rPr>
              <w:t>developing her language and cognitive skills, meaning communication must be simple, concrete, and supported with visual aids, gestures, modelling, and play</w:t>
            </w:r>
            <w:r w:rsidRPr="00D82430">
              <w:rPr>
                <w:rFonts w:asciiTheme="minorHAnsi" w:hAnsiTheme="minorHAnsi" w:cs="Segoe UI"/>
                <w:color w:val="000000"/>
              </w:rPr>
              <w:noBreakHyphen/>
              <w:t>based approaches</w:t>
            </w:r>
            <w:r w:rsidR="00BA3889" w:rsidRPr="00D82430">
              <w:rPr>
                <w:rFonts w:asciiTheme="minorHAnsi" w:hAnsiTheme="minorHAnsi" w:cs="Segoe UI"/>
                <w:color w:val="000000"/>
              </w:rPr>
              <w:t xml:space="preserve">. </w:t>
            </w:r>
            <w:r w:rsidRPr="00D82430">
              <w:rPr>
                <w:rFonts w:asciiTheme="minorHAnsi" w:hAnsiTheme="minorHAnsi" w:cs="Segoe UI"/>
                <w:color w:val="000000"/>
              </w:rPr>
              <w:t>Children at this stage understand best through imitation and short, clear instructions, so using child</w:t>
            </w:r>
            <w:r w:rsidRPr="00D82430">
              <w:rPr>
                <w:rFonts w:asciiTheme="minorHAnsi" w:hAnsiTheme="minorHAnsi" w:cs="Segoe UI"/>
                <w:color w:val="000000"/>
              </w:rPr>
              <w:noBreakHyphen/>
              <w:t>friendly language and demonstrations is essential</w:t>
            </w:r>
            <w:r w:rsidR="00BA3889" w:rsidRPr="00D82430">
              <w:rPr>
                <w:rFonts w:asciiTheme="minorHAnsi" w:hAnsiTheme="minorHAnsi" w:cs="Segoe UI"/>
                <w:color w:val="000000"/>
              </w:rPr>
              <w:t xml:space="preserve"> </w:t>
            </w:r>
            <w:r w:rsidR="00BA3889" w:rsidRPr="00D82430">
              <w:rPr>
                <w:rFonts w:asciiTheme="minorHAnsi" w:hAnsiTheme="minorHAnsi" w:cs="Segoe UI"/>
                <w:color w:val="000000"/>
              </w:rPr>
              <w:t>(ASHA, 2026).</w:t>
            </w:r>
            <w:r w:rsidR="00BA3889" w:rsidRPr="00D82430">
              <w:rPr>
                <w:rFonts w:asciiTheme="minorHAnsi" w:hAnsiTheme="minorHAnsi" w:cs="Segoe UI"/>
                <w:color w:val="000000"/>
              </w:rPr>
              <w:t xml:space="preserve"> </w:t>
            </w:r>
            <w:r w:rsidRPr="00D82430">
              <w:rPr>
                <w:rFonts w:asciiTheme="minorHAnsi" w:hAnsiTheme="minorHAnsi" w:cs="Segoe UI"/>
                <w:color w:val="000000"/>
              </w:rPr>
              <w:t>This aligns with evidence showing that effective therapeutic communication must be responsive to the patient’s developmental and individual needs (</w:t>
            </w:r>
            <w:proofErr w:type="spellStart"/>
            <w:r w:rsidRPr="00D82430">
              <w:rPr>
                <w:rFonts w:asciiTheme="minorHAnsi" w:hAnsiTheme="minorHAnsi" w:cs="Segoe UI"/>
                <w:color w:val="000000"/>
              </w:rPr>
              <w:t>Kornhaber</w:t>
            </w:r>
            <w:proofErr w:type="spellEnd"/>
            <w:r w:rsidRPr="00D82430">
              <w:rPr>
                <w:rFonts w:asciiTheme="minorHAnsi" w:hAnsiTheme="minorHAnsi" w:cs="Segoe UI"/>
                <w:color w:val="000000"/>
              </w:rPr>
              <w:t xml:space="preserve"> et al, 2016</w:t>
            </w:r>
            <w:r w:rsidR="00BA3889" w:rsidRPr="00D82430">
              <w:rPr>
                <w:rFonts w:asciiTheme="minorHAnsi" w:hAnsiTheme="minorHAnsi" w:cs="Segoe UI"/>
                <w:color w:val="000000"/>
              </w:rPr>
              <w:t xml:space="preserve">). </w:t>
            </w:r>
          </w:p>
          <w:p w14:paraId="530BB78C" w14:textId="26C22C5B" w:rsidR="00732E6F" w:rsidRPr="00D82430" w:rsidRDefault="00732E6F" w:rsidP="00BA3889">
            <w:pPr>
              <w:pStyle w:val="NormalWeb"/>
              <w:spacing w:line="360" w:lineRule="auto"/>
              <w:rPr>
                <w:rFonts w:asciiTheme="minorHAnsi" w:hAnsiTheme="minorHAnsi" w:cs="Segoe UI"/>
                <w:color w:val="000000"/>
              </w:rPr>
            </w:pPr>
            <w:r w:rsidRPr="00D82430">
              <w:rPr>
                <w:rFonts w:asciiTheme="minorHAnsi" w:hAnsiTheme="minorHAnsi" w:cs="Segoe UI"/>
                <w:color w:val="000000"/>
              </w:rPr>
              <w:t>Emily’s emotional presentation during the initial mobilisation attempt is also a key factor. She became very upset and tearful, indicating anxiety, fear, or pain anticipation, which can significantly reduce a young child’s ability to process verbal instructions. For this reason, communication must be calm, reassuring, and paced to match her emotional readiness. Using validation, praise, and a soothing tone helps rebuild trust and supports engagement. Research highlights that empathy, non</w:t>
            </w:r>
            <w:r w:rsidRPr="00D82430">
              <w:rPr>
                <w:rFonts w:asciiTheme="minorHAnsi" w:hAnsiTheme="minorHAnsi" w:cs="Segoe UI"/>
                <w:color w:val="000000"/>
              </w:rPr>
              <w:noBreakHyphen/>
              <w:t xml:space="preserve">judgment, and emotional </w:t>
            </w:r>
            <w:proofErr w:type="spellStart"/>
            <w:r w:rsidRPr="00D82430">
              <w:rPr>
                <w:rFonts w:asciiTheme="minorHAnsi" w:hAnsiTheme="minorHAnsi" w:cs="Segoe UI"/>
                <w:color w:val="000000"/>
              </w:rPr>
              <w:t>attunement</w:t>
            </w:r>
            <w:proofErr w:type="spellEnd"/>
            <w:r w:rsidRPr="00D82430">
              <w:rPr>
                <w:rFonts w:asciiTheme="minorHAnsi" w:hAnsiTheme="minorHAnsi" w:cs="Segoe UI"/>
                <w:color w:val="000000"/>
              </w:rPr>
              <w:t xml:space="preserve"> are essential qualities that strengthen therapeutic relationships and support patient participation, especially when distress is present (Laranjeira, 2021)</w:t>
            </w:r>
            <w:r w:rsidR="00BA3889" w:rsidRPr="00D82430">
              <w:rPr>
                <w:rFonts w:asciiTheme="minorHAnsi" w:hAnsiTheme="minorHAnsi" w:cs="Segoe UI"/>
                <w:color w:val="000000"/>
              </w:rPr>
              <w:t xml:space="preserve">. </w:t>
            </w:r>
          </w:p>
          <w:p w14:paraId="038D4A02" w14:textId="775AB903" w:rsidR="00732E6F" w:rsidRPr="00D82430" w:rsidRDefault="00732E6F" w:rsidP="00BA3889">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Her postoperative condition following the removal of metalwork from her right hip also influences how communication should be delivered. She may be fearful of discomfort or reinjury, so explanations must be simple, honest, and sensitive to pain. Using visual pain scales or offering choices (e.g., “Do you want to try standing now or after a rest?”) supports her autonomy and reduces anxiety. </w:t>
            </w:r>
            <w:r w:rsidR="00607B0B" w:rsidRPr="00D82430">
              <w:rPr>
                <w:rFonts w:asciiTheme="minorHAnsi" w:hAnsiTheme="minorHAnsi" w:cs="Segoe UI"/>
                <w:color w:val="000000"/>
              </w:rPr>
              <w:t xml:space="preserve">This is supported by Laranjeira (2021) who believes health professionals </w:t>
            </w:r>
            <w:r w:rsidRPr="00D82430">
              <w:rPr>
                <w:rFonts w:asciiTheme="minorHAnsi" w:hAnsiTheme="minorHAnsi" w:cs="Segoe UI"/>
                <w:color w:val="000000"/>
              </w:rPr>
              <w:t>must draw on their professional qualities</w:t>
            </w:r>
            <w:r w:rsidR="00607B0B" w:rsidRPr="00D82430">
              <w:rPr>
                <w:rFonts w:asciiTheme="minorHAnsi" w:hAnsiTheme="minorHAnsi" w:cs="Segoe UI"/>
                <w:color w:val="000000"/>
              </w:rPr>
              <w:t xml:space="preserve"> </w:t>
            </w:r>
            <w:r w:rsidRPr="00D82430">
              <w:rPr>
                <w:rFonts w:asciiTheme="minorHAnsi" w:hAnsiTheme="minorHAnsi" w:cs="Segoe UI"/>
                <w:color w:val="000000"/>
              </w:rPr>
              <w:t>such as patience, clarity, and competent delivery</w:t>
            </w:r>
            <w:r w:rsidR="00607B0B" w:rsidRPr="00D82430">
              <w:rPr>
                <w:rFonts w:asciiTheme="minorHAnsi" w:hAnsiTheme="minorHAnsi" w:cs="Segoe UI"/>
                <w:color w:val="000000"/>
              </w:rPr>
              <w:t xml:space="preserve"> </w:t>
            </w:r>
            <w:r w:rsidRPr="00D82430">
              <w:rPr>
                <w:rFonts w:asciiTheme="minorHAnsi" w:hAnsiTheme="minorHAnsi" w:cs="Segoe UI"/>
                <w:color w:val="000000"/>
              </w:rPr>
              <w:t>to ensure communication promotes both safety and confidence (Laranjeira, 2021).</w:t>
            </w:r>
            <w:r w:rsidRPr="00D82430">
              <w:rPr>
                <w:rStyle w:val="apple-converted-space"/>
                <w:rFonts w:asciiTheme="minorHAnsi" w:eastAsiaTheme="majorEastAsia" w:hAnsiTheme="minorHAnsi" w:cs="Segoe UI"/>
                <w:color w:val="000000"/>
              </w:rPr>
              <w:t> </w:t>
            </w:r>
            <w:r w:rsidR="00BA3889" w:rsidRPr="00D82430">
              <w:rPr>
                <w:rFonts w:asciiTheme="minorHAnsi" w:hAnsiTheme="minorHAnsi" w:cs="Segoe UI"/>
                <w:color w:val="000000"/>
              </w:rPr>
              <w:t xml:space="preserve"> </w:t>
            </w:r>
          </w:p>
          <w:p w14:paraId="5E5CE187" w14:textId="7A72EF34" w:rsidR="00732E6F" w:rsidRPr="00D82430" w:rsidRDefault="00732E6F" w:rsidP="00BA3889">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Parental involvement is another important consideration. Emily’s </w:t>
            </w:r>
            <w:r w:rsidR="003218B6" w:rsidRPr="00D82430">
              <w:rPr>
                <w:rFonts w:asciiTheme="minorHAnsi" w:hAnsiTheme="minorHAnsi" w:cs="Segoe UI"/>
                <w:color w:val="000000"/>
              </w:rPr>
              <w:t xml:space="preserve">parents </w:t>
            </w:r>
            <w:r w:rsidRPr="00D82430">
              <w:rPr>
                <w:rFonts w:asciiTheme="minorHAnsi" w:hAnsiTheme="minorHAnsi" w:cs="Segoe UI"/>
                <w:color w:val="000000"/>
              </w:rPr>
              <w:t>remained present throughout and played a significant role in regulating her emotions and decision</w:t>
            </w:r>
            <w:r w:rsidRPr="00D82430">
              <w:rPr>
                <w:rFonts w:asciiTheme="minorHAnsi" w:hAnsiTheme="minorHAnsi" w:cs="Segoe UI"/>
                <w:color w:val="000000"/>
              </w:rPr>
              <w:noBreakHyphen/>
              <w:t>making. Mum’s opinion that Emily “needed more time” reflects valuable insight that should be integrated into communication planning. Using a family</w:t>
            </w:r>
            <w:r w:rsidRPr="00D82430">
              <w:rPr>
                <w:rFonts w:asciiTheme="minorHAnsi" w:hAnsiTheme="minorHAnsi" w:cs="Segoe UI"/>
                <w:color w:val="000000"/>
              </w:rPr>
              <w:noBreakHyphen/>
              <w:t>centred approach</w:t>
            </w:r>
            <w:r w:rsidR="003218B6" w:rsidRPr="00D82430">
              <w:rPr>
                <w:rFonts w:asciiTheme="minorHAnsi" w:hAnsiTheme="minorHAnsi" w:cs="Segoe UI"/>
                <w:color w:val="000000"/>
              </w:rPr>
              <w:t xml:space="preserve"> by </w:t>
            </w:r>
            <w:r w:rsidRPr="00D82430">
              <w:rPr>
                <w:rFonts w:asciiTheme="minorHAnsi" w:hAnsiTheme="minorHAnsi" w:cs="Segoe UI"/>
                <w:color w:val="000000"/>
              </w:rPr>
              <w:t>explaining the plan to both Emily and her parents, involving them in encouragement, and respecting their observations</w:t>
            </w:r>
            <w:r w:rsidR="003218B6" w:rsidRPr="00D82430">
              <w:rPr>
                <w:rFonts w:asciiTheme="minorHAnsi" w:hAnsiTheme="minorHAnsi" w:cs="Segoe UI"/>
                <w:color w:val="000000"/>
              </w:rPr>
              <w:t xml:space="preserve"> which s</w:t>
            </w:r>
            <w:r w:rsidRPr="00D82430">
              <w:rPr>
                <w:rFonts w:asciiTheme="minorHAnsi" w:hAnsiTheme="minorHAnsi" w:cs="Segoe UI"/>
                <w:color w:val="000000"/>
              </w:rPr>
              <w:t xml:space="preserve">trengthens engagement. </w:t>
            </w:r>
            <w:r w:rsidR="00E322FB" w:rsidRPr="00D82430">
              <w:rPr>
                <w:rFonts w:asciiTheme="minorHAnsi" w:hAnsiTheme="minorHAnsi" w:cs="Segoe UI"/>
                <w:color w:val="000000"/>
              </w:rPr>
              <w:t>This is reinforced by Iversen et al, 2025) who believes s</w:t>
            </w:r>
            <w:r w:rsidRPr="00D82430">
              <w:rPr>
                <w:rFonts w:asciiTheme="minorHAnsi" w:hAnsiTheme="minorHAnsi" w:cs="Segoe UI"/>
                <w:color w:val="000000"/>
              </w:rPr>
              <w:t xml:space="preserve">trong therapeutic relationships </w:t>
            </w:r>
            <w:r w:rsidRPr="00D82430">
              <w:rPr>
                <w:rFonts w:asciiTheme="minorHAnsi" w:hAnsiTheme="minorHAnsi" w:cs="Segoe UI"/>
                <w:color w:val="000000"/>
              </w:rPr>
              <w:lastRenderedPageBreak/>
              <w:t>rely on collaborative communication and advocacy, with clinicians supporting both the child and their family</w:t>
            </w:r>
            <w:r w:rsidR="00E322FB" w:rsidRPr="00D82430">
              <w:rPr>
                <w:rFonts w:asciiTheme="minorHAnsi" w:hAnsiTheme="minorHAnsi" w:cs="Segoe UI"/>
                <w:color w:val="000000"/>
              </w:rPr>
              <w:t>.</w:t>
            </w:r>
          </w:p>
          <w:p w14:paraId="00D5F1AA" w14:textId="210864B9" w:rsidR="00830107" w:rsidRPr="00D82430" w:rsidRDefault="0024487A" w:rsidP="003218B6">
            <w:pPr>
              <w:pStyle w:val="NormalWeb"/>
              <w:spacing w:line="360" w:lineRule="auto"/>
              <w:rPr>
                <w:rFonts w:asciiTheme="minorHAnsi" w:hAnsiTheme="minorHAnsi" w:cs="Segoe UI"/>
                <w:color w:val="000000"/>
              </w:rPr>
            </w:pPr>
            <w:r w:rsidRPr="00D82430">
              <w:rPr>
                <w:rFonts w:asciiTheme="minorHAnsi" w:hAnsiTheme="minorHAnsi" w:cs="Segoe UI"/>
                <w:color w:val="000000"/>
              </w:rPr>
              <w:t>Finally</w:t>
            </w:r>
            <w:r w:rsidR="00B355FA" w:rsidRPr="00D82430">
              <w:rPr>
                <w:rFonts w:asciiTheme="minorHAnsi" w:hAnsiTheme="minorHAnsi" w:cs="Segoe UI"/>
                <w:color w:val="000000"/>
              </w:rPr>
              <w:t>, environmental factors influence communication choices. Hospitals can feel unfamiliar and overwhelming to a young child, so communication should be delivered at eye level, with minimal distractions, and in a warm, supportive tone. Creating a predictable, safe environment strengthens trust and promotes better engagement in therapy. Evidence shows that supportive relational environments are essential for effective therapeutic communication and improved clinical outcomes (</w:t>
            </w:r>
            <w:proofErr w:type="spellStart"/>
            <w:r w:rsidR="00B355FA" w:rsidRPr="00D82430">
              <w:rPr>
                <w:rFonts w:asciiTheme="minorHAnsi" w:hAnsiTheme="minorHAnsi" w:cs="Segoe UI"/>
                <w:color w:val="000000"/>
              </w:rPr>
              <w:t>Kornhaber</w:t>
            </w:r>
            <w:proofErr w:type="spellEnd"/>
            <w:r w:rsidR="00B355FA" w:rsidRPr="00D82430">
              <w:rPr>
                <w:rFonts w:asciiTheme="minorHAnsi" w:hAnsiTheme="minorHAnsi" w:cs="Segoe UI"/>
                <w:color w:val="000000"/>
              </w:rPr>
              <w:t xml:space="preserve"> et al, 2016).</w:t>
            </w:r>
          </w:p>
        </w:tc>
      </w:tr>
    </w:tbl>
    <w:p w14:paraId="0BA64BB1" w14:textId="77777777" w:rsidR="00830107" w:rsidRPr="00D82430" w:rsidRDefault="00830107" w:rsidP="00830107">
      <w:pPr>
        <w:rPr>
          <w:rFonts w:asciiTheme="minorHAnsi" w:hAnsiTheme="minorHAnsi"/>
        </w:rPr>
      </w:pPr>
    </w:p>
    <w:p w14:paraId="05B27020" w14:textId="77777777" w:rsidR="00830107" w:rsidRDefault="00830107" w:rsidP="00830107">
      <w:pPr>
        <w:rPr>
          <w:rFonts w:asciiTheme="minorHAnsi" w:hAnsiTheme="minorHAnsi"/>
        </w:rPr>
      </w:pPr>
      <w:r w:rsidRPr="00D82430">
        <w:rPr>
          <w:rFonts w:asciiTheme="minorHAnsi" w:hAnsiTheme="minorHAnsi"/>
          <w:b/>
          <w:bCs/>
        </w:rPr>
        <w:t xml:space="preserve">Task Two: </w:t>
      </w:r>
      <w:r w:rsidRPr="00D82430">
        <w:rPr>
          <w:rFonts w:asciiTheme="minorHAnsi" w:hAnsiTheme="minorHAnsi"/>
        </w:rPr>
        <w:t>Understand how communication supports therapeutic relationships (minimum of one citation within this task).</w:t>
      </w:r>
    </w:p>
    <w:p w14:paraId="6F0DAFC2" w14:textId="77777777" w:rsidR="00D82430" w:rsidRPr="00D82430" w:rsidRDefault="00D82430" w:rsidP="00830107">
      <w:pPr>
        <w:rPr>
          <w:rFonts w:asciiTheme="minorHAnsi" w:hAnsiTheme="minorHAnsi"/>
          <w:b/>
          <w:bCs/>
        </w:rPr>
      </w:pPr>
    </w:p>
    <w:tbl>
      <w:tblPr>
        <w:tblStyle w:val="TableGrid"/>
        <w:tblW w:w="10632" w:type="dxa"/>
        <w:tblInd w:w="-714" w:type="dxa"/>
        <w:tblLook w:val="04A0" w:firstRow="1" w:lastRow="0" w:firstColumn="1" w:lastColumn="0" w:noHBand="0" w:noVBand="1"/>
      </w:tblPr>
      <w:tblGrid>
        <w:gridCol w:w="10632"/>
      </w:tblGrid>
      <w:tr w:rsidR="00830107" w:rsidRPr="00D82430" w14:paraId="041BE012" w14:textId="77777777" w:rsidTr="00D82430">
        <w:tc>
          <w:tcPr>
            <w:tcW w:w="10632" w:type="dxa"/>
            <w:tcBorders>
              <w:top w:val="single" w:sz="4" w:space="0" w:color="auto"/>
              <w:left w:val="single" w:sz="4" w:space="0" w:color="auto"/>
              <w:bottom w:val="single" w:sz="4" w:space="0" w:color="auto"/>
              <w:right w:val="single" w:sz="4" w:space="0" w:color="auto"/>
            </w:tcBorders>
          </w:tcPr>
          <w:p w14:paraId="29843AE7" w14:textId="77777777" w:rsidR="00830107" w:rsidRPr="00D82430" w:rsidRDefault="00830107" w:rsidP="00830107">
            <w:pPr>
              <w:spacing w:after="160" w:line="278" w:lineRule="auto"/>
              <w:rPr>
                <w:rFonts w:asciiTheme="minorHAnsi" w:hAnsiTheme="minorHAnsi"/>
              </w:rPr>
            </w:pPr>
            <w:r w:rsidRPr="00D82430">
              <w:rPr>
                <w:rFonts w:asciiTheme="minorHAnsi" w:hAnsiTheme="minorHAnsi"/>
              </w:rPr>
              <w:t xml:space="preserve">2.1 </w:t>
            </w:r>
            <w:r w:rsidRPr="00D82430">
              <w:rPr>
                <w:rFonts w:asciiTheme="minorHAnsi" w:hAnsiTheme="minorHAnsi"/>
                <w:b/>
                <w:bCs/>
              </w:rPr>
              <w:t>Analyse</w:t>
            </w:r>
            <w:r w:rsidRPr="00D82430">
              <w:rPr>
                <w:rFonts w:asciiTheme="minorHAnsi" w:hAnsiTheme="minorHAnsi"/>
              </w:rPr>
              <w:t xml:space="preserve"> </w:t>
            </w:r>
            <w:r w:rsidRPr="00D82430">
              <w:rPr>
                <w:rFonts w:asciiTheme="minorHAnsi" w:hAnsiTheme="minorHAnsi"/>
                <w:b/>
                <w:bCs/>
                <w:u w:val="single"/>
              </w:rPr>
              <w:t>two</w:t>
            </w:r>
            <w:r w:rsidRPr="00D82430">
              <w:rPr>
                <w:rFonts w:asciiTheme="minorHAnsi" w:hAnsiTheme="minorHAnsi"/>
              </w:rPr>
              <w:t xml:space="preserve"> communication styles or techniques you would use to increase rapport and engagement when undertaking therapeutic interventions with the patient above (2.1).</w:t>
            </w:r>
          </w:p>
          <w:p w14:paraId="50D485BF" w14:textId="77777777" w:rsidR="00830107" w:rsidRPr="00D82430" w:rsidRDefault="00830107" w:rsidP="00830107">
            <w:pPr>
              <w:spacing w:after="160" w:line="278" w:lineRule="auto"/>
              <w:rPr>
                <w:rFonts w:asciiTheme="minorHAnsi" w:hAnsiTheme="minorHAnsi"/>
              </w:rPr>
            </w:pPr>
          </w:p>
        </w:tc>
      </w:tr>
      <w:tr w:rsidR="00830107" w:rsidRPr="00D82430" w14:paraId="407B80B1" w14:textId="77777777" w:rsidTr="00D82430">
        <w:tc>
          <w:tcPr>
            <w:tcW w:w="10632" w:type="dxa"/>
            <w:tcBorders>
              <w:top w:val="single" w:sz="4" w:space="0" w:color="auto"/>
              <w:left w:val="single" w:sz="4" w:space="0" w:color="auto"/>
              <w:bottom w:val="single" w:sz="4" w:space="0" w:color="auto"/>
              <w:right w:val="single" w:sz="4" w:space="0" w:color="auto"/>
            </w:tcBorders>
          </w:tcPr>
          <w:p w14:paraId="707CC38D" w14:textId="7583E062" w:rsidR="000E21BF" w:rsidRPr="00D82430" w:rsidRDefault="000E21BF" w:rsidP="000E21BF">
            <w:pPr>
              <w:pStyle w:val="NormalWeb"/>
              <w:spacing w:line="360" w:lineRule="auto"/>
              <w:rPr>
                <w:rFonts w:asciiTheme="minorHAnsi" w:hAnsiTheme="minorHAnsi" w:cs="Segoe UI"/>
                <w:color w:val="000000"/>
              </w:rPr>
            </w:pPr>
            <w:r w:rsidRPr="00D82430">
              <w:rPr>
                <w:rFonts w:asciiTheme="minorHAnsi" w:hAnsiTheme="minorHAnsi" w:cs="Segoe UI"/>
                <w:color w:val="000000"/>
              </w:rPr>
              <w:t>One effective communication technique to increase rapport and engagement with Emily is</w:t>
            </w:r>
            <w:r w:rsidRPr="00D82430">
              <w:rPr>
                <w:rFonts w:asciiTheme="minorHAnsi" w:hAnsiTheme="minorHAnsi"/>
              </w:rPr>
              <w:t> play</w:t>
            </w:r>
            <w:r w:rsidRPr="00D82430">
              <w:rPr>
                <w:rFonts w:asciiTheme="minorHAnsi" w:hAnsiTheme="minorHAnsi"/>
              </w:rPr>
              <w:noBreakHyphen/>
              <w:t>based communication</w:t>
            </w:r>
            <w:r w:rsidRPr="00D82430">
              <w:rPr>
                <w:rFonts w:asciiTheme="minorHAnsi" w:hAnsiTheme="minorHAnsi" w:cs="Segoe UI"/>
                <w:color w:val="000000"/>
              </w:rPr>
              <w:t xml:space="preserve">. </w:t>
            </w:r>
            <w:r w:rsidR="008B6E2E" w:rsidRPr="00D82430">
              <w:rPr>
                <w:rFonts w:asciiTheme="minorHAnsi" w:hAnsiTheme="minorHAnsi" w:cs="Segoe UI"/>
                <w:color w:val="000000"/>
              </w:rPr>
              <w:t xml:space="preserve">As previously </w:t>
            </w:r>
            <w:proofErr w:type="gramStart"/>
            <w:r w:rsidR="008B6E2E" w:rsidRPr="00D82430">
              <w:rPr>
                <w:rFonts w:asciiTheme="minorHAnsi" w:hAnsiTheme="minorHAnsi" w:cs="Segoe UI"/>
                <w:color w:val="000000"/>
              </w:rPr>
              <w:t>discussed</w:t>
            </w:r>
            <w:proofErr w:type="gramEnd"/>
            <w:r w:rsidR="008B6E2E" w:rsidRPr="00D82430">
              <w:rPr>
                <w:rFonts w:asciiTheme="minorHAnsi" w:hAnsiTheme="minorHAnsi" w:cs="Segoe UI"/>
                <w:color w:val="000000"/>
              </w:rPr>
              <w:t xml:space="preserve"> </w:t>
            </w:r>
            <w:r w:rsidRPr="00D82430">
              <w:rPr>
                <w:rFonts w:asciiTheme="minorHAnsi" w:hAnsiTheme="minorHAnsi" w:cs="Segoe UI"/>
                <w:color w:val="000000"/>
              </w:rPr>
              <w:t xml:space="preserve">Emily is still developing her language, cognitive processing, and emotional regulation skills, meaning she understands best through concrete experiences, imitation, and visually supported interaction. </w:t>
            </w:r>
            <w:r w:rsidRPr="00D82430">
              <w:rPr>
                <w:rFonts w:asciiTheme="minorHAnsi" w:hAnsiTheme="minorHAnsi" w:cs="Segoe UI"/>
                <w:color w:val="000000"/>
              </w:rPr>
              <w:t xml:space="preserve"> </w:t>
            </w:r>
            <w:r w:rsidRPr="00D82430">
              <w:rPr>
                <w:rFonts w:asciiTheme="minorHAnsi" w:hAnsiTheme="minorHAnsi" w:cs="Segoe UI"/>
                <w:color w:val="000000"/>
              </w:rPr>
              <w:t>Research on communication milestones shows that children aged four rely heavily on modelling, simple language, and play to interpret instructions and engage meaningfully in tasks (ASHA, 2026). Using play during physiotherapy</w:t>
            </w:r>
            <w:r w:rsidRPr="00D82430">
              <w:rPr>
                <w:rFonts w:asciiTheme="minorHAnsi" w:hAnsiTheme="minorHAnsi" w:cs="Segoe UI"/>
                <w:color w:val="000000"/>
              </w:rPr>
              <w:t xml:space="preserve"> </w:t>
            </w:r>
            <w:r w:rsidRPr="00D82430">
              <w:rPr>
                <w:rFonts w:asciiTheme="minorHAnsi" w:hAnsiTheme="minorHAnsi" w:cs="Segoe UI"/>
                <w:color w:val="000000"/>
              </w:rPr>
              <w:t>such as turning mobility tasks into games or adopting imaginative scenarios</w:t>
            </w:r>
            <w:r w:rsidRPr="00D82430">
              <w:rPr>
                <w:rFonts w:asciiTheme="minorHAnsi" w:hAnsiTheme="minorHAnsi" w:cs="Segoe UI"/>
                <w:color w:val="000000"/>
              </w:rPr>
              <w:t xml:space="preserve"> </w:t>
            </w:r>
            <w:r w:rsidRPr="00D82430">
              <w:rPr>
                <w:rFonts w:asciiTheme="minorHAnsi" w:hAnsiTheme="minorHAnsi" w:cs="Segoe UI"/>
                <w:color w:val="000000"/>
              </w:rPr>
              <w:t>can reduce Emily’s anxiety and transform a potentially frightening activity into something familiar and enjoyable. This approach helps build rapport by creating a safe and supportive interaction style that matches her developmental level. Play also allows her to feel more in control, which is essential given her distress during the initial mobilisation attempt. Evidence highlights that therapeutic communication should be matched to the individual’s developmental and emotional needs to strengthen engagement and trust within the therapeutic relationship (</w:t>
            </w:r>
            <w:proofErr w:type="spellStart"/>
            <w:r w:rsidRPr="00D82430">
              <w:rPr>
                <w:rFonts w:asciiTheme="minorHAnsi" w:hAnsiTheme="minorHAnsi" w:cs="Segoe UI"/>
                <w:color w:val="000000"/>
              </w:rPr>
              <w:t>Kornhaber</w:t>
            </w:r>
            <w:proofErr w:type="spellEnd"/>
            <w:r w:rsidRPr="00D82430">
              <w:rPr>
                <w:rFonts w:asciiTheme="minorHAnsi" w:hAnsiTheme="minorHAnsi" w:cs="Segoe UI"/>
                <w:color w:val="000000"/>
              </w:rPr>
              <w:t xml:space="preserve"> et al., 2016). </w:t>
            </w:r>
            <w:r w:rsidRPr="00D82430">
              <w:rPr>
                <w:rFonts w:asciiTheme="minorHAnsi" w:hAnsiTheme="minorHAnsi" w:cs="Segoe UI"/>
                <w:color w:val="000000"/>
              </w:rPr>
              <w:t xml:space="preserve"> </w:t>
            </w:r>
          </w:p>
          <w:p w14:paraId="7D66EAA2" w14:textId="76D7B753" w:rsidR="000E21BF" w:rsidRPr="00D82430" w:rsidRDefault="000E21BF" w:rsidP="000E21BF">
            <w:pPr>
              <w:pStyle w:val="NormalWeb"/>
              <w:spacing w:line="360" w:lineRule="auto"/>
              <w:rPr>
                <w:rFonts w:asciiTheme="minorHAnsi" w:hAnsiTheme="minorHAnsi" w:cs="Segoe UI"/>
                <w:color w:val="000000"/>
              </w:rPr>
            </w:pPr>
            <w:r w:rsidRPr="00D82430">
              <w:rPr>
                <w:rFonts w:asciiTheme="minorHAnsi" w:hAnsiTheme="minorHAnsi" w:cs="Segoe UI"/>
                <w:color w:val="000000"/>
              </w:rPr>
              <w:t>A second technique suited to increasing rapport and engagement is motivational interviewing (MI)</w:t>
            </w:r>
            <w:r w:rsidRPr="00D82430">
              <w:rPr>
                <w:rFonts w:asciiTheme="minorHAnsi" w:hAnsiTheme="minorHAnsi" w:cs="Segoe UI"/>
                <w:color w:val="000000"/>
              </w:rPr>
              <w:t xml:space="preserve"> </w:t>
            </w:r>
            <w:r w:rsidRPr="00D82430">
              <w:rPr>
                <w:rFonts w:asciiTheme="minorHAnsi" w:hAnsiTheme="minorHAnsi" w:cs="Segoe UI"/>
                <w:color w:val="000000"/>
              </w:rPr>
              <w:t>informed communication, adapted for young children and their families. Although MI is traditionally used with adults, its core principles</w:t>
            </w:r>
            <w:r w:rsidRPr="00D82430">
              <w:rPr>
                <w:rFonts w:asciiTheme="minorHAnsi" w:hAnsiTheme="minorHAnsi" w:cs="Segoe UI"/>
                <w:color w:val="000000"/>
              </w:rPr>
              <w:t xml:space="preserve"> such as </w:t>
            </w:r>
            <w:r w:rsidRPr="00D82430">
              <w:rPr>
                <w:rFonts w:asciiTheme="minorHAnsi" w:hAnsiTheme="minorHAnsi" w:cs="Segoe UI"/>
                <w:color w:val="000000"/>
              </w:rPr>
              <w:t xml:space="preserve">empathy, collaboration, guided choice, and supporting </w:t>
            </w:r>
            <w:r w:rsidRPr="00D82430">
              <w:rPr>
                <w:rFonts w:asciiTheme="minorHAnsi" w:hAnsiTheme="minorHAnsi" w:cs="Segoe UI"/>
                <w:color w:val="000000"/>
              </w:rPr>
              <w:lastRenderedPageBreak/>
              <w:t>autonomy</w:t>
            </w:r>
            <w:r w:rsidRPr="00D82430">
              <w:rPr>
                <w:rFonts w:asciiTheme="minorHAnsi" w:hAnsiTheme="minorHAnsi" w:cs="Segoe UI"/>
                <w:color w:val="000000"/>
              </w:rPr>
              <w:t xml:space="preserve"> </w:t>
            </w:r>
            <w:r w:rsidRPr="00D82430">
              <w:rPr>
                <w:rFonts w:asciiTheme="minorHAnsi" w:hAnsiTheme="minorHAnsi" w:cs="Segoe UI"/>
                <w:color w:val="000000"/>
              </w:rPr>
              <w:t>can be meaningfully applied when working with paediatric patients and caregivers. MI promotes a non</w:t>
            </w:r>
            <w:r w:rsidRPr="00D82430">
              <w:rPr>
                <w:rFonts w:asciiTheme="minorHAnsi" w:hAnsiTheme="minorHAnsi" w:cs="Segoe UI"/>
                <w:color w:val="000000"/>
              </w:rPr>
              <w:noBreakHyphen/>
              <w:t>directive, compassionate communication style that focuses on reducing resistance, validating concerns, and empowering individuals to participate in their own care. Research shows that MI strengthens the therapeutic alliance and enhances engagement by fostering empathy and supporting shared decision</w:t>
            </w:r>
            <w:r w:rsidRPr="00D82430">
              <w:rPr>
                <w:rFonts w:asciiTheme="minorHAnsi" w:hAnsiTheme="minorHAnsi" w:cs="Segoe UI"/>
                <w:color w:val="000000"/>
              </w:rPr>
              <w:noBreakHyphen/>
              <w:t xml:space="preserve">making between clinician and client (Plattner &amp; Anderson, 2024). </w:t>
            </w:r>
            <w:r w:rsidRPr="00D82430">
              <w:rPr>
                <w:rFonts w:asciiTheme="minorHAnsi" w:hAnsiTheme="minorHAnsi" w:cs="Segoe UI"/>
                <w:color w:val="000000"/>
              </w:rPr>
              <w:t xml:space="preserve"> </w:t>
            </w:r>
            <w:r w:rsidRPr="00D82430">
              <w:rPr>
                <w:rFonts w:asciiTheme="minorHAnsi" w:hAnsiTheme="minorHAnsi" w:cs="Segoe UI"/>
                <w:color w:val="000000"/>
              </w:rPr>
              <w:t>In Emily’s case, MI</w:t>
            </w:r>
            <w:r w:rsidRPr="00D82430">
              <w:rPr>
                <w:rFonts w:asciiTheme="minorHAnsi" w:hAnsiTheme="minorHAnsi" w:cs="Segoe UI"/>
                <w:color w:val="000000"/>
              </w:rPr>
              <w:noBreakHyphen/>
              <w:t>informed strategies could include offering age</w:t>
            </w:r>
            <w:r w:rsidRPr="00D82430">
              <w:rPr>
                <w:rFonts w:asciiTheme="minorHAnsi" w:hAnsiTheme="minorHAnsi" w:cs="Segoe UI"/>
                <w:color w:val="000000"/>
              </w:rPr>
              <w:noBreakHyphen/>
              <w:t>appropriate choices, acknowledging her fears (“It’s okay to feel worried”), and reinforcing her strengths (“You stood up really bravely”). These techniques help to rebuild trust after her experience of distress and support her participation in mobilisation. Additionally, MI is valuable when communicating with Emily’s parents, whose insights and attitudes strongly influence her behaviour. Evidence shows that clinicians using MI principles foster stronger collaboration with caregivers and improve engagement in rehabilitation settings by respecting autonomy and promoting shared goals (Schechter et al., 2024).</w:t>
            </w:r>
            <w:r w:rsidRPr="00D82430">
              <w:rPr>
                <w:rFonts w:asciiTheme="minorHAnsi" w:hAnsiTheme="minorHAnsi" w:cs="Segoe UI"/>
                <w:color w:val="000000"/>
              </w:rPr>
              <w:t xml:space="preserve"> </w:t>
            </w:r>
          </w:p>
          <w:p w14:paraId="6EB5689F" w14:textId="4C072F4B" w:rsidR="00830107" w:rsidRPr="00D82430" w:rsidRDefault="000E21BF" w:rsidP="000E21BF">
            <w:pPr>
              <w:pStyle w:val="NormalWeb"/>
              <w:spacing w:line="360" w:lineRule="auto"/>
              <w:rPr>
                <w:rFonts w:asciiTheme="minorHAnsi" w:hAnsiTheme="minorHAnsi" w:cs="Segoe UI"/>
                <w:color w:val="000000"/>
              </w:rPr>
            </w:pPr>
            <w:r w:rsidRPr="00D82430">
              <w:rPr>
                <w:rFonts w:asciiTheme="minorHAnsi" w:hAnsiTheme="minorHAnsi" w:cs="Segoe UI"/>
                <w:color w:val="000000"/>
              </w:rPr>
              <w:t>To conclude</w:t>
            </w:r>
            <w:r w:rsidRPr="00D82430">
              <w:rPr>
                <w:rFonts w:asciiTheme="minorHAnsi" w:hAnsiTheme="minorHAnsi" w:cs="Segoe UI"/>
                <w:color w:val="000000"/>
              </w:rPr>
              <w:t>, both play</w:t>
            </w:r>
            <w:r w:rsidRPr="00D82430">
              <w:rPr>
                <w:rFonts w:asciiTheme="minorHAnsi" w:hAnsiTheme="minorHAnsi" w:cs="Segoe UI"/>
                <w:color w:val="000000"/>
              </w:rPr>
              <w:noBreakHyphen/>
              <w:t>based communication and MI</w:t>
            </w:r>
            <w:r w:rsidRPr="00D82430">
              <w:rPr>
                <w:rFonts w:asciiTheme="minorHAnsi" w:hAnsiTheme="minorHAnsi" w:cs="Segoe UI"/>
                <w:color w:val="000000"/>
              </w:rPr>
              <w:noBreakHyphen/>
              <w:t>informed communication complement each other by addressing Emily’s developmental needs, emotional state, and the central role of her parents. Together, they help create a therapeutic environment where Emily feels safe, understood, and motivated to participate in her rehabilitation.</w:t>
            </w:r>
          </w:p>
        </w:tc>
      </w:tr>
    </w:tbl>
    <w:p w14:paraId="5D04D38D" w14:textId="77777777" w:rsidR="00830107" w:rsidRPr="00D82430" w:rsidRDefault="00830107" w:rsidP="00830107">
      <w:pPr>
        <w:rPr>
          <w:rFonts w:asciiTheme="minorHAnsi" w:hAnsiTheme="minorHAnsi"/>
        </w:rPr>
      </w:pPr>
    </w:p>
    <w:tbl>
      <w:tblPr>
        <w:tblStyle w:val="TableGrid"/>
        <w:tblW w:w="10632" w:type="dxa"/>
        <w:tblInd w:w="-714" w:type="dxa"/>
        <w:tblLook w:val="04A0" w:firstRow="1" w:lastRow="0" w:firstColumn="1" w:lastColumn="0" w:noHBand="0" w:noVBand="1"/>
      </w:tblPr>
      <w:tblGrid>
        <w:gridCol w:w="10632"/>
      </w:tblGrid>
      <w:tr w:rsidR="00830107" w:rsidRPr="00D82430" w14:paraId="08C99F83" w14:textId="77777777" w:rsidTr="00D82430">
        <w:tc>
          <w:tcPr>
            <w:tcW w:w="10632" w:type="dxa"/>
            <w:tcBorders>
              <w:top w:val="single" w:sz="4" w:space="0" w:color="auto"/>
              <w:left w:val="single" w:sz="4" w:space="0" w:color="auto"/>
              <w:bottom w:val="single" w:sz="4" w:space="0" w:color="auto"/>
              <w:right w:val="single" w:sz="4" w:space="0" w:color="auto"/>
            </w:tcBorders>
            <w:hideMark/>
          </w:tcPr>
          <w:p w14:paraId="1D34AC7B" w14:textId="77777777" w:rsidR="00830107" w:rsidRPr="00D82430" w:rsidRDefault="00830107" w:rsidP="00830107">
            <w:pPr>
              <w:spacing w:after="160" w:line="278" w:lineRule="auto"/>
              <w:rPr>
                <w:rFonts w:asciiTheme="minorHAnsi" w:hAnsiTheme="minorHAnsi"/>
              </w:rPr>
            </w:pPr>
            <w:r w:rsidRPr="00D82430">
              <w:rPr>
                <w:rFonts w:asciiTheme="minorHAnsi" w:hAnsiTheme="minorHAnsi"/>
              </w:rPr>
              <w:t xml:space="preserve">2.2 </w:t>
            </w:r>
            <w:r w:rsidRPr="00D82430">
              <w:rPr>
                <w:rFonts w:asciiTheme="minorHAnsi" w:hAnsiTheme="minorHAnsi"/>
                <w:b/>
                <w:bCs/>
              </w:rPr>
              <w:t>Evaluate</w:t>
            </w:r>
            <w:r w:rsidRPr="00D82430">
              <w:rPr>
                <w:rFonts w:asciiTheme="minorHAnsi" w:hAnsiTheme="minorHAnsi"/>
              </w:rPr>
              <w:t xml:space="preserve"> how the communication styles or techniques analysed in 2.1 could impact on the therapeutic relationship with your case study. Consider potential benefits and contraindication of both (2.2). </w:t>
            </w:r>
          </w:p>
        </w:tc>
      </w:tr>
      <w:tr w:rsidR="00830107" w:rsidRPr="00D82430" w14:paraId="444AFDB5" w14:textId="77777777" w:rsidTr="00D82430">
        <w:tc>
          <w:tcPr>
            <w:tcW w:w="10632" w:type="dxa"/>
            <w:tcBorders>
              <w:top w:val="single" w:sz="4" w:space="0" w:color="auto"/>
              <w:left w:val="single" w:sz="4" w:space="0" w:color="auto"/>
              <w:bottom w:val="single" w:sz="4" w:space="0" w:color="auto"/>
              <w:right w:val="single" w:sz="4" w:space="0" w:color="auto"/>
            </w:tcBorders>
          </w:tcPr>
          <w:p w14:paraId="428A9AA2" w14:textId="77777777" w:rsidR="00BD586E" w:rsidRPr="00D82430" w:rsidRDefault="00D502F1" w:rsidP="00D502F1">
            <w:pPr>
              <w:pStyle w:val="NormalWeb"/>
              <w:spacing w:line="360" w:lineRule="auto"/>
              <w:rPr>
                <w:rFonts w:asciiTheme="minorHAnsi" w:hAnsiTheme="minorHAnsi" w:cs="Segoe UI"/>
                <w:color w:val="000000"/>
              </w:rPr>
            </w:pPr>
            <w:r w:rsidRPr="00D82430">
              <w:rPr>
                <w:rFonts w:asciiTheme="minorHAnsi" w:hAnsiTheme="minorHAnsi" w:cs="Segoe UI"/>
                <w:color w:val="000000"/>
              </w:rPr>
              <w:t>Using</w:t>
            </w:r>
            <w:r w:rsidRPr="00D82430">
              <w:rPr>
                <w:rFonts w:asciiTheme="minorHAnsi" w:hAnsiTheme="minorHAnsi"/>
              </w:rPr>
              <w:t> play</w:t>
            </w:r>
            <w:r w:rsidRPr="00D82430">
              <w:rPr>
                <w:rFonts w:asciiTheme="minorHAnsi" w:hAnsiTheme="minorHAnsi"/>
              </w:rPr>
              <w:noBreakHyphen/>
              <w:t>based communication </w:t>
            </w:r>
            <w:r w:rsidRPr="00D82430">
              <w:rPr>
                <w:rFonts w:asciiTheme="minorHAnsi" w:hAnsiTheme="minorHAnsi" w:cs="Segoe UI"/>
                <w:color w:val="000000"/>
              </w:rPr>
              <w:t>with Emily has the potential to significantly strengthen the therapeutic relationship because it aligns with her developmental level and supports emotional safety. Play is a natural mode of expression for four</w:t>
            </w:r>
            <w:r w:rsidRPr="00D82430">
              <w:rPr>
                <w:rFonts w:asciiTheme="minorHAnsi" w:hAnsiTheme="minorHAnsi" w:cs="Segoe UI"/>
                <w:color w:val="000000"/>
              </w:rPr>
              <w:noBreakHyphen/>
              <w:t>year</w:t>
            </w:r>
            <w:r w:rsidRPr="00D82430">
              <w:rPr>
                <w:rFonts w:asciiTheme="minorHAnsi" w:hAnsiTheme="minorHAnsi" w:cs="Segoe UI"/>
                <w:color w:val="000000"/>
              </w:rPr>
              <w:noBreakHyphen/>
              <w:t>olds, enabling them to communicate, explore unfamiliar situations, and regulate emotions more effectively (ASHA, 2026). Research also shows that play promotes trust, reduces stress, and supports the formation of positive relationships in paediatric settings, helping clinicians connect more sensitively and responsively with young children (Yogman et</w:t>
            </w:r>
            <w:r w:rsidRPr="00D82430">
              <w:rPr>
                <w:rFonts w:ascii="Arial" w:hAnsi="Arial" w:cs="Arial"/>
                <w:color w:val="000000"/>
              </w:rPr>
              <w:t> </w:t>
            </w:r>
            <w:r w:rsidRPr="00D82430">
              <w:rPr>
                <w:rFonts w:asciiTheme="minorHAnsi" w:hAnsiTheme="minorHAnsi" w:cs="Segoe UI"/>
                <w:color w:val="000000"/>
              </w:rPr>
              <w:t>al., 2018; reaffirmed 2025). In Emily’s case</w:t>
            </w:r>
            <w:r w:rsidRPr="00D82430">
              <w:rPr>
                <w:rFonts w:asciiTheme="minorHAnsi" w:hAnsiTheme="minorHAnsi" w:cs="Segoe UI"/>
                <w:color w:val="000000"/>
              </w:rPr>
              <w:t xml:space="preserve"> </w:t>
            </w:r>
            <w:r w:rsidRPr="00D82430">
              <w:rPr>
                <w:rFonts w:asciiTheme="minorHAnsi" w:hAnsiTheme="minorHAnsi" w:cs="Segoe UI"/>
                <w:color w:val="000000"/>
              </w:rPr>
              <w:t>where she initially became distressed during mobilisation</w:t>
            </w:r>
            <w:r w:rsidRPr="00D82430">
              <w:rPr>
                <w:rFonts w:asciiTheme="minorHAnsi" w:hAnsiTheme="minorHAnsi" w:cs="Segoe UI"/>
                <w:color w:val="000000"/>
              </w:rPr>
              <w:t xml:space="preserve"> </w:t>
            </w:r>
            <w:r w:rsidRPr="00D82430">
              <w:rPr>
                <w:rFonts w:asciiTheme="minorHAnsi" w:hAnsiTheme="minorHAnsi" w:cs="Segoe UI"/>
                <w:color w:val="000000"/>
              </w:rPr>
              <w:t>play</w:t>
            </w:r>
            <w:r w:rsidRPr="00D82430">
              <w:rPr>
                <w:rFonts w:asciiTheme="minorHAnsi" w:hAnsiTheme="minorHAnsi" w:cs="Segoe UI"/>
                <w:color w:val="000000"/>
              </w:rPr>
              <w:noBreakHyphen/>
              <w:t>based techniques can make therapy feel safe and predictable, enhancing rapport and allowing her to re-engage at her own pace. Additionally, studies demonstrate that appropriately tailored, child</w:t>
            </w:r>
            <w:r w:rsidRPr="00D82430">
              <w:rPr>
                <w:rFonts w:asciiTheme="minorHAnsi" w:hAnsiTheme="minorHAnsi" w:cs="Segoe UI"/>
                <w:color w:val="000000"/>
              </w:rPr>
              <w:noBreakHyphen/>
              <w:t>centred communication increases children’s willingness to participate and strengthens their sense of being understood (Jenkins et</w:t>
            </w:r>
            <w:r w:rsidRPr="00D82430">
              <w:rPr>
                <w:rFonts w:ascii="Arial" w:hAnsi="Arial" w:cs="Arial"/>
                <w:color w:val="000000"/>
              </w:rPr>
              <w:t> </w:t>
            </w:r>
            <w:r w:rsidRPr="00D82430">
              <w:rPr>
                <w:rFonts w:asciiTheme="minorHAnsi" w:hAnsiTheme="minorHAnsi" w:cs="Segoe UI"/>
                <w:color w:val="000000"/>
              </w:rPr>
              <w:t>al., 2024).</w:t>
            </w:r>
            <w:r w:rsidRPr="00D82430">
              <w:rPr>
                <w:rFonts w:asciiTheme="minorHAnsi" w:hAnsiTheme="minorHAnsi" w:cs="Segoe UI"/>
                <w:color w:val="000000"/>
              </w:rPr>
              <w:t xml:space="preserve"> </w:t>
            </w:r>
          </w:p>
          <w:p w14:paraId="0B341D21" w14:textId="70428403" w:rsidR="005F6B9D" w:rsidRPr="00D82430" w:rsidRDefault="00BD586E" w:rsidP="00D502F1">
            <w:pPr>
              <w:pStyle w:val="NormalWeb"/>
              <w:spacing w:line="360" w:lineRule="auto"/>
              <w:rPr>
                <w:rFonts w:asciiTheme="minorHAnsi" w:hAnsiTheme="minorHAnsi" w:cs="Segoe UI"/>
                <w:color w:val="000000"/>
              </w:rPr>
            </w:pPr>
            <w:r w:rsidRPr="00D82430">
              <w:rPr>
                <w:rFonts w:asciiTheme="minorHAnsi" w:hAnsiTheme="minorHAnsi" w:cs="Segoe UI"/>
                <w:color w:val="000000"/>
              </w:rPr>
              <w:lastRenderedPageBreak/>
              <w:t>Nevertheless</w:t>
            </w:r>
            <w:r w:rsidR="00D502F1" w:rsidRPr="00D82430">
              <w:rPr>
                <w:rFonts w:asciiTheme="minorHAnsi" w:hAnsiTheme="minorHAnsi" w:cs="Segoe UI"/>
                <w:color w:val="000000"/>
              </w:rPr>
              <w:t xml:space="preserve">, research by </w:t>
            </w:r>
            <w:proofErr w:type="spellStart"/>
            <w:r w:rsidR="005F6B9D" w:rsidRPr="00D82430">
              <w:rPr>
                <w:rFonts w:asciiTheme="minorHAnsi" w:hAnsiTheme="minorHAnsi" w:cs="Segoe UI"/>
                <w:color w:val="000000"/>
              </w:rPr>
              <w:t>Gjaerde</w:t>
            </w:r>
            <w:proofErr w:type="spellEnd"/>
            <w:r w:rsidR="005F6B9D" w:rsidRPr="00D82430">
              <w:rPr>
                <w:rFonts w:asciiTheme="minorHAnsi" w:hAnsiTheme="minorHAnsi" w:cs="Segoe UI"/>
                <w:color w:val="000000"/>
              </w:rPr>
              <w:t xml:space="preserve"> et al, (2021) and Yogaman et al, (2018) </w:t>
            </w:r>
            <w:r w:rsidR="00D502F1" w:rsidRPr="00D82430">
              <w:rPr>
                <w:rFonts w:asciiTheme="minorHAnsi" w:hAnsiTheme="minorHAnsi" w:cs="Segoe UI"/>
                <w:color w:val="000000"/>
              </w:rPr>
              <w:t>suggests i</w:t>
            </w:r>
            <w:r w:rsidR="00D502F1" w:rsidRPr="00D82430">
              <w:rPr>
                <w:rFonts w:asciiTheme="minorHAnsi" w:hAnsiTheme="minorHAnsi" w:cs="Segoe UI"/>
                <w:color w:val="000000"/>
              </w:rPr>
              <w:t xml:space="preserve">f the play is overstimulating or mismatched to Emily’s emotional state, it could increase her anxiety, </w:t>
            </w:r>
            <w:r w:rsidR="005F6B9D" w:rsidRPr="00D82430">
              <w:rPr>
                <w:rFonts w:asciiTheme="minorHAnsi" w:hAnsiTheme="minorHAnsi" w:cs="Segoe UI"/>
                <w:color w:val="000000"/>
              </w:rPr>
              <w:t xml:space="preserve">distress, </w:t>
            </w:r>
            <w:r w:rsidR="00D502F1" w:rsidRPr="00D82430">
              <w:rPr>
                <w:rFonts w:asciiTheme="minorHAnsi" w:hAnsiTheme="minorHAnsi" w:cs="Segoe UI"/>
                <w:color w:val="000000"/>
              </w:rPr>
              <w:t>distract from therapeutic goals, or be perceived as optional rather than purposeful</w:t>
            </w:r>
            <w:r w:rsidR="00D502F1" w:rsidRPr="00D82430">
              <w:rPr>
                <w:rFonts w:asciiTheme="minorHAnsi" w:hAnsiTheme="minorHAnsi" w:cs="Segoe UI"/>
                <w:color w:val="000000"/>
              </w:rPr>
              <w:t xml:space="preserve">, </w:t>
            </w:r>
            <w:r w:rsidR="00D502F1" w:rsidRPr="00D82430">
              <w:rPr>
                <w:rFonts w:asciiTheme="minorHAnsi" w:hAnsiTheme="minorHAnsi" w:cs="Segoe UI"/>
                <w:color w:val="000000"/>
              </w:rPr>
              <w:t xml:space="preserve">potentially compromising safety during mobilisation. </w:t>
            </w:r>
            <w:r w:rsidR="00D502F1" w:rsidRPr="00D82430">
              <w:rPr>
                <w:rFonts w:asciiTheme="minorHAnsi" w:hAnsiTheme="minorHAnsi" w:cs="Segoe UI"/>
                <w:color w:val="000000"/>
              </w:rPr>
              <w:t xml:space="preserve">This is supported by </w:t>
            </w:r>
            <w:r w:rsidR="005F6B9D" w:rsidRPr="00D82430">
              <w:rPr>
                <w:rFonts w:asciiTheme="minorHAnsi" w:hAnsiTheme="minorHAnsi" w:cs="Segoe UI"/>
                <w:color w:val="000000"/>
              </w:rPr>
              <w:t>Jenkins et al (2024)</w:t>
            </w:r>
            <w:r w:rsidR="005F6B9D" w:rsidRPr="00D82430">
              <w:rPr>
                <w:rFonts w:asciiTheme="minorHAnsi" w:hAnsiTheme="minorHAnsi" w:cs="Segoe UI"/>
                <w:color w:val="000000"/>
              </w:rPr>
              <w:t xml:space="preserve"> who indicates </w:t>
            </w:r>
            <w:r w:rsidR="00D502F1" w:rsidRPr="00D82430">
              <w:rPr>
                <w:rFonts w:asciiTheme="minorHAnsi" w:hAnsiTheme="minorHAnsi" w:cs="Segoe UI"/>
                <w:color w:val="000000"/>
              </w:rPr>
              <w:t>that communication strategies which do not match a child’s readiness can unintentionally inhibit participation and create confusion, weakening the therapeutic alliance (Jenkins et</w:t>
            </w:r>
            <w:r w:rsidR="00D502F1" w:rsidRPr="00D82430">
              <w:rPr>
                <w:rFonts w:ascii="Arial" w:hAnsi="Arial" w:cs="Arial"/>
                <w:color w:val="000000"/>
              </w:rPr>
              <w:t> </w:t>
            </w:r>
            <w:r w:rsidR="00D502F1" w:rsidRPr="00D82430">
              <w:rPr>
                <w:rFonts w:asciiTheme="minorHAnsi" w:hAnsiTheme="minorHAnsi" w:cs="Segoe UI"/>
                <w:color w:val="000000"/>
              </w:rPr>
              <w:t>al., 2024). Therefore, while play can greatly enhance rapport, it must be carefully paced and adapted to Emily’s moment</w:t>
            </w:r>
            <w:r w:rsidR="00D502F1" w:rsidRPr="00D82430">
              <w:rPr>
                <w:rFonts w:asciiTheme="minorHAnsi" w:hAnsiTheme="minorHAnsi" w:cs="Segoe UI"/>
                <w:color w:val="000000"/>
              </w:rPr>
              <w:noBreakHyphen/>
              <w:t>to</w:t>
            </w:r>
            <w:r w:rsidR="00D502F1" w:rsidRPr="00D82430">
              <w:rPr>
                <w:rFonts w:asciiTheme="minorHAnsi" w:hAnsiTheme="minorHAnsi" w:cs="Segoe UI"/>
                <w:color w:val="000000"/>
              </w:rPr>
              <w:noBreakHyphen/>
              <w:t>moment needs.</w:t>
            </w:r>
            <w:r w:rsidR="00D502F1" w:rsidRPr="00D82430">
              <w:rPr>
                <w:rFonts w:asciiTheme="minorHAnsi" w:hAnsiTheme="minorHAnsi" w:cs="Segoe UI"/>
                <w:color w:val="000000"/>
              </w:rPr>
              <w:t xml:space="preserve"> </w:t>
            </w:r>
          </w:p>
          <w:p w14:paraId="65C83794" w14:textId="268B3E8A" w:rsidR="00B36C17" w:rsidRPr="00D82430" w:rsidRDefault="00D502F1" w:rsidP="00D502F1">
            <w:pPr>
              <w:pStyle w:val="NormalWeb"/>
              <w:spacing w:line="360" w:lineRule="auto"/>
              <w:rPr>
                <w:rFonts w:asciiTheme="minorHAnsi" w:hAnsiTheme="minorHAnsi" w:cs="Segoe UI"/>
                <w:color w:val="000000"/>
              </w:rPr>
            </w:pPr>
            <w:r w:rsidRPr="00D82430">
              <w:rPr>
                <w:rFonts w:asciiTheme="minorHAnsi" w:hAnsiTheme="minorHAnsi"/>
              </w:rPr>
              <w:t>Motivational interviewing (MI)</w:t>
            </w:r>
            <w:r w:rsidR="00F43154" w:rsidRPr="00D82430">
              <w:rPr>
                <w:rFonts w:asciiTheme="minorHAnsi" w:hAnsiTheme="minorHAnsi"/>
              </w:rPr>
              <w:t xml:space="preserve"> i</w:t>
            </w:r>
            <w:r w:rsidRPr="00D82430">
              <w:rPr>
                <w:rFonts w:asciiTheme="minorHAnsi" w:hAnsiTheme="minorHAnsi"/>
              </w:rPr>
              <w:t>nformed communication </w:t>
            </w:r>
            <w:r w:rsidRPr="00D82430">
              <w:rPr>
                <w:rFonts w:asciiTheme="minorHAnsi" w:hAnsiTheme="minorHAnsi" w:cs="Segoe UI"/>
                <w:color w:val="000000"/>
              </w:rPr>
              <w:t>can further strengthen the therapeutic relationship by promoting empathy, collaboration, and shared decision</w:t>
            </w:r>
            <w:r w:rsidRPr="00D82430">
              <w:rPr>
                <w:rFonts w:asciiTheme="minorHAnsi" w:hAnsiTheme="minorHAnsi" w:cs="Segoe UI"/>
                <w:color w:val="000000"/>
              </w:rPr>
              <w:noBreakHyphen/>
              <w:t>making. MI reduces resistance and enhances engagement by validating the individual’s feelings, supporting autonomy, and fostering a non</w:t>
            </w:r>
            <w:r w:rsidRPr="00D82430">
              <w:rPr>
                <w:rFonts w:asciiTheme="minorHAnsi" w:hAnsiTheme="minorHAnsi" w:cs="Segoe UI"/>
                <w:color w:val="000000"/>
              </w:rPr>
              <w:noBreakHyphen/>
              <w:t>judgemental environment (Plattner &amp; Anderson, 2024). For Emily, MI</w:t>
            </w:r>
            <w:r w:rsidRPr="00D82430">
              <w:rPr>
                <w:rFonts w:asciiTheme="minorHAnsi" w:hAnsiTheme="minorHAnsi" w:cs="Segoe UI"/>
                <w:color w:val="000000"/>
              </w:rPr>
              <w:noBreakHyphen/>
              <w:t>informed strategies</w:t>
            </w:r>
            <w:r w:rsidR="00F43154" w:rsidRPr="00D82430">
              <w:rPr>
                <w:rFonts w:asciiTheme="minorHAnsi" w:hAnsiTheme="minorHAnsi" w:cs="Segoe UI"/>
                <w:color w:val="000000"/>
              </w:rPr>
              <w:t xml:space="preserve"> </w:t>
            </w:r>
            <w:r w:rsidRPr="00D82430">
              <w:rPr>
                <w:rFonts w:asciiTheme="minorHAnsi" w:hAnsiTheme="minorHAnsi" w:cs="Segoe UI"/>
                <w:color w:val="000000"/>
              </w:rPr>
              <w:t>such as offering choices, acknowledging her fears, and celebrating small successes</w:t>
            </w:r>
            <w:r w:rsidR="00F43154" w:rsidRPr="00D82430">
              <w:rPr>
                <w:rFonts w:asciiTheme="minorHAnsi" w:hAnsiTheme="minorHAnsi" w:cs="Segoe UI"/>
                <w:color w:val="000000"/>
              </w:rPr>
              <w:t xml:space="preserve"> may </w:t>
            </w:r>
            <w:r w:rsidRPr="00D82430">
              <w:rPr>
                <w:rFonts w:asciiTheme="minorHAnsi" w:hAnsiTheme="minorHAnsi" w:cs="Segoe UI"/>
                <w:color w:val="000000"/>
              </w:rPr>
              <w:t xml:space="preserve">help her feel heard and supported, particularly after experiencing fear during the initial mobilisation attempt. MI is also effective in strengthening the </w:t>
            </w:r>
            <w:r w:rsidR="001565AA" w:rsidRPr="00D82430">
              <w:rPr>
                <w:rFonts w:asciiTheme="minorHAnsi" w:hAnsiTheme="minorHAnsi" w:cs="Segoe UI"/>
                <w:color w:val="000000"/>
              </w:rPr>
              <w:t>practitioner</w:t>
            </w:r>
            <w:r w:rsidRPr="00D82430">
              <w:rPr>
                <w:rFonts w:asciiTheme="minorHAnsi" w:hAnsiTheme="minorHAnsi" w:cs="Segoe UI"/>
                <w:color w:val="000000"/>
              </w:rPr>
              <w:noBreakHyphen/>
              <w:t>parent relationship, which is essential since her parents act as emotional co</w:t>
            </w:r>
            <w:r w:rsidRPr="00D82430">
              <w:rPr>
                <w:rFonts w:asciiTheme="minorHAnsi" w:hAnsiTheme="minorHAnsi" w:cs="Segoe UI"/>
                <w:color w:val="000000"/>
              </w:rPr>
              <w:noBreakHyphen/>
              <w:t xml:space="preserve">regulators. </w:t>
            </w:r>
            <w:r w:rsidR="00F43154" w:rsidRPr="00D82430">
              <w:rPr>
                <w:rFonts w:asciiTheme="minorHAnsi" w:hAnsiTheme="minorHAnsi" w:cs="Segoe UI"/>
                <w:color w:val="000000"/>
              </w:rPr>
              <w:t>Furthermore, e</w:t>
            </w:r>
            <w:r w:rsidRPr="00D82430">
              <w:rPr>
                <w:rFonts w:asciiTheme="minorHAnsi" w:hAnsiTheme="minorHAnsi" w:cs="Segoe UI"/>
                <w:color w:val="000000"/>
              </w:rPr>
              <w:t>vidence shows that MI improves behaviour change, emotional outcomes, and family engagement in paediatric care, making it a valuable approach when working with children who may feel anxious or resistant (Herbst et</w:t>
            </w:r>
            <w:r w:rsidRPr="00D82430">
              <w:rPr>
                <w:rFonts w:ascii="Arial" w:hAnsi="Arial" w:cs="Arial"/>
                <w:color w:val="000000"/>
              </w:rPr>
              <w:t> </w:t>
            </w:r>
            <w:r w:rsidRPr="00D82430">
              <w:rPr>
                <w:rFonts w:asciiTheme="minorHAnsi" w:hAnsiTheme="minorHAnsi" w:cs="Segoe UI"/>
                <w:color w:val="000000"/>
              </w:rPr>
              <w:t>al., 2024).</w:t>
            </w:r>
            <w:r w:rsidRPr="00D82430">
              <w:rPr>
                <w:rFonts w:asciiTheme="minorHAnsi" w:hAnsiTheme="minorHAnsi"/>
              </w:rPr>
              <w:t> </w:t>
            </w:r>
            <w:r w:rsidR="00F43154" w:rsidRPr="00D82430">
              <w:rPr>
                <w:rFonts w:asciiTheme="minorHAnsi" w:hAnsiTheme="minorHAnsi" w:cs="Segoe UI"/>
                <w:color w:val="000000"/>
              </w:rPr>
              <w:t xml:space="preserve"> </w:t>
            </w:r>
          </w:p>
          <w:p w14:paraId="739E86EF" w14:textId="195C8B5D" w:rsidR="001565AA" w:rsidRPr="00D82430" w:rsidRDefault="0035397D" w:rsidP="00D502F1">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Nevertheless, </w:t>
            </w:r>
            <w:r w:rsidR="00D502F1" w:rsidRPr="00D82430">
              <w:rPr>
                <w:rFonts w:asciiTheme="minorHAnsi" w:hAnsiTheme="minorHAnsi" w:cs="Segoe UI"/>
                <w:color w:val="000000"/>
              </w:rPr>
              <w:t xml:space="preserve">MI relies on reflective thinking and verbal reasoning, its direct use with young children like Emily is limited; it is more effective when targeted at parents. If her parents are anxious or conflicted—for example, believing she “needs more time”—MI might inadvertently strengthen their hesitation unless the clinician skilfully directs the conversation toward shared goals. </w:t>
            </w:r>
            <w:r w:rsidR="00B36C17" w:rsidRPr="00D82430">
              <w:rPr>
                <w:rFonts w:asciiTheme="minorHAnsi" w:hAnsiTheme="minorHAnsi" w:cs="Segoe UI"/>
                <w:color w:val="000000"/>
              </w:rPr>
              <w:t>However</w:t>
            </w:r>
            <w:r w:rsidR="001565AA" w:rsidRPr="00D82430">
              <w:rPr>
                <w:rFonts w:asciiTheme="minorHAnsi" w:hAnsiTheme="minorHAnsi" w:cs="Segoe UI"/>
                <w:color w:val="000000"/>
              </w:rPr>
              <w:t xml:space="preserve">, Vidyasagar et al (2026) reinforces that </w:t>
            </w:r>
            <w:r w:rsidR="001565AA" w:rsidRPr="00D82430">
              <w:rPr>
                <w:rFonts w:asciiTheme="minorHAnsi" w:hAnsiTheme="minorHAnsi" w:cs="Segoe UI"/>
                <w:color w:val="000000"/>
              </w:rPr>
              <w:t>MI is a</w:t>
            </w:r>
            <w:r w:rsidR="001565AA" w:rsidRPr="00D82430">
              <w:rPr>
                <w:rFonts w:asciiTheme="minorHAnsi" w:hAnsiTheme="minorHAnsi"/>
              </w:rPr>
              <w:t> patient</w:t>
            </w:r>
            <w:r w:rsidR="001565AA" w:rsidRPr="00D82430">
              <w:rPr>
                <w:rFonts w:asciiTheme="minorHAnsi" w:hAnsiTheme="minorHAnsi"/>
              </w:rPr>
              <w:noBreakHyphen/>
              <w:t xml:space="preserve"> and family</w:t>
            </w:r>
            <w:r w:rsidR="001565AA" w:rsidRPr="00D82430">
              <w:rPr>
                <w:rFonts w:asciiTheme="minorHAnsi" w:hAnsiTheme="minorHAnsi"/>
              </w:rPr>
              <w:noBreakHyphen/>
              <w:t>centred </w:t>
            </w:r>
            <w:r w:rsidR="001565AA" w:rsidRPr="00D82430">
              <w:rPr>
                <w:rFonts w:asciiTheme="minorHAnsi" w:hAnsiTheme="minorHAnsi" w:cs="Segoe UI"/>
                <w:color w:val="000000"/>
              </w:rPr>
              <w:t>communication approach that improves interactions between healthcare professionals, children, and</w:t>
            </w:r>
            <w:r w:rsidR="001565AA" w:rsidRPr="00D82430">
              <w:rPr>
                <w:rFonts w:asciiTheme="minorHAnsi" w:hAnsiTheme="minorHAnsi"/>
              </w:rPr>
              <w:t> their caregivers</w:t>
            </w:r>
            <w:r w:rsidR="001565AA" w:rsidRPr="00D82430">
              <w:rPr>
                <w:rFonts w:asciiTheme="minorHAnsi" w:hAnsiTheme="minorHAnsi" w:cs="Segoe UI"/>
                <w:color w:val="000000"/>
              </w:rPr>
              <w:t>. It highlights that MI is especially effective when clinicians must navigate sensitive conversations with parents or when parents influence a child's engagement in care.</w:t>
            </w:r>
          </w:p>
          <w:p w14:paraId="1D46E850" w14:textId="77E8BBD5" w:rsidR="00830107" w:rsidRPr="00D82430" w:rsidRDefault="001565AA" w:rsidP="001565AA">
            <w:pPr>
              <w:pStyle w:val="NormalWeb"/>
              <w:spacing w:line="360" w:lineRule="auto"/>
              <w:rPr>
                <w:rFonts w:asciiTheme="minorHAnsi" w:hAnsiTheme="minorHAnsi" w:cs="Segoe UI"/>
                <w:color w:val="000000"/>
              </w:rPr>
            </w:pPr>
            <w:r w:rsidRPr="00D82430">
              <w:rPr>
                <w:rFonts w:asciiTheme="minorHAnsi" w:hAnsiTheme="minorHAnsi" w:cs="Segoe UI"/>
                <w:color w:val="000000"/>
              </w:rPr>
              <w:t>R</w:t>
            </w:r>
            <w:r w:rsidR="00D502F1" w:rsidRPr="00D82430">
              <w:rPr>
                <w:rFonts w:asciiTheme="minorHAnsi" w:hAnsiTheme="minorHAnsi" w:cs="Segoe UI"/>
                <w:color w:val="000000"/>
              </w:rPr>
              <w:t>esearch also cautions that MI can be time</w:t>
            </w:r>
            <w:r w:rsidR="00D502F1" w:rsidRPr="00D82430">
              <w:rPr>
                <w:rFonts w:asciiTheme="minorHAnsi" w:hAnsiTheme="minorHAnsi" w:cs="Segoe UI"/>
                <w:color w:val="000000"/>
              </w:rPr>
              <w:noBreakHyphen/>
              <w:t xml:space="preserve">intensive and may unintentionally slow progress if applied too gently or without clear clinical direction (Langlois &amp; Goudreau, 2024). Therefore, while MI </w:t>
            </w:r>
            <w:r w:rsidR="00D502F1" w:rsidRPr="00D82430">
              <w:rPr>
                <w:rFonts w:asciiTheme="minorHAnsi" w:hAnsiTheme="minorHAnsi" w:cs="Segoe UI"/>
                <w:color w:val="000000"/>
              </w:rPr>
              <w:lastRenderedPageBreak/>
              <w:t>enhances rapport by promoting compassion and autonomy, it must be used flexibly to avoid delaying necessary therapeutic action.</w:t>
            </w:r>
            <w:r w:rsidR="00D502F1" w:rsidRPr="00D82430">
              <w:rPr>
                <w:rFonts w:asciiTheme="minorHAnsi" w:hAnsiTheme="minorHAnsi"/>
              </w:rPr>
              <w:t> </w:t>
            </w:r>
            <w:r w:rsidRPr="00D82430">
              <w:rPr>
                <w:rFonts w:asciiTheme="minorHAnsi" w:hAnsiTheme="minorHAnsi" w:cs="Segoe UI"/>
                <w:color w:val="000000"/>
              </w:rPr>
              <w:t xml:space="preserve"> </w:t>
            </w:r>
          </w:p>
        </w:tc>
      </w:tr>
    </w:tbl>
    <w:p w14:paraId="731F8449" w14:textId="0E5B1CB8" w:rsidR="00830107" w:rsidRPr="00D82430" w:rsidRDefault="00830107" w:rsidP="00830107">
      <w:pPr>
        <w:rPr>
          <w:rFonts w:asciiTheme="minorHAnsi" w:hAnsiTheme="minorHAnsi"/>
        </w:rPr>
      </w:pPr>
      <w:r w:rsidRPr="00D82430">
        <w:rPr>
          <w:rFonts w:asciiTheme="minorHAnsi" w:hAnsiTheme="minorHAnsi"/>
        </w:rPr>
        <w:lastRenderedPageBreak/>
        <w:t xml:space="preserve">                               </w:t>
      </w:r>
    </w:p>
    <w:p w14:paraId="20A56D4F" w14:textId="70FBD361" w:rsidR="00830107" w:rsidRPr="00D82430" w:rsidRDefault="00830107" w:rsidP="00FE1562">
      <w:pPr>
        <w:pStyle w:val="NormalWeb"/>
        <w:rPr>
          <w:rFonts w:asciiTheme="minorHAnsi" w:hAnsiTheme="minorHAnsi" w:cs="Segoe UI"/>
          <w:color w:val="000000"/>
        </w:rPr>
      </w:pPr>
      <w:r w:rsidRPr="00D82430">
        <w:rPr>
          <w:rFonts w:asciiTheme="minorHAnsi" w:hAnsiTheme="minorHAnsi" w:cs="Segoe UI"/>
          <w:b/>
          <w:bCs/>
          <w:color w:val="000000"/>
        </w:rPr>
        <w:t>Task Three:</w:t>
      </w:r>
      <w:r w:rsidRPr="00D82430">
        <w:rPr>
          <w:rFonts w:asciiTheme="minorHAnsi" w:hAnsiTheme="minorHAnsi" w:cs="Segoe UI"/>
          <w:color w:val="000000"/>
        </w:rPr>
        <w:t xml:space="preserve"> Understand how inter and intrapersonal skills can affect therapeutic interventions (minimum of one citation within this task).                                </w:t>
      </w:r>
    </w:p>
    <w:tbl>
      <w:tblPr>
        <w:tblStyle w:val="TableGrid"/>
        <w:tblW w:w="10632" w:type="dxa"/>
        <w:tblInd w:w="-714" w:type="dxa"/>
        <w:tblLook w:val="04A0" w:firstRow="1" w:lastRow="0" w:firstColumn="1" w:lastColumn="0" w:noHBand="0" w:noVBand="1"/>
      </w:tblPr>
      <w:tblGrid>
        <w:gridCol w:w="10632"/>
      </w:tblGrid>
      <w:tr w:rsidR="00830107" w:rsidRPr="00D82430" w14:paraId="3102C26C" w14:textId="77777777" w:rsidTr="00D82430">
        <w:tc>
          <w:tcPr>
            <w:tcW w:w="10632" w:type="dxa"/>
            <w:tcBorders>
              <w:top w:val="single" w:sz="4" w:space="0" w:color="auto"/>
              <w:left w:val="single" w:sz="4" w:space="0" w:color="auto"/>
              <w:bottom w:val="single" w:sz="4" w:space="0" w:color="auto"/>
              <w:right w:val="single" w:sz="4" w:space="0" w:color="auto"/>
            </w:tcBorders>
            <w:hideMark/>
          </w:tcPr>
          <w:p w14:paraId="055F3862" w14:textId="77777777" w:rsidR="00830107" w:rsidRPr="00D82430" w:rsidRDefault="00830107" w:rsidP="00FE1562">
            <w:pPr>
              <w:pStyle w:val="NormalWeb"/>
              <w:rPr>
                <w:rFonts w:asciiTheme="minorHAnsi" w:hAnsiTheme="minorHAnsi" w:cs="Segoe UI"/>
                <w:color w:val="000000"/>
              </w:rPr>
            </w:pPr>
            <w:r w:rsidRPr="00D82430">
              <w:rPr>
                <w:rFonts w:asciiTheme="minorHAnsi" w:hAnsiTheme="minorHAnsi" w:cs="Segoe UI"/>
                <w:b/>
                <w:bCs/>
                <w:color w:val="000000"/>
              </w:rPr>
              <w:t>3.1 Critically evaluate</w:t>
            </w:r>
            <w:r w:rsidRPr="00D82430">
              <w:rPr>
                <w:rFonts w:asciiTheme="minorHAnsi" w:hAnsiTheme="minorHAnsi" w:cs="Segoe UI"/>
                <w:color w:val="000000"/>
              </w:rPr>
              <w:t xml:space="preserve"> how inter and intrapersonal skills could enhance or detract from achieving an effective therapeutic intervention with your case study patient (5.1)</w:t>
            </w:r>
          </w:p>
        </w:tc>
      </w:tr>
      <w:tr w:rsidR="00830107" w:rsidRPr="00D82430" w14:paraId="3F62AEC2" w14:textId="77777777" w:rsidTr="00D82430">
        <w:tc>
          <w:tcPr>
            <w:tcW w:w="10632" w:type="dxa"/>
            <w:tcBorders>
              <w:top w:val="single" w:sz="4" w:space="0" w:color="auto"/>
              <w:left w:val="single" w:sz="4" w:space="0" w:color="auto"/>
              <w:bottom w:val="single" w:sz="4" w:space="0" w:color="auto"/>
              <w:right w:val="single" w:sz="4" w:space="0" w:color="auto"/>
            </w:tcBorders>
          </w:tcPr>
          <w:p w14:paraId="38499351" w14:textId="2DA7E3F2" w:rsidR="004A5229" w:rsidRPr="00D82430" w:rsidRDefault="004A5229" w:rsidP="004A5229">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Interpersonal and intrapersonal skills are </w:t>
            </w:r>
            <w:r w:rsidR="00B22281" w:rsidRPr="00D82430">
              <w:rPr>
                <w:rFonts w:asciiTheme="minorHAnsi" w:hAnsiTheme="minorHAnsi" w:cs="Segoe UI"/>
                <w:color w:val="000000"/>
              </w:rPr>
              <w:t xml:space="preserve">fundamental </w:t>
            </w:r>
            <w:r w:rsidRPr="00D82430">
              <w:rPr>
                <w:rFonts w:asciiTheme="minorHAnsi" w:hAnsiTheme="minorHAnsi" w:cs="Segoe UI"/>
                <w:color w:val="000000"/>
              </w:rPr>
              <w:t xml:space="preserve">to achieving an effective therapeutic intervention, particularly with young children who rely heavily on emotional cues, consistency, and relational safety. </w:t>
            </w:r>
            <w:r w:rsidR="00780656" w:rsidRPr="00D82430">
              <w:rPr>
                <w:rFonts w:asciiTheme="minorHAnsi" w:hAnsiTheme="minorHAnsi" w:cs="Segoe UI"/>
                <w:color w:val="000000"/>
              </w:rPr>
              <w:t xml:space="preserve">Therefore, </w:t>
            </w:r>
            <w:r w:rsidRPr="00D82430">
              <w:rPr>
                <w:rFonts w:asciiTheme="minorHAnsi" w:hAnsiTheme="minorHAnsi" w:cs="Segoe UI"/>
                <w:color w:val="000000"/>
              </w:rPr>
              <w:t>In Emily’s case, these skills could both enhance and detract from the therapeutic process depending on how they are applied.</w:t>
            </w:r>
          </w:p>
          <w:p w14:paraId="79A56157" w14:textId="6F285766" w:rsidR="004A5229" w:rsidRPr="00D82430" w:rsidRDefault="004A5229" w:rsidP="004A5229">
            <w:pPr>
              <w:pStyle w:val="NormalWeb"/>
              <w:spacing w:line="360" w:lineRule="auto"/>
              <w:rPr>
                <w:rFonts w:asciiTheme="minorHAnsi" w:hAnsiTheme="minorHAnsi" w:cs="Segoe UI"/>
                <w:color w:val="000000"/>
              </w:rPr>
            </w:pPr>
            <w:r w:rsidRPr="00D82430">
              <w:rPr>
                <w:rStyle w:val="Strong"/>
                <w:rFonts w:asciiTheme="minorHAnsi" w:eastAsiaTheme="majorEastAsia" w:hAnsiTheme="minorHAnsi" w:cs="Segoe UI"/>
                <w:b w:val="0"/>
                <w:bCs w:val="0"/>
                <w:color w:val="000000"/>
              </w:rPr>
              <w:t>Interpersonal skills</w:t>
            </w:r>
            <w:r w:rsidRPr="00D82430">
              <w:rPr>
                <w:rFonts w:asciiTheme="minorHAnsi" w:hAnsiTheme="minorHAnsi" w:cs="Segoe UI"/>
                <w:color w:val="000000"/>
              </w:rPr>
              <w:t xml:space="preserve">, such as empathy, </w:t>
            </w:r>
            <w:proofErr w:type="spellStart"/>
            <w:r w:rsidRPr="00D82430">
              <w:rPr>
                <w:rFonts w:asciiTheme="minorHAnsi" w:hAnsiTheme="minorHAnsi" w:cs="Segoe UI"/>
                <w:color w:val="000000"/>
              </w:rPr>
              <w:t>attunement</w:t>
            </w:r>
            <w:proofErr w:type="spellEnd"/>
            <w:r w:rsidRPr="00D82430">
              <w:rPr>
                <w:rFonts w:asciiTheme="minorHAnsi" w:hAnsiTheme="minorHAnsi" w:cs="Segoe UI"/>
                <w:color w:val="000000"/>
              </w:rPr>
              <w:t>, communication, and rapport</w:t>
            </w:r>
            <w:r w:rsidRPr="00D82430">
              <w:rPr>
                <w:rFonts w:asciiTheme="minorHAnsi" w:hAnsiTheme="minorHAnsi" w:cs="Segoe UI"/>
                <w:color w:val="000000"/>
              </w:rPr>
              <w:noBreakHyphen/>
              <w:t>building, are essential when working with a distressed four</w:t>
            </w:r>
            <w:r w:rsidRPr="00D82430">
              <w:rPr>
                <w:rFonts w:asciiTheme="minorHAnsi" w:hAnsiTheme="minorHAnsi" w:cs="Segoe UI"/>
                <w:color w:val="000000"/>
              </w:rPr>
              <w:noBreakHyphen/>
              <w:t>year</w:t>
            </w:r>
            <w:r w:rsidRPr="00D82430">
              <w:rPr>
                <w:rFonts w:asciiTheme="minorHAnsi" w:hAnsiTheme="minorHAnsi" w:cs="Segoe UI"/>
                <w:color w:val="000000"/>
              </w:rPr>
              <w:noBreakHyphen/>
              <w:t>old. High</w:t>
            </w:r>
            <w:r w:rsidRPr="00D82430">
              <w:rPr>
                <w:rFonts w:asciiTheme="minorHAnsi" w:hAnsiTheme="minorHAnsi" w:cs="Segoe UI"/>
                <w:color w:val="000000"/>
              </w:rPr>
              <w:noBreakHyphen/>
              <w:t xml:space="preserve">quality interpersonal communication helps reduce anxiety, strengthen trust, and encourage participation. </w:t>
            </w:r>
            <w:r w:rsidR="00780656" w:rsidRPr="00D82430">
              <w:rPr>
                <w:rFonts w:asciiTheme="minorHAnsi" w:hAnsiTheme="minorHAnsi" w:cs="Segoe UI"/>
                <w:color w:val="000000"/>
              </w:rPr>
              <w:t>R</w:t>
            </w:r>
            <w:r w:rsidRPr="00D82430">
              <w:rPr>
                <w:rFonts w:asciiTheme="minorHAnsi" w:hAnsiTheme="minorHAnsi" w:cs="Segoe UI"/>
                <w:color w:val="000000"/>
              </w:rPr>
              <w:t>esearch demonstrates that sensitive, child</w:t>
            </w:r>
            <w:r w:rsidRPr="00D82430">
              <w:rPr>
                <w:rFonts w:asciiTheme="minorHAnsi" w:hAnsiTheme="minorHAnsi" w:cs="Segoe UI"/>
                <w:color w:val="000000"/>
              </w:rPr>
              <w:noBreakHyphen/>
              <w:t>centred communication enhances children’s involvement in healthcare encounters and supports the therapeutic relationship (Jenkins et</w:t>
            </w:r>
            <w:r w:rsidRPr="00D82430">
              <w:rPr>
                <w:rFonts w:ascii="Arial" w:hAnsi="Arial" w:cs="Arial"/>
                <w:color w:val="000000"/>
              </w:rPr>
              <w:t> </w:t>
            </w:r>
            <w:r w:rsidRPr="00D82430">
              <w:rPr>
                <w:rFonts w:asciiTheme="minorHAnsi" w:hAnsiTheme="minorHAnsi" w:cs="Segoe UI"/>
                <w:color w:val="000000"/>
              </w:rPr>
              <w:t xml:space="preserve">al, 2024). </w:t>
            </w:r>
            <w:r w:rsidR="00780656" w:rsidRPr="00D82430">
              <w:rPr>
                <w:rFonts w:asciiTheme="minorHAnsi" w:hAnsiTheme="minorHAnsi" w:cs="Segoe UI"/>
                <w:color w:val="000000"/>
              </w:rPr>
              <w:t>Equally</w:t>
            </w:r>
            <w:r w:rsidRPr="00D82430">
              <w:rPr>
                <w:rFonts w:asciiTheme="minorHAnsi" w:hAnsiTheme="minorHAnsi" w:cs="Segoe UI"/>
                <w:color w:val="000000"/>
              </w:rPr>
              <w:t>, developmentally appropriate play</w:t>
            </w:r>
            <w:r w:rsidRPr="00D82430">
              <w:rPr>
                <w:rFonts w:asciiTheme="minorHAnsi" w:hAnsiTheme="minorHAnsi" w:cs="Segoe UI"/>
                <w:color w:val="000000"/>
              </w:rPr>
              <w:noBreakHyphen/>
              <w:t>based interactions can regulate a young child’s emotions, reduce stress, and promote cooperation</w:t>
            </w:r>
            <w:r w:rsidR="001A7C51" w:rsidRPr="00D82430">
              <w:rPr>
                <w:rFonts w:asciiTheme="minorHAnsi" w:hAnsiTheme="minorHAnsi" w:cs="Segoe UI"/>
                <w:color w:val="000000"/>
              </w:rPr>
              <w:t xml:space="preserve"> </w:t>
            </w:r>
            <w:r w:rsidRPr="00D82430">
              <w:rPr>
                <w:rFonts w:asciiTheme="minorHAnsi" w:hAnsiTheme="minorHAnsi" w:cs="Segoe UI"/>
                <w:color w:val="000000"/>
              </w:rPr>
              <w:t>helping to make therapy feel safe and predictable for Emily (Yogman et</w:t>
            </w:r>
            <w:r w:rsidRPr="00D82430">
              <w:rPr>
                <w:rFonts w:ascii="Arial" w:hAnsi="Arial" w:cs="Arial"/>
                <w:color w:val="000000"/>
              </w:rPr>
              <w:t> </w:t>
            </w:r>
            <w:r w:rsidRPr="00D82430">
              <w:rPr>
                <w:rFonts w:asciiTheme="minorHAnsi" w:hAnsiTheme="minorHAnsi" w:cs="Segoe UI"/>
                <w:color w:val="000000"/>
              </w:rPr>
              <w:t>al., 2018</w:t>
            </w:r>
            <w:r w:rsidR="001A7C51" w:rsidRPr="00D82430">
              <w:rPr>
                <w:rFonts w:asciiTheme="minorHAnsi" w:hAnsiTheme="minorHAnsi" w:cs="Segoe UI"/>
                <w:color w:val="000000"/>
              </w:rPr>
              <w:t xml:space="preserve">). </w:t>
            </w:r>
            <w:r w:rsidRPr="00D82430">
              <w:rPr>
                <w:rFonts w:asciiTheme="minorHAnsi" w:hAnsiTheme="minorHAnsi" w:cs="Segoe UI"/>
                <w:color w:val="000000"/>
              </w:rPr>
              <w:t>These skills enhance the effectiveness of mobilisation by building rapport and ensuring that interventions are tailored to Emily’s developmental level and emotional state.</w:t>
            </w:r>
            <w:r w:rsidRPr="00D82430">
              <w:rPr>
                <w:rStyle w:val="apple-converted-space"/>
                <w:rFonts w:asciiTheme="minorHAnsi" w:eastAsiaTheme="majorEastAsia" w:hAnsiTheme="minorHAnsi" w:cs="Segoe UI"/>
                <w:color w:val="000000"/>
              </w:rPr>
              <w:t> </w:t>
            </w:r>
            <w:r w:rsidRPr="00D82430">
              <w:rPr>
                <w:rFonts w:asciiTheme="minorHAnsi" w:hAnsiTheme="minorHAnsi" w:cs="Segoe UI"/>
                <w:color w:val="000000"/>
              </w:rPr>
              <w:t xml:space="preserve"> </w:t>
            </w:r>
          </w:p>
          <w:p w14:paraId="58943B6B" w14:textId="097C56D7" w:rsidR="004A5229" w:rsidRPr="00D82430" w:rsidRDefault="004A5229" w:rsidP="004A5229">
            <w:pPr>
              <w:pStyle w:val="NormalWeb"/>
              <w:spacing w:line="360" w:lineRule="auto"/>
              <w:rPr>
                <w:rFonts w:asciiTheme="minorHAnsi" w:hAnsiTheme="minorHAnsi" w:cs="Segoe UI"/>
                <w:color w:val="000000"/>
              </w:rPr>
            </w:pPr>
            <w:r w:rsidRPr="00D82430">
              <w:rPr>
                <w:rFonts w:asciiTheme="minorHAnsi" w:hAnsiTheme="minorHAnsi" w:cs="Segoe UI"/>
                <w:color w:val="000000"/>
              </w:rPr>
              <w:t>However, interpersonal skills can also</w:t>
            </w:r>
            <w:r w:rsidRPr="00D82430">
              <w:rPr>
                <w:rStyle w:val="apple-converted-space"/>
                <w:rFonts w:asciiTheme="minorHAnsi" w:eastAsiaTheme="majorEastAsia" w:hAnsiTheme="minorHAnsi" w:cs="Segoe UI"/>
                <w:color w:val="000000"/>
              </w:rPr>
              <w:t> </w:t>
            </w:r>
            <w:r w:rsidRPr="00D82430">
              <w:rPr>
                <w:rStyle w:val="Strong"/>
                <w:rFonts w:asciiTheme="minorHAnsi" w:eastAsiaTheme="majorEastAsia" w:hAnsiTheme="minorHAnsi" w:cs="Segoe UI"/>
                <w:b w:val="0"/>
                <w:bCs w:val="0"/>
                <w:color w:val="000000"/>
              </w:rPr>
              <w:t>detract</w:t>
            </w:r>
            <w:r w:rsidRPr="00D82430">
              <w:rPr>
                <w:rStyle w:val="apple-converted-space"/>
                <w:rFonts w:asciiTheme="minorHAnsi" w:eastAsiaTheme="majorEastAsia" w:hAnsiTheme="minorHAnsi" w:cs="Segoe UI"/>
                <w:color w:val="000000"/>
              </w:rPr>
              <w:t> </w:t>
            </w:r>
            <w:r w:rsidRPr="00D82430">
              <w:rPr>
                <w:rFonts w:asciiTheme="minorHAnsi" w:hAnsiTheme="minorHAnsi" w:cs="Segoe UI"/>
                <w:color w:val="000000"/>
              </w:rPr>
              <w:t xml:space="preserve">from intervention effectiveness if not applied appropriately. For example, if the practitioner uses overly complex language, insufficient emotional </w:t>
            </w:r>
            <w:proofErr w:type="spellStart"/>
            <w:r w:rsidRPr="00D82430">
              <w:rPr>
                <w:rFonts w:asciiTheme="minorHAnsi" w:hAnsiTheme="minorHAnsi" w:cs="Segoe UI"/>
                <w:color w:val="000000"/>
              </w:rPr>
              <w:t>attunement</w:t>
            </w:r>
            <w:proofErr w:type="spellEnd"/>
            <w:r w:rsidRPr="00D82430">
              <w:rPr>
                <w:rFonts w:asciiTheme="minorHAnsi" w:hAnsiTheme="minorHAnsi" w:cs="Segoe UI"/>
                <w:color w:val="000000"/>
              </w:rPr>
              <w:t>, or poorly timed interactions, this may heighten Emily’s anxiety and reduce her willingness to engage. Research shows that mismatched or poorly facilitated communication can constrain children’s participation and undermine the therapeutic relationship (Jenkins et</w:t>
            </w:r>
            <w:r w:rsidRPr="00D82430">
              <w:rPr>
                <w:rFonts w:ascii="Arial" w:hAnsi="Arial" w:cs="Arial"/>
                <w:color w:val="000000"/>
              </w:rPr>
              <w:t> </w:t>
            </w:r>
            <w:r w:rsidRPr="00D82430">
              <w:rPr>
                <w:rFonts w:asciiTheme="minorHAnsi" w:hAnsiTheme="minorHAnsi" w:cs="Segoe UI"/>
                <w:color w:val="000000"/>
              </w:rPr>
              <w:t>al., 2024). Similarly, if play</w:t>
            </w:r>
            <w:r w:rsidRPr="00D82430">
              <w:rPr>
                <w:rFonts w:asciiTheme="minorHAnsi" w:hAnsiTheme="minorHAnsi" w:cs="Segoe UI"/>
                <w:color w:val="000000"/>
              </w:rPr>
              <w:noBreakHyphen/>
              <w:t>based communication becomes overstimulating or too indirect, it may distract from therapeutic goals or make tasks seem optional, potentially compromising safety during mobilisation. Evidence from hospital play intervention research highlights the need for play to be purposeful and sensitive to the child’s emotional readiness, otherwise its benefits may be diminished (</w:t>
            </w:r>
            <w:proofErr w:type="spellStart"/>
            <w:r w:rsidRPr="00D82430">
              <w:rPr>
                <w:rFonts w:asciiTheme="minorHAnsi" w:hAnsiTheme="minorHAnsi" w:cs="Segoe UI"/>
                <w:color w:val="000000"/>
              </w:rPr>
              <w:t>Gjærde</w:t>
            </w:r>
            <w:proofErr w:type="spellEnd"/>
            <w:r w:rsidRPr="00D82430">
              <w:rPr>
                <w:rFonts w:asciiTheme="minorHAnsi" w:hAnsiTheme="minorHAnsi" w:cs="Segoe UI"/>
                <w:color w:val="000000"/>
              </w:rPr>
              <w:t xml:space="preserve"> et</w:t>
            </w:r>
            <w:r w:rsidRPr="00D82430">
              <w:rPr>
                <w:rFonts w:ascii="Arial" w:hAnsi="Arial" w:cs="Arial"/>
                <w:color w:val="000000"/>
              </w:rPr>
              <w:t> </w:t>
            </w:r>
            <w:r w:rsidRPr="00D82430">
              <w:rPr>
                <w:rFonts w:asciiTheme="minorHAnsi" w:hAnsiTheme="minorHAnsi" w:cs="Segoe UI"/>
                <w:color w:val="000000"/>
              </w:rPr>
              <w:t>al., 2021).</w:t>
            </w:r>
            <w:r w:rsidRPr="00D82430">
              <w:rPr>
                <w:rStyle w:val="apple-converted-space"/>
                <w:rFonts w:asciiTheme="minorHAnsi" w:eastAsiaTheme="majorEastAsia" w:hAnsiTheme="minorHAnsi" w:cs="Segoe UI"/>
                <w:color w:val="000000"/>
              </w:rPr>
              <w:t> </w:t>
            </w:r>
            <w:r w:rsidRPr="00D82430">
              <w:rPr>
                <w:rFonts w:asciiTheme="minorHAnsi" w:hAnsiTheme="minorHAnsi" w:cs="Segoe UI"/>
                <w:color w:val="000000"/>
              </w:rPr>
              <w:t xml:space="preserve"> </w:t>
            </w:r>
          </w:p>
          <w:p w14:paraId="427AAB85" w14:textId="27760770" w:rsidR="00780656" w:rsidRPr="00D82430" w:rsidRDefault="003947F0" w:rsidP="004A5229">
            <w:pPr>
              <w:pStyle w:val="NormalWeb"/>
              <w:spacing w:line="360" w:lineRule="auto"/>
              <w:rPr>
                <w:rFonts w:asciiTheme="minorHAnsi" w:hAnsiTheme="minorHAnsi" w:cs="Segoe UI"/>
                <w:color w:val="000000"/>
              </w:rPr>
            </w:pPr>
            <w:r w:rsidRPr="00D82430">
              <w:rPr>
                <w:rFonts w:asciiTheme="minorHAnsi" w:hAnsiTheme="minorHAnsi" w:cs="Segoe UI"/>
                <w:color w:val="000000"/>
              </w:rPr>
              <w:lastRenderedPageBreak/>
              <w:t>A stronger critical perspective also recognises that interpersonal communication requires balancing warmth with clinical clarity; without this balance, rapport may improve but therapeutic progress may stall.</w:t>
            </w:r>
          </w:p>
          <w:p w14:paraId="4CA056AA" w14:textId="760817F2" w:rsidR="00780656" w:rsidRPr="00D82430" w:rsidRDefault="00780656" w:rsidP="004A5229">
            <w:pPr>
              <w:pStyle w:val="NormalWeb"/>
              <w:spacing w:line="360" w:lineRule="auto"/>
              <w:rPr>
                <w:rFonts w:asciiTheme="minorHAnsi" w:hAnsiTheme="minorHAnsi" w:cs="Segoe UI"/>
                <w:color w:val="000000" w:themeColor="text1"/>
              </w:rPr>
            </w:pPr>
            <w:r w:rsidRPr="00D82430">
              <w:rPr>
                <w:rFonts w:asciiTheme="minorHAnsi" w:hAnsiTheme="minorHAnsi"/>
                <w:color w:val="000000" w:themeColor="text1"/>
              </w:rPr>
              <w:t>Intrapersonal skills, including self</w:t>
            </w:r>
            <w:r w:rsidRPr="00D82430">
              <w:rPr>
                <w:rFonts w:asciiTheme="minorHAnsi" w:hAnsiTheme="minorHAnsi"/>
                <w:color w:val="000000" w:themeColor="text1"/>
              </w:rPr>
              <w:noBreakHyphen/>
              <w:t xml:space="preserve">awareness, emotional regulation, reflective capacity, and professional judgement, also play a significant role. A practitioner who is aware of their own emotional responses is better able to regulate tone, pacing, and behaviour when Emily becomes upset, helping maintain a calm, predictable environment that supports engagement. </w:t>
            </w:r>
            <w:r w:rsidR="009B26DE" w:rsidRPr="00D82430">
              <w:rPr>
                <w:rFonts w:asciiTheme="minorHAnsi" w:hAnsiTheme="minorHAnsi"/>
                <w:color w:val="000000" w:themeColor="text1"/>
              </w:rPr>
              <w:t xml:space="preserve">Evidence </w:t>
            </w:r>
            <w:r w:rsidRPr="00D82430">
              <w:rPr>
                <w:rFonts w:asciiTheme="minorHAnsi" w:hAnsiTheme="minorHAnsi"/>
                <w:color w:val="000000" w:themeColor="text1"/>
              </w:rPr>
              <w:t xml:space="preserve">in paediatrics shows that </w:t>
            </w:r>
            <w:r w:rsidR="009B26DE" w:rsidRPr="00D82430">
              <w:rPr>
                <w:rFonts w:asciiTheme="minorHAnsi" w:hAnsiTheme="minorHAnsi"/>
                <w:color w:val="000000" w:themeColor="text1"/>
              </w:rPr>
              <w:t>practitioners</w:t>
            </w:r>
            <w:r w:rsidRPr="00D82430">
              <w:rPr>
                <w:rFonts w:asciiTheme="minorHAnsi" w:hAnsiTheme="minorHAnsi"/>
                <w:color w:val="000000" w:themeColor="text1"/>
              </w:rPr>
              <w:t xml:space="preserve"> conduct and interactional choices can enable or constrain a child’s participation, underscoring the need for moment</w:t>
            </w:r>
            <w:r w:rsidRPr="00D82430">
              <w:rPr>
                <w:rFonts w:asciiTheme="minorHAnsi" w:hAnsiTheme="minorHAnsi"/>
                <w:color w:val="000000" w:themeColor="text1"/>
              </w:rPr>
              <w:noBreakHyphen/>
              <w:t>to</w:t>
            </w:r>
            <w:r w:rsidRPr="00D82430">
              <w:rPr>
                <w:rFonts w:asciiTheme="minorHAnsi" w:hAnsiTheme="minorHAnsi"/>
                <w:color w:val="000000" w:themeColor="text1"/>
              </w:rPr>
              <w:noBreakHyphen/>
              <w:t xml:space="preserve">moment adaptation and sensitive </w:t>
            </w:r>
            <w:proofErr w:type="spellStart"/>
            <w:r w:rsidRPr="00D82430">
              <w:rPr>
                <w:rFonts w:asciiTheme="minorHAnsi" w:hAnsiTheme="minorHAnsi"/>
                <w:color w:val="000000" w:themeColor="text1"/>
              </w:rPr>
              <w:t>attunement</w:t>
            </w:r>
            <w:proofErr w:type="spellEnd"/>
            <w:r w:rsidRPr="00D82430">
              <w:rPr>
                <w:rFonts w:asciiTheme="minorHAnsi" w:hAnsiTheme="minorHAnsi"/>
                <w:color w:val="000000" w:themeColor="text1"/>
              </w:rPr>
              <w:t xml:space="preserve"> (Jenkins et</w:t>
            </w:r>
            <w:r w:rsidRPr="00D82430">
              <w:rPr>
                <w:rFonts w:ascii="Arial" w:hAnsi="Arial" w:cs="Arial"/>
                <w:color w:val="000000" w:themeColor="text1"/>
              </w:rPr>
              <w:t> </w:t>
            </w:r>
            <w:r w:rsidRPr="00D82430">
              <w:rPr>
                <w:rFonts w:asciiTheme="minorHAnsi" w:hAnsiTheme="minorHAnsi"/>
                <w:color w:val="000000" w:themeColor="text1"/>
              </w:rPr>
              <w:t>al., 2024). Similarly, studies demonstrate that provider behaviours influence the child’s involvement and comfort, reinforcing the value of intrapersonal regulation and reflective adjustment in real time (Tran et</w:t>
            </w:r>
            <w:r w:rsidRPr="00D82430">
              <w:rPr>
                <w:rFonts w:ascii="Arial" w:hAnsi="Arial" w:cs="Arial"/>
                <w:color w:val="000000" w:themeColor="text1"/>
              </w:rPr>
              <w:t> </w:t>
            </w:r>
            <w:r w:rsidRPr="00D82430">
              <w:rPr>
                <w:rFonts w:asciiTheme="minorHAnsi" w:hAnsiTheme="minorHAnsi"/>
                <w:color w:val="000000" w:themeColor="text1"/>
              </w:rPr>
              <w:t>al., 2022). These intrapersonal capacities are vital given Emily’s tearful reaction during initial mobilisation, where calm self</w:t>
            </w:r>
            <w:r w:rsidRPr="00D82430">
              <w:rPr>
                <w:rFonts w:asciiTheme="minorHAnsi" w:hAnsiTheme="minorHAnsi"/>
                <w:color w:val="000000" w:themeColor="text1"/>
              </w:rPr>
              <w:noBreakHyphen/>
              <w:t>management and rapid strategy</w:t>
            </w:r>
            <w:r w:rsidRPr="00D82430">
              <w:rPr>
                <w:rFonts w:asciiTheme="minorHAnsi" w:hAnsiTheme="minorHAnsi"/>
                <w:color w:val="000000" w:themeColor="text1"/>
              </w:rPr>
              <w:noBreakHyphen/>
              <w:t>shifts help preserve trust and therapeutic momentum. </w:t>
            </w:r>
            <w:r w:rsidR="009B26DE" w:rsidRPr="00D82430">
              <w:rPr>
                <w:rFonts w:asciiTheme="minorHAnsi" w:hAnsiTheme="minorHAnsi" w:cs="Segoe UI"/>
                <w:color w:val="000000" w:themeColor="text1"/>
              </w:rPr>
              <w:t xml:space="preserve"> </w:t>
            </w:r>
          </w:p>
          <w:p w14:paraId="402BF8E4" w14:textId="5C3236AF" w:rsidR="004A5229" w:rsidRPr="00D82430" w:rsidRDefault="004A5229" w:rsidP="004A5229">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Conversely, weak intrapersonal skills can negatively impact the intervention. If the practitioner becomes visibly stressed, impatient, or overly directive, this may amplify Emily’s distress and reduce parental confidence. Research on paediatric therapeutic communication stresses that </w:t>
            </w:r>
            <w:proofErr w:type="gramStart"/>
            <w:r w:rsidR="004108BF" w:rsidRPr="00D82430">
              <w:rPr>
                <w:rFonts w:asciiTheme="minorHAnsi" w:hAnsiTheme="minorHAnsi" w:cs="Segoe UI"/>
                <w:color w:val="000000"/>
              </w:rPr>
              <w:t>practitioners</w:t>
            </w:r>
            <w:proofErr w:type="gramEnd"/>
            <w:r w:rsidR="004108BF" w:rsidRPr="00D82430">
              <w:rPr>
                <w:rFonts w:asciiTheme="minorHAnsi" w:hAnsiTheme="minorHAnsi" w:cs="Segoe UI"/>
                <w:color w:val="000000"/>
              </w:rPr>
              <w:t xml:space="preserve"> </w:t>
            </w:r>
            <w:r w:rsidRPr="00D82430">
              <w:rPr>
                <w:rFonts w:asciiTheme="minorHAnsi" w:hAnsiTheme="minorHAnsi" w:cs="Segoe UI"/>
                <w:color w:val="000000"/>
              </w:rPr>
              <w:t>behaviour significantly influences a child’s emotional state and readiness to engage (Jenkins et</w:t>
            </w:r>
            <w:r w:rsidRPr="00D82430">
              <w:rPr>
                <w:rFonts w:ascii="Arial" w:hAnsi="Arial" w:cs="Arial"/>
                <w:color w:val="000000"/>
              </w:rPr>
              <w:t> </w:t>
            </w:r>
            <w:r w:rsidRPr="00D82430">
              <w:rPr>
                <w:rFonts w:asciiTheme="minorHAnsi" w:hAnsiTheme="minorHAnsi" w:cs="Segoe UI"/>
                <w:color w:val="000000"/>
              </w:rPr>
              <w:t>al, 2024). A lack of reflective practice may also lead to rigidly applying techniques like play or motivational strategies without considering Emily’s moment</w:t>
            </w:r>
            <w:r w:rsidRPr="00D82430">
              <w:rPr>
                <w:rFonts w:asciiTheme="minorHAnsi" w:hAnsiTheme="minorHAnsi" w:cs="Segoe UI"/>
                <w:color w:val="000000"/>
              </w:rPr>
              <w:noBreakHyphen/>
              <w:t>to</w:t>
            </w:r>
            <w:r w:rsidRPr="00D82430">
              <w:rPr>
                <w:rFonts w:asciiTheme="minorHAnsi" w:hAnsiTheme="minorHAnsi" w:cs="Segoe UI"/>
                <w:color w:val="000000"/>
              </w:rPr>
              <w:noBreakHyphen/>
              <w:t>moment needs, thereby reducing therapeutic effectiveness.</w:t>
            </w:r>
            <w:r w:rsidRPr="00D82430">
              <w:rPr>
                <w:rStyle w:val="apple-converted-space"/>
                <w:rFonts w:asciiTheme="minorHAnsi" w:eastAsiaTheme="majorEastAsia" w:hAnsiTheme="minorHAnsi" w:cs="Segoe UI"/>
                <w:color w:val="000000"/>
              </w:rPr>
              <w:t> </w:t>
            </w:r>
            <w:r w:rsidRPr="00D82430">
              <w:rPr>
                <w:rFonts w:asciiTheme="minorHAnsi" w:hAnsiTheme="minorHAnsi" w:cs="Segoe UI"/>
                <w:color w:val="000000"/>
              </w:rPr>
              <w:t xml:space="preserve"> </w:t>
            </w:r>
          </w:p>
          <w:p w14:paraId="3E9A38EA" w14:textId="7B63CDB8" w:rsidR="003947F0" w:rsidRPr="00D82430" w:rsidRDefault="003947F0" w:rsidP="004A5229">
            <w:pPr>
              <w:pStyle w:val="NormalWeb"/>
              <w:spacing w:line="360" w:lineRule="auto"/>
              <w:rPr>
                <w:rFonts w:asciiTheme="minorHAnsi" w:hAnsiTheme="minorHAnsi" w:cs="Segoe UI"/>
                <w:color w:val="000000"/>
              </w:rPr>
            </w:pPr>
            <w:r w:rsidRPr="00D82430">
              <w:rPr>
                <w:rFonts w:asciiTheme="minorHAnsi" w:hAnsiTheme="minorHAnsi" w:cs="Segoe UI"/>
                <w:color w:val="000000"/>
              </w:rPr>
              <w:t>A deeper critical view also acknowledges that these skills do not operate in isolation. Parental anxiety, environmental pressures, and time constraints may limit how effectively interpersonal and intrapersonal skills can be used, meaning that even strong communication skills can become counterproductive if not adapted to the wider context.</w:t>
            </w:r>
          </w:p>
          <w:p w14:paraId="02DBA557" w14:textId="4D58FAD3" w:rsidR="00830107" w:rsidRPr="00D82430" w:rsidRDefault="00B22281" w:rsidP="00750E41">
            <w:pPr>
              <w:pStyle w:val="NormalWeb"/>
              <w:spacing w:line="360" w:lineRule="auto"/>
              <w:rPr>
                <w:rFonts w:asciiTheme="minorHAnsi" w:hAnsiTheme="minorHAnsi" w:cs="Segoe UI"/>
                <w:color w:val="000000"/>
              </w:rPr>
            </w:pPr>
            <w:r w:rsidRPr="00D82430">
              <w:rPr>
                <w:rFonts w:asciiTheme="minorHAnsi" w:hAnsiTheme="minorHAnsi" w:cs="Segoe UI"/>
                <w:color w:val="000000"/>
              </w:rPr>
              <w:t>To conclude,</w:t>
            </w:r>
            <w:r w:rsidR="004A5229" w:rsidRPr="00D82430">
              <w:rPr>
                <w:rFonts w:asciiTheme="minorHAnsi" w:hAnsiTheme="minorHAnsi" w:cs="Segoe UI"/>
                <w:color w:val="000000"/>
              </w:rPr>
              <w:t xml:space="preserve"> both interpersonal and intrapersonal skills can meaningfully enhance Emily’s therapeutic experience by creating a supportive, responsive, and developmentally attuned environment. However, if these skills are poorly applied</w:t>
            </w:r>
            <w:r w:rsidR="001A7C51" w:rsidRPr="00D82430">
              <w:rPr>
                <w:rFonts w:asciiTheme="minorHAnsi" w:hAnsiTheme="minorHAnsi" w:cs="Segoe UI"/>
                <w:color w:val="000000"/>
              </w:rPr>
              <w:t xml:space="preserve"> </w:t>
            </w:r>
            <w:r w:rsidR="004A5229" w:rsidRPr="00D82430">
              <w:rPr>
                <w:rFonts w:asciiTheme="minorHAnsi" w:hAnsiTheme="minorHAnsi" w:cs="Segoe UI"/>
                <w:color w:val="000000"/>
              </w:rPr>
              <w:t xml:space="preserve">such as through mismatched </w:t>
            </w:r>
            <w:r w:rsidR="004A5229" w:rsidRPr="00D82430">
              <w:rPr>
                <w:rFonts w:asciiTheme="minorHAnsi" w:hAnsiTheme="minorHAnsi" w:cs="Segoe UI"/>
                <w:color w:val="000000"/>
              </w:rPr>
              <w:lastRenderedPageBreak/>
              <w:t xml:space="preserve">communication, emotional </w:t>
            </w:r>
            <w:proofErr w:type="spellStart"/>
            <w:r w:rsidR="004A5229" w:rsidRPr="00D82430">
              <w:rPr>
                <w:rFonts w:asciiTheme="minorHAnsi" w:hAnsiTheme="minorHAnsi" w:cs="Segoe UI"/>
                <w:color w:val="000000"/>
              </w:rPr>
              <w:t>misattunement</w:t>
            </w:r>
            <w:proofErr w:type="spellEnd"/>
            <w:r w:rsidR="004A5229" w:rsidRPr="00D82430">
              <w:rPr>
                <w:rFonts w:asciiTheme="minorHAnsi" w:hAnsiTheme="minorHAnsi" w:cs="Segoe UI"/>
                <w:color w:val="000000"/>
              </w:rPr>
              <w:t xml:space="preserve">, or lack of </w:t>
            </w:r>
            <w:r w:rsidR="00834C8B" w:rsidRPr="00D82430">
              <w:rPr>
                <w:rFonts w:asciiTheme="minorHAnsi" w:hAnsiTheme="minorHAnsi" w:cs="Segoe UI"/>
                <w:color w:val="000000"/>
              </w:rPr>
              <w:t>practitioner</w:t>
            </w:r>
            <w:r w:rsidR="004A5229" w:rsidRPr="00D82430">
              <w:rPr>
                <w:rFonts w:asciiTheme="minorHAnsi" w:hAnsiTheme="minorHAnsi" w:cs="Segoe UI"/>
                <w:color w:val="000000"/>
              </w:rPr>
              <w:t xml:space="preserve"> self</w:t>
            </w:r>
            <w:r w:rsidR="004A5229" w:rsidRPr="00D82430">
              <w:rPr>
                <w:rFonts w:asciiTheme="minorHAnsi" w:hAnsiTheme="minorHAnsi" w:cs="Segoe UI"/>
                <w:color w:val="000000"/>
              </w:rPr>
              <w:noBreakHyphen/>
              <w:t>awareness</w:t>
            </w:r>
            <w:r w:rsidR="001A7C51" w:rsidRPr="00D82430">
              <w:rPr>
                <w:rFonts w:asciiTheme="minorHAnsi" w:hAnsiTheme="minorHAnsi" w:cs="Segoe UI"/>
                <w:color w:val="000000"/>
              </w:rPr>
              <w:t xml:space="preserve"> </w:t>
            </w:r>
            <w:r w:rsidR="004A5229" w:rsidRPr="00D82430">
              <w:rPr>
                <w:rFonts w:asciiTheme="minorHAnsi" w:hAnsiTheme="minorHAnsi" w:cs="Segoe UI"/>
                <w:color w:val="000000"/>
              </w:rPr>
              <w:t>they can detract from engagement and compromise the effectiveness of the intervention.</w:t>
            </w:r>
          </w:p>
        </w:tc>
      </w:tr>
    </w:tbl>
    <w:p w14:paraId="47D70C24" w14:textId="77777777" w:rsidR="00830107" w:rsidRPr="00D82430" w:rsidRDefault="00830107" w:rsidP="00830107">
      <w:pPr>
        <w:rPr>
          <w:rFonts w:asciiTheme="minorHAnsi" w:hAnsiTheme="minorHAnsi"/>
        </w:rPr>
      </w:pPr>
    </w:p>
    <w:tbl>
      <w:tblPr>
        <w:tblW w:w="10330" w:type="dxa"/>
        <w:tblInd w:w="90" w:type="dxa"/>
        <w:tblLook w:val="04A0" w:firstRow="1" w:lastRow="0" w:firstColumn="1" w:lastColumn="0" w:noHBand="0" w:noVBand="1"/>
      </w:tblPr>
      <w:tblGrid>
        <w:gridCol w:w="10417"/>
        <w:gridCol w:w="222"/>
      </w:tblGrid>
      <w:tr w:rsidR="00830107" w:rsidRPr="00D82430" w14:paraId="14AA9496" w14:textId="77777777" w:rsidTr="00830107">
        <w:trPr>
          <w:trHeight w:val="1561"/>
        </w:trPr>
        <w:tc>
          <w:tcPr>
            <w:tcW w:w="9224" w:type="dxa"/>
            <w:vAlign w:val="center"/>
          </w:tcPr>
          <w:p w14:paraId="1FF98C62" w14:textId="77777777" w:rsidR="00830107" w:rsidRPr="00D82430" w:rsidRDefault="00830107" w:rsidP="00830107">
            <w:pPr>
              <w:rPr>
                <w:rFonts w:asciiTheme="minorHAnsi" w:hAnsiTheme="minorHAnsi"/>
                <w:b/>
                <w:bCs/>
              </w:rPr>
            </w:pPr>
          </w:p>
          <w:p w14:paraId="53276F99" w14:textId="4C76B485" w:rsidR="00830107" w:rsidRPr="00D82430" w:rsidRDefault="00830107" w:rsidP="00245797">
            <w:pPr>
              <w:pStyle w:val="NormalWeb"/>
              <w:rPr>
                <w:rFonts w:asciiTheme="minorHAnsi" w:hAnsiTheme="minorHAnsi" w:cs="Segoe UI"/>
                <w:color w:val="000000"/>
              </w:rPr>
            </w:pPr>
            <w:r w:rsidRPr="00D82430">
              <w:rPr>
                <w:rFonts w:asciiTheme="minorHAnsi" w:hAnsiTheme="minorHAnsi" w:cs="Segoe UI"/>
                <w:b/>
                <w:bCs/>
                <w:color w:val="000000"/>
              </w:rPr>
              <w:t>Task Four:</w:t>
            </w:r>
            <w:r w:rsidRPr="00D82430">
              <w:rPr>
                <w:rFonts w:asciiTheme="minorHAnsi" w:hAnsiTheme="minorHAnsi" w:cs="Segoe UI"/>
                <w:color w:val="000000"/>
              </w:rPr>
              <w:t xml:space="preserve"> Understand the impact of therapeutic relationships on own health and wellbeing (minimum of one citation within this task).</w:t>
            </w:r>
          </w:p>
          <w:tbl>
            <w:tblPr>
              <w:tblStyle w:val="TableGrid"/>
              <w:tblW w:w="10191" w:type="dxa"/>
              <w:tblLook w:val="04A0" w:firstRow="1" w:lastRow="0" w:firstColumn="1" w:lastColumn="0" w:noHBand="0" w:noVBand="1"/>
            </w:tblPr>
            <w:tblGrid>
              <w:gridCol w:w="10191"/>
            </w:tblGrid>
            <w:tr w:rsidR="00830107" w:rsidRPr="00D82430" w14:paraId="5E7040B6" w14:textId="77777777" w:rsidTr="00607E73">
              <w:tc>
                <w:tcPr>
                  <w:tcW w:w="10191" w:type="dxa"/>
                  <w:tcBorders>
                    <w:top w:val="single" w:sz="4" w:space="0" w:color="auto"/>
                    <w:left w:val="single" w:sz="4" w:space="0" w:color="auto"/>
                    <w:bottom w:val="single" w:sz="4" w:space="0" w:color="auto"/>
                    <w:right w:val="single" w:sz="4" w:space="0" w:color="auto"/>
                  </w:tcBorders>
                </w:tcPr>
                <w:p w14:paraId="2AF112DB" w14:textId="77777777" w:rsidR="00830107" w:rsidRPr="00D82430" w:rsidRDefault="00830107" w:rsidP="00245797">
                  <w:pPr>
                    <w:pStyle w:val="NormalWeb"/>
                    <w:rPr>
                      <w:rFonts w:asciiTheme="minorHAnsi" w:hAnsiTheme="minorHAnsi" w:cs="Segoe UI"/>
                      <w:color w:val="000000"/>
                    </w:rPr>
                  </w:pPr>
                  <w:r w:rsidRPr="00D82430">
                    <w:rPr>
                      <w:rFonts w:asciiTheme="minorHAnsi" w:hAnsiTheme="minorHAnsi" w:cs="Segoe UI"/>
                      <w:b/>
                      <w:bCs/>
                      <w:color w:val="000000"/>
                    </w:rPr>
                    <w:t>4.1 Explain</w:t>
                  </w:r>
                  <w:r w:rsidRPr="00D82430">
                    <w:rPr>
                      <w:rFonts w:asciiTheme="minorHAnsi" w:hAnsiTheme="minorHAnsi" w:cs="Segoe UI"/>
                      <w:color w:val="000000"/>
                    </w:rPr>
                    <w:t xml:space="preserve"> the potential risks to the health and wellbeing of therapists when forming therapeutic relationships (6.1)</w:t>
                  </w:r>
                </w:p>
                <w:p w14:paraId="7D6D1FF7" w14:textId="77777777" w:rsidR="00830107" w:rsidRPr="00D82430" w:rsidRDefault="00830107" w:rsidP="00245797">
                  <w:pPr>
                    <w:pStyle w:val="NormalWeb"/>
                    <w:rPr>
                      <w:rFonts w:asciiTheme="minorHAnsi" w:hAnsiTheme="minorHAnsi" w:cs="Segoe UI"/>
                      <w:color w:val="000000"/>
                    </w:rPr>
                  </w:pPr>
                </w:p>
              </w:tc>
            </w:tr>
            <w:tr w:rsidR="00830107" w:rsidRPr="00D82430" w14:paraId="24401599" w14:textId="77777777" w:rsidTr="00607E73">
              <w:tc>
                <w:tcPr>
                  <w:tcW w:w="10191" w:type="dxa"/>
                  <w:tcBorders>
                    <w:top w:val="single" w:sz="4" w:space="0" w:color="auto"/>
                    <w:left w:val="single" w:sz="4" w:space="0" w:color="auto"/>
                    <w:bottom w:val="single" w:sz="4" w:space="0" w:color="auto"/>
                    <w:right w:val="single" w:sz="4" w:space="0" w:color="auto"/>
                  </w:tcBorders>
                </w:tcPr>
                <w:p w14:paraId="14C3443B" w14:textId="57E983C4" w:rsidR="006A6783" w:rsidRPr="00D82430" w:rsidRDefault="006A6783" w:rsidP="006A6783">
                  <w:pPr>
                    <w:pStyle w:val="NormalWeb"/>
                    <w:spacing w:line="360" w:lineRule="auto"/>
                    <w:rPr>
                      <w:rFonts w:asciiTheme="minorHAnsi" w:hAnsiTheme="minorHAnsi" w:cs="Segoe UI"/>
                      <w:color w:val="000000"/>
                    </w:rPr>
                  </w:pPr>
                  <w:r w:rsidRPr="00D82430">
                    <w:rPr>
                      <w:rFonts w:asciiTheme="minorHAnsi" w:hAnsiTheme="minorHAnsi" w:cs="Segoe UI"/>
                      <w:color w:val="000000"/>
                    </w:rPr>
                    <w:t>Although therapeutic relationships are fundamental to effective care, they can place considerable emotional</w:t>
                  </w:r>
                  <w:r w:rsidRPr="00D82430">
                    <w:rPr>
                      <w:rFonts w:asciiTheme="minorHAnsi" w:hAnsiTheme="minorHAnsi" w:cs="Segoe UI"/>
                      <w:color w:val="000000"/>
                    </w:rPr>
                    <w:t xml:space="preserve">, physical </w:t>
                  </w:r>
                  <w:r w:rsidRPr="00D82430">
                    <w:rPr>
                      <w:rFonts w:asciiTheme="minorHAnsi" w:hAnsiTheme="minorHAnsi" w:cs="Segoe UI"/>
                      <w:color w:val="000000"/>
                    </w:rPr>
                    <w:t xml:space="preserve">and psychological strain on therapists. </w:t>
                  </w:r>
                  <w:r w:rsidRPr="00D82430">
                    <w:rPr>
                      <w:rFonts w:asciiTheme="minorHAnsi" w:hAnsiTheme="minorHAnsi" w:cs="Segoe UI"/>
                      <w:color w:val="000000"/>
                    </w:rPr>
                    <w:t xml:space="preserve">The most significant </w:t>
                  </w:r>
                  <w:r w:rsidRPr="00D82430">
                    <w:rPr>
                      <w:rFonts w:asciiTheme="minorHAnsi" w:hAnsiTheme="minorHAnsi" w:cs="Segoe UI"/>
                      <w:color w:val="000000"/>
                    </w:rPr>
                    <w:t>risk is emotional exhaustion, which may develop when therapists work continuously with patients who are anxious, distressed, or vulnerable. Maintaining high levels of empathy and emotional responsiveness over time can gradually drain emotional reserves, particularly in cases requiring frequent reassurance and support. This depletion may reduce a therapist’s ability to remain emotionally present, compassionate, and effective in their professional role.</w:t>
                  </w:r>
                </w:p>
                <w:p w14:paraId="221D3DF0" w14:textId="389877CC" w:rsidR="006A6783" w:rsidRPr="00D82430" w:rsidRDefault="006A6783" w:rsidP="006A6783">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Another significant risk is vicarious trauma, which can occur when therapists are repeatedly exposed to the traumatic experiences of those they support. </w:t>
                  </w:r>
                  <w:r w:rsidR="0048044D" w:rsidRPr="00D82430">
                    <w:rPr>
                      <w:rFonts w:asciiTheme="minorHAnsi" w:hAnsiTheme="minorHAnsi" w:cs="Segoe UI"/>
                      <w:color w:val="000000"/>
                    </w:rPr>
                    <w:t>This is supported by research completed by Sawicki (2019) and Gaboury and Kimber (2022) which indicates that</w:t>
                  </w:r>
                  <w:r w:rsidR="0048044D" w:rsidRPr="00D82430">
                    <w:rPr>
                      <w:rFonts w:asciiTheme="minorHAnsi" w:hAnsiTheme="minorHAnsi" w:cs="Segoe UI"/>
                      <w:color w:val="000000"/>
                    </w:rPr>
                    <w:t xml:space="preserve"> o</w:t>
                  </w:r>
                  <w:r w:rsidRPr="00D82430">
                    <w:rPr>
                      <w:rFonts w:asciiTheme="minorHAnsi" w:hAnsiTheme="minorHAnsi" w:cs="Segoe UI"/>
                      <w:color w:val="000000"/>
                    </w:rPr>
                    <w:t>ngoing engagement with trauma</w:t>
                  </w:r>
                  <w:r w:rsidRPr="00D82430">
                    <w:rPr>
                      <w:rFonts w:asciiTheme="minorHAnsi" w:hAnsiTheme="minorHAnsi" w:cs="Segoe UI"/>
                      <w:color w:val="000000"/>
                    </w:rPr>
                    <w:noBreakHyphen/>
                    <w:t>related material has been shown to contribute to increased stress, intrusive thoughts, emotional fatigue, and shifts in personal beliefs or worldviews</w:t>
                  </w:r>
                  <w:r w:rsidR="0048044D" w:rsidRPr="00D82430">
                    <w:rPr>
                      <w:rFonts w:asciiTheme="minorHAnsi" w:hAnsiTheme="minorHAnsi" w:cs="Segoe UI"/>
                      <w:color w:val="000000"/>
                    </w:rPr>
                    <w:t xml:space="preserve">. </w:t>
                  </w:r>
                  <w:r w:rsidRPr="00D82430">
                    <w:rPr>
                      <w:rFonts w:asciiTheme="minorHAnsi" w:hAnsiTheme="minorHAnsi" w:cs="Segoe UI"/>
                      <w:color w:val="000000"/>
                    </w:rPr>
                    <w:t>Such effects may accumulate over time, further impacting therapists’ wellbeing and their capacity to sustain therapeutic engagement.</w:t>
                  </w:r>
                </w:p>
                <w:p w14:paraId="56DDE3FF" w14:textId="7327DDC2" w:rsidR="006A6783" w:rsidRPr="00D82430" w:rsidRDefault="006A6783" w:rsidP="006A6783">
                  <w:pPr>
                    <w:pStyle w:val="NormalWeb"/>
                    <w:spacing w:line="360" w:lineRule="auto"/>
                    <w:rPr>
                      <w:rFonts w:asciiTheme="minorHAnsi" w:hAnsiTheme="minorHAnsi" w:cs="Segoe UI"/>
                      <w:color w:val="000000"/>
                    </w:rPr>
                  </w:pPr>
                  <w:r w:rsidRPr="00D82430">
                    <w:rPr>
                      <w:rFonts w:asciiTheme="minorHAnsi" w:hAnsiTheme="minorHAnsi" w:cs="Segoe UI"/>
                      <w:color w:val="000000"/>
                    </w:rPr>
                    <w:t xml:space="preserve">Closely linked to this is compassion fatigue, often understood as the cumulative emotional toll of caring for individuals in distress. </w:t>
                  </w:r>
                  <w:r w:rsidR="0048044D" w:rsidRPr="00D82430">
                    <w:rPr>
                      <w:rFonts w:asciiTheme="minorHAnsi" w:hAnsiTheme="minorHAnsi" w:cs="Segoe UI"/>
                      <w:color w:val="000000"/>
                    </w:rPr>
                    <w:t>Kim et</w:t>
                  </w:r>
                  <w:r w:rsidR="0048044D" w:rsidRPr="00D82430">
                    <w:rPr>
                      <w:rFonts w:ascii="Arial" w:hAnsi="Arial" w:cs="Arial"/>
                      <w:color w:val="000000"/>
                    </w:rPr>
                    <w:t> </w:t>
                  </w:r>
                  <w:r w:rsidR="0048044D" w:rsidRPr="00D82430">
                    <w:rPr>
                      <w:rFonts w:asciiTheme="minorHAnsi" w:hAnsiTheme="minorHAnsi" w:cs="Segoe UI"/>
                      <w:color w:val="000000"/>
                    </w:rPr>
                    <w:t xml:space="preserve">al </w:t>
                  </w:r>
                  <w:r w:rsidR="0048044D" w:rsidRPr="00D82430">
                    <w:rPr>
                      <w:rFonts w:asciiTheme="minorHAnsi" w:hAnsiTheme="minorHAnsi" w:cs="Segoe UI"/>
                      <w:color w:val="000000"/>
                    </w:rPr>
                    <w:t>(</w:t>
                  </w:r>
                  <w:r w:rsidR="0048044D" w:rsidRPr="00D82430">
                    <w:rPr>
                      <w:rFonts w:asciiTheme="minorHAnsi" w:hAnsiTheme="minorHAnsi" w:cs="Segoe UI"/>
                      <w:color w:val="000000"/>
                    </w:rPr>
                    <w:t>2021</w:t>
                  </w:r>
                  <w:r w:rsidR="0048044D" w:rsidRPr="00D82430">
                    <w:rPr>
                      <w:rFonts w:asciiTheme="minorHAnsi" w:hAnsiTheme="minorHAnsi" w:cs="Segoe UI"/>
                      <w:color w:val="000000"/>
                    </w:rPr>
                    <w:t xml:space="preserve">) and </w:t>
                  </w:r>
                  <w:r w:rsidR="0048044D" w:rsidRPr="00D82430">
                    <w:rPr>
                      <w:rFonts w:asciiTheme="minorHAnsi" w:hAnsiTheme="minorHAnsi" w:cs="Segoe UI"/>
                      <w:color w:val="000000"/>
                    </w:rPr>
                    <w:t>Roberts et</w:t>
                  </w:r>
                  <w:r w:rsidR="0048044D" w:rsidRPr="00D82430">
                    <w:rPr>
                      <w:rFonts w:ascii="Arial" w:hAnsi="Arial" w:cs="Arial"/>
                      <w:color w:val="000000"/>
                    </w:rPr>
                    <w:t> </w:t>
                  </w:r>
                  <w:proofErr w:type="gramStart"/>
                  <w:r w:rsidR="0048044D" w:rsidRPr="00D82430">
                    <w:rPr>
                      <w:rFonts w:asciiTheme="minorHAnsi" w:hAnsiTheme="minorHAnsi" w:cs="Segoe UI"/>
                      <w:color w:val="000000"/>
                    </w:rPr>
                    <w:t>al</w:t>
                  </w:r>
                  <w:r w:rsidR="0048044D" w:rsidRPr="00D82430">
                    <w:rPr>
                      <w:rFonts w:asciiTheme="minorHAnsi" w:hAnsiTheme="minorHAnsi" w:cs="Segoe UI"/>
                      <w:color w:val="000000"/>
                    </w:rPr>
                    <w:t xml:space="preserve"> </w:t>
                  </w:r>
                  <w:r w:rsidR="0048044D" w:rsidRPr="00D82430">
                    <w:rPr>
                      <w:rFonts w:asciiTheme="minorHAnsi" w:hAnsiTheme="minorHAnsi" w:cs="Segoe UI"/>
                      <w:color w:val="000000"/>
                    </w:rPr>
                    <w:t xml:space="preserve"> </w:t>
                  </w:r>
                  <w:r w:rsidR="0048044D" w:rsidRPr="00D82430">
                    <w:rPr>
                      <w:rFonts w:asciiTheme="minorHAnsi" w:hAnsiTheme="minorHAnsi" w:cs="Segoe UI"/>
                      <w:color w:val="000000"/>
                    </w:rPr>
                    <w:t>(</w:t>
                  </w:r>
                  <w:proofErr w:type="gramEnd"/>
                  <w:r w:rsidR="0048044D" w:rsidRPr="00D82430">
                    <w:rPr>
                      <w:rFonts w:asciiTheme="minorHAnsi" w:hAnsiTheme="minorHAnsi" w:cs="Segoe UI"/>
                      <w:color w:val="000000"/>
                    </w:rPr>
                    <w:t>2022)</w:t>
                  </w:r>
                  <w:r w:rsidR="0048044D" w:rsidRPr="00D82430">
                    <w:rPr>
                      <w:rFonts w:asciiTheme="minorHAnsi" w:hAnsiTheme="minorHAnsi" w:cs="Segoe UI"/>
                      <w:color w:val="000000"/>
                    </w:rPr>
                    <w:t xml:space="preserve"> believe t</w:t>
                  </w:r>
                  <w:r w:rsidRPr="00D82430">
                    <w:rPr>
                      <w:rFonts w:asciiTheme="minorHAnsi" w:hAnsiTheme="minorHAnsi" w:cs="Segoe UI"/>
                      <w:color w:val="000000"/>
                    </w:rPr>
                    <w:t>herapists who regularly work with patients experiencing pain, fear, or trauma may begin to experience emotional detachment, irritability, sleep disruption, or a diminished capacity for empathy</w:t>
                  </w:r>
                  <w:r w:rsidR="0048044D" w:rsidRPr="00D82430">
                    <w:rPr>
                      <w:rFonts w:asciiTheme="minorHAnsi" w:hAnsiTheme="minorHAnsi" w:cs="Segoe UI"/>
                      <w:color w:val="000000"/>
                    </w:rPr>
                    <w:t xml:space="preserve">. </w:t>
                  </w:r>
                  <w:r w:rsidRPr="00D82430">
                    <w:rPr>
                      <w:rFonts w:asciiTheme="minorHAnsi" w:hAnsiTheme="minorHAnsi" w:cs="Segoe UI"/>
                      <w:color w:val="000000"/>
                    </w:rPr>
                    <w:t>If not recognised and managed, compassion fatigue can negatively affect both professional satisfaction and the quality of care provided.</w:t>
                  </w:r>
                </w:p>
                <w:p w14:paraId="1980963D" w14:textId="098644F2" w:rsidR="006A6783" w:rsidRPr="00D82430" w:rsidRDefault="006A6783" w:rsidP="006A6783">
                  <w:pPr>
                    <w:pStyle w:val="NormalWeb"/>
                    <w:spacing w:line="360" w:lineRule="auto"/>
                    <w:rPr>
                      <w:rFonts w:asciiTheme="minorHAnsi" w:hAnsiTheme="minorHAnsi" w:cs="Segoe UI"/>
                      <w:color w:val="000000"/>
                    </w:rPr>
                  </w:pPr>
                  <w:r w:rsidRPr="00D82430">
                    <w:rPr>
                      <w:rFonts w:asciiTheme="minorHAnsi" w:hAnsiTheme="minorHAnsi" w:cs="Segoe UI"/>
                      <w:color w:val="000000"/>
                    </w:rPr>
                    <w:lastRenderedPageBreak/>
                    <w:t xml:space="preserve">Therapists may also experience burnout, a condition characterised by emotional exhaustion, depersonalisation, and a reduced sense of professional achievement. Factors such as heavy workloads, time constraints, and the ongoing emotional demands of maintaining therapeutic relationships contribute to sustained stress levels. </w:t>
                  </w:r>
                  <w:r w:rsidR="0048044D" w:rsidRPr="00D82430">
                    <w:rPr>
                      <w:rFonts w:asciiTheme="minorHAnsi" w:hAnsiTheme="minorHAnsi" w:cs="Segoe UI"/>
                      <w:color w:val="000000"/>
                    </w:rPr>
                    <w:t>Evidence indicates that a substantial proportion of healthcare professionals experience significant emotional exhaustion, which can lead to burnout, reduced motivation, diminished quality of care, and withdrawal from the profession</w:t>
                  </w:r>
                  <w:r w:rsidRPr="00D82430">
                    <w:rPr>
                      <w:rFonts w:asciiTheme="minorHAnsi" w:hAnsiTheme="minorHAnsi" w:cs="Segoe UI"/>
                      <w:color w:val="000000"/>
                    </w:rPr>
                    <w:t xml:space="preserve"> (Maslach and Leiter, 2016; </w:t>
                  </w:r>
                  <w:proofErr w:type="spellStart"/>
                  <w:r w:rsidRPr="00D82430">
                    <w:rPr>
                      <w:rFonts w:asciiTheme="minorHAnsi" w:hAnsiTheme="minorHAnsi" w:cs="Segoe UI"/>
                      <w:color w:val="000000"/>
                    </w:rPr>
                    <w:t>ICANotes</w:t>
                  </w:r>
                  <w:proofErr w:type="spellEnd"/>
                  <w:r w:rsidRPr="00D82430">
                    <w:rPr>
                      <w:rFonts w:asciiTheme="minorHAnsi" w:hAnsiTheme="minorHAnsi" w:cs="Segoe UI"/>
                      <w:color w:val="000000"/>
                    </w:rPr>
                    <w:t>, 2024).</w:t>
                  </w:r>
                </w:p>
                <w:p w14:paraId="75106B83" w14:textId="7DFE9BB8" w:rsidR="006A6783" w:rsidRPr="00D82430" w:rsidRDefault="006A6783" w:rsidP="006A6783">
                  <w:pPr>
                    <w:pStyle w:val="NormalWeb"/>
                    <w:spacing w:line="360" w:lineRule="auto"/>
                    <w:rPr>
                      <w:rFonts w:asciiTheme="minorHAnsi" w:hAnsiTheme="minorHAnsi" w:cs="Segoe UI"/>
                      <w:color w:val="000000"/>
                    </w:rPr>
                  </w:pPr>
                  <w:r w:rsidRPr="00D82430">
                    <w:rPr>
                      <w:rFonts w:asciiTheme="minorHAnsi" w:hAnsiTheme="minorHAnsi" w:cs="Segoe UI"/>
                      <w:color w:val="000000"/>
                    </w:rPr>
                    <w:t>Another potential risk involves boundary difficulties and over</w:t>
                  </w:r>
                  <w:r w:rsidRPr="00D82430">
                    <w:rPr>
                      <w:rFonts w:asciiTheme="minorHAnsi" w:hAnsiTheme="minorHAnsi" w:cs="Segoe UI"/>
                      <w:color w:val="000000"/>
                    </w:rPr>
                    <w:noBreakHyphen/>
                    <w:t>identification with</w:t>
                  </w:r>
                  <w:r w:rsidR="00435266" w:rsidRPr="00D82430">
                    <w:rPr>
                      <w:rFonts w:asciiTheme="minorHAnsi" w:hAnsiTheme="minorHAnsi" w:cs="Segoe UI"/>
                      <w:color w:val="000000"/>
                    </w:rPr>
                    <w:t>in therapeutic relationships</w:t>
                  </w:r>
                  <w:r w:rsidRPr="00D82430">
                    <w:rPr>
                      <w:rFonts w:asciiTheme="minorHAnsi" w:hAnsiTheme="minorHAnsi" w:cs="Segoe UI"/>
                      <w:color w:val="000000"/>
                    </w:rPr>
                    <w:t>. When therapists become overly emotionally invested or feel excessive responsibility for patient outcomes, professional boundaries may become blurred. This can increase emotional strain, guilt, and stress, while also compromising objectivity and clinical judgement (Abendroth and Figley, 2011).</w:t>
                  </w:r>
                </w:p>
                <w:p w14:paraId="21827145" w14:textId="00F842B7" w:rsidR="00830107" w:rsidRPr="00D82430" w:rsidRDefault="00435266" w:rsidP="00245797">
                  <w:pPr>
                    <w:pStyle w:val="NormalWeb"/>
                    <w:spacing w:line="360" w:lineRule="auto"/>
                    <w:rPr>
                      <w:rFonts w:asciiTheme="minorHAnsi" w:hAnsiTheme="minorHAnsi" w:cs="Segoe UI"/>
                      <w:color w:val="000000"/>
                    </w:rPr>
                  </w:pPr>
                  <w:r w:rsidRPr="00D82430">
                    <w:rPr>
                      <w:rFonts w:asciiTheme="minorHAnsi" w:hAnsiTheme="minorHAnsi" w:cs="Segoe UI"/>
                      <w:color w:val="000000"/>
                    </w:rPr>
                    <w:t>To conclude</w:t>
                  </w:r>
                  <w:r w:rsidR="006A6783" w:rsidRPr="00D82430">
                    <w:rPr>
                      <w:rFonts w:asciiTheme="minorHAnsi" w:hAnsiTheme="minorHAnsi" w:cs="Segoe UI"/>
                      <w:color w:val="000000"/>
                    </w:rPr>
                    <w:t xml:space="preserve">, the prolonged stress associated with therapeutic work can have consequences for physical health, including persistent fatigue, sleep problems, headaches, and musculoskeletal discomfort. </w:t>
                  </w:r>
                  <w:r w:rsidR="00245797" w:rsidRPr="00D82430">
                    <w:rPr>
                      <w:rFonts w:asciiTheme="minorHAnsi" w:hAnsiTheme="minorHAnsi" w:cs="Segoe UI"/>
                      <w:color w:val="000000"/>
                    </w:rPr>
                    <w:t>Furthermore, research by Lambert et al (2003) shows that c</w:t>
                  </w:r>
                  <w:r w:rsidR="006A6783" w:rsidRPr="00D82430">
                    <w:rPr>
                      <w:rFonts w:asciiTheme="minorHAnsi" w:hAnsiTheme="minorHAnsi" w:cs="Segoe UI"/>
                      <w:color w:val="000000"/>
                    </w:rPr>
                    <w:t>hronic stress responses have been shown to negatively affect physical wellbeing, particularly when therapists lack adequate opportunities for supervision, reflection, and self</w:t>
                  </w:r>
                  <w:r w:rsidR="006A6783" w:rsidRPr="00D82430">
                    <w:rPr>
                      <w:rFonts w:asciiTheme="minorHAnsi" w:hAnsiTheme="minorHAnsi" w:cs="Segoe UI"/>
                      <w:color w:val="000000"/>
                    </w:rPr>
                    <w:noBreakHyphen/>
                    <w:t>care. If these risks remain unaddressed, they may compromise both therapist wellbeing and safe, effective clinical practice.</w:t>
                  </w:r>
                </w:p>
              </w:tc>
            </w:tr>
          </w:tbl>
          <w:p w14:paraId="49894488" w14:textId="77777777" w:rsidR="00830107" w:rsidRPr="00D82430" w:rsidRDefault="00830107" w:rsidP="00830107">
            <w:pPr>
              <w:rPr>
                <w:rFonts w:asciiTheme="minorHAnsi" w:hAnsiTheme="minorHAnsi"/>
              </w:rPr>
            </w:pPr>
          </w:p>
          <w:p w14:paraId="3216E6DB" w14:textId="77777777" w:rsidR="00830107" w:rsidRPr="00D82430" w:rsidRDefault="00830107" w:rsidP="00830107">
            <w:pPr>
              <w:rPr>
                <w:rFonts w:asciiTheme="minorHAnsi" w:hAnsiTheme="minorHAnsi"/>
              </w:rPr>
            </w:pPr>
          </w:p>
        </w:tc>
        <w:tc>
          <w:tcPr>
            <w:tcW w:w="1106" w:type="dxa"/>
            <w:vAlign w:val="center"/>
          </w:tcPr>
          <w:p w14:paraId="33A3240B" w14:textId="77777777" w:rsidR="00830107" w:rsidRPr="00D82430" w:rsidRDefault="00830107" w:rsidP="00830107">
            <w:pPr>
              <w:rPr>
                <w:rFonts w:asciiTheme="minorHAnsi" w:hAnsiTheme="minorHAnsi"/>
              </w:rPr>
            </w:pPr>
          </w:p>
        </w:tc>
      </w:tr>
    </w:tbl>
    <w:tbl>
      <w:tblPr>
        <w:tblStyle w:val="TableGrid"/>
        <w:tblW w:w="10916" w:type="dxa"/>
        <w:tblInd w:w="-856" w:type="dxa"/>
        <w:tblLook w:val="04A0" w:firstRow="1" w:lastRow="0" w:firstColumn="1" w:lastColumn="0" w:noHBand="0" w:noVBand="1"/>
      </w:tblPr>
      <w:tblGrid>
        <w:gridCol w:w="10916"/>
      </w:tblGrid>
      <w:tr w:rsidR="00830107" w:rsidRPr="00D82430" w14:paraId="035E70E3" w14:textId="77777777" w:rsidTr="00D82430">
        <w:tc>
          <w:tcPr>
            <w:tcW w:w="10916" w:type="dxa"/>
            <w:tcBorders>
              <w:top w:val="single" w:sz="4" w:space="0" w:color="auto"/>
              <w:left w:val="single" w:sz="4" w:space="0" w:color="auto"/>
              <w:bottom w:val="single" w:sz="4" w:space="0" w:color="auto"/>
              <w:right w:val="single" w:sz="4" w:space="0" w:color="auto"/>
            </w:tcBorders>
          </w:tcPr>
          <w:p w14:paraId="4851C0CE" w14:textId="76670F31" w:rsidR="00830107" w:rsidRPr="00D82430" w:rsidRDefault="00830107" w:rsidP="00830107">
            <w:pPr>
              <w:spacing w:after="160" w:line="278" w:lineRule="auto"/>
              <w:rPr>
                <w:rFonts w:asciiTheme="minorHAnsi" w:hAnsiTheme="minorHAnsi"/>
              </w:rPr>
            </w:pPr>
            <w:r w:rsidRPr="00D82430">
              <w:rPr>
                <w:rFonts w:asciiTheme="minorHAnsi" w:hAnsiTheme="minorHAnsi"/>
              </w:rPr>
              <w:t xml:space="preserve">4.1 </w:t>
            </w:r>
            <w:r w:rsidRPr="00D82430">
              <w:rPr>
                <w:rFonts w:asciiTheme="minorHAnsi" w:hAnsiTheme="minorHAnsi"/>
                <w:b/>
                <w:bCs/>
              </w:rPr>
              <w:t>Evaluate</w:t>
            </w:r>
            <w:r w:rsidRPr="00D82430">
              <w:rPr>
                <w:rFonts w:asciiTheme="minorHAnsi" w:hAnsiTheme="minorHAnsi"/>
              </w:rPr>
              <w:t xml:space="preserve"> a range of strategies to support own health and wellbeing when engaging in therapeutic relationships. Please consider a minimum of two strategies with benefits and contraindications of both (6.2). </w:t>
            </w:r>
          </w:p>
        </w:tc>
      </w:tr>
      <w:tr w:rsidR="00830107" w:rsidRPr="00D82430" w14:paraId="15B5434B" w14:textId="77777777" w:rsidTr="00D82430">
        <w:tc>
          <w:tcPr>
            <w:tcW w:w="10916" w:type="dxa"/>
            <w:tcBorders>
              <w:top w:val="single" w:sz="4" w:space="0" w:color="auto"/>
              <w:left w:val="single" w:sz="4" w:space="0" w:color="auto"/>
              <w:bottom w:val="single" w:sz="4" w:space="0" w:color="auto"/>
              <w:right w:val="single" w:sz="4" w:space="0" w:color="auto"/>
            </w:tcBorders>
          </w:tcPr>
          <w:p w14:paraId="703E1E4C" w14:textId="55DE658F" w:rsidR="00245797" w:rsidRPr="00D82430" w:rsidRDefault="00245797" w:rsidP="00245797">
            <w:pPr>
              <w:spacing w:line="360" w:lineRule="auto"/>
              <w:textAlignment w:val="baseline"/>
              <w:rPr>
                <w:rFonts w:asciiTheme="minorHAnsi" w:hAnsiTheme="minorHAnsi" w:cs="Calibri"/>
                <w:color w:val="000000"/>
              </w:rPr>
            </w:pPr>
            <w:r w:rsidRPr="00D82430">
              <w:rPr>
                <w:rFonts w:asciiTheme="minorHAnsi" w:hAnsiTheme="minorHAnsi" w:cs="Calibri"/>
                <w:color w:val="000000"/>
              </w:rPr>
              <w:t>Engaging in therapeutic relationships requires sustained emotional involvement, which can place considerable demands on therapists’ health and wellbeing. Clinical supervision and reflective practice are therefore essential strategies for supporting therapists when working in emotionally challenging roles. Supervision provides a protected space in which therapists can explore difficult cases, process emotional responses, and receive guidance and reassurance from experienced colleagues. Reflective practice further supports self</w:t>
            </w:r>
            <w:r w:rsidRPr="00D82430">
              <w:rPr>
                <w:rFonts w:asciiTheme="minorHAnsi" w:hAnsiTheme="minorHAnsi" w:cs="Calibri"/>
                <w:color w:val="000000"/>
              </w:rPr>
              <w:noBreakHyphen/>
              <w:t xml:space="preserve">awareness by enabling therapists to examine how their thoughts, feelings, and behaviours influence therapeutic interactions. </w:t>
            </w:r>
            <w:r w:rsidR="007435A6" w:rsidRPr="00D82430">
              <w:rPr>
                <w:rFonts w:asciiTheme="minorHAnsi" w:hAnsiTheme="minorHAnsi" w:cs="Calibri"/>
                <w:color w:val="000000"/>
              </w:rPr>
              <w:t xml:space="preserve">Research by Figley (2002) </w:t>
            </w:r>
            <w:r w:rsidR="007435A6" w:rsidRPr="00D82430">
              <w:rPr>
                <w:rFonts w:asciiTheme="minorHAnsi" w:hAnsiTheme="minorHAnsi" w:cs="Calibri"/>
                <w:color w:val="000000"/>
              </w:rPr>
              <w:lastRenderedPageBreak/>
              <w:t xml:space="preserve">and Sawick (2019) </w:t>
            </w:r>
            <w:r w:rsidRPr="00D82430">
              <w:rPr>
                <w:rFonts w:asciiTheme="minorHAnsi" w:hAnsiTheme="minorHAnsi" w:cs="Calibri"/>
                <w:color w:val="000000"/>
              </w:rPr>
              <w:t>suggests that these strategies reduce the risk of burnout, compassion fatigue, and vicarious trauma by helping therapists regulate emotions and make sense of the emotional labour inherent in therapeutic work</w:t>
            </w:r>
            <w:r w:rsidR="007435A6" w:rsidRPr="00D82430">
              <w:rPr>
                <w:rFonts w:asciiTheme="minorHAnsi" w:hAnsiTheme="minorHAnsi" w:cs="Calibri"/>
                <w:color w:val="000000"/>
              </w:rPr>
              <w:t xml:space="preserve">. </w:t>
            </w:r>
            <w:r w:rsidRPr="00D82430">
              <w:rPr>
                <w:rFonts w:asciiTheme="minorHAnsi" w:hAnsiTheme="minorHAnsi" w:cs="Calibri"/>
                <w:color w:val="000000"/>
              </w:rPr>
              <w:t xml:space="preserve">Additionally, reflective spaces allow therapists to maintain empathy and professional judgement without becoming emotionally overwhelmed, supporting both wellbeing and quality of care (Maslach and Leiter, 2016). </w:t>
            </w:r>
            <w:r w:rsidR="007435A6" w:rsidRPr="00D82430">
              <w:rPr>
                <w:rFonts w:asciiTheme="minorHAnsi" w:hAnsiTheme="minorHAnsi" w:cs="Calibri"/>
                <w:color w:val="000000"/>
              </w:rPr>
              <w:t xml:space="preserve">Nevertheless, </w:t>
            </w:r>
            <w:r w:rsidR="007435A6" w:rsidRPr="00D82430">
              <w:rPr>
                <w:rFonts w:asciiTheme="minorHAnsi" w:hAnsiTheme="minorHAnsi" w:cs="Calibri"/>
                <w:color w:val="000000"/>
              </w:rPr>
              <w:t>Gaboury and Kimber</w:t>
            </w:r>
            <w:r w:rsidR="007435A6" w:rsidRPr="00D82430">
              <w:rPr>
                <w:rFonts w:asciiTheme="minorHAnsi" w:hAnsiTheme="minorHAnsi" w:cs="Calibri"/>
                <w:color w:val="000000"/>
              </w:rPr>
              <w:t xml:space="preserve"> (</w:t>
            </w:r>
            <w:r w:rsidR="007435A6" w:rsidRPr="00D82430">
              <w:rPr>
                <w:rFonts w:asciiTheme="minorHAnsi" w:hAnsiTheme="minorHAnsi" w:cs="Calibri"/>
                <w:color w:val="000000"/>
              </w:rPr>
              <w:t>2022</w:t>
            </w:r>
            <w:r w:rsidR="007435A6" w:rsidRPr="00D82430">
              <w:rPr>
                <w:rFonts w:asciiTheme="minorHAnsi" w:hAnsiTheme="minorHAnsi" w:cs="Calibri"/>
                <w:color w:val="000000"/>
              </w:rPr>
              <w:t xml:space="preserve">) believe </w:t>
            </w:r>
            <w:r w:rsidRPr="00D82430">
              <w:rPr>
                <w:rFonts w:asciiTheme="minorHAnsi" w:hAnsiTheme="minorHAnsi" w:cs="Calibri"/>
                <w:color w:val="000000"/>
              </w:rPr>
              <w:t>supervision and reflection may be less effective if they are inconsistent, poorly facilitated, or lack psychological safety. In some cases, excessive or unsupported reflection may increase rumination and emotional distress rather than alleviating it, highlighting the importance of structured and supportive implementation</w:t>
            </w:r>
            <w:r w:rsidR="007435A6" w:rsidRPr="00D82430">
              <w:rPr>
                <w:rFonts w:asciiTheme="minorHAnsi" w:hAnsiTheme="minorHAnsi" w:cs="Calibri"/>
                <w:color w:val="000000"/>
              </w:rPr>
              <w:t xml:space="preserve">. This is reinforced by </w:t>
            </w:r>
            <w:proofErr w:type="spellStart"/>
            <w:r w:rsidR="007435A6" w:rsidRPr="00D82430">
              <w:rPr>
                <w:rFonts w:asciiTheme="minorHAnsi" w:hAnsiTheme="minorHAnsi" w:cs="Calibri"/>
                <w:color w:val="000000"/>
              </w:rPr>
              <w:t>Hodihinsin</w:t>
            </w:r>
            <w:proofErr w:type="spellEnd"/>
            <w:r w:rsidR="007435A6" w:rsidRPr="00D82430">
              <w:rPr>
                <w:rFonts w:asciiTheme="minorHAnsi" w:hAnsiTheme="minorHAnsi" w:cs="Calibri"/>
                <w:color w:val="000000"/>
              </w:rPr>
              <w:t xml:space="preserve"> et al (2012) who believes it is vital that NHS staff have regular wellbeing conservations and support from their managers within their roles.</w:t>
            </w:r>
          </w:p>
          <w:p w14:paraId="55C7BC33" w14:textId="77777777" w:rsidR="007435A6" w:rsidRPr="00D82430" w:rsidRDefault="007435A6" w:rsidP="00245797">
            <w:pPr>
              <w:spacing w:line="360" w:lineRule="auto"/>
              <w:textAlignment w:val="baseline"/>
              <w:rPr>
                <w:rFonts w:asciiTheme="minorHAnsi" w:hAnsiTheme="minorHAnsi" w:cs="Calibri"/>
                <w:color w:val="000000"/>
              </w:rPr>
            </w:pPr>
          </w:p>
          <w:p w14:paraId="716BB824" w14:textId="6E83422F" w:rsidR="009248C3" w:rsidRPr="00D82430" w:rsidRDefault="00245797" w:rsidP="00245797">
            <w:pPr>
              <w:spacing w:line="360" w:lineRule="auto"/>
              <w:textAlignment w:val="baseline"/>
              <w:rPr>
                <w:rFonts w:asciiTheme="minorHAnsi" w:hAnsiTheme="minorHAnsi" w:cs="Calibri"/>
                <w:color w:val="000000"/>
              </w:rPr>
            </w:pPr>
            <w:r w:rsidRPr="00D82430">
              <w:rPr>
                <w:rFonts w:asciiTheme="minorHAnsi" w:hAnsiTheme="minorHAnsi" w:cs="Calibri"/>
                <w:color w:val="000000"/>
              </w:rPr>
              <w:t>Alongside supervision, self</w:t>
            </w:r>
            <w:r w:rsidRPr="00D82430">
              <w:rPr>
                <w:rFonts w:asciiTheme="minorHAnsi" w:hAnsiTheme="minorHAnsi" w:cs="Calibri"/>
                <w:color w:val="000000"/>
              </w:rPr>
              <w:noBreakHyphen/>
              <w:t>care and professional boundary setting play a crucial role in sustaining therapist wellbeing. Establishing clear boundaries helps therapists manage emotional exposure, reducing over</w:t>
            </w:r>
            <w:r w:rsidRPr="00D82430">
              <w:rPr>
                <w:rFonts w:asciiTheme="minorHAnsi" w:hAnsiTheme="minorHAnsi" w:cs="Calibri"/>
                <w:color w:val="000000"/>
              </w:rPr>
              <w:noBreakHyphen/>
              <w:t xml:space="preserve">identification with patients and limiting excessive feelings of responsibility for patient outcomes. Research </w:t>
            </w:r>
            <w:r w:rsidR="009248C3" w:rsidRPr="00D82430">
              <w:rPr>
                <w:rFonts w:asciiTheme="minorHAnsi" w:hAnsiTheme="minorHAnsi" w:cs="Calibri"/>
                <w:color w:val="000000"/>
              </w:rPr>
              <w:t xml:space="preserve">by </w:t>
            </w:r>
            <w:r w:rsidRPr="00D82430">
              <w:rPr>
                <w:rFonts w:asciiTheme="minorHAnsi" w:hAnsiTheme="minorHAnsi" w:cs="Calibri"/>
                <w:color w:val="000000"/>
              </w:rPr>
              <w:t xml:space="preserve">indicates that strong boundaries are associated with lower emotional exhaustion and improved resilience in therapeutic roles (Abendroth and Figley, 2011). Baker and Gabriel’s </w:t>
            </w:r>
            <w:r w:rsidR="009248C3" w:rsidRPr="00D82430">
              <w:rPr>
                <w:rFonts w:asciiTheme="minorHAnsi" w:hAnsiTheme="minorHAnsi" w:cs="Calibri"/>
                <w:color w:val="000000"/>
              </w:rPr>
              <w:t xml:space="preserve">(2017) </w:t>
            </w:r>
            <w:r w:rsidRPr="00D82430">
              <w:rPr>
                <w:rFonts w:asciiTheme="minorHAnsi" w:hAnsiTheme="minorHAnsi" w:cs="Calibri"/>
                <w:color w:val="000000"/>
              </w:rPr>
              <w:t>exploration of therapists’ self</w:t>
            </w:r>
            <w:r w:rsidRPr="00D82430">
              <w:rPr>
                <w:rFonts w:asciiTheme="minorHAnsi" w:hAnsiTheme="minorHAnsi" w:cs="Calibri"/>
                <w:color w:val="000000"/>
              </w:rPr>
              <w:noBreakHyphen/>
              <w:t>care during periods of personal distress further demonstrates that intentional self</w:t>
            </w:r>
            <w:r w:rsidRPr="00D82430">
              <w:rPr>
                <w:rFonts w:asciiTheme="minorHAnsi" w:hAnsiTheme="minorHAnsi" w:cs="Calibri"/>
                <w:color w:val="000000"/>
              </w:rPr>
              <w:noBreakHyphen/>
              <w:t>care, reflective awareness, and boundary management are vital for maintaining emotional functioning and therapeutic effectiveness</w:t>
            </w:r>
            <w:r w:rsidR="009248C3" w:rsidRPr="00D82430">
              <w:rPr>
                <w:rFonts w:asciiTheme="minorHAnsi" w:hAnsiTheme="minorHAnsi" w:cs="Calibri"/>
                <w:color w:val="000000"/>
              </w:rPr>
              <w:t xml:space="preserve">. </w:t>
            </w:r>
          </w:p>
          <w:p w14:paraId="082CE4F6" w14:textId="77777777" w:rsidR="009248C3" w:rsidRPr="00D82430" w:rsidRDefault="009248C3" w:rsidP="00245797">
            <w:pPr>
              <w:spacing w:line="360" w:lineRule="auto"/>
              <w:textAlignment w:val="baseline"/>
              <w:rPr>
                <w:rFonts w:asciiTheme="minorHAnsi" w:hAnsiTheme="minorHAnsi" w:cs="Calibri"/>
                <w:color w:val="000000"/>
              </w:rPr>
            </w:pPr>
          </w:p>
          <w:p w14:paraId="2EE80284" w14:textId="39CAD585" w:rsidR="00830107" w:rsidRPr="00D82430" w:rsidRDefault="00245797" w:rsidP="00DF5485">
            <w:pPr>
              <w:spacing w:line="360" w:lineRule="auto"/>
              <w:textAlignment w:val="baseline"/>
              <w:rPr>
                <w:rFonts w:asciiTheme="minorHAnsi" w:hAnsiTheme="minorHAnsi" w:cs="Calibri"/>
                <w:color w:val="000000"/>
              </w:rPr>
            </w:pPr>
            <w:r w:rsidRPr="00D82430">
              <w:rPr>
                <w:rFonts w:asciiTheme="minorHAnsi" w:hAnsiTheme="minorHAnsi" w:cs="Calibri"/>
                <w:color w:val="000000"/>
              </w:rPr>
              <w:t xml:space="preserve">However, </w:t>
            </w:r>
            <w:r w:rsidR="009248C3" w:rsidRPr="00D82430">
              <w:rPr>
                <w:rFonts w:asciiTheme="minorHAnsi" w:hAnsiTheme="minorHAnsi" w:cs="Calibri"/>
                <w:color w:val="000000"/>
              </w:rPr>
              <w:t>o</w:t>
            </w:r>
            <w:r w:rsidRPr="00D82430">
              <w:rPr>
                <w:rFonts w:asciiTheme="minorHAnsi" w:hAnsiTheme="minorHAnsi" w:cs="Calibri"/>
                <w:color w:val="000000"/>
              </w:rPr>
              <w:t>verly rigid boundaries may risk emotional detachment, potentially weakening therapeutic rapport, while self</w:t>
            </w:r>
            <w:r w:rsidRPr="00D82430">
              <w:rPr>
                <w:rFonts w:asciiTheme="minorHAnsi" w:hAnsiTheme="minorHAnsi" w:cs="Calibri"/>
                <w:color w:val="000000"/>
              </w:rPr>
              <w:noBreakHyphen/>
              <w:t>care practices may be difficult to maintain in demanding clinical environments. Importantly, wellbeing strategies should not rely solely on individual responsibility. Organisational support is critical, as evidence from a large systematic review shows that burnout among healthcare professionals is associated with reduced career engagement and poorer quality of patient care (Hodkinson et</w:t>
            </w:r>
            <w:r w:rsidRPr="00D82430">
              <w:rPr>
                <w:rFonts w:ascii="Arial" w:hAnsi="Arial" w:cs="Arial"/>
                <w:color w:val="000000"/>
              </w:rPr>
              <w:t> </w:t>
            </w:r>
            <w:r w:rsidRPr="00D82430">
              <w:rPr>
                <w:rFonts w:asciiTheme="minorHAnsi" w:hAnsiTheme="minorHAnsi" w:cs="Calibri"/>
                <w:color w:val="000000"/>
              </w:rPr>
              <w:t>al, 2022). This highlights the importance of managerial support, regular wellbeing conversations, and a supportive workplace culture in protecting therapists’ health and sustaining effective therapeutic relationships.</w:t>
            </w:r>
          </w:p>
        </w:tc>
      </w:tr>
    </w:tbl>
    <w:p w14:paraId="65E356B5" w14:textId="77777777" w:rsidR="00830107" w:rsidRPr="00D82430" w:rsidRDefault="00830107" w:rsidP="00830107">
      <w:pPr>
        <w:rPr>
          <w:rFonts w:asciiTheme="minorHAnsi" w:hAnsiTheme="minorHAnsi"/>
        </w:rPr>
      </w:pPr>
    </w:p>
    <w:tbl>
      <w:tblPr>
        <w:tblStyle w:val="TableGrid"/>
        <w:tblpPr w:leftFromText="180" w:rightFromText="180" w:horzAnchor="margin" w:tblpX="-856" w:tblpY="600"/>
        <w:tblW w:w="10070" w:type="dxa"/>
        <w:tblLook w:val="04A0" w:firstRow="1" w:lastRow="0" w:firstColumn="1" w:lastColumn="0" w:noHBand="0" w:noVBand="1"/>
      </w:tblPr>
      <w:tblGrid>
        <w:gridCol w:w="10070"/>
      </w:tblGrid>
      <w:tr w:rsidR="00830107" w:rsidRPr="00D82430" w14:paraId="1A058D89" w14:textId="77777777" w:rsidTr="00D82430">
        <w:trPr>
          <w:trHeight w:val="558"/>
        </w:trPr>
        <w:tc>
          <w:tcPr>
            <w:tcW w:w="10070" w:type="dxa"/>
            <w:tcBorders>
              <w:top w:val="single" w:sz="4" w:space="0" w:color="auto"/>
              <w:left w:val="single" w:sz="4" w:space="0" w:color="auto"/>
              <w:bottom w:val="single" w:sz="4" w:space="0" w:color="auto"/>
              <w:right w:val="single" w:sz="4" w:space="0" w:color="auto"/>
            </w:tcBorders>
          </w:tcPr>
          <w:p w14:paraId="40BFD2C4" w14:textId="699B42EC" w:rsidR="00830107" w:rsidRPr="00D82430" w:rsidRDefault="00830107" w:rsidP="008C3B79">
            <w:pPr>
              <w:spacing w:after="160" w:line="360" w:lineRule="auto"/>
              <w:rPr>
                <w:rFonts w:asciiTheme="minorHAnsi" w:hAnsiTheme="minorHAnsi"/>
                <w:b/>
                <w:bCs/>
              </w:rPr>
            </w:pPr>
            <w:r w:rsidRPr="00D82430">
              <w:rPr>
                <w:rFonts w:asciiTheme="minorHAnsi" w:hAnsiTheme="minorHAnsi"/>
                <w:b/>
                <w:bCs/>
              </w:rPr>
              <w:lastRenderedPageBreak/>
              <w:t xml:space="preserve">Reference list: </w:t>
            </w:r>
          </w:p>
        </w:tc>
      </w:tr>
      <w:tr w:rsidR="00830107" w:rsidRPr="00D82430" w14:paraId="63970C98" w14:textId="77777777" w:rsidTr="00D82430">
        <w:tc>
          <w:tcPr>
            <w:tcW w:w="10070" w:type="dxa"/>
            <w:tcBorders>
              <w:top w:val="single" w:sz="4" w:space="0" w:color="auto"/>
              <w:left w:val="single" w:sz="4" w:space="0" w:color="auto"/>
              <w:bottom w:val="single" w:sz="4" w:space="0" w:color="auto"/>
              <w:right w:val="single" w:sz="4" w:space="0" w:color="auto"/>
            </w:tcBorders>
          </w:tcPr>
          <w:p w14:paraId="26051AF9" w14:textId="39F5DC97" w:rsidR="009B0E4B" w:rsidRPr="008C3B79" w:rsidRDefault="009B0E4B" w:rsidP="008C3B79">
            <w:pPr>
              <w:spacing w:line="360" w:lineRule="auto"/>
              <w:textAlignment w:val="baseline"/>
              <w:rPr>
                <w:rFonts w:asciiTheme="minorHAnsi" w:hAnsiTheme="minorHAnsi" w:cs="Calibri"/>
                <w:color w:val="000000"/>
              </w:rPr>
            </w:pPr>
            <w:r w:rsidRPr="00D82430">
              <w:rPr>
                <w:rFonts w:asciiTheme="minorHAnsi" w:hAnsiTheme="minorHAnsi" w:cs="Calibri"/>
                <w:color w:val="000000"/>
              </w:rPr>
              <w:t>Abendroth, M. and Figley, C.R. (2011) ‘The compassion fatigue scale: Its use with social workers following urban disaster’, </w:t>
            </w:r>
            <w:r w:rsidRPr="00D82430">
              <w:rPr>
                <w:rFonts w:asciiTheme="minorHAnsi" w:hAnsiTheme="minorHAnsi" w:cs="Calibri"/>
                <w:i/>
                <w:iCs/>
                <w:color w:val="000000"/>
              </w:rPr>
              <w:t>Research on Social Work Practice</w:t>
            </w:r>
            <w:r w:rsidRPr="00D82430">
              <w:rPr>
                <w:rFonts w:asciiTheme="minorHAnsi" w:hAnsiTheme="minorHAnsi" w:cs="Calibri"/>
                <w:color w:val="000000"/>
              </w:rPr>
              <w:t>, 21(2), pp. 160–168.</w:t>
            </w:r>
          </w:p>
          <w:p w14:paraId="7BEB30DF" w14:textId="613E9C0F" w:rsidR="00A42506" w:rsidRDefault="00A62D8E" w:rsidP="008C3B79">
            <w:pPr>
              <w:spacing w:line="360" w:lineRule="auto"/>
              <w:rPr>
                <w:rFonts w:asciiTheme="minorHAnsi" w:eastAsiaTheme="minorHAnsi" w:hAnsiTheme="minorHAnsi" w:cstheme="minorBidi"/>
                <w:lang w:eastAsia="en-US"/>
              </w:rPr>
            </w:pPr>
            <w:r w:rsidRPr="00A62D8E">
              <w:rPr>
                <w:rFonts w:asciiTheme="minorHAnsi" w:eastAsiaTheme="minorHAnsi" w:hAnsiTheme="minorHAnsi" w:cstheme="minorBidi"/>
                <w:lang w:eastAsia="en-US"/>
              </w:rPr>
              <w:t>American Speech</w:t>
            </w:r>
            <w:r w:rsidRPr="00A62D8E">
              <w:rPr>
                <w:rFonts w:asciiTheme="minorHAnsi" w:eastAsiaTheme="minorHAnsi" w:hAnsiTheme="minorHAnsi" w:cstheme="minorBidi"/>
                <w:lang w:eastAsia="en-US"/>
              </w:rPr>
              <w:noBreakHyphen/>
              <w:t>Language</w:t>
            </w:r>
            <w:r w:rsidRPr="00A62D8E">
              <w:rPr>
                <w:rFonts w:asciiTheme="minorHAnsi" w:eastAsiaTheme="minorHAnsi" w:hAnsiTheme="minorHAnsi" w:cstheme="minorBidi"/>
                <w:lang w:eastAsia="en-US"/>
              </w:rPr>
              <w:noBreakHyphen/>
              <w:t>Hearing Association (ASHA) (2026)</w:t>
            </w:r>
            <w:r w:rsidRPr="00A62D8E">
              <w:rPr>
                <w:rFonts w:eastAsiaTheme="minorHAnsi" w:cstheme="minorBidi"/>
                <w:lang w:eastAsia="en-US"/>
              </w:rPr>
              <w:t> </w:t>
            </w:r>
            <w:r w:rsidRPr="00A62D8E">
              <w:rPr>
                <w:rFonts w:asciiTheme="minorHAnsi" w:eastAsiaTheme="minorHAnsi" w:hAnsiTheme="minorHAnsi" w:cstheme="minorBidi"/>
                <w:i/>
                <w:iCs/>
                <w:lang w:eastAsia="en-US"/>
              </w:rPr>
              <w:t>Communication milestones: 4 to 5 years</w:t>
            </w:r>
            <w:r w:rsidRPr="00A62D8E">
              <w:rPr>
                <w:rFonts w:asciiTheme="minorHAnsi" w:eastAsiaTheme="minorHAnsi" w:hAnsiTheme="minorHAnsi" w:cstheme="minorBidi"/>
                <w:lang w:eastAsia="en-US"/>
              </w:rPr>
              <w:t>. </w:t>
            </w:r>
            <w:r>
              <w:rPr>
                <w:rFonts w:asciiTheme="minorHAnsi" w:eastAsiaTheme="minorHAnsi" w:hAnsiTheme="minorHAnsi" w:cstheme="minorBidi"/>
                <w:lang w:eastAsia="en-US"/>
              </w:rPr>
              <w:t xml:space="preserve">[Online] </w:t>
            </w:r>
            <w:r w:rsidRPr="00A62D8E">
              <w:rPr>
                <w:rFonts w:asciiTheme="minorHAnsi" w:eastAsiaTheme="minorHAnsi" w:hAnsiTheme="minorHAnsi" w:cstheme="minorBidi"/>
                <w:lang w:eastAsia="en-US"/>
              </w:rPr>
              <w:t>Available at: https://www.asha.org/public/developmental-milestones/communication-milestones-4-to-5-years/ (Accessed: 22 February 2026).</w:t>
            </w:r>
            <w:r w:rsidRPr="00A62D8E">
              <w:rPr>
                <w:rFonts w:eastAsiaTheme="minorHAnsi" w:cstheme="minorBidi"/>
                <w:lang w:eastAsia="en-US"/>
              </w:rPr>
              <w:t> </w:t>
            </w:r>
            <w:r w:rsidRPr="00A62D8E">
              <w:rPr>
                <w:rFonts w:asciiTheme="minorHAnsi" w:eastAsiaTheme="minorHAnsi" w:hAnsiTheme="minorHAnsi" w:cstheme="minorBidi"/>
                <w:lang w:eastAsia="en-US"/>
              </w:rPr>
              <w:t xml:space="preserve"> </w:t>
            </w:r>
          </w:p>
          <w:p w14:paraId="1E14B156" w14:textId="2E507FAB" w:rsidR="00A42506" w:rsidRDefault="00A42506" w:rsidP="008C3B79">
            <w:pPr>
              <w:spacing w:line="360" w:lineRule="auto"/>
              <w:rPr>
                <w:rFonts w:asciiTheme="minorHAnsi" w:eastAsiaTheme="minorHAnsi" w:hAnsiTheme="minorHAnsi" w:cstheme="minorBidi"/>
                <w:lang w:eastAsia="en-US"/>
              </w:rPr>
            </w:pPr>
            <w:r w:rsidRPr="00A42506">
              <w:rPr>
                <w:rFonts w:asciiTheme="minorHAnsi" w:eastAsiaTheme="minorHAnsi" w:hAnsiTheme="minorHAnsi" w:cstheme="minorBidi"/>
                <w:lang w:eastAsia="en-US"/>
              </w:rPr>
              <w:t>Butler, S. (2024) ‘</w:t>
            </w:r>
            <w:r w:rsidRPr="00A42506">
              <w:rPr>
                <w:rFonts w:asciiTheme="minorHAnsi" w:eastAsiaTheme="minorHAnsi" w:hAnsiTheme="minorHAnsi" w:cstheme="minorBidi"/>
                <w:i/>
                <w:iCs/>
                <w:lang w:eastAsia="en-US"/>
              </w:rPr>
              <w:t>The power of motivational interviewing in healthcare’</w:t>
            </w:r>
            <w:r w:rsidRPr="00A42506">
              <w:rPr>
                <w:rFonts w:asciiTheme="minorHAnsi" w:eastAsiaTheme="minorHAnsi" w:hAnsiTheme="minorHAnsi" w:cstheme="minorBidi"/>
                <w:lang w:eastAsia="en-US"/>
              </w:rPr>
              <w:t>,</w:t>
            </w:r>
            <w:r w:rsidRPr="00A42506">
              <w:rPr>
                <w:rFonts w:eastAsiaTheme="minorHAnsi" w:cstheme="minorBidi"/>
                <w:lang w:eastAsia="en-US"/>
              </w:rPr>
              <w:t> </w:t>
            </w:r>
            <w:r w:rsidRPr="00A42506">
              <w:rPr>
                <w:rFonts w:asciiTheme="minorHAnsi" w:eastAsiaTheme="minorHAnsi" w:hAnsiTheme="minorHAnsi" w:cstheme="minorBidi"/>
                <w:lang w:eastAsia="en-US"/>
              </w:rPr>
              <w:t>Practice Nursing. Mental Health</w:t>
            </w:r>
          </w:p>
          <w:p w14:paraId="395A2C8B" w14:textId="241E0271" w:rsidR="009B0E4B" w:rsidRPr="008C3B79" w:rsidRDefault="009B0E4B" w:rsidP="008C3B79">
            <w:pPr>
              <w:spacing w:line="360" w:lineRule="auto"/>
              <w:textAlignment w:val="baseline"/>
              <w:rPr>
                <w:rFonts w:asciiTheme="minorHAnsi" w:hAnsiTheme="minorHAnsi" w:cs="Calibri"/>
                <w:color w:val="000000"/>
              </w:rPr>
            </w:pPr>
            <w:r w:rsidRPr="00D82430">
              <w:rPr>
                <w:rFonts w:asciiTheme="minorHAnsi" w:hAnsiTheme="minorHAnsi" w:cs="Calibri"/>
                <w:color w:val="000000"/>
              </w:rPr>
              <w:t>Gaboury, I. and Kimber, M. (2022) ‘Vicarious trauma and professional quality of life in healthcare providers’, </w:t>
            </w:r>
            <w:r w:rsidRPr="00D82430">
              <w:rPr>
                <w:rFonts w:asciiTheme="minorHAnsi" w:hAnsiTheme="minorHAnsi" w:cs="Calibri"/>
                <w:i/>
                <w:iCs/>
                <w:color w:val="000000"/>
              </w:rPr>
              <w:t>Journal of Interprofessional Care</w:t>
            </w:r>
            <w:r w:rsidRPr="00D82430">
              <w:rPr>
                <w:rFonts w:asciiTheme="minorHAnsi" w:hAnsiTheme="minorHAnsi" w:cs="Calibri"/>
                <w:color w:val="000000"/>
              </w:rPr>
              <w:t>, 36(2), pp. 251–259.</w:t>
            </w:r>
          </w:p>
          <w:p w14:paraId="3AB1289D" w14:textId="2BA2EAFF" w:rsidR="00275D83" w:rsidRDefault="00A62D8E" w:rsidP="008C3B79">
            <w:pPr>
              <w:spacing w:line="360" w:lineRule="auto"/>
              <w:rPr>
                <w:rFonts w:asciiTheme="minorHAnsi" w:eastAsiaTheme="minorHAnsi" w:hAnsiTheme="minorHAnsi" w:cstheme="minorBidi"/>
                <w:lang w:eastAsia="en-US"/>
              </w:rPr>
            </w:pPr>
            <w:r w:rsidRPr="00A62D8E">
              <w:rPr>
                <w:rFonts w:asciiTheme="minorHAnsi" w:eastAsiaTheme="minorHAnsi" w:hAnsiTheme="minorHAnsi" w:cstheme="minorBidi"/>
                <w:lang w:eastAsia="en-US"/>
              </w:rPr>
              <w:t xml:space="preserve">Gandy, J (2014) </w:t>
            </w:r>
            <w:r w:rsidRPr="00A62D8E">
              <w:rPr>
                <w:rFonts w:asciiTheme="minorHAnsi" w:eastAsiaTheme="minorHAnsi" w:hAnsiTheme="minorHAnsi" w:cstheme="minorBidi"/>
                <w:i/>
                <w:iCs/>
                <w:lang w:eastAsia="en-US"/>
              </w:rPr>
              <w:t>Manual of dietetic practice</w:t>
            </w:r>
            <w:r w:rsidRPr="00A62D8E">
              <w:rPr>
                <w:rFonts w:asciiTheme="minorHAnsi" w:eastAsiaTheme="minorHAnsi" w:hAnsiTheme="minorHAnsi" w:cstheme="minorBidi"/>
                <w:lang w:eastAsia="en-US"/>
              </w:rPr>
              <w:t xml:space="preserve"> (5th edition) The British Dietetic Association. John Wiley and Sons, Ltd.</w:t>
            </w:r>
          </w:p>
          <w:p w14:paraId="6A8624BD" w14:textId="0C622144" w:rsidR="00A42506" w:rsidRDefault="00275D83" w:rsidP="008C3B79">
            <w:pPr>
              <w:spacing w:line="360" w:lineRule="auto"/>
              <w:rPr>
                <w:rFonts w:asciiTheme="minorHAnsi" w:eastAsiaTheme="minorHAnsi" w:hAnsiTheme="minorHAnsi" w:cstheme="minorBidi"/>
                <w:lang w:eastAsia="en-US"/>
              </w:rPr>
            </w:pPr>
            <w:proofErr w:type="spellStart"/>
            <w:r w:rsidRPr="00275D83">
              <w:rPr>
                <w:rFonts w:asciiTheme="minorHAnsi" w:eastAsiaTheme="minorHAnsi" w:hAnsiTheme="minorHAnsi" w:cstheme="minorBidi"/>
                <w:lang w:eastAsia="en-US"/>
              </w:rPr>
              <w:t>Gjærde</w:t>
            </w:r>
            <w:proofErr w:type="spellEnd"/>
            <w:r w:rsidRPr="00275D83">
              <w:rPr>
                <w:rFonts w:asciiTheme="minorHAnsi" w:eastAsiaTheme="minorHAnsi" w:hAnsiTheme="minorHAnsi" w:cstheme="minorBidi"/>
                <w:lang w:eastAsia="en-US"/>
              </w:rPr>
              <w:t>, L.K.</w:t>
            </w:r>
            <w:r>
              <w:rPr>
                <w:rFonts w:asciiTheme="minorHAnsi" w:eastAsiaTheme="minorHAnsi" w:hAnsiTheme="minorHAnsi" w:cstheme="minorBidi"/>
                <w:lang w:eastAsia="en-US"/>
              </w:rPr>
              <w:t xml:space="preserve"> </w:t>
            </w:r>
            <w:r w:rsidRPr="00275D83">
              <w:rPr>
                <w:rFonts w:asciiTheme="minorHAnsi" w:eastAsiaTheme="minorHAnsi" w:hAnsiTheme="minorHAnsi" w:cstheme="minorBidi"/>
                <w:lang w:eastAsia="en-US"/>
              </w:rPr>
              <w:t xml:space="preserve">Hybschmann, J. Dybdal, D. </w:t>
            </w:r>
            <w:proofErr w:type="spellStart"/>
            <w:r w:rsidRPr="00275D83">
              <w:rPr>
                <w:rFonts w:asciiTheme="minorHAnsi" w:eastAsiaTheme="minorHAnsi" w:hAnsiTheme="minorHAnsi" w:cstheme="minorBidi"/>
                <w:lang w:eastAsia="en-US"/>
              </w:rPr>
              <w:t>Topperzer</w:t>
            </w:r>
            <w:proofErr w:type="spellEnd"/>
            <w:r w:rsidRPr="00275D83">
              <w:rPr>
                <w:rFonts w:asciiTheme="minorHAnsi" w:eastAsiaTheme="minorHAnsi" w:hAnsiTheme="minorHAnsi" w:cstheme="minorBidi"/>
                <w:lang w:eastAsia="en-US"/>
              </w:rPr>
              <w:t xml:space="preserve">, M.K. Schrøder, </w:t>
            </w:r>
            <w:proofErr w:type="spellStart"/>
            <w:proofErr w:type="gramStart"/>
            <w:r w:rsidRPr="00275D83">
              <w:rPr>
                <w:rFonts w:asciiTheme="minorHAnsi" w:eastAsiaTheme="minorHAnsi" w:hAnsiTheme="minorHAnsi" w:cstheme="minorBidi"/>
                <w:lang w:eastAsia="en-US"/>
              </w:rPr>
              <w:t>M.A.,Gibson</w:t>
            </w:r>
            <w:proofErr w:type="spellEnd"/>
            <w:proofErr w:type="gramEnd"/>
            <w:r w:rsidRPr="00275D83">
              <w:rPr>
                <w:rFonts w:asciiTheme="minorHAnsi" w:eastAsiaTheme="minorHAnsi" w:hAnsiTheme="minorHAnsi" w:cstheme="minorBidi"/>
                <w:lang w:eastAsia="en-US"/>
              </w:rPr>
              <w:t>, J.L. Ramchandani, P. Ginsberg, E.I. Ottesen, B. Sørensen, J</w:t>
            </w:r>
            <w:r>
              <w:rPr>
                <w:rFonts w:asciiTheme="minorHAnsi" w:eastAsiaTheme="minorHAnsi" w:hAnsiTheme="minorHAnsi" w:cstheme="minorBidi"/>
                <w:lang w:eastAsia="en-US"/>
              </w:rPr>
              <w:t>,</w:t>
            </w:r>
            <w:r w:rsidRPr="00275D83">
              <w:rPr>
                <w:rFonts w:asciiTheme="minorHAnsi" w:eastAsiaTheme="minorHAnsi" w:hAnsiTheme="minorHAnsi" w:cstheme="minorBidi"/>
                <w:lang w:eastAsia="en-US"/>
              </w:rPr>
              <w:t>L. (2021) ‘</w:t>
            </w:r>
            <w:r w:rsidRPr="00275D83">
              <w:rPr>
                <w:rFonts w:asciiTheme="minorHAnsi" w:eastAsiaTheme="minorHAnsi" w:hAnsiTheme="minorHAnsi" w:cstheme="minorBidi"/>
                <w:i/>
                <w:iCs/>
                <w:lang w:eastAsia="en-US"/>
              </w:rPr>
              <w:t>Play interventions for paediatric patients in hospital: a scoping review’</w:t>
            </w:r>
            <w:r w:rsidRPr="00275D83">
              <w:rPr>
                <w:rFonts w:asciiTheme="minorHAnsi" w:eastAsiaTheme="minorHAnsi" w:hAnsiTheme="minorHAnsi" w:cstheme="minorBidi"/>
                <w:lang w:eastAsia="en-US"/>
              </w:rPr>
              <w:t xml:space="preserve">, BMJ Open, </w:t>
            </w:r>
            <w:r>
              <w:rPr>
                <w:rFonts w:asciiTheme="minorHAnsi" w:eastAsiaTheme="minorHAnsi" w:hAnsiTheme="minorHAnsi" w:cstheme="minorBidi"/>
                <w:lang w:eastAsia="en-US"/>
              </w:rPr>
              <w:t>Vol:</w:t>
            </w:r>
            <w:r w:rsidRPr="00275D83">
              <w:rPr>
                <w:rFonts w:asciiTheme="minorHAnsi" w:eastAsiaTheme="minorHAnsi" w:hAnsiTheme="minorHAnsi" w:cstheme="minorBidi"/>
                <w:lang w:eastAsia="en-US"/>
              </w:rPr>
              <w:t>11(7)</w:t>
            </w:r>
          </w:p>
          <w:p w14:paraId="797B229E" w14:textId="44EE7DEF" w:rsidR="00A42506" w:rsidRPr="00A42506" w:rsidRDefault="00A42506" w:rsidP="008C3B79">
            <w:pPr>
              <w:spacing w:line="360" w:lineRule="auto"/>
              <w:rPr>
                <w:rFonts w:asciiTheme="minorHAnsi" w:eastAsiaTheme="minorHAnsi" w:hAnsiTheme="minorHAnsi" w:cstheme="minorBidi"/>
                <w:lang w:eastAsia="en-US"/>
              </w:rPr>
            </w:pPr>
            <w:r w:rsidRPr="00A42506">
              <w:rPr>
                <w:rFonts w:asciiTheme="minorHAnsi" w:eastAsiaTheme="minorHAnsi" w:hAnsiTheme="minorHAnsi" w:cstheme="minorBidi"/>
                <w:lang w:eastAsia="en-US"/>
              </w:rPr>
              <w:t xml:space="preserve">Herbst, </w:t>
            </w:r>
            <w:proofErr w:type="gramStart"/>
            <w:r w:rsidRPr="00A42506">
              <w:rPr>
                <w:rFonts w:asciiTheme="minorHAnsi" w:eastAsiaTheme="minorHAnsi" w:hAnsiTheme="minorHAnsi" w:cstheme="minorBidi"/>
                <w:lang w:eastAsia="en-US"/>
              </w:rPr>
              <w:t>R.B</w:t>
            </w:r>
            <w:r>
              <w:rPr>
                <w:rFonts w:asciiTheme="minorHAnsi" w:eastAsiaTheme="minorHAnsi" w:hAnsiTheme="minorHAnsi" w:cstheme="minorBidi"/>
                <w:lang w:eastAsia="en-US"/>
              </w:rPr>
              <w:t xml:space="preserve"> </w:t>
            </w:r>
            <w:r w:rsidRPr="00A42506">
              <w:rPr>
                <w:rFonts w:asciiTheme="minorHAnsi" w:eastAsiaTheme="minorHAnsi" w:hAnsiTheme="minorHAnsi" w:cstheme="minorBidi"/>
                <w:lang w:eastAsia="en-US"/>
              </w:rPr>
              <w:t xml:space="preserve"> (</w:t>
            </w:r>
            <w:proofErr w:type="gramEnd"/>
            <w:r w:rsidRPr="00A42506">
              <w:rPr>
                <w:rFonts w:asciiTheme="minorHAnsi" w:eastAsiaTheme="minorHAnsi" w:hAnsiTheme="minorHAnsi" w:cstheme="minorBidi"/>
                <w:lang w:eastAsia="en-US"/>
              </w:rPr>
              <w:t xml:space="preserve">2024) </w:t>
            </w:r>
            <w:r w:rsidRPr="00A42506">
              <w:rPr>
                <w:rFonts w:asciiTheme="minorHAnsi" w:eastAsiaTheme="minorHAnsi" w:hAnsiTheme="minorHAnsi" w:cstheme="minorBidi"/>
                <w:i/>
                <w:iCs/>
                <w:lang w:eastAsia="en-US"/>
              </w:rPr>
              <w:t xml:space="preserve">‘Motivational interviewing in </w:t>
            </w:r>
            <w:proofErr w:type="spellStart"/>
            <w:r w:rsidRPr="00A42506">
              <w:rPr>
                <w:rFonts w:asciiTheme="minorHAnsi" w:eastAsiaTheme="minorHAnsi" w:hAnsiTheme="minorHAnsi" w:cstheme="minorBidi"/>
                <w:i/>
                <w:iCs/>
                <w:lang w:eastAsia="en-US"/>
              </w:rPr>
              <w:t>pediatric</w:t>
            </w:r>
            <w:proofErr w:type="spellEnd"/>
            <w:r w:rsidRPr="00A42506">
              <w:rPr>
                <w:rFonts w:asciiTheme="minorHAnsi" w:eastAsiaTheme="minorHAnsi" w:hAnsiTheme="minorHAnsi" w:cstheme="minorBidi"/>
                <w:i/>
                <w:iCs/>
                <w:lang w:eastAsia="en-US"/>
              </w:rPr>
              <w:t xml:space="preserve"> mental health’</w:t>
            </w:r>
            <w:r w:rsidRPr="00A42506">
              <w:rPr>
                <w:rFonts w:asciiTheme="minorHAnsi" w:eastAsiaTheme="minorHAnsi" w:hAnsiTheme="minorHAnsi" w:cstheme="minorBidi"/>
                <w:lang w:eastAsia="en-US"/>
              </w:rPr>
              <w:t>, </w:t>
            </w:r>
            <w:proofErr w:type="spellStart"/>
            <w:r w:rsidRPr="00A42506">
              <w:rPr>
                <w:rFonts w:asciiTheme="minorHAnsi" w:eastAsiaTheme="minorHAnsi" w:hAnsiTheme="minorHAnsi" w:cstheme="minorBidi"/>
                <w:lang w:eastAsia="en-US"/>
              </w:rPr>
              <w:t>Pediatric</w:t>
            </w:r>
            <w:proofErr w:type="spellEnd"/>
            <w:r w:rsidRPr="00A42506">
              <w:rPr>
                <w:rFonts w:asciiTheme="minorHAnsi" w:eastAsiaTheme="minorHAnsi" w:hAnsiTheme="minorHAnsi" w:cstheme="minorBidi"/>
                <w:lang w:eastAsia="en-US"/>
              </w:rPr>
              <w:t xml:space="preserve"> Clinics, 71(6), pp. 1047–1058. </w:t>
            </w:r>
          </w:p>
          <w:p w14:paraId="4475832D" w14:textId="1D858733" w:rsidR="009B0E4B" w:rsidRPr="00A42506" w:rsidRDefault="00A62D8E" w:rsidP="008C3B79">
            <w:pPr>
              <w:spacing w:after="160" w:line="360" w:lineRule="auto"/>
              <w:rPr>
                <w:rFonts w:asciiTheme="minorHAnsi" w:hAnsiTheme="minorHAnsi" w:cs="Calibri"/>
                <w:color w:val="000000"/>
                <w:shd w:val="clear" w:color="auto" w:fill="FFFFFF"/>
              </w:rPr>
            </w:pPr>
            <w:proofErr w:type="spellStart"/>
            <w:r w:rsidRPr="00D82430">
              <w:rPr>
                <w:rFonts w:asciiTheme="minorHAnsi" w:hAnsiTheme="minorHAnsi" w:cs="Calibri"/>
                <w:color w:val="000000"/>
                <w:shd w:val="clear" w:color="auto" w:fill="FFFFFF"/>
              </w:rPr>
              <w:t>Hodkinson,A</w:t>
            </w:r>
            <w:proofErr w:type="spellEnd"/>
            <w:r w:rsidRPr="00D82430">
              <w:rPr>
                <w:rFonts w:asciiTheme="minorHAnsi" w:hAnsiTheme="minorHAnsi" w:cs="Calibri"/>
                <w:color w:val="000000"/>
                <w:shd w:val="clear" w:color="auto" w:fill="FFFFFF"/>
              </w:rPr>
              <w:t xml:space="preserve">. </w:t>
            </w:r>
            <w:proofErr w:type="spellStart"/>
            <w:proofErr w:type="gramStart"/>
            <w:r w:rsidRPr="00D82430">
              <w:rPr>
                <w:rFonts w:asciiTheme="minorHAnsi" w:hAnsiTheme="minorHAnsi" w:cs="Calibri"/>
                <w:color w:val="000000"/>
                <w:shd w:val="clear" w:color="auto" w:fill="FFFFFF"/>
              </w:rPr>
              <w:t>Zhou,A</w:t>
            </w:r>
            <w:proofErr w:type="spellEnd"/>
            <w:r w:rsidRPr="00D82430">
              <w:rPr>
                <w:rFonts w:asciiTheme="minorHAnsi" w:hAnsiTheme="minorHAnsi" w:cs="Calibri"/>
                <w:color w:val="000000"/>
                <w:shd w:val="clear" w:color="auto" w:fill="FFFFFF"/>
              </w:rPr>
              <w:t>.</w:t>
            </w:r>
            <w:proofErr w:type="gramEnd"/>
            <w:r w:rsidRPr="00D82430">
              <w:rPr>
                <w:rFonts w:asciiTheme="minorHAnsi" w:hAnsiTheme="minorHAnsi" w:cs="Calibri"/>
                <w:color w:val="000000"/>
                <w:shd w:val="clear" w:color="auto" w:fill="FFFFFF"/>
              </w:rPr>
              <w:t xml:space="preserve"> Johnson, J. </w:t>
            </w:r>
            <w:proofErr w:type="spellStart"/>
            <w:proofErr w:type="gramStart"/>
            <w:r w:rsidRPr="00D82430">
              <w:rPr>
                <w:rFonts w:asciiTheme="minorHAnsi" w:hAnsiTheme="minorHAnsi" w:cs="Calibri"/>
                <w:color w:val="000000"/>
                <w:shd w:val="clear" w:color="auto" w:fill="FFFFFF"/>
              </w:rPr>
              <w:t>Geraghty,K</w:t>
            </w:r>
            <w:proofErr w:type="spellEnd"/>
            <w:r w:rsidRPr="00D82430">
              <w:rPr>
                <w:rFonts w:asciiTheme="minorHAnsi" w:hAnsiTheme="minorHAnsi" w:cs="Calibri"/>
                <w:color w:val="000000"/>
                <w:shd w:val="clear" w:color="auto" w:fill="FFFFFF"/>
              </w:rPr>
              <w:t>.</w:t>
            </w:r>
            <w:proofErr w:type="gramEnd"/>
            <w:r w:rsidRPr="00D82430">
              <w:rPr>
                <w:rFonts w:asciiTheme="minorHAnsi" w:hAnsiTheme="minorHAnsi" w:cs="Calibri"/>
                <w:color w:val="000000"/>
                <w:shd w:val="clear" w:color="auto" w:fill="FFFFFF"/>
              </w:rPr>
              <w:t xml:space="preserve"> </w:t>
            </w:r>
            <w:proofErr w:type="spellStart"/>
            <w:proofErr w:type="gramStart"/>
            <w:r w:rsidRPr="00D82430">
              <w:rPr>
                <w:rFonts w:asciiTheme="minorHAnsi" w:hAnsiTheme="minorHAnsi" w:cs="Calibri"/>
                <w:color w:val="000000"/>
                <w:shd w:val="clear" w:color="auto" w:fill="FFFFFF"/>
              </w:rPr>
              <w:t>Riley,R</w:t>
            </w:r>
            <w:proofErr w:type="spellEnd"/>
            <w:r w:rsidRPr="00D82430">
              <w:rPr>
                <w:rFonts w:asciiTheme="minorHAnsi" w:hAnsiTheme="minorHAnsi" w:cs="Calibri"/>
                <w:color w:val="000000"/>
                <w:shd w:val="clear" w:color="auto" w:fill="FFFFFF"/>
              </w:rPr>
              <w:t>.</w:t>
            </w:r>
            <w:proofErr w:type="gramEnd"/>
            <w:r w:rsidRPr="00D82430">
              <w:rPr>
                <w:rFonts w:asciiTheme="minorHAnsi" w:hAnsiTheme="minorHAnsi" w:cs="Calibri"/>
                <w:color w:val="000000"/>
                <w:shd w:val="clear" w:color="auto" w:fill="FFFFFF"/>
              </w:rPr>
              <w:t xml:space="preserve"> Peters, D. </w:t>
            </w:r>
            <w:proofErr w:type="spellStart"/>
            <w:r w:rsidRPr="00D82430">
              <w:rPr>
                <w:rFonts w:asciiTheme="minorHAnsi" w:hAnsiTheme="minorHAnsi" w:cs="Calibri"/>
                <w:color w:val="000000"/>
                <w:shd w:val="clear" w:color="auto" w:fill="FFFFFF"/>
              </w:rPr>
              <w:t>Panagiotic</w:t>
            </w:r>
            <w:proofErr w:type="spellEnd"/>
            <w:r w:rsidRPr="00D82430">
              <w:rPr>
                <w:rFonts w:asciiTheme="minorHAnsi" w:hAnsiTheme="minorHAnsi" w:cs="Calibri"/>
                <w:color w:val="000000"/>
                <w:shd w:val="clear" w:color="auto" w:fill="FFFFFF"/>
              </w:rPr>
              <w:t>, M (2022)</w:t>
            </w:r>
            <w:r w:rsidRPr="00D82430">
              <w:rPr>
                <w:rStyle w:val="apple-converted-space"/>
                <w:rFonts w:asciiTheme="minorHAnsi" w:eastAsiaTheme="majorEastAsia" w:hAnsiTheme="minorHAnsi" w:cs="Calibri"/>
                <w:color w:val="000000"/>
                <w:shd w:val="clear" w:color="auto" w:fill="FFFFFF"/>
              </w:rPr>
              <w:t> </w:t>
            </w:r>
            <w:r w:rsidRPr="00D82430">
              <w:rPr>
                <w:rFonts w:asciiTheme="minorHAnsi" w:hAnsiTheme="minorHAnsi" w:cs="Calibri"/>
                <w:i/>
                <w:iCs/>
                <w:color w:val="000000"/>
              </w:rPr>
              <w:t>Associations of Physician burnout with career engagement and quality of patient care: Systematic review and meta-analysis.</w:t>
            </w:r>
            <w:r w:rsidRPr="00D82430">
              <w:rPr>
                <w:rStyle w:val="apple-converted-space"/>
                <w:rFonts w:asciiTheme="minorHAnsi" w:eastAsiaTheme="majorEastAsia" w:hAnsiTheme="minorHAnsi" w:cs="Calibri"/>
                <w:i/>
                <w:iCs/>
                <w:color w:val="000000"/>
              </w:rPr>
              <w:t> </w:t>
            </w:r>
            <w:r w:rsidRPr="00D82430">
              <w:rPr>
                <w:rFonts w:asciiTheme="minorHAnsi" w:hAnsiTheme="minorHAnsi" w:cs="Calibri"/>
                <w:color w:val="000000"/>
                <w:shd w:val="clear" w:color="auto" w:fill="FFFFFF"/>
              </w:rPr>
              <w:t>BMJ vol</w:t>
            </w:r>
            <w:r>
              <w:rPr>
                <w:rFonts w:asciiTheme="minorHAnsi" w:hAnsiTheme="minorHAnsi" w:cs="Calibri"/>
                <w:color w:val="000000"/>
                <w:shd w:val="clear" w:color="auto" w:fill="FFFFFF"/>
              </w:rPr>
              <w:t xml:space="preserve">: </w:t>
            </w:r>
            <w:r w:rsidRPr="00D82430">
              <w:rPr>
                <w:rFonts w:asciiTheme="minorHAnsi" w:hAnsiTheme="minorHAnsi" w:cs="Calibri"/>
                <w:color w:val="000000"/>
                <w:shd w:val="clear" w:color="auto" w:fill="FFFFFF"/>
              </w:rPr>
              <w:t>378</w:t>
            </w:r>
          </w:p>
          <w:p w14:paraId="43F10E2E" w14:textId="2775B683" w:rsidR="002D4926" w:rsidRDefault="00A62D8E" w:rsidP="008C3B79">
            <w:pPr>
              <w:spacing w:after="160" w:line="360" w:lineRule="auto"/>
              <w:rPr>
                <w:rFonts w:asciiTheme="minorHAnsi" w:hAnsiTheme="minorHAnsi"/>
              </w:rPr>
            </w:pPr>
            <w:r w:rsidRPr="00D82430">
              <w:rPr>
                <w:rFonts w:asciiTheme="minorHAnsi" w:hAnsiTheme="minorHAnsi"/>
              </w:rPr>
              <w:t xml:space="preserve">Iversen, H.W. Riley, H. </w:t>
            </w:r>
            <w:proofErr w:type="spellStart"/>
            <w:r w:rsidRPr="00D82430">
              <w:rPr>
                <w:rFonts w:asciiTheme="minorHAnsi" w:hAnsiTheme="minorHAnsi"/>
              </w:rPr>
              <w:t>Råbu</w:t>
            </w:r>
            <w:proofErr w:type="spellEnd"/>
            <w:r w:rsidRPr="00D82430">
              <w:rPr>
                <w:rFonts w:asciiTheme="minorHAnsi" w:hAnsiTheme="minorHAnsi"/>
              </w:rPr>
              <w:t>, M</w:t>
            </w:r>
            <w:r>
              <w:rPr>
                <w:rFonts w:asciiTheme="minorHAnsi" w:hAnsiTheme="minorHAnsi"/>
              </w:rPr>
              <w:t>.</w:t>
            </w:r>
            <w:r w:rsidRPr="00D82430">
              <w:rPr>
                <w:rFonts w:asciiTheme="minorHAnsi" w:hAnsiTheme="minorHAnsi"/>
              </w:rPr>
              <w:t xml:space="preserve"> </w:t>
            </w:r>
            <w:proofErr w:type="spellStart"/>
            <w:r w:rsidRPr="00D82430">
              <w:rPr>
                <w:rFonts w:asciiTheme="minorHAnsi" w:hAnsiTheme="minorHAnsi"/>
              </w:rPr>
              <w:t>Fagerjord</w:t>
            </w:r>
            <w:proofErr w:type="spellEnd"/>
            <w:r w:rsidRPr="00D82430">
              <w:rPr>
                <w:rFonts w:asciiTheme="minorHAnsi" w:hAnsiTheme="minorHAnsi"/>
              </w:rPr>
              <w:t xml:space="preserve">, G (2025) </w:t>
            </w:r>
            <w:r w:rsidRPr="00D82430">
              <w:rPr>
                <w:rFonts w:asciiTheme="minorHAnsi" w:hAnsiTheme="minorHAnsi"/>
                <w:i/>
                <w:iCs/>
              </w:rPr>
              <w:t>Building and sustaining therapeutic relationships across treatment settings: a qualitative study of how patients navigate the group dynamics of mental healthcare</w:t>
            </w:r>
            <w:r w:rsidRPr="00D82430">
              <w:rPr>
                <w:rFonts w:asciiTheme="minorHAnsi" w:hAnsiTheme="minorHAnsi"/>
              </w:rPr>
              <w:t xml:space="preserve">. BMC Psychiatry Vol:25, Article: 424 </w:t>
            </w:r>
          </w:p>
          <w:p w14:paraId="0D9ECA3C" w14:textId="4D2CC6FF" w:rsidR="002D4926" w:rsidRPr="002D4926" w:rsidRDefault="002D4926" w:rsidP="008C3B79">
            <w:pPr>
              <w:spacing w:after="160" w:line="360" w:lineRule="auto"/>
              <w:rPr>
                <w:rFonts w:asciiTheme="minorHAnsi" w:hAnsiTheme="minorHAnsi"/>
              </w:rPr>
            </w:pPr>
            <w:r w:rsidRPr="002D4926">
              <w:rPr>
                <w:rFonts w:asciiTheme="minorHAnsi" w:hAnsiTheme="minorHAnsi"/>
              </w:rPr>
              <w:t>Jenkins, L</w:t>
            </w:r>
            <w:r w:rsidR="00AB0578">
              <w:rPr>
                <w:rFonts w:asciiTheme="minorHAnsi" w:hAnsiTheme="minorHAnsi"/>
              </w:rPr>
              <w:t>.</w:t>
            </w:r>
            <w:r w:rsidRPr="002D4926">
              <w:rPr>
                <w:rFonts w:asciiTheme="minorHAnsi" w:hAnsiTheme="minorHAnsi"/>
              </w:rPr>
              <w:t xml:space="preserve"> Ekberg, S.  Wang, </w:t>
            </w:r>
            <w:proofErr w:type="gramStart"/>
            <w:r w:rsidRPr="002D4926">
              <w:rPr>
                <w:rFonts w:asciiTheme="minorHAnsi" w:hAnsiTheme="minorHAnsi"/>
              </w:rPr>
              <w:t>N</w:t>
            </w:r>
            <w:r w:rsidR="00AB0578">
              <w:rPr>
                <w:rFonts w:asciiTheme="minorHAnsi" w:hAnsiTheme="minorHAnsi"/>
              </w:rPr>
              <w:t>,</w:t>
            </w:r>
            <w:r w:rsidRPr="002D4926">
              <w:rPr>
                <w:rFonts w:asciiTheme="minorHAnsi" w:hAnsiTheme="minorHAnsi"/>
              </w:rPr>
              <w:t>C.</w:t>
            </w:r>
            <w:proofErr w:type="gramEnd"/>
            <w:r w:rsidRPr="002D4926">
              <w:rPr>
                <w:rFonts w:asciiTheme="minorHAnsi" w:hAnsiTheme="minorHAnsi"/>
              </w:rPr>
              <w:t xml:space="preserve"> (2024) ‘</w:t>
            </w:r>
            <w:r w:rsidRPr="002D4926">
              <w:rPr>
                <w:rFonts w:asciiTheme="minorHAnsi" w:hAnsiTheme="minorHAnsi"/>
                <w:i/>
                <w:iCs/>
              </w:rPr>
              <w:t>Communication in paediatric healthcare’</w:t>
            </w:r>
            <w:r w:rsidRPr="002D4926">
              <w:rPr>
                <w:rFonts w:asciiTheme="minorHAnsi" w:hAnsiTheme="minorHAnsi"/>
              </w:rPr>
              <w:t xml:space="preserve">, Research on Language and Social Interaction, </w:t>
            </w:r>
            <w:r>
              <w:rPr>
                <w:rFonts w:asciiTheme="minorHAnsi" w:hAnsiTheme="minorHAnsi"/>
              </w:rPr>
              <w:t>Vol</w:t>
            </w:r>
            <w:r w:rsidRPr="002D4926">
              <w:rPr>
                <w:rFonts w:asciiTheme="minorHAnsi" w:hAnsiTheme="minorHAnsi"/>
              </w:rPr>
              <w:t xml:space="preserve">57(1), pp. 91–108. </w:t>
            </w:r>
          </w:p>
          <w:p w14:paraId="40BDCCA1" w14:textId="2B05EDEE" w:rsidR="00A62D8E" w:rsidRPr="008C3B79" w:rsidRDefault="005F019D" w:rsidP="008C3B79">
            <w:pPr>
              <w:spacing w:line="360" w:lineRule="auto"/>
              <w:textAlignment w:val="baseline"/>
              <w:rPr>
                <w:rFonts w:asciiTheme="minorHAnsi" w:hAnsiTheme="minorHAnsi" w:cs="Calibri"/>
                <w:color w:val="000000"/>
              </w:rPr>
            </w:pPr>
            <w:r w:rsidRPr="00D82430">
              <w:rPr>
                <w:rFonts w:asciiTheme="minorHAnsi" w:hAnsiTheme="minorHAnsi" w:cs="Calibri"/>
                <w:color w:val="000000"/>
              </w:rPr>
              <w:t>Kim, H., Ji, J. and Kao, D. (2021) ‘Burnout and physical health among social workers: A three</w:t>
            </w:r>
            <w:r w:rsidRPr="00D82430">
              <w:rPr>
                <w:rFonts w:asciiTheme="minorHAnsi" w:hAnsiTheme="minorHAnsi" w:cs="Calibri"/>
                <w:color w:val="000000"/>
              </w:rPr>
              <w:noBreakHyphen/>
              <w:t>year longitudinal study’, </w:t>
            </w:r>
            <w:r w:rsidRPr="00D82430">
              <w:rPr>
                <w:rFonts w:asciiTheme="minorHAnsi" w:hAnsiTheme="minorHAnsi" w:cs="Calibri"/>
                <w:i/>
                <w:iCs/>
                <w:color w:val="000000"/>
              </w:rPr>
              <w:t>Social Work</w:t>
            </w:r>
            <w:r w:rsidRPr="00D82430">
              <w:rPr>
                <w:rFonts w:asciiTheme="minorHAnsi" w:hAnsiTheme="minorHAnsi" w:cs="Calibri"/>
                <w:color w:val="000000"/>
              </w:rPr>
              <w:t>, 56(3), pp. 258–268.</w:t>
            </w:r>
          </w:p>
          <w:p w14:paraId="0340D434" w14:textId="77777777" w:rsidR="00A62D8E" w:rsidRPr="00D82430" w:rsidRDefault="00A62D8E" w:rsidP="008C3B79">
            <w:pPr>
              <w:spacing w:after="160" w:line="360" w:lineRule="auto"/>
              <w:rPr>
                <w:rFonts w:asciiTheme="minorHAnsi" w:hAnsiTheme="minorHAnsi"/>
              </w:rPr>
            </w:pPr>
            <w:proofErr w:type="spellStart"/>
            <w:r w:rsidRPr="00D82430">
              <w:rPr>
                <w:rFonts w:asciiTheme="minorHAnsi" w:hAnsiTheme="minorHAnsi"/>
              </w:rPr>
              <w:lastRenderedPageBreak/>
              <w:t>Kornhaber</w:t>
            </w:r>
            <w:proofErr w:type="spellEnd"/>
            <w:r w:rsidRPr="00D82430">
              <w:rPr>
                <w:rFonts w:asciiTheme="minorHAnsi" w:hAnsiTheme="minorHAnsi"/>
              </w:rPr>
              <w:t xml:space="preserve">, R. </w:t>
            </w:r>
            <w:proofErr w:type="spellStart"/>
            <w:proofErr w:type="gramStart"/>
            <w:r w:rsidRPr="00D82430">
              <w:rPr>
                <w:rFonts w:asciiTheme="minorHAnsi" w:hAnsiTheme="minorHAnsi"/>
              </w:rPr>
              <w:t>Walsh,K</w:t>
            </w:r>
            <w:proofErr w:type="spellEnd"/>
            <w:r w:rsidRPr="00D82430">
              <w:rPr>
                <w:rFonts w:asciiTheme="minorHAnsi" w:hAnsiTheme="minorHAnsi"/>
              </w:rPr>
              <w:t>.</w:t>
            </w:r>
            <w:proofErr w:type="gramEnd"/>
            <w:r w:rsidRPr="00D82430">
              <w:rPr>
                <w:rFonts w:asciiTheme="minorHAnsi" w:hAnsiTheme="minorHAnsi"/>
              </w:rPr>
              <w:t xml:space="preserve">  </w:t>
            </w:r>
            <w:proofErr w:type="gramStart"/>
            <w:r w:rsidRPr="00D82430">
              <w:rPr>
                <w:rFonts w:asciiTheme="minorHAnsi" w:hAnsiTheme="minorHAnsi"/>
              </w:rPr>
              <w:t>Du</w:t>
            </w:r>
            <w:r w:rsidRPr="00D82430">
              <w:rPr>
                <w:rFonts w:ascii="Cambria Math" w:hAnsi="Cambria Math" w:cs="Cambria Math"/>
              </w:rPr>
              <w:t>ﬀ</w:t>
            </w:r>
            <w:r w:rsidRPr="00D82430">
              <w:rPr>
                <w:rFonts w:asciiTheme="minorHAnsi" w:hAnsiTheme="minorHAnsi"/>
              </w:rPr>
              <w:t xml:space="preserve"> ,</w:t>
            </w:r>
            <w:proofErr w:type="gramEnd"/>
            <w:r w:rsidRPr="00D82430">
              <w:rPr>
                <w:rFonts w:asciiTheme="minorHAnsi" w:hAnsiTheme="minorHAnsi"/>
              </w:rPr>
              <w:t xml:space="preserve"> J. </w:t>
            </w:r>
            <w:proofErr w:type="spellStart"/>
            <w:proofErr w:type="gramStart"/>
            <w:r w:rsidRPr="00D82430">
              <w:rPr>
                <w:rFonts w:asciiTheme="minorHAnsi" w:hAnsiTheme="minorHAnsi"/>
              </w:rPr>
              <w:t>Walker,K</w:t>
            </w:r>
            <w:proofErr w:type="spellEnd"/>
            <w:proofErr w:type="gramEnd"/>
            <w:r w:rsidRPr="00D82430">
              <w:rPr>
                <w:rFonts w:asciiTheme="minorHAnsi" w:hAnsiTheme="minorHAnsi"/>
              </w:rPr>
              <w:t xml:space="preserve"> (2016) </w:t>
            </w:r>
            <w:r w:rsidRPr="00A62D8E">
              <w:rPr>
                <w:rFonts w:asciiTheme="minorHAnsi" w:hAnsiTheme="minorHAnsi"/>
                <w:i/>
                <w:iCs/>
              </w:rPr>
              <w:t>Enhancing adult therapeutic interpersonal relationships in the acute health care setting: an integrative review</w:t>
            </w:r>
            <w:r w:rsidRPr="00D82430">
              <w:rPr>
                <w:rFonts w:asciiTheme="minorHAnsi" w:hAnsiTheme="minorHAnsi"/>
              </w:rPr>
              <w:t xml:space="preserve">, Journal of Multidisciplinary Healthcare, pp: 537-546, </w:t>
            </w:r>
          </w:p>
          <w:p w14:paraId="2587387E" w14:textId="60760761" w:rsidR="005F019D" w:rsidRPr="008C3B79" w:rsidRDefault="005F019D" w:rsidP="008C3B79">
            <w:pPr>
              <w:spacing w:line="360" w:lineRule="auto"/>
              <w:textAlignment w:val="baseline"/>
              <w:rPr>
                <w:rFonts w:asciiTheme="minorHAnsi" w:hAnsiTheme="minorHAnsi" w:cs="Calibri"/>
                <w:color w:val="000000"/>
              </w:rPr>
            </w:pPr>
            <w:r w:rsidRPr="00D82430">
              <w:rPr>
                <w:rFonts w:asciiTheme="minorHAnsi" w:hAnsiTheme="minorHAnsi" w:cs="Calibri"/>
                <w:color w:val="000000"/>
              </w:rPr>
              <w:t>Lambert, V.A., Lambert, C.E. and Ito, M. (2003) ‘Workplace stressors, ways of coping and demographic characteristics as predictors of physical and mental health of Japanese hospital nurses’, </w:t>
            </w:r>
            <w:r w:rsidRPr="00D82430">
              <w:rPr>
                <w:rFonts w:asciiTheme="minorHAnsi" w:hAnsiTheme="minorHAnsi" w:cs="Calibri"/>
                <w:i/>
                <w:iCs/>
                <w:color w:val="000000"/>
              </w:rPr>
              <w:t>International Journal of Nursing Studies</w:t>
            </w:r>
            <w:r w:rsidRPr="00D82430">
              <w:rPr>
                <w:rFonts w:asciiTheme="minorHAnsi" w:hAnsiTheme="minorHAnsi" w:cs="Calibri"/>
                <w:color w:val="000000"/>
              </w:rPr>
              <w:t>, 41(1), pp. 85–97.</w:t>
            </w:r>
          </w:p>
          <w:p w14:paraId="6FEB3CB3" w14:textId="2E848156" w:rsidR="008C3B79" w:rsidRDefault="00A42506" w:rsidP="008C3B79">
            <w:pPr>
              <w:spacing w:after="160" w:line="360" w:lineRule="auto"/>
              <w:rPr>
                <w:rFonts w:asciiTheme="minorHAnsi" w:hAnsiTheme="minorHAnsi"/>
              </w:rPr>
            </w:pPr>
            <w:r w:rsidRPr="00A42506">
              <w:rPr>
                <w:rFonts w:asciiTheme="minorHAnsi" w:hAnsiTheme="minorHAnsi"/>
              </w:rPr>
              <w:t>Laranjeira, C. (2021) </w:t>
            </w:r>
            <w:r w:rsidRPr="00A42506">
              <w:rPr>
                <w:rFonts w:asciiTheme="minorHAnsi" w:hAnsiTheme="minorHAnsi"/>
                <w:i/>
                <w:iCs/>
              </w:rPr>
              <w:t>Therapeutic relationship in mental health nursing: a scoping review. </w:t>
            </w:r>
            <w:r w:rsidRPr="00A42506">
              <w:rPr>
                <w:rFonts w:asciiTheme="minorHAnsi" w:hAnsiTheme="minorHAnsi"/>
              </w:rPr>
              <w:t>European Psychiatry</w:t>
            </w:r>
            <w:r>
              <w:rPr>
                <w:rFonts w:asciiTheme="minorHAnsi" w:hAnsiTheme="minorHAnsi"/>
              </w:rPr>
              <w:t xml:space="preserve">. </w:t>
            </w:r>
            <w:r w:rsidRPr="00A42506">
              <w:rPr>
                <w:rFonts w:asciiTheme="minorHAnsi" w:hAnsiTheme="minorHAnsi"/>
              </w:rPr>
              <w:t>Cambridge University Press</w:t>
            </w:r>
            <w:r>
              <w:rPr>
                <w:rFonts w:asciiTheme="minorHAnsi" w:hAnsiTheme="minorHAnsi"/>
              </w:rPr>
              <w:t xml:space="preserve">, </w:t>
            </w:r>
            <w:r>
              <w:rPr>
                <w:rFonts w:asciiTheme="minorHAnsi" w:hAnsiTheme="minorHAnsi"/>
              </w:rPr>
              <w:t xml:space="preserve">Vol </w:t>
            </w:r>
            <w:r w:rsidRPr="00A42506">
              <w:rPr>
                <w:rFonts w:asciiTheme="minorHAnsi" w:hAnsiTheme="minorHAnsi"/>
              </w:rPr>
              <w:t>64(S1).</w:t>
            </w:r>
          </w:p>
          <w:p w14:paraId="4FA9132B" w14:textId="2451360F" w:rsidR="008C3B79" w:rsidRPr="008C3B79" w:rsidRDefault="008C3B79" w:rsidP="008C3B79">
            <w:pPr>
              <w:spacing w:after="160" w:line="360" w:lineRule="auto"/>
              <w:rPr>
                <w:rFonts w:asciiTheme="minorHAnsi" w:hAnsiTheme="minorHAnsi"/>
                <w:color w:val="000000"/>
              </w:rPr>
            </w:pPr>
            <w:r w:rsidRPr="00D82430">
              <w:rPr>
                <w:rFonts w:asciiTheme="minorHAnsi" w:hAnsiTheme="minorHAnsi" w:cs="Calibri"/>
                <w:color w:val="000000"/>
              </w:rPr>
              <w:t>Maslach, C. and Leiter, M.P. (2016) </w:t>
            </w:r>
            <w:r w:rsidRPr="00D82430">
              <w:rPr>
                <w:rFonts w:asciiTheme="minorHAnsi" w:hAnsiTheme="minorHAnsi" w:cs="Calibri"/>
                <w:i/>
                <w:iCs/>
                <w:color w:val="000000"/>
              </w:rPr>
              <w:t>Burnout</w:t>
            </w:r>
            <w:r w:rsidRPr="00D82430">
              <w:rPr>
                <w:rFonts w:asciiTheme="minorHAnsi" w:hAnsiTheme="minorHAnsi" w:cs="Calibri"/>
                <w:color w:val="000000"/>
              </w:rPr>
              <w:t xml:space="preserve">. 2nd </w:t>
            </w:r>
            <w:proofErr w:type="spellStart"/>
            <w:r w:rsidRPr="00D82430">
              <w:rPr>
                <w:rFonts w:asciiTheme="minorHAnsi" w:hAnsiTheme="minorHAnsi" w:cs="Calibri"/>
                <w:color w:val="000000"/>
              </w:rPr>
              <w:t>edn</w:t>
            </w:r>
            <w:proofErr w:type="spellEnd"/>
            <w:r w:rsidRPr="00D82430">
              <w:rPr>
                <w:rFonts w:asciiTheme="minorHAnsi" w:hAnsiTheme="minorHAnsi" w:cs="Calibri"/>
                <w:color w:val="000000"/>
              </w:rPr>
              <w:t>. Hoboken: Wiley.</w:t>
            </w:r>
          </w:p>
          <w:p w14:paraId="67C1956A" w14:textId="088DF3D4" w:rsidR="008C3B79" w:rsidRDefault="00871E85" w:rsidP="008C3B79">
            <w:pPr>
              <w:spacing w:after="160" w:line="360" w:lineRule="auto"/>
              <w:rPr>
                <w:rFonts w:asciiTheme="minorHAnsi" w:hAnsiTheme="minorHAnsi"/>
              </w:rPr>
            </w:pPr>
            <w:r w:rsidRPr="00D82430">
              <w:rPr>
                <w:rFonts w:asciiTheme="minorHAnsi" w:hAnsiTheme="minorHAnsi" w:cstheme="minorBidi"/>
              </w:rPr>
              <w:t xml:space="preserve">Opland C, Torrico TJ. </w:t>
            </w:r>
            <w:r w:rsidR="009B0E4B">
              <w:rPr>
                <w:rFonts w:asciiTheme="minorHAnsi" w:hAnsiTheme="minorHAnsi" w:cstheme="minorBidi"/>
              </w:rPr>
              <w:t xml:space="preserve">(2024) </w:t>
            </w:r>
            <w:r w:rsidRPr="009B0E4B">
              <w:rPr>
                <w:rFonts w:asciiTheme="minorHAnsi" w:hAnsiTheme="minorHAnsi" w:cstheme="minorBidi"/>
                <w:i/>
                <w:iCs/>
              </w:rPr>
              <w:t>Psychotherapy and Therapeutic Relationship</w:t>
            </w:r>
            <w:r w:rsidRPr="00D82430">
              <w:rPr>
                <w:rFonts w:asciiTheme="minorHAnsi" w:hAnsiTheme="minorHAnsi" w:cstheme="minorBidi"/>
              </w:rPr>
              <w:t xml:space="preserve">. </w:t>
            </w:r>
            <w:proofErr w:type="spellStart"/>
            <w:r w:rsidR="009B0E4B">
              <w:rPr>
                <w:rFonts w:asciiTheme="minorHAnsi" w:hAnsiTheme="minorHAnsi" w:cstheme="minorBidi"/>
              </w:rPr>
              <w:t>Statperals</w:t>
            </w:r>
            <w:proofErr w:type="spellEnd"/>
          </w:p>
          <w:p w14:paraId="210C6438" w14:textId="2C627FB5" w:rsidR="008C3B79" w:rsidRPr="008C3B79" w:rsidRDefault="008C3B79" w:rsidP="008C3B79">
            <w:pPr>
              <w:spacing w:after="160" w:line="360" w:lineRule="auto"/>
              <w:rPr>
                <w:rFonts w:asciiTheme="minorHAnsi" w:hAnsiTheme="minorHAnsi" w:cstheme="minorBidi"/>
              </w:rPr>
            </w:pPr>
            <w:r w:rsidRPr="008C3B79">
              <w:rPr>
                <w:rFonts w:asciiTheme="minorHAnsi" w:hAnsiTheme="minorHAnsi" w:cstheme="minorBidi"/>
              </w:rPr>
              <w:t>Plattner, C. Anderson, C. (2024) ‘</w:t>
            </w:r>
            <w:r w:rsidRPr="008C3B79">
              <w:rPr>
                <w:rFonts w:asciiTheme="minorHAnsi" w:hAnsiTheme="minorHAnsi" w:cstheme="minorBidi"/>
                <w:i/>
                <w:iCs/>
              </w:rPr>
              <w:t>Creating a therapeutic alliance with caregivers: An introduction to motivational interviewing’,</w:t>
            </w:r>
            <w:r w:rsidRPr="008C3B79">
              <w:rPr>
                <w:rFonts w:asciiTheme="minorHAnsi" w:hAnsiTheme="minorHAnsi" w:cstheme="minorBidi"/>
              </w:rPr>
              <w:t> </w:t>
            </w:r>
            <w:proofErr w:type="spellStart"/>
            <w:r w:rsidRPr="008C3B79">
              <w:rPr>
                <w:rFonts w:asciiTheme="minorHAnsi" w:hAnsiTheme="minorHAnsi" w:cstheme="minorBidi"/>
              </w:rPr>
              <w:t>Behavior</w:t>
            </w:r>
            <w:proofErr w:type="spellEnd"/>
            <w:r w:rsidRPr="008C3B79">
              <w:rPr>
                <w:rFonts w:asciiTheme="minorHAnsi" w:hAnsiTheme="minorHAnsi" w:cstheme="minorBidi"/>
              </w:rPr>
              <w:t xml:space="preserve"> Analysis in Practice. </w:t>
            </w:r>
          </w:p>
          <w:p w14:paraId="143312F8" w14:textId="30CA6AF5" w:rsidR="008C3B79" w:rsidRPr="008C3B79" w:rsidRDefault="008C3B79" w:rsidP="008C3B79">
            <w:pPr>
              <w:spacing w:line="360" w:lineRule="auto"/>
              <w:textAlignment w:val="baseline"/>
              <w:rPr>
                <w:rFonts w:asciiTheme="minorHAnsi" w:hAnsiTheme="minorHAnsi" w:cs="Calibri"/>
                <w:color w:val="000000"/>
              </w:rPr>
            </w:pPr>
            <w:r w:rsidRPr="00D82430">
              <w:rPr>
                <w:rFonts w:asciiTheme="minorHAnsi" w:hAnsiTheme="minorHAnsi" w:cs="Calibri"/>
                <w:color w:val="000000"/>
              </w:rPr>
              <w:t>Roberts, N.P., McAloney</w:t>
            </w:r>
            <w:r w:rsidRPr="00D82430">
              <w:rPr>
                <w:rFonts w:asciiTheme="minorHAnsi" w:hAnsiTheme="minorHAnsi" w:cs="Calibri"/>
                <w:color w:val="000000"/>
              </w:rPr>
              <w:noBreakHyphen/>
              <w:t>Kocaman, K., Lippiett, K. Ray, E. Welch, E. and Brewin, C.R</w:t>
            </w:r>
            <w:r>
              <w:rPr>
                <w:rFonts w:asciiTheme="minorHAnsi" w:hAnsiTheme="minorHAnsi" w:cs="Calibri"/>
                <w:color w:val="000000"/>
              </w:rPr>
              <w:t xml:space="preserve"> </w:t>
            </w:r>
            <w:r w:rsidRPr="00D82430">
              <w:rPr>
                <w:rFonts w:asciiTheme="minorHAnsi" w:hAnsiTheme="minorHAnsi" w:cs="Calibri"/>
                <w:color w:val="000000"/>
              </w:rPr>
              <w:t xml:space="preserve">(2022) </w:t>
            </w:r>
            <w:r w:rsidRPr="008C3B79">
              <w:rPr>
                <w:rFonts w:asciiTheme="minorHAnsi" w:hAnsiTheme="minorHAnsi" w:cs="Calibri"/>
                <w:i/>
                <w:iCs/>
                <w:color w:val="000000"/>
              </w:rPr>
              <w:t>‘Levels of vicarious trauma, burnout and compassion satisfaction among UK mental health workers’</w:t>
            </w:r>
            <w:r w:rsidRPr="00D82430">
              <w:rPr>
                <w:rFonts w:asciiTheme="minorHAnsi" w:hAnsiTheme="minorHAnsi" w:cs="Calibri"/>
                <w:color w:val="000000"/>
              </w:rPr>
              <w:t>, </w:t>
            </w:r>
            <w:r w:rsidRPr="008C3B79">
              <w:rPr>
                <w:rFonts w:asciiTheme="minorHAnsi" w:hAnsiTheme="minorHAnsi" w:cs="Calibri"/>
                <w:color w:val="000000"/>
              </w:rPr>
              <w:t xml:space="preserve">European Journal of </w:t>
            </w:r>
            <w:proofErr w:type="spellStart"/>
            <w:r w:rsidRPr="008C3B79">
              <w:rPr>
                <w:rFonts w:asciiTheme="minorHAnsi" w:hAnsiTheme="minorHAnsi" w:cs="Calibri"/>
                <w:color w:val="000000"/>
              </w:rPr>
              <w:t>Psychotraumatology</w:t>
            </w:r>
            <w:proofErr w:type="spellEnd"/>
            <w:r w:rsidRPr="00D82430">
              <w:rPr>
                <w:rFonts w:asciiTheme="minorHAnsi" w:hAnsiTheme="minorHAnsi" w:cs="Calibri"/>
                <w:color w:val="000000"/>
              </w:rPr>
              <w:t xml:space="preserve">, </w:t>
            </w:r>
            <w:r>
              <w:rPr>
                <w:rFonts w:asciiTheme="minorHAnsi" w:hAnsiTheme="minorHAnsi" w:cs="Calibri"/>
                <w:color w:val="000000"/>
              </w:rPr>
              <w:t>Vol</w:t>
            </w:r>
            <w:r w:rsidRPr="00D82430">
              <w:rPr>
                <w:rFonts w:asciiTheme="minorHAnsi" w:hAnsiTheme="minorHAnsi" w:cs="Calibri"/>
                <w:color w:val="000000"/>
              </w:rPr>
              <w:t>13(1),</w:t>
            </w:r>
            <w:r>
              <w:rPr>
                <w:rFonts w:asciiTheme="minorHAnsi" w:hAnsiTheme="minorHAnsi" w:cs="Calibri"/>
                <w:color w:val="000000"/>
              </w:rPr>
              <w:t xml:space="preserve"> pp:</w:t>
            </w:r>
            <w:r w:rsidRPr="00D82430">
              <w:rPr>
                <w:rFonts w:asciiTheme="minorHAnsi" w:hAnsiTheme="minorHAnsi" w:cs="Calibri"/>
                <w:color w:val="000000"/>
              </w:rPr>
              <w:t xml:space="preserve"> 2029.</w:t>
            </w:r>
          </w:p>
          <w:p w14:paraId="73263FD3" w14:textId="63F718AA" w:rsidR="008C3B79" w:rsidRPr="008C3B79" w:rsidRDefault="008C3B79" w:rsidP="008C3B79">
            <w:pPr>
              <w:spacing w:line="360" w:lineRule="auto"/>
              <w:textAlignment w:val="baseline"/>
              <w:rPr>
                <w:rFonts w:asciiTheme="minorHAnsi" w:hAnsiTheme="minorHAnsi" w:cs="Calibri"/>
                <w:color w:val="000000"/>
              </w:rPr>
            </w:pPr>
            <w:r w:rsidRPr="00D82430">
              <w:rPr>
                <w:rFonts w:asciiTheme="minorHAnsi" w:hAnsiTheme="minorHAnsi" w:cs="Calibri"/>
                <w:color w:val="000000"/>
              </w:rPr>
              <w:t>Sawicki, S. (2019) ‘Vicarious trauma and secondary traumatic stress in healthcare professionals’, </w:t>
            </w:r>
            <w:r w:rsidRPr="00D82430">
              <w:rPr>
                <w:rFonts w:asciiTheme="minorHAnsi" w:hAnsiTheme="minorHAnsi" w:cs="Calibri"/>
                <w:i/>
                <w:iCs/>
                <w:color w:val="000000"/>
              </w:rPr>
              <w:t>Journal of Trauma Nursing</w:t>
            </w:r>
            <w:r w:rsidRPr="00D82430">
              <w:rPr>
                <w:rFonts w:asciiTheme="minorHAnsi" w:hAnsiTheme="minorHAnsi" w:cs="Calibri"/>
                <w:color w:val="000000"/>
              </w:rPr>
              <w:t>, 26(3), pp. 135–141.</w:t>
            </w:r>
          </w:p>
          <w:p w14:paraId="0E4AFFFB" w14:textId="2EDB5EA3" w:rsidR="008C3B79" w:rsidRPr="008C3B79" w:rsidRDefault="008C3B79" w:rsidP="008C3B79">
            <w:pPr>
              <w:spacing w:after="160" w:line="360" w:lineRule="auto"/>
              <w:rPr>
                <w:rFonts w:asciiTheme="minorHAnsi" w:hAnsiTheme="minorHAnsi" w:cstheme="minorBidi"/>
              </w:rPr>
            </w:pPr>
            <w:r w:rsidRPr="008C3B79">
              <w:rPr>
                <w:rFonts w:asciiTheme="minorHAnsi" w:hAnsiTheme="minorHAnsi" w:cstheme="minorBidi"/>
              </w:rPr>
              <w:t>Schechter, N, Jacocks, C., Butt, L. Wegener, S. (2024) </w:t>
            </w:r>
            <w:r w:rsidRPr="008C3B79">
              <w:rPr>
                <w:rFonts w:asciiTheme="minorHAnsi" w:hAnsiTheme="minorHAnsi" w:cstheme="minorBidi"/>
                <w:i/>
                <w:iCs/>
              </w:rPr>
              <w:t>Motivational interviewing in medical rehabilitation: improving patient engagement and team function.</w:t>
            </w:r>
            <w:r w:rsidRPr="008C3B79">
              <w:rPr>
                <w:rFonts w:asciiTheme="minorHAnsi" w:hAnsiTheme="minorHAnsi" w:cstheme="minorBidi"/>
              </w:rPr>
              <w:t xml:space="preserve"> Oxford Academic. </w:t>
            </w:r>
          </w:p>
          <w:p w14:paraId="22775EBB" w14:textId="38DA6ED9" w:rsidR="009977D6" w:rsidRPr="008C3B79" w:rsidRDefault="008C3B79" w:rsidP="008C3B79">
            <w:pPr>
              <w:spacing w:after="160" w:line="360" w:lineRule="auto"/>
              <w:rPr>
                <w:rFonts w:asciiTheme="minorHAnsi" w:hAnsiTheme="minorHAnsi" w:cstheme="minorBidi"/>
              </w:rPr>
            </w:pPr>
            <w:r w:rsidRPr="008C3B79">
              <w:rPr>
                <w:rFonts w:asciiTheme="minorHAnsi" w:hAnsiTheme="minorHAnsi" w:cstheme="minorBidi"/>
              </w:rPr>
              <w:t xml:space="preserve">Tran, B.Q., Mendoza, M.M., Saini, S.K. &amp; Sweeny, K. (2022) </w:t>
            </w:r>
            <w:r w:rsidRPr="008C3B79">
              <w:rPr>
                <w:rFonts w:asciiTheme="minorHAnsi" w:hAnsiTheme="minorHAnsi" w:cstheme="minorBidi"/>
                <w:i/>
                <w:iCs/>
              </w:rPr>
              <w:t xml:space="preserve">‘Let the kid speak: Dynamics of triadic medical interactions involving </w:t>
            </w:r>
            <w:proofErr w:type="spellStart"/>
            <w:r w:rsidRPr="008C3B79">
              <w:rPr>
                <w:rFonts w:asciiTheme="minorHAnsi" w:hAnsiTheme="minorHAnsi" w:cstheme="minorBidi"/>
                <w:i/>
                <w:iCs/>
              </w:rPr>
              <w:t>pediatric</w:t>
            </w:r>
            <w:proofErr w:type="spellEnd"/>
            <w:r w:rsidRPr="008C3B79">
              <w:rPr>
                <w:rFonts w:asciiTheme="minorHAnsi" w:hAnsiTheme="minorHAnsi" w:cstheme="minorBidi"/>
                <w:i/>
                <w:iCs/>
              </w:rPr>
              <w:t xml:space="preserve"> patients’</w:t>
            </w:r>
            <w:r w:rsidRPr="008C3B79">
              <w:rPr>
                <w:rFonts w:asciiTheme="minorHAnsi" w:hAnsiTheme="minorHAnsi" w:cstheme="minorBidi"/>
              </w:rPr>
              <w:t xml:space="preserve">, Health Communication. </w:t>
            </w:r>
          </w:p>
          <w:p w14:paraId="25637F57" w14:textId="59CA16D2" w:rsidR="00830107" w:rsidRPr="008C3B79" w:rsidRDefault="004376C6" w:rsidP="008C3B79">
            <w:pPr>
              <w:spacing w:after="160" w:line="360" w:lineRule="auto"/>
              <w:rPr>
                <w:rFonts w:asciiTheme="minorHAnsi" w:hAnsiTheme="minorHAnsi" w:cstheme="minorBidi"/>
              </w:rPr>
            </w:pPr>
            <w:r w:rsidRPr="008C3B79">
              <w:rPr>
                <w:rFonts w:asciiTheme="minorHAnsi" w:hAnsiTheme="minorHAnsi" w:cstheme="minorBidi"/>
              </w:rPr>
              <w:t>Vidyasagar, N.</w:t>
            </w:r>
            <w:r w:rsidR="008C3B79">
              <w:rPr>
                <w:rFonts w:asciiTheme="minorHAnsi" w:hAnsiTheme="minorHAnsi" w:cstheme="minorBidi"/>
              </w:rPr>
              <w:t xml:space="preserve"> </w:t>
            </w:r>
            <w:r w:rsidRPr="008C3B79">
              <w:rPr>
                <w:rFonts w:asciiTheme="minorHAnsi" w:hAnsiTheme="minorHAnsi" w:cstheme="minorBidi"/>
              </w:rPr>
              <w:t xml:space="preserve">Bernstein, K. Alcocer Alkureishi, </w:t>
            </w:r>
            <w:proofErr w:type="gramStart"/>
            <w:r w:rsidRPr="008C3B79">
              <w:rPr>
                <w:rFonts w:asciiTheme="minorHAnsi" w:hAnsiTheme="minorHAnsi" w:cstheme="minorBidi"/>
              </w:rPr>
              <w:t>M.(</w:t>
            </w:r>
            <w:proofErr w:type="gramEnd"/>
            <w:r w:rsidRPr="008C3B79">
              <w:rPr>
                <w:rFonts w:asciiTheme="minorHAnsi" w:hAnsiTheme="minorHAnsi" w:cstheme="minorBidi"/>
              </w:rPr>
              <w:t>2026) ‘</w:t>
            </w:r>
            <w:r w:rsidRPr="008C3B79">
              <w:rPr>
                <w:rFonts w:asciiTheme="minorHAnsi" w:hAnsiTheme="minorHAnsi" w:cstheme="minorBidi"/>
                <w:i/>
                <w:iCs/>
              </w:rPr>
              <w:t xml:space="preserve">Motivational interviewing: A tool for </w:t>
            </w:r>
            <w:proofErr w:type="spellStart"/>
            <w:r w:rsidRPr="008C3B79">
              <w:rPr>
                <w:rFonts w:asciiTheme="minorHAnsi" w:hAnsiTheme="minorHAnsi" w:cstheme="minorBidi"/>
                <w:i/>
                <w:iCs/>
              </w:rPr>
              <w:t>pediatricians</w:t>
            </w:r>
            <w:proofErr w:type="spellEnd"/>
            <w:r w:rsidRPr="008C3B79">
              <w:rPr>
                <w:rFonts w:asciiTheme="minorHAnsi" w:hAnsiTheme="minorHAnsi" w:cstheme="minorBidi"/>
                <w:i/>
                <w:iCs/>
              </w:rPr>
              <w:t>’</w:t>
            </w:r>
            <w:r w:rsidRPr="008C3B79">
              <w:rPr>
                <w:rFonts w:asciiTheme="minorHAnsi" w:hAnsiTheme="minorHAnsi" w:cstheme="minorBidi"/>
              </w:rPr>
              <w:t>, </w:t>
            </w:r>
            <w:proofErr w:type="spellStart"/>
            <w:r w:rsidRPr="008C3B79">
              <w:rPr>
                <w:rFonts w:asciiTheme="minorHAnsi" w:hAnsiTheme="minorHAnsi" w:cstheme="minorBidi"/>
              </w:rPr>
              <w:t>Pediatrics</w:t>
            </w:r>
            <w:proofErr w:type="spellEnd"/>
            <w:r w:rsidRPr="008C3B79">
              <w:rPr>
                <w:rFonts w:asciiTheme="minorHAnsi" w:hAnsiTheme="minorHAnsi" w:cstheme="minorBidi"/>
              </w:rPr>
              <w:t xml:space="preserve"> in Review, </w:t>
            </w:r>
            <w:r w:rsidR="008C3B79">
              <w:rPr>
                <w:rFonts w:asciiTheme="minorHAnsi" w:hAnsiTheme="minorHAnsi" w:cstheme="minorBidi"/>
              </w:rPr>
              <w:t xml:space="preserve">Vol </w:t>
            </w:r>
            <w:r w:rsidRPr="008C3B79">
              <w:rPr>
                <w:rFonts w:asciiTheme="minorHAnsi" w:hAnsiTheme="minorHAnsi" w:cstheme="minorBidi"/>
              </w:rPr>
              <w:t>47(1), pp.</w:t>
            </w:r>
            <w:r w:rsidRPr="008C3B79">
              <w:rPr>
                <w:rFonts w:ascii="Arial" w:hAnsi="Arial" w:cs="Arial"/>
              </w:rPr>
              <w:t> </w:t>
            </w:r>
            <w:r w:rsidRPr="008C3B79">
              <w:rPr>
                <w:rFonts w:asciiTheme="minorHAnsi" w:hAnsiTheme="minorHAnsi" w:cstheme="minorBidi"/>
              </w:rPr>
              <w:t xml:space="preserve">59–63. </w:t>
            </w:r>
          </w:p>
          <w:p w14:paraId="16B61D84" w14:textId="05ECA154" w:rsidR="00830107" w:rsidRPr="008C3B79" w:rsidRDefault="008C3B79" w:rsidP="008C3B79">
            <w:pPr>
              <w:spacing w:after="160" w:line="360" w:lineRule="auto"/>
              <w:rPr>
                <w:rFonts w:asciiTheme="minorHAnsi" w:hAnsiTheme="minorHAnsi" w:cstheme="minorBidi"/>
              </w:rPr>
            </w:pPr>
            <w:r w:rsidRPr="008C3B79">
              <w:rPr>
                <w:rFonts w:asciiTheme="minorHAnsi" w:hAnsiTheme="minorHAnsi" w:cstheme="minorBidi"/>
              </w:rPr>
              <w:t>Yogman, M., Garner, A. Hutchinson, J. Hirsh</w:t>
            </w:r>
            <w:r w:rsidRPr="008C3B79">
              <w:rPr>
                <w:rFonts w:asciiTheme="minorHAnsi" w:hAnsiTheme="minorHAnsi" w:cstheme="minorBidi"/>
              </w:rPr>
              <w:noBreakHyphen/>
              <w:t>Pasek, K.  Golinkoff, R.M. (2018</w:t>
            </w:r>
            <w:r>
              <w:rPr>
                <w:rFonts w:asciiTheme="minorHAnsi" w:hAnsiTheme="minorHAnsi" w:cstheme="minorBidi"/>
              </w:rPr>
              <w:t xml:space="preserve">) </w:t>
            </w:r>
            <w:r w:rsidRPr="008C3B79">
              <w:rPr>
                <w:rFonts w:asciiTheme="minorHAnsi" w:hAnsiTheme="minorHAnsi" w:cstheme="minorBidi"/>
              </w:rPr>
              <w:t>‘</w:t>
            </w:r>
            <w:r w:rsidRPr="008C3B79">
              <w:rPr>
                <w:rFonts w:asciiTheme="minorHAnsi" w:hAnsiTheme="minorHAnsi" w:cstheme="minorBidi"/>
                <w:i/>
                <w:iCs/>
              </w:rPr>
              <w:t xml:space="preserve">The power of play: A </w:t>
            </w:r>
            <w:proofErr w:type="spellStart"/>
            <w:r w:rsidRPr="008C3B79">
              <w:rPr>
                <w:rFonts w:asciiTheme="minorHAnsi" w:hAnsiTheme="minorHAnsi" w:cstheme="minorBidi"/>
                <w:i/>
                <w:iCs/>
              </w:rPr>
              <w:t>pediatric</w:t>
            </w:r>
            <w:proofErr w:type="spellEnd"/>
            <w:r w:rsidRPr="008C3B79">
              <w:rPr>
                <w:rFonts w:asciiTheme="minorHAnsi" w:hAnsiTheme="minorHAnsi" w:cstheme="minorBidi"/>
                <w:i/>
                <w:iCs/>
              </w:rPr>
              <w:t xml:space="preserve"> role in enhancing development in young children’,</w:t>
            </w:r>
            <w:r w:rsidRPr="008C3B79">
              <w:rPr>
                <w:rFonts w:asciiTheme="minorHAnsi" w:hAnsiTheme="minorHAnsi" w:cstheme="minorBidi"/>
              </w:rPr>
              <w:t> </w:t>
            </w:r>
            <w:proofErr w:type="spellStart"/>
            <w:r w:rsidRPr="008C3B79">
              <w:rPr>
                <w:rFonts w:asciiTheme="minorHAnsi" w:hAnsiTheme="minorHAnsi" w:cstheme="minorBidi"/>
              </w:rPr>
              <w:t>Pediatrics</w:t>
            </w:r>
            <w:proofErr w:type="spellEnd"/>
            <w:r w:rsidRPr="008C3B79">
              <w:rPr>
                <w:rFonts w:asciiTheme="minorHAnsi" w:hAnsiTheme="minorHAnsi" w:cstheme="minorBidi"/>
              </w:rPr>
              <w:t xml:space="preserve">, </w:t>
            </w:r>
            <w:r>
              <w:rPr>
                <w:rFonts w:asciiTheme="minorHAnsi" w:hAnsiTheme="minorHAnsi" w:cstheme="minorBidi"/>
              </w:rPr>
              <w:t xml:space="preserve">Vol: </w:t>
            </w:r>
            <w:r w:rsidRPr="008C3B79">
              <w:rPr>
                <w:rFonts w:asciiTheme="minorHAnsi" w:hAnsiTheme="minorHAnsi" w:cstheme="minorBidi"/>
              </w:rPr>
              <w:t xml:space="preserve">142(3) </w:t>
            </w:r>
          </w:p>
        </w:tc>
      </w:tr>
    </w:tbl>
    <w:p w14:paraId="34CB138A" w14:textId="77777777" w:rsidR="00830107" w:rsidRPr="00D82430" w:rsidRDefault="00830107" w:rsidP="00830107">
      <w:pPr>
        <w:rPr>
          <w:rFonts w:asciiTheme="minorHAnsi" w:hAnsiTheme="minorHAnsi"/>
        </w:rPr>
      </w:pPr>
    </w:p>
    <w:p w14:paraId="55560ABB" w14:textId="77777777" w:rsidR="00830107" w:rsidRPr="00D82430" w:rsidRDefault="00830107">
      <w:pPr>
        <w:rPr>
          <w:rFonts w:asciiTheme="minorHAnsi" w:hAnsiTheme="minorHAnsi"/>
        </w:rPr>
      </w:pPr>
    </w:p>
    <w:sectPr w:rsidR="00830107" w:rsidRPr="00D82430">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2AE12" w14:textId="77777777" w:rsidR="00680D40" w:rsidRDefault="00680D40" w:rsidP="00392A57">
      <w:r>
        <w:separator/>
      </w:r>
    </w:p>
  </w:endnote>
  <w:endnote w:type="continuationSeparator" w:id="0">
    <w:p w14:paraId="46AAAC8F" w14:textId="77777777" w:rsidR="00680D40" w:rsidRDefault="00680D40" w:rsidP="00392A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60880" w14:textId="77777777" w:rsidR="00680D40" w:rsidRDefault="00680D40" w:rsidP="00392A57">
      <w:r>
        <w:separator/>
      </w:r>
    </w:p>
  </w:footnote>
  <w:footnote w:type="continuationSeparator" w:id="0">
    <w:p w14:paraId="1A26D753" w14:textId="77777777" w:rsidR="00680D40" w:rsidRDefault="00680D40" w:rsidP="00392A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3D76D8" w14:textId="0A9771EE" w:rsidR="00392A57" w:rsidRDefault="00392A57" w:rsidP="00392A57">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lvl>
    <w:lvl w:ilvl="1">
      <w:start w:val="1"/>
      <w:numFmt w:val="decimal"/>
      <w:lvlText w:val="%1.%2"/>
      <w:lvlJc w:val="left"/>
      <w:pPr>
        <w:ind w:left="465" w:hanging="360"/>
      </w:pPr>
    </w:lvl>
    <w:lvl w:ilvl="2">
      <w:start w:val="1"/>
      <w:numFmt w:val="decimal"/>
      <w:lvlText w:val="%1.%2.%3"/>
      <w:lvlJc w:val="left"/>
      <w:pPr>
        <w:ind w:left="930" w:hanging="720"/>
      </w:pPr>
    </w:lvl>
    <w:lvl w:ilvl="3">
      <w:start w:val="1"/>
      <w:numFmt w:val="decimal"/>
      <w:lvlText w:val="%1.%2.%3.%4"/>
      <w:lvlJc w:val="left"/>
      <w:pPr>
        <w:ind w:left="1035" w:hanging="720"/>
      </w:pPr>
    </w:lvl>
    <w:lvl w:ilvl="4">
      <w:start w:val="1"/>
      <w:numFmt w:val="decimal"/>
      <w:lvlText w:val="%1.%2.%3.%4.%5"/>
      <w:lvlJc w:val="left"/>
      <w:pPr>
        <w:ind w:left="1500" w:hanging="1080"/>
      </w:pPr>
    </w:lvl>
    <w:lvl w:ilvl="5">
      <w:start w:val="1"/>
      <w:numFmt w:val="decimal"/>
      <w:lvlText w:val="%1.%2.%3.%4.%5.%6"/>
      <w:lvlJc w:val="left"/>
      <w:pPr>
        <w:ind w:left="1605" w:hanging="1080"/>
      </w:pPr>
    </w:lvl>
    <w:lvl w:ilvl="6">
      <w:start w:val="1"/>
      <w:numFmt w:val="decimal"/>
      <w:lvlText w:val="%1.%2.%3.%4.%5.%6.%7"/>
      <w:lvlJc w:val="left"/>
      <w:pPr>
        <w:ind w:left="2070" w:hanging="1440"/>
      </w:pPr>
    </w:lvl>
    <w:lvl w:ilvl="7">
      <w:start w:val="1"/>
      <w:numFmt w:val="decimal"/>
      <w:lvlText w:val="%1.%2.%3.%4.%5.%6.%7.%8"/>
      <w:lvlJc w:val="left"/>
      <w:pPr>
        <w:ind w:left="2175" w:hanging="1440"/>
      </w:pPr>
    </w:lvl>
    <w:lvl w:ilvl="8">
      <w:start w:val="1"/>
      <w:numFmt w:val="decimal"/>
      <w:lvlText w:val="%1.%2.%3.%4.%5.%6.%7.%8.%9"/>
      <w:lvlJc w:val="left"/>
      <w:pPr>
        <w:ind w:left="2640" w:hanging="1800"/>
      </w:pPr>
    </w:lvl>
  </w:abstractNum>
  <w:abstractNum w:abstractNumId="1" w15:restartNumberingAfterBreak="0">
    <w:nsid w:val="62C164D3"/>
    <w:multiLevelType w:val="hybridMultilevel"/>
    <w:tmpl w:val="790A0E56"/>
    <w:lvl w:ilvl="0" w:tplc="AEE0649E">
      <w:start w:val="1"/>
      <w:numFmt w:val="decimal"/>
      <w:lvlText w:val="%1."/>
      <w:lvlJc w:val="left"/>
      <w:pPr>
        <w:ind w:left="405" w:hanging="360"/>
      </w:pPr>
    </w:lvl>
    <w:lvl w:ilvl="1" w:tplc="08090019">
      <w:start w:val="1"/>
      <w:numFmt w:val="lowerLetter"/>
      <w:lvlText w:val="%2."/>
      <w:lvlJc w:val="left"/>
      <w:pPr>
        <w:ind w:left="1125" w:hanging="360"/>
      </w:pPr>
    </w:lvl>
    <w:lvl w:ilvl="2" w:tplc="0809001B">
      <w:start w:val="1"/>
      <w:numFmt w:val="lowerRoman"/>
      <w:lvlText w:val="%3."/>
      <w:lvlJc w:val="right"/>
      <w:pPr>
        <w:ind w:left="1845" w:hanging="180"/>
      </w:pPr>
    </w:lvl>
    <w:lvl w:ilvl="3" w:tplc="0809000F">
      <w:start w:val="1"/>
      <w:numFmt w:val="decimal"/>
      <w:lvlText w:val="%4."/>
      <w:lvlJc w:val="left"/>
      <w:pPr>
        <w:ind w:left="2565" w:hanging="360"/>
      </w:pPr>
    </w:lvl>
    <w:lvl w:ilvl="4" w:tplc="08090019">
      <w:start w:val="1"/>
      <w:numFmt w:val="lowerLetter"/>
      <w:lvlText w:val="%5."/>
      <w:lvlJc w:val="left"/>
      <w:pPr>
        <w:ind w:left="3285" w:hanging="360"/>
      </w:pPr>
    </w:lvl>
    <w:lvl w:ilvl="5" w:tplc="0809001B">
      <w:start w:val="1"/>
      <w:numFmt w:val="lowerRoman"/>
      <w:lvlText w:val="%6."/>
      <w:lvlJc w:val="right"/>
      <w:pPr>
        <w:ind w:left="4005" w:hanging="180"/>
      </w:pPr>
    </w:lvl>
    <w:lvl w:ilvl="6" w:tplc="0809000F">
      <w:start w:val="1"/>
      <w:numFmt w:val="decimal"/>
      <w:lvlText w:val="%7."/>
      <w:lvlJc w:val="left"/>
      <w:pPr>
        <w:ind w:left="4725" w:hanging="360"/>
      </w:pPr>
    </w:lvl>
    <w:lvl w:ilvl="7" w:tplc="08090019">
      <w:start w:val="1"/>
      <w:numFmt w:val="lowerLetter"/>
      <w:lvlText w:val="%8."/>
      <w:lvlJc w:val="left"/>
      <w:pPr>
        <w:ind w:left="5445" w:hanging="360"/>
      </w:pPr>
    </w:lvl>
    <w:lvl w:ilvl="8" w:tplc="0809001B">
      <w:start w:val="1"/>
      <w:numFmt w:val="lowerRoman"/>
      <w:lvlText w:val="%9."/>
      <w:lvlJc w:val="right"/>
      <w:pPr>
        <w:ind w:left="6165" w:hanging="180"/>
      </w:pPr>
    </w:lvl>
  </w:abstractNum>
  <w:num w:numId="1" w16cid:durableId="96523765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232900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107"/>
    <w:rsid w:val="000E21BF"/>
    <w:rsid w:val="00153931"/>
    <w:rsid w:val="001565AA"/>
    <w:rsid w:val="00165ED8"/>
    <w:rsid w:val="001A6CFF"/>
    <w:rsid w:val="001A7C51"/>
    <w:rsid w:val="0024487A"/>
    <w:rsid w:val="00245797"/>
    <w:rsid w:val="00260DE5"/>
    <w:rsid w:val="00275D83"/>
    <w:rsid w:val="002764B0"/>
    <w:rsid w:val="002D4926"/>
    <w:rsid w:val="0030432B"/>
    <w:rsid w:val="00306574"/>
    <w:rsid w:val="003218B6"/>
    <w:rsid w:val="0034689C"/>
    <w:rsid w:val="0035397D"/>
    <w:rsid w:val="00392A57"/>
    <w:rsid w:val="003947F0"/>
    <w:rsid w:val="004108BF"/>
    <w:rsid w:val="00413863"/>
    <w:rsid w:val="00415A05"/>
    <w:rsid w:val="00435266"/>
    <w:rsid w:val="004376C6"/>
    <w:rsid w:val="0048044D"/>
    <w:rsid w:val="004A5229"/>
    <w:rsid w:val="00510FEC"/>
    <w:rsid w:val="005F019D"/>
    <w:rsid w:val="005F6B9D"/>
    <w:rsid w:val="00607B0B"/>
    <w:rsid w:val="00607E73"/>
    <w:rsid w:val="006103C7"/>
    <w:rsid w:val="00627D83"/>
    <w:rsid w:val="00680D40"/>
    <w:rsid w:val="006A6783"/>
    <w:rsid w:val="007053D2"/>
    <w:rsid w:val="00732E6F"/>
    <w:rsid w:val="007435A6"/>
    <w:rsid w:val="00747D6A"/>
    <w:rsid w:val="00750E41"/>
    <w:rsid w:val="00780656"/>
    <w:rsid w:val="00830107"/>
    <w:rsid w:val="00834C8B"/>
    <w:rsid w:val="00871E85"/>
    <w:rsid w:val="008B6E2E"/>
    <w:rsid w:val="008C3B79"/>
    <w:rsid w:val="00921260"/>
    <w:rsid w:val="009248C3"/>
    <w:rsid w:val="009977D6"/>
    <w:rsid w:val="009A7897"/>
    <w:rsid w:val="009B0E4B"/>
    <w:rsid w:val="009B26DE"/>
    <w:rsid w:val="00A12405"/>
    <w:rsid w:val="00A42506"/>
    <w:rsid w:val="00A62D8E"/>
    <w:rsid w:val="00AB0578"/>
    <w:rsid w:val="00AB77C6"/>
    <w:rsid w:val="00B22281"/>
    <w:rsid w:val="00B355FA"/>
    <w:rsid w:val="00B36C17"/>
    <w:rsid w:val="00B50250"/>
    <w:rsid w:val="00B57036"/>
    <w:rsid w:val="00BA3889"/>
    <w:rsid w:val="00BC038B"/>
    <w:rsid w:val="00BD586E"/>
    <w:rsid w:val="00C26BC4"/>
    <w:rsid w:val="00CD7DDB"/>
    <w:rsid w:val="00D502F1"/>
    <w:rsid w:val="00D82430"/>
    <w:rsid w:val="00D96F21"/>
    <w:rsid w:val="00DF5485"/>
    <w:rsid w:val="00E13968"/>
    <w:rsid w:val="00E22D8B"/>
    <w:rsid w:val="00E322FB"/>
    <w:rsid w:val="00EB43E7"/>
    <w:rsid w:val="00ED78A2"/>
    <w:rsid w:val="00F43154"/>
    <w:rsid w:val="00FE1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DECDC9"/>
  <w15:chartTrackingRefBased/>
  <w15:docId w15:val="{73905D8F-81D4-BD4A-89C1-D4D0FDA57B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96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30107"/>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830107"/>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30107"/>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30107"/>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30107"/>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30107"/>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30107"/>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30107"/>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30107"/>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01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01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301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01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01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01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01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01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0107"/>
    <w:rPr>
      <w:rFonts w:eastAsiaTheme="majorEastAsia" w:cstheme="majorBidi"/>
      <w:color w:val="272727" w:themeColor="text1" w:themeTint="D8"/>
    </w:rPr>
  </w:style>
  <w:style w:type="paragraph" w:styleId="Title">
    <w:name w:val="Title"/>
    <w:basedOn w:val="Normal"/>
    <w:next w:val="Normal"/>
    <w:link w:val="TitleChar"/>
    <w:uiPriority w:val="10"/>
    <w:qFormat/>
    <w:rsid w:val="00830107"/>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301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0107"/>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301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0107"/>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30107"/>
    <w:rPr>
      <w:i/>
      <w:iCs/>
      <w:color w:val="404040" w:themeColor="text1" w:themeTint="BF"/>
    </w:rPr>
  </w:style>
  <w:style w:type="paragraph" w:styleId="ListParagraph">
    <w:name w:val="List Paragraph"/>
    <w:basedOn w:val="Normal"/>
    <w:uiPriority w:val="34"/>
    <w:qFormat/>
    <w:rsid w:val="00830107"/>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30107"/>
    <w:rPr>
      <w:i/>
      <w:iCs/>
      <w:color w:val="0F4761" w:themeColor="accent1" w:themeShade="BF"/>
    </w:rPr>
  </w:style>
  <w:style w:type="paragraph" w:styleId="IntenseQuote">
    <w:name w:val="Intense Quote"/>
    <w:basedOn w:val="Normal"/>
    <w:next w:val="Normal"/>
    <w:link w:val="IntenseQuoteChar"/>
    <w:uiPriority w:val="30"/>
    <w:qFormat/>
    <w:rsid w:val="00830107"/>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30107"/>
    <w:rPr>
      <w:i/>
      <w:iCs/>
      <w:color w:val="0F4761" w:themeColor="accent1" w:themeShade="BF"/>
    </w:rPr>
  </w:style>
  <w:style w:type="character" w:styleId="IntenseReference">
    <w:name w:val="Intense Reference"/>
    <w:basedOn w:val="DefaultParagraphFont"/>
    <w:uiPriority w:val="32"/>
    <w:qFormat/>
    <w:rsid w:val="00830107"/>
    <w:rPr>
      <w:b/>
      <w:bCs/>
      <w:smallCaps/>
      <w:color w:val="0F4761" w:themeColor="accent1" w:themeShade="BF"/>
      <w:spacing w:val="5"/>
    </w:rPr>
  </w:style>
  <w:style w:type="table" w:styleId="TableGrid">
    <w:name w:val="Table Grid"/>
    <w:basedOn w:val="TableNormal"/>
    <w:uiPriority w:val="39"/>
    <w:rsid w:val="008301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92A5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392A57"/>
  </w:style>
  <w:style w:type="paragraph" w:styleId="Footer">
    <w:name w:val="footer"/>
    <w:basedOn w:val="Normal"/>
    <w:link w:val="FooterChar"/>
    <w:uiPriority w:val="99"/>
    <w:unhideWhenUsed/>
    <w:rsid w:val="00392A5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392A57"/>
  </w:style>
  <w:style w:type="paragraph" w:styleId="NormalWeb">
    <w:name w:val="Normal (Web)"/>
    <w:basedOn w:val="Normal"/>
    <w:uiPriority w:val="99"/>
    <w:unhideWhenUsed/>
    <w:rsid w:val="00871E85"/>
    <w:pPr>
      <w:spacing w:before="100" w:beforeAutospacing="1" w:after="100" w:afterAutospacing="1"/>
    </w:pPr>
  </w:style>
  <w:style w:type="character" w:customStyle="1" w:styleId="apple-converted-space">
    <w:name w:val="apple-converted-space"/>
    <w:basedOn w:val="DefaultParagraphFont"/>
    <w:rsid w:val="00871E85"/>
  </w:style>
  <w:style w:type="character" w:styleId="Strong">
    <w:name w:val="Strong"/>
    <w:basedOn w:val="DefaultParagraphFont"/>
    <w:uiPriority w:val="22"/>
    <w:qFormat/>
    <w:rsid w:val="00871E85"/>
    <w:rPr>
      <w:b/>
      <w:bCs/>
    </w:rPr>
  </w:style>
  <w:style w:type="character" w:styleId="Hyperlink">
    <w:name w:val="Hyperlink"/>
    <w:basedOn w:val="DefaultParagraphFont"/>
    <w:uiPriority w:val="99"/>
    <w:unhideWhenUsed/>
    <w:rsid w:val="00871E85"/>
    <w:rPr>
      <w:color w:val="0000FF"/>
      <w:u w:val="single"/>
    </w:rPr>
  </w:style>
  <w:style w:type="paragraph" w:customStyle="1" w:styleId="p1">
    <w:name w:val="p1"/>
    <w:basedOn w:val="Normal"/>
    <w:rsid w:val="00871E85"/>
    <w:rPr>
      <w:rFonts w:ascii="Helvetica" w:hAnsi="Helvetica"/>
      <w:color w:val="000000"/>
      <w:sz w:val="15"/>
      <w:szCs w:val="15"/>
    </w:rPr>
  </w:style>
  <w:style w:type="character" w:styleId="UnresolvedMention">
    <w:name w:val="Unresolved Mention"/>
    <w:basedOn w:val="DefaultParagraphFont"/>
    <w:uiPriority w:val="99"/>
    <w:semiHidden/>
    <w:unhideWhenUsed/>
    <w:rsid w:val="00732E6F"/>
    <w:rPr>
      <w:color w:val="605E5C"/>
      <w:shd w:val="clear" w:color="auto" w:fill="E1DFDD"/>
    </w:rPr>
  </w:style>
  <w:style w:type="character" w:styleId="Emphasis">
    <w:name w:val="Emphasis"/>
    <w:basedOn w:val="DefaultParagraphFont"/>
    <w:uiPriority w:val="20"/>
    <w:qFormat/>
    <w:rsid w:val="0034689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39511">
      <w:bodyDiv w:val="1"/>
      <w:marLeft w:val="0"/>
      <w:marRight w:val="0"/>
      <w:marTop w:val="0"/>
      <w:marBottom w:val="0"/>
      <w:divBdr>
        <w:top w:val="none" w:sz="0" w:space="0" w:color="auto"/>
        <w:left w:val="none" w:sz="0" w:space="0" w:color="auto"/>
        <w:bottom w:val="none" w:sz="0" w:space="0" w:color="auto"/>
        <w:right w:val="none" w:sz="0" w:space="0" w:color="auto"/>
      </w:divBdr>
    </w:div>
    <w:div w:id="450981769">
      <w:bodyDiv w:val="1"/>
      <w:marLeft w:val="0"/>
      <w:marRight w:val="0"/>
      <w:marTop w:val="0"/>
      <w:marBottom w:val="0"/>
      <w:divBdr>
        <w:top w:val="none" w:sz="0" w:space="0" w:color="auto"/>
        <w:left w:val="none" w:sz="0" w:space="0" w:color="auto"/>
        <w:bottom w:val="none" w:sz="0" w:space="0" w:color="auto"/>
        <w:right w:val="none" w:sz="0" w:space="0" w:color="auto"/>
      </w:divBdr>
    </w:div>
    <w:div w:id="733546924">
      <w:bodyDiv w:val="1"/>
      <w:marLeft w:val="0"/>
      <w:marRight w:val="0"/>
      <w:marTop w:val="0"/>
      <w:marBottom w:val="0"/>
      <w:divBdr>
        <w:top w:val="none" w:sz="0" w:space="0" w:color="auto"/>
        <w:left w:val="none" w:sz="0" w:space="0" w:color="auto"/>
        <w:bottom w:val="none" w:sz="0" w:space="0" w:color="auto"/>
        <w:right w:val="none" w:sz="0" w:space="0" w:color="auto"/>
      </w:divBdr>
    </w:div>
    <w:div w:id="1486316576">
      <w:bodyDiv w:val="1"/>
      <w:marLeft w:val="0"/>
      <w:marRight w:val="0"/>
      <w:marTop w:val="0"/>
      <w:marBottom w:val="0"/>
      <w:divBdr>
        <w:top w:val="none" w:sz="0" w:space="0" w:color="auto"/>
        <w:left w:val="none" w:sz="0" w:space="0" w:color="auto"/>
        <w:bottom w:val="none" w:sz="0" w:space="0" w:color="auto"/>
        <w:right w:val="none" w:sz="0" w:space="0" w:color="auto"/>
      </w:divBdr>
      <w:divsChild>
        <w:div w:id="546138825">
          <w:marLeft w:val="0"/>
          <w:marRight w:val="0"/>
          <w:marTop w:val="0"/>
          <w:marBottom w:val="0"/>
          <w:divBdr>
            <w:top w:val="none" w:sz="0" w:space="0" w:color="auto"/>
            <w:left w:val="none" w:sz="0" w:space="0" w:color="auto"/>
            <w:bottom w:val="none" w:sz="0" w:space="0" w:color="auto"/>
            <w:right w:val="none" w:sz="0" w:space="0" w:color="auto"/>
          </w:divBdr>
        </w:div>
      </w:divsChild>
    </w:div>
    <w:div w:id="1486512267">
      <w:bodyDiv w:val="1"/>
      <w:marLeft w:val="0"/>
      <w:marRight w:val="0"/>
      <w:marTop w:val="0"/>
      <w:marBottom w:val="0"/>
      <w:divBdr>
        <w:top w:val="none" w:sz="0" w:space="0" w:color="auto"/>
        <w:left w:val="none" w:sz="0" w:space="0" w:color="auto"/>
        <w:bottom w:val="none" w:sz="0" w:space="0" w:color="auto"/>
        <w:right w:val="none" w:sz="0" w:space="0" w:color="auto"/>
      </w:divBdr>
    </w:div>
    <w:div w:id="1760829269">
      <w:bodyDiv w:val="1"/>
      <w:marLeft w:val="0"/>
      <w:marRight w:val="0"/>
      <w:marTop w:val="0"/>
      <w:marBottom w:val="0"/>
      <w:divBdr>
        <w:top w:val="none" w:sz="0" w:space="0" w:color="auto"/>
        <w:left w:val="none" w:sz="0" w:space="0" w:color="auto"/>
        <w:bottom w:val="none" w:sz="0" w:space="0" w:color="auto"/>
        <w:right w:val="none" w:sz="0" w:space="0" w:color="auto"/>
      </w:divBdr>
      <w:divsChild>
        <w:div w:id="1774398133">
          <w:marLeft w:val="0"/>
          <w:marRight w:val="0"/>
          <w:marTop w:val="0"/>
          <w:marBottom w:val="0"/>
          <w:divBdr>
            <w:top w:val="none" w:sz="0" w:space="0" w:color="auto"/>
            <w:left w:val="none" w:sz="0" w:space="0" w:color="auto"/>
            <w:bottom w:val="none" w:sz="0" w:space="0" w:color="auto"/>
            <w:right w:val="none" w:sz="0" w:space="0" w:color="auto"/>
          </w:divBdr>
        </w:div>
      </w:divsChild>
    </w:div>
    <w:div w:id="1853183839">
      <w:bodyDiv w:val="1"/>
      <w:marLeft w:val="0"/>
      <w:marRight w:val="0"/>
      <w:marTop w:val="0"/>
      <w:marBottom w:val="0"/>
      <w:divBdr>
        <w:top w:val="none" w:sz="0" w:space="0" w:color="auto"/>
        <w:left w:val="none" w:sz="0" w:space="0" w:color="auto"/>
        <w:bottom w:val="none" w:sz="0" w:space="0" w:color="auto"/>
        <w:right w:val="none" w:sz="0" w:space="0" w:color="auto"/>
      </w:divBdr>
    </w:div>
    <w:div w:id="2033148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1070FF-37B5-F64F-A4F2-97A4CD022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TotalTime>
  <Pages>15</Pages>
  <Words>4921</Words>
  <Characters>28054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Aston (1001063)</dc:creator>
  <cp:keywords/>
  <dc:description/>
  <cp:lastModifiedBy>Cerys Aston (1001063)</cp:lastModifiedBy>
  <cp:revision>45</cp:revision>
  <dcterms:created xsi:type="dcterms:W3CDTF">2026-02-22T11:59:00Z</dcterms:created>
  <dcterms:modified xsi:type="dcterms:W3CDTF">2026-02-23T17:17:00Z</dcterms:modified>
</cp:coreProperties>
</file>