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D74875" w14:textId="2487833B" w:rsidR="00713173" w:rsidRDefault="00713173" w:rsidP="00CD603B">
      <w:pPr>
        <w:pStyle w:val="NoSpacing"/>
      </w:pPr>
      <w:bookmarkStart w:id="0" w:name="_Hlk60583508"/>
    </w:p>
    <w:sdt>
      <w:sdtPr>
        <w:id w:val="1047717727"/>
        <w:docPartObj>
          <w:docPartGallery w:val="Cover Pages"/>
          <w:docPartUnique/>
        </w:docPartObj>
      </w:sdtPr>
      <w:sdtEndPr/>
      <w:sdtContent>
        <w:p w14:paraId="28475772" w14:textId="49650756" w:rsidR="00B54D32" w:rsidRDefault="00B54D32" w:rsidP="00CD603B">
          <w:pPr>
            <w:pStyle w:val="NoSpacing"/>
          </w:pPr>
        </w:p>
        <w:p w14:paraId="5D235920" w14:textId="77777777" w:rsidR="00B54D32" w:rsidRDefault="00B54D32" w:rsidP="00B54D32">
          <w:pPr>
            <w:rPr>
              <w:sz w:val="32"/>
              <w:szCs w:val="32"/>
            </w:rPr>
          </w:pPr>
          <w:r>
            <w:rPr>
              <w:sz w:val="32"/>
              <w:szCs w:val="32"/>
            </w:rPr>
            <w:t>MSc Environmental Conservation and Management</w:t>
          </w:r>
        </w:p>
        <w:p w14:paraId="301F0ACD" w14:textId="4AAAD8C1" w:rsidR="00B54D32" w:rsidRPr="00672AE0" w:rsidRDefault="00ED6569" w:rsidP="00B54D32">
          <w:pPr>
            <w:rPr>
              <w:sz w:val="32"/>
              <w:szCs w:val="32"/>
            </w:rPr>
          </w:pPr>
          <w:r>
            <w:rPr>
              <w:sz w:val="32"/>
              <w:szCs w:val="32"/>
            </w:rPr>
            <w:t>Strategic</w:t>
          </w:r>
          <w:r w:rsidR="00B54D32" w:rsidRPr="00672AE0">
            <w:rPr>
              <w:sz w:val="32"/>
              <w:szCs w:val="32"/>
            </w:rPr>
            <w:t xml:space="preserve"> Management</w:t>
          </w:r>
          <w:r>
            <w:rPr>
              <w:sz w:val="32"/>
              <w:szCs w:val="32"/>
            </w:rPr>
            <w:t xml:space="preserve"> for Conservation</w:t>
          </w:r>
          <w:r w:rsidR="00B54D32" w:rsidRPr="00672AE0">
            <w:rPr>
              <w:sz w:val="32"/>
              <w:szCs w:val="32"/>
            </w:rPr>
            <w:t xml:space="preserve"> (ACBA700</w:t>
          </w:r>
          <w:r>
            <w:rPr>
              <w:sz w:val="32"/>
              <w:szCs w:val="32"/>
            </w:rPr>
            <w:t>7</w:t>
          </w:r>
          <w:r w:rsidR="00B54D32" w:rsidRPr="00672AE0">
            <w:rPr>
              <w:sz w:val="32"/>
              <w:szCs w:val="32"/>
            </w:rPr>
            <w:t>)</w:t>
          </w:r>
        </w:p>
        <w:p w14:paraId="31EE1CB6" w14:textId="77777777" w:rsidR="00B54D32" w:rsidRDefault="00B54D32" w:rsidP="00B54D32">
          <w:pPr>
            <w:rPr>
              <w:sz w:val="32"/>
              <w:szCs w:val="32"/>
            </w:rPr>
          </w:pPr>
        </w:p>
        <w:p w14:paraId="16D03B7A" w14:textId="41B9D615" w:rsidR="00B54D32" w:rsidRPr="004F1721" w:rsidRDefault="006B065A" w:rsidP="00B54D32">
          <w:pPr>
            <w:rPr>
              <w:sz w:val="32"/>
              <w:szCs w:val="32"/>
            </w:rPr>
          </w:pPr>
          <w:r>
            <w:rPr>
              <w:sz w:val="32"/>
              <w:szCs w:val="32"/>
            </w:rPr>
            <w:t xml:space="preserve">Impact of the </w:t>
          </w:r>
          <w:r w:rsidR="004F1721" w:rsidRPr="004F1721">
            <w:rPr>
              <w:sz w:val="32"/>
              <w:szCs w:val="32"/>
            </w:rPr>
            <w:t>C</w:t>
          </w:r>
          <w:r w:rsidR="00B16AF4">
            <w:rPr>
              <w:sz w:val="32"/>
              <w:szCs w:val="32"/>
            </w:rPr>
            <w:t>OVID-19 Pandemic</w:t>
          </w:r>
          <w:r w:rsidR="004F1721" w:rsidRPr="004F1721">
            <w:rPr>
              <w:sz w:val="32"/>
              <w:szCs w:val="32"/>
            </w:rPr>
            <w:t xml:space="preserve"> on Environmental Conservation in the United Kingdom</w:t>
          </w:r>
        </w:p>
        <w:p w14:paraId="4D866420" w14:textId="77777777" w:rsidR="00B54D32" w:rsidRPr="00672AE0" w:rsidRDefault="00B54D32" w:rsidP="00B54D32">
          <w:pPr>
            <w:rPr>
              <w:sz w:val="32"/>
              <w:szCs w:val="32"/>
            </w:rPr>
          </w:pPr>
        </w:p>
        <w:p w14:paraId="37BC114B" w14:textId="4B64A74A" w:rsidR="00B54D32" w:rsidRPr="00672AE0" w:rsidRDefault="00ED6569" w:rsidP="00B54D32">
          <w:pPr>
            <w:rPr>
              <w:sz w:val="28"/>
              <w:szCs w:val="28"/>
            </w:rPr>
          </w:pPr>
          <w:r>
            <w:rPr>
              <w:sz w:val="28"/>
              <w:szCs w:val="28"/>
            </w:rPr>
            <w:t>May</w:t>
          </w:r>
          <w:r w:rsidR="00B54D32" w:rsidRPr="00672AE0">
            <w:rPr>
              <w:sz w:val="28"/>
              <w:szCs w:val="28"/>
            </w:rPr>
            <w:t xml:space="preserve"> 202</w:t>
          </w:r>
          <w:r>
            <w:rPr>
              <w:sz w:val="28"/>
              <w:szCs w:val="28"/>
            </w:rPr>
            <w:t>1</w:t>
          </w:r>
        </w:p>
        <w:p w14:paraId="44F032C7" w14:textId="77777777" w:rsidR="00B54D32" w:rsidRPr="00672AE0" w:rsidRDefault="00B54D32" w:rsidP="00B54D32">
          <w:pPr>
            <w:rPr>
              <w:sz w:val="28"/>
              <w:szCs w:val="28"/>
            </w:rPr>
          </w:pPr>
          <w:r w:rsidRPr="00672AE0">
            <w:rPr>
              <w:sz w:val="28"/>
              <w:szCs w:val="28"/>
            </w:rPr>
            <w:t>John Hitchens</w:t>
          </w:r>
          <w:r>
            <w:rPr>
              <w:sz w:val="28"/>
              <w:szCs w:val="28"/>
            </w:rPr>
            <w:t xml:space="preserve"> (2007360)</w:t>
          </w:r>
        </w:p>
        <w:p w14:paraId="7B173E6E" w14:textId="7E4C49BE" w:rsidR="00672AE0" w:rsidRPr="00B54D32" w:rsidRDefault="00B54D32">
          <w:r>
            <w:br w:type="page"/>
          </w:r>
        </w:p>
      </w:sdtContent>
    </w:sdt>
    <w:bookmarkStart w:id="1" w:name="_Hlk60768981" w:displacedByCustomXml="next"/>
    <w:sdt>
      <w:sdtPr>
        <w:rPr>
          <w:rFonts w:asciiTheme="minorHAnsi" w:eastAsiaTheme="minorHAnsi" w:hAnsiTheme="minorHAnsi" w:cstheme="minorBidi"/>
          <w:color w:val="auto"/>
          <w:sz w:val="22"/>
          <w:szCs w:val="22"/>
          <w:lang w:val="en-GB"/>
        </w:rPr>
        <w:id w:val="137388822"/>
        <w:docPartObj>
          <w:docPartGallery w:val="Table of Contents"/>
          <w:docPartUnique/>
        </w:docPartObj>
      </w:sdtPr>
      <w:sdtEndPr>
        <w:rPr>
          <w:b/>
          <w:bCs/>
          <w:noProof/>
        </w:rPr>
      </w:sdtEndPr>
      <w:sdtContent>
        <w:p w14:paraId="1D55F8BB" w14:textId="78A66650" w:rsidR="00BB7330" w:rsidRPr="00BB7330" w:rsidRDefault="00B6174C" w:rsidP="00BB7330">
          <w:pPr>
            <w:pStyle w:val="TOCHeading"/>
          </w:pPr>
          <w:r>
            <w:t>Contents</w:t>
          </w:r>
        </w:p>
        <w:p w14:paraId="4495E53C" w14:textId="333674C9" w:rsidR="00171B06" w:rsidRDefault="00B6174C">
          <w:pPr>
            <w:pStyle w:val="TOC1"/>
            <w:rPr>
              <w:rFonts w:eastAsiaTheme="minorEastAsia"/>
              <w:sz w:val="22"/>
              <w:szCs w:val="22"/>
              <w:lang w:eastAsia="en-GB"/>
            </w:rPr>
          </w:pPr>
          <w:r w:rsidRPr="00BB7330">
            <w:fldChar w:fldCharType="begin"/>
          </w:r>
          <w:r w:rsidRPr="00BB7330">
            <w:instrText xml:space="preserve"> TOC \o "1-3" \h \z \u </w:instrText>
          </w:r>
          <w:r w:rsidRPr="00BB7330">
            <w:fldChar w:fldCharType="separate"/>
          </w:r>
          <w:hyperlink w:anchor="_Toc73468663" w:history="1">
            <w:r w:rsidR="00171B06" w:rsidRPr="00A32384">
              <w:rPr>
                <w:rStyle w:val="Hyperlink"/>
                <w:rFonts w:cstheme="majorHAnsi"/>
              </w:rPr>
              <w:t>1. Introduction</w:t>
            </w:r>
            <w:r w:rsidR="00171B06">
              <w:rPr>
                <w:webHidden/>
              </w:rPr>
              <w:tab/>
            </w:r>
            <w:r w:rsidR="00171B06">
              <w:rPr>
                <w:webHidden/>
              </w:rPr>
              <w:fldChar w:fldCharType="begin"/>
            </w:r>
            <w:r w:rsidR="00171B06">
              <w:rPr>
                <w:webHidden/>
              </w:rPr>
              <w:instrText xml:space="preserve"> PAGEREF _Toc73468663 \h </w:instrText>
            </w:r>
            <w:r w:rsidR="00171B06">
              <w:rPr>
                <w:webHidden/>
              </w:rPr>
            </w:r>
            <w:r w:rsidR="00171B06">
              <w:rPr>
                <w:webHidden/>
              </w:rPr>
              <w:fldChar w:fldCharType="separate"/>
            </w:r>
            <w:r w:rsidR="00171B06">
              <w:rPr>
                <w:webHidden/>
              </w:rPr>
              <w:t>2</w:t>
            </w:r>
            <w:r w:rsidR="00171B06">
              <w:rPr>
                <w:webHidden/>
              </w:rPr>
              <w:fldChar w:fldCharType="end"/>
            </w:r>
          </w:hyperlink>
        </w:p>
        <w:p w14:paraId="45880650" w14:textId="27160C51" w:rsidR="00171B06" w:rsidRDefault="00171B06">
          <w:pPr>
            <w:pStyle w:val="TOC1"/>
            <w:rPr>
              <w:rFonts w:eastAsiaTheme="minorEastAsia"/>
              <w:sz w:val="22"/>
              <w:szCs w:val="22"/>
              <w:lang w:eastAsia="en-GB"/>
            </w:rPr>
          </w:pPr>
          <w:hyperlink w:anchor="_Toc73468664" w:history="1">
            <w:r w:rsidRPr="00A32384">
              <w:rPr>
                <w:rStyle w:val="Hyperlink"/>
              </w:rPr>
              <w:t>2. Case Study: Yorkshire Wildlife Trust During the Pandemic</w:t>
            </w:r>
            <w:r>
              <w:rPr>
                <w:webHidden/>
              </w:rPr>
              <w:tab/>
            </w:r>
            <w:r>
              <w:rPr>
                <w:webHidden/>
              </w:rPr>
              <w:fldChar w:fldCharType="begin"/>
            </w:r>
            <w:r>
              <w:rPr>
                <w:webHidden/>
              </w:rPr>
              <w:instrText xml:space="preserve"> PAGEREF _Toc73468664 \h </w:instrText>
            </w:r>
            <w:r>
              <w:rPr>
                <w:webHidden/>
              </w:rPr>
            </w:r>
            <w:r>
              <w:rPr>
                <w:webHidden/>
              </w:rPr>
              <w:fldChar w:fldCharType="separate"/>
            </w:r>
            <w:r>
              <w:rPr>
                <w:webHidden/>
              </w:rPr>
              <w:t>2</w:t>
            </w:r>
            <w:r>
              <w:rPr>
                <w:webHidden/>
              </w:rPr>
              <w:fldChar w:fldCharType="end"/>
            </w:r>
          </w:hyperlink>
        </w:p>
        <w:p w14:paraId="0E670AE6" w14:textId="5824B399" w:rsidR="00171B06" w:rsidRDefault="00171B06">
          <w:pPr>
            <w:pStyle w:val="TOC1"/>
            <w:rPr>
              <w:rFonts w:eastAsiaTheme="minorEastAsia"/>
              <w:sz w:val="22"/>
              <w:szCs w:val="22"/>
              <w:lang w:eastAsia="en-GB"/>
            </w:rPr>
          </w:pPr>
          <w:hyperlink w:anchor="_Toc73468665" w:history="1">
            <w:r w:rsidRPr="00A32384">
              <w:rPr>
                <w:rStyle w:val="Hyperlink"/>
              </w:rPr>
              <w:t>3. Pollution during the COVID-19 Pandemic</w:t>
            </w:r>
            <w:r>
              <w:rPr>
                <w:webHidden/>
              </w:rPr>
              <w:tab/>
            </w:r>
            <w:r>
              <w:rPr>
                <w:webHidden/>
              </w:rPr>
              <w:fldChar w:fldCharType="begin"/>
            </w:r>
            <w:r>
              <w:rPr>
                <w:webHidden/>
              </w:rPr>
              <w:instrText xml:space="preserve"> PAGEREF _Toc73468665 \h </w:instrText>
            </w:r>
            <w:r>
              <w:rPr>
                <w:webHidden/>
              </w:rPr>
            </w:r>
            <w:r>
              <w:rPr>
                <w:webHidden/>
              </w:rPr>
              <w:fldChar w:fldCharType="separate"/>
            </w:r>
            <w:r>
              <w:rPr>
                <w:webHidden/>
              </w:rPr>
              <w:t>5</w:t>
            </w:r>
            <w:r>
              <w:rPr>
                <w:webHidden/>
              </w:rPr>
              <w:fldChar w:fldCharType="end"/>
            </w:r>
          </w:hyperlink>
        </w:p>
        <w:p w14:paraId="2219D93F" w14:textId="571A2C74" w:rsidR="00171B06" w:rsidRDefault="00171B06">
          <w:pPr>
            <w:pStyle w:val="TOC1"/>
            <w:rPr>
              <w:rFonts w:eastAsiaTheme="minorEastAsia"/>
              <w:sz w:val="22"/>
              <w:szCs w:val="22"/>
              <w:lang w:eastAsia="en-GB"/>
            </w:rPr>
          </w:pPr>
          <w:hyperlink w:anchor="_Toc73468666" w:history="1">
            <w:r w:rsidRPr="00A32384">
              <w:rPr>
                <w:rStyle w:val="Hyperlink"/>
              </w:rPr>
              <w:t>4. A Human Consideration During Lockdown</w:t>
            </w:r>
            <w:r>
              <w:rPr>
                <w:webHidden/>
              </w:rPr>
              <w:tab/>
            </w:r>
            <w:r>
              <w:rPr>
                <w:webHidden/>
              </w:rPr>
              <w:fldChar w:fldCharType="begin"/>
            </w:r>
            <w:r>
              <w:rPr>
                <w:webHidden/>
              </w:rPr>
              <w:instrText xml:space="preserve"> PAGEREF _Toc73468666 \h </w:instrText>
            </w:r>
            <w:r>
              <w:rPr>
                <w:webHidden/>
              </w:rPr>
            </w:r>
            <w:r>
              <w:rPr>
                <w:webHidden/>
              </w:rPr>
              <w:fldChar w:fldCharType="separate"/>
            </w:r>
            <w:r>
              <w:rPr>
                <w:webHidden/>
              </w:rPr>
              <w:t>6</w:t>
            </w:r>
            <w:r>
              <w:rPr>
                <w:webHidden/>
              </w:rPr>
              <w:fldChar w:fldCharType="end"/>
            </w:r>
          </w:hyperlink>
        </w:p>
        <w:p w14:paraId="54B0087F" w14:textId="28E06559" w:rsidR="00171B06" w:rsidRDefault="00171B06">
          <w:pPr>
            <w:pStyle w:val="TOC1"/>
            <w:rPr>
              <w:rFonts w:eastAsiaTheme="minorEastAsia"/>
              <w:sz w:val="22"/>
              <w:szCs w:val="22"/>
              <w:lang w:eastAsia="en-GB"/>
            </w:rPr>
          </w:pPr>
          <w:hyperlink w:anchor="_Toc73468667" w:history="1">
            <w:r w:rsidRPr="00A32384">
              <w:rPr>
                <w:rStyle w:val="Hyperlink"/>
              </w:rPr>
              <w:t>5. The Aftermath</w:t>
            </w:r>
            <w:r>
              <w:rPr>
                <w:webHidden/>
              </w:rPr>
              <w:tab/>
            </w:r>
            <w:r>
              <w:rPr>
                <w:webHidden/>
              </w:rPr>
              <w:fldChar w:fldCharType="begin"/>
            </w:r>
            <w:r>
              <w:rPr>
                <w:webHidden/>
              </w:rPr>
              <w:instrText xml:space="preserve"> PAGEREF _Toc73468667 \h </w:instrText>
            </w:r>
            <w:r>
              <w:rPr>
                <w:webHidden/>
              </w:rPr>
            </w:r>
            <w:r>
              <w:rPr>
                <w:webHidden/>
              </w:rPr>
              <w:fldChar w:fldCharType="separate"/>
            </w:r>
            <w:r>
              <w:rPr>
                <w:webHidden/>
              </w:rPr>
              <w:t>7</w:t>
            </w:r>
            <w:r>
              <w:rPr>
                <w:webHidden/>
              </w:rPr>
              <w:fldChar w:fldCharType="end"/>
            </w:r>
          </w:hyperlink>
        </w:p>
        <w:p w14:paraId="0042DC56" w14:textId="179B65BD" w:rsidR="00171B06" w:rsidRDefault="00171B06">
          <w:pPr>
            <w:pStyle w:val="TOC3"/>
            <w:tabs>
              <w:tab w:val="right" w:leader="dot" w:pos="9016"/>
            </w:tabs>
            <w:rPr>
              <w:rFonts w:eastAsiaTheme="minorEastAsia"/>
              <w:noProof/>
              <w:lang w:eastAsia="en-GB"/>
            </w:rPr>
          </w:pPr>
          <w:hyperlink w:anchor="_Toc73468668" w:history="1">
            <w:r w:rsidRPr="00A32384">
              <w:rPr>
                <w:rStyle w:val="Hyperlink"/>
                <w:noProof/>
              </w:rPr>
              <w:t>5.1 Chiroptera and the Cause</w:t>
            </w:r>
            <w:r>
              <w:rPr>
                <w:noProof/>
                <w:webHidden/>
              </w:rPr>
              <w:tab/>
            </w:r>
            <w:r>
              <w:rPr>
                <w:noProof/>
                <w:webHidden/>
              </w:rPr>
              <w:fldChar w:fldCharType="begin"/>
            </w:r>
            <w:r>
              <w:rPr>
                <w:noProof/>
                <w:webHidden/>
              </w:rPr>
              <w:instrText xml:space="preserve"> PAGEREF _Toc73468668 \h </w:instrText>
            </w:r>
            <w:r>
              <w:rPr>
                <w:noProof/>
                <w:webHidden/>
              </w:rPr>
            </w:r>
            <w:r>
              <w:rPr>
                <w:noProof/>
                <w:webHidden/>
              </w:rPr>
              <w:fldChar w:fldCharType="separate"/>
            </w:r>
            <w:r>
              <w:rPr>
                <w:noProof/>
                <w:webHidden/>
              </w:rPr>
              <w:t>7</w:t>
            </w:r>
            <w:r>
              <w:rPr>
                <w:noProof/>
                <w:webHidden/>
              </w:rPr>
              <w:fldChar w:fldCharType="end"/>
            </w:r>
          </w:hyperlink>
        </w:p>
        <w:p w14:paraId="200B8DCF" w14:textId="4DEC1C5D" w:rsidR="00171B06" w:rsidRDefault="00171B06">
          <w:pPr>
            <w:pStyle w:val="TOC3"/>
            <w:tabs>
              <w:tab w:val="right" w:leader="dot" w:pos="9016"/>
            </w:tabs>
            <w:rPr>
              <w:rFonts w:eastAsiaTheme="minorEastAsia"/>
              <w:noProof/>
              <w:lang w:eastAsia="en-GB"/>
            </w:rPr>
          </w:pPr>
          <w:hyperlink w:anchor="_Toc73468669" w:history="1">
            <w:r w:rsidRPr="00A32384">
              <w:rPr>
                <w:rStyle w:val="Hyperlink"/>
                <w:noProof/>
              </w:rPr>
              <w:t>5.2 Opportunities at all Levels</w:t>
            </w:r>
            <w:r>
              <w:rPr>
                <w:noProof/>
                <w:webHidden/>
              </w:rPr>
              <w:tab/>
            </w:r>
            <w:r>
              <w:rPr>
                <w:noProof/>
                <w:webHidden/>
              </w:rPr>
              <w:fldChar w:fldCharType="begin"/>
            </w:r>
            <w:r>
              <w:rPr>
                <w:noProof/>
                <w:webHidden/>
              </w:rPr>
              <w:instrText xml:space="preserve"> PAGEREF _Toc73468669 \h </w:instrText>
            </w:r>
            <w:r>
              <w:rPr>
                <w:noProof/>
                <w:webHidden/>
              </w:rPr>
            </w:r>
            <w:r>
              <w:rPr>
                <w:noProof/>
                <w:webHidden/>
              </w:rPr>
              <w:fldChar w:fldCharType="separate"/>
            </w:r>
            <w:r>
              <w:rPr>
                <w:noProof/>
                <w:webHidden/>
              </w:rPr>
              <w:t>7</w:t>
            </w:r>
            <w:r>
              <w:rPr>
                <w:noProof/>
                <w:webHidden/>
              </w:rPr>
              <w:fldChar w:fldCharType="end"/>
            </w:r>
          </w:hyperlink>
        </w:p>
        <w:p w14:paraId="764C0B60" w14:textId="11D042FD" w:rsidR="00171B06" w:rsidRDefault="00171B06">
          <w:pPr>
            <w:pStyle w:val="TOC1"/>
            <w:rPr>
              <w:rFonts w:eastAsiaTheme="minorEastAsia"/>
              <w:sz w:val="22"/>
              <w:szCs w:val="22"/>
              <w:lang w:eastAsia="en-GB"/>
            </w:rPr>
          </w:pPr>
          <w:hyperlink w:anchor="_Toc73468670" w:history="1">
            <w:r w:rsidRPr="00A32384">
              <w:rPr>
                <w:rStyle w:val="Hyperlink"/>
              </w:rPr>
              <w:t>6. Conclusion</w:t>
            </w:r>
            <w:r>
              <w:rPr>
                <w:webHidden/>
              </w:rPr>
              <w:tab/>
            </w:r>
            <w:r>
              <w:rPr>
                <w:webHidden/>
              </w:rPr>
              <w:fldChar w:fldCharType="begin"/>
            </w:r>
            <w:r>
              <w:rPr>
                <w:webHidden/>
              </w:rPr>
              <w:instrText xml:space="preserve"> PAGEREF _Toc73468670 \h </w:instrText>
            </w:r>
            <w:r>
              <w:rPr>
                <w:webHidden/>
              </w:rPr>
            </w:r>
            <w:r>
              <w:rPr>
                <w:webHidden/>
              </w:rPr>
              <w:fldChar w:fldCharType="separate"/>
            </w:r>
            <w:r>
              <w:rPr>
                <w:webHidden/>
              </w:rPr>
              <w:t>8</w:t>
            </w:r>
            <w:r>
              <w:rPr>
                <w:webHidden/>
              </w:rPr>
              <w:fldChar w:fldCharType="end"/>
            </w:r>
          </w:hyperlink>
        </w:p>
        <w:p w14:paraId="5E5D4D8C" w14:textId="05365A8A" w:rsidR="00171B06" w:rsidRDefault="00171B06">
          <w:pPr>
            <w:pStyle w:val="TOC1"/>
            <w:rPr>
              <w:rFonts w:eastAsiaTheme="minorEastAsia"/>
              <w:sz w:val="22"/>
              <w:szCs w:val="22"/>
              <w:lang w:eastAsia="en-GB"/>
            </w:rPr>
          </w:pPr>
          <w:hyperlink w:anchor="_Toc73468671" w:history="1">
            <w:r w:rsidRPr="00A32384">
              <w:rPr>
                <w:rStyle w:val="Hyperlink"/>
              </w:rPr>
              <w:t>7. References</w:t>
            </w:r>
            <w:r>
              <w:rPr>
                <w:webHidden/>
              </w:rPr>
              <w:tab/>
            </w:r>
            <w:r>
              <w:rPr>
                <w:webHidden/>
              </w:rPr>
              <w:fldChar w:fldCharType="begin"/>
            </w:r>
            <w:r>
              <w:rPr>
                <w:webHidden/>
              </w:rPr>
              <w:instrText xml:space="preserve"> PAGEREF _Toc73468671 \h </w:instrText>
            </w:r>
            <w:r>
              <w:rPr>
                <w:webHidden/>
              </w:rPr>
            </w:r>
            <w:r>
              <w:rPr>
                <w:webHidden/>
              </w:rPr>
              <w:fldChar w:fldCharType="separate"/>
            </w:r>
            <w:r>
              <w:rPr>
                <w:webHidden/>
              </w:rPr>
              <w:t>9</w:t>
            </w:r>
            <w:r>
              <w:rPr>
                <w:webHidden/>
              </w:rPr>
              <w:fldChar w:fldCharType="end"/>
            </w:r>
          </w:hyperlink>
        </w:p>
        <w:p w14:paraId="5C925B38" w14:textId="3C74CE73" w:rsidR="00E62817" w:rsidRPr="00066DFB" w:rsidRDefault="00B6174C" w:rsidP="00FD5DBA">
          <w:pPr>
            <w:pStyle w:val="NoSpacing"/>
          </w:pPr>
          <w:r w:rsidRPr="00BB7330">
            <w:rPr>
              <w:b/>
              <w:bCs/>
              <w:noProof/>
              <w:sz w:val="32"/>
              <w:szCs w:val="32"/>
            </w:rPr>
            <w:fldChar w:fldCharType="end"/>
          </w:r>
        </w:p>
      </w:sdtContent>
    </w:sdt>
    <w:bookmarkStart w:id="2" w:name="_Hlk60499915" w:displacedByCustomXml="prev"/>
    <w:bookmarkEnd w:id="1"/>
    <w:p w14:paraId="2B25CE27" w14:textId="77777777" w:rsidR="00932CD8" w:rsidRDefault="00932CD8" w:rsidP="00FD5DBA">
      <w:pPr>
        <w:pStyle w:val="NoSpacing"/>
        <w:rPr>
          <w:sz w:val="32"/>
          <w:szCs w:val="32"/>
        </w:rPr>
      </w:pPr>
    </w:p>
    <w:p w14:paraId="30B5812C" w14:textId="77777777" w:rsidR="00932CD8" w:rsidRDefault="00932CD8" w:rsidP="00FD5DBA">
      <w:pPr>
        <w:pStyle w:val="NoSpacing"/>
        <w:rPr>
          <w:sz w:val="32"/>
          <w:szCs w:val="32"/>
        </w:rPr>
      </w:pPr>
    </w:p>
    <w:p w14:paraId="4D4C99AB" w14:textId="77777777" w:rsidR="00932CD8" w:rsidRDefault="00932CD8" w:rsidP="00FD5DBA">
      <w:pPr>
        <w:pStyle w:val="NoSpacing"/>
        <w:rPr>
          <w:sz w:val="32"/>
          <w:szCs w:val="32"/>
        </w:rPr>
      </w:pPr>
    </w:p>
    <w:p w14:paraId="11213D3A" w14:textId="77777777" w:rsidR="00932CD8" w:rsidRDefault="00932CD8" w:rsidP="00FD5DBA">
      <w:pPr>
        <w:pStyle w:val="NoSpacing"/>
        <w:rPr>
          <w:sz w:val="32"/>
          <w:szCs w:val="32"/>
        </w:rPr>
      </w:pPr>
    </w:p>
    <w:p w14:paraId="1F51207D" w14:textId="77777777" w:rsidR="00932CD8" w:rsidRDefault="00932CD8" w:rsidP="00FD5DBA">
      <w:pPr>
        <w:pStyle w:val="NoSpacing"/>
        <w:rPr>
          <w:sz w:val="32"/>
          <w:szCs w:val="32"/>
        </w:rPr>
      </w:pPr>
    </w:p>
    <w:p w14:paraId="7FD7973D" w14:textId="77777777" w:rsidR="00932CD8" w:rsidRDefault="00932CD8" w:rsidP="00FD5DBA">
      <w:pPr>
        <w:pStyle w:val="NoSpacing"/>
        <w:rPr>
          <w:sz w:val="32"/>
          <w:szCs w:val="32"/>
        </w:rPr>
      </w:pPr>
    </w:p>
    <w:p w14:paraId="6F8C011D" w14:textId="77777777" w:rsidR="00932CD8" w:rsidRDefault="00932CD8" w:rsidP="00FD5DBA">
      <w:pPr>
        <w:pStyle w:val="NoSpacing"/>
        <w:rPr>
          <w:sz w:val="32"/>
          <w:szCs w:val="32"/>
        </w:rPr>
      </w:pPr>
    </w:p>
    <w:p w14:paraId="310829D3" w14:textId="655848B6" w:rsidR="00932CD8" w:rsidRDefault="00932CD8" w:rsidP="00FD5DBA">
      <w:pPr>
        <w:pStyle w:val="NoSpacing"/>
      </w:pPr>
    </w:p>
    <w:p w14:paraId="06EA5466" w14:textId="6F630D0B" w:rsidR="00FD5DBA" w:rsidRDefault="00FD5DBA" w:rsidP="00FD5DBA">
      <w:pPr>
        <w:pStyle w:val="NoSpacing"/>
      </w:pPr>
    </w:p>
    <w:p w14:paraId="45F847F8" w14:textId="094D3AA2" w:rsidR="00FD5DBA" w:rsidRDefault="00FD5DBA" w:rsidP="00FD5DBA">
      <w:pPr>
        <w:pStyle w:val="NoSpacing"/>
      </w:pPr>
    </w:p>
    <w:p w14:paraId="72CF1025" w14:textId="174CF375" w:rsidR="00FD5DBA" w:rsidRDefault="00FD5DBA" w:rsidP="00FD5DBA">
      <w:pPr>
        <w:pStyle w:val="NoSpacing"/>
      </w:pPr>
    </w:p>
    <w:p w14:paraId="7E247CFB" w14:textId="04459207" w:rsidR="00FD5DBA" w:rsidRDefault="00FD5DBA" w:rsidP="00FD5DBA">
      <w:pPr>
        <w:pStyle w:val="NoSpacing"/>
      </w:pPr>
    </w:p>
    <w:p w14:paraId="7BFFC106" w14:textId="4A5F3D1B" w:rsidR="00FD5DBA" w:rsidRDefault="00FD5DBA" w:rsidP="00FD5DBA">
      <w:pPr>
        <w:pStyle w:val="NoSpacing"/>
      </w:pPr>
    </w:p>
    <w:p w14:paraId="42B81F48" w14:textId="2636C1DC" w:rsidR="00FD5DBA" w:rsidRDefault="00FD5DBA" w:rsidP="00FD5DBA">
      <w:pPr>
        <w:pStyle w:val="NoSpacing"/>
      </w:pPr>
    </w:p>
    <w:p w14:paraId="1DB7D224" w14:textId="20268FF4" w:rsidR="00FD5DBA" w:rsidRDefault="00FD5DBA" w:rsidP="00FD5DBA">
      <w:pPr>
        <w:pStyle w:val="NoSpacing"/>
      </w:pPr>
    </w:p>
    <w:p w14:paraId="026D51F2" w14:textId="27D0FEC8" w:rsidR="00FD5DBA" w:rsidRDefault="00FD5DBA" w:rsidP="00FD5DBA">
      <w:pPr>
        <w:pStyle w:val="NoSpacing"/>
      </w:pPr>
    </w:p>
    <w:p w14:paraId="17CB0697" w14:textId="08B60DA0" w:rsidR="00FD5DBA" w:rsidRDefault="00FD5DBA" w:rsidP="00FD5DBA">
      <w:pPr>
        <w:pStyle w:val="NoSpacing"/>
      </w:pPr>
    </w:p>
    <w:p w14:paraId="4B355631" w14:textId="7D05F033" w:rsidR="00FD5DBA" w:rsidRDefault="00FD5DBA" w:rsidP="00FD5DBA">
      <w:pPr>
        <w:pStyle w:val="NoSpacing"/>
      </w:pPr>
    </w:p>
    <w:p w14:paraId="67DCCA9D" w14:textId="40922FE1" w:rsidR="00FD5DBA" w:rsidRDefault="00FD5DBA" w:rsidP="00FD5DBA">
      <w:pPr>
        <w:pStyle w:val="NoSpacing"/>
      </w:pPr>
    </w:p>
    <w:p w14:paraId="4343A58D" w14:textId="3FEF2521" w:rsidR="00FD5DBA" w:rsidRDefault="00FD5DBA" w:rsidP="00FD5DBA">
      <w:pPr>
        <w:pStyle w:val="NoSpacing"/>
      </w:pPr>
    </w:p>
    <w:p w14:paraId="54702752" w14:textId="0C1221B3" w:rsidR="00FD5DBA" w:rsidRDefault="00FD5DBA" w:rsidP="00FD5DBA">
      <w:pPr>
        <w:pStyle w:val="NoSpacing"/>
      </w:pPr>
    </w:p>
    <w:p w14:paraId="2EA3909E" w14:textId="2E99689B" w:rsidR="00FD5DBA" w:rsidRDefault="00FD5DBA" w:rsidP="00FD5DBA">
      <w:pPr>
        <w:pStyle w:val="NoSpacing"/>
      </w:pPr>
    </w:p>
    <w:p w14:paraId="4E4ECB97" w14:textId="5C25FB88" w:rsidR="00FD5DBA" w:rsidRDefault="00FD5DBA" w:rsidP="00FD5DBA">
      <w:pPr>
        <w:pStyle w:val="NoSpacing"/>
      </w:pPr>
    </w:p>
    <w:p w14:paraId="382F672D" w14:textId="78CFAE84" w:rsidR="00FD5DBA" w:rsidRDefault="00FD5DBA" w:rsidP="00FD5DBA">
      <w:pPr>
        <w:pStyle w:val="NoSpacing"/>
      </w:pPr>
    </w:p>
    <w:p w14:paraId="5266E700" w14:textId="25277783" w:rsidR="00FD5DBA" w:rsidRDefault="00FD5DBA" w:rsidP="00FD5DBA">
      <w:pPr>
        <w:pStyle w:val="NoSpacing"/>
      </w:pPr>
    </w:p>
    <w:p w14:paraId="762090BD" w14:textId="3D1205A1" w:rsidR="00FD5DBA" w:rsidRDefault="00FD5DBA" w:rsidP="00FD5DBA">
      <w:pPr>
        <w:pStyle w:val="NoSpacing"/>
      </w:pPr>
    </w:p>
    <w:p w14:paraId="776EBFC9" w14:textId="44849517" w:rsidR="00FD5DBA" w:rsidRDefault="00FD5DBA" w:rsidP="00FD5DBA">
      <w:pPr>
        <w:pStyle w:val="NoSpacing"/>
      </w:pPr>
    </w:p>
    <w:p w14:paraId="2D586B53" w14:textId="252211A1" w:rsidR="00FD5DBA" w:rsidRDefault="00FD5DBA" w:rsidP="00FD5DBA">
      <w:pPr>
        <w:pStyle w:val="NoSpacing"/>
      </w:pPr>
    </w:p>
    <w:p w14:paraId="270B2289" w14:textId="77777777" w:rsidR="002F6FDA" w:rsidRDefault="002F6FDA" w:rsidP="00FD5DBA">
      <w:pPr>
        <w:pStyle w:val="NoSpacing"/>
      </w:pPr>
    </w:p>
    <w:p w14:paraId="02FF8A4C" w14:textId="77777777" w:rsidR="00FD5DBA" w:rsidRDefault="00FD5DBA" w:rsidP="00FD5DBA">
      <w:pPr>
        <w:pStyle w:val="NoSpacing"/>
      </w:pPr>
    </w:p>
    <w:p w14:paraId="357D238F" w14:textId="3C517660" w:rsidR="003D0909" w:rsidRPr="002F6FDA" w:rsidRDefault="002F6FDA" w:rsidP="00B6174C">
      <w:pPr>
        <w:pStyle w:val="Heading1"/>
        <w:rPr>
          <w:rFonts w:cstheme="majorHAnsi"/>
          <w:color w:val="4472C4" w:themeColor="accent1"/>
        </w:rPr>
      </w:pPr>
      <w:bookmarkStart w:id="3" w:name="_Toc73468663"/>
      <w:r w:rsidRPr="002F6FDA">
        <w:rPr>
          <w:rFonts w:cstheme="majorHAnsi"/>
          <w:color w:val="4472C4" w:themeColor="accent1"/>
        </w:rPr>
        <w:t xml:space="preserve">1. </w:t>
      </w:r>
      <w:r w:rsidR="00672AE0" w:rsidRPr="002F6FDA">
        <w:rPr>
          <w:rFonts w:cstheme="majorHAnsi"/>
          <w:color w:val="4472C4" w:themeColor="accent1"/>
        </w:rPr>
        <w:t>Introduction</w:t>
      </w:r>
      <w:bookmarkEnd w:id="3"/>
    </w:p>
    <w:bookmarkEnd w:id="2"/>
    <w:p w14:paraId="57B2CD25" w14:textId="020A269C" w:rsidR="002C2BAD" w:rsidRDefault="002C2BAD" w:rsidP="00ED6569">
      <w:pPr>
        <w:pStyle w:val="NoSpacing"/>
      </w:pPr>
    </w:p>
    <w:p w14:paraId="5A77EC69" w14:textId="2356FC20" w:rsidR="00ED6569" w:rsidRDefault="00F776AE" w:rsidP="00ED6569">
      <w:pPr>
        <w:pStyle w:val="NoSpacing"/>
      </w:pPr>
      <w:r w:rsidRPr="00F776AE">
        <w:t>The global COVID-19 pandemic is a massive humanitarian</w:t>
      </w:r>
      <w:r>
        <w:t>,</w:t>
      </w:r>
      <w:r w:rsidRPr="00F776AE">
        <w:t xml:space="preserve"> economic</w:t>
      </w:r>
      <w:r>
        <w:t>, and environmental</w:t>
      </w:r>
      <w:r w:rsidRPr="00F776AE">
        <w:t xml:space="preserve"> disaster</w:t>
      </w:r>
      <w:r>
        <w:t xml:space="preserve"> </w:t>
      </w:r>
      <w:r>
        <w:t>(</w:t>
      </w:r>
      <w:r w:rsidRPr="003472D3">
        <w:t>S</w:t>
      </w:r>
      <w:r>
        <w:t>chwartz</w:t>
      </w:r>
      <w:r w:rsidRPr="003472D3">
        <w:t>,</w:t>
      </w:r>
      <w:r>
        <w:t xml:space="preserve"> </w:t>
      </w:r>
      <w:r w:rsidRPr="003472D3">
        <w:t>G</w:t>
      </w:r>
      <w:r>
        <w:t>likman</w:t>
      </w:r>
      <w:r w:rsidRPr="003472D3">
        <w:t>, and C</w:t>
      </w:r>
      <w:r>
        <w:t xml:space="preserve">ook </w:t>
      </w:r>
      <w:r w:rsidRPr="003472D3">
        <w:t>2020</w:t>
      </w:r>
      <w:r>
        <w:t>)</w:t>
      </w:r>
      <w:r>
        <w:t xml:space="preserve"> and in a</w:t>
      </w:r>
      <w:r w:rsidR="00FE63EC">
        <w:t>ssessing the environmental impact of the Covid-19 pandemic, this report</w:t>
      </w:r>
      <w:r w:rsidR="006D795A">
        <w:t xml:space="preserve"> will consider </w:t>
      </w:r>
      <w:r w:rsidR="00FF01A1">
        <w:t>long,</w:t>
      </w:r>
      <w:r w:rsidR="006D795A">
        <w:t xml:space="preserve"> and short-term effects caused by the virus and ensuing lockdown on a range of areas, including business, </w:t>
      </w:r>
      <w:r w:rsidR="00FF01A1">
        <w:t>public wellbeing</w:t>
      </w:r>
      <w:r w:rsidR="006D795A">
        <w:t xml:space="preserve">, and </w:t>
      </w:r>
      <w:r w:rsidR="00FF01A1">
        <w:t>pollution. An insight into the disruption and response of a UK based conservation charity will be given via a case study</w:t>
      </w:r>
      <w:r w:rsidR="004764E5">
        <w:t xml:space="preserve"> detailing how all aspects of their work have been influenced by government guidelines and necessity</w:t>
      </w:r>
      <w:r>
        <w:t xml:space="preserve"> to survive</w:t>
      </w:r>
      <w:r w:rsidR="00FF01A1">
        <w:t>, along with comparison made to another domestic charitable organisation</w:t>
      </w:r>
      <w:r w:rsidR="004764E5">
        <w:t xml:space="preserve"> for a broader perspective</w:t>
      </w:r>
      <w:r w:rsidR="00FF01A1">
        <w:t xml:space="preserve">. </w:t>
      </w:r>
    </w:p>
    <w:p w14:paraId="63181503" w14:textId="2DEB0DC6" w:rsidR="004764E5" w:rsidRDefault="004764E5" w:rsidP="00ED6569">
      <w:pPr>
        <w:pStyle w:val="NoSpacing"/>
      </w:pPr>
    </w:p>
    <w:p w14:paraId="75A255AC" w14:textId="4354E266" w:rsidR="0008411E" w:rsidRDefault="00C64EB2" w:rsidP="00ED6569">
      <w:pPr>
        <w:pStyle w:val="NoSpacing"/>
      </w:pPr>
      <w:r>
        <w:t>There will be a look at t</w:t>
      </w:r>
      <w:r w:rsidR="004764E5">
        <w:t xml:space="preserve">he </w:t>
      </w:r>
      <w:r>
        <w:t xml:space="preserve">repercussions of the </w:t>
      </w:r>
      <w:r w:rsidR="004764E5">
        <w:t xml:space="preserve">enforced lockdown and </w:t>
      </w:r>
      <w:r>
        <w:t xml:space="preserve">what effect </w:t>
      </w:r>
      <w:r w:rsidR="004764E5">
        <w:t xml:space="preserve">restricted travel </w:t>
      </w:r>
      <w:r>
        <w:t xml:space="preserve">has had on pollution, along with the rapid rise in production of plastic-based items in response to the outbreak. </w:t>
      </w:r>
      <w:r w:rsidR="0008411E">
        <w:t>Human rights, human health</w:t>
      </w:r>
      <w:r>
        <w:t>,</w:t>
      </w:r>
      <w:r w:rsidR="0008411E">
        <w:t xml:space="preserve"> and human action and reaction</w:t>
      </w:r>
      <w:r>
        <w:t xml:space="preserve"> will also be reviewed with a view to understanding how the natural environment needs to be sustained </w:t>
      </w:r>
      <w:proofErr w:type="gramStart"/>
      <w:r>
        <w:t>in order to</w:t>
      </w:r>
      <w:proofErr w:type="gramEnd"/>
      <w:r>
        <w:t xml:space="preserve"> sustain mankind.</w:t>
      </w:r>
    </w:p>
    <w:p w14:paraId="58CB88C9" w14:textId="77777777" w:rsidR="0008411E" w:rsidRDefault="0008411E" w:rsidP="00ED6569">
      <w:pPr>
        <w:pStyle w:val="NoSpacing"/>
      </w:pPr>
    </w:p>
    <w:p w14:paraId="570F780B" w14:textId="0D748803" w:rsidR="00ED6569" w:rsidRDefault="00B9484E" w:rsidP="00ED6569">
      <w:pPr>
        <w:pStyle w:val="NoSpacing"/>
      </w:pPr>
      <w:r>
        <w:t xml:space="preserve">Areas of concern to address whilst the pandemic continues and opportunities and continuing threats to the environment will be analysed through recent, relevant articles and studies. Moreover, the responsibility of government, organisations, and the public will be considered going forward to drive change in perception and approach towards environmental conservation and the natural world. The pandemic has </w:t>
      </w:r>
      <w:r w:rsidR="0008411E">
        <w:t xml:space="preserve">negatively </w:t>
      </w:r>
      <w:r>
        <w:t xml:space="preserve">affected </w:t>
      </w:r>
      <w:proofErr w:type="gramStart"/>
      <w:r>
        <w:t>the vast majority of</w:t>
      </w:r>
      <w:proofErr w:type="gramEnd"/>
      <w:r>
        <w:t xml:space="preserve"> </w:t>
      </w:r>
      <w:r w:rsidR="0008411E">
        <w:t xml:space="preserve">the world’s human inhabitants but there may be possibilities arising from this shared </w:t>
      </w:r>
      <w:r w:rsidR="00171B06">
        <w:t xml:space="preserve">trauma and </w:t>
      </w:r>
      <w:r w:rsidR="0008411E">
        <w:t xml:space="preserve">experience </w:t>
      </w:r>
      <w:r w:rsidR="00171B06">
        <w:t>with</w:t>
      </w:r>
      <w:r w:rsidR="0008411E">
        <w:t xml:space="preserve"> lessons to be learned and built upon, now and in the future.</w:t>
      </w:r>
    </w:p>
    <w:p w14:paraId="4A52984F" w14:textId="61FC64EB" w:rsidR="00ED6569" w:rsidRDefault="00ED6569" w:rsidP="00ED6569">
      <w:pPr>
        <w:pStyle w:val="NoSpacing"/>
      </w:pPr>
    </w:p>
    <w:p w14:paraId="3332392D" w14:textId="77777777" w:rsidR="00352F51" w:rsidRDefault="00352F51" w:rsidP="00ED6569">
      <w:pPr>
        <w:pStyle w:val="NoSpacing"/>
      </w:pPr>
    </w:p>
    <w:p w14:paraId="32FBCB4B" w14:textId="77777777" w:rsidR="00352F51" w:rsidRPr="002F6FDA" w:rsidRDefault="00352F51" w:rsidP="00352F51">
      <w:pPr>
        <w:pStyle w:val="Heading1"/>
        <w:rPr>
          <w:color w:val="4472C4" w:themeColor="accent1"/>
        </w:rPr>
      </w:pPr>
      <w:bookmarkStart w:id="4" w:name="_Toc73468664"/>
      <w:r>
        <w:rPr>
          <w:color w:val="4472C4" w:themeColor="accent1"/>
        </w:rPr>
        <w:t>2</w:t>
      </w:r>
      <w:r w:rsidRPr="002F6FDA">
        <w:rPr>
          <w:color w:val="4472C4" w:themeColor="accent1"/>
        </w:rPr>
        <w:t>. Case Study: Yorkshire Wildlife Trust During the Pandemic</w:t>
      </w:r>
      <w:bookmarkEnd w:id="4"/>
    </w:p>
    <w:p w14:paraId="00B2D7F6" w14:textId="77777777" w:rsidR="00352F51" w:rsidRDefault="00352F51" w:rsidP="00352F51">
      <w:pPr>
        <w:pStyle w:val="NoSpacing"/>
      </w:pPr>
    </w:p>
    <w:p w14:paraId="6813B86E" w14:textId="77777777" w:rsidR="00352F51" w:rsidRDefault="00352F51" w:rsidP="00352F51">
      <w:pPr>
        <w:pStyle w:val="NoSpacing"/>
      </w:pPr>
      <w:r>
        <w:t>An independent charity which forms part of The Wildlife Trusts, along with 45 other regional Wildlife Trusts, collectively managing over 2,300 nature reserves with 850,000 members, 42,500 volunteers, 2,000 staff, and 600 trustees (Wildlife Trusts 2021), Yorkshire Wildlife Trust established in 1946 has a vision for the largest county in the UK to be ‘abundant in wildlife, with more people having a genuine and meaningful connection with nature.’ (Yorkshire Wildlife Trust 2021)</w:t>
      </w:r>
    </w:p>
    <w:p w14:paraId="5797396A" w14:textId="77777777" w:rsidR="00352F51" w:rsidRDefault="00352F51" w:rsidP="00352F51">
      <w:pPr>
        <w:pStyle w:val="NoSpacing"/>
      </w:pPr>
    </w:p>
    <w:p w14:paraId="5F827A90" w14:textId="6F51F190" w:rsidR="00352F51" w:rsidRDefault="00352F51" w:rsidP="00352F51">
      <w:pPr>
        <w:pStyle w:val="NoSpacing"/>
      </w:pPr>
      <w:r>
        <w:t xml:space="preserve">A cautious and careful approach was the official line from the charity when the first nationwide lockdown was called for in early 2020 by the UK </w:t>
      </w:r>
      <w:r w:rsidR="006B065A">
        <w:t>g</w:t>
      </w:r>
      <w:r>
        <w:t xml:space="preserve">overnment, following the </w:t>
      </w:r>
      <w:r w:rsidR="006B065A">
        <w:t>g</w:t>
      </w:r>
      <w:r>
        <w:t>overnment guidance to the letter. Facing an unprecedented threat with innumerable unknown factors, the priority target raised was for the protection of the public, members, and staff. Another priority concern was obviously and understandably a financial one, to protect the Trust, its assets and ability to continue its work for conservation into the future, surviving the potential risks the pandemic posed.</w:t>
      </w:r>
    </w:p>
    <w:p w14:paraId="2BA4C519" w14:textId="77777777" w:rsidR="00352F51" w:rsidRDefault="00352F51" w:rsidP="00352F51">
      <w:pPr>
        <w:pStyle w:val="NoSpacing"/>
      </w:pPr>
    </w:p>
    <w:p w14:paraId="6B2A214D" w14:textId="105C5601" w:rsidR="00352F51" w:rsidRDefault="00352F51" w:rsidP="00352F51">
      <w:pPr>
        <w:pStyle w:val="NoSpacing"/>
      </w:pPr>
      <w:r>
        <w:t xml:space="preserve">All public engagement events were cancelled, immediately impacting income and the capacity to involve, educate and empower the public in the Trust’s work. Volunteering was stopped at the same time, again distancing the public from the close relationship with the Trust, along with removing a large, integral asset from the workforce and conservation efforts. Volunteering provides a symbiotic relationship, with the obvious benefits to the Trust of a reliable, local, free, and extremely knowledgeable bank of labour, complimented by volunteers gaining a sense of pride and ownership, physical and mental health benefits of practical work, companionship, knowledge sharing, exposure </w:t>
      </w:r>
      <w:r>
        <w:lastRenderedPageBreak/>
        <w:t xml:space="preserve">to the natural world and gaining new and improving already acquired skills, amongst many other </w:t>
      </w:r>
      <w:r w:rsidRPr="00A6087A">
        <w:rPr>
          <w:rFonts w:cstheme="minorHAnsi"/>
        </w:rPr>
        <w:t>positives</w:t>
      </w:r>
      <w:r w:rsidR="00A6087A" w:rsidRPr="00A6087A">
        <w:rPr>
          <w:rFonts w:cstheme="minorHAnsi"/>
        </w:rPr>
        <w:t xml:space="preserve"> (</w:t>
      </w:r>
      <w:r w:rsidR="00A6087A" w:rsidRPr="00BC0951">
        <w:rPr>
          <w:rFonts w:cstheme="minorHAnsi"/>
        </w:rPr>
        <w:t>O’B</w:t>
      </w:r>
      <w:r w:rsidR="00A6087A" w:rsidRPr="00A6087A">
        <w:rPr>
          <w:rFonts w:cstheme="minorHAnsi"/>
        </w:rPr>
        <w:t>rien</w:t>
      </w:r>
      <w:r w:rsidR="00A6087A" w:rsidRPr="00BC0951">
        <w:rPr>
          <w:rFonts w:cstheme="minorHAnsi"/>
        </w:rPr>
        <w:t>, T</w:t>
      </w:r>
      <w:r w:rsidR="00A6087A" w:rsidRPr="00A6087A">
        <w:rPr>
          <w:rFonts w:cstheme="minorHAnsi"/>
        </w:rPr>
        <w:t>ownsend</w:t>
      </w:r>
      <w:r w:rsidR="00A6087A" w:rsidRPr="00BC0951">
        <w:rPr>
          <w:rFonts w:cstheme="minorHAnsi"/>
        </w:rPr>
        <w:t xml:space="preserve">, and </w:t>
      </w:r>
      <w:proofErr w:type="spellStart"/>
      <w:r w:rsidR="00A6087A" w:rsidRPr="00BC0951">
        <w:rPr>
          <w:rFonts w:cstheme="minorHAnsi"/>
        </w:rPr>
        <w:t>E</w:t>
      </w:r>
      <w:r w:rsidR="00A6087A" w:rsidRPr="00A6087A">
        <w:rPr>
          <w:rFonts w:cstheme="minorHAnsi"/>
        </w:rPr>
        <w:t>bden</w:t>
      </w:r>
      <w:proofErr w:type="spellEnd"/>
      <w:r w:rsidR="00A6087A" w:rsidRPr="00BC0951">
        <w:rPr>
          <w:rFonts w:cstheme="minorHAnsi"/>
        </w:rPr>
        <w:t xml:space="preserve"> 2010</w:t>
      </w:r>
      <w:r w:rsidR="00A6087A" w:rsidRPr="00A6087A">
        <w:rPr>
          <w:rFonts w:cstheme="minorHAnsi"/>
        </w:rPr>
        <w:t>)</w:t>
      </w:r>
      <w:r w:rsidRPr="00A6087A">
        <w:rPr>
          <w:rFonts w:cstheme="minorHAnsi"/>
        </w:rPr>
        <w:t>. For the</w:t>
      </w:r>
      <w:r>
        <w:t xml:space="preserve"> Trust, this reliance on volunteers meant a decreased capacity to perform seasonal tasks and surveys on reserves and left volunteers, particularly older ones, potentially at risk of isolation and possible detrimental impact on mental health.</w:t>
      </w:r>
    </w:p>
    <w:p w14:paraId="4A4C8347" w14:textId="77777777" w:rsidR="00352F51" w:rsidRDefault="00352F51" w:rsidP="00352F51">
      <w:pPr>
        <w:pStyle w:val="NoSpacing"/>
      </w:pPr>
    </w:p>
    <w:p w14:paraId="745521D1" w14:textId="77777777" w:rsidR="00352F51" w:rsidRDefault="00352F51" w:rsidP="00352F51">
      <w:pPr>
        <w:pStyle w:val="NoSpacing"/>
      </w:pPr>
      <w:r>
        <w:t xml:space="preserve">The four visitor centres at </w:t>
      </w:r>
      <w:proofErr w:type="spellStart"/>
      <w:r>
        <w:t>Potteric</w:t>
      </w:r>
      <w:proofErr w:type="spellEnd"/>
      <w:r>
        <w:t xml:space="preserve"> </w:t>
      </w:r>
      <w:proofErr w:type="spellStart"/>
      <w:r>
        <w:t>Carr</w:t>
      </w:r>
      <w:proofErr w:type="spellEnd"/>
      <w:r>
        <w:t xml:space="preserve"> in Doncaster with its café and shop, Spurn Discovery Centre near Hull with café, informative displays, and Unimog off-road safari tours, </w:t>
      </w:r>
      <w:proofErr w:type="spellStart"/>
      <w:r>
        <w:t>Stirley</w:t>
      </w:r>
      <w:proofErr w:type="spellEnd"/>
      <w:r>
        <w:t xml:space="preserve"> Farm near Huddersfield and its learning hub, and the shop and educational facilities at the Living Seas Centre near Flamborough were all closed to the public. A significant loss of income, expiry of perishable stock, inability to engage with and inspire visitors, possible tarnished relationship with members and public, and staff jobs being redundant were all negative outcomes of the closures.</w:t>
      </w:r>
    </w:p>
    <w:p w14:paraId="00FF45C4" w14:textId="77777777" w:rsidR="00352F51" w:rsidRDefault="00352F51" w:rsidP="00352F51">
      <w:pPr>
        <w:pStyle w:val="NoSpacing"/>
      </w:pPr>
    </w:p>
    <w:p w14:paraId="5C2426F9" w14:textId="3935F0F7" w:rsidR="00352F51" w:rsidRDefault="00352F51" w:rsidP="00352F51">
      <w:pPr>
        <w:pStyle w:val="NoSpacing"/>
      </w:pPr>
      <w:r>
        <w:t>The nature reserves possible to close for public access were initially closed, with visits to freely accessible sites discouraged for public safety, in part due to concerns of virus transmission and lack of management for health and safety. With government guidance encouraging access to local green spaces, this original decision was quickly reversed, promoting public visits to most reserves, albeit without access to visitor centres, toilet facilities and bird hides. This dwindling provision of facilit</w:t>
      </w:r>
      <w:r w:rsidR="006B065A">
        <w:t>y</w:t>
      </w:r>
      <w:r>
        <w:t xml:space="preserve"> access, lack of public engagement and membership recruitment opportunities gave cause for concern for member retention, especially given the substantial contribution membership provides in the way the charity is funded. Early signs</w:t>
      </w:r>
      <w:r w:rsidR="006B065A">
        <w:t>, however,</w:t>
      </w:r>
      <w:r>
        <w:t xml:space="preserve"> were positive, with membership support remaining more consistent in the early months of the pandemic than in any months in the previous five years. Whether this was in the main, due to loyalty, positive personal financial positions, or other factors is not known.</w:t>
      </w:r>
    </w:p>
    <w:p w14:paraId="71F81631" w14:textId="77777777" w:rsidR="00352F51" w:rsidRDefault="00352F51" w:rsidP="00352F51">
      <w:pPr>
        <w:pStyle w:val="NoSpacing"/>
      </w:pPr>
    </w:p>
    <w:p w14:paraId="55784525" w14:textId="253CFF7D" w:rsidR="00352F51" w:rsidRDefault="00352F51" w:rsidP="00352F51">
      <w:pPr>
        <w:pStyle w:val="NoSpacing"/>
      </w:pPr>
      <w:r>
        <w:t xml:space="preserve">Along with publicly visited indoor spaces, all office buildings were closed, and the Trust’s work predominantly moved online, with homeworking, except for essential practical reserve, livestock, security, and health and safety work continuing. </w:t>
      </w:r>
      <w:proofErr w:type="gramStart"/>
      <w:r>
        <w:t>The vast majority of</w:t>
      </w:r>
      <w:proofErr w:type="gramEnd"/>
      <w:r>
        <w:t xml:space="preserve"> staff were retained with the support of the </w:t>
      </w:r>
      <w:r w:rsidR="006B065A">
        <w:t>g</w:t>
      </w:r>
      <w:r>
        <w:t xml:space="preserve">overnment’s furlough scheme, particularly those in roles not possible to continue from home, including those in catering, retail, and educational areas. Additionally, externally grant funded projects continued online where possible but with reduced staffing, with furlough priority given to staff with children. Training budgets were removed and hiring ceased, possibly affecting </w:t>
      </w:r>
      <w:r w:rsidR="00A6087A">
        <w:t>morale,</w:t>
      </w:r>
      <w:r>
        <w:t xml:space="preserve"> and leaving the Trust with a workforce not necessarily suited or keen to work from home.</w:t>
      </w:r>
    </w:p>
    <w:p w14:paraId="0201734A" w14:textId="77777777" w:rsidR="00352F51" w:rsidRDefault="00352F51" w:rsidP="00352F51">
      <w:pPr>
        <w:pStyle w:val="NoSpacing"/>
      </w:pPr>
    </w:p>
    <w:p w14:paraId="0CB07F01" w14:textId="77777777" w:rsidR="00352F51" w:rsidRDefault="00352F51" w:rsidP="00352F51">
      <w:pPr>
        <w:pStyle w:val="NoSpacing"/>
      </w:pPr>
      <w:r>
        <w:t>The significant change in approach of the organisation had to be implemented. Fundraisers, public engagement through online applications and social media, meetings via various online platforms and educational events and projects were all adapted or created to work in a virtual environment, in a way that would have been unimaginable in the recent past before technology allowed it. Adaptability of the charity and its workers was imperative with the Trust and many other businesses’ ways of working perhaps changed in some respects irreversibly.</w:t>
      </w:r>
    </w:p>
    <w:p w14:paraId="6A0507C7" w14:textId="77777777" w:rsidR="00352F51" w:rsidRDefault="00352F51" w:rsidP="00352F51">
      <w:pPr>
        <w:pStyle w:val="NoSpacing"/>
      </w:pPr>
    </w:p>
    <w:p w14:paraId="5E0859E3" w14:textId="22A9CB5C" w:rsidR="00352F51" w:rsidRPr="00A561B4" w:rsidRDefault="00352F51" w:rsidP="00352F51">
      <w:pPr>
        <w:pStyle w:val="NoSpacing"/>
      </w:pPr>
      <w:r>
        <w:t>This move to homeworking suited some but not others, created new focus on online communication and ways to reach the wider community but also had a significant positive and negative impacts on the natural environment as well as the running of the Trust. Very low numbers of people commuting</w:t>
      </w:r>
      <w:r w:rsidR="00A6087A">
        <w:t xml:space="preserve"> </w:t>
      </w:r>
      <w:r>
        <w:t xml:space="preserve">or using vehicles during working hours meant a drop in emissions from vehicles locally and on a wider scale and reduced air travel, clearer skies reported in many cities </w:t>
      </w:r>
      <w:r w:rsidRPr="00A6087A">
        <w:rPr>
          <w:rFonts w:cstheme="minorHAnsi"/>
        </w:rPr>
        <w:t>worldwide</w:t>
      </w:r>
      <w:r w:rsidR="00A6087A" w:rsidRPr="00A6087A">
        <w:rPr>
          <w:rFonts w:cstheme="minorHAnsi"/>
        </w:rPr>
        <w:t xml:space="preserve"> </w:t>
      </w:r>
      <w:r w:rsidR="00A6087A">
        <w:rPr>
          <w:rFonts w:cstheme="minorHAnsi"/>
        </w:rPr>
        <w:t>(</w:t>
      </w:r>
      <w:proofErr w:type="spellStart"/>
      <w:r w:rsidR="00A6087A" w:rsidRPr="00BC0951">
        <w:rPr>
          <w:rFonts w:cstheme="minorHAnsi"/>
        </w:rPr>
        <w:t>D</w:t>
      </w:r>
      <w:r w:rsidR="00A6087A" w:rsidRPr="00A6087A">
        <w:rPr>
          <w:rFonts w:cstheme="minorHAnsi"/>
        </w:rPr>
        <w:t>eroubaix</w:t>
      </w:r>
      <w:proofErr w:type="spellEnd"/>
      <w:r w:rsidR="00A6087A" w:rsidRPr="00A6087A">
        <w:rPr>
          <w:rFonts w:cstheme="minorHAnsi"/>
        </w:rPr>
        <w:t xml:space="preserve"> </w:t>
      </w:r>
      <w:r w:rsidR="00A6087A" w:rsidRPr="00A6087A">
        <w:rPr>
          <w:rFonts w:cstheme="minorHAnsi"/>
          <w:i/>
          <w:iCs/>
        </w:rPr>
        <w:t xml:space="preserve">et al </w:t>
      </w:r>
      <w:r w:rsidR="00A6087A" w:rsidRPr="00A6087A">
        <w:rPr>
          <w:rFonts w:cstheme="minorHAnsi"/>
        </w:rPr>
        <w:t>2021)</w:t>
      </w:r>
      <w:r w:rsidRPr="00A6087A">
        <w:rPr>
          <w:rFonts w:cstheme="minorHAnsi"/>
        </w:rPr>
        <w:t>. S</w:t>
      </w:r>
      <w:r>
        <w:t xml:space="preserve">taying safe and staying local meant many roads remained quiet throughout the day and night and extraordinary wildlife sightings were noted, such as </w:t>
      </w:r>
      <w:r w:rsidRPr="00A561B4">
        <w:t>First cuckoo spotted in Osterley, West London</w:t>
      </w:r>
      <w:r>
        <w:t>,</w:t>
      </w:r>
      <w:r w:rsidRPr="00A561B4">
        <w:t xml:space="preserve"> in 20 years</w:t>
      </w:r>
      <w:r>
        <w:t xml:space="preserve">, thought to be due to decreased hand and traffic disturbance </w:t>
      </w:r>
      <w:r w:rsidRPr="00A561B4">
        <w:t>(Burgess 2020)</w:t>
      </w:r>
      <w:r>
        <w:t>.</w:t>
      </w:r>
    </w:p>
    <w:p w14:paraId="016D4D02" w14:textId="77777777" w:rsidR="00352F51" w:rsidRPr="00A561B4" w:rsidRDefault="00352F51" w:rsidP="00352F51">
      <w:pPr>
        <w:pStyle w:val="NoSpacing"/>
      </w:pPr>
    </w:p>
    <w:p w14:paraId="592FFCA6" w14:textId="3C4A6F81" w:rsidR="00352F51" w:rsidRDefault="00352F51" w:rsidP="00352F51">
      <w:pPr>
        <w:pStyle w:val="NoSpacing"/>
      </w:pPr>
      <w:r>
        <w:lastRenderedPageBreak/>
        <w:t>The initial closure of reserves, with no staff or volunteers to carry out regular surveys, left important species data missing and land management work undone but also resulted in no disturbance to wildlife present, from either staff or public. The positive impact of this was, however, short-lived, with the reopening of and encouraged use of reserves for the public creating increased numbers of people from a broader range of society</w:t>
      </w:r>
      <w:r w:rsidR="00C44DA5">
        <w:t>,</w:t>
      </w:r>
      <w:r>
        <w:t xml:space="preserve"> both enjoying and in places harming these protected environments. Littering levels dramatically increased and due to lack of onsite staff, even appropriately deposited litter in bins overflowed. This expanded interest also led to misuse and mistreatment of sites, with fires, barbeques, and prohibited dog walking documented.</w:t>
      </w:r>
    </w:p>
    <w:p w14:paraId="20FC4B9E" w14:textId="77777777" w:rsidR="00352F51" w:rsidRDefault="00352F51" w:rsidP="00352F51">
      <w:pPr>
        <w:pStyle w:val="NoSpacing"/>
      </w:pPr>
    </w:p>
    <w:p w14:paraId="09EDAD24" w14:textId="6535DC30" w:rsidR="00352F51" w:rsidRDefault="00352F51" w:rsidP="00352F51">
      <w:pPr>
        <w:pStyle w:val="NoSpacing"/>
      </w:pPr>
      <w:r>
        <w:t xml:space="preserve">It is yet to be seen whether the increased diversity of public visitor access to the Trust’s sites or wider use of green spaces during the pandemic will lead to a greater appreciation and respect for nature and the environment. Having provided a safe space for exercise, an outdoor haven for </w:t>
      </w:r>
      <w:r w:rsidR="00C44DA5">
        <w:t>relaxation,</w:t>
      </w:r>
      <w:r>
        <w:t xml:space="preserve"> and a place to litter and fly tip, it is unclear whether the use of nature reserves, green space and other publicly accessible outdoor areas, and </w:t>
      </w:r>
      <w:r w:rsidR="00C44DA5">
        <w:t xml:space="preserve">the </w:t>
      </w:r>
      <w:r>
        <w:t xml:space="preserve">human relationship with them will be altered </w:t>
      </w:r>
      <w:r w:rsidR="00171B06">
        <w:t xml:space="preserve">positively and significantly </w:t>
      </w:r>
      <w:r>
        <w:t>from pre-pandemic times.</w:t>
      </w:r>
    </w:p>
    <w:p w14:paraId="7E17EF27" w14:textId="77777777" w:rsidR="00352F51" w:rsidRDefault="00352F51" w:rsidP="00352F51">
      <w:pPr>
        <w:pStyle w:val="NoSpacing"/>
      </w:pPr>
    </w:p>
    <w:p w14:paraId="773EAA65" w14:textId="72F9DBC1" w:rsidR="00352F51" w:rsidRDefault="00352F51" w:rsidP="00352F51">
      <w:pPr>
        <w:pStyle w:val="NoSpacing"/>
      </w:pPr>
      <w:r>
        <w:t xml:space="preserve">A phased return of staff and volunteers has taken place, along with the re-opening of most visitor facilities. Retaining online meetings, training, and working from home for suitable staff members has been considered, for financial and environmental reasons, as will undoubtedly be the case in many businesses around the world. Yorkshire Wildlife Trust remains cautious and conservative in its approach to the easing of restrictions from the </w:t>
      </w:r>
      <w:r w:rsidR="006B065A">
        <w:t>g</w:t>
      </w:r>
      <w:r>
        <w:t>overnment. However, a more drastic approach was taken by the National Trust in response to the pandemic.</w:t>
      </w:r>
    </w:p>
    <w:p w14:paraId="3A1BCF04" w14:textId="77777777" w:rsidR="00352F51" w:rsidRDefault="00352F51" w:rsidP="00352F51">
      <w:pPr>
        <w:pStyle w:val="NoSpacing"/>
      </w:pPr>
    </w:p>
    <w:p w14:paraId="57E19CB3" w14:textId="060A0BDD" w:rsidR="00352F51" w:rsidRDefault="00352F51" w:rsidP="00352F51">
      <w:pPr>
        <w:pStyle w:val="NoSpacing"/>
      </w:pPr>
      <w:r>
        <w:t xml:space="preserve">Whether necessary before or forced upon the National Trust by the COVID-19 pandemic, the opportunity or need to streamline was taken very quickly. At the beginning of the lockdown the Trust closed all </w:t>
      </w:r>
      <w:r w:rsidRPr="00E135F2">
        <w:t xml:space="preserve">houses, gardens, car parks, shops, cafes, </w:t>
      </w:r>
      <w:r w:rsidR="00C44DA5">
        <w:t xml:space="preserve">stopped </w:t>
      </w:r>
      <w:r w:rsidRPr="00E135F2">
        <w:t>holidays</w:t>
      </w:r>
      <w:r w:rsidR="00C44DA5">
        <w:t>,</w:t>
      </w:r>
      <w:r w:rsidRPr="00E135F2">
        <w:t xml:space="preserve"> and </w:t>
      </w:r>
      <w:r>
        <w:t xml:space="preserve">cancelled their events, publishing a press release detailing the need to reduce potential losses and save £100m. Recruitment was frozen, and 1,200 redundancies were proposed, with other eligible staff to be retained, furloughed. The Charity also made use of the Bank of England’s emergency coronavirus loan scheme and pledged to use any other UK </w:t>
      </w:r>
      <w:r w:rsidR="006B065A">
        <w:t>g</w:t>
      </w:r>
      <w:r>
        <w:t>overnment help that was available (National Trust 2020).</w:t>
      </w:r>
    </w:p>
    <w:p w14:paraId="05456D7A" w14:textId="77777777" w:rsidR="00352F51" w:rsidRDefault="00352F51" w:rsidP="00352F51">
      <w:pPr>
        <w:pStyle w:val="NoSpacing"/>
      </w:pPr>
    </w:p>
    <w:p w14:paraId="53858AC1" w14:textId="4A75C526" w:rsidR="00352F51" w:rsidRDefault="00352F51" w:rsidP="00352F51">
      <w:pPr>
        <w:pStyle w:val="NoSpacing"/>
      </w:pPr>
      <w:r>
        <w:t>These measures were aimed to create a ‘leaner’, more flexible charity, whilst still committing to becoming net zero for carbon by 2030, caring for and improving access to nature, creating green corridors</w:t>
      </w:r>
      <w:r w:rsidR="00C44DA5">
        <w:t>,</w:t>
      </w:r>
      <w:r>
        <w:t xml:space="preserve"> and planting millions of trees. This far from conservative approach contrasted markedly with that of Yorkshire Wildlife Trust, although both can be seen as forms of self-preservation. The reduction of staff able to practically manage the land of the Trusts </w:t>
      </w:r>
      <w:proofErr w:type="gramStart"/>
      <w:r>
        <w:t>during the course of</w:t>
      </w:r>
      <w:proofErr w:type="gramEnd"/>
      <w:r>
        <w:t xml:space="preserve"> the pandemic may have had a detrimental impact on the environment, as may the lack of volunteers and restricted public engagement. However, in safeguarding the survival of the charities for the future, land management, environmental conservation, and ways of operating can continue and perhaps be enhanced and refined, learning from challenges and opportunities created by the coronavirus pandemic.</w:t>
      </w:r>
    </w:p>
    <w:p w14:paraId="59E06551" w14:textId="4A9297DB" w:rsidR="00494C8C" w:rsidRDefault="00494C8C" w:rsidP="00ED6569">
      <w:pPr>
        <w:pStyle w:val="NoSpacing"/>
      </w:pPr>
    </w:p>
    <w:p w14:paraId="74D8924F" w14:textId="3371D42A" w:rsidR="00171B06" w:rsidRDefault="00171B06" w:rsidP="00ED6569">
      <w:pPr>
        <w:pStyle w:val="NoSpacing"/>
      </w:pPr>
    </w:p>
    <w:p w14:paraId="30E525A7" w14:textId="46A727C3" w:rsidR="00171B06" w:rsidRDefault="00171B06" w:rsidP="00ED6569">
      <w:pPr>
        <w:pStyle w:val="NoSpacing"/>
      </w:pPr>
    </w:p>
    <w:p w14:paraId="15AD3823" w14:textId="251A30FF" w:rsidR="00171B06" w:rsidRDefault="00171B06" w:rsidP="00ED6569">
      <w:pPr>
        <w:pStyle w:val="NoSpacing"/>
      </w:pPr>
    </w:p>
    <w:p w14:paraId="78D66A72" w14:textId="19A6F25F" w:rsidR="00171B06" w:rsidRDefault="00171B06" w:rsidP="00ED6569">
      <w:pPr>
        <w:pStyle w:val="NoSpacing"/>
      </w:pPr>
    </w:p>
    <w:p w14:paraId="34ACF1D1" w14:textId="082DC606" w:rsidR="00171B06" w:rsidRDefault="00171B06" w:rsidP="00ED6569">
      <w:pPr>
        <w:pStyle w:val="NoSpacing"/>
      </w:pPr>
    </w:p>
    <w:p w14:paraId="5F129896" w14:textId="77777777" w:rsidR="00171B06" w:rsidRDefault="00171B06" w:rsidP="00ED6569">
      <w:pPr>
        <w:pStyle w:val="NoSpacing"/>
      </w:pPr>
    </w:p>
    <w:p w14:paraId="137B0232" w14:textId="1723AA34" w:rsidR="00ED6569" w:rsidRDefault="00352F51" w:rsidP="007A66CF">
      <w:pPr>
        <w:pStyle w:val="Heading1"/>
        <w:rPr>
          <w:color w:val="4472C4" w:themeColor="accent1"/>
        </w:rPr>
      </w:pPr>
      <w:bookmarkStart w:id="5" w:name="_Toc73468665"/>
      <w:r>
        <w:rPr>
          <w:color w:val="4472C4" w:themeColor="accent1"/>
        </w:rPr>
        <w:lastRenderedPageBreak/>
        <w:t>3</w:t>
      </w:r>
      <w:r w:rsidR="002F6FDA" w:rsidRPr="002F6FDA">
        <w:rPr>
          <w:color w:val="4472C4" w:themeColor="accent1"/>
        </w:rPr>
        <w:t xml:space="preserve">. </w:t>
      </w:r>
      <w:r w:rsidR="00582B0E">
        <w:rPr>
          <w:color w:val="4472C4" w:themeColor="accent1"/>
        </w:rPr>
        <w:t>Pollution during the COVID-19 Pandemic</w:t>
      </w:r>
      <w:bookmarkEnd w:id="5"/>
    </w:p>
    <w:p w14:paraId="4E455B57" w14:textId="77777777" w:rsidR="00494C8C" w:rsidRPr="00494C8C" w:rsidRDefault="00494C8C" w:rsidP="00494C8C">
      <w:pPr>
        <w:pStyle w:val="NoSpacing"/>
      </w:pPr>
    </w:p>
    <w:p w14:paraId="718C67A3" w14:textId="6FDF4779" w:rsidR="00ED6569" w:rsidRDefault="00B16AF4" w:rsidP="00ED6569">
      <w:pPr>
        <w:pStyle w:val="NoSpacing"/>
      </w:pPr>
      <w:r>
        <w:t xml:space="preserve">As touched on previously, especially within the early stages, restrictions were placed on travel. This resulted in an estimated global reduction in </w:t>
      </w:r>
      <w:r w:rsidR="00975B4D">
        <w:t>carbon dioxide (</w:t>
      </w:r>
      <w:r w:rsidRPr="00B16AF4">
        <w:t>CO</w:t>
      </w:r>
      <w:r w:rsidRPr="00B16AF4">
        <w:rPr>
          <w:vertAlign w:val="subscript"/>
        </w:rPr>
        <w:t>2</w:t>
      </w:r>
      <w:r w:rsidR="00975B4D">
        <w:t>)</w:t>
      </w:r>
      <w:r>
        <w:t xml:space="preserve"> of 8.8% during the first 5 months of the pandemic</w:t>
      </w:r>
      <w:r w:rsidR="00975B4D">
        <w:t xml:space="preserve">. Reduced levels of </w:t>
      </w:r>
      <w:r w:rsidR="00975B4D" w:rsidRPr="00B16AF4">
        <w:t>CO</w:t>
      </w:r>
      <w:r w:rsidR="00975B4D" w:rsidRPr="00B16AF4">
        <w:rPr>
          <w:vertAlign w:val="subscript"/>
        </w:rPr>
        <w:t>2</w:t>
      </w:r>
      <w:r w:rsidR="00975B4D">
        <w:t xml:space="preserve"> and methane</w:t>
      </w:r>
      <w:r w:rsidR="00C44DA5">
        <w:t xml:space="preserve"> (</w:t>
      </w:r>
      <w:r w:rsidR="00C44DA5" w:rsidRPr="00C44DA5">
        <w:t>CH₄</w:t>
      </w:r>
      <w:r w:rsidR="00C44DA5">
        <w:t>)</w:t>
      </w:r>
      <w:r w:rsidR="00975B4D">
        <w:t xml:space="preserve"> at local and regional levels have also been measured, although the largest changes in observed composition are</w:t>
      </w:r>
      <w:r w:rsidR="00C44DA5">
        <w:t xml:space="preserve"> to</w:t>
      </w:r>
      <w:r w:rsidR="00975B4D">
        <w:t xml:space="preserve"> levels of nitrogen dioxide (NO</w:t>
      </w:r>
      <w:r w:rsidR="00975B4D">
        <w:rPr>
          <w:vertAlign w:val="subscript"/>
        </w:rPr>
        <w:t>2</w:t>
      </w:r>
      <w:r w:rsidR="00975B4D">
        <w:t xml:space="preserve">), with reductions in the order of 20-60% across China, India, Europe, and the United States attributed mainly to transport sector restrictions. Furthermore, some studies have shown a decrease in particulate matter by 10-30% (Jones </w:t>
      </w:r>
      <w:r w:rsidR="00975B4D" w:rsidRPr="00975B4D">
        <w:rPr>
          <w:i/>
          <w:iCs/>
        </w:rPr>
        <w:t>et al</w:t>
      </w:r>
      <w:r w:rsidR="00975B4D">
        <w:t xml:space="preserve"> 2021).</w:t>
      </w:r>
      <w:r w:rsidR="00EA6F88">
        <w:t xml:space="preserve"> A study undertaken in Egypt found a similar pattern of results in Cairo and Alexandria where NO</w:t>
      </w:r>
      <w:r w:rsidR="00EA6F88">
        <w:rPr>
          <w:vertAlign w:val="subscript"/>
        </w:rPr>
        <w:t>2</w:t>
      </w:r>
      <w:r w:rsidR="00EA6F88">
        <w:t xml:space="preserve"> decreased by 15% and 30% respectively, and CO</w:t>
      </w:r>
      <w:r w:rsidR="00EA6F88">
        <w:rPr>
          <w:vertAlign w:val="subscript"/>
        </w:rPr>
        <w:t>2</w:t>
      </w:r>
      <w:r w:rsidR="00EA6F88">
        <w:t xml:space="preserve"> levels fell by around 4%. The research stated that these positive changes were unsustainable and would likely return to pre-pandemic</w:t>
      </w:r>
      <w:r w:rsidR="00C44DA5">
        <w:t xml:space="preserve"> levels </w:t>
      </w:r>
      <w:r w:rsidR="00EA6F88">
        <w:t>post-pandemic (Mostafa 2020).</w:t>
      </w:r>
    </w:p>
    <w:p w14:paraId="6429349B" w14:textId="1BD41D3D" w:rsidR="00EA6F88" w:rsidRDefault="00EA6F88" w:rsidP="00ED6569">
      <w:pPr>
        <w:pStyle w:val="NoSpacing"/>
      </w:pPr>
    </w:p>
    <w:p w14:paraId="00CC95E6" w14:textId="0F301B67" w:rsidR="00FB7422" w:rsidRDefault="005E1B0A" w:rsidP="00ED6569">
      <w:pPr>
        <w:pStyle w:val="NoSpacing"/>
      </w:pPr>
      <w:r>
        <w:t>The sudden cessation of mass tourism in popular holiday destinations provided a unique opportunity to study the measurable effects of reduced anthropic stressors</w:t>
      </w:r>
      <w:r w:rsidR="00FB7422">
        <w:t xml:space="preserve">, not just in the air but </w:t>
      </w:r>
      <w:r w:rsidR="00C44DA5">
        <w:t xml:space="preserve">also </w:t>
      </w:r>
      <w:r w:rsidR="00FB7422">
        <w:t>in the marine environment</w:t>
      </w:r>
      <w:r>
        <w:t>. One such investigation focused on volatile organic compounds (VOCs) in the Lagoon of Venice in Italy. Of 40 analytes present before the lockdown on 10</w:t>
      </w:r>
      <w:r w:rsidRPr="005E1B0A">
        <w:rPr>
          <w:vertAlign w:val="superscript"/>
        </w:rPr>
        <w:t>th</w:t>
      </w:r>
      <w:r>
        <w:t xml:space="preserve"> March 2020, 17 contaminants</w:t>
      </w:r>
      <w:r w:rsidR="00FB7422">
        <w:t xml:space="preserve"> became undetectable and only 9 showed no statistical reduction. Fig.1 below clearly shows significant reductions in the number of VOCs </w:t>
      </w:r>
      <w:r w:rsidR="00C44DA5">
        <w:t xml:space="preserve">measured </w:t>
      </w:r>
      <w:r w:rsidR="00FB7422">
        <w:t>during lockdown, however, again</w:t>
      </w:r>
      <w:r w:rsidR="00C44DA5">
        <w:t>,</w:t>
      </w:r>
      <w:r w:rsidR="00FB7422">
        <w:t xml:space="preserve"> the results are thought to be very short-term if tourist numbers return to previous levels in the future (Cecchi 2021).</w:t>
      </w:r>
    </w:p>
    <w:p w14:paraId="023FAB85" w14:textId="107C8EBA" w:rsidR="00352F51" w:rsidRPr="00EA6F88" w:rsidRDefault="00FB7422" w:rsidP="00ED6569">
      <w:pPr>
        <w:pStyle w:val="NoSpacing"/>
      </w:pPr>
      <w:r w:rsidRPr="00FB7422">
        <w:rPr>
          <w:noProof/>
        </w:rPr>
        <w:drawing>
          <wp:anchor distT="0" distB="0" distL="114300" distR="114300" simplePos="0" relativeHeight="251659264" behindDoc="0" locked="0" layoutInCell="1" allowOverlap="1" wp14:anchorId="0206F692" wp14:editId="181A576F">
            <wp:simplePos x="0" y="0"/>
            <wp:positionH relativeFrom="column">
              <wp:posOffset>0</wp:posOffset>
            </wp:positionH>
            <wp:positionV relativeFrom="paragraph">
              <wp:posOffset>-2540</wp:posOffset>
            </wp:positionV>
            <wp:extent cx="3505200" cy="4595908"/>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t="1689" b="1420"/>
                    <a:stretch/>
                  </pic:blipFill>
                  <pic:spPr bwMode="auto">
                    <a:xfrm>
                      <a:off x="0" y="0"/>
                      <a:ext cx="3505200" cy="4595908"/>
                    </a:xfrm>
                    <a:prstGeom prst="rect">
                      <a:avLst/>
                    </a:prstGeom>
                    <a:ln>
                      <a:noFill/>
                    </a:ln>
                    <a:extLst>
                      <a:ext uri="{53640926-AAD7-44D8-BBD7-CCE9431645EC}">
                        <a14:shadowObscured xmlns:a14="http://schemas.microsoft.com/office/drawing/2010/main"/>
                      </a:ext>
                    </a:extLst>
                  </pic:spPr>
                </pic:pic>
              </a:graphicData>
            </a:graphic>
          </wp:anchor>
        </w:drawing>
      </w:r>
    </w:p>
    <w:p w14:paraId="2547E8B8" w14:textId="2805F3E9" w:rsidR="00ED6569" w:rsidRDefault="00FB7422" w:rsidP="00ED6569">
      <w:pPr>
        <w:pStyle w:val="NoSpacing"/>
      </w:pPr>
      <w:r>
        <w:t>Along with positive</w:t>
      </w:r>
      <w:r w:rsidR="0000630D">
        <w:t xml:space="preserve">, perhaps short-lived side effects of the pandemic, previously mentioned littering and pollution has resulted directly from personal protective equipment (PPE) in the form of facemasks and gloves and fossil fuel-derived plastic production has increased, ignoring previous environmental policies. </w:t>
      </w:r>
      <w:r w:rsidR="00AF2E2F">
        <w:t>A return to plastic shopping bags to avoid cross-contamination has also occurred and medical waste has increased by 370% with packaging plastic demand up by 40% (</w:t>
      </w:r>
      <w:proofErr w:type="spellStart"/>
      <w:r w:rsidR="00AF2E2F" w:rsidRPr="00AF2E2F">
        <w:t>Gorrasi</w:t>
      </w:r>
      <w:proofErr w:type="spellEnd"/>
      <w:r w:rsidR="00AF2E2F" w:rsidRPr="00AF2E2F">
        <w:t xml:space="preserve">, Sorrentino, and </w:t>
      </w:r>
      <w:proofErr w:type="spellStart"/>
      <w:r w:rsidR="00AF2E2F" w:rsidRPr="00AF2E2F">
        <w:t>Lichtfouse</w:t>
      </w:r>
      <w:proofErr w:type="spellEnd"/>
      <w:r w:rsidR="00AF2E2F">
        <w:t xml:space="preserve"> </w:t>
      </w:r>
      <w:r w:rsidR="00AF2E2F" w:rsidRPr="00AF2E2F">
        <w:t>2021</w:t>
      </w:r>
      <w:r w:rsidR="00AF2E2F">
        <w:t>)</w:t>
      </w:r>
      <w:r w:rsidR="00AF2E2F" w:rsidRPr="00AF2E2F">
        <w:t>.</w:t>
      </w:r>
      <w:r w:rsidR="00AF2E2F">
        <w:t xml:space="preserve"> High densities of facemasks were recorded in public parks, waterways, city streets, and even secluded beaches.</w:t>
      </w:r>
      <w:r w:rsidR="0022123D">
        <w:t xml:space="preserve"> Whether discarded intentionally or not, this plastic waste is a significant problem given the huge numbers found</w:t>
      </w:r>
      <w:r w:rsidR="00913594">
        <w:t>, although this</w:t>
      </w:r>
      <w:r w:rsidR="0022123D">
        <w:t xml:space="preserve"> could be used to highlight already existing waste management and littering problems.</w:t>
      </w:r>
    </w:p>
    <w:p w14:paraId="67740A9B" w14:textId="4598FCCA" w:rsidR="00ED6569" w:rsidRDefault="00ED6569" w:rsidP="00ED6569">
      <w:pPr>
        <w:pStyle w:val="NoSpacing"/>
      </w:pPr>
    </w:p>
    <w:p w14:paraId="1926A574" w14:textId="7AA62555" w:rsidR="00352F51" w:rsidRDefault="00352F51" w:rsidP="00ED6569">
      <w:pPr>
        <w:pStyle w:val="NoSpacing"/>
      </w:pPr>
      <w:r>
        <w:t>Figure 1. Number of volatile organic compounds before and after lockdown (Cecchi 2021).</w:t>
      </w:r>
    </w:p>
    <w:p w14:paraId="2F55ADF3" w14:textId="4A588410" w:rsidR="00ED6569" w:rsidRDefault="00352F51" w:rsidP="007A66CF">
      <w:pPr>
        <w:pStyle w:val="Heading1"/>
      </w:pPr>
      <w:bookmarkStart w:id="6" w:name="_Toc73468666"/>
      <w:r>
        <w:lastRenderedPageBreak/>
        <w:t>4</w:t>
      </w:r>
      <w:r w:rsidR="00582B0E">
        <w:t>. A Human Consideration During Lockdown</w:t>
      </w:r>
      <w:bookmarkEnd w:id="6"/>
    </w:p>
    <w:p w14:paraId="40CF3F31" w14:textId="77777777" w:rsidR="00494C8C" w:rsidRPr="00494C8C" w:rsidRDefault="00494C8C" w:rsidP="00494C8C">
      <w:pPr>
        <w:pStyle w:val="NoSpacing"/>
      </w:pPr>
    </w:p>
    <w:p w14:paraId="48B6C8F6" w14:textId="46FE55DD" w:rsidR="00ED6569" w:rsidRDefault="0022123D" w:rsidP="00ED6569">
      <w:pPr>
        <w:pStyle w:val="NoSpacing"/>
      </w:pPr>
      <w:r>
        <w:t xml:space="preserve">The domestic environment has also been affected by lockdown and guidance to stay at home. Mental health has been put at risk, along with increased risk of </w:t>
      </w:r>
      <w:r w:rsidR="00126AFE">
        <w:t>isolation</w:t>
      </w:r>
      <w:r w:rsidR="00647F06">
        <w:t>,</w:t>
      </w:r>
      <w:r w:rsidR="00126AFE">
        <w:t xml:space="preserve"> loneliness</w:t>
      </w:r>
      <w:r w:rsidR="00647F06">
        <w:t>, fear of redundancy, finances, and the unknown</w:t>
      </w:r>
      <w:r w:rsidR="00126AFE">
        <w:t xml:space="preserve">. Domestic abuse figures for the first days of confinement are hugely alarming, with a Spanish </w:t>
      </w:r>
      <w:r w:rsidR="006B065A">
        <w:t>g</w:t>
      </w:r>
      <w:r w:rsidR="00126AFE">
        <w:t>overnment helpline receiving a 20% higher rate of calls, a similar telephone line in Cyprus receiving a 30% increase, up to 50% rise in Brazil</w:t>
      </w:r>
      <w:r w:rsidR="00913594">
        <w:t>,</w:t>
      </w:r>
      <w:r w:rsidR="00126AFE">
        <w:t xml:space="preserve"> and 150% increase in visits to the Refuge website in the UK (</w:t>
      </w:r>
      <w:r w:rsidR="00126AFE" w:rsidRPr="00AF2E2F">
        <w:t>Bradbury‐Jones and Isham</w:t>
      </w:r>
      <w:r w:rsidR="00126AFE">
        <w:t xml:space="preserve"> </w:t>
      </w:r>
      <w:r w:rsidR="00126AFE" w:rsidRPr="00AF2E2F">
        <w:t>2020</w:t>
      </w:r>
      <w:r w:rsidR="00126AFE">
        <w:t>)</w:t>
      </w:r>
      <w:r w:rsidR="00126AFE" w:rsidRPr="00AF2E2F">
        <w:t>.</w:t>
      </w:r>
      <w:r w:rsidR="00126AFE">
        <w:t xml:space="preserve"> Further to this, increased dependency on alcohol within the home environment has not helped these figures, increasing the risk of domestic violence, child abuse, depression, suicide, and severe lung infections and lowered immune system function, increasing vulnerability to the disease.</w:t>
      </w:r>
      <w:r w:rsidR="00647F06">
        <w:t xml:space="preserve"> Hospitalisations in Canada due to alcohol-attributable reasons w</w:t>
      </w:r>
      <w:r w:rsidR="00913594">
        <w:t>ere</w:t>
      </w:r>
      <w:r w:rsidR="00647F06">
        <w:t xml:space="preserve"> ten times higher than those due to COVID-19 during the first five months of the virus (Stockwell </w:t>
      </w:r>
      <w:r w:rsidR="00647F06" w:rsidRPr="00647F06">
        <w:rPr>
          <w:i/>
          <w:iCs/>
        </w:rPr>
        <w:t>et al</w:t>
      </w:r>
      <w:r w:rsidR="00647F06">
        <w:t xml:space="preserve"> 2021).</w:t>
      </w:r>
    </w:p>
    <w:p w14:paraId="70BB3B09" w14:textId="59D4A93A" w:rsidR="00647F06" w:rsidRDefault="00647F06" w:rsidP="00ED6569">
      <w:pPr>
        <w:pStyle w:val="NoSpacing"/>
      </w:pPr>
    </w:p>
    <w:p w14:paraId="4E6CF1B5" w14:textId="00E5D77C" w:rsidR="00647F06" w:rsidRDefault="005276E7" w:rsidP="00ED6569">
      <w:pPr>
        <w:pStyle w:val="NoSpacing"/>
      </w:pPr>
      <w:r>
        <w:t xml:space="preserve">Not helped by governments </w:t>
      </w:r>
      <w:r w:rsidR="007A66CF">
        <w:t xml:space="preserve">and organisations </w:t>
      </w:r>
      <w:r>
        <w:t>restrict</w:t>
      </w:r>
      <w:r w:rsidR="007A66CF">
        <w:t>ing</w:t>
      </w:r>
      <w:r>
        <w:t xml:space="preserve"> access to exercise and green space,</w:t>
      </w:r>
      <w:r w:rsidR="004764E5">
        <w:t xml:space="preserve"> arguably impinging on </w:t>
      </w:r>
      <w:r w:rsidR="00B9484E">
        <w:t>people’s human rights,</w:t>
      </w:r>
      <w:r>
        <w:t xml:space="preserve"> </w:t>
      </w:r>
      <w:r w:rsidR="007A66CF">
        <w:t xml:space="preserve">through closures and policy </w:t>
      </w:r>
      <w:r>
        <w:t xml:space="preserve">or limited to one form of exercise for one hour a day as seen in the UK, those with access to local natural spaces or even a view of greenery from within residences have experienced the benefit. The increased demand for access to the outdoors and awareness of the issues related to confinement and understanding of transmission of COVID-19 led to more freedom and encouragement by governments to utilise such spaces (Soga </w:t>
      </w:r>
      <w:r w:rsidRPr="005276E7">
        <w:rPr>
          <w:i/>
          <w:iCs/>
        </w:rPr>
        <w:t>et al</w:t>
      </w:r>
      <w:r>
        <w:t xml:space="preserve"> 2021).</w:t>
      </w:r>
    </w:p>
    <w:p w14:paraId="47B3A40D" w14:textId="51A9740B" w:rsidR="005276E7" w:rsidRDefault="005276E7" w:rsidP="00ED6569">
      <w:pPr>
        <w:pStyle w:val="NoSpacing"/>
      </w:pPr>
    </w:p>
    <w:p w14:paraId="1D28F50F" w14:textId="586288FC" w:rsidR="00ED6569" w:rsidRDefault="005276E7" w:rsidP="00ED6569">
      <w:pPr>
        <w:pStyle w:val="NoSpacing"/>
      </w:pPr>
      <w:r>
        <w:t>Human need and appreciation for green spaces has both increased and been highlighted during the pandemic, with understanding of the impact of outdoor exercise and experiencing the natural environment developing. For some, the freedom and fresh air offered by parks, gardens, beaches</w:t>
      </w:r>
      <w:r w:rsidR="00913594">
        <w:t>,</w:t>
      </w:r>
      <w:r>
        <w:t xml:space="preserve"> and nature reserves has offered an essential escape from the confines of the home environment</w:t>
      </w:r>
      <w:r w:rsidR="007A66CF">
        <w:t>, whether to gain solitude or as a release from it (</w:t>
      </w:r>
      <w:proofErr w:type="spellStart"/>
      <w:r w:rsidR="007A66CF" w:rsidRPr="00AF2E2F">
        <w:t>Kleinschroth</w:t>
      </w:r>
      <w:proofErr w:type="spellEnd"/>
      <w:r w:rsidR="007A66CF">
        <w:t xml:space="preserve"> </w:t>
      </w:r>
      <w:r w:rsidR="007A66CF" w:rsidRPr="00AF2E2F">
        <w:t xml:space="preserve">and </w:t>
      </w:r>
      <w:proofErr w:type="spellStart"/>
      <w:r w:rsidR="007A66CF" w:rsidRPr="00AF2E2F">
        <w:t>Kowarik</w:t>
      </w:r>
      <w:proofErr w:type="spellEnd"/>
      <w:r w:rsidR="007A66CF" w:rsidRPr="00AF2E2F">
        <w:t xml:space="preserve"> 2020</w:t>
      </w:r>
      <w:r w:rsidR="007A66CF">
        <w:t>). Figure 2. Shows a significant rise in Google searches from people looking to access places to walk. The broader section of the community establishing a connection with local green spaces highlights the importance of them for the future and wi</w:t>
      </w:r>
      <w:r w:rsidR="00913594">
        <w:t>ll</w:t>
      </w:r>
      <w:r w:rsidR="007A66CF">
        <w:t xml:space="preserve"> hopefully lead to a greater public respect for nature and publicly accessible green spaces.</w:t>
      </w:r>
    </w:p>
    <w:p w14:paraId="40B28A47" w14:textId="77777777" w:rsidR="00494C8C" w:rsidRDefault="00494C8C" w:rsidP="00ED6569">
      <w:pPr>
        <w:pStyle w:val="NoSpacing"/>
      </w:pPr>
    </w:p>
    <w:p w14:paraId="5BD079FD" w14:textId="6A2380F8" w:rsidR="00352F51" w:rsidRDefault="00352F51" w:rsidP="00352F51">
      <w:pPr>
        <w:pStyle w:val="NoSpacing"/>
        <w:jc w:val="center"/>
      </w:pPr>
      <w:r>
        <w:rPr>
          <w:noProof/>
        </w:rPr>
        <w:drawing>
          <wp:inline distT="0" distB="0" distL="0" distR="0" wp14:anchorId="6F1786ED" wp14:editId="74A03452">
            <wp:extent cx="4258945" cy="2682875"/>
            <wp:effectExtent l="0" t="0" r="825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0920" t="39799" r="11190" b="17765"/>
                    <a:stretch/>
                  </pic:blipFill>
                  <pic:spPr bwMode="auto">
                    <a:xfrm>
                      <a:off x="0" y="0"/>
                      <a:ext cx="4258945" cy="2682875"/>
                    </a:xfrm>
                    <a:prstGeom prst="rect">
                      <a:avLst/>
                    </a:prstGeom>
                    <a:ln>
                      <a:noFill/>
                    </a:ln>
                    <a:extLst>
                      <a:ext uri="{53640926-AAD7-44D8-BBD7-CCE9431645EC}">
                        <a14:shadowObscured xmlns:a14="http://schemas.microsoft.com/office/drawing/2010/main"/>
                      </a:ext>
                    </a:extLst>
                  </pic:spPr>
                </pic:pic>
              </a:graphicData>
            </a:graphic>
          </wp:inline>
        </w:drawing>
      </w:r>
    </w:p>
    <w:p w14:paraId="2E7913B6" w14:textId="56A4CF32" w:rsidR="00352F51" w:rsidRDefault="00352F51" w:rsidP="00ED6569">
      <w:pPr>
        <w:pStyle w:val="NoSpacing"/>
      </w:pPr>
      <w:r>
        <w:tab/>
      </w:r>
      <w:r>
        <w:tab/>
        <w:t>Figure 2. Google searches for walks and other activities.</w:t>
      </w:r>
    </w:p>
    <w:p w14:paraId="544995EC" w14:textId="1B501BD3" w:rsidR="00352F51" w:rsidRDefault="00352F51" w:rsidP="00ED6569">
      <w:pPr>
        <w:pStyle w:val="NoSpacing"/>
      </w:pPr>
      <w:r>
        <w:tab/>
      </w:r>
      <w:r>
        <w:tab/>
        <w:t>(</w:t>
      </w:r>
      <w:proofErr w:type="spellStart"/>
      <w:r w:rsidRPr="00AF2E2F">
        <w:t>Kleinschroth</w:t>
      </w:r>
      <w:proofErr w:type="spellEnd"/>
      <w:r>
        <w:t xml:space="preserve"> </w:t>
      </w:r>
      <w:r w:rsidRPr="00AF2E2F">
        <w:t xml:space="preserve">and </w:t>
      </w:r>
      <w:proofErr w:type="spellStart"/>
      <w:r w:rsidRPr="00AF2E2F">
        <w:t>Kowarik</w:t>
      </w:r>
      <w:proofErr w:type="spellEnd"/>
      <w:r w:rsidRPr="00AF2E2F">
        <w:t xml:space="preserve"> 2020</w:t>
      </w:r>
      <w:r>
        <w:t>).</w:t>
      </w:r>
    </w:p>
    <w:p w14:paraId="48F5231E" w14:textId="77777777" w:rsidR="00352F51" w:rsidRPr="00066DFB" w:rsidRDefault="00352F51" w:rsidP="00ED6569">
      <w:pPr>
        <w:pStyle w:val="NoSpacing"/>
      </w:pPr>
    </w:p>
    <w:p w14:paraId="6361B57E" w14:textId="6E9E3018" w:rsidR="00413E5E" w:rsidRPr="008E33BF" w:rsidRDefault="002F6FDA" w:rsidP="00B6174C">
      <w:pPr>
        <w:pStyle w:val="Heading1"/>
      </w:pPr>
      <w:bookmarkStart w:id="7" w:name="_Toc73468667"/>
      <w:r>
        <w:lastRenderedPageBreak/>
        <w:t xml:space="preserve">5. </w:t>
      </w:r>
      <w:r w:rsidR="00ED6569">
        <w:t>The Aftermath</w:t>
      </w:r>
      <w:bookmarkEnd w:id="7"/>
    </w:p>
    <w:p w14:paraId="3D163ADF" w14:textId="5FC4B205" w:rsidR="001F746C" w:rsidRDefault="001F746C" w:rsidP="003C0581">
      <w:pPr>
        <w:pStyle w:val="NoSpacing"/>
      </w:pPr>
    </w:p>
    <w:p w14:paraId="330D769F" w14:textId="64039543" w:rsidR="00093A16" w:rsidRDefault="00093A16" w:rsidP="00352F51">
      <w:pPr>
        <w:pStyle w:val="Heading3"/>
      </w:pPr>
      <w:bookmarkStart w:id="8" w:name="_Toc73468668"/>
      <w:r>
        <w:t>5.1 Chiroptera and the Cause</w:t>
      </w:r>
      <w:bookmarkEnd w:id="8"/>
    </w:p>
    <w:p w14:paraId="78820FAA" w14:textId="77777777" w:rsidR="00352F51" w:rsidRPr="00352F51" w:rsidRDefault="00352F51" w:rsidP="00494C8C">
      <w:pPr>
        <w:pStyle w:val="NoSpacing"/>
      </w:pPr>
    </w:p>
    <w:p w14:paraId="17EE44DB" w14:textId="756EB472" w:rsidR="00ED6569" w:rsidRDefault="00861A08" w:rsidP="003C0581">
      <w:pPr>
        <w:pStyle w:val="NoSpacing"/>
      </w:pPr>
      <w:r>
        <w:t xml:space="preserve">If or when the current coronavirus pandemic subsides and human existence returns to something more </w:t>
      </w:r>
      <w:proofErr w:type="gramStart"/>
      <w:r>
        <w:t>similar to</w:t>
      </w:r>
      <w:proofErr w:type="gramEnd"/>
      <w:r>
        <w:t xml:space="preserve"> that of pre-pandemic, there may be lessons to learn, opportunities to seize and repercussions to be aware of in the environmental conservation world. </w:t>
      </w:r>
      <w:r w:rsidR="0060674C">
        <w:t>One such future concern to be aware of is the reaction to the belief that the current pandemic has its origins as a bat-associated zoonotic virus.</w:t>
      </w:r>
    </w:p>
    <w:p w14:paraId="7A22C411" w14:textId="22C8C16E" w:rsidR="0060674C" w:rsidRDefault="0060674C" w:rsidP="003C0581">
      <w:pPr>
        <w:pStyle w:val="NoSpacing"/>
      </w:pPr>
    </w:p>
    <w:p w14:paraId="0AB1592E" w14:textId="6D5F1782" w:rsidR="0060674C" w:rsidRDefault="00F11008" w:rsidP="003C0581">
      <w:pPr>
        <w:pStyle w:val="NoSpacing"/>
      </w:pPr>
      <w:r>
        <w:t>Bats play a vital role in natural ecosystems and benefit human agricultural practices too. They suppress agricultural pests, feed on mosquitoes and a broad range of other insects capable of transmitting diseases, pollinate plants</w:t>
      </w:r>
      <w:r w:rsidR="004F0274">
        <w:t>,</w:t>
      </w:r>
      <w:r>
        <w:t xml:space="preserve"> and disperse seeds</w:t>
      </w:r>
      <w:r w:rsidR="004F0274">
        <w:t>.</w:t>
      </w:r>
      <w:r>
        <w:t xml:space="preserve"> </w:t>
      </w:r>
      <w:r w:rsidR="004F0274">
        <w:t>With</w:t>
      </w:r>
      <w:r>
        <w:t xml:space="preserve"> </w:t>
      </w:r>
      <w:r w:rsidR="004F0274">
        <w:t>a</w:t>
      </w:r>
      <w:r w:rsidR="0060674C">
        <w:t>pproximately a third of all bat species classified as threatened or data-deficient</w:t>
      </w:r>
      <w:r w:rsidR="00913594">
        <w:t>,</w:t>
      </w:r>
      <w:r w:rsidR="0060674C">
        <w:t xml:space="preserve"> </w:t>
      </w:r>
      <w:r w:rsidR="004F0274">
        <w:t>any backlash like those already reported in Australia, India, Indonesia, and Peru, could seriously harm the fragile ecosystems their presence helps support. Historical associations with vampires, rabies, and now the outbreak of COVID-19, the likelihood is that misleading and ill-informed media statements could encourage further victimisation of these diverse and adaptable creatures.</w:t>
      </w:r>
    </w:p>
    <w:p w14:paraId="24FB0879" w14:textId="4D80CA05" w:rsidR="004F0274" w:rsidRDefault="004F0274" w:rsidP="003C0581">
      <w:pPr>
        <w:pStyle w:val="NoSpacing"/>
      </w:pPr>
    </w:p>
    <w:p w14:paraId="60D30745" w14:textId="30094ADF" w:rsidR="004F0274" w:rsidRDefault="004F0274" w:rsidP="003C0581">
      <w:pPr>
        <w:pStyle w:val="NoSpacing"/>
      </w:pPr>
      <w:r>
        <w:t xml:space="preserve">A more balanced approach is called for and educated reporting is necessary in providing the public with the knowledge of </w:t>
      </w:r>
      <w:r w:rsidR="007A5FCA">
        <w:t>the integral role bats play in the natural and manmade environment, as well as in our heritage. If it should be proven beyond doubt that the pandemic has its source as a zoonotic virus, directly stemming from bats, the human aspect or blame should not be underestimated, with the hunting, killing, eating, and trading of wildlife. The main cause of bat population decline is loss of habitat through human activity, whether agricultural or population encroachment, leading to closer interaction between humans and bats.</w:t>
      </w:r>
    </w:p>
    <w:p w14:paraId="6F8A1790" w14:textId="1FB6E540" w:rsidR="007A5FCA" w:rsidRDefault="007A5FCA" w:rsidP="003C0581">
      <w:pPr>
        <w:pStyle w:val="NoSpacing"/>
      </w:pPr>
    </w:p>
    <w:p w14:paraId="46859E7E" w14:textId="093419E5" w:rsidR="007A5FCA" w:rsidRDefault="007A5FCA" w:rsidP="003C0581">
      <w:pPr>
        <w:pStyle w:val="NoSpacing"/>
      </w:pPr>
      <w:r>
        <w:t>Further understanding of bat pathogen ecology</w:t>
      </w:r>
      <w:r w:rsidR="0047336D">
        <w:t xml:space="preserve"> and immunology</w:t>
      </w:r>
      <w:r>
        <w:t xml:space="preserve"> is needed,</w:t>
      </w:r>
      <w:r w:rsidR="0047336D">
        <w:t xml:space="preserve"> studying</w:t>
      </w:r>
      <w:r>
        <w:t xml:space="preserve"> how diseases are carrie</w:t>
      </w:r>
      <w:r w:rsidR="0047336D">
        <w:t xml:space="preserve">d, spread and potential impacts on humans and other species. Plans must be made to protect bats from unnecessary persecution, whilst striking a balance between stopping illegal trade and consumption of wild animals for all stakeholders’ benefit without vilifying Chiroptera in the process (Rocha </w:t>
      </w:r>
      <w:r w:rsidR="0047336D" w:rsidRPr="0047336D">
        <w:rPr>
          <w:i/>
          <w:iCs/>
        </w:rPr>
        <w:t>et al</w:t>
      </w:r>
      <w:r w:rsidR="0047336D">
        <w:t xml:space="preserve"> 2020).</w:t>
      </w:r>
    </w:p>
    <w:p w14:paraId="2E995208" w14:textId="2934260A" w:rsidR="00ED6569" w:rsidRDefault="00ED6569" w:rsidP="003C0581">
      <w:pPr>
        <w:pStyle w:val="NoSpacing"/>
      </w:pPr>
    </w:p>
    <w:p w14:paraId="7E103467" w14:textId="367810F5" w:rsidR="001E2139" w:rsidRDefault="001E2139" w:rsidP="001E2139">
      <w:pPr>
        <w:pStyle w:val="Heading3"/>
      </w:pPr>
      <w:bookmarkStart w:id="9" w:name="_Toc73468669"/>
      <w:r>
        <w:t>5.2 Opportunities at all Levels</w:t>
      </w:r>
      <w:bookmarkEnd w:id="9"/>
    </w:p>
    <w:p w14:paraId="6B463E8A" w14:textId="77777777" w:rsidR="001E2139" w:rsidRDefault="001E2139" w:rsidP="003C0581">
      <w:pPr>
        <w:pStyle w:val="NoSpacing"/>
      </w:pPr>
    </w:p>
    <w:p w14:paraId="50A42646" w14:textId="4EB75BB6" w:rsidR="00ED6569" w:rsidRDefault="00093A16" w:rsidP="003C0581">
      <w:pPr>
        <w:pStyle w:val="NoSpacing"/>
      </w:pPr>
      <w:r>
        <w:t xml:space="preserve">The conservation impacts of the pandemic </w:t>
      </w:r>
      <w:r w:rsidR="00353D56">
        <w:t>have and will be substantial, along with its impact on economies, which will impact conservation in turn. The UK has already suffered spending cuts to the environmental sector and the predicted austerity measures resulting from the pandemic may reduce funding streams further</w:t>
      </w:r>
      <w:r w:rsidR="00AB53AA">
        <w:t xml:space="preserve"> </w:t>
      </w:r>
      <w:r w:rsidR="00AB53AA" w:rsidRPr="00AB53AA">
        <w:t>(JNCC 2019).</w:t>
      </w:r>
    </w:p>
    <w:p w14:paraId="1FFE25E5" w14:textId="74008806" w:rsidR="001C71B1" w:rsidRDefault="001C71B1" w:rsidP="003C0581">
      <w:pPr>
        <w:pStyle w:val="NoSpacing"/>
      </w:pPr>
    </w:p>
    <w:p w14:paraId="536F331B" w14:textId="1F8A567F" w:rsidR="001C71B1" w:rsidRDefault="001C71B1" w:rsidP="003C0581">
      <w:pPr>
        <w:pStyle w:val="NoSpacing"/>
      </w:pPr>
      <w:r>
        <w:t>In the scientific field an article calls for post-pandemic change in optimizing research-related activities, changing priorities from focusing solely on new data collection to utilising previous data and realigning conservation science to produce real-world biodiversity benefits. With the pandemic highlighting scientists on a more public stage, their influence has been and can be increased and used to promote conservation efforts and involvement amongst society through the media. Given that biodiversity loss, climate change, ecosystem collapse</w:t>
      </w:r>
      <w:r w:rsidR="00171B06">
        <w:t>, and potential future pandemics requiring a far improved preparedness globally,</w:t>
      </w:r>
      <w:r>
        <w:t xml:space="preserve"> are more p</w:t>
      </w:r>
      <w:r w:rsidR="00913594">
        <w:t xml:space="preserve">ertinent subjects </w:t>
      </w:r>
      <w:r>
        <w:t xml:space="preserve">than ever, this new platform for conservation science provides a significant opportunity (Buxton </w:t>
      </w:r>
      <w:r w:rsidRPr="00786BC8">
        <w:rPr>
          <w:i/>
          <w:iCs/>
        </w:rPr>
        <w:t>et al</w:t>
      </w:r>
      <w:r>
        <w:t xml:space="preserve"> 2020).</w:t>
      </w:r>
    </w:p>
    <w:p w14:paraId="40670AB5" w14:textId="52FB595F" w:rsidR="00A762AB" w:rsidRDefault="00A762AB" w:rsidP="003C0581">
      <w:pPr>
        <w:pStyle w:val="NoSpacing"/>
      </w:pPr>
    </w:p>
    <w:p w14:paraId="0FA0734C" w14:textId="1DDF1941" w:rsidR="001E2139" w:rsidRDefault="001E2139" w:rsidP="003C0581">
      <w:pPr>
        <w:pStyle w:val="NoSpacing"/>
      </w:pPr>
      <w:r>
        <w:lastRenderedPageBreak/>
        <w:t xml:space="preserve">In terms of government reaction to crises, often priority is given to economy and business, with resetting of policy to suit financial security and growth, leaving conservation behind. Dates for the UN 2020 Biodiversity Conference were pushed </w:t>
      </w:r>
      <w:proofErr w:type="gramStart"/>
      <w:r w:rsidR="00565219">
        <w:t>back</w:t>
      </w:r>
      <w:proofErr w:type="gramEnd"/>
      <w:r w:rsidR="00565219">
        <w:t xml:space="preserve"> </w:t>
      </w:r>
      <w:r>
        <w:t xml:space="preserve">and the UK Environment Bill delayed. Examples of relaxation of pollution rules in </w:t>
      </w:r>
      <w:r w:rsidR="00913594">
        <w:t xml:space="preserve">the </w:t>
      </w:r>
      <w:r>
        <w:t>United States of America and decreased enforcement to prevent deforestation in the Amazon rainforest point to a need for conservation practitioners to be alert to opportunities to influence these crises driven policy changes for the good of the environment or at least to prevent them detrimentally impact</w:t>
      </w:r>
      <w:r w:rsidR="00565219">
        <w:t>ing</w:t>
      </w:r>
      <w:r>
        <w:t xml:space="preserve"> it (</w:t>
      </w:r>
      <w:r w:rsidRPr="003472D3">
        <w:t>S</w:t>
      </w:r>
      <w:r>
        <w:t>chwartz</w:t>
      </w:r>
      <w:r w:rsidRPr="003472D3">
        <w:t>,</w:t>
      </w:r>
      <w:r>
        <w:t xml:space="preserve"> </w:t>
      </w:r>
      <w:r w:rsidRPr="003472D3">
        <w:t>G</w:t>
      </w:r>
      <w:r>
        <w:t>likman</w:t>
      </w:r>
      <w:r w:rsidRPr="003472D3">
        <w:t>, and C</w:t>
      </w:r>
      <w:r>
        <w:t xml:space="preserve">ook </w:t>
      </w:r>
      <w:r w:rsidRPr="003472D3">
        <w:t>2020</w:t>
      </w:r>
      <w:r>
        <w:t>).</w:t>
      </w:r>
    </w:p>
    <w:p w14:paraId="0D5820F4" w14:textId="77777777" w:rsidR="001E2139" w:rsidRDefault="001E2139" w:rsidP="003C0581">
      <w:pPr>
        <w:pStyle w:val="NoSpacing"/>
      </w:pPr>
    </w:p>
    <w:p w14:paraId="2E7D92CA" w14:textId="1607C841" w:rsidR="00ED6569" w:rsidRDefault="004B1078" w:rsidP="003C0581">
      <w:pPr>
        <w:pStyle w:val="NoSpacing"/>
      </w:pPr>
      <w:r>
        <w:t>A lesson learned in the c</w:t>
      </w:r>
      <w:r w:rsidR="002D3779">
        <w:t xml:space="preserve">ultures of compliance </w:t>
      </w:r>
      <w:r>
        <w:t xml:space="preserve">could prove critical in addressing climate and environmental issues. </w:t>
      </w:r>
      <w:r w:rsidR="008A0781">
        <w:t xml:space="preserve">Public action during the pandemic in the UK, Europe and many other areas has shown the power of working together, complying </w:t>
      </w:r>
      <w:r w:rsidR="00565219">
        <w:t>with</w:t>
      </w:r>
      <w:r w:rsidR="008A0781">
        <w:t xml:space="preserve"> instructions for the greater good, protecting themselves</w:t>
      </w:r>
      <w:r w:rsidR="00565219">
        <w:t>,</w:t>
      </w:r>
      <w:r w:rsidR="008A0781">
        <w:t xml:space="preserve"> and the wider human community. Legislation, policies, and enforcement only have strength i</w:t>
      </w:r>
      <w:r w:rsidR="00565219">
        <w:t>f</w:t>
      </w:r>
      <w:r w:rsidR="008A0781">
        <w:t xml:space="preserve"> supported by </w:t>
      </w:r>
      <w:proofErr w:type="gramStart"/>
      <w:r w:rsidR="008A0781">
        <w:t>the majority of</w:t>
      </w:r>
      <w:proofErr w:type="gramEnd"/>
      <w:r w:rsidR="008A0781">
        <w:t xml:space="preserve"> people. In engaging the public more personally with conservation matters, a stronger response</w:t>
      </w:r>
      <w:r w:rsidR="00565219">
        <w:t>,</w:t>
      </w:r>
      <w:r w:rsidR="008A0781">
        <w:t xml:space="preserve"> and more effective, positive compliance can result. In turn, an increased understanding of why policies and action need to be undertaken, the growing connection seen during the pandemic with nature and society can be drawn upon to further this success and </w:t>
      </w:r>
      <w:r w:rsidR="00A762AB">
        <w:t>collaborative effort</w:t>
      </w:r>
      <w:r w:rsidR="001E2139">
        <w:t xml:space="preserve">. Furthermore, this connection presents an opportunity to establish long-term bonds through education, participation, and experiences with nature and conservation, providing a positive platform for change. (Evans </w:t>
      </w:r>
      <w:r w:rsidR="001E2139" w:rsidRPr="00AB53AA">
        <w:rPr>
          <w:i/>
          <w:iCs/>
        </w:rPr>
        <w:t>et al</w:t>
      </w:r>
      <w:r w:rsidR="001E2139">
        <w:t xml:space="preserve"> 2020)</w:t>
      </w:r>
      <w:r w:rsidR="002D3779" w:rsidRPr="003472D3">
        <w:t>.</w:t>
      </w:r>
    </w:p>
    <w:p w14:paraId="439A1365" w14:textId="77777777" w:rsidR="00171B06" w:rsidRPr="003D0909" w:rsidRDefault="00171B06" w:rsidP="003C0581">
      <w:pPr>
        <w:pStyle w:val="NoSpacing"/>
      </w:pPr>
    </w:p>
    <w:p w14:paraId="1EAADA93" w14:textId="76F0EFDA" w:rsidR="003A2A6F" w:rsidRDefault="002F6FDA" w:rsidP="00B6174C">
      <w:pPr>
        <w:pStyle w:val="Heading1"/>
      </w:pPr>
      <w:bookmarkStart w:id="10" w:name="_Toc73468670"/>
      <w:r>
        <w:t xml:space="preserve">6. </w:t>
      </w:r>
      <w:r w:rsidR="003A2A6F" w:rsidRPr="008E33BF">
        <w:t>Conclusion</w:t>
      </w:r>
      <w:bookmarkEnd w:id="10"/>
    </w:p>
    <w:p w14:paraId="4B344C00" w14:textId="3A5B6310" w:rsidR="00ED6569" w:rsidRDefault="00ED6569" w:rsidP="00ED6569">
      <w:pPr>
        <w:pStyle w:val="NoSpacing"/>
      </w:pPr>
    </w:p>
    <w:p w14:paraId="18B4D7CD" w14:textId="6076EA72" w:rsidR="00EA4FF3" w:rsidRDefault="00565219" w:rsidP="00ED6569">
      <w:pPr>
        <w:pStyle w:val="NoSpacing"/>
      </w:pPr>
      <w:r>
        <w:t xml:space="preserve">This report considers some of the impacts of the coronavirus pandemic on conservation directly and indirectly. There are positive and negative impacts that may only be short-term, such as decreased pollution levels due to travel restrictions, whereas others may have longer-term effect and repercussions. </w:t>
      </w:r>
      <w:r w:rsidR="00EA4FF3">
        <w:t>The negative of p</w:t>
      </w:r>
      <w:r>
        <w:t xml:space="preserve">lastic waste from </w:t>
      </w:r>
      <w:r w:rsidR="00EA4FF3">
        <w:t xml:space="preserve">COVID-19 related </w:t>
      </w:r>
      <w:r>
        <w:t xml:space="preserve">PPE will </w:t>
      </w:r>
      <w:r w:rsidR="00EA4FF3">
        <w:t xml:space="preserve">remain a significant problem without concerted efforts beyond the current restrictions, whilst online meetings and increased preference for homeworking could prove a longer </w:t>
      </w:r>
      <w:proofErr w:type="gramStart"/>
      <w:r w:rsidR="00EA4FF3">
        <w:t>lasting legacy</w:t>
      </w:r>
      <w:proofErr w:type="gramEnd"/>
      <w:r w:rsidR="00EA4FF3">
        <w:t xml:space="preserve"> of the pandemic.</w:t>
      </w:r>
      <w:r w:rsidR="00D15192">
        <w:t xml:space="preserve"> Alternative approaches to land management may also be seen, with lessons learned from animals thriving when left to their own devices without disturbance, perhaps illuding to the benefits of the practice of rewilding over</w:t>
      </w:r>
      <w:r w:rsidR="00853EAF">
        <w:t xml:space="preserve"> that of</w:t>
      </w:r>
      <w:r w:rsidR="00D15192">
        <w:t xml:space="preserve"> active management</w:t>
      </w:r>
      <w:r w:rsidR="00853EAF">
        <w:t xml:space="preserve"> processes</w:t>
      </w:r>
      <w:r w:rsidR="00D15192">
        <w:t>.</w:t>
      </w:r>
    </w:p>
    <w:p w14:paraId="400F0D3D" w14:textId="77777777" w:rsidR="00EA4FF3" w:rsidRDefault="00EA4FF3" w:rsidP="00ED6569">
      <w:pPr>
        <w:pStyle w:val="NoSpacing"/>
      </w:pPr>
    </w:p>
    <w:p w14:paraId="5EF4262A" w14:textId="178CD266" w:rsidR="00565219" w:rsidRDefault="00EA4FF3" w:rsidP="00ED6569">
      <w:pPr>
        <w:pStyle w:val="NoSpacing"/>
      </w:pPr>
      <w:r>
        <w:t>Ways of working have changed, as has appreciation of and need for urban green spaces. The availability and quality of such spaces have been highlighted since the pandemic began and opportunities presented during this time should not be missed by governments or the conservation sector. Collaborative efforts in all areas of conservation</w:t>
      </w:r>
      <w:r w:rsidR="00D15192">
        <w:t xml:space="preserve"> are necessary to continue to highlight the positives of human interaction with nature and to drive change in policy, legislation, and human behaviour. Humans are a part of nature and a closer emotional and physical relationship with it and understanding of our responsibility towards it need to be built upon</w:t>
      </w:r>
      <w:r w:rsidR="00FA0139">
        <w:t>, due in no small part to the recently increasingly evident fact that we need it more than it needs us</w:t>
      </w:r>
      <w:r w:rsidR="00D15192">
        <w:t>.</w:t>
      </w:r>
    </w:p>
    <w:p w14:paraId="51B03D5B" w14:textId="712EB268" w:rsidR="00D15192" w:rsidRDefault="00D15192" w:rsidP="00ED6569">
      <w:pPr>
        <w:pStyle w:val="NoSpacing"/>
      </w:pPr>
    </w:p>
    <w:p w14:paraId="49C66119" w14:textId="623F7D0B" w:rsidR="00612ADD" w:rsidRPr="00ED6569" w:rsidRDefault="00D15192" w:rsidP="00ED6569">
      <w:pPr>
        <w:pStyle w:val="NoSpacing"/>
      </w:pPr>
      <w:r>
        <w:t xml:space="preserve">The clear skies, empty roads, and </w:t>
      </w:r>
      <w:r w:rsidR="00FA0139">
        <w:t xml:space="preserve">wildlife roaming city streets during the pandemic have shown a fascinating insight into what could be, although they alone will not produce a step change in government thinking or global approaches to pollution, climate change and the environment. Government targets such as the UN’s Sustainable Development Goals need to be taken more seriously and rather than reduction in investment in the environmental sector in the UK and across the world, moving out of lockdown provides an opportunity to </w:t>
      </w:r>
      <w:r w:rsidR="00212B6E">
        <w:t>focus and streamline efforts for a greener more connected future working with the public, with organisations, across governments and borders, not against, separate from or through exploiting nature but with it and as a part of it.</w:t>
      </w:r>
    </w:p>
    <w:p w14:paraId="2392371A" w14:textId="6B8278DB" w:rsidR="007D0ED2" w:rsidRDefault="002F6FDA" w:rsidP="00225D53">
      <w:pPr>
        <w:pStyle w:val="Heading1"/>
      </w:pPr>
      <w:bookmarkStart w:id="11" w:name="_Toc73468671"/>
      <w:r>
        <w:lastRenderedPageBreak/>
        <w:t xml:space="preserve">7. </w:t>
      </w:r>
      <w:r w:rsidR="003A2A6F" w:rsidRPr="008E33BF">
        <w:t>References</w:t>
      </w:r>
      <w:bookmarkEnd w:id="0"/>
      <w:bookmarkEnd w:id="11"/>
    </w:p>
    <w:p w14:paraId="6D382080" w14:textId="38E6FCDC" w:rsidR="00225D53" w:rsidRDefault="00225D53" w:rsidP="00225D53">
      <w:pPr>
        <w:pStyle w:val="NoSpacing"/>
      </w:pPr>
    </w:p>
    <w:p w14:paraId="1C38C6CD" w14:textId="77777777" w:rsidR="00612ADD" w:rsidRPr="00A6087A" w:rsidRDefault="00612ADD" w:rsidP="00AF2E2F">
      <w:pPr>
        <w:pStyle w:val="NoSpacing"/>
        <w:rPr>
          <w:rFonts w:asciiTheme="majorHAnsi" w:hAnsiTheme="majorHAnsi" w:cstheme="majorHAnsi"/>
        </w:rPr>
      </w:pPr>
      <w:r w:rsidRPr="00A6087A">
        <w:rPr>
          <w:rFonts w:asciiTheme="majorHAnsi" w:hAnsiTheme="majorHAnsi" w:cstheme="majorHAnsi"/>
        </w:rPr>
        <w:t xml:space="preserve">Bradbury‐Jones, C. and Isham, L., 2020. The pandemic paradox: The consequences of COVID‐19 on domestic violence. Journal of Clinical Nursing; J Clin </w:t>
      </w:r>
      <w:proofErr w:type="spellStart"/>
      <w:r w:rsidRPr="00A6087A">
        <w:rPr>
          <w:rFonts w:asciiTheme="majorHAnsi" w:hAnsiTheme="majorHAnsi" w:cstheme="majorHAnsi"/>
        </w:rPr>
        <w:t>Nurs</w:t>
      </w:r>
      <w:proofErr w:type="spellEnd"/>
      <w:r w:rsidRPr="00A6087A">
        <w:rPr>
          <w:rFonts w:asciiTheme="majorHAnsi" w:hAnsiTheme="majorHAnsi" w:cstheme="majorHAnsi"/>
        </w:rPr>
        <w:t>, 29(13-14), pp. 2047-2049.</w:t>
      </w:r>
    </w:p>
    <w:p w14:paraId="107F6063" w14:textId="01A16EFD" w:rsidR="00612ADD" w:rsidRPr="00A6087A" w:rsidRDefault="00612ADD" w:rsidP="00AF2E2F">
      <w:pPr>
        <w:pStyle w:val="NoSpacing"/>
        <w:rPr>
          <w:rFonts w:asciiTheme="majorHAnsi" w:hAnsiTheme="majorHAnsi" w:cstheme="majorHAnsi"/>
        </w:rPr>
      </w:pPr>
    </w:p>
    <w:p w14:paraId="39D6C2B9" w14:textId="41815F2A" w:rsidR="00612ADD" w:rsidRPr="00A6087A" w:rsidRDefault="00612ADD" w:rsidP="00AF2E2F">
      <w:pPr>
        <w:pStyle w:val="NoSpacing"/>
        <w:rPr>
          <w:rFonts w:asciiTheme="majorHAnsi" w:hAnsiTheme="majorHAnsi" w:cstheme="majorHAnsi"/>
        </w:rPr>
      </w:pPr>
      <w:r w:rsidRPr="00A6087A">
        <w:rPr>
          <w:rFonts w:asciiTheme="majorHAnsi" w:hAnsiTheme="majorHAnsi" w:cstheme="majorHAnsi"/>
        </w:rPr>
        <w:t>Burgess 2020. Britain’s wildlife thrives during Covid-19 lockdown | News | The Times https://www.thetimes.co.uk/article/britains-wildlife-thrives-during-covid-19-lockdown-2fgj3ln3j Accessed</w:t>
      </w:r>
      <w:r w:rsidR="00FE63EC" w:rsidRPr="00A6087A">
        <w:rPr>
          <w:rFonts w:asciiTheme="majorHAnsi" w:hAnsiTheme="majorHAnsi" w:cstheme="majorHAnsi"/>
        </w:rPr>
        <w:t xml:space="preserve"> </w:t>
      </w:r>
      <w:proofErr w:type="gramStart"/>
      <w:r w:rsidR="00FE63EC" w:rsidRPr="00A6087A">
        <w:rPr>
          <w:rFonts w:asciiTheme="majorHAnsi" w:hAnsiTheme="majorHAnsi" w:cstheme="majorHAnsi"/>
        </w:rPr>
        <w:t>11/5/21</w:t>
      </w:r>
      <w:proofErr w:type="gramEnd"/>
    </w:p>
    <w:p w14:paraId="292B9C27" w14:textId="09125F83" w:rsidR="00612ADD" w:rsidRPr="00A6087A" w:rsidRDefault="00612ADD" w:rsidP="00AF2E2F">
      <w:pPr>
        <w:pStyle w:val="NoSpacing"/>
        <w:rPr>
          <w:rFonts w:asciiTheme="majorHAnsi" w:hAnsiTheme="majorHAnsi" w:cstheme="majorHAnsi"/>
        </w:rPr>
      </w:pPr>
    </w:p>
    <w:p w14:paraId="34734BA7" w14:textId="77777777" w:rsidR="00612ADD" w:rsidRPr="00A6087A" w:rsidRDefault="00612ADD" w:rsidP="00AF2E2F">
      <w:pPr>
        <w:pStyle w:val="NoSpacing"/>
        <w:rPr>
          <w:rFonts w:asciiTheme="majorHAnsi" w:hAnsiTheme="majorHAnsi" w:cstheme="majorHAnsi"/>
        </w:rPr>
      </w:pPr>
      <w:r w:rsidRPr="00A6087A">
        <w:rPr>
          <w:rFonts w:asciiTheme="majorHAnsi" w:hAnsiTheme="majorHAnsi" w:cstheme="majorHAnsi"/>
        </w:rPr>
        <w:t xml:space="preserve">Buxton, R.T., Bergman, J.N., Lin, H., Binley, A.D., Avery‐Gomm, S., Schuster, R., Roche, D.G. and Bennett, J.R., 2020. Three lessons conservation science can learn from the COVID‐19 pandemic. Conservation Biology; </w:t>
      </w:r>
      <w:proofErr w:type="spellStart"/>
      <w:r w:rsidRPr="00A6087A">
        <w:rPr>
          <w:rFonts w:asciiTheme="majorHAnsi" w:hAnsiTheme="majorHAnsi" w:cstheme="majorHAnsi"/>
        </w:rPr>
        <w:t>Conserv</w:t>
      </w:r>
      <w:proofErr w:type="spellEnd"/>
      <w:r w:rsidRPr="00A6087A">
        <w:rPr>
          <w:rFonts w:asciiTheme="majorHAnsi" w:hAnsiTheme="majorHAnsi" w:cstheme="majorHAnsi"/>
        </w:rPr>
        <w:t xml:space="preserve"> </w:t>
      </w:r>
      <w:proofErr w:type="spellStart"/>
      <w:r w:rsidRPr="00A6087A">
        <w:rPr>
          <w:rFonts w:asciiTheme="majorHAnsi" w:hAnsiTheme="majorHAnsi" w:cstheme="majorHAnsi"/>
        </w:rPr>
        <w:t>Biol</w:t>
      </w:r>
      <w:proofErr w:type="spellEnd"/>
      <w:r w:rsidRPr="00A6087A">
        <w:rPr>
          <w:rFonts w:asciiTheme="majorHAnsi" w:hAnsiTheme="majorHAnsi" w:cstheme="majorHAnsi"/>
        </w:rPr>
        <w:t>, 34(6), pp. 1331-1332.</w:t>
      </w:r>
    </w:p>
    <w:p w14:paraId="20E6CD51" w14:textId="56612E6B" w:rsidR="00612ADD" w:rsidRPr="00A6087A" w:rsidRDefault="00612ADD" w:rsidP="00AF2E2F">
      <w:pPr>
        <w:pStyle w:val="NoSpacing"/>
        <w:rPr>
          <w:rFonts w:asciiTheme="majorHAnsi" w:hAnsiTheme="majorHAnsi" w:cstheme="majorHAnsi"/>
        </w:rPr>
      </w:pPr>
    </w:p>
    <w:p w14:paraId="2369794A" w14:textId="77777777" w:rsidR="00612ADD" w:rsidRPr="00A6087A" w:rsidRDefault="00612ADD" w:rsidP="00AF2E2F">
      <w:pPr>
        <w:pStyle w:val="NoSpacing"/>
        <w:rPr>
          <w:rFonts w:asciiTheme="majorHAnsi" w:hAnsiTheme="majorHAnsi" w:cstheme="majorHAnsi"/>
        </w:rPr>
      </w:pPr>
      <w:r w:rsidRPr="00A6087A">
        <w:rPr>
          <w:rFonts w:asciiTheme="majorHAnsi" w:hAnsiTheme="majorHAnsi" w:cstheme="majorHAnsi"/>
        </w:rPr>
        <w:t>Cecchi, T., 2021. Analysis of volatiles organic compounds in Venice lagoon water reveals COVID 19 lockdown impact on microplastics and mass tourism related pollutants. The Science of the total environment; Sci Total Environ, 783, pp. 146951.</w:t>
      </w:r>
    </w:p>
    <w:p w14:paraId="693EA5BF" w14:textId="241887BB" w:rsidR="00612ADD" w:rsidRDefault="00612ADD" w:rsidP="00AF2E2F">
      <w:pPr>
        <w:pStyle w:val="NoSpacing"/>
        <w:rPr>
          <w:rFonts w:asciiTheme="majorHAnsi" w:hAnsiTheme="majorHAnsi" w:cstheme="majorHAnsi"/>
        </w:rPr>
      </w:pPr>
    </w:p>
    <w:p w14:paraId="5C1BE2FB" w14:textId="28FD25F9" w:rsidR="00A6087A" w:rsidRDefault="00A6087A" w:rsidP="00AF2E2F">
      <w:pPr>
        <w:pStyle w:val="NoSpacing"/>
        <w:rPr>
          <w:rFonts w:asciiTheme="majorHAnsi" w:hAnsiTheme="majorHAnsi" w:cstheme="majorHAnsi"/>
        </w:rPr>
      </w:pPr>
      <w:proofErr w:type="spellStart"/>
      <w:r w:rsidRPr="00BC0951">
        <w:rPr>
          <w:rFonts w:asciiTheme="majorHAnsi" w:hAnsiTheme="majorHAnsi" w:cstheme="majorHAnsi"/>
        </w:rPr>
        <w:t>D</w:t>
      </w:r>
      <w:r w:rsidRPr="00A6087A">
        <w:rPr>
          <w:rFonts w:asciiTheme="majorHAnsi" w:hAnsiTheme="majorHAnsi" w:cstheme="majorHAnsi"/>
        </w:rPr>
        <w:t>eroubaix</w:t>
      </w:r>
      <w:proofErr w:type="spellEnd"/>
      <w:r w:rsidRPr="00BC0951">
        <w:rPr>
          <w:rFonts w:asciiTheme="majorHAnsi" w:hAnsiTheme="majorHAnsi" w:cstheme="majorHAnsi"/>
        </w:rPr>
        <w:t>, A., B</w:t>
      </w:r>
      <w:r w:rsidRPr="00A6087A">
        <w:rPr>
          <w:rFonts w:asciiTheme="majorHAnsi" w:hAnsiTheme="majorHAnsi" w:cstheme="majorHAnsi"/>
        </w:rPr>
        <w:t>rasseur</w:t>
      </w:r>
      <w:r w:rsidRPr="00BC0951">
        <w:rPr>
          <w:rFonts w:asciiTheme="majorHAnsi" w:hAnsiTheme="majorHAnsi" w:cstheme="majorHAnsi"/>
        </w:rPr>
        <w:t>, G., G</w:t>
      </w:r>
      <w:r w:rsidRPr="00A6087A">
        <w:rPr>
          <w:rFonts w:asciiTheme="majorHAnsi" w:hAnsiTheme="majorHAnsi" w:cstheme="majorHAnsi"/>
        </w:rPr>
        <w:t>aubert</w:t>
      </w:r>
      <w:r w:rsidRPr="00BC0951">
        <w:rPr>
          <w:rFonts w:asciiTheme="majorHAnsi" w:hAnsiTheme="majorHAnsi" w:cstheme="majorHAnsi"/>
        </w:rPr>
        <w:t>, B., L</w:t>
      </w:r>
      <w:r w:rsidRPr="00A6087A">
        <w:rPr>
          <w:rFonts w:asciiTheme="majorHAnsi" w:hAnsiTheme="majorHAnsi" w:cstheme="majorHAnsi"/>
        </w:rPr>
        <w:t>abuhn</w:t>
      </w:r>
      <w:r w:rsidRPr="00BC0951">
        <w:rPr>
          <w:rFonts w:asciiTheme="majorHAnsi" w:hAnsiTheme="majorHAnsi" w:cstheme="majorHAnsi"/>
        </w:rPr>
        <w:t xml:space="preserve">, I., </w:t>
      </w:r>
      <w:proofErr w:type="spellStart"/>
      <w:r w:rsidRPr="00BC0951">
        <w:rPr>
          <w:rFonts w:asciiTheme="majorHAnsi" w:hAnsiTheme="majorHAnsi" w:cstheme="majorHAnsi"/>
        </w:rPr>
        <w:t>M</w:t>
      </w:r>
      <w:r w:rsidRPr="00A6087A">
        <w:rPr>
          <w:rFonts w:asciiTheme="majorHAnsi" w:hAnsiTheme="majorHAnsi" w:cstheme="majorHAnsi"/>
        </w:rPr>
        <w:t>enut</w:t>
      </w:r>
      <w:proofErr w:type="spellEnd"/>
      <w:r w:rsidRPr="00BC0951">
        <w:rPr>
          <w:rFonts w:asciiTheme="majorHAnsi" w:hAnsiTheme="majorHAnsi" w:cstheme="majorHAnsi"/>
        </w:rPr>
        <w:t xml:space="preserve">, L., </w:t>
      </w:r>
      <w:proofErr w:type="spellStart"/>
      <w:r w:rsidRPr="00BC0951">
        <w:rPr>
          <w:rFonts w:asciiTheme="majorHAnsi" w:hAnsiTheme="majorHAnsi" w:cstheme="majorHAnsi"/>
        </w:rPr>
        <w:t>S</w:t>
      </w:r>
      <w:r w:rsidRPr="00A6087A">
        <w:rPr>
          <w:rFonts w:asciiTheme="majorHAnsi" w:hAnsiTheme="majorHAnsi" w:cstheme="majorHAnsi"/>
        </w:rPr>
        <w:t>iour</w:t>
      </w:r>
      <w:proofErr w:type="spellEnd"/>
      <w:r w:rsidRPr="00BC0951">
        <w:rPr>
          <w:rFonts w:asciiTheme="majorHAnsi" w:hAnsiTheme="majorHAnsi" w:cstheme="majorHAnsi"/>
        </w:rPr>
        <w:t xml:space="preserve">, G. and </w:t>
      </w:r>
      <w:proofErr w:type="spellStart"/>
      <w:r w:rsidRPr="00BC0951">
        <w:rPr>
          <w:rFonts w:asciiTheme="majorHAnsi" w:hAnsiTheme="majorHAnsi" w:cstheme="majorHAnsi"/>
        </w:rPr>
        <w:t>T</w:t>
      </w:r>
      <w:r w:rsidRPr="00A6087A">
        <w:rPr>
          <w:rFonts w:asciiTheme="majorHAnsi" w:hAnsiTheme="majorHAnsi" w:cstheme="majorHAnsi"/>
        </w:rPr>
        <w:t>uccella</w:t>
      </w:r>
      <w:proofErr w:type="spellEnd"/>
      <w:r w:rsidRPr="00BC0951">
        <w:rPr>
          <w:rFonts w:asciiTheme="majorHAnsi" w:hAnsiTheme="majorHAnsi" w:cstheme="majorHAnsi"/>
        </w:rPr>
        <w:t>, P., 2021. Response of surface ozone concentration to emission reduction and meteorology during the COVID‐19 lockdown in Europe. Meteorological Applications, 28(3).</w:t>
      </w:r>
    </w:p>
    <w:p w14:paraId="7F330BB4" w14:textId="77777777" w:rsidR="00A6087A" w:rsidRPr="00A6087A" w:rsidRDefault="00A6087A" w:rsidP="00AF2E2F">
      <w:pPr>
        <w:pStyle w:val="NoSpacing"/>
        <w:rPr>
          <w:rFonts w:asciiTheme="majorHAnsi" w:hAnsiTheme="majorHAnsi" w:cstheme="majorHAnsi"/>
        </w:rPr>
      </w:pPr>
    </w:p>
    <w:p w14:paraId="7BAA774A" w14:textId="77777777" w:rsidR="00612ADD" w:rsidRPr="00A6087A" w:rsidRDefault="00612ADD" w:rsidP="00AF2E2F">
      <w:pPr>
        <w:pStyle w:val="NoSpacing"/>
        <w:rPr>
          <w:rFonts w:asciiTheme="majorHAnsi" w:hAnsiTheme="majorHAnsi" w:cstheme="majorHAnsi"/>
        </w:rPr>
      </w:pPr>
      <w:r w:rsidRPr="00A6087A">
        <w:rPr>
          <w:rFonts w:asciiTheme="majorHAnsi" w:hAnsiTheme="majorHAnsi" w:cstheme="majorHAnsi"/>
        </w:rPr>
        <w:t xml:space="preserve">Evans, K.L., Ewen, J.G., </w:t>
      </w:r>
      <w:proofErr w:type="spellStart"/>
      <w:r w:rsidRPr="00A6087A">
        <w:rPr>
          <w:rFonts w:asciiTheme="majorHAnsi" w:hAnsiTheme="majorHAnsi" w:cstheme="majorHAnsi"/>
        </w:rPr>
        <w:t>Guillera‐Arroita</w:t>
      </w:r>
      <w:proofErr w:type="spellEnd"/>
      <w:r w:rsidRPr="00A6087A">
        <w:rPr>
          <w:rFonts w:asciiTheme="majorHAnsi" w:hAnsiTheme="majorHAnsi" w:cstheme="majorHAnsi"/>
        </w:rPr>
        <w:t xml:space="preserve">, G., Johnson, J.A., </w:t>
      </w:r>
      <w:proofErr w:type="spellStart"/>
      <w:r w:rsidRPr="00A6087A">
        <w:rPr>
          <w:rFonts w:asciiTheme="majorHAnsi" w:hAnsiTheme="majorHAnsi" w:cstheme="majorHAnsi"/>
        </w:rPr>
        <w:t>PenterianiE</w:t>
      </w:r>
      <w:proofErr w:type="spellEnd"/>
      <w:r w:rsidRPr="00A6087A">
        <w:rPr>
          <w:rFonts w:asciiTheme="majorHAnsi" w:hAnsiTheme="majorHAnsi" w:cstheme="majorHAnsi"/>
        </w:rPr>
        <w:t>, V., Ryan, S.J., Sollmann, R. and Gordon, I.J., 2020. Conservation in the maelstrom of Covid‐19 – a call to action to solve the challenges, exploit opportunities and prepare for the next pandemic. Animal Conservation, 23(3), pp. 235-238.</w:t>
      </w:r>
    </w:p>
    <w:p w14:paraId="3EF2977D" w14:textId="55AF4CC4" w:rsidR="00612ADD" w:rsidRPr="00A6087A" w:rsidRDefault="00612ADD" w:rsidP="00AF2E2F">
      <w:pPr>
        <w:pStyle w:val="NoSpacing"/>
        <w:rPr>
          <w:rFonts w:asciiTheme="majorHAnsi" w:hAnsiTheme="majorHAnsi" w:cstheme="majorHAnsi"/>
        </w:rPr>
      </w:pPr>
    </w:p>
    <w:p w14:paraId="40B2C7A2" w14:textId="77777777" w:rsidR="00612ADD" w:rsidRPr="00A6087A" w:rsidRDefault="00612ADD" w:rsidP="00AF2E2F">
      <w:pPr>
        <w:pStyle w:val="NoSpacing"/>
        <w:rPr>
          <w:rFonts w:asciiTheme="majorHAnsi" w:hAnsiTheme="majorHAnsi" w:cstheme="majorHAnsi"/>
        </w:rPr>
      </w:pPr>
      <w:proofErr w:type="spellStart"/>
      <w:r w:rsidRPr="00A6087A">
        <w:rPr>
          <w:rFonts w:asciiTheme="majorHAnsi" w:hAnsiTheme="majorHAnsi" w:cstheme="majorHAnsi"/>
        </w:rPr>
        <w:t>Gorrasi</w:t>
      </w:r>
      <w:proofErr w:type="spellEnd"/>
      <w:r w:rsidRPr="00A6087A">
        <w:rPr>
          <w:rFonts w:asciiTheme="majorHAnsi" w:hAnsiTheme="majorHAnsi" w:cstheme="majorHAnsi"/>
        </w:rPr>
        <w:t xml:space="preserve">, G., Sorrentino, A. and </w:t>
      </w:r>
      <w:proofErr w:type="spellStart"/>
      <w:r w:rsidRPr="00A6087A">
        <w:rPr>
          <w:rFonts w:asciiTheme="majorHAnsi" w:hAnsiTheme="majorHAnsi" w:cstheme="majorHAnsi"/>
        </w:rPr>
        <w:t>Lichtfouse</w:t>
      </w:r>
      <w:proofErr w:type="spellEnd"/>
      <w:r w:rsidRPr="00A6087A">
        <w:rPr>
          <w:rFonts w:asciiTheme="majorHAnsi" w:hAnsiTheme="majorHAnsi" w:cstheme="majorHAnsi"/>
        </w:rPr>
        <w:t>, E., 2021. Back to plastic pollution in COVID times. Environmental chemistry letters, 19(1), pp. 1-4.</w:t>
      </w:r>
    </w:p>
    <w:p w14:paraId="4120D0D9" w14:textId="25A17176" w:rsidR="00612ADD" w:rsidRPr="00A6087A" w:rsidRDefault="00612ADD" w:rsidP="00AF2E2F">
      <w:pPr>
        <w:pStyle w:val="NoSpacing"/>
        <w:rPr>
          <w:rFonts w:asciiTheme="majorHAnsi" w:hAnsiTheme="majorHAnsi" w:cstheme="majorHAnsi"/>
        </w:rPr>
      </w:pPr>
    </w:p>
    <w:p w14:paraId="3B4DBDAC" w14:textId="77777777" w:rsidR="00612ADD" w:rsidRPr="00A6087A" w:rsidRDefault="00612ADD" w:rsidP="00AF2E2F">
      <w:pPr>
        <w:pStyle w:val="NoSpacing"/>
        <w:rPr>
          <w:rFonts w:asciiTheme="majorHAnsi" w:hAnsiTheme="majorHAnsi" w:cstheme="majorHAnsi"/>
        </w:rPr>
      </w:pPr>
      <w:r w:rsidRPr="00A6087A">
        <w:rPr>
          <w:rFonts w:asciiTheme="majorHAnsi" w:hAnsiTheme="majorHAnsi" w:cstheme="majorHAnsi"/>
        </w:rPr>
        <w:t xml:space="preserve">Jones, C.D., Hickman, J.E., Rumbold, S.T., Walton, J., </w:t>
      </w:r>
      <w:proofErr w:type="spellStart"/>
      <w:r w:rsidRPr="00A6087A">
        <w:rPr>
          <w:rFonts w:asciiTheme="majorHAnsi" w:hAnsiTheme="majorHAnsi" w:cstheme="majorHAnsi"/>
        </w:rPr>
        <w:t>Lamboll</w:t>
      </w:r>
      <w:proofErr w:type="spellEnd"/>
      <w:r w:rsidRPr="00A6087A">
        <w:rPr>
          <w:rFonts w:asciiTheme="majorHAnsi" w:hAnsiTheme="majorHAnsi" w:cstheme="majorHAnsi"/>
        </w:rPr>
        <w:t xml:space="preserve">, R.D., Skeie, R.B., Fiedler, S., Forster, P.M., Rogelj, J., Abe, M., Botzet, M., Calvin, K., </w:t>
      </w:r>
      <w:proofErr w:type="spellStart"/>
      <w:r w:rsidRPr="00A6087A">
        <w:rPr>
          <w:rFonts w:asciiTheme="majorHAnsi" w:hAnsiTheme="majorHAnsi" w:cstheme="majorHAnsi"/>
        </w:rPr>
        <w:t>Cassou</w:t>
      </w:r>
      <w:proofErr w:type="spellEnd"/>
      <w:r w:rsidRPr="00A6087A">
        <w:rPr>
          <w:rFonts w:asciiTheme="majorHAnsi" w:hAnsiTheme="majorHAnsi" w:cstheme="majorHAnsi"/>
        </w:rPr>
        <w:t xml:space="preserve">, C., Cole, J.N.S., Davini, P., Deushi, M., Dix, M., Fyfe, J.C., Gillett, N.P., Ilyina, T., </w:t>
      </w:r>
      <w:proofErr w:type="spellStart"/>
      <w:r w:rsidRPr="00A6087A">
        <w:rPr>
          <w:rFonts w:asciiTheme="majorHAnsi" w:hAnsiTheme="majorHAnsi" w:cstheme="majorHAnsi"/>
        </w:rPr>
        <w:t>Kawamiya</w:t>
      </w:r>
      <w:proofErr w:type="spellEnd"/>
      <w:r w:rsidRPr="00A6087A">
        <w:rPr>
          <w:rFonts w:asciiTheme="majorHAnsi" w:hAnsiTheme="majorHAnsi" w:cstheme="majorHAnsi"/>
        </w:rPr>
        <w:t xml:space="preserve">, M., Kelley, M., Kharin, S., Koshiro, T., LI, H., </w:t>
      </w:r>
      <w:proofErr w:type="spellStart"/>
      <w:r w:rsidRPr="00A6087A">
        <w:rPr>
          <w:rFonts w:asciiTheme="majorHAnsi" w:hAnsiTheme="majorHAnsi" w:cstheme="majorHAnsi"/>
        </w:rPr>
        <w:t>Mackallah</w:t>
      </w:r>
      <w:proofErr w:type="spellEnd"/>
      <w:r w:rsidRPr="00A6087A">
        <w:rPr>
          <w:rFonts w:asciiTheme="majorHAnsi" w:hAnsiTheme="majorHAnsi" w:cstheme="majorHAnsi"/>
        </w:rPr>
        <w:t xml:space="preserve">, C., Müller, W.,A., Nabat, P., Van </w:t>
      </w:r>
      <w:proofErr w:type="spellStart"/>
      <w:r w:rsidRPr="00A6087A">
        <w:rPr>
          <w:rFonts w:asciiTheme="majorHAnsi" w:hAnsiTheme="majorHAnsi" w:cstheme="majorHAnsi"/>
        </w:rPr>
        <w:t>Noije</w:t>
      </w:r>
      <w:proofErr w:type="spellEnd"/>
      <w:r w:rsidRPr="00A6087A">
        <w:rPr>
          <w:rFonts w:asciiTheme="majorHAnsi" w:hAnsiTheme="majorHAnsi" w:cstheme="majorHAnsi"/>
        </w:rPr>
        <w:t xml:space="preserve">, T., Nolan, P., </w:t>
      </w:r>
      <w:proofErr w:type="spellStart"/>
      <w:r w:rsidRPr="00A6087A">
        <w:rPr>
          <w:rFonts w:asciiTheme="majorHAnsi" w:hAnsiTheme="majorHAnsi" w:cstheme="majorHAnsi"/>
        </w:rPr>
        <w:t>Ohgaito</w:t>
      </w:r>
      <w:proofErr w:type="spellEnd"/>
      <w:r w:rsidRPr="00A6087A">
        <w:rPr>
          <w:rFonts w:asciiTheme="majorHAnsi" w:hAnsiTheme="majorHAnsi" w:cstheme="majorHAnsi"/>
        </w:rPr>
        <w:t xml:space="preserve">, R., </w:t>
      </w:r>
      <w:proofErr w:type="spellStart"/>
      <w:r w:rsidRPr="00A6087A">
        <w:rPr>
          <w:rFonts w:asciiTheme="majorHAnsi" w:hAnsiTheme="majorHAnsi" w:cstheme="majorHAnsi"/>
        </w:rPr>
        <w:t>Olivié</w:t>
      </w:r>
      <w:proofErr w:type="spellEnd"/>
      <w:r w:rsidRPr="00A6087A">
        <w:rPr>
          <w:rFonts w:asciiTheme="majorHAnsi" w:hAnsiTheme="majorHAnsi" w:cstheme="majorHAnsi"/>
        </w:rPr>
        <w:t xml:space="preserve">, D., Oshima, N., Parodi, J., </w:t>
      </w:r>
      <w:proofErr w:type="spellStart"/>
      <w:r w:rsidRPr="00A6087A">
        <w:rPr>
          <w:rFonts w:asciiTheme="majorHAnsi" w:hAnsiTheme="majorHAnsi" w:cstheme="majorHAnsi"/>
        </w:rPr>
        <w:t>Reerink</w:t>
      </w:r>
      <w:proofErr w:type="spellEnd"/>
      <w:r w:rsidRPr="00A6087A">
        <w:rPr>
          <w:rFonts w:asciiTheme="majorHAnsi" w:hAnsiTheme="majorHAnsi" w:cstheme="majorHAnsi"/>
        </w:rPr>
        <w:t xml:space="preserve">, T.J., Ren, L., Romanou, A., </w:t>
      </w:r>
      <w:proofErr w:type="spellStart"/>
      <w:r w:rsidRPr="00A6087A">
        <w:rPr>
          <w:rFonts w:asciiTheme="majorHAnsi" w:hAnsiTheme="majorHAnsi" w:cstheme="majorHAnsi"/>
        </w:rPr>
        <w:t>Séférian</w:t>
      </w:r>
      <w:proofErr w:type="spellEnd"/>
      <w:r w:rsidRPr="00A6087A">
        <w:rPr>
          <w:rFonts w:asciiTheme="majorHAnsi" w:hAnsiTheme="majorHAnsi" w:cstheme="majorHAnsi"/>
        </w:rPr>
        <w:t xml:space="preserve">, R., Tang, Y., Timmreck, C., </w:t>
      </w:r>
      <w:proofErr w:type="spellStart"/>
      <w:r w:rsidRPr="00A6087A">
        <w:rPr>
          <w:rFonts w:asciiTheme="majorHAnsi" w:hAnsiTheme="majorHAnsi" w:cstheme="majorHAnsi"/>
        </w:rPr>
        <w:t>Tjiputra</w:t>
      </w:r>
      <w:proofErr w:type="spellEnd"/>
      <w:r w:rsidRPr="00A6087A">
        <w:rPr>
          <w:rFonts w:asciiTheme="majorHAnsi" w:hAnsiTheme="majorHAnsi" w:cstheme="majorHAnsi"/>
        </w:rPr>
        <w:t xml:space="preserve">, J., Tourigny, E., </w:t>
      </w:r>
      <w:proofErr w:type="spellStart"/>
      <w:r w:rsidRPr="00A6087A">
        <w:rPr>
          <w:rFonts w:asciiTheme="majorHAnsi" w:hAnsiTheme="majorHAnsi" w:cstheme="majorHAnsi"/>
        </w:rPr>
        <w:t>Tsigaridis</w:t>
      </w:r>
      <w:proofErr w:type="spellEnd"/>
      <w:r w:rsidRPr="00A6087A">
        <w:rPr>
          <w:rFonts w:asciiTheme="majorHAnsi" w:hAnsiTheme="majorHAnsi" w:cstheme="majorHAnsi"/>
        </w:rPr>
        <w:t xml:space="preserve">, K., Wang, H., Wu, M., </w:t>
      </w:r>
      <w:proofErr w:type="spellStart"/>
      <w:r w:rsidRPr="00A6087A">
        <w:rPr>
          <w:rFonts w:asciiTheme="majorHAnsi" w:hAnsiTheme="majorHAnsi" w:cstheme="majorHAnsi"/>
        </w:rPr>
        <w:t>Wyser</w:t>
      </w:r>
      <w:proofErr w:type="spellEnd"/>
      <w:r w:rsidRPr="00A6087A">
        <w:rPr>
          <w:rFonts w:asciiTheme="majorHAnsi" w:hAnsiTheme="majorHAnsi" w:cstheme="majorHAnsi"/>
        </w:rPr>
        <w:t xml:space="preserve">, K., Yang, S., Yang, Y. and </w:t>
      </w:r>
      <w:proofErr w:type="spellStart"/>
      <w:r w:rsidRPr="00A6087A">
        <w:rPr>
          <w:rFonts w:asciiTheme="majorHAnsi" w:hAnsiTheme="majorHAnsi" w:cstheme="majorHAnsi"/>
        </w:rPr>
        <w:t>Ziehn</w:t>
      </w:r>
      <w:proofErr w:type="spellEnd"/>
      <w:r w:rsidRPr="00A6087A">
        <w:rPr>
          <w:rFonts w:asciiTheme="majorHAnsi" w:hAnsiTheme="majorHAnsi" w:cstheme="majorHAnsi"/>
        </w:rPr>
        <w:t xml:space="preserve">, T., 2021. The Climate Response to Emissions Reductions Due to COVID‐19: Initial Results </w:t>
      </w:r>
      <w:proofErr w:type="gramStart"/>
      <w:r w:rsidRPr="00A6087A">
        <w:rPr>
          <w:rFonts w:asciiTheme="majorHAnsi" w:hAnsiTheme="majorHAnsi" w:cstheme="majorHAnsi"/>
        </w:rPr>
        <w:t>From</w:t>
      </w:r>
      <w:proofErr w:type="gramEnd"/>
      <w:r w:rsidRPr="00A6087A">
        <w:rPr>
          <w:rFonts w:asciiTheme="majorHAnsi" w:hAnsiTheme="majorHAnsi" w:cstheme="majorHAnsi"/>
        </w:rPr>
        <w:t xml:space="preserve"> </w:t>
      </w:r>
      <w:proofErr w:type="spellStart"/>
      <w:r w:rsidRPr="00A6087A">
        <w:rPr>
          <w:rFonts w:asciiTheme="majorHAnsi" w:hAnsiTheme="majorHAnsi" w:cstheme="majorHAnsi"/>
        </w:rPr>
        <w:t>CovidMIP</w:t>
      </w:r>
      <w:proofErr w:type="spellEnd"/>
      <w:r w:rsidRPr="00A6087A">
        <w:rPr>
          <w:rFonts w:asciiTheme="majorHAnsi" w:hAnsiTheme="majorHAnsi" w:cstheme="majorHAnsi"/>
        </w:rPr>
        <w:t>. Geophysical Research Letters, 48(8), pp. n/a.</w:t>
      </w:r>
    </w:p>
    <w:p w14:paraId="3D8A8D04" w14:textId="3072389E" w:rsidR="00612ADD" w:rsidRPr="00A6087A" w:rsidRDefault="00612ADD" w:rsidP="00AF2E2F">
      <w:pPr>
        <w:pStyle w:val="NoSpacing"/>
        <w:rPr>
          <w:rFonts w:asciiTheme="majorHAnsi" w:hAnsiTheme="majorHAnsi" w:cstheme="majorHAnsi"/>
        </w:rPr>
      </w:pPr>
    </w:p>
    <w:p w14:paraId="05A0A502" w14:textId="77777777" w:rsidR="00612ADD" w:rsidRPr="00A6087A" w:rsidRDefault="00612ADD" w:rsidP="00AF2E2F">
      <w:pPr>
        <w:pStyle w:val="NoSpacing"/>
        <w:rPr>
          <w:rFonts w:asciiTheme="majorHAnsi" w:hAnsiTheme="majorHAnsi" w:cstheme="majorHAnsi"/>
        </w:rPr>
      </w:pPr>
      <w:r w:rsidRPr="00A6087A">
        <w:rPr>
          <w:rFonts w:asciiTheme="majorHAnsi" w:hAnsiTheme="majorHAnsi" w:cstheme="majorHAnsi"/>
        </w:rPr>
        <w:t xml:space="preserve">JNCC 2019. United Kingdom’s 6th National Report to the Convention on Biological Diversity | JNCC - Adviser to Government on Nature Conservation https://jncc.gov.uk/our-work/united-kingdom-s-6th-national-report-to-the-convention-on-biological-diversity/ Accessed </w:t>
      </w:r>
      <w:proofErr w:type="gramStart"/>
      <w:r w:rsidRPr="00A6087A">
        <w:rPr>
          <w:rFonts w:asciiTheme="majorHAnsi" w:hAnsiTheme="majorHAnsi" w:cstheme="majorHAnsi"/>
        </w:rPr>
        <w:t>2/3/21</w:t>
      </w:r>
      <w:proofErr w:type="gramEnd"/>
    </w:p>
    <w:p w14:paraId="28F2C3AA" w14:textId="7EE6F52C" w:rsidR="00612ADD" w:rsidRPr="00A6087A" w:rsidRDefault="00612ADD" w:rsidP="00AF2E2F">
      <w:pPr>
        <w:pStyle w:val="NoSpacing"/>
        <w:rPr>
          <w:rFonts w:asciiTheme="majorHAnsi" w:hAnsiTheme="majorHAnsi" w:cstheme="majorHAnsi"/>
        </w:rPr>
      </w:pPr>
    </w:p>
    <w:p w14:paraId="29CC0C4F" w14:textId="77777777" w:rsidR="00612ADD" w:rsidRPr="00A6087A" w:rsidRDefault="00612ADD" w:rsidP="00AF2E2F">
      <w:pPr>
        <w:pStyle w:val="NoSpacing"/>
        <w:rPr>
          <w:rFonts w:asciiTheme="majorHAnsi" w:hAnsiTheme="majorHAnsi" w:cstheme="majorHAnsi"/>
        </w:rPr>
      </w:pPr>
      <w:proofErr w:type="spellStart"/>
      <w:r w:rsidRPr="00A6087A">
        <w:rPr>
          <w:rFonts w:asciiTheme="majorHAnsi" w:hAnsiTheme="majorHAnsi" w:cstheme="majorHAnsi"/>
        </w:rPr>
        <w:t>Kleinschroth</w:t>
      </w:r>
      <w:proofErr w:type="spellEnd"/>
      <w:r w:rsidRPr="00A6087A">
        <w:rPr>
          <w:rFonts w:asciiTheme="majorHAnsi" w:hAnsiTheme="majorHAnsi" w:cstheme="majorHAnsi"/>
        </w:rPr>
        <w:t xml:space="preserve">, F. and </w:t>
      </w:r>
      <w:proofErr w:type="spellStart"/>
      <w:r w:rsidRPr="00A6087A">
        <w:rPr>
          <w:rFonts w:asciiTheme="majorHAnsi" w:hAnsiTheme="majorHAnsi" w:cstheme="majorHAnsi"/>
        </w:rPr>
        <w:t>Kowarik</w:t>
      </w:r>
      <w:proofErr w:type="spellEnd"/>
      <w:r w:rsidRPr="00A6087A">
        <w:rPr>
          <w:rFonts w:asciiTheme="majorHAnsi" w:hAnsiTheme="majorHAnsi" w:cstheme="majorHAnsi"/>
        </w:rPr>
        <w:t>, I., 2020. COVID‐19 crisis demonstrates the urgent need for urban greenspaces. Frontiers in ecology and the environment, 18(6), pp. 318-319.</w:t>
      </w:r>
    </w:p>
    <w:p w14:paraId="7D5882B4" w14:textId="14010679" w:rsidR="00612ADD" w:rsidRPr="00A6087A" w:rsidRDefault="00612ADD" w:rsidP="00AF2E2F">
      <w:pPr>
        <w:pStyle w:val="NoSpacing"/>
        <w:rPr>
          <w:rFonts w:asciiTheme="majorHAnsi" w:hAnsiTheme="majorHAnsi" w:cstheme="majorHAnsi"/>
        </w:rPr>
      </w:pPr>
    </w:p>
    <w:p w14:paraId="4EFD9D36" w14:textId="77777777" w:rsidR="00612ADD" w:rsidRPr="00A6087A" w:rsidRDefault="00612ADD" w:rsidP="00AF2E2F">
      <w:pPr>
        <w:pStyle w:val="NoSpacing"/>
        <w:rPr>
          <w:rFonts w:asciiTheme="majorHAnsi" w:hAnsiTheme="majorHAnsi" w:cstheme="majorHAnsi"/>
        </w:rPr>
      </w:pPr>
      <w:r w:rsidRPr="00A6087A">
        <w:rPr>
          <w:rFonts w:asciiTheme="majorHAnsi" w:hAnsiTheme="majorHAnsi" w:cstheme="majorHAnsi"/>
        </w:rPr>
        <w:t>Mostafa, M.K., Gamal, G. and Wafiq, A., 2021. The impact of COVID 19 on air pollution levels and other environmental indicators - A case study of Egypt. Journal of environmental management; J Environ Manage, 277, pp. 111496.</w:t>
      </w:r>
    </w:p>
    <w:p w14:paraId="06620649" w14:textId="7284FF19" w:rsidR="00612ADD" w:rsidRPr="00A6087A" w:rsidRDefault="00612ADD" w:rsidP="00AF2E2F">
      <w:pPr>
        <w:pStyle w:val="NoSpacing"/>
        <w:rPr>
          <w:rFonts w:asciiTheme="majorHAnsi" w:hAnsiTheme="majorHAnsi" w:cstheme="majorHAnsi"/>
        </w:rPr>
      </w:pPr>
    </w:p>
    <w:p w14:paraId="2D5BF489" w14:textId="2140797C" w:rsidR="00612ADD" w:rsidRPr="00A6087A" w:rsidRDefault="00612ADD" w:rsidP="00AF2E2F">
      <w:pPr>
        <w:pStyle w:val="NoSpacing"/>
        <w:rPr>
          <w:rFonts w:asciiTheme="majorHAnsi" w:hAnsiTheme="majorHAnsi" w:cstheme="majorHAnsi"/>
        </w:rPr>
      </w:pPr>
      <w:r w:rsidRPr="00A6087A">
        <w:rPr>
          <w:rFonts w:asciiTheme="majorHAnsi" w:hAnsiTheme="majorHAnsi" w:cstheme="majorHAnsi"/>
        </w:rPr>
        <w:lastRenderedPageBreak/>
        <w:t>National Trust 2020. National Trust announces spending cuts and redundancies in face of coronavirus losses | National Trust https://www.nationaltrust.org.uk/press-release/national-trust-announces-spending-cuts-and-redundancies-in-face-of-coronavirus-losses Accessed</w:t>
      </w:r>
      <w:r w:rsidR="00FE63EC" w:rsidRPr="00A6087A">
        <w:rPr>
          <w:rFonts w:asciiTheme="majorHAnsi" w:hAnsiTheme="majorHAnsi" w:cstheme="majorHAnsi"/>
        </w:rPr>
        <w:t xml:space="preserve"> </w:t>
      </w:r>
      <w:proofErr w:type="gramStart"/>
      <w:r w:rsidR="00FE63EC" w:rsidRPr="00A6087A">
        <w:rPr>
          <w:rFonts w:asciiTheme="majorHAnsi" w:hAnsiTheme="majorHAnsi" w:cstheme="majorHAnsi"/>
        </w:rPr>
        <w:t>11/5/21</w:t>
      </w:r>
      <w:proofErr w:type="gramEnd"/>
    </w:p>
    <w:p w14:paraId="321603AA" w14:textId="1CC91FFA" w:rsidR="00612ADD" w:rsidRDefault="00612ADD" w:rsidP="00AF2E2F">
      <w:pPr>
        <w:pStyle w:val="NoSpacing"/>
        <w:rPr>
          <w:rFonts w:asciiTheme="majorHAnsi" w:hAnsiTheme="majorHAnsi" w:cstheme="majorHAnsi"/>
        </w:rPr>
      </w:pPr>
    </w:p>
    <w:p w14:paraId="6ADC75E9" w14:textId="664A4711" w:rsidR="00A6087A" w:rsidRDefault="00A6087A" w:rsidP="00AF2E2F">
      <w:pPr>
        <w:pStyle w:val="NoSpacing"/>
        <w:rPr>
          <w:rFonts w:asciiTheme="majorHAnsi" w:hAnsiTheme="majorHAnsi" w:cstheme="majorHAnsi"/>
        </w:rPr>
      </w:pPr>
      <w:bookmarkStart w:id="12" w:name="_Hlk73441738"/>
      <w:r w:rsidRPr="00BC0951">
        <w:rPr>
          <w:rFonts w:asciiTheme="majorHAnsi" w:hAnsiTheme="majorHAnsi" w:cstheme="majorHAnsi"/>
        </w:rPr>
        <w:t>O’B</w:t>
      </w:r>
      <w:r w:rsidRPr="00A6087A">
        <w:rPr>
          <w:rFonts w:asciiTheme="majorHAnsi" w:hAnsiTheme="majorHAnsi" w:cstheme="majorHAnsi"/>
        </w:rPr>
        <w:t>rien</w:t>
      </w:r>
      <w:r w:rsidRPr="00BC0951">
        <w:rPr>
          <w:rFonts w:asciiTheme="majorHAnsi" w:hAnsiTheme="majorHAnsi" w:cstheme="majorHAnsi"/>
        </w:rPr>
        <w:t>, L., T</w:t>
      </w:r>
      <w:r w:rsidRPr="00A6087A">
        <w:rPr>
          <w:rFonts w:asciiTheme="majorHAnsi" w:hAnsiTheme="majorHAnsi" w:cstheme="majorHAnsi"/>
        </w:rPr>
        <w:t>ownsend</w:t>
      </w:r>
      <w:r w:rsidRPr="00BC0951">
        <w:rPr>
          <w:rFonts w:asciiTheme="majorHAnsi" w:hAnsiTheme="majorHAnsi" w:cstheme="majorHAnsi"/>
        </w:rPr>
        <w:t xml:space="preserve">, M. and </w:t>
      </w:r>
      <w:proofErr w:type="spellStart"/>
      <w:r w:rsidRPr="00BC0951">
        <w:rPr>
          <w:rFonts w:asciiTheme="majorHAnsi" w:hAnsiTheme="majorHAnsi" w:cstheme="majorHAnsi"/>
        </w:rPr>
        <w:t>E</w:t>
      </w:r>
      <w:r w:rsidRPr="00A6087A">
        <w:rPr>
          <w:rFonts w:asciiTheme="majorHAnsi" w:hAnsiTheme="majorHAnsi" w:cstheme="majorHAnsi"/>
        </w:rPr>
        <w:t>bden</w:t>
      </w:r>
      <w:proofErr w:type="spellEnd"/>
      <w:r w:rsidRPr="00BC0951">
        <w:rPr>
          <w:rFonts w:asciiTheme="majorHAnsi" w:hAnsiTheme="majorHAnsi" w:cstheme="majorHAnsi"/>
        </w:rPr>
        <w:t xml:space="preserve">, M., 2010. </w:t>
      </w:r>
      <w:bookmarkEnd w:id="12"/>
      <w:r w:rsidRPr="00BC0951">
        <w:rPr>
          <w:rFonts w:asciiTheme="majorHAnsi" w:hAnsiTheme="majorHAnsi" w:cstheme="majorHAnsi"/>
        </w:rPr>
        <w:t>'Doing Something Positive': Volunteers' Experiences of the Well-Being Benefits Derived from Practical Conservation Activities in Nature. </w:t>
      </w:r>
      <w:proofErr w:type="spellStart"/>
      <w:r w:rsidRPr="00BC0951">
        <w:rPr>
          <w:rFonts w:asciiTheme="majorHAnsi" w:hAnsiTheme="majorHAnsi" w:cstheme="majorHAnsi"/>
        </w:rPr>
        <w:t>Voluntas</w:t>
      </w:r>
      <w:proofErr w:type="spellEnd"/>
      <w:r w:rsidRPr="00BC0951">
        <w:rPr>
          <w:rFonts w:asciiTheme="majorHAnsi" w:hAnsiTheme="majorHAnsi" w:cstheme="majorHAnsi"/>
        </w:rPr>
        <w:t xml:space="preserve"> (Manchester, England), 21(4), pp. 525-545.</w:t>
      </w:r>
    </w:p>
    <w:p w14:paraId="0AED0B0D" w14:textId="77777777" w:rsidR="00A6087A" w:rsidRPr="00A6087A" w:rsidRDefault="00A6087A" w:rsidP="00AF2E2F">
      <w:pPr>
        <w:pStyle w:val="NoSpacing"/>
        <w:rPr>
          <w:rFonts w:asciiTheme="majorHAnsi" w:hAnsiTheme="majorHAnsi" w:cstheme="majorHAnsi"/>
        </w:rPr>
      </w:pPr>
    </w:p>
    <w:p w14:paraId="740F8C9A" w14:textId="7A733DC7" w:rsidR="00612ADD" w:rsidRPr="00A6087A" w:rsidRDefault="00612ADD" w:rsidP="00AF2E2F">
      <w:pPr>
        <w:pStyle w:val="NoSpacing"/>
        <w:rPr>
          <w:rFonts w:asciiTheme="majorHAnsi" w:hAnsiTheme="majorHAnsi" w:cstheme="majorHAnsi"/>
        </w:rPr>
      </w:pPr>
      <w:r w:rsidRPr="00A6087A">
        <w:rPr>
          <w:rFonts w:asciiTheme="majorHAnsi" w:hAnsiTheme="majorHAnsi" w:cstheme="majorHAnsi"/>
        </w:rPr>
        <w:t>Rocha, R., Aziz, S.A., Brook, C.E., Carvalho, W.D., Cooper‐Bohannon, R., Frick, W.F., Huang, J.C.‐, Kingston, T., López‐</w:t>
      </w:r>
      <w:proofErr w:type="spellStart"/>
      <w:r w:rsidRPr="00A6087A">
        <w:rPr>
          <w:rFonts w:asciiTheme="majorHAnsi" w:hAnsiTheme="majorHAnsi" w:cstheme="majorHAnsi"/>
        </w:rPr>
        <w:t>Baucells</w:t>
      </w:r>
      <w:proofErr w:type="spellEnd"/>
      <w:r w:rsidRPr="00A6087A">
        <w:rPr>
          <w:rFonts w:asciiTheme="majorHAnsi" w:hAnsiTheme="majorHAnsi" w:cstheme="majorHAnsi"/>
        </w:rPr>
        <w:t xml:space="preserve">, A., Maas, B., Mathews, F., Medellin, R.A., </w:t>
      </w:r>
      <w:proofErr w:type="spellStart"/>
      <w:r w:rsidRPr="00A6087A">
        <w:rPr>
          <w:rFonts w:asciiTheme="majorHAnsi" w:hAnsiTheme="majorHAnsi" w:cstheme="majorHAnsi"/>
        </w:rPr>
        <w:t>Olival</w:t>
      </w:r>
      <w:proofErr w:type="spellEnd"/>
      <w:r w:rsidRPr="00A6087A">
        <w:rPr>
          <w:rFonts w:asciiTheme="majorHAnsi" w:hAnsiTheme="majorHAnsi" w:cstheme="majorHAnsi"/>
        </w:rPr>
        <w:t xml:space="preserve">, K.J., Peel, A.J., Plowright, R.K., </w:t>
      </w:r>
      <w:proofErr w:type="spellStart"/>
      <w:r w:rsidRPr="00A6087A">
        <w:rPr>
          <w:rFonts w:asciiTheme="majorHAnsi" w:hAnsiTheme="majorHAnsi" w:cstheme="majorHAnsi"/>
        </w:rPr>
        <w:t>Razgour</w:t>
      </w:r>
      <w:proofErr w:type="spellEnd"/>
      <w:r w:rsidRPr="00A6087A">
        <w:rPr>
          <w:rFonts w:asciiTheme="majorHAnsi" w:hAnsiTheme="majorHAnsi" w:cstheme="majorHAnsi"/>
        </w:rPr>
        <w:t xml:space="preserve">, O., Rebelo, H., Rodrigues, L., Rossiter, S.J., Russo, D., Straka, T.M., Teeling, E.C., Treuer, T., Voigt, C.C. and </w:t>
      </w:r>
      <w:proofErr w:type="spellStart"/>
      <w:r w:rsidRPr="00A6087A">
        <w:rPr>
          <w:rFonts w:asciiTheme="majorHAnsi" w:hAnsiTheme="majorHAnsi" w:cstheme="majorHAnsi"/>
        </w:rPr>
        <w:t>Webala</w:t>
      </w:r>
      <w:proofErr w:type="spellEnd"/>
      <w:r w:rsidRPr="00A6087A">
        <w:rPr>
          <w:rFonts w:asciiTheme="majorHAnsi" w:hAnsiTheme="majorHAnsi" w:cstheme="majorHAnsi"/>
        </w:rPr>
        <w:t>, P.W., 2020. Bat conservation and zoonotic disease risk: a research agenda to prevent misguided persecution in the aftermath of COVID‐19. Animal Conservation.</w:t>
      </w:r>
    </w:p>
    <w:p w14:paraId="0F93BA88" w14:textId="77777777" w:rsidR="00612ADD" w:rsidRPr="00A6087A" w:rsidRDefault="00612ADD" w:rsidP="00AF2E2F">
      <w:pPr>
        <w:pStyle w:val="NoSpacing"/>
        <w:rPr>
          <w:rFonts w:asciiTheme="majorHAnsi" w:hAnsiTheme="majorHAnsi" w:cstheme="majorHAnsi"/>
        </w:rPr>
      </w:pPr>
    </w:p>
    <w:p w14:paraId="3167B86B" w14:textId="77777777" w:rsidR="00612ADD" w:rsidRPr="00A6087A" w:rsidRDefault="00612ADD" w:rsidP="00AF2E2F">
      <w:pPr>
        <w:pStyle w:val="NoSpacing"/>
        <w:rPr>
          <w:rFonts w:asciiTheme="majorHAnsi" w:hAnsiTheme="majorHAnsi" w:cstheme="majorHAnsi"/>
        </w:rPr>
      </w:pPr>
      <w:bookmarkStart w:id="13" w:name="_Hlk73365650"/>
      <w:r w:rsidRPr="00A6087A">
        <w:rPr>
          <w:rFonts w:asciiTheme="majorHAnsi" w:hAnsiTheme="majorHAnsi" w:cstheme="majorHAnsi"/>
        </w:rPr>
        <w:t xml:space="preserve">Schwartz, M.W., Glikman, J.A. and Cook, C.N., 2020. </w:t>
      </w:r>
      <w:bookmarkEnd w:id="13"/>
      <w:r w:rsidRPr="00A6087A">
        <w:rPr>
          <w:rFonts w:asciiTheme="majorHAnsi" w:hAnsiTheme="majorHAnsi" w:cstheme="majorHAnsi"/>
        </w:rPr>
        <w:t>The COVID‐19 pandemic: A learnable moment for conservation. Conservation science and practice, 2(8), pp. n/a.</w:t>
      </w:r>
    </w:p>
    <w:p w14:paraId="0672571B" w14:textId="77777777" w:rsidR="00612ADD" w:rsidRPr="00A6087A" w:rsidRDefault="00612ADD" w:rsidP="00AF2E2F">
      <w:pPr>
        <w:pStyle w:val="NoSpacing"/>
        <w:rPr>
          <w:rFonts w:asciiTheme="majorHAnsi" w:hAnsiTheme="majorHAnsi" w:cstheme="majorHAnsi"/>
        </w:rPr>
      </w:pPr>
    </w:p>
    <w:p w14:paraId="6B84588F" w14:textId="77777777" w:rsidR="00612ADD" w:rsidRPr="00A6087A" w:rsidRDefault="00612ADD" w:rsidP="00AF2E2F">
      <w:pPr>
        <w:pStyle w:val="NoSpacing"/>
        <w:rPr>
          <w:rFonts w:asciiTheme="majorHAnsi" w:hAnsiTheme="majorHAnsi" w:cstheme="majorHAnsi"/>
        </w:rPr>
      </w:pPr>
      <w:r w:rsidRPr="00A6087A">
        <w:rPr>
          <w:rFonts w:asciiTheme="majorHAnsi" w:hAnsiTheme="majorHAnsi" w:cstheme="majorHAnsi"/>
        </w:rPr>
        <w:t xml:space="preserve">Soga, M., Evans, M.J., Tsuchiya, K. and Fukano, Y., 2021. A room with a green view: the importance of nearby nature for mental health during the COVID‐19 pandemic. Ecological Applications; </w:t>
      </w:r>
      <w:proofErr w:type="spellStart"/>
      <w:r w:rsidRPr="00A6087A">
        <w:rPr>
          <w:rFonts w:asciiTheme="majorHAnsi" w:hAnsiTheme="majorHAnsi" w:cstheme="majorHAnsi"/>
        </w:rPr>
        <w:t>Ecol</w:t>
      </w:r>
      <w:proofErr w:type="spellEnd"/>
      <w:r w:rsidRPr="00A6087A">
        <w:rPr>
          <w:rFonts w:asciiTheme="majorHAnsi" w:hAnsiTheme="majorHAnsi" w:cstheme="majorHAnsi"/>
        </w:rPr>
        <w:t xml:space="preserve"> Appl, 31(2), pp. e2248-n/a.</w:t>
      </w:r>
    </w:p>
    <w:p w14:paraId="4F46572A" w14:textId="77777777" w:rsidR="00612ADD" w:rsidRPr="00A6087A" w:rsidRDefault="00612ADD" w:rsidP="00AF2E2F">
      <w:pPr>
        <w:pStyle w:val="NoSpacing"/>
        <w:rPr>
          <w:rFonts w:asciiTheme="majorHAnsi" w:hAnsiTheme="majorHAnsi" w:cstheme="majorHAnsi"/>
        </w:rPr>
      </w:pPr>
    </w:p>
    <w:p w14:paraId="40CBBD31" w14:textId="31FF889B" w:rsidR="00612ADD" w:rsidRPr="00A6087A" w:rsidRDefault="00612ADD" w:rsidP="00AF2E2F">
      <w:pPr>
        <w:pStyle w:val="NoSpacing"/>
        <w:rPr>
          <w:rFonts w:asciiTheme="majorHAnsi" w:hAnsiTheme="majorHAnsi" w:cstheme="majorHAnsi"/>
        </w:rPr>
      </w:pPr>
      <w:r w:rsidRPr="00A6087A">
        <w:rPr>
          <w:rFonts w:asciiTheme="majorHAnsi" w:hAnsiTheme="majorHAnsi" w:cstheme="majorHAnsi"/>
        </w:rPr>
        <w:t xml:space="preserve">Stockwell, T., Andreasson, S., </w:t>
      </w:r>
      <w:proofErr w:type="spellStart"/>
      <w:r w:rsidRPr="00A6087A">
        <w:rPr>
          <w:rFonts w:asciiTheme="majorHAnsi" w:hAnsiTheme="majorHAnsi" w:cstheme="majorHAnsi"/>
        </w:rPr>
        <w:t>Cherpitel</w:t>
      </w:r>
      <w:proofErr w:type="spellEnd"/>
      <w:r w:rsidRPr="00A6087A">
        <w:rPr>
          <w:rFonts w:asciiTheme="majorHAnsi" w:hAnsiTheme="majorHAnsi" w:cstheme="majorHAnsi"/>
        </w:rPr>
        <w:t xml:space="preserve">, C., </w:t>
      </w:r>
      <w:proofErr w:type="spellStart"/>
      <w:r w:rsidRPr="00A6087A">
        <w:rPr>
          <w:rFonts w:asciiTheme="majorHAnsi" w:hAnsiTheme="majorHAnsi" w:cstheme="majorHAnsi"/>
        </w:rPr>
        <w:t>Chikritzhs</w:t>
      </w:r>
      <w:proofErr w:type="spellEnd"/>
      <w:r w:rsidRPr="00A6087A">
        <w:rPr>
          <w:rFonts w:asciiTheme="majorHAnsi" w:hAnsiTheme="majorHAnsi" w:cstheme="majorHAnsi"/>
        </w:rPr>
        <w:t xml:space="preserve">, T., </w:t>
      </w:r>
      <w:proofErr w:type="spellStart"/>
      <w:r w:rsidRPr="00A6087A">
        <w:rPr>
          <w:rFonts w:asciiTheme="majorHAnsi" w:hAnsiTheme="majorHAnsi" w:cstheme="majorHAnsi"/>
        </w:rPr>
        <w:t>Dangardt</w:t>
      </w:r>
      <w:proofErr w:type="spellEnd"/>
      <w:r w:rsidRPr="00A6087A">
        <w:rPr>
          <w:rFonts w:asciiTheme="majorHAnsi" w:hAnsiTheme="majorHAnsi" w:cstheme="majorHAnsi"/>
        </w:rPr>
        <w:t>, F., Holder, H., Naimi, T. and Sherk, A., 2021. The burden of alcohol on health care during COVID‐19. Drug and Alcohol Review; Drug Alcohol Rev, 40(1), pp. 3-7.</w:t>
      </w:r>
    </w:p>
    <w:p w14:paraId="6325D612" w14:textId="77777777" w:rsidR="00612ADD" w:rsidRPr="00A6087A" w:rsidRDefault="00612ADD" w:rsidP="00AF2E2F">
      <w:pPr>
        <w:pStyle w:val="NoSpacing"/>
        <w:rPr>
          <w:rFonts w:asciiTheme="majorHAnsi" w:hAnsiTheme="majorHAnsi" w:cstheme="majorHAnsi"/>
        </w:rPr>
      </w:pPr>
    </w:p>
    <w:p w14:paraId="3D925624" w14:textId="77777777" w:rsidR="00612ADD" w:rsidRPr="00A6087A" w:rsidRDefault="00612ADD" w:rsidP="00AF2E2F">
      <w:pPr>
        <w:pStyle w:val="NoSpacing"/>
        <w:rPr>
          <w:rFonts w:asciiTheme="majorHAnsi" w:hAnsiTheme="majorHAnsi" w:cstheme="majorHAnsi"/>
        </w:rPr>
      </w:pPr>
      <w:proofErr w:type="spellStart"/>
      <w:r w:rsidRPr="00A6087A">
        <w:rPr>
          <w:rFonts w:asciiTheme="majorHAnsi" w:hAnsiTheme="majorHAnsi" w:cstheme="majorHAnsi"/>
        </w:rPr>
        <w:t>Thiel</w:t>
      </w:r>
      <w:proofErr w:type="spellEnd"/>
      <w:r w:rsidRPr="00A6087A">
        <w:rPr>
          <w:rFonts w:asciiTheme="majorHAnsi" w:hAnsiTheme="majorHAnsi" w:cstheme="majorHAnsi"/>
        </w:rPr>
        <w:t xml:space="preserve">, M., De Veer, D., Espinoza-Fuenzalida, N., Espinoza, C., Gallardo, C., Hinojosa, I.A., Kiessling, T., Rojas, J., Sanchez, A., Sotomayor, F., Vasquez, N. and </w:t>
      </w:r>
      <w:proofErr w:type="spellStart"/>
      <w:r w:rsidRPr="00A6087A">
        <w:rPr>
          <w:rFonts w:asciiTheme="majorHAnsi" w:hAnsiTheme="majorHAnsi" w:cstheme="majorHAnsi"/>
        </w:rPr>
        <w:t>Villablanca</w:t>
      </w:r>
      <w:proofErr w:type="spellEnd"/>
      <w:r w:rsidRPr="00A6087A">
        <w:rPr>
          <w:rFonts w:asciiTheme="majorHAnsi" w:hAnsiTheme="majorHAnsi" w:cstheme="majorHAnsi"/>
        </w:rPr>
        <w:t>, R., 2021. COVID lessons from the global south – Face masks invading tourist beaches and recommendations for the outdoor seasons. The Science of the total environment, 786, pp. 147486.</w:t>
      </w:r>
    </w:p>
    <w:p w14:paraId="51CF63E9" w14:textId="77777777" w:rsidR="00612ADD" w:rsidRPr="00A6087A" w:rsidRDefault="00612ADD" w:rsidP="00AF2E2F">
      <w:pPr>
        <w:pStyle w:val="NoSpacing"/>
        <w:rPr>
          <w:rFonts w:asciiTheme="majorHAnsi" w:hAnsiTheme="majorHAnsi" w:cstheme="majorHAnsi"/>
        </w:rPr>
      </w:pPr>
    </w:p>
    <w:p w14:paraId="7C782BFD" w14:textId="1908E9C4" w:rsidR="00225D53" w:rsidRPr="00A6087A" w:rsidRDefault="00225D53" w:rsidP="00AF2E2F">
      <w:pPr>
        <w:pStyle w:val="NoSpacing"/>
        <w:rPr>
          <w:rFonts w:asciiTheme="majorHAnsi" w:hAnsiTheme="majorHAnsi" w:cstheme="majorHAnsi"/>
        </w:rPr>
      </w:pPr>
      <w:r w:rsidRPr="00A6087A">
        <w:rPr>
          <w:rFonts w:asciiTheme="majorHAnsi" w:hAnsiTheme="majorHAnsi" w:cstheme="majorHAnsi"/>
        </w:rPr>
        <w:t xml:space="preserve">Wildlife Trust 2021. </w:t>
      </w:r>
      <w:r w:rsidR="003C0581" w:rsidRPr="00A6087A">
        <w:rPr>
          <w:rFonts w:asciiTheme="majorHAnsi" w:hAnsiTheme="majorHAnsi" w:cstheme="majorHAnsi"/>
        </w:rPr>
        <w:t>About us | The Wildlife Trusts</w:t>
      </w:r>
      <w:r w:rsidRPr="00A6087A">
        <w:rPr>
          <w:rFonts w:asciiTheme="majorHAnsi" w:hAnsiTheme="majorHAnsi" w:cstheme="majorHAnsi"/>
        </w:rPr>
        <w:t xml:space="preserve"> </w:t>
      </w:r>
      <w:hyperlink r:id="rId9" w:history="1">
        <w:r w:rsidRPr="00A6087A">
          <w:rPr>
            <w:rStyle w:val="Hyperlink"/>
            <w:rFonts w:asciiTheme="majorHAnsi" w:hAnsiTheme="majorHAnsi" w:cstheme="majorHAnsi"/>
            <w:color w:val="auto"/>
            <w:u w:val="none"/>
          </w:rPr>
          <w:t>https://www.wildlifetrusts.org/about-us</w:t>
        </w:r>
      </w:hyperlink>
      <w:r w:rsidR="003C0581" w:rsidRPr="00A6087A">
        <w:rPr>
          <w:rStyle w:val="Hyperlink"/>
          <w:rFonts w:asciiTheme="majorHAnsi" w:hAnsiTheme="majorHAnsi" w:cstheme="majorHAnsi"/>
          <w:color w:val="auto"/>
          <w:u w:val="none"/>
        </w:rPr>
        <w:t xml:space="preserve"> Accessed</w:t>
      </w:r>
      <w:r w:rsidR="00BC0951" w:rsidRPr="00A6087A">
        <w:rPr>
          <w:rStyle w:val="Hyperlink"/>
          <w:rFonts w:asciiTheme="majorHAnsi" w:hAnsiTheme="majorHAnsi" w:cstheme="majorHAnsi"/>
          <w:color w:val="auto"/>
          <w:u w:val="none"/>
        </w:rPr>
        <w:t xml:space="preserve"> 20/5/21</w:t>
      </w:r>
    </w:p>
    <w:p w14:paraId="3031468F" w14:textId="77777777" w:rsidR="00A561B4" w:rsidRPr="00A6087A" w:rsidRDefault="00A561B4" w:rsidP="00AF2E2F">
      <w:pPr>
        <w:pStyle w:val="NoSpacing"/>
        <w:rPr>
          <w:rFonts w:asciiTheme="majorHAnsi" w:hAnsiTheme="majorHAnsi" w:cstheme="majorHAnsi"/>
        </w:rPr>
      </w:pPr>
    </w:p>
    <w:p w14:paraId="293C7123" w14:textId="05FCB343" w:rsidR="00225D53" w:rsidRPr="00A6087A" w:rsidRDefault="00225D53" w:rsidP="00AF2E2F">
      <w:pPr>
        <w:pStyle w:val="NoSpacing"/>
        <w:rPr>
          <w:rFonts w:asciiTheme="majorHAnsi" w:hAnsiTheme="majorHAnsi" w:cstheme="majorHAnsi"/>
        </w:rPr>
      </w:pPr>
      <w:r w:rsidRPr="00A6087A">
        <w:rPr>
          <w:rFonts w:asciiTheme="majorHAnsi" w:hAnsiTheme="majorHAnsi" w:cstheme="majorHAnsi"/>
        </w:rPr>
        <w:t xml:space="preserve">Yorkshire Wildlife Trust 2021. About Us | YWT </w:t>
      </w:r>
      <w:r w:rsidR="003C0581" w:rsidRPr="00A6087A">
        <w:rPr>
          <w:rFonts w:asciiTheme="majorHAnsi" w:hAnsiTheme="majorHAnsi" w:cstheme="majorHAnsi"/>
        </w:rPr>
        <w:t>https://www.ywt.org.uk/about-us Accessed</w:t>
      </w:r>
      <w:r w:rsidR="00BC0951" w:rsidRPr="00A6087A">
        <w:rPr>
          <w:rFonts w:asciiTheme="majorHAnsi" w:hAnsiTheme="majorHAnsi" w:cstheme="majorHAnsi"/>
        </w:rPr>
        <w:t xml:space="preserve"> 20/5/21</w:t>
      </w:r>
    </w:p>
    <w:p w14:paraId="2908A271" w14:textId="19BDC585" w:rsidR="00A316E5" w:rsidRDefault="00A316E5" w:rsidP="00F773A9">
      <w:pPr>
        <w:pStyle w:val="NoSpacing"/>
        <w:rPr>
          <w:rFonts w:asciiTheme="majorHAnsi" w:hAnsiTheme="majorHAnsi" w:cstheme="majorHAnsi"/>
        </w:rPr>
      </w:pPr>
    </w:p>
    <w:p w14:paraId="204F49A6" w14:textId="77777777" w:rsidR="00A6087A" w:rsidRPr="003C0581" w:rsidRDefault="00A6087A" w:rsidP="00F773A9">
      <w:pPr>
        <w:pStyle w:val="NoSpacing"/>
      </w:pPr>
    </w:p>
    <w:sectPr w:rsidR="00A6087A" w:rsidRPr="003C0581" w:rsidSect="00B54D32">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DD29F3" w14:textId="77777777" w:rsidR="00B77EAA" w:rsidRDefault="00B77EAA" w:rsidP="001E7CEB">
      <w:pPr>
        <w:spacing w:after="0" w:line="240" w:lineRule="auto"/>
      </w:pPr>
      <w:r>
        <w:separator/>
      </w:r>
    </w:p>
  </w:endnote>
  <w:endnote w:type="continuationSeparator" w:id="0">
    <w:p w14:paraId="29EEBB26" w14:textId="77777777" w:rsidR="00B77EAA" w:rsidRDefault="00B77EAA" w:rsidP="001E7C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075816"/>
      <w:docPartObj>
        <w:docPartGallery w:val="Page Numbers (Bottom of Page)"/>
        <w:docPartUnique/>
      </w:docPartObj>
    </w:sdtPr>
    <w:sdtEndPr>
      <w:rPr>
        <w:noProof/>
      </w:rPr>
    </w:sdtEndPr>
    <w:sdtContent>
      <w:p w14:paraId="5A4647F4" w14:textId="0D760C39" w:rsidR="00E62817" w:rsidRDefault="00E628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4B852D" w14:textId="77777777" w:rsidR="00E62817" w:rsidRDefault="00E628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1E6DC6" w14:textId="77777777" w:rsidR="00B77EAA" w:rsidRDefault="00B77EAA" w:rsidP="001E7CEB">
      <w:pPr>
        <w:spacing w:after="0" w:line="240" w:lineRule="auto"/>
      </w:pPr>
      <w:r>
        <w:separator/>
      </w:r>
    </w:p>
  </w:footnote>
  <w:footnote w:type="continuationSeparator" w:id="0">
    <w:p w14:paraId="5BDD1E16" w14:textId="77777777" w:rsidR="00B77EAA" w:rsidRDefault="00B77EAA" w:rsidP="001E7C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AE0"/>
    <w:rsid w:val="0000283C"/>
    <w:rsid w:val="00003600"/>
    <w:rsid w:val="0000630D"/>
    <w:rsid w:val="00023C86"/>
    <w:rsid w:val="00031597"/>
    <w:rsid w:val="0003778C"/>
    <w:rsid w:val="00043922"/>
    <w:rsid w:val="00043D2D"/>
    <w:rsid w:val="0004413D"/>
    <w:rsid w:val="00052587"/>
    <w:rsid w:val="000630DE"/>
    <w:rsid w:val="00065343"/>
    <w:rsid w:val="00066DFB"/>
    <w:rsid w:val="00072497"/>
    <w:rsid w:val="0007635C"/>
    <w:rsid w:val="0007684B"/>
    <w:rsid w:val="000828C3"/>
    <w:rsid w:val="0008411E"/>
    <w:rsid w:val="00084CDF"/>
    <w:rsid w:val="00093A16"/>
    <w:rsid w:val="00096179"/>
    <w:rsid w:val="000A1DE4"/>
    <w:rsid w:val="000A613F"/>
    <w:rsid w:val="000A6465"/>
    <w:rsid w:val="000B034B"/>
    <w:rsid w:val="000B2B5E"/>
    <w:rsid w:val="000B59A7"/>
    <w:rsid w:val="000B62D2"/>
    <w:rsid w:val="000C10F6"/>
    <w:rsid w:val="000D1248"/>
    <w:rsid w:val="000D24FF"/>
    <w:rsid w:val="000D6294"/>
    <w:rsid w:val="000D70FA"/>
    <w:rsid w:val="000E7248"/>
    <w:rsid w:val="000F30F9"/>
    <w:rsid w:val="000F662E"/>
    <w:rsid w:val="00111250"/>
    <w:rsid w:val="001125CD"/>
    <w:rsid w:val="00126AFE"/>
    <w:rsid w:val="00154FAE"/>
    <w:rsid w:val="00155A9B"/>
    <w:rsid w:val="00171B06"/>
    <w:rsid w:val="001B664C"/>
    <w:rsid w:val="001C6903"/>
    <w:rsid w:val="001C71B1"/>
    <w:rsid w:val="001D49B1"/>
    <w:rsid w:val="001E09CA"/>
    <w:rsid w:val="001E2139"/>
    <w:rsid w:val="001E63F2"/>
    <w:rsid w:val="001E7CEB"/>
    <w:rsid w:val="001F2E91"/>
    <w:rsid w:val="001F746C"/>
    <w:rsid w:val="002009A2"/>
    <w:rsid w:val="00204488"/>
    <w:rsid w:val="00210BB9"/>
    <w:rsid w:val="00212B6E"/>
    <w:rsid w:val="0022123D"/>
    <w:rsid w:val="00225D53"/>
    <w:rsid w:val="00226687"/>
    <w:rsid w:val="002269DF"/>
    <w:rsid w:val="002431E7"/>
    <w:rsid w:val="00250FEE"/>
    <w:rsid w:val="00260DC1"/>
    <w:rsid w:val="00277D44"/>
    <w:rsid w:val="002940D7"/>
    <w:rsid w:val="002967AC"/>
    <w:rsid w:val="002A2449"/>
    <w:rsid w:val="002B7710"/>
    <w:rsid w:val="002C2BAD"/>
    <w:rsid w:val="002C4FF3"/>
    <w:rsid w:val="002C6F43"/>
    <w:rsid w:val="002D2366"/>
    <w:rsid w:val="002D3779"/>
    <w:rsid w:val="002D37F7"/>
    <w:rsid w:val="002D726F"/>
    <w:rsid w:val="002F6FDA"/>
    <w:rsid w:val="003172F4"/>
    <w:rsid w:val="00321871"/>
    <w:rsid w:val="003255FD"/>
    <w:rsid w:val="00334EB6"/>
    <w:rsid w:val="00340C5C"/>
    <w:rsid w:val="00341868"/>
    <w:rsid w:val="003428A7"/>
    <w:rsid w:val="0034378F"/>
    <w:rsid w:val="003469A6"/>
    <w:rsid w:val="003472D3"/>
    <w:rsid w:val="00352F51"/>
    <w:rsid w:val="00353534"/>
    <w:rsid w:val="00353D56"/>
    <w:rsid w:val="003625C8"/>
    <w:rsid w:val="00362BB5"/>
    <w:rsid w:val="0036322C"/>
    <w:rsid w:val="003759BD"/>
    <w:rsid w:val="00386AD3"/>
    <w:rsid w:val="003933BF"/>
    <w:rsid w:val="003A095B"/>
    <w:rsid w:val="003A2A6F"/>
    <w:rsid w:val="003B6434"/>
    <w:rsid w:val="003C0581"/>
    <w:rsid w:val="003C472C"/>
    <w:rsid w:val="003C639E"/>
    <w:rsid w:val="003D0909"/>
    <w:rsid w:val="003E6B83"/>
    <w:rsid w:val="003E6E30"/>
    <w:rsid w:val="003E6F24"/>
    <w:rsid w:val="00404DC0"/>
    <w:rsid w:val="00406DE3"/>
    <w:rsid w:val="00413E5E"/>
    <w:rsid w:val="00441372"/>
    <w:rsid w:val="00444419"/>
    <w:rsid w:val="0044681A"/>
    <w:rsid w:val="00450458"/>
    <w:rsid w:val="00450C03"/>
    <w:rsid w:val="00471ECF"/>
    <w:rsid w:val="0047336D"/>
    <w:rsid w:val="004764E5"/>
    <w:rsid w:val="00477A45"/>
    <w:rsid w:val="004808CB"/>
    <w:rsid w:val="004869CD"/>
    <w:rsid w:val="00494C8C"/>
    <w:rsid w:val="004B1078"/>
    <w:rsid w:val="004D3F69"/>
    <w:rsid w:val="004D682A"/>
    <w:rsid w:val="004D7071"/>
    <w:rsid w:val="004D777A"/>
    <w:rsid w:val="004E147F"/>
    <w:rsid w:val="004F0274"/>
    <w:rsid w:val="004F1721"/>
    <w:rsid w:val="004F505C"/>
    <w:rsid w:val="00504468"/>
    <w:rsid w:val="005077B9"/>
    <w:rsid w:val="00510CBB"/>
    <w:rsid w:val="00511250"/>
    <w:rsid w:val="0051740C"/>
    <w:rsid w:val="005276E7"/>
    <w:rsid w:val="00542FEF"/>
    <w:rsid w:val="0054708C"/>
    <w:rsid w:val="005500A1"/>
    <w:rsid w:val="00551A3E"/>
    <w:rsid w:val="00565219"/>
    <w:rsid w:val="005728AF"/>
    <w:rsid w:val="005743FA"/>
    <w:rsid w:val="005748A0"/>
    <w:rsid w:val="00582B0E"/>
    <w:rsid w:val="005866B1"/>
    <w:rsid w:val="0059036A"/>
    <w:rsid w:val="005A3164"/>
    <w:rsid w:val="005B1D31"/>
    <w:rsid w:val="005B7573"/>
    <w:rsid w:val="005C0053"/>
    <w:rsid w:val="005C32DC"/>
    <w:rsid w:val="005C4DFB"/>
    <w:rsid w:val="005C7D4E"/>
    <w:rsid w:val="005D4297"/>
    <w:rsid w:val="005D59C6"/>
    <w:rsid w:val="005E1B0A"/>
    <w:rsid w:val="005F04EF"/>
    <w:rsid w:val="005F0EFD"/>
    <w:rsid w:val="005F27F4"/>
    <w:rsid w:val="005F7039"/>
    <w:rsid w:val="00602632"/>
    <w:rsid w:val="0060674C"/>
    <w:rsid w:val="006111BE"/>
    <w:rsid w:val="00612ADD"/>
    <w:rsid w:val="00647F06"/>
    <w:rsid w:val="006561FC"/>
    <w:rsid w:val="00664072"/>
    <w:rsid w:val="0066447B"/>
    <w:rsid w:val="00672AE0"/>
    <w:rsid w:val="00684684"/>
    <w:rsid w:val="0069483F"/>
    <w:rsid w:val="006A643E"/>
    <w:rsid w:val="006A6811"/>
    <w:rsid w:val="006B065A"/>
    <w:rsid w:val="006B369B"/>
    <w:rsid w:val="006B4AF9"/>
    <w:rsid w:val="006C1176"/>
    <w:rsid w:val="006C75D4"/>
    <w:rsid w:val="006D446B"/>
    <w:rsid w:val="006D663F"/>
    <w:rsid w:val="006D795A"/>
    <w:rsid w:val="006F0171"/>
    <w:rsid w:val="006F608D"/>
    <w:rsid w:val="00705CB4"/>
    <w:rsid w:val="00710EAB"/>
    <w:rsid w:val="00713173"/>
    <w:rsid w:val="00715ECC"/>
    <w:rsid w:val="00717ED9"/>
    <w:rsid w:val="0073792C"/>
    <w:rsid w:val="007419CE"/>
    <w:rsid w:val="00745F1D"/>
    <w:rsid w:val="00755F67"/>
    <w:rsid w:val="00764982"/>
    <w:rsid w:val="007712D7"/>
    <w:rsid w:val="00780227"/>
    <w:rsid w:val="00781830"/>
    <w:rsid w:val="0078202B"/>
    <w:rsid w:val="00786BC8"/>
    <w:rsid w:val="007958B8"/>
    <w:rsid w:val="007A5FCA"/>
    <w:rsid w:val="007A66CF"/>
    <w:rsid w:val="007B1961"/>
    <w:rsid w:val="007C7E90"/>
    <w:rsid w:val="007D0ED2"/>
    <w:rsid w:val="007D10AC"/>
    <w:rsid w:val="007E227A"/>
    <w:rsid w:val="007E4547"/>
    <w:rsid w:val="007F3F91"/>
    <w:rsid w:val="007F4A1A"/>
    <w:rsid w:val="007F64BF"/>
    <w:rsid w:val="00807780"/>
    <w:rsid w:val="00810931"/>
    <w:rsid w:val="00813C82"/>
    <w:rsid w:val="00831013"/>
    <w:rsid w:val="00833124"/>
    <w:rsid w:val="00835C95"/>
    <w:rsid w:val="00835FE9"/>
    <w:rsid w:val="00844914"/>
    <w:rsid w:val="00844D11"/>
    <w:rsid w:val="008536E0"/>
    <w:rsid w:val="00853EAF"/>
    <w:rsid w:val="00861A08"/>
    <w:rsid w:val="00866A0D"/>
    <w:rsid w:val="00870242"/>
    <w:rsid w:val="00875443"/>
    <w:rsid w:val="008826E2"/>
    <w:rsid w:val="008A0781"/>
    <w:rsid w:val="008A1B60"/>
    <w:rsid w:val="008A4D0A"/>
    <w:rsid w:val="008B421E"/>
    <w:rsid w:val="008C1C06"/>
    <w:rsid w:val="008C4EA6"/>
    <w:rsid w:val="008D2E5F"/>
    <w:rsid w:val="008D30D4"/>
    <w:rsid w:val="008E33BF"/>
    <w:rsid w:val="008F2913"/>
    <w:rsid w:val="00907664"/>
    <w:rsid w:val="009126A3"/>
    <w:rsid w:val="00913594"/>
    <w:rsid w:val="0091602C"/>
    <w:rsid w:val="009206ED"/>
    <w:rsid w:val="0092620B"/>
    <w:rsid w:val="00931B3F"/>
    <w:rsid w:val="00932CD8"/>
    <w:rsid w:val="00944E85"/>
    <w:rsid w:val="00951350"/>
    <w:rsid w:val="00961DF3"/>
    <w:rsid w:val="0096346F"/>
    <w:rsid w:val="00963908"/>
    <w:rsid w:val="009713B3"/>
    <w:rsid w:val="00975B4D"/>
    <w:rsid w:val="00976823"/>
    <w:rsid w:val="00977B58"/>
    <w:rsid w:val="009840AA"/>
    <w:rsid w:val="009873CC"/>
    <w:rsid w:val="00993797"/>
    <w:rsid w:val="009A2A6A"/>
    <w:rsid w:val="009B04CA"/>
    <w:rsid w:val="009C25A6"/>
    <w:rsid w:val="00A12877"/>
    <w:rsid w:val="00A15289"/>
    <w:rsid w:val="00A224B7"/>
    <w:rsid w:val="00A316E5"/>
    <w:rsid w:val="00A326A1"/>
    <w:rsid w:val="00A46155"/>
    <w:rsid w:val="00A56157"/>
    <w:rsid w:val="00A561B4"/>
    <w:rsid w:val="00A6087A"/>
    <w:rsid w:val="00A6361A"/>
    <w:rsid w:val="00A762AB"/>
    <w:rsid w:val="00A80716"/>
    <w:rsid w:val="00A85569"/>
    <w:rsid w:val="00AA2A93"/>
    <w:rsid w:val="00AB3D08"/>
    <w:rsid w:val="00AB53AA"/>
    <w:rsid w:val="00AC65B7"/>
    <w:rsid w:val="00AC6F28"/>
    <w:rsid w:val="00AD4343"/>
    <w:rsid w:val="00AE6A1D"/>
    <w:rsid w:val="00AE7E58"/>
    <w:rsid w:val="00AF2E2F"/>
    <w:rsid w:val="00AF4EF0"/>
    <w:rsid w:val="00AF69A2"/>
    <w:rsid w:val="00B037E2"/>
    <w:rsid w:val="00B148F4"/>
    <w:rsid w:val="00B16AF4"/>
    <w:rsid w:val="00B345E1"/>
    <w:rsid w:val="00B34CC2"/>
    <w:rsid w:val="00B43EC7"/>
    <w:rsid w:val="00B52BFE"/>
    <w:rsid w:val="00B54D32"/>
    <w:rsid w:val="00B56C1D"/>
    <w:rsid w:val="00B6174C"/>
    <w:rsid w:val="00B61D7D"/>
    <w:rsid w:val="00B66342"/>
    <w:rsid w:val="00B72ABF"/>
    <w:rsid w:val="00B736A4"/>
    <w:rsid w:val="00B77EAA"/>
    <w:rsid w:val="00B871B1"/>
    <w:rsid w:val="00B93B6C"/>
    <w:rsid w:val="00B9484E"/>
    <w:rsid w:val="00B9752A"/>
    <w:rsid w:val="00BA4B76"/>
    <w:rsid w:val="00BB0B3A"/>
    <w:rsid w:val="00BB4E4F"/>
    <w:rsid w:val="00BB7330"/>
    <w:rsid w:val="00BC0951"/>
    <w:rsid w:val="00BC7D3A"/>
    <w:rsid w:val="00BD5666"/>
    <w:rsid w:val="00BD72B0"/>
    <w:rsid w:val="00BD7C94"/>
    <w:rsid w:val="00BE2966"/>
    <w:rsid w:val="00BE3731"/>
    <w:rsid w:val="00BE4197"/>
    <w:rsid w:val="00BF3F36"/>
    <w:rsid w:val="00C0097A"/>
    <w:rsid w:val="00C042A4"/>
    <w:rsid w:val="00C06C2E"/>
    <w:rsid w:val="00C13C9D"/>
    <w:rsid w:val="00C14D05"/>
    <w:rsid w:val="00C406A3"/>
    <w:rsid w:val="00C44795"/>
    <w:rsid w:val="00C44C4B"/>
    <w:rsid w:val="00C44DA5"/>
    <w:rsid w:val="00C47021"/>
    <w:rsid w:val="00C4730D"/>
    <w:rsid w:val="00C532AC"/>
    <w:rsid w:val="00C64EB2"/>
    <w:rsid w:val="00C7430B"/>
    <w:rsid w:val="00C7472E"/>
    <w:rsid w:val="00C83248"/>
    <w:rsid w:val="00C867C3"/>
    <w:rsid w:val="00C87E73"/>
    <w:rsid w:val="00C97457"/>
    <w:rsid w:val="00CA13DC"/>
    <w:rsid w:val="00CA1AFC"/>
    <w:rsid w:val="00CA4552"/>
    <w:rsid w:val="00CA74F2"/>
    <w:rsid w:val="00CB47C4"/>
    <w:rsid w:val="00CC78DD"/>
    <w:rsid w:val="00CC7B39"/>
    <w:rsid w:val="00CD1D45"/>
    <w:rsid w:val="00CD603B"/>
    <w:rsid w:val="00CE0F03"/>
    <w:rsid w:val="00CE1D02"/>
    <w:rsid w:val="00CE2DFB"/>
    <w:rsid w:val="00CE5D3B"/>
    <w:rsid w:val="00CF6977"/>
    <w:rsid w:val="00D0290D"/>
    <w:rsid w:val="00D0610A"/>
    <w:rsid w:val="00D11152"/>
    <w:rsid w:val="00D15192"/>
    <w:rsid w:val="00D3009B"/>
    <w:rsid w:val="00D331B5"/>
    <w:rsid w:val="00D36F0D"/>
    <w:rsid w:val="00D438D5"/>
    <w:rsid w:val="00D54CF3"/>
    <w:rsid w:val="00D64990"/>
    <w:rsid w:val="00D707A2"/>
    <w:rsid w:val="00D73255"/>
    <w:rsid w:val="00D87AF8"/>
    <w:rsid w:val="00D922D7"/>
    <w:rsid w:val="00D94223"/>
    <w:rsid w:val="00D95B76"/>
    <w:rsid w:val="00DA3F0B"/>
    <w:rsid w:val="00DB153E"/>
    <w:rsid w:val="00DB22A1"/>
    <w:rsid w:val="00DB2A12"/>
    <w:rsid w:val="00DC34BE"/>
    <w:rsid w:val="00DD72E0"/>
    <w:rsid w:val="00DE559B"/>
    <w:rsid w:val="00DE684D"/>
    <w:rsid w:val="00DF1F11"/>
    <w:rsid w:val="00E00025"/>
    <w:rsid w:val="00E01E16"/>
    <w:rsid w:val="00E04A50"/>
    <w:rsid w:val="00E06736"/>
    <w:rsid w:val="00E078EC"/>
    <w:rsid w:val="00E135F2"/>
    <w:rsid w:val="00E13B6B"/>
    <w:rsid w:val="00E32BD3"/>
    <w:rsid w:val="00E36C77"/>
    <w:rsid w:val="00E50CF2"/>
    <w:rsid w:val="00E55E50"/>
    <w:rsid w:val="00E62817"/>
    <w:rsid w:val="00E6741F"/>
    <w:rsid w:val="00E6798A"/>
    <w:rsid w:val="00E679C0"/>
    <w:rsid w:val="00E67F73"/>
    <w:rsid w:val="00E70B11"/>
    <w:rsid w:val="00E7433C"/>
    <w:rsid w:val="00E828B5"/>
    <w:rsid w:val="00E836A0"/>
    <w:rsid w:val="00E843D1"/>
    <w:rsid w:val="00E95E9D"/>
    <w:rsid w:val="00E96E79"/>
    <w:rsid w:val="00EA3471"/>
    <w:rsid w:val="00EA4FF3"/>
    <w:rsid w:val="00EA6F88"/>
    <w:rsid w:val="00EB2659"/>
    <w:rsid w:val="00EB26F3"/>
    <w:rsid w:val="00EC5FB6"/>
    <w:rsid w:val="00ED062D"/>
    <w:rsid w:val="00ED6569"/>
    <w:rsid w:val="00EE6FCE"/>
    <w:rsid w:val="00EF1140"/>
    <w:rsid w:val="00EF579B"/>
    <w:rsid w:val="00F02B80"/>
    <w:rsid w:val="00F02CE4"/>
    <w:rsid w:val="00F11008"/>
    <w:rsid w:val="00F14786"/>
    <w:rsid w:val="00F152DE"/>
    <w:rsid w:val="00F27D8D"/>
    <w:rsid w:val="00F31410"/>
    <w:rsid w:val="00F3707F"/>
    <w:rsid w:val="00F37112"/>
    <w:rsid w:val="00F57727"/>
    <w:rsid w:val="00F71509"/>
    <w:rsid w:val="00F773A9"/>
    <w:rsid w:val="00F776AE"/>
    <w:rsid w:val="00FA0139"/>
    <w:rsid w:val="00FA128E"/>
    <w:rsid w:val="00FA2F5C"/>
    <w:rsid w:val="00FA343C"/>
    <w:rsid w:val="00FA451C"/>
    <w:rsid w:val="00FA611F"/>
    <w:rsid w:val="00FB5E01"/>
    <w:rsid w:val="00FB7422"/>
    <w:rsid w:val="00FC7E0E"/>
    <w:rsid w:val="00FD2BCD"/>
    <w:rsid w:val="00FD5DBA"/>
    <w:rsid w:val="00FD78C7"/>
    <w:rsid w:val="00FE4990"/>
    <w:rsid w:val="00FE63EC"/>
    <w:rsid w:val="00FF01A1"/>
    <w:rsid w:val="00FF32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79AFD9"/>
  <w15:chartTrackingRefBased/>
  <w15:docId w15:val="{8041B4F9-4DEA-4A10-B334-1724E5AB0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3F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17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3A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1125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6DE3"/>
    <w:rPr>
      <w:color w:val="0000FF"/>
      <w:u w:val="single"/>
    </w:rPr>
  </w:style>
  <w:style w:type="character" w:styleId="UnresolvedMention">
    <w:name w:val="Unresolved Mention"/>
    <w:basedOn w:val="DefaultParagraphFont"/>
    <w:uiPriority w:val="99"/>
    <w:semiHidden/>
    <w:unhideWhenUsed/>
    <w:rsid w:val="00A56157"/>
    <w:rPr>
      <w:color w:val="605E5C"/>
      <w:shd w:val="clear" w:color="auto" w:fill="E1DFDD"/>
    </w:rPr>
  </w:style>
  <w:style w:type="character" w:styleId="FollowedHyperlink">
    <w:name w:val="FollowedHyperlink"/>
    <w:basedOn w:val="DefaultParagraphFont"/>
    <w:uiPriority w:val="99"/>
    <w:semiHidden/>
    <w:unhideWhenUsed/>
    <w:rsid w:val="004D777A"/>
    <w:rPr>
      <w:color w:val="954F72" w:themeColor="followedHyperlink"/>
      <w:u w:val="single"/>
    </w:rPr>
  </w:style>
  <w:style w:type="paragraph" w:styleId="NoSpacing">
    <w:name w:val="No Spacing"/>
    <w:link w:val="NoSpacingChar"/>
    <w:uiPriority w:val="1"/>
    <w:qFormat/>
    <w:rsid w:val="004D777A"/>
    <w:pPr>
      <w:spacing w:after="0" w:line="240" w:lineRule="auto"/>
    </w:pPr>
  </w:style>
  <w:style w:type="character" w:styleId="Strong">
    <w:name w:val="Strong"/>
    <w:basedOn w:val="DefaultParagraphFont"/>
    <w:uiPriority w:val="22"/>
    <w:qFormat/>
    <w:rsid w:val="005500A1"/>
    <w:rPr>
      <w:b/>
      <w:bCs/>
    </w:rPr>
  </w:style>
  <w:style w:type="paragraph" w:styleId="Header">
    <w:name w:val="header"/>
    <w:basedOn w:val="Normal"/>
    <w:link w:val="HeaderChar"/>
    <w:uiPriority w:val="99"/>
    <w:unhideWhenUsed/>
    <w:rsid w:val="001E7C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CEB"/>
  </w:style>
  <w:style w:type="paragraph" w:styleId="Footer">
    <w:name w:val="footer"/>
    <w:basedOn w:val="Normal"/>
    <w:link w:val="FooterChar"/>
    <w:uiPriority w:val="99"/>
    <w:unhideWhenUsed/>
    <w:rsid w:val="001E7C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CEB"/>
  </w:style>
  <w:style w:type="character" w:customStyle="1" w:styleId="NoSpacingChar">
    <w:name w:val="No Spacing Char"/>
    <w:basedOn w:val="DefaultParagraphFont"/>
    <w:link w:val="NoSpacing"/>
    <w:uiPriority w:val="1"/>
    <w:rsid w:val="00B54D32"/>
  </w:style>
  <w:style w:type="character" w:customStyle="1" w:styleId="Heading1Char">
    <w:name w:val="Heading 1 Char"/>
    <w:basedOn w:val="DefaultParagraphFont"/>
    <w:link w:val="Heading1"/>
    <w:uiPriority w:val="9"/>
    <w:rsid w:val="00BF3F36"/>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511250"/>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932C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1740C"/>
    <w:pPr>
      <w:outlineLvl w:val="9"/>
    </w:pPr>
    <w:rPr>
      <w:lang w:val="en-US"/>
    </w:rPr>
  </w:style>
  <w:style w:type="paragraph" w:styleId="TOC1">
    <w:name w:val="toc 1"/>
    <w:basedOn w:val="Normal"/>
    <w:next w:val="Normal"/>
    <w:autoRedefine/>
    <w:uiPriority w:val="39"/>
    <w:unhideWhenUsed/>
    <w:rsid w:val="00BB7330"/>
    <w:pPr>
      <w:tabs>
        <w:tab w:val="right" w:leader="dot" w:pos="9016"/>
      </w:tabs>
      <w:spacing w:after="100"/>
    </w:pPr>
    <w:rPr>
      <w:noProof/>
      <w:sz w:val="32"/>
      <w:szCs w:val="32"/>
    </w:rPr>
  </w:style>
  <w:style w:type="character" w:customStyle="1" w:styleId="Heading2Char">
    <w:name w:val="Heading 2 Char"/>
    <w:basedOn w:val="DefaultParagraphFont"/>
    <w:link w:val="Heading2"/>
    <w:uiPriority w:val="9"/>
    <w:rsid w:val="00B6174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6174C"/>
    <w:pPr>
      <w:spacing w:after="100"/>
      <w:ind w:left="220"/>
    </w:pPr>
  </w:style>
  <w:style w:type="paragraph" w:styleId="NormalWeb">
    <w:name w:val="Normal (Web)"/>
    <w:basedOn w:val="Normal"/>
    <w:uiPriority w:val="99"/>
    <w:semiHidden/>
    <w:unhideWhenUsed/>
    <w:rsid w:val="00A561B4"/>
    <w:rPr>
      <w:rFonts w:ascii="Times New Roman" w:hAnsi="Times New Roman" w:cs="Times New Roman"/>
      <w:sz w:val="24"/>
      <w:szCs w:val="24"/>
    </w:rPr>
  </w:style>
  <w:style w:type="character" w:customStyle="1" w:styleId="Heading3Char">
    <w:name w:val="Heading 3 Char"/>
    <w:basedOn w:val="DefaultParagraphFont"/>
    <w:link w:val="Heading3"/>
    <w:uiPriority w:val="9"/>
    <w:rsid w:val="00093A1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93A1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46154">
      <w:bodyDiv w:val="1"/>
      <w:marLeft w:val="0"/>
      <w:marRight w:val="0"/>
      <w:marTop w:val="0"/>
      <w:marBottom w:val="0"/>
      <w:divBdr>
        <w:top w:val="none" w:sz="0" w:space="0" w:color="auto"/>
        <w:left w:val="none" w:sz="0" w:space="0" w:color="auto"/>
        <w:bottom w:val="none" w:sz="0" w:space="0" w:color="auto"/>
        <w:right w:val="none" w:sz="0" w:space="0" w:color="auto"/>
      </w:divBdr>
    </w:div>
    <w:div w:id="148836945">
      <w:bodyDiv w:val="1"/>
      <w:marLeft w:val="0"/>
      <w:marRight w:val="0"/>
      <w:marTop w:val="0"/>
      <w:marBottom w:val="0"/>
      <w:divBdr>
        <w:top w:val="none" w:sz="0" w:space="0" w:color="auto"/>
        <w:left w:val="none" w:sz="0" w:space="0" w:color="auto"/>
        <w:bottom w:val="none" w:sz="0" w:space="0" w:color="auto"/>
        <w:right w:val="none" w:sz="0" w:space="0" w:color="auto"/>
      </w:divBdr>
    </w:div>
    <w:div w:id="262416453">
      <w:bodyDiv w:val="1"/>
      <w:marLeft w:val="0"/>
      <w:marRight w:val="0"/>
      <w:marTop w:val="0"/>
      <w:marBottom w:val="0"/>
      <w:divBdr>
        <w:top w:val="none" w:sz="0" w:space="0" w:color="auto"/>
        <w:left w:val="none" w:sz="0" w:space="0" w:color="auto"/>
        <w:bottom w:val="none" w:sz="0" w:space="0" w:color="auto"/>
        <w:right w:val="none" w:sz="0" w:space="0" w:color="auto"/>
      </w:divBdr>
    </w:div>
    <w:div w:id="401568779">
      <w:bodyDiv w:val="1"/>
      <w:marLeft w:val="0"/>
      <w:marRight w:val="0"/>
      <w:marTop w:val="0"/>
      <w:marBottom w:val="0"/>
      <w:divBdr>
        <w:top w:val="none" w:sz="0" w:space="0" w:color="auto"/>
        <w:left w:val="none" w:sz="0" w:space="0" w:color="auto"/>
        <w:bottom w:val="none" w:sz="0" w:space="0" w:color="auto"/>
        <w:right w:val="none" w:sz="0" w:space="0" w:color="auto"/>
      </w:divBdr>
    </w:div>
    <w:div w:id="825046386">
      <w:bodyDiv w:val="1"/>
      <w:marLeft w:val="0"/>
      <w:marRight w:val="0"/>
      <w:marTop w:val="0"/>
      <w:marBottom w:val="0"/>
      <w:divBdr>
        <w:top w:val="none" w:sz="0" w:space="0" w:color="auto"/>
        <w:left w:val="none" w:sz="0" w:space="0" w:color="auto"/>
        <w:bottom w:val="none" w:sz="0" w:space="0" w:color="auto"/>
        <w:right w:val="none" w:sz="0" w:space="0" w:color="auto"/>
      </w:divBdr>
    </w:div>
    <w:div w:id="913706353">
      <w:bodyDiv w:val="1"/>
      <w:marLeft w:val="0"/>
      <w:marRight w:val="0"/>
      <w:marTop w:val="0"/>
      <w:marBottom w:val="0"/>
      <w:divBdr>
        <w:top w:val="none" w:sz="0" w:space="0" w:color="auto"/>
        <w:left w:val="none" w:sz="0" w:space="0" w:color="auto"/>
        <w:bottom w:val="none" w:sz="0" w:space="0" w:color="auto"/>
        <w:right w:val="none" w:sz="0" w:space="0" w:color="auto"/>
      </w:divBdr>
    </w:div>
    <w:div w:id="1011688355">
      <w:bodyDiv w:val="1"/>
      <w:marLeft w:val="0"/>
      <w:marRight w:val="0"/>
      <w:marTop w:val="0"/>
      <w:marBottom w:val="0"/>
      <w:divBdr>
        <w:top w:val="none" w:sz="0" w:space="0" w:color="auto"/>
        <w:left w:val="none" w:sz="0" w:space="0" w:color="auto"/>
        <w:bottom w:val="none" w:sz="0" w:space="0" w:color="auto"/>
        <w:right w:val="none" w:sz="0" w:space="0" w:color="auto"/>
      </w:divBdr>
    </w:div>
    <w:div w:id="1477574941">
      <w:bodyDiv w:val="1"/>
      <w:marLeft w:val="0"/>
      <w:marRight w:val="0"/>
      <w:marTop w:val="0"/>
      <w:marBottom w:val="0"/>
      <w:divBdr>
        <w:top w:val="none" w:sz="0" w:space="0" w:color="auto"/>
        <w:left w:val="none" w:sz="0" w:space="0" w:color="auto"/>
        <w:bottom w:val="none" w:sz="0" w:space="0" w:color="auto"/>
        <w:right w:val="none" w:sz="0" w:space="0" w:color="auto"/>
      </w:divBdr>
    </w:div>
    <w:div w:id="1617062029">
      <w:bodyDiv w:val="1"/>
      <w:marLeft w:val="0"/>
      <w:marRight w:val="0"/>
      <w:marTop w:val="0"/>
      <w:marBottom w:val="0"/>
      <w:divBdr>
        <w:top w:val="none" w:sz="0" w:space="0" w:color="auto"/>
        <w:left w:val="none" w:sz="0" w:space="0" w:color="auto"/>
        <w:bottom w:val="none" w:sz="0" w:space="0" w:color="auto"/>
        <w:right w:val="none" w:sz="0" w:space="0" w:color="auto"/>
      </w:divBdr>
    </w:div>
    <w:div w:id="1856379285">
      <w:bodyDiv w:val="1"/>
      <w:marLeft w:val="0"/>
      <w:marRight w:val="0"/>
      <w:marTop w:val="0"/>
      <w:marBottom w:val="0"/>
      <w:divBdr>
        <w:top w:val="none" w:sz="0" w:space="0" w:color="auto"/>
        <w:left w:val="none" w:sz="0" w:space="0" w:color="auto"/>
        <w:bottom w:val="none" w:sz="0" w:space="0" w:color="auto"/>
        <w:right w:val="none" w:sz="0" w:space="0" w:color="auto"/>
      </w:divBdr>
    </w:div>
    <w:div w:id="1877347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ildlifetrusts.org/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8194A9-4B26-4C5D-9BA1-A112CA3B7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840</TotalTime>
  <Pages>11</Pages>
  <Words>4496</Words>
  <Characters>25633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Michae Hitchens</dc:creator>
  <cp:keywords/>
  <dc:description/>
  <cp:lastModifiedBy>447421457369</cp:lastModifiedBy>
  <cp:revision>21</cp:revision>
  <dcterms:created xsi:type="dcterms:W3CDTF">2021-05-26T17:55:00Z</dcterms:created>
  <dcterms:modified xsi:type="dcterms:W3CDTF">2021-06-01T18:40:00Z</dcterms:modified>
</cp:coreProperties>
</file>