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3DA" w:rsidRDefault="00BE03DA" w:rsidP="00BE03DA">
      <w:pPr>
        <w:autoSpaceDE w:val="0"/>
        <w:autoSpaceDN w:val="0"/>
        <w:adjustRightInd w:val="0"/>
        <w:spacing w:after="0" w:line="240" w:lineRule="auto"/>
        <w:jc w:val="center"/>
        <w:rPr>
          <w:rFonts w:ascii="Arial" w:hAnsi="Arial" w:cs="Arial"/>
          <w:b/>
          <w:sz w:val="24"/>
          <w:szCs w:val="24"/>
        </w:rPr>
      </w:pPr>
    </w:p>
    <w:p w:rsidR="00BE03DA" w:rsidRPr="00FE21BE" w:rsidRDefault="00BE03DA" w:rsidP="00BE03DA">
      <w:pPr>
        <w:autoSpaceDE w:val="0"/>
        <w:autoSpaceDN w:val="0"/>
        <w:adjustRightInd w:val="0"/>
        <w:spacing w:after="0" w:line="240" w:lineRule="auto"/>
        <w:jc w:val="center"/>
        <w:rPr>
          <w:rFonts w:ascii="Arial" w:hAnsi="Arial" w:cs="Arial"/>
          <w:b/>
          <w:sz w:val="24"/>
          <w:szCs w:val="24"/>
        </w:rPr>
      </w:pPr>
    </w:p>
    <w:p w:rsidR="00BE03DA" w:rsidRPr="00FE21BE" w:rsidRDefault="00BE03DA" w:rsidP="00BE03DA">
      <w:pPr>
        <w:autoSpaceDE w:val="0"/>
        <w:autoSpaceDN w:val="0"/>
        <w:adjustRightInd w:val="0"/>
        <w:spacing w:after="0" w:line="240" w:lineRule="auto"/>
        <w:rPr>
          <w:rFonts w:ascii="Arial" w:hAnsi="Arial" w:cs="Arial"/>
          <w:b/>
          <w:sz w:val="24"/>
          <w:szCs w:val="24"/>
        </w:rPr>
      </w:pPr>
    </w:p>
    <w:p w:rsidR="00BE03DA" w:rsidRPr="008B0620" w:rsidRDefault="00BE03DA" w:rsidP="00BE03DA">
      <w:pPr>
        <w:autoSpaceDE w:val="0"/>
        <w:autoSpaceDN w:val="0"/>
        <w:adjustRightInd w:val="0"/>
        <w:spacing w:after="0" w:line="240" w:lineRule="auto"/>
        <w:jc w:val="center"/>
        <w:rPr>
          <w:rFonts w:ascii="Arial" w:hAnsi="Arial" w:cs="Arial"/>
          <w:b/>
          <w:sz w:val="44"/>
          <w:szCs w:val="44"/>
        </w:rPr>
      </w:pPr>
      <w:r w:rsidRPr="008B0620">
        <w:rPr>
          <w:rFonts w:ascii="Arial" w:hAnsi="Arial" w:cs="Arial"/>
          <w:b/>
          <w:sz w:val="44"/>
          <w:szCs w:val="44"/>
        </w:rPr>
        <w:t>UNIVERSITY OF WALES: TRINITY SAINT DAVID</w:t>
      </w:r>
    </w:p>
    <w:p w:rsidR="00BE03DA" w:rsidRPr="008B0620" w:rsidRDefault="00BE03DA" w:rsidP="00BE03DA">
      <w:pPr>
        <w:autoSpaceDE w:val="0"/>
        <w:autoSpaceDN w:val="0"/>
        <w:adjustRightInd w:val="0"/>
        <w:spacing w:after="0" w:line="240" w:lineRule="auto"/>
        <w:jc w:val="center"/>
        <w:rPr>
          <w:rFonts w:ascii="Arial" w:hAnsi="Arial" w:cs="Arial"/>
          <w:b/>
          <w:bCs/>
          <w:sz w:val="44"/>
          <w:szCs w:val="44"/>
        </w:rPr>
      </w:pPr>
    </w:p>
    <w:p w:rsidR="00BE03DA" w:rsidRPr="008B0620" w:rsidRDefault="00BE03DA" w:rsidP="00BE03DA">
      <w:pPr>
        <w:autoSpaceDE w:val="0"/>
        <w:autoSpaceDN w:val="0"/>
        <w:adjustRightInd w:val="0"/>
        <w:spacing w:after="0" w:line="240" w:lineRule="auto"/>
        <w:jc w:val="center"/>
        <w:rPr>
          <w:rFonts w:ascii="Arial" w:hAnsi="Arial" w:cs="Arial"/>
          <w:b/>
          <w:bCs/>
          <w:sz w:val="44"/>
          <w:szCs w:val="44"/>
        </w:rPr>
      </w:pPr>
    </w:p>
    <w:p w:rsidR="00BE03DA" w:rsidRPr="008B0620" w:rsidRDefault="00BE03DA" w:rsidP="00BE03DA">
      <w:pPr>
        <w:autoSpaceDE w:val="0"/>
        <w:autoSpaceDN w:val="0"/>
        <w:adjustRightInd w:val="0"/>
        <w:spacing w:after="0" w:line="240" w:lineRule="auto"/>
        <w:jc w:val="center"/>
        <w:rPr>
          <w:rStyle w:val="Strong"/>
          <w:rFonts w:ascii="Arial" w:hAnsi="Arial" w:cs="Arial"/>
          <w:b w:val="0"/>
          <w:iCs/>
          <w:sz w:val="44"/>
          <w:szCs w:val="44"/>
        </w:rPr>
      </w:pPr>
      <w:r w:rsidRPr="008B0620">
        <w:rPr>
          <w:rFonts w:ascii="Arial" w:hAnsi="Arial" w:cs="Arial"/>
          <w:b/>
          <w:bCs/>
          <w:sz w:val="44"/>
          <w:szCs w:val="44"/>
        </w:rPr>
        <w:t xml:space="preserve">MODULE TITLE: </w:t>
      </w:r>
      <w:r w:rsidR="005F2FA9" w:rsidRPr="008B0620">
        <w:rPr>
          <w:rFonts w:ascii="Arial" w:hAnsi="Arial" w:cs="Arial"/>
          <w:b/>
          <w:bCs/>
          <w:sz w:val="44"/>
          <w:szCs w:val="44"/>
        </w:rPr>
        <w:t>ACADEMIC AND EMPLOYABILITY SKILLS</w:t>
      </w:r>
      <w:r w:rsidR="005F2FA9">
        <w:rPr>
          <w:rFonts w:ascii="Arial" w:hAnsi="Arial" w:cs="Arial"/>
          <w:b/>
          <w:bCs/>
          <w:sz w:val="44"/>
          <w:szCs w:val="44"/>
        </w:rPr>
        <w:t xml:space="preserve"> A2</w:t>
      </w:r>
    </w:p>
    <w:p w:rsidR="00BE03DA" w:rsidRPr="008B0620" w:rsidRDefault="00BE03DA" w:rsidP="00BE03DA">
      <w:pPr>
        <w:pStyle w:val="Default"/>
        <w:rPr>
          <w:rFonts w:ascii="Arial" w:hAnsi="Arial" w:cs="Arial"/>
          <w:b/>
          <w:bCs/>
          <w:color w:val="auto"/>
          <w:sz w:val="44"/>
          <w:szCs w:val="44"/>
        </w:rPr>
      </w:pPr>
    </w:p>
    <w:p w:rsidR="00BE03DA" w:rsidRPr="008B0620" w:rsidRDefault="00BE03DA" w:rsidP="00BE03DA">
      <w:pPr>
        <w:pStyle w:val="Default"/>
        <w:jc w:val="center"/>
        <w:rPr>
          <w:rFonts w:ascii="Arial" w:hAnsi="Arial" w:cs="Arial"/>
          <w:b/>
          <w:bCs/>
          <w:color w:val="auto"/>
          <w:sz w:val="44"/>
          <w:szCs w:val="44"/>
        </w:rPr>
      </w:pPr>
    </w:p>
    <w:p w:rsidR="00BE03DA" w:rsidRPr="008B0620" w:rsidRDefault="00BE03DA" w:rsidP="00BE03DA">
      <w:pPr>
        <w:pStyle w:val="Default"/>
        <w:jc w:val="center"/>
        <w:rPr>
          <w:rFonts w:ascii="Arial" w:hAnsi="Arial" w:cs="Arial"/>
          <w:b/>
          <w:color w:val="auto"/>
          <w:sz w:val="44"/>
          <w:szCs w:val="44"/>
        </w:rPr>
      </w:pPr>
      <w:r w:rsidRPr="008B0620">
        <w:rPr>
          <w:rFonts w:ascii="Arial" w:hAnsi="Arial" w:cs="Arial"/>
          <w:b/>
          <w:bCs/>
          <w:color w:val="auto"/>
          <w:sz w:val="44"/>
          <w:szCs w:val="44"/>
        </w:rPr>
        <w:t xml:space="preserve">MODULE CODE: </w:t>
      </w:r>
      <w:r w:rsidRPr="008B0620">
        <w:rPr>
          <w:rFonts w:ascii="Arial" w:hAnsi="Arial" w:cs="Arial"/>
          <w:b/>
          <w:color w:val="auto"/>
          <w:sz w:val="44"/>
          <w:szCs w:val="44"/>
        </w:rPr>
        <w:t xml:space="preserve"> </w:t>
      </w:r>
      <w:r w:rsidRPr="008B0620">
        <w:rPr>
          <w:rFonts w:ascii="Arial" w:hAnsi="Arial" w:cs="Arial"/>
          <w:b/>
          <w:bCs/>
          <w:color w:val="auto"/>
          <w:sz w:val="44"/>
          <w:szCs w:val="44"/>
        </w:rPr>
        <w:t>BMSK4001</w:t>
      </w:r>
    </w:p>
    <w:p w:rsidR="00BE03DA" w:rsidRPr="008B0620" w:rsidRDefault="00BE03DA" w:rsidP="00BE03DA">
      <w:pPr>
        <w:spacing w:line="360" w:lineRule="auto"/>
        <w:jc w:val="center"/>
        <w:rPr>
          <w:rFonts w:ascii="Arial" w:hAnsi="Arial" w:cs="Arial"/>
          <w:b/>
          <w:bCs/>
          <w:sz w:val="44"/>
          <w:szCs w:val="44"/>
        </w:rPr>
      </w:pPr>
    </w:p>
    <w:p w:rsidR="00BE03DA" w:rsidRPr="008B0620" w:rsidRDefault="00BE03DA" w:rsidP="00BE03DA">
      <w:pPr>
        <w:spacing w:line="360" w:lineRule="auto"/>
        <w:jc w:val="center"/>
        <w:rPr>
          <w:rFonts w:ascii="Arial" w:hAnsi="Arial" w:cs="Arial"/>
          <w:b/>
          <w:bCs/>
          <w:sz w:val="44"/>
          <w:szCs w:val="44"/>
        </w:rPr>
      </w:pPr>
      <w:r w:rsidRPr="008B0620">
        <w:rPr>
          <w:rFonts w:ascii="Arial" w:hAnsi="Arial" w:cs="Arial"/>
          <w:b/>
          <w:bCs/>
          <w:sz w:val="44"/>
          <w:szCs w:val="44"/>
        </w:rPr>
        <w:t>BY</w:t>
      </w:r>
    </w:p>
    <w:p w:rsidR="00BE03DA" w:rsidRPr="008B0620" w:rsidRDefault="00BE03DA" w:rsidP="00BE03DA">
      <w:pPr>
        <w:jc w:val="center"/>
        <w:rPr>
          <w:rFonts w:ascii="Arial" w:hAnsi="Arial" w:cs="Arial"/>
          <w:b/>
          <w:sz w:val="44"/>
          <w:szCs w:val="44"/>
        </w:rPr>
      </w:pPr>
      <w:r w:rsidRPr="008B0620">
        <w:rPr>
          <w:rFonts w:ascii="Arial" w:hAnsi="Arial" w:cs="Arial"/>
          <w:b/>
          <w:sz w:val="44"/>
          <w:szCs w:val="44"/>
        </w:rPr>
        <w:t>DURUIHEME, EDITH ADAMEZIE</w:t>
      </w:r>
    </w:p>
    <w:p w:rsidR="00BE03DA" w:rsidRPr="008B0620" w:rsidRDefault="00BE03DA" w:rsidP="00BE03DA">
      <w:pPr>
        <w:autoSpaceDE w:val="0"/>
        <w:autoSpaceDN w:val="0"/>
        <w:adjustRightInd w:val="0"/>
        <w:spacing w:after="0" w:line="240" w:lineRule="auto"/>
        <w:jc w:val="center"/>
        <w:rPr>
          <w:rFonts w:ascii="Arial" w:hAnsi="Arial" w:cs="Arial"/>
          <w:b/>
          <w:bCs/>
          <w:sz w:val="44"/>
          <w:szCs w:val="44"/>
        </w:rPr>
      </w:pPr>
    </w:p>
    <w:p w:rsidR="00BE03DA" w:rsidRPr="008B0620" w:rsidRDefault="00BE03DA" w:rsidP="00BE03DA">
      <w:pPr>
        <w:autoSpaceDE w:val="0"/>
        <w:autoSpaceDN w:val="0"/>
        <w:adjustRightInd w:val="0"/>
        <w:spacing w:after="0" w:line="240" w:lineRule="auto"/>
        <w:jc w:val="center"/>
        <w:rPr>
          <w:rFonts w:ascii="Arial" w:hAnsi="Arial" w:cs="Arial"/>
          <w:b/>
          <w:bCs/>
          <w:sz w:val="44"/>
          <w:szCs w:val="44"/>
        </w:rPr>
      </w:pPr>
    </w:p>
    <w:p w:rsidR="00BE03DA" w:rsidRPr="008B0620" w:rsidRDefault="00BE03DA" w:rsidP="00BE03DA">
      <w:pPr>
        <w:autoSpaceDE w:val="0"/>
        <w:autoSpaceDN w:val="0"/>
        <w:adjustRightInd w:val="0"/>
        <w:spacing w:after="0" w:line="240" w:lineRule="auto"/>
        <w:jc w:val="center"/>
        <w:rPr>
          <w:rFonts w:ascii="Arial" w:hAnsi="Arial" w:cs="Arial"/>
          <w:b/>
          <w:bCs/>
          <w:sz w:val="44"/>
          <w:szCs w:val="44"/>
        </w:rPr>
      </w:pPr>
      <w:r w:rsidRPr="008B0620">
        <w:rPr>
          <w:rFonts w:ascii="Arial" w:hAnsi="Arial" w:cs="Arial"/>
          <w:b/>
          <w:bCs/>
          <w:sz w:val="44"/>
          <w:szCs w:val="44"/>
        </w:rPr>
        <w:t>STUDENT NO: 1713903</w:t>
      </w:r>
    </w:p>
    <w:p w:rsidR="00BE03DA" w:rsidRPr="008B0620" w:rsidRDefault="00BE03DA" w:rsidP="00BE03DA">
      <w:pPr>
        <w:spacing w:line="360" w:lineRule="auto"/>
        <w:rPr>
          <w:rFonts w:ascii="Arial" w:hAnsi="Arial" w:cs="Arial"/>
          <w:b/>
          <w:bCs/>
          <w:sz w:val="44"/>
          <w:szCs w:val="44"/>
        </w:rPr>
      </w:pPr>
    </w:p>
    <w:p w:rsidR="00BE03DA" w:rsidRPr="008B0620" w:rsidRDefault="00BE03DA" w:rsidP="00BE03DA">
      <w:pPr>
        <w:spacing w:line="360" w:lineRule="auto"/>
        <w:jc w:val="center"/>
        <w:rPr>
          <w:rFonts w:ascii="Arial" w:hAnsi="Arial" w:cs="Arial"/>
          <w:b/>
          <w:sz w:val="44"/>
          <w:szCs w:val="44"/>
        </w:rPr>
      </w:pPr>
      <w:r w:rsidRPr="008B0620">
        <w:rPr>
          <w:rFonts w:ascii="Arial" w:hAnsi="Arial" w:cs="Arial"/>
          <w:b/>
          <w:bCs/>
          <w:sz w:val="44"/>
          <w:szCs w:val="44"/>
        </w:rPr>
        <w:t xml:space="preserve">MODULE LECTURER: </w:t>
      </w:r>
      <w:r w:rsidRPr="008B0620">
        <w:rPr>
          <w:rFonts w:ascii="Arial" w:hAnsi="Arial" w:cs="Arial"/>
          <w:b/>
          <w:sz w:val="44"/>
          <w:szCs w:val="44"/>
        </w:rPr>
        <w:t>ANITA NAN</w:t>
      </w:r>
    </w:p>
    <w:p w:rsidR="00BE03DA" w:rsidRPr="008B0620" w:rsidRDefault="00BE03DA" w:rsidP="00BE03DA">
      <w:pPr>
        <w:spacing w:line="360" w:lineRule="auto"/>
        <w:jc w:val="center"/>
        <w:rPr>
          <w:rFonts w:ascii="Arial" w:hAnsi="Arial" w:cs="Arial"/>
          <w:b/>
          <w:sz w:val="44"/>
          <w:szCs w:val="44"/>
        </w:rPr>
      </w:pPr>
    </w:p>
    <w:p w:rsidR="00BE03DA" w:rsidRPr="008B0620" w:rsidRDefault="003446D1" w:rsidP="00BE03DA">
      <w:pPr>
        <w:spacing w:line="360" w:lineRule="auto"/>
        <w:jc w:val="center"/>
        <w:rPr>
          <w:rFonts w:ascii="Arial" w:hAnsi="Arial" w:cs="Arial"/>
          <w:b/>
          <w:sz w:val="44"/>
          <w:szCs w:val="44"/>
          <w:u w:val="single"/>
        </w:rPr>
        <w:sectPr w:rsidR="00BE03DA" w:rsidRPr="008B0620" w:rsidSect="00E632FC">
          <w:headerReference w:type="default" r:id="rId8"/>
          <w:pgSz w:w="11906" w:h="16838"/>
          <w:pgMar w:top="1440" w:right="1440" w:bottom="1440" w:left="1440"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Pr>
          <w:rFonts w:ascii="Arial" w:hAnsi="Arial" w:cs="Arial"/>
          <w:b/>
          <w:bCs/>
          <w:sz w:val="44"/>
          <w:szCs w:val="44"/>
        </w:rPr>
        <w:t>JANUARY, 2019</w:t>
      </w:r>
      <w:r w:rsidR="00BE03DA" w:rsidRPr="008B0620">
        <w:rPr>
          <w:rFonts w:ascii="Arial" w:hAnsi="Arial" w:cs="Arial"/>
          <w:b/>
          <w:bCs/>
          <w:sz w:val="44"/>
          <w:szCs w:val="44"/>
        </w:rPr>
        <w:t>.</w:t>
      </w:r>
    </w:p>
    <w:p w:rsidR="00BE03DA" w:rsidRPr="006621E1" w:rsidRDefault="00BE03DA" w:rsidP="00BE03DA">
      <w:pPr>
        <w:spacing w:line="360" w:lineRule="auto"/>
        <w:jc w:val="both"/>
        <w:rPr>
          <w:rFonts w:ascii="Arial" w:hAnsi="Arial" w:cs="Arial"/>
          <w:b/>
          <w:sz w:val="24"/>
          <w:szCs w:val="24"/>
          <w:u w:val="single"/>
        </w:rPr>
      </w:pPr>
      <w:r w:rsidRPr="006621E1">
        <w:rPr>
          <w:rFonts w:ascii="Arial" w:hAnsi="Arial" w:cs="Arial"/>
          <w:b/>
          <w:sz w:val="24"/>
          <w:szCs w:val="24"/>
          <w:u w:val="single"/>
        </w:rPr>
        <w:lastRenderedPageBreak/>
        <w:t>Introduction</w:t>
      </w:r>
    </w:p>
    <w:p w:rsidR="00BE03DA" w:rsidRPr="006621E1" w:rsidRDefault="00BE03DA" w:rsidP="00BE03DA">
      <w:pPr>
        <w:spacing w:line="360" w:lineRule="auto"/>
        <w:jc w:val="both"/>
        <w:rPr>
          <w:rFonts w:ascii="Arial" w:hAnsi="Arial" w:cs="Arial"/>
          <w:sz w:val="24"/>
          <w:szCs w:val="24"/>
        </w:rPr>
      </w:pPr>
      <w:r w:rsidRPr="006621E1">
        <w:rPr>
          <w:rFonts w:ascii="Arial" w:hAnsi="Arial" w:cs="Arial"/>
          <w:sz w:val="24"/>
          <w:szCs w:val="24"/>
        </w:rPr>
        <w:t>The purpose of this report is to reflect on the academic employability skills which I have developed while studying for this module. In addition, it will reflect on skill gaps I have and suggest some ways to improve them.</w:t>
      </w:r>
    </w:p>
    <w:p w:rsidR="00BE03DA" w:rsidRPr="006621E1" w:rsidRDefault="00BE03DA" w:rsidP="00BE03DA">
      <w:pPr>
        <w:spacing w:line="360" w:lineRule="auto"/>
        <w:jc w:val="both"/>
        <w:rPr>
          <w:rFonts w:ascii="Arial" w:hAnsi="Arial" w:cs="Arial"/>
          <w:sz w:val="24"/>
          <w:szCs w:val="24"/>
        </w:rPr>
      </w:pPr>
      <w:r w:rsidRPr="006621E1">
        <w:rPr>
          <w:rFonts w:ascii="Arial" w:hAnsi="Arial" w:cs="Arial"/>
          <w:sz w:val="24"/>
          <w:szCs w:val="24"/>
        </w:rPr>
        <w:t>Reflection is important as it provides one with an opportunity to thoughtfully deliberate on one’s past actions, behaviours or experiences and the connection between what happened and what was learned and how to apply these knowledge in one’s future practices for better outcomes (Lew and Schmidt, 2011). In this report, Gibbs (1988) reflective model is used. The author chose this reflective model because it allows for thorough explanation of feelings, evaluation of thoughts and experiences and critical analysis of the author’s learning experiences in academic writing skills such critical thinking, data collection and analysis, research methods, referencing techniques and area of development.</w:t>
      </w:r>
    </w:p>
    <w:p w:rsidR="00BE03DA" w:rsidRPr="006621E1" w:rsidRDefault="00BE03DA" w:rsidP="00BE03DA">
      <w:pPr>
        <w:spacing w:line="360" w:lineRule="auto"/>
        <w:jc w:val="both"/>
        <w:rPr>
          <w:rFonts w:ascii="Arial" w:hAnsi="Arial" w:cs="Arial"/>
          <w:b/>
          <w:sz w:val="24"/>
          <w:szCs w:val="24"/>
          <w:u w:val="single"/>
        </w:rPr>
      </w:pPr>
      <w:r w:rsidRPr="006621E1">
        <w:rPr>
          <w:rFonts w:ascii="Arial" w:hAnsi="Arial" w:cs="Arial"/>
          <w:b/>
          <w:sz w:val="24"/>
          <w:szCs w:val="24"/>
          <w:u w:val="single"/>
        </w:rPr>
        <w:t>Description</w:t>
      </w:r>
    </w:p>
    <w:p w:rsidR="00BE03DA" w:rsidRPr="006621E1" w:rsidRDefault="00BE03DA" w:rsidP="00BE03DA">
      <w:pPr>
        <w:spacing w:line="360" w:lineRule="auto"/>
        <w:jc w:val="both"/>
        <w:rPr>
          <w:rFonts w:ascii="Arial" w:hAnsi="Arial" w:cs="Arial"/>
          <w:sz w:val="24"/>
          <w:szCs w:val="24"/>
        </w:rPr>
      </w:pPr>
      <w:r w:rsidRPr="006621E1">
        <w:rPr>
          <w:rFonts w:ascii="Arial" w:hAnsi="Arial" w:cs="Arial"/>
          <w:sz w:val="24"/>
          <w:szCs w:val="24"/>
        </w:rPr>
        <w:t>To complete this university module, students are required to have a certain standard of writing skills which they have acquired from their pre-university education. These skills will enable them to write academic assignments to demonstrate understanding of concepts and knowledge related to subject/topic area they are required to write, demonstrate evidence of analytical and logical thinking, evaluation, understanding and interpretation of facts and information (Gopee and Deane, 2013). This assertion reflects in my experience while writing the assignment on academic and employability skills.</w:t>
      </w:r>
    </w:p>
    <w:p w:rsidR="00BE03DA" w:rsidRPr="006621E1" w:rsidRDefault="00BE03DA" w:rsidP="00BE03DA">
      <w:pPr>
        <w:spacing w:line="360" w:lineRule="auto"/>
        <w:jc w:val="both"/>
        <w:rPr>
          <w:rFonts w:ascii="Arial" w:hAnsi="Arial" w:cs="Arial"/>
          <w:sz w:val="24"/>
          <w:szCs w:val="24"/>
        </w:rPr>
      </w:pPr>
      <w:r w:rsidRPr="006621E1">
        <w:rPr>
          <w:rFonts w:ascii="Arial" w:hAnsi="Arial" w:cs="Arial"/>
          <w:sz w:val="24"/>
          <w:szCs w:val="24"/>
        </w:rPr>
        <w:t>When I got the assessment brief for academic and employability skills, I started by going through the module aim and learning outcomes. This helped me to understand what I am required to do and how to go about it. Having read the requirements, I reflected on them and thought of how to meet those outcomes. I also thought of how to write the report in academic style, using an appropriate referencing technique. With these thoughts in mind, I went through the reading list for relevant reading and used the information I gathered through reading/research and personal experience to write the report.</w:t>
      </w:r>
    </w:p>
    <w:p w:rsidR="00BE03DA" w:rsidRPr="006621E1" w:rsidRDefault="00BE03DA" w:rsidP="00BE03DA">
      <w:pPr>
        <w:spacing w:line="360" w:lineRule="auto"/>
        <w:jc w:val="both"/>
        <w:rPr>
          <w:rFonts w:ascii="Arial" w:hAnsi="Arial" w:cs="Arial"/>
          <w:b/>
          <w:sz w:val="24"/>
          <w:szCs w:val="24"/>
          <w:u w:val="single"/>
        </w:rPr>
      </w:pPr>
    </w:p>
    <w:p w:rsidR="00BE03DA" w:rsidRPr="006621E1" w:rsidRDefault="00BE03DA" w:rsidP="00BE03DA">
      <w:pPr>
        <w:spacing w:line="360" w:lineRule="auto"/>
        <w:jc w:val="both"/>
        <w:rPr>
          <w:rFonts w:ascii="Arial" w:hAnsi="Arial" w:cs="Arial"/>
          <w:b/>
          <w:sz w:val="24"/>
          <w:szCs w:val="24"/>
          <w:u w:val="single"/>
        </w:rPr>
      </w:pPr>
      <w:r w:rsidRPr="006621E1">
        <w:rPr>
          <w:rFonts w:ascii="Arial" w:hAnsi="Arial" w:cs="Arial"/>
          <w:b/>
          <w:sz w:val="24"/>
          <w:szCs w:val="24"/>
          <w:u w:val="single"/>
        </w:rPr>
        <w:lastRenderedPageBreak/>
        <w:t>Feelings and thoughts</w:t>
      </w:r>
    </w:p>
    <w:p w:rsidR="00BE03DA" w:rsidRPr="006621E1" w:rsidRDefault="00BE03DA" w:rsidP="00BE03DA">
      <w:pPr>
        <w:spacing w:line="360" w:lineRule="auto"/>
        <w:jc w:val="both"/>
        <w:rPr>
          <w:rFonts w:ascii="Arial" w:hAnsi="Arial" w:cs="Arial"/>
          <w:sz w:val="24"/>
          <w:szCs w:val="24"/>
        </w:rPr>
      </w:pPr>
      <w:r w:rsidRPr="006621E1">
        <w:rPr>
          <w:rFonts w:ascii="Arial" w:hAnsi="Arial" w:cs="Arial"/>
          <w:sz w:val="24"/>
          <w:szCs w:val="24"/>
        </w:rPr>
        <w:t xml:space="preserve">Having read the learning outcomes in the module, I was confused about how to put my thoughts into written words. I doubted my ability to write academically and to achieve the learning outcomes. I had a feeling of fearfulness and low self-efficacy because I thought my writing skills were not good enough. Gopee and Deane (2013) observed that motivation to write can be damaged if students initially doubt their competent and/or self-efficacy, while Lavelle, Ball and Maliszewski (2013) defined low self-efficacy as a fearful doubt in one’s ability to deliver a task. However, I had to gather courage to make an attempt. I assured myself that I can do better if I try. Hence, I developed strategies that guided me through the writing. I started by outlining points and making draft of what I wanted to write from the learning outcome. </w:t>
      </w:r>
      <w:r w:rsidR="00BB75F3">
        <w:rPr>
          <w:rFonts w:ascii="Arial" w:hAnsi="Arial" w:cs="Arial"/>
          <w:sz w:val="24"/>
          <w:szCs w:val="24"/>
        </w:rPr>
        <w:t>In this regard</w:t>
      </w:r>
      <w:r w:rsidRPr="006621E1">
        <w:rPr>
          <w:rFonts w:ascii="Arial" w:hAnsi="Arial" w:cs="Arial"/>
          <w:sz w:val="24"/>
          <w:szCs w:val="24"/>
        </w:rPr>
        <w:t>, Lavelle et al. (2013) confirmed that students’ writing behaviours are driven by their beliefs and strategies they used which include following rules, seeking help, writing drafts and outlining points. As my writing improves, I felt a sense of accomplishment and increased confidence. This feeling reflects in Bandura (</w:t>
      </w:r>
      <w:r w:rsidRPr="006621E1">
        <w:rPr>
          <w:rFonts w:ascii="Arial" w:hAnsi="Arial" w:cs="Arial"/>
          <w:iCs/>
          <w:sz w:val="24"/>
          <w:szCs w:val="24"/>
        </w:rPr>
        <w:t>1</w:t>
      </w:r>
      <w:r w:rsidRPr="006621E1">
        <w:rPr>
          <w:rFonts w:ascii="Arial" w:hAnsi="Arial" w:cs="Arial"/>
          <w:sz w:val="24"/>
          <w:szCs w:val="24"/>
        </w:rPr>
        <w:t>977) theory of behavioural change which explained that people develop self-efficacy beliefs through accomplished task.</w:t>
      </w:r>
    </w:p>
    <w:p w:rsidR="00BE03DA" w:rsidRPr="006621E1" w:rsidRDefault="00BE03DA" w:rsidP="00BE03DA">
      <w:pPr>
        <w:spacing w:line="360" w:lineRule="auto"/>
        <w:jc w:val="both"/>
        <w:rPr>
          <w:rFonts w:ascii="Arial" w:hAnsi="Arial" w:cs="Arial"/>
          <w:sz w:val="24"/>
          <w:szCs w:val="24"/>
        </w:rPr>
      </w:pPr>
      <w:r w:rsidRPr="006621E1">
        <w:rPr>
          <w:rFonts w:ascii="Arial" w:hAnsi="Arial" w:cs="Arial"/>
          <w:b/>
          <w:sz w:val="24"/>
          <w:szCs w:val="24"/>
          <w:u w:val="single"/>
        </w:rPr>
        <w:t>Evaluation</w:t>
      </w:r>
    </w:p>
    <w:p w:rsidR="0015704F" w:rsidRDefault="00BE03DA" w:rsidP="00BE03DA">
      <w:pPr>
        <w:spacing w:line="360" w:lineRule="auto"/>
        <w:jc w:val="both"/>
        <w:rPr>
          <w:rFonts w:ascii="Arial" w:hAnsi="Arial" w:cs="Arial"/>
          <w:sz w:val="24"/>
          <w:szCs w:val="24"/>
        </w:rPr>
      </w:pPr>
      <w:r w:rsidRPr="006621E1">
        <w:rPr>
          <w:rFonts w:ascii="Arial" w:hAnsi="Arial" w:cs="Arial"/>
          <w:sz w:val="24"/>
          <w:szCs w:val="24"/>
        </w:rPr>
        <w:t>However, the good thing about this is that I gathered courage to complete the writing, instead of giving up. And given that I am eager to pass the module, I had to strive and put all my efforts in writing the assignment. This assertion reflected in Gopee and Deane (2013) findings that extrinsic motivators for students to succeed in academic writing are the desire to pass the module and gain good qualifications, and also to develop their writing skill which is seen as an important professional skill to gaining employment. Furthermore, in my struggle to pass the module, I have also enhanced my writing skills (Gopee and Deane, 2013).</w:t>
      </w:r>
      <w:bookmarkStart w:id="0" w:name="_GoBack"/>
      <w:bookmarkEnd w:id="0"/>
    </w:p>
    <w:p w:rsidR="00BE03DA" w:rsidRPr="0015704F" w:rsidRDefault="00BE03DA" w:rsidP="00BE03DA">
      <w:pPr>
        <w:spacing w:line="360" w:lineRule="auto"/>
        <w:jc w:val="both"/>
        <w:rPr>
          <w:rFonts w:ascii="Arial" w:hAnsi="Arial" w:cs="Arial"/>
          <w:sz w:val="24"/>
          <w:szCs w:val="24"/>
        </w:rPr>
      </w:pPr>
      <w:r w:rsidRPr="006621E1">
        <w:rPr>
          <w:rFonts w:ascii="Arial" w:hAnsi="Arial" w:cs="Arial"/>
          <w:b/>
          <w:sz w:val="24"/>
          <w:szCs w:val="24"/>
          <w:u w:val="single"/>
        </w:rPr>
        <w:t>Analysis</w:t>
      </w:r>
    </w:p>
    <w:p w:rsidR="00BE03DA" w:rsidRPr="006621E1" w:rsidRDefault="00BE03DA" w:rsidP="00BE03DA">
      <w:pPr>
        <w:spacing w:line="360" w:lineRule="auto"/>
        <w:jc w:val="both"/>
        <w:rPr>
          <w:rFonts w:ascii="Arial" w:hAnsi="Arial" w:cs="Arial"/>
          <w:b/>
          <w:sz w:val="24"/>
          <w:szCs w:val="24"/>
          <w:u w:val="single"/>
        </w:rPr>
      </w:pPr>
      <w:r w:rsidRPr="006621E1">
        <w:rPr>
          <w:rFonts w:ascii="Arial" w:hAnsi="Arial" w:cs="Arial"/>
          <w:sz w:val="24"/>
          <w:szCs w:val="24"/>
        </w:rPr>
        <w:t xml:space="preserve">Module assessments are designed to improve students’ knowledge and general academic literacy (Gopee and Deane, 2013). Borglin (2012) defined academic literacy as the processes of personal development and gaining knowledge in new subjects or academic activities, through reading and writing. In parallel to this ascertain, Lavelle et al. (2013) recognized that academic writing is an essential tool </w:t>
      </w:r>
      <w:r w:rsidRPr="006621E1">
        <w:rPr>
          <w:rFonts w:ascii="Arial" w:hAnsi="Arial" w:cs="Arial"/>
          <w:sz w:val="24"/>
          <w:szCs w:val="24"/>
        </w:rPr>
        <w:lastRenderedPageBreak/>
        <w:t xml:space="preserve">for learning and assessing students’ academic performances, while Whitehead (2002 cited in Borglin, 2012) also sees writing skills as an indispensable component through which scholarship can be demonstrated. </w:t>
      </w:r>
      <w:r w:rsidRPr="006621E1">
        <w:rPr>
          <w:rFonts w:ascii="Arial" w:hAnsi="Arial" w:cs="Arial"/>
          <w:b/>
          <w:sz w:val="24"/>
          <w:szCs w:val="24"/>
        </w:rPr>
        <w:t xml:space="preserve"> </w:t>
      </w:r>
      <w:r w:rsidRPr="006621E1">
        <w:rPr>
          <w:rFonts w:ascii="Arial" w:hAnsi="Arial" w:cs="Arial"/>
          <w:sz w:val="24"/>
          <w:szCs w:val="24"/>
        </w:rPr>
        <w:t>While studying for this module, I feel that my academic literacy skills have improved; these include improved vocabulary, comprehension, abilities to put forward articulated thoughts, reasoning and/or argument.</w:t>
      </w:r>
    </w:p>
    <w:p w:rsidR="00BE03DA" w:rsidRPr="006621E1" w:rsidRDefault="00BE03DA" w:rsidP="00BE03DA">
      <w:pPr>
        <w:spacing w:line="360" w:lineRule="auto"/>
        <w:jc w:val="both"/>
        <w:rPr>
          <w:rFonts w:ascii="Arial" w:hAnsi="Arial" w:cs="Arial"/>
          <w:sz w:val="24"/>
          <w:szCs w:val="24"/>
        </w:rPr>
      </w:pPr>
      <w:r w:rsidRPr="006621E1">
        <w:rPr>
          <w:rFonts w:ascii="Arial" w:hAnsi="Arial" w:cs="Arial"/>
          <w:sz w:val="24"/>
          <w:szCs w:val="24"/>
        </w:rPr>
        <w:t>Although while I was writing the assignment, I was uncertain about the right academic writing styles or conventions</w:t>
      </w:r>
      <w:r w:rsidR="00151FE6">
        <w:rPr>
          <w:rFonts w:ascii="Arial" w:hAnsi="Arial" w:cs="Arial"/>
          <w:sz w:val="24"/>
          <w:szCs w:val="24"/>
        </w:rPr>
        <w:t xml:space="preserve"> to use, for example</w:t>
      </w:r>
      <w:r w:rsidRPr="006621E1">
        <w:rPr>
          <w:rFonts w:ascii="Arial" w:hAnsi="Arial" w:cs="Arial"/>
          <w:sz w:val="24"/>
          <w:szCs w:val="24"/>
        </w:rPr>
        <w:t xml:space="preserve"> how to write in third person or whether to write in first person, how to cite resources in the body of the work and also the accepted date of publications to use. And how to structure my grammar to achieve coherent flows. This experience is also confirmed in a qualitative study by Gopee and Deane (2013). While investing different strategies used by university students to develop academic writing and manage academic demands, the authors found that students are often challenged with uncertainty about academic writing style such as whether to use “I, we or they”. </w:t>
      </w:r>
    </w:p>
    <w:p w:rsidR="00BE03DA" w:rsidRPr="006621E1" w:rsidRDefault="00BE03DA" w:rsidP="00BE03DA">
      <w:pPr>
        <w:spacing w:line="360" w:lineRule="auto"/>
        <w:jc w:val="both"/>
        <w:rPr>
          <w:rFonts w:ascii="Arial" w:hAnsi="Arial" w:cs="Arial"/>
          <w:sz w:val="24"/>
          <w:szCs w:val="24"/>
        </w:rPr>
      </w:pPr>
      <w:r w:rsidRPr="006621E1">
        <w:rPr>
          <w:rFonts w:ascii="Arial" w:hAnsi="Arial" w:cs="Arial"/>
          <w:sz w:val="24"/>
          <w:szCs w:val="24"/>
        </w:rPr>
        <w:t>However, with tutor</w:t>
      </w:r>
      <w:r w:rsidR="005D3638">
        <w:rPr>
          <w:rFonts w:ascii="Arial" w:hAnsi="Arial" w:cs="Arial"/>
          <w:sz w:val="24"/>
          <w:szCs w:val="24"/>
        </w:rPr>
        <w:t>ials</w:t>
      </w:r>
      <w:r w:rsidRPr="006621E1">
        <w:rPr>
          <w:rFonts w:ascii="Arial" w:hAnsi="Arial" w:cs="Arial"/>
          <w:sz w:val="24"/>
          <w:szCs w:val="24"/>
        </w:rPr>
        <w:t>, question explanation and clarification from the module teacher/leader, I was able to overcome these challenges; hence I successfully completed the module, meeting the learning outcomes. In this regards, Gopee and Deane (2013) ascertain that students welcome supports and guidance from their teacher on how to meet assessment outcomes. In the same view, Sprenger (2013) adds that students’ confidence and writing skills improves when assistance/supports are tailored to meet their learning needs. Likewise students’ success in academic writing can be hindered when there are lack of supports/assistance from the module teacher/leader, particularly in explaining assessment outcomes and answering students’ questions (Gopee and Deane, 2013).</w:t>
      </w:r>
    </w:p>
    <w:p w:rsidR="00BE03DA" w:rsidRPr="006621E1" w:rsidRDefault="00BE03DA" w:rsidP="00BE03DA">
      <w:pPr>
        <w:spacing w:line="360" w:lineRule="auto"/>
        <w:jc w:val="both"/>
        <w:rPr>
          <w:rFonts w:ascii="Arial" w:hAnsi="Arial" w:cs="Arial"/>
          <w:sz w:val="24"/>
          <w:szCs w:val="24"/>
        </w:rPr>
      </w:pPr>
      <w:r w:rsidRPr="006621E1">
        <w:rPr>
          <w:rFonts w:ascii="Arial" w:hAnsi="Arial" w:cs="Arial"/>
          <w:sz w:val="24"/>
          <w:szCs w:val="24"/>
        </w:rPr>
        <w:t xml:space="preserve">Another skill I gained while studying for this module is critical thinking skills. Whiffin and Hasselder (2013) noted that in UK, skills in critical thinking are very essential in undergraduate education, because it encourages proficiency in academic writing. Borglin (2012) defined critical thinking as a clear sense of logical thinking and consistent evaluation of information to identify facts and weaknesses without doubt, while making own contribution. This assertion suggests that critical thinking is characterized by constant questioning and systematic analysis of concepts or ideas </w:t>
      </w:r>
      <w:r w:rsidRPr="006621E1">
        <w:rPr>
          <w:rFonts w:ascii="Arial" w:hAnsi="Arial" w:cs="Arial"/>
          <w:sz w:val="24"/>
          <w:szCs w:val="24"/>
        </w:rPr>
        <w:lastRenderedPageBreak/>
        <w:t>(Borglin and Fagerstrom, 2012). For instance, in my assignment, I showed signs of critical thinking by appraising evidence, investigating assumptions, linking facts and reasonably making my own contribution for conclusion (Borglin, 2012; Gopee, 2002). To this end, Borglin (2012) argues that teachers look forward to see evidence of assertive appraisal and critical thinking applied in students' academic writing. In the same view, Price (2015) adds that long essay writing provides students with opportunities to develop their academic writing skills such as evaluation of evidence, ability to link facts and construct coherent arguments, which are recognized as characteristics of c</w:t>
      </w:r>
      <w:r w:rsidR="00EE088D">
        <w:rPr>
          <w:rFonts w:ascii="Arial" w:hAnsi="Arial" w:cs="Arial"/>
          <w:sz w:val="24"/>
          <w:szCs w:val="24"/>
        </w:rPr>
        <w:t>ritical thinking. In addition, Borglin (</w:t>
      </w:r>
      <w:r w:rsidRPr="006621E1">
        <w:rPr>
          <w:rFonts w:ascii="Arial" w:hAnsi="Arial" w:cs="Arial"/>
          <w:sz w:val="24"/>
          <w:szCs w:val="24"/>
        </w:rPr>
        <w:t xml:space="preserve">2012) further stated that students can pass their examinations with good score/grades if they develop skills in critical thinking and appraisal. </w:t>
      </w:r>
    </w:p>
    <w:p w:rsidR="00BE03DA" w:rsidRPr="006621E1" w:rsidRDefault="00BE03DA" w:rsidP="00BE03DA">
      <w:pPr>
        <w:spacing w:line="360" w:lineRule="auto"/>
        <w:jc w:val="both"/>
        <w:rPr>
          <w:rFonts w:ascii="Arial" w:hAnsi="Arial" w:cs="Arial"/>
          <w:sz w:val="24"/>
          <w:szCs w:val="24"/>
        </w:rPr>
      </w:pPr>
      <w:r w:rsidRPr="006621E1">
        <w:rPr>
          <w:rFonts w:ascii="Arial" w:hAnsi="Arial" w:cs="Arial"/>
          <w:sz w:val="24"/>
          <w:szCs w:val="24"/>
        </w:rPr>
        <w:t>While studying for this module, I have also developed more knowledge and skills in academic reference techniques, particularly the use of Harvard referencing style. I carefully read and studied the journal/articles I used and also referenced the ones I cited in the body of the work properly. Santini (2018) warns that improper citation and referencing can affect the quality of academic writing, resulting in misrepresentation of the sources and doubt of academic ability and honesty of the writer and also suggests plagiarism. Conversely, appropriate referencing suggests honesty of the writer and also allows the readers to follow the ideas of the academic writing, and also makes it possible to locate the main sources of the information (</w:t>
      </w:r>
      <w:r w:rsidRPr="006621E1">
        <w:rPr>
          <w:rFonts w:ascii="Arial" w:hAnsi="Arial" w:cs="Arial"/>
          <w:bCs/>
          <w:sz w:val="24"/>
          <w:szCs w:val="24"/>
        </w:rPr>
        <w:t>Barroga, 2014)</w:t>
      </w:r>
      <w:r w:rsidRPr="006621E1">
        <w:rPr>
          <w:rFonts w:ascii="Arial" w:hAnsi="Arial" w:cs="Arial"/>
          <w:sz w:val="24"/>
          <w:szCs w:val="24"/>
        </w:rPr>
        <w:t>.</w:t>
      </w:r>
    </w:p>
    <w:p w:rsidR="00BE03DA" w:rsidRPr="006621E1" w:rsidRDefault="00BE03DA" w:rsidP="00BE03DA">
      <w:pPr>
        <w:pStyle w:val="Default"/>
        <w:spacing w:line="360" w:lineRule="auto"/>
        <w:jc w:val="both"/>
        <w:rPr>
          <w:rFonts w:ascii="Arial" w:hAnsi="Arial" w:cs="Arial"/>
          <w:color w:val="auto"/>
        </w:rPr>
      </w:pPr>
      <w:r w:rsidRPr="006621E1">
        <w:rPr>
          <w:rFonts w:ascii="Arial" w:hAnsi="Arial" w:cs="Arial"/>
          <w:color w:val="auto"/>
        </w:rPr>
        <w:t xml:space="preserve">I have </w:t>
      </w:r>
      <w:r w:rsidR="004D75E0">
        <w:rPr>
          <w:rFonts w:ascii="Arial" w:hAnsi="Arial" w:cs="Arial"/>
          <w:color w:val="auto"/>
        </w:rPr>
        <w:t xml:space="preserve">also </w:t>
      </w:r>
      <w:r w:rsidRPr="006621E1">
        <w:rPr>
          <w:rFonts w:ascii="Arial" w:hAnsi="Arial" w:cs="Arial"/>
          <w:color w:val="auto"/>
        </w:rPr>
        <w:t xml:space="preserve">developed knowledge in research methodology and processes such as planning, formation of research question, data collection, data interpretation, analysis and reporting of findings (Curtis et al., 2016; Matosin et al. 2014). Denscombe (2010) defines research methods as tools which a scholar or academic writer uses to collect data. These include the use of survey, observation, interview, questionnaires and searching through online databases (Denscombe, 2010). While studying for this module, I used secondary data which I gathered from online databases. In the process of doing this, I developed knowledge in different types of data such as primary, secondary and tertiary data and also developed skills in sourcing data from online databases using difference combinations of keywords and search patterns. Saunders, Lewis and Thornhill (2009) defined primary data as information which are directly gathered from the original source through interviews, questionnaires, </w:t>
      </w:r>
      <w:r w:rsidRPr="006621E1">
        <w:rPr>
          <w:rFonts w:ascii="Arial" w:hAnsi="Arial" w:cs="Arial"/>
          <w:color w:val="auto"/>
        </w:rPr>
        <w:lastRenderedPageBreak/>
        <w:t xml:space="preserve">observation, conference proceedings and others, while secondary data are gather though journals, textbooks, some government publications and newspapers (Saunders et al., 2009). </w:t>
      </w:r>
    </w:p>
    <w:p w:rsidR="00BE03DA" w:rsidRPr="006621E1" w:rsidRDefault="00BE03DA" w:rsidP="00BE03DA">
      <w:pPr>
        <w:pStyle w:val="Default"/>
        <w:spacing w:line="360" w:lineRule="auto"/>
        <w:jc w:val="both"/>
        <w:rPr>
          <w:rFonts w:ascii="Arial" w:hAnsi="Arial" w:cs="Arial"/>
          <w:color w:val="auto"/>
        </w:rPr>
      </w:pPr>
    </w:p>
    <w:p w:rsidR="00BE03DA" w:rsidRPr="006621E1" w:rsidRDefault="00BE03DA" w:rsidP="00BE03DA">
      <w:pPr>
        <w:pStyle w:val="Default"/>
        <w:spacing w:line="360" w:lineRule="auto"/>
        <w:jc w:val="both"/>
        <w:rPr>
          <w:rFonts w:ascii="Arial" w:hAnsi="Arial" w:cs="Arial"/>
          <w:color w:val="auto"/>
        </w:rPr>
      </w:pPr>
      <w:r w:rsidRPr="006621E1">
        <w:rPr>
          <w:rFonts w:ascii="Arial" w:hAnsi="Arial" w:cs="Arial"/>
          <w:color w:val="auto"/>
        </w:rPr>
        <w:t xml:space="preserve">Furthermore, while studying for this module, I have developed more knowledge in different employability skills and their relevance in meeting workforce demands. Gopee and Deane (2013) noted that academic writing provide students with opportunities for new ideas through which they acquire more understanding and increased knowledge of the topic under study. Seen in this context, I feel that this module has exposed me to </w:t>
      </w:r>
      <w:r w:rsidR="00AC46E6">
        <w:rPr>
          <w:rFonts w:ascii="Arial" w:hAnsi="Arial" w:cs="Arial"/>
          <w:color w:val="auto"/>
        </w:rPr>
        <w:t xml:space="preserve">a </w:t>
      </w:r>
      <w:r w:rsidRPr="006621E1">
        <w:rPr>
          <w:rFonts w:ascii="Arial" w:hAnsi="Arial" w:cs="Arial"/>
          <w:color w:val="auto"/>
        </w:rPr>
        <w:t xml:space="preserve">better understanding of employability skills, and I have also learnt about different employability skills such as teamwork skills, communication skills, conflict resolution skills, critical thinking skills, numeric skills, leadership skills, problem-solving skills, managerial skills, analytical skills, IT skills and others (Archer and Davison, 2008; </w:t>
      </w:r>
      <w:r w:rsidRPr="006621E1">
        <w:rPr>
          <w:rFonts w:ascii="Arial" w:hAnsi="Arial" w:cs="Arial"/>
          <w:bCs/>
          <w:color w:val="auto"/>
        </w:rPr>
        <w:t>Lowden et al., 2011</w:t>
      </w:r>
      <w:r w:rsidRPr="006621E1">
        <w:rPr>
          <w:rFonts w:ascii="Arial" w:hAnsi="Arial" w:cs="Arial"/>
          <w:color w:val="auto"/>
        </w:rPr>
        <w:t xml:space="preserve">; </w:t>
      </w:r>
      <w:r w:rsidRPr="006621E1">
        <w:rPr>
          <w:rFonts w:ascii="Arial" w:hAnsi="Arial" w:cs="Arial"/>
          <w:bCs/>
          <w:iCs/>
          <w:color w:val="auto"/>
        </w:rPr>
        <w:t>Sharma, 2018).</w:t>
      </w:r>
      <w:r w:rsidRPr="006621E1">
        <w:rPr>
          <w:rFonts w:ascii="Arial" w:hAnsi="Arial" w:cs="Arial"/>
          <w:color w:val="auto"/>
        </w:rPr>
        <w:t xml:space="preserve"> </w:t>
      </w:r>
    </w:p>
    <w:p w:rsidR="00BE03DA" w:rsidRPr="006621E1" w:rsidRDefault="00BE03DA" w:rsidP="00BE03DA">
      <w:pPr>
        <w:pStyle w:val="Default"/>
        <w:spacing w:line="360" w:lineRule="auto"/>
        <w:jc w:val="both"/>
        <w:rPr>
          <w:rFonts w:ascii="Arial" w:hAnsi="Arial" w:cs="Arial"/>
          <w:color w:val="auto"/>
        </w:rPr>
      </w:pPr>
    </w:p>
    <w:p w:rsidR="0015704F" w:rsidRDefault="00BE03DA" w:rsidP="00BE03DA">
      <w:pPr>
        <w:pStyle w:val="Default"/>
        <w:spacing w:line="360" w:lineRule="auto"/>
        <w:jc w:val="both"/>
        <w:rPr>
          <w:rFonts w:ascii="Arial" w:hAnsi="Arial" w:cs="Arial"/>
          <w:b/>
          <w:color w:val="auto"/>
          <w:u w:val="single"/>
        </w:rPr>
      </w:pPr>
      <w:r w:rsidRPr="006621E1">
        <w:rPr>
          <w:rFonts w:ascii="Arial" w:hAnsi="Arial" w:cs="Arial"/>
          <w:color w:val="auto"/>
        </w:rPr>
        <w:t>However, all the skills and knowledge I have developed from studying this module will help me to achieve a successful career and continued professional development (CPD). For instance, the critical thinking skills I dev</w:t>
      </w:r>
      <w:r w:rsidR="00AC46E6">
        <w:rPr>
          <w:rFonts w:ascii="Arial" w:hAnsi="Arial" w:cs="Arial"/>
          <w:color w:val="auto"/>
        </w:rPr>
        <w:t xml:space="preserve">eloped from reading and writing </w:t>
      </w:r>
      <w:r w:rsidRPr="006621E1">
        <w:rPr>
          <w:rFonts w:ascii="Arial" w:hAnsi="Arial" w:cs="Arial"/>
          <w:color w:val="auto"/>
        </w:rPr>
        <w:t>will help me to think and communicate reasonably and also use language coherently to achieve better results in my future practices, especially when negotiating options with colleagues. It will also help me to self-appraise my performances.  With my improved writing skills, I will be able to produce quality written reports or documentation in my workplace, and I will also be able to search and use information appropriately.</w:t>
      </w:r>
      <w:r w:rsidR="0015704F">
        <w:rPr>
          <w:rFonts w:ascii="Arial" w:hAnsi="Arial" w:cs="Arial"/>
          <w:b/>
          <w:color w:val="auto"/>
          <w:u w:val="single"/>
        </w:rPr>
        <w:t xml:space="preserve"> </w:t>
      </w:r>
    </w:p>
    <w:p w:rsidR="00BE03DA" w:rsidRPr="00D71554" w:rsidRDefault="00D71554" w:rsidP="00BE03DA">
      <w:pPr>
        <w:pStyle w:val="Default"/>
        <w:spacing w:line="360" w:lineRule="auto"/>
        <w:jc w:val="both"/>
        <w:rPr>
          <w:rFonts w:ascii="Arial" w:hAnsi="Arial" w:cs="Arial"/>
          <w:b/>
          <w:color w:val="auto"/>
          <w:u w:val="single"/>
        </w:rPr>
      </w:pPr>
      <w:r>
        <w:rPr>
          <w:rFonts w:ascii="Arial" w:hAnsi="Arial" w:cs="Arial"/>
          <w:b/>
          <w:color w:val="auto"/>
          <w:u w:val="single"/>
        </w:rPr>
        <w:t>Skill g</w:t>
      </w:r>
      <w:r w:rsidRPr="00D71554">
        <w:rPr>
          <w:rFonts w:ascii="Arial" w:hAnsi="Arial" w:cs="Arial"/>
          <w:b/>
          <w:color w:val="auto"/>
          <w:u w:val="single"/>
        </w:rPr>
        <w:t>aps for future development</w:t>
      </w:r>
    </w:p>
    <w:p w:rsidR="00BE03DA" w:rsidRPr="006621E1" w:rsidRDefault="006B4597" w:rsidP="00BE03DA">
      <w:pPr>
        <w:pStyle w:val="Default"/>
        <w:spacing w:line="360" w:lineRule="auto"/>
        <w:jc w:val="both"/>
        <w:rPr>
          <w:rStyle w:val="A1"/>
          <w:rFonts w:ascii="Arial" w:hAnsi="Arial" w:cs="Arial"/>
          <w:color w:val="auto"/>
          <w:sz w:val="24"/>
          <w:szCs w:val="24"/>
        </w:rPr>
      </w:pPr>
      <w:r>
        <w:rPr>
          <w:rFonts w:ascii="Arial" w:hAnsi="Arial" w:cs="Arial"/>
          <w:color w:val="auto"/>
        </w:rPr>
        <w:t>T</w:t>
      </w:r>
      <w:r w:rsidR="00BE03DA" w:rsidRPr="006621E1">
        <w:rPr>
          <w:rFonts w:ascii="Arial" w:hAnsi="Arial" w:cs="Arial"/>
          <w:color w:val="auto"/>
        </w:rPr>
        <w:t xml:space="preserve">he skills I want to develop more which are very essential in my professional career are conflict management skills. Conflict is unavoidable in every profession and organization. It normally occurs from neglecting </w:t>
      </w:r>
      <w:r w:rsidR="00BE03DA" w:rsidRPr="006621E1">
        <w:rPr>
          <w:rFonts w:ascii="Arial" w:hAnsi="Arial" w:cs="Arial"/>
          <w:bCs/>
          <w:color w:val="auto"/>
        </w:rPr>
        <w:t>other peoples’ values or goals while pursuing own goals or outcomes (Marshall, 2006)</w:t>
      </w:r>
      <w:r w:rsidR="00BE03DA" w:rsidRPr="006621E1">
        <w:rPr>
          <w:rStyle w:val="A1"/>
          <w:rFonts w:ascii="Arial" w:hAnsi="Arial" w:cs="Arial"/>
          <w:color w:val="auto"/>
          <w:sz w:val="24"/>
          <w:szCs w:val="24"/>
        </w:rPr>
        <w:t xml:space="preserve">. In other words, when you neglect other peoples’ needs when pursuing you own needs, it could lead to conflict. </w:t>
      </w:r>
      <w:r w:rsidR="00BE03DA" w:rsidRPr="006621E1">
        <w:rPr>
          <w:rFonts w:ascii="Arial" w:hAnsi="Arial" w:cs="Arial"/>
          <w:color w:val="auto"/>
        </w:rPr>
        <w:t>Conversely, conflict can be managed when other peoples’ feelings, ideas or values are respected, and through open communication and willingness to resolve conflict (</w:t>
      </w:r>
      <w:r w:rsidR="00BE03DA" w:rsidRPr="006621E1">
        <w:rPr>
          <w:rFonts w:ascii="Arial" w:hAnsi="Arial" w:cs="Arial"/>
          <w:bCs/>
          <w:iCs/>
          <w:color w:val="auto"/>
        </w:rPr>
        <w:t>Brown</w:t>
      </w:r>
      <w:r w:rsidR="00BE03DA" w:rsidRPr="006621E1">
        <w:rPr>
          <w:rFonts w:ascii="Arial" w:hAnsi="Arial" w:cs="Arial"/>
          <w:color w:val="auto"/>
        </w:rPr>
        <w:t xml:space="preserve"> et al., 2011). Seen in this context</w:t>
      </w:r>
      <w:r w:rsidR="00C01AF4" w:rsidRPr="006621E1">
        <w:rPr>
          <w:rFonts w:ascii="Arial" w:hAnsi="Arial" w:cs="Arial"/>
          <w:color w:val="auto"/>
        </w:rPr>
        <w:t xml:space="preserve">, </w:t>
      </w:r>
      <w:r w:rsidR="00C01AF4">
        <w:rPr>
          <w:rFonts w:ascii="Arial" w:hAnsi="Arial" w:cs="Arial"/>
          <w:color w:val="auto"/>
        </w:rPr>
        <w:t>I</w:t>
      </w:r>
      <w:r w:rsidR="00C01AF4" w:rsidRPr="006621E1">
        <w:rPr>
          <w:rStyle w:val="A1"/>
          <w:rFonts w:ascii="Arial" w:hAnsi="Arial" w:cs="Arial"/>
          <w:color w:val="auto"/>
          <w:sz w:val="24"/>
          <w:szCs w:val="24"/>
        </w:rPr>
        <w:t xml:space="preserve"> am eager to develop </w:t>
      </w:r>
      <w:r w:rsidR="00BE03DA" w:rsidRPr="006621E1">
        <w:rPr>
          <w:rStyle w:val="A1"/>
          <w:rFonts w:ascii="Arial" w:hAnsi="Arial" w:cs="Arial"/>
          <w:color w:val="auto"/>
          <w:sz w:val="24"/>
          <w:szCs w:val="24"/>
        </w:rPr>
        <w:t xml:space="preserve">conflict management skills </w:t>
      </w:r>
      <w:r w:rsidR="00C01AF4">
        <w:rPr>
          <w:rStyle w:val="A1"/>
          <w:rFonts w:ascii="Arial" w:hAnsi="Arial" w:cs="Arial"/>
          <w:color w:val="auto"/>
          <w:sz w:val="24"/>
          <w:szCs w:val="24"/>
        </w:rPr>
        <w:t xml:space="preserve">which </w:t>
      </w:r>
      <w:r w:rsidR="00103FD3" w:rsidRPr="006621E1">
        <w:rPr>
          <w:rStyle w:val="A1"/>
          <w:rFonts w:ascii="Arial" w:hAnsi="Arial" w:cs="Arial"/>
          <w:color w:val="auto"/>
          <w:sz w:val="24"/>
          <w:szCs w:val="24"/>
        </w:rPr>
        <w:t>include</w:t>
      </w:r>
      <w:r w:rsidR="00BE03DA" w:rsidRPr="006621E1">
        <w:rPr>
          <w:rStyle w:val="A1"/>
          <w:rFonts w:ascii="Arial" w:hAnsi="Arial" w:cs="Arial"/>
          <w:color w:val="auto"/>
          <w:sz w:val="24"/>
          <w:szCs w:val="24"/>
        </w:rPr>
        <w:t xml:space="preserve"> win-win skill, negotiation skill, and assertive </w:t>
      </w:r>
      <w:r w:rsidR="00BE03DA" w:rsidRPr="006621E1">
        <w:rPr>
          <w:rStyle w:val="A1"/>
          <w:rFonts w:ascii="Arial" w:hAnsi="Arial" w:cs="Arial"/>
          <w:color w:val="auto"/>
          <w:sz w:val="24"/>
          <w:szCs w:val="24"/>
        </w:rPr>
        <w:lastRenderedPageBreak/>
        <w:t xml:space="preserve">communication skill, self conduct, and ability to give and take or compromise and among others </w:t>
      </w:r>
      <w:r w:rsidR="00BE03DA" w:rsidRPr="006621E1">
        <w:rPr>
          <w:rFonts w:ascii="Arial" w:hAnsi="Arial" w:cs="Arial"/>
          <w:color w:val="auto"/>
        </w:rPr>
        <w:t>(</w:t>
      </w:r>
      <w:r w:rsidR="00BE03DA" w:rsidRPr="006621E1">
        <w:rPr>
          <w:rFonts w:ascii="Arial" w:hAnsi="Arial" w:cs="Arial"/>
          <w:bCs/>
          <w:iCs/>
          <w:color w:val="auto"/>
        </w:rPr>
        <w:t>Brown</w:t>
      </w:r>
      <w:r w:rsidR="00BE03DA" w:rsidRPr="006621E1">
        <w:rPr>
          <w:rFonts w:ascii="Arial" w:hAnsi="Arial" w:cs="Arial"/>
          <w:color w:val="auto"/>
        </w:rPr>
        <w:t xml:space="preserve"> et al., 2011; Kantek and Gezer, 2009). </w:t>
      </w:r>
      <w:r w:rsidR="00474509">
        <w:rPr>
          <w:rFonts w:ascii="Arial" w:hAnsi="Arial" w:cs="Arial"/>
          <w:color w:val="auto"/>
        </w:rPr>
        <w:t>T</w:t>
      </w:r>
      <w:r w:rsidR="00BE03DA" w:rsidRPr="006621E1">
        <w:rPr>
          <w:rFonts w:ascii="Arial" w:hAnsi="Arial" w:cs="Arial"/>
          <w:color w:val="auto"/>
        </w:rPr>
        <w:t xml:space="preserve">he diagram below shows the plans and/or steps I wish to take in order to develop </w:t>
      </w:r>
      <w:r w:rsidR="00BE03DA" w:rsidRPr="006621E1">
        <w:rPr>
          <w:rStyle w:val="A1"/>
          <w:rFonts w:ascii="Arial" w:hAnsi="Arial" w:cs="Arial"/>
          <w:color w:val="auto"/>
          <w:sz w:val="24"/>
          <w:szCs w:val="24"/>
        </w:rPr>
        <w:t>these skills.</w:t>
      </w:r>
    </w:p>
    <w:p w:rsidR="00BE03DA" w:rsidRPr="006621E1" w:rsidRDefault="00BE03DA" w:rsidP="00BE03DA">
      <w:pPr>
        <w:pStyle w:val="Default"/>
        <w:spacing w:line="360" w:lineRule="auto"/>
        <w:jc w:val="both"/>
        <w:rPr>
          <w:rFonts w:ascii="Arial" w:hAnsi="Arial" w:cs="Arial"/>
          <w:color w:val="auto"/>
        </w:rPr>
      </w:pPr>
    </w:p>
    <w:tbl>
      <w:tblPr>
        <w:tblStyle w:val="TableGrid"/>
        <w:tblW w:w="0" w:type="auto"/>
        <w:tblLook w:val="04A0"/>
      </w:tblPr>
      <w:tblGrid>
        <w:gridCol w:w="4621"/>
        <w:gridCol w:w="4621"/>
      </w:tblGrid>
      <w:tr w:rsidR="00BE03DA" w:rsidRPr="006621E1" w:rsidTr="005837CC">
        <w:tc>
          <w:tcPr>
            <w:tcW w:w="4621" w:type="dxa"/>
          </w:tcPr>
          <w:p w:rsidR="00BE03DA" w:rsidRPr="006621E1" w:rsidRDefault="00BE03DA" w:rsidP="005837CC">
            <w:pPr>
              <w:spacing w:line="360" w:lineRule="auto"/>
              <w:rPr>
                <w:rFonts w:ascii="Arial" w:hAnsi="Arial" w:cs="Arial"/>
                <w:sz w:val="24"/>
                <w:szCs w:val="24"/>
              </w:rPr>
            </w:pPr>
            <w:r w:rsidRPr="006621E1">
              <w:rPr>
                <w:rFonts w:ascii="Arial" w:hAnsi="Arial" w:cs="Arial"/>
                <w:sz w:val="24"/>
                <w:szCs w:val="24"/>
              </w:rPr>
              <w:t>What skill gaps do I want to develop?</w:t>
            </w:r>
          </w:p>
          <w:p w:rsidR="00BE03DA" w:rsidRPr="006621E1" w:rsidRDefault="00BE03DA" w:rsidP="005837CC">
            <w:pPr>
              <w:autoSpaceDE w:val="0"/>
              <w:autoSpaceDN w:val="0"/>
              <w:adjustRightInd w:val="0"/>
              <w:spacing w:line="360" w:lineRule="auto"/>
              <w:rPr>
                <w:rFonts w:ascii="Arial" w:hAnsi="Arial" w:cs="Arial"/>
                <w:sz w:val="24"/>
                <w:szCs w:val="24"/>
              </w:rPr>
            </w:pPr>
          </w:p>
        </w:tc>
        <w:tc>
          <w:tcPr>
            <w:tcW w:w="4621" w:type="dxa"/>
          </w:tcPr>
          <w:p w:rsidR="00BE03DA" w:rsidRPr="006621E1" w:rsidRDefault="00BE03DA" w:rsidP="005837CC">
            <w:pPr>
              <w:autoSpaceDE w:val="0"/>
              <w:autoSpaceDN w:val="0"/>
              <w:adjustRightInd w:val="0"/>
              <w:spacing w:line="360" w:lineRule="auto"/>
              <w:rPr>
                <w:rFonts w:ascii="Arial" w:hAnsi="Arial" w:cs="Arial"/>
                <w:sz w:val="24"/>
                <w:szCs w:val="24"/>
              </w:rPr>
            </w:pPr>
            <w:r w:rsidRPr="006621E1">
              <w:rPr>
                <w:rFonts w:ascii="Arial" w:hAnsi="Arial" w:cs="Arial"/>
                <w:sz w:val="24"/>
                <w:szCs w:val="24"/>
              </w:rPr>
              <w:t>What supports/activities do I need to embark on to develop these skills?</w:t>
            </w:r>
          </w:p>
        </w:tc>
      </w:tr>
      <w:tr w:rsidR="00BE03DA" w:rsidRPr="006621E1" w:rsidTr="005837CC">
        <w:tc>
          <w:tcPr>
            <w:tcW w:w="4621" w:type="dxa"/>
          </w:tcPr>
          <w:p w:rsidR="00BE03DA" w:rsidRPr="006621E1" w:rsidRDefault="00BE03DA" w:rsidP="00BE03DA">
            <w:pPr>
              <w:pStyle w:val="ListParagraph"/>
              <w:numPr>
                <w:ilvl w:val="0"/>
                <w:numId w:val="1"/>
              </w:numPr>
              <w:autoSpaceDE w:val="0"/>
              <w:autoSpaceDN w:val="0"/>
              <w:adjustRightInd w:val="0"/>
              <w:spacing w:line="360" w:lineRule="auto"/>
              <w:rPr>
                <w:rFonts w:ascii="Arial" w:hAnsi="Arial" w:cs="Arial"/>
                <w:sz w:val="24"/>
                <w:szCs w:val="24"/>
              </w:rPr>
            </w:pPr>
            <w:r w:rsidRPr="006621E1">
              <w:rPr>
                <w:rFonts w:ascii="Arial" w:hAnsi="Arial" w:cs="Arial"/>
                <w:sz w:val="24"/>
                <w:szCs w:val="24"/>
              </w:rPr>
              <w:t>I will like to develop my conflict resolution/management skills to enable me effectively manage conflict and other workplace related disputes in my professional practices.</w:t>
            </w:r>
          </w:p>
        </w:tc>
        <w:tc>
          <w:tcPr>
            <w:tcW w:w="4621" w:type="dxa"/>
          </w:tcPr>
          <w:p w:rsidR="00BE03DA" w:rsidRPr="006621E1" w:rsidRDefault="00BE03DA" w:rsidP="00BE03DA">
            <w:pPr>
              <w:pStyle w:val="ListParagraph"/>
              <w:numPr>
                <w:ilvl w:val="0"/>
                <w:numId w:val="1"/>
              </w:numPr>
              <w:autoSpaceDE w:val="0"/>
              <w:autoSpaceDN w:val="0"/>
              <w:adjustRightInd w:val="0"/>
              <w:spacing w:line="360" w:lineRule="auto"/>
              <w:rPr>
                <w:rFonts w:ascii="Arial" w:hAnsi="Arial" w:cs="Arial"/>
                <w:sz w:val="24"/>
                <w:szCs w:val="24"/>
              </w:rPr>
            </w:pPr>
            <w:r w:rsidRPr="006621E1">
              <w:rPr>
                <w:rFonts w:ascii="Arial" w:hAnsi="Arial" w:cs="Arial"/>
                <w:sz w:val="24"/>
                <w:szCs w:val="24"/>
              </w:rPr>
              <w:t>I will build up my knowledge to develop these skills by reading articles, researches and journals and other relevant publications on conflict resolution/management.</w:t>
            </w:r>
          </w:p>
        </w:tc>
      </w:tr>
      <w:tr w:rsidR="00BE03DA" w:rsidRPr="006621E1" w:rsidTr="005837CC">
        <w:trPr>
          <w:trHeight w:val="1154"/>
        </w:trPr>
        <w:tc>
          <w:tcPr>
            <w:tcW w:w="4621" w:type="dxa"/>
          </w:tcPr>
          <w:p w:rsidR="00BE03DA" w:rsidRPr="006621E1" w:rsidRDefault="00BE03DA" w:rsidP="005837CC">
            <w:pPr>
              <w:autoSpaceDE w:val="0"/>
              <w:autoSpaceDN w:val="0"/>
              <w:adjustRightInd w:val="0"/>
              <w:spacing w:line="360" w:lineRule="auto"/>
              <w:rPr>
                <w:rFonts w:ascii="Arial" w:hAnsi="Arial" w:cs="Arial"/>
                <w:sz w:val="24"/>
                <w:szCs w:val="24"/>
              </w:rPr>
            </w:pPr>
          </w:p>
        </w:tc>
        <w:tc>
          <w:tcPr>
            <w:tcW w:w="4621" w:type="dxa"/>
          </w:tcPr>
          <w:p w:rsidR="00BE03DA" w:rsidRPr="006621E1" w:rsidRDefault="00BE03DA" w:rsidP="00BE03DA">
            <w:pPr>
              <w:pStyle w:val="ListParagraph"/>
              <w:numPr>
                <w:ilvl w:val="0"/>
                <w:numId w:val="1"/>
              </w:numPr>
              <w:autoSpaceDE w:val="0"/>
              <w:autoSpaceDN w:val="0"/>
              <w:adjustRightInd w:val="0"/>
              <w:spacing w:line="360" w:lineRule="auto"/>
              <w:rPr>
                <w:rFonts w:ascii="Arial" w:hAnsi="Arial" w:cs="Arial"/>
                <w:sz w:val="24"/>
                <w:szCs w:val="24"/>
              </w:rPr>
            </w:pPr>
            <w:r w:rsidRPr="006621E1">
              <w:rPr>
                <w:rFonts w:ascii="Arial" w:hAnsi="Arial" w:cs="Arial"/>
                <w:sz w:val="24"/>
                <w:szCs w:val="24"/>
              </w:rPr>
              <w:t xml:space="preserve">I will also enrol in courses, programs or trainings that will help me to improve my knowledge and practice skills in conflict resolution/management. </w:t>
            </w:r>
          </w:p>
          <w:p w:rsidR="00BE03DA" w:rsidRPr="006621E1" w:rsidRDefault="00BE03DA" w:rsidP="005837CC">
            <w:pPr>
              <w:pStyle w:val="ListParagraph"/>
              <w:autoSpaceDE w:val="0"/>
              <w:autoSpaceDN w:val="0"/>
              <w:adjustRightInd w:val="0"/>
              <w:spacing w:line="360" w:lineRule="auto"/>
              <w:rPr>
                <w:rFonts w:ascii="Arial" w:hAnsi="Arial" w:cs="Arial"/>
                <w:sz w:val="24"/>
                <w:szCs w:val="24"/>
              </w:rPr>
            </w:pPr>
          </w:p>
        </w:tc>
      </w:tr>
      <w:tr w:rsidR="00BE03DA" w:rsidRPr="006621E1" w:rsidTr="005837CC">
        <w:trPr>
          <w:trHeight w:val="1154"/>
        </w:trPr>
        <w:tc>
          <w:tcPr>
            <w:tcW w:w="4621" w:type="dxa"/>
          </w:tcPr>
          <w:p w:rsidR="00BE03DA" w:rsidRPr="006621E1" w:rsidRDefault="00BE03DA" w:rsidP="005837CC">
            <w:pPr>
              <w:autoSpaceDE w:val="0"/>
              <w:autoSpaceDN w:val="0"/>
              <w:adjustRightInd w:val="0"/>
              <w:spacing w:line="360" w:lineRule="auto"/>
              <w:rPr>
                <w:rFonts w:ascii="Arial" w:hAnsi="Arial" w:cs="Arial"/>
                <w:sz w:val="24"/>
                <w:szCs w:val="24"/>
              </w:rPr>
            </w:pPr>
          </w:p>
        </w:tc>
        <w:tc>
          <w:tcPr>
            <w:tcW w:w="4621" w:type="dxa"/>
          </w:tcPr>
          <w:p w:rsidR="00BE03DA" w:rsidRPr="006621E1" w:rsidRDefault="00BE03DA" w:rsidP="00BE03DA">
            <w:pPr>
              <w:pStyle w:val="ListParagraph"/>
              <w:numPr>
                <w:ilvl w:val="0"/>
                <w:numId w:val="1"/>
              </w:numPr>
              <w:autoSpaceDE w:val="0"/>
              <w:autoSpaceDN w:val="0"/>
              <w:adjustRightInd w:val="0"/>
              <w:spacing w:line="360" w:lineRule="auto"/>
              <w:rPr>
                <w:rFonts w:ascii="Arial" w:hAnsi="Arial" w:cs="Arial"/>
                <w:sz w:val="24"/>
                <w:szCs w:val="24"/>
              </w:rPr>
            </w:pPr>
            <w:r w:rsidRPr="006621E1">
              <w:rPr>
                <w:rFonts w:ascii="Arial" w:hAnsi="Arial" w:cs="Arial"/>
                <w:sz w:val="24"/>
                <w:szCs w:val="24"/>
              </w:rPr>
              <w:t xml:space="preserve"> Finally, I will also learn how to manage conflict from observing other experienced colleagues.</w:t>
            </w:r>
          </w:p>
        </w:tc>
      </w:tr>
    </w:tbl>
    <w:p w:rsidR="00BE03DA" w:rsidRPr="006621E1" w:rsidRDefault="00BE03DA" w:rsidP="00BE03DA">
      <w:pPr>
        <w:spacing w:line="360" w:lineRule="auto"/>
        <w:jc w:val="both"/>
        <w:rPr>
          <w:rFonts w:ascii="Arial" w:hAnsi="Arial" w:cs="Arial"/>
          <w:sz w:val="24"/>
          <w:szCs w:val="24"/>
        </w:rPr>
      </w:pPr>
    </w:p>
    <w:p w:rsidR="00BE03DA" w:rsidRPr="006621E1" w:rsidRDefault="00BE03DA" w:rsidP="00BE03DA">
      <w:pPr>
        <w:spacing w:line="360" w:lineRule="auto"/>
        <w:jc w:val="both"/>
        <w:rPr>
          <w:rFonts w:ascii="Arial" w:hAnsi="Arial" w:cs="Arial"/>
          <w:b/>
          <w:sz w:val="24"/>
          <w:szCs w:val="24"/>
          <w:u w:val="single"/>
        </w:rPr>
      </w:pPr>
      <w:r w:rsidRPr="006621E1">
        <w:rPr>
          <w:rFonts w:ascii="Arial" w:hAnsi="Arial" w:cs="Arial"/>
          <w:b/>
          <w:sz w:val="24"/>
          <w:szCs w:val="24"/>
          <w:u w:val="single"/>
        </w:rPr>
        <w:t>Conclusion</w:t>
      </w:r>
    </w:p>
    <w:p w:rsidR="00BE03DA" w:rsidRPr="006621E1" w:rsidRDefault="00BE03DA" w:rsidP="00BE03DA">
      <w:pPr>
        <w:spacing w:line="360" w:lineRule="auto"/>
        <w:jc w:val="both"/>
        <w:rPr>
          <w:rFonts w:ascii="Arial" w:hAnsi="Arial" w:cs="Arial"/>
          <w:sz w:val="24"/>
          <w:szCs w:val="24"/>
        </w:rPr>
      </w:pPr>
      <w:r w:rsidRPr="006621E1">
        <w:rPr>
          <w:rFonts w:ascii="Arial" w:hAnsi="Arial" w:cs="Arial"/>
          <w:sz w:val="24"/>
          <w:szCs w:val="24"/>
        </w:rPr>
        <w:t xml:space="preserve">This report has critically reflected on the academic and employability skills the author </w:t>
      </w:r>
      <w:r w:rsidR="00AC2B18">
        <w:rPr>
          <w:rFonts w:ascii="Arial" w:hAnsi="Arial" w:cs="Arial"/>
          <w:sz w:val="24"/>
          <w:szCs w:val="24"/>
        </w:rPr>
        <w:t xml:space="preserve">has </w:t>
      </w:r>
      <w:r w:rsidRPr="006621E1">
        <w:rPr>
          <w:rFonts w:ascii="Arial" w:hAnsi="Arial" w:cs="Arial"/>
          <w:sz w:val="24"/>
          <w:szCs w:val="24"/>
        </w:rPr>
        <w:t xml:space="preserve">developed while studying for this module, </w:t>
      </w:r>
      <w:r w:rsidR="008764DE">
        <w:rPr>
          <w:rFonts w:ascii="Arial" w:hAnsi="Arial" w:cs="Arial"/>
          <w:sz w:val="24"/>
          <w:szCs w:val="24"/>
        </w:rPr>
        <w:t>which</w:t>
      </w:r>
      <w:r w:rsidRPr="006621E1">
        <w:rPr>
          <w:rFonts w:ascii="Arial" w:hAnsi="Arial" w:cs="Arial"/>
          <w:sz w:val="24"/>
          <w:szCs w:val="24"/>
        </w:rPr>
        <w:t xml:space="preserve"> include critical thinking skills, improved academic writing skills, improved knowledge in referencing techniques, especially the use of Harvard referencing style and better understanding and relevance of academic and employability skills. The author also identified skill gaps to be developed and suggested</w:t>
      </w:r>
      <w:r w:rsidR="0069347D">
        <w:rPr>
          <w:rFonts w:ascii="Arial" w:hAnsi="Arial" w:cs="Arial"/>
          <w:sz w:val="24"/>
          <w:szCs w:val="24"/>
        </w:rPr>
        <w:t xml:space="preserve"> some</w:t>
      </w:r>
      <w:r w:rsidRPr="006621E1">
        <w:rPr>
          <w:rFonts w:ascii="Arial" w:hAnsi="Arial" w:cs="Arial"/>
          <w:sz w:val="24"/>
          <w:szCs w:val="24"/>
        </w:rPr>
        <w:t xml:space="preserve"> plans through which these can be developed. It is hoped that the knowledge and skills the author developed while studying for this module will be used to achieve positive outcomes in her future practices  </w:t>
      </w:r>
    </w:p>
    <w:p w:rsidR="00BE03DA" w:rsidRPr="006621E1" w:rsidRDefault="00BE03DA" w:rsidP="00BE03DA">
      <w:pPr>
        <w:spacing w:line="360" w:lineRule="auto"/>
        <w:jc w:val="both"/>
        <w:rPr>
          <w:rFonts w:ascii="Arial" w:hAnsi="Arial" w:cs="Arial"/>
          <w:b/>
          <w:sz w:val="24"/>
          <w:szCs w:val="24"/>
          <w:u w:val="single"/>
        </w:rPr>
      </w:pPr>
    </w:p>
    <w:p w:rsidR="00BE03DA" w:rsidRPr="006621E1" w:rsidRDefault="00BE03DA" w:rsidP="00BE03DA">
      <w:pPr>
        <w:spacing w:line="360" w:lineRule="auto"/>
        <w:jc w:val="both"/>
        <w:rPr>
          <w:rFonts w:ascii="Arial" w:hAnsi="Arial" w:cs="Arial"/>
          <w:sz w:val="24"/>
          <w:szCs w:val="24"/>
        </w:rPr>
      </w:pPr>
      <w:r w:rsidRPr="006621E1">
        <w:rPr>
          <w:rFonts w:ascii="Arial" w:hAnsi="Arial" w:cs="Arial"/>
          <w:b/>
          <w:sz w:val="24"/>
          <w:szCs w:val="24"/>
          <w:u w:val="single"/>
        </w:rPr>
        <w:lastRenderedPageBreak/>
        <w:t>References</w:t>
      </w:r>
    </w:p>
    <w:p w:rsidR="00BE03DA" w:rsidRPr="006621E1" w:rsidRDefault="00BE03DA" w:rsidP="00BE03DA">
      <w:pPr>
        <w:autoSpaceDE w:val="0"/>
        <w:autoSpaceDN w:val="0"/>
        <w:adjustRightInd w:val="0"/>
        <w:spacing w:after="0" w:line="240" w:lineRule="auto"/>
        <w:ind w:left="720" w:hanging="720"/>
        <w:rPr>
          <w:rStyle w:val="cit"/>
          <w:rFonts w:ascii="Arial" w:hAnsi="Arial" w:cs="Arial"/>
          <w:sz w:val="24"/>
          <w:szCs w:val="24"/>
        </w:rPr>
      </w:pPr>
      <w:r w:rsidRPr="006621E1">
        <w:rPr>
          <w:rFonts w:ascii="Arial" w:hAnsi="Arial" w:cs="Arial"/>
          <w:sz w:val="24"/>
          <w:szCs w:val="24"/>
        </w:rPr>
        <w:t xml:space="preserve">Archer, W. and Davison, J. (2008). </w:t>
      </w:r>
      <w:r w:rsidRPr="006621E1">
        <w:rPr>
          <w:rFonts w:ascii="Arial" w:hAnsi="Arial" w:cs="Arial"/>
          <w:i/>
          <w:iCs/>
          <w:sz w:val="24"/>
          <w:szCs w:val="24"/>
        </w:rPr>
        <w:t>Graduate employability. What do employers think and want?</w:t>
      </w:r>
      <w:r w:rsidRPr="006621E1">
        <w:rPr>
          <w:rFonts w:ascii="Arial" w:hAnsi="Arial" w:cs="Arial"/>
          <w:sz w:val="24"/>
          <w:szCs w:val="24"/>
        </w:rPr>
        <w:t>. London: The council for industry and Higher Education.</w:t>
      </w:r>
    </w:p>
    <w:p w:rsidR="00BE03DA" w:rsidRPr="006621E1" w:rsidRDefault="00BE03DA" w:rsidP="00BE03DA">
      <w:pPr>
        <w:autoSpaceDE w:val="0"/>
        <w:autoSpaceDN w:val="0"/>
        <w:adjustRightInd w:val="0"/>
        <w:spacing w:after="0" w:line="240" w:lineRule="auto"/>
        <w:ind w:left="720" w:hanging="720"/>
        <w:rPr>
          <w:rFonts w:ascii="Arial" w:hAnsi="Arial" w:cs="Arial"/>
          <w:sz w:val="24"/>
          <w:szCs w:val="24"/>
        </w:rPr>
      </w:pPr>
    </w:p>
    <w:p w:rsidR="00BE03DA" w:rsidRPr="006621E1" w:rsidRDefault="00BE03DA" w:rsidP="00BE03DA">
      <w:pPr>
        <w:autoSpaceDE w:val="0"/>
        <w:autoSpaceDN w:val="0"/>
        <w:adjustRightInd w:val="0"/>
        <w:spacing w:after="0" w:line="240" w:lineRule="auto"/>
        <w:ind w:left="720" w:hanging="720"/>
        <w:rPr>
          <w:rFonts w:ascii="Arial" w:hAnsi="Arial" w:cs="Arial"/>
          <w:sz w:val="24"/>
          <w:szCs w:val="24"/>
        </w:rPr>
      </w:pPr>
      <w:r w:rsidRPr="006621E1">
        <w:rPr>
          <w:rFonts w:ascii="Arial" w:hAnsi="Arial" w:cs="Arial"/>
          <w:sz w:val="24"/>
          <w:szCs w:val="24"/>
        </w:rPr>
        <w:t xml:space="preserve">Bandura, A. (1977) Self-efficacy: </w:t>
      </w:r>
      <w:r w:rsidRPr="006621E1">
        <w:rPr>
          <w:rFonts w:ascii="Arial" w:hAnsi="Arial" w:cs="Arial"/>
          <w:i/>
          <w:sz w:val="24"/>
          <w:szCs w:val="24"/>
        </w:rPr>
        <w:t>Toward a Unifying Theory of Behavioral Change</w:t>
      </w:r>
      <w:r w:rsidRPr="006621E1">
        <w:rPr>
          <w:rFonts w:ascii="Arial" w:hAnsi="Arial" w:cs="Arial"/>
          <w:sz w:val="24"/>
          <w:szCs w:val="24"/>
        </w:rPr>
        <w:t xml:space="preserve">. </w:t>
      </w:r>
      <w:r w:rsidRPr="006621E1">
        <w:rPr>
          <w:rFonts w:ascii="Arial" w:hAnsi="Arial" w:cs="Arial"/>
          <w:i/>
          <w:sz w:val="24"/>
          <w:szCs w:val="24"/>
        </w:rPr>
        <w:t>Psychological Review</w:t>
      </w:r>
      <w:r w:rsidRPr="006621E1">
        <w:rPr>
          <w:rFonts w:ascii="Arial" w:hAnsi="Arial" w:cs="Arial"/>
          <w:sz w:val="24"/>
          <w:szCs w:val="24"/>
        </w:rPr>
        <w:t>, 84 (2), pp. 191–215.</w:t>
      </w:r>
    </w:p>
    <w:p w:rsidR="00BE03DA" w:rsidRPr="006621E1" w:rsidRDefault="00BE03DA" w:rsidP="00BE03DA">
      <w:pPr>
        <w:autoSpaceDE w:val="0"/>
        <w:autoSpaceDN w:val="0"/>
        <w:adjustRightInd w:val="0"/>
        <w:spacing w:after="0" w:line="240" w:lineRule="auto"/>
        <w:ind w:left="720" w:hanging="720"/>
        <w:rPr>
          <w:rFonts w:ascii="Arial" w:hAnsi="Arial" w:cs="Arial"/>
          <w:bCs/>
          <w:sz w:val="24"/>
          <w:szCs w:val="24"/>
        </w:rPr>
      </w:pPr>
    </w:p>
    <w:p w:rsidR="00BE03DA" w:rsidRPr="006621E1" w:rsidRDefault="00BE03DA" w:rsidP="00BE03DA">
      <w:pPr>
        <w:autoSpaceDE w:val="0"/>
        <w:autoSpaceDN w:val="0"/>
        <w:adjustRightInd w:val="0"/>
        <w:spacing w:after="0" w:line="240" w:lineRule="auto"/>
        <w:ind w:left="720" w:hanging="720"/>
        <w:rPr>
          <w:rFonts w:ascii="Arial" w:hAnsi="Arial" w:cs="Arial"/>
          <w:sz w:val="24"/>
          <w:szCs w:val="24"/>
        </w:rPr>
      </w:pPr>
      <w:r w:rsidRPr="006621E1">
        <w:rPr>
          <w:rFonts w:ascii="Arial" w:hAnsi="Arial" w:cs="Arial"/>
          <w:bCs/>
          <w:sz w:val="24"/>
          <w:szCs w:val="24"/>
        </w:rPr>
        <w:t>Barroga, E. F. (2014).</w:t>
      </w:r>
      <w:r w:rsidRPr="006621E1">
        <w:rPr>
          <w:rFonts w:ascii="Arial" w:hAnsi="Arial" w:cs="Arial"/>
          <w:sz w:val="24"/>
          <w:szCs w:val="24"/>
        </w:rPr>
        <w:t xml:space="preserve"> Reference Accuracy: Authors’, Reviewers’, Editors’, and Publishers’ Contributions. </w:t>
      </w:r>
      <w:r w:rsidRPr="006621E1">
        <w:rPr>
          <w:rFonts w:ascii="Arial" w:hAnsi="Arial" w:cs="Arial"/>
          <w:i/>
          <w:sz w:val="24"/>
          <w:szCs w:val="24"/>
        </w:rPr>
        <w:t xml:space="preserve">Journal of Korean medical science. </w:t>
      </w:r>
      <w:r w:rsidRPr="006621E1">
        <w:rPr>
          <w:rFonts w:ascii="Arial" w:eastAsia="Times New Roman" w:hAnsi="Arial" w:cs="Arial"/>
          <w:sz w:val="24"/>
          <w:szCs w:val="24"/>
          <w:lang w:eastAsia="en-GB"/>
        </w:rPr>
        <w:t>29(12), pp. 1587–1589.</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 xml:space="preserve">Borglin, G. (2012) Promoting critical thinking and academic writing skills in nurse education. </w:t>
      </w:r>
      <w:r w:rsidRPr="006621E1">
        <w:rPr>
          <w:rFonts w:ascii="Arial" w:hAnsi="Arial" w:cs="Arial"/>
          <w:i/>
          <w:sz w:val="24"/>
          <w:szCs w:val="24"/>
        </w:rPr>
        <w:t xml:space="preserve">Nurse Education Today, </w:t>
      </w:r>
      <w:r w:rsidRPr="006621E1">
        <w:rPr>
          <w:rFonts w:ascii="Arial" w:hAnsi="Arial" w:cs="Arial"/>
          <w:sz w:val="24"/>
          <w:szCs w:val="24"/>
        </w:rPr>
        <w:t>32 (5), pp. 611–613.</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 xml:space="preserve">Borglin, G. and Fagerström, C. (2012) Nursing students’ understanding of critical thinking and appraisal and academic writing: A descriptive, qualitative study. </w:t>
      </w:r>
      <w:r w:rsidRPr="006621E1">
        <w:rPr>
          <w:rFonts w:ascii="Arial" w:hAnsi="Arial" w:cs="Arial"/>
          <w:i/>
          <w:sz w:val="24"/>
          <w:szCs w:val="24"/>
        </w:rPr>
        <w:t>Nurse Education in Practice</w:t>
      </w:r>
      <w:r w:rsidRPr="006621E1">
        <w:rPr>
          <w:rFonts w:ascii="Arial" w:hAnsi="Arial" w:cs="Arial"/>
          <w:sz w:val="24"/>
          <w:szCs w:val="24"/>
        </w:rPr>
        <w:t>, 12 (6), pp. 356-360.</w:t>
      </w:r>
    </w:p>
    <w:p w:rsidR="00BE03DA" w:rsidRPr="006621E1" w:rsidRDefault="00BE03DA" w:rsidP="00BE03DA">
      <w:pPr>
        <w:spacing w:after="0" w:line="240" w:lineRule="auto"/>
        <w:ind w:left="720" w:hanging="720"/>
        <w:rPr>
          <w:rFonts w:ascii="Arial" w:eastAsia="Times New Roman" w:hAnsi="Arial" w:cs="Arial"/>
          <w:sz w:val="24"/>
          <w:szCs w:val="24"/>
          <w:lang w:eastAsia="en-GB"/>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eastAsia="Times New Roman" w:hAnsi="Arial" w:cs="Arial"/>
          <w:sz w:val="24"/>
          <w:szCs w:val="24"/>
          <w:lang w:eastAsia="en-GB"/>
        </w:rPr>
        <w:t>Brown, J., Lewis, L., Ellis, K., Stewart, M., Freeman, T. R. &amp; Kasperski M. J.  (2011).</w:t>
      </w:r>
      <w:r w:rsidRPr="006621E1">
        <w:rPr>
          <w:rFonts w:ascii="Arial" w:eastAsia="Times New Roman" w:hAnsi="Arial" w:cs="Arial"/>
          <w:b/>
          <w:bCs/>
          <w:kern w:val="36"/>
          <w:sz w:val="24"/>
          <w:szCs w:val="24"/>
          <w:lang w:eastAsia="en-GB"/>
        </w:rPr>
        <w:t xml:space="preserve"> </w:t>
      </w:r>
      <w:r w:rsidRPr="006621E1">
        <w:rPr>
          <w:rFonts w:ascii="Arial" w:hAnsi="Arial" w:cs="Arial"/>
          <w:sz w:val="24"/>
          <w:szCs w:val="24"/>
        </w:rPr>
        <w:t xml:space="preserve">Conflict on interprofessional primary health care teams – can it be resolved? </w:t>
      </w:r>
      <w:r w:rsidRPr="006621E1">
        <w:rPr>
          <w:rFonts w:ascii="Arial" w:hAnsi="Arial" w:cs="Arial"/>
          <w:i/>
          <w:sz w:val="24"/>
          <w:szCs w:val="24"/>
        </w:rPr>
        <w:t>Journal of Interprofessional Care,</w:t>
      </w:r>
      <w:r w:rsidRPr="006621E1">
        <w:rPr>
          <w:rFonts w:ascii="Arial" w:hAnsi="Arial" w:cs="Arial"/>
          <w:sz w:val="24"/>
          <w:szCs w:val="24"/>
        </w:rPr>
        <w:t xml:space="preserve"> 25 (1), pp. 4 –10.</w:t>
      </w:r>
    </w:p>
    <w:p w:rsidR="00BE03DA" w:rsidRPr="006621E1" w:rsidRDefault="00BE03DA" w:rsidP="00BE03DA">
      <w:pPr>
        <w:pStyle w:val="Default"/>
        <w:ind w:left="720" w:hanging="720"/>
        <w:rPr>
          <w:rFonts w:ascii="Arial" w:hAnsi="Arial" w:cs="Arial"/>
          <w:noProof/>
          <w:color w:val="auto"/>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 xml:space="preserve">Curtis, K., Fry, M., Shaban, R. Z. &amp; Considine, J. (2016) Translating research findings to clinical nursing practice. </w:t>
      </w:r>
      <w:r w:rsidRPr="006621E1">
        <w:rPr>
          <w:rFonts w:ascii="Arial" w:hAnsi="Arial" w:cs="Arial"/>
          <w:i/>
          <w:sz w:val="24"/>
          <w:szCs w:val="24"/>
        </w:rPr>
        <w:t xml:space="preserve">Journal of Clinical Nursing, </w:t>
      </w:r>
      <w:r w:rsidRPr="006621E1">
        <w:rPr>
          <w:rFonts w:ascii="Arial" w:hAnsi="Arial" w:cs="Arial"/>
          <w:sz w:val="24"/>
          <w:szCs w:val="24"/>
        </w:rPr>
        <w:t>26 (5-6), pp. 862 – 872.</w:t>
      </w:r>
    </w:p>
    <w:p w:rsidR="00BE03DA" w:rsidRPr="006621E1" w:rsidRDefault="00BE03DA" w:rsidP="00BE03DA">
      <w:pPr>
        <w:spacing w:after="0" w:line="240" w:lineRule="auto"/>
        <w:ind w:left="720" w:hanging="720"/>
        <w:rPr>
          <w:rFonts w:ascii="Arial" w:hAnsi="Arial" w:cs="Arial"/>
          <w:bCs/>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bCs/>
          <w:sz w:val="24"/>
          <w:szCs w:val="24"/>
        </w:rPr>
        <w:t>Denscombe, M. (2010).</w:t>
      </w:r>
      <w:r w:rsidRPr="006621E1">
        <w:rPr>
          <w:rFonts w:ascii="Arial" w:hAnsi="Arial" w:cs="Arial"/>
          <w:sz w:val="24"/>
          <w:szCs w:val="24"/>
        </w:rPr>
        <w:t xml:space="preserve"> The Good Research Guide </w:t>
      </w:r>
      <w:r w:rsidRPr="006621E1">
        <w:rPr>
          <w:rFonts w:ascii="Arial" w:hAnsi="Arial" w:cs="Arial"/>
          <w:bCs/>
          <w:sz w:val="24"/>
          <w:szCs w:val="24"/>
        </w:rPr>
        <w:t xml:space="preserve">For small-scale social research projects. </w:t>
      </w:r>
      <w:r w:rsidRPr="006621E1">
        <w:rPr>
          <w:rFonts w:ascii="Arial" w:eastAsia="TimesNewRomanPSMT" w:hAnsi="Arial" w:cs="Arial"/>
          <w:sz w:val="24"/>
          <w:szCs w:val="24"/>
        </w:rPr>
        <w:t>(4</w:t>
      </w:r>
      <w:r w:rsidRPr="006621E1">
        <w:rPr>
          <w:rFonts w:ascii="Arial" w:eastAsia="TimesNewRomanPSMT" w:hAnsi="Arial" w:cs="Arial"/>
          <w:sz w:val="24"/>
          <w:szCs w:val="24"/>
          <w:vertAlign w:val="superscript"/>
        </w:rPr>
        <w:t>th</w:t>
      </w:r>
      <w:r w:rsidRPr="006621E1">
        <w:rPr>
          <w:rFonts w:ascii="Arial" w:eastAsia="TimesNewRomanPSMT" w:hAnsi="Arial" w:cs="Arial"/>
          <w:sz w:val="24"/>
          <w:szCs w:val="24"/>
        </w:rPr>
        <w:t xml:space="preserve"> ed.) </w:t>
      </w:r>
      <w:r w:rsidRPr="006621E1">
        <w:rPr>
          <w:rFonts w:ascii="Arial" w:hAnsi="Arial" w:cs="Arial"/>
          <w:sz w:val="24"/>
          <w:szCs w:val="24"/>
        </w:rPr>
        <w:t>Open University Press: Maidenhead.</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noProof/>
          <w:sz w:val="24"/>
          <w:szCs w:val="24"/>
        </w:rPr>
        <w:t xml:space="preserve">Gibbs, G. (1988). </w:t>
      </w:r>
      <w:r w:rsidRPr="006621E1">
        <w:rPr>
          <w:rFonts w:ascii="Arial" w:hAnsi="Arial" w:cs="Arial"/>
          <w:i/>
          <w:iCs/>
          <w:noProof/>
          <w:sz w:val="24"/>
          <w:szCs w:val="24"/>
        </w:rPr>
        <w:t>Learning by doing: a guide to teaching and learning methods.</w:t>
      </w:r>
      <w:r w:rsidRPr="006621E1">
        <w:rPr>
          <w:rFonts w:ascii="Arial" w:hAnsi="Arial" w:cs="Arial"/>
          <w:noProof/>
          <w:sz w:val="24"/>
          <w:szCs w:val="24"/>
        </w:rPr>
        <w:t xml:space="preserve"> Oxford: Oxford Further Education Unit Oxford Polytechnic.</w:t>
      </w:r>
    </w:p>
    <w:p w:rsidR="00BE03DA" w:rsidRPr="006621E1" w:rsidRDefault="00BE03DA" w:rsidP="00BE03DA">
      <w:pPr>
        <w:spacing w:after="0" w:line="240" w:lineRule="auto"/>
        <w:ind w:left="720" w:hanging="720"/>
        <w:rPr>
          <w:rFonts w:ascii="Arial" w:hAnsi="Arial" w:cs="Arial"/>
          <w:bCs/>
          <w:iCs/>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Gopee, N. (2002) Demonstrating critical analysis in academic assignments. Nursing Standard 16 (35), 45–52.</w:t>
      </w:r>
    </w:p>
    <w:p w:rsidR="00BE03DA" w:rsidRPr="006621E1" w:rsidRDefault="00BE03DA" w:rsidP="00BE03DA">
      <w:pPr>
        <w:spacing w:after="0" w:line="240" w:lineRule="auto"/>
        <w:ind w:left="720" w:hanging="720"/>
        <w:rPr>
          <w:rFonts w:ascii="Arial" w:hAnsi="Arial" w:cs="Arial"/>
          <w:bCs/>
          <w:iCs/>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 xml:space="preserve">Gopee, N. and Deane, M. (2013) Strategies for successful academic writing — Institutional and non-institutional support for students. </w:t>
      </w:r>
      <w:r w:rsidRPr="006621E1">
        <w:rPr>
          <w:rFonts w:ascii="Arial" w:hAnsi="Arial" w:cs="Arial"/>
          <w:i/>
          <w:sz w:val="24"/>
          <w:szCs w:val="24"/>
        </w:rPr>
        <w:t xml:space="preserve">Nurse Education Today, </w:t>
      </w:r>
      <w:r w:rsidRPr="006621E1">
        <w:rPr>
          <w:rFonts w:ascii="Arial" w:hAnsi="Arial" w:cs="Arial"/>
          <w:sz w:val="24"/>
          <w:szCs w:val="24"/>
        </w:rPr>
        <w:t>33 (12), pp. 1624–1631.</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 xml:space="preserve">Kantek, F. and Gezer, N. (2009) ‘Conflict in schools: Student nurses’ conflict management styles’, </w:t>
      </w:r>
      <w:r w:rsidRPr="006621E1">
        <w:rPr>
          <w:rFonts w:ascii="Arial" w:hAnsi="Arial" w:cs="Arial"/>
          <w:i/>
          <w:sz w:val="24"/>
          <w:szCs w:val="24"/>
        </w:rPr>
        <w:t>Nurse Education Today 29</w:t>
      </w:r>
      <w:r w:rsidRPr="006621E1">
        <w:rPr>
          <w:rFonts w:ascii="Arial" w:hAnsi="Arial" w:cs="Arial"/>
          <w:sz w:val="24"/>
          <w:szCs w:val="24"/>
        </w:rPr>
        <w:t xml:space="preserve"> (1), pp. 100 – 107.</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 xml:space="preserve">Lavelle, E., Ball, S. C. and Maliszewski, G.  (2013) Writing approaches of nursing students. </w:t>
      </w:r>
      <w:r w:rsidRPr="006621E1">
        <w:rPr>
          <w:rFonts w:ascii="Arial" w:hAnsi="Arial" w:cs="Arial"/>
          <w:i/>
          <w:sz w:val="24"/>
          <w:szCs w:val="24"/>
        </w:rPr>
        <w:t xml:space="preserve">Nurse Education Today 33 </w:t>
      </w:r>
      <w:r w:rsidRPr="006621E1">
        <w:rPr>
          <w:rFonts w:ascii="Arial" w:hAnsi="Arial" w:cs="Arial"/>
          <w:sz w:val="24"/>
          <w:szCs w:val="24"/>
        </w:rPr>
        <w:t>(1), pp. 60–63.</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 xml:space="preserve">Lew, M. D. N. and Schmidt, H. G. (2011) Self-reflection and academic performance: is there a relationship? </w:t>
      </w:r>
      <w:r w:rsidRPr="0015496C">
        <w:rPr>
          <w:rFonts w:ascii="Arial" w:eastAsia="Times New Roman" w:hAnsi="Arial" w:cs="Arial"/>
          <w:bCs/>
          <w:i/>
          <w:kern w:val="36"/>
          <w:sz w:val="24"/>
          <w:szCs w:val="24"/>
          <w:lang w:eastAsia="en-GB"/>
        </w:rPr>
        <w:t>Advances in health sciences education</w:t>
      </w:r>
      <w:r w:rsidRPr="006621E1">
        <w:rPr>
          <w:rFonts w:ascii="Arial" w:eastAsia="Times New Roman" w:hAnsi="Arial" w:cs="Arial"/>
          <w:bCs/>
          <w:i/>
          <w:kern w:val="36"/>
          <w:sz w:val="24"/>
          <w:szCs w:val="24"/>
          <w:lang w:eastAsia="en-GB"/>
        </w:rPr>
        <w:t xml:space="preserve">, </w:t>
      </w:r>
      <w:r w:rsidRPr="006621E1">
        <w:rPr>
          <w:rFonts w:ascii="Arial" w:hAnsi="Arial" w:cs="Arial"/>
          <w:sz w:val="24"/>
          <w:szCs w:val="24"/>
        </w:rPr>
        <w:t>16(4), pp. 529–545.</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lastRenderedPageBreak/>
        <w:t>Lowden, K., Hall, S., Elliot, D. and Lewin, J. (2011) Employers’ Perceptions of the Employability Skills of New Graduates. Glasgow: Edge Foundation.</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Marshall, P. (2006) Conflict Resolution. Canada; RCPSC.</w:t>
      </w:r>
    </w:p>
    <w:p w:rsidR="00BE03DA" w:rsidRPr="006621E1" w:rsidRDefault="00BE03DA" w:rsidP="00BE03DA">
      <w:pPr>
        <w:spacing w:after="0" w:line="240" w:lineRule="auto"/>
        <w:ind w:left="720" w:hanging="720"/>
        <w:rPr>
          <w:rFonts w:ascii="Arial" w:hAnsi="Arial" w:cs="Arial"/>
          <w:bCs/>
          <w:iCs/>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 xml:space="preserve">Matosin, N., Frank, E., Engel, M., Lum, J. S. &amp; Newell, K. A (2014) Negativity towards negative results: a discussion of the disconnect between scientific worth and scientific culture. </w:t>
      </w:r>
      <w:r w:rsidRPr="006621E1">
        <w:rPr>
          <w:rFonts w:ascii="Arial" w:hAnsi="Arial" w:cs="Arial"/>
          <w:i/>
          <w:sz w:val="24"/>
          <w:szCs w:val="24"/>
        </w:rPr>
        <w:t>Disease Models &amp; Mechanisms,</w:t>
      </w:r>
      <w:r w:rsidRPr="006621E1">
        <w:rPr>
          <w:rFonts w:ascii="Arial" w:hAnsi="Arial" w:cs="Arial"/>
          <w:sz w:val="24"/>
          <w:szCs w:val="24"/>
        </w:rPr>
        <w:t xml:space="preserve"> 7 (2), pp. 171–173.</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 xml:space="preserve">Santini, A. (2018) </w:t>
      </w:r>
      <w:r w:rsidRPr="00503005">
        <w:rPr>
          <w:rFonts w:ascii="Arial" w:hAnsi="Arial" w:cs="Arial"/>
          <w:bCs/>
          <w:sz w:val="24"/>
          <w:szCs w:val="24"/>
        </w:rPr>
        <w:t>The Importance of Referencing</w:t>
      </w:r>
      <w:r w:rsidRPr="006621E1">
        <w:rPr>
          <w:rFonts w:ascii="Arial" w:hAnsi="Arial" w:cs="Arial"/>
          <w:bCs/>
          <w:sz w:val="24"/>
          <w:szCs w:val="24"/>
        </w:rPr>
        <w:t>,</w:t>
      </w:r>
      <w:r w:rsidRPr="006621E1">
        <w:rPr>
          <w:rFonts w:ascii="Arial" w:hAnsi="Arial" w:cs="Arial"/>
          <w:sz w:val="24"/>
          <w:szCs w:val="24"/>
        </w:rPr>
        <w:t xml:space="preserve"> </w:t>
      </w:r>
      <w:r w:rsidRPr="006621E1">
        <w:rPr>
          <w:rFonts w:ascii="Arial" w:hAnsi="Arial" w:cs="Arial"/>
          <w:i/>
          <w:sz w:val="24"/>
          <w:szCs w:val="24"/>
        </w:rPr>
        <w:t>The Journal of Critical Care Medicine</w:t>
      </w:r>
      <w:r w:rsidRPr="006621E1">
        <w:rPr>
          <w:rFonts w:ascii="Arial" w:hAnsi="Arial" w:cs="Arial"/>
          <w:sz w:val="24"/>
          <w:szCs w:val="24"/>
        </w:rPr>
        <w:t>, 4(1), pp. 3- 4.</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eastAsia="Arial Unicode MS" w:hAnsi="Arial" w:cs="Arial"/>
          <w:sz w:val="24"/>
          <w:szCs w:val="24"/>
          <w:lang w:eastAsia="en-GB"/>
        </w:rPr>
      </w:pPr>
      <w:r w:rsidRPr="006621E1">
        <w:rPr>
          <w:rFonts w:ascii="Arial" w:hAnsi="Arial" w:cs="Arial"/>
          <w:sz w:val="24"/>
          <w:szCs w:val="24"/>
        </w:rPr>
        <w:t xml:space="preserve">Saunders, M. Lewis, P. and Thornhill, A. (2009) </w:t>
      </w:r>
      <w:r w:rsidRPr="006621E1">
        <w:rPr>
          <w:rFonts w:ascii="Arial" w:hAnsi="Arial" w:cs="Arial"/>
          <w:i/>
          <w:iCs/>
          <w:sz w:val="24"/>
          <w:szCs w:val="24"/>
        </w:rPr>
        <w:t>Research Methods for Business Students</w:t>
      </w:r>
      <w:r w:rsidRPr="006621E1">
        <w:rPr>
          <w:rFonts w:ascii="Arial" w:hAnsi="Arial" w:cs="Arial"/>
          <w:sz w:val="24"/>
          <w:szCs w:val="24"/>
        </w:rPr>
        <w:t xml:space="preserve">. 5th edn. </w:t>
      </w:r>
      <w:r w:rsidRPr="006621E1">
        <w:rPr>
          <w:rFonts w:ascii="Arial" w:eastAsia="Arial Unicode MS" w:hAnsi="Arial" w:cs="Arial"/>
          <w:sz w:val="24"/>
          <w:szCs w:val="24"/>
          <w:lang w:eastAsia="en-GB"/>
        </w:rPr>
        <w:t>Harlow : Pearson Education.</w:t>
      </w:r>
    </w:p>
    <w:p w:rsidR="00BE03DA" w:rsidRPr="006621E1" w:rsidRDefault="00BE03DA" w:rsidP="00BE03DA">
      <w:pPr>
        <w:spacing w:after="0" w:line="240" w:lineRule="auto"/>
        <w:ind w:left="720" w:hanging="720"/>
        <w:rPr>
          <w:rFonts w:ascii="Arial" w:eastAsia="Arial Unicode MS" w:hAnsi="Arial" w:cs="Arial"/>
          <w:sz w:val="24"/>
          <w:szCs w:val="24"/>
          <w:lang w:eastAsia="en-GB"/>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bCs/>
          <w:iCs/>
          <w:sz w:val="24"/>
          <w:szCs w:val="24"/>
        </w:rPr>
        <w:t xml:space="preserve">Sharma, V. (2018) </w:t>
      </w:r>
      <w:r w:rsidRPr="006621E1">
        <w:rPr>
          <w:rFonts w:ascii="Arial" w:hAnsi="Arial" w:cs="Arial"/>
          <w:bCs/>
          <w:sz w:val="24"/>
          <w:szCs w:val="24"/>
        </w:rPr>
        <w:t xml:space="preserve">Soft Skills: An Employability Enabler. </w:t>
      </w:r>
      <w:r w:rsidRPr="006621E1">
        <w:rPr>
          <w:rFonts w:ascii="Arial" w:hAnsi="Arial" w:cs="Arial"/>
          <w:i/>
          <w:sz w:val="24"/>
          <w:szCs w:val="24"/>
        </w:rPr>
        <w:t>The IUP Journal of Soft Skills</w:t>
      </w:r>
      <w:r w:rsidRPr="006621E1">
        <w:rPr>
          <w:rFonts w:ascii="Arial" w:hAnsi="Arial" w:cs="Arial"/>
          <w:sz w:val="24"/>
          <w:szCs w:val="24"/>
        </w:rPr>
        <w:t>, 12 (2), pp. 27 – 32.</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 xml:space="preserve">Sprenger, L. (2013) Perceptions and writing experiences of nursing students: </w:t>
      </w:r>
      <w:r w:rsidRPr="006621E1">
        <w:rPr>
          <w:rFonts w:ascii="Arial" w:hAnsi="Arial" w:cs="Arial"/>
          <w:i/>
          <w:sz w:val="24"/>
          <w:szCs w:val="24"/>
        </w:rPr>
        <w:t>A mixed methods exploration of writing self-efficacy</w:t>
      </w:r>
      <w:r w:rsidRPr="006621E1">
        <w:rPr>
          <w:rFonts w:ascii="Arial" w:hAnsi="Arial" w:cs="Arial"/>
          <w:sz w:val="24"/>
          <w:szCs w:val="24"/>
        </w:rPr>
        <w:t>. Ph.D. Dissertation, Capella University.</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 xml:space="preserve">Price, B. (2015) Applying critical thinking to nursing. </w:t>
      </w:r>
      <w:r w:rsidRPr="006621E1">
        <w:rPr>
          <w:rFonts w:ascii="Arial" w:hAnsi="Arial" w:cs="Arial"/>
          <w:i/>
          <w:sz w:val="24"/>
          <w:szCs w:val="24"/>
        </w:rPr>
        <w:t>Nursing Standard,</w:t>
      </w:r>
      <w:r w:rsidRPr="006621E1">
        <w:rPr>
          <w:rFonts w:ascii="Arial" w:hAnsi="Arial" w:cs="Arial"/>
          <w:sz w:val="24"/>
          <w:szCs w:val="24"/>
        </w:rPr>
        <w:t xml:space="preserve"> 29 (51), pp. 49–58.</w:t>
      </w:r>
    </w:p>
    <w:p w:rsidR="00BE03DA" w:rsidRPr="006621E1" w:rsidRDefault="00BE03DA" w:rsidP="00BE03DA">
      <w:pPr>
        <w:spacing w:after="0" w:line="240" w:lineRule="auto"/>
        <w:ind w:left="720" w:hanging="720"/>
        <w:rPr>
          <w:rFonts w:ascii="Arial" w:hAnsi="Arial" w:cs="Arial"/>
          <w:sz w:val="24"/>
          <w:szCs w:val="24"/>
        </w:rPr>
      </w:pPr>
    </w:p>
    <w:p w:rsidR="00BE03DA" w:rsidRPr="006621E1" w:rsidRDefault="00BE03DA" w:rsidP="00BE03DA">
      <w:pPr>
        <w:spacing w:after="0" w:line="240" w:lineRule="auto"/>
        <w:ind w:left="720" w:hanging="720"/>
        <w:rPr>
          <w:rFonts w:ascii="Arial" w:hAnsi="Arial" w:cs="Arial"/>
          <w:sz w:val="24"/>
          <w:szCs w:val="24"/>
        </w:rPr>
      </w:pPr>
      <w:r w:rsidRPr="006621E1">
        <w:rPr>
          <w:rFonts w:ascii="Arial" w:hAnsi="Arial" w:cs="Arial"/>
          <w:sz w:val="24"/>
          <w:szCs w:val="24"/>
        </w:rPr>
        <w:t>Whiffin, C. J. and Hasselder, A. (2013) Making the link between critical appraisal, thinking and analysis.</w:t>
      </w:r>
      <w:r w:rsidRPr="006621E1">
        <w:rPr>
          <w:rFonts w:ascii="Arial" w:hAnsi="Arial" w:cs="Arial"/>
          <w:i/>
          <w:sz w:val="24"/>
          <w:szCs w:val="24"/>
        </w:rPr>
        <w:t xml:space="preserve"> British Journal of Nursing,</w:t>
      </w:r>
      <w:r w:rsidRPr="006621E1">
        <w:rPr>
          <w:rFonts w:ascii="Arial" w:hAnsi="Arial" w:cs="Arial"/>
          <w:sz w:val="24"/>
          <w:szCs w:val="24"/>
        </w:rPr>
        <w:t xml:space="preserve"> 22 (14), pp. 831–835.</w:t>
      </w:r>
    </w:p>
    <w:p w:rsidR="00BE03DA" w:rsidRPr="006621E1" w:rsidRDefault="00BE03DA" w:rsidP="00BE03DA">
      <w:pPr>
        <w:spacing w:after="0" w:line="240" w:lineRule="auto"/>
        <w:ind w:left="720" w:hanging="720"/>
        <w:rPr>
          <w:rFonts w:ascii="Arial" w:hAnsi="Arial" w:cs="Arial"/>
          <w:sz w:val="24"/>
          <w:szCs w:val="24"/>
        </w:rPr>
      </w:pPr>
    </w:p>
    <w:p w:rsidR="00BE03DA" w:rsidRPr="007650FE" w:rsidRDefault="00BE03DA" w:rsidP="00BE03DA">
      <w:pPr>
        <w:spacing w:after="0" w:line="240" w:lineRule="auto"/>
        <w:rPr>
          <w:rFonts w:ascii="Arial" w:hAnsi="Arial" w:cs="Arial"/>
          <w:sz w:val="24"/>
          <w:szCs w:val="24"/>
        </w:rPr>
      </w:pPr>
    </w:p>
    <w:p w:rsidR="00BE03DA" w:rsidRPr="006621E1" w:rsidRDefault="00BE03DA" w:rsidP="00BE03DA">
      <w:pPr>
        <w:spacing w:line="360" w:lineRule="auto"/>
        <w:jc w:val="both"/>
        <w:rPr>
          <w:rFonts w:ascii="Arial" w:hAnsi="Arial" w:cs="Arial"/>
          <w:sz w:val="24"/>
          <w:szCs w:val="24"/>
        </w:rPr>
      </w:pPr>
    </w:p>
    <w:p w:rsidR="00BE03DA" w:rsidRDefault="00BE03DA" w:rsidP="00BE03DA">
      <w:pPr>
        <w:autoSpaceDE w:val="0"/>
        <w:autoSpaceDN w:val="0"/>
        <w:adjustRightInd w:val="0"/>
        <w:spacing w:after="0" w:line="360" w:lineRule="auto"/>
        <w:jc w:val="both"/>
      </w:pPr>
    </w:p>
    <w:p w:rsidR="005A4133" w:rsidRPr="00BE03DA" w:rsidRDefault="005A4133" w:rsidP="00BE03DA">
      <w:pPr>
        <w:rPr>
          <w:szCs w:val="24"/>
        </w:rPr>
      </w:pPr>
    </w:p>
    <w:sectPr w:rsidR="005A4133" w:rsidRPr="00BE03DA" w:rsidSect="00286AE7">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3D76" w:rsidRDefault="00433D76" w:rsidP="00286AE7">
      <w:pPr>
        <w:spacing w:after="0" w:line="240" w:lineRule="auto"/>
      </w:pPr>
      <w:r>
        <w:separator/>
      </w:r>
    </w:p>
  </w:endnote>
  <w:endnote w:type="continuationSeparator" w:id="1">
    <w:p w:rsidR="00433D76" w:rsidRDefault="00433D76" w:rsidP="00286A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AE7" w:rsidRPr="00286AE7" w:rsidRDefault="00286AE7" w:rsidP="00286AE7">
    <w:pPr>
      <w:pStyle w:val="Footer"/>
      <w:jc w:val="center"/>
      <w:rPr>
        <w:rFonts w:ascii="Arial" w:hAnsi="Arial" w:cs="Arial"/>
        <w:sz w:val="24"/>
        <w:szCs w:val="24"/>
      </w:rPr>
    </w:pPr>
    <w:r w:rsidRPr="00286AE7">
      <w:rPr>
        <w:rFonts w:ascii="Arial" w:hAnsi="Arial" w:cs="Arial"/>
        <w:sz w:val="24"/>
        <w:szCs w:val="24"/>
      </w:rPr>
      <w:t xml:space="preserve">Page </w:t>
    </w:r>
    <w:r w:rsidR="00292A5B" w:rsidRPr="00286AE7">
      <w:rPr>
        <w:rFonts w:ascii="Arial" w:hAnsi="Arial" w:cs="Arial"/>
        <w:sz w:val="24"/>
        <w:szCs w:val="24"/>
      </w:rPr>
      <w:fldChar w:fldCharType="begin"/>
    </w:r>
    <w:r w:rsidRPr="00286AE7">
      <w:rPr>
        <w:rFonts w:ascii="Arial" w:hAnsi="Arial" w:cs="Arial"/>
        <w:sz w:val="24"/>
        <w:szCs w:val="24"/>
      </w:rPr>
      <w:instrText xml:space="preserve"> PAGE   \* MERGEFORMAT </w:instrText>
    </w:r>
    <w:r w:rsidR="00292A5B" w:rsidRPr="00286AE7">
      <w:rPr>
        <w:rFonts w:ascii="Arial" w:hAnsi="Arial" w:cs="Arial"/>
        <w:sz w:val="24"/>
        <w:szCs w:val="24"/>
      </w:rPr>
      <w:fldChar w:fldCharType="separate"/>
    </w:r>
    <w:r w:rsidR="0069347D">
      <w:rPr>
        <w:rFonts w:ascii="Arial" w:hAnsi="Arial" w:cs="Arial"/>
        <w:noProof/>
        <w:sz w:val="24"/>
        <w:szCs w:val="24"/>
      </w:rPr>
      <w:t>6</w:t>
    </w:r>
    <w:r w:rsidR="00292A5B" w:rsidRPr="00286AE7">
      <w:rPr>
        <w:rFonts w:ascii="Arial" w:hAnsi="Arial" w:cs="Arial"/>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3D76" w:rsidRDefault="00433D76" w:rsidP="00286AE7">
      <w:pPr>
        <w:spacing w:after="0" w:line="240" w:lineRule="auto"/>
      </w:pPr>
      <w:r>
        <w:separator/>
      </w:r>
    </w:p>
  </w:footnote>
  <w:footnote w:type="continuationSeparator" w:id="1">
    <w:p w:rsidR="00433D76" w:rsidRDefault="00433D76" w:rsidP="00286A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E83" w:rsidRDefault="00484E04">
    <w:pPr>
      <w:pStyle w:val="Header"/>
    </w:pPr>
    <w:r w:rsidRPr="001112BE">
      <w:rPr>
        <w:rFonts w:ascii="Arial" w:hAnsi="Arial" w:cs="Arial"/>
        <w:bCs/>
        <w:i/>
        <w:sz w:val="20"/>
        <w:szCs w:val="20"/>
      </w:rPr>
      <w:t>Academic and Employability Skills</w:t>
    </w:r>
    <w:r>
      <w:rPr>
        <w:rFonts w:ascii="Arial" w:hAnsi="Arial" w:cs="Arial"/>
        <w:bCs/>
        <w:i/>
        <w:sz w:val="20"/>
        <w:szCs w:val="20"/>
      </w:rPr>
      <w:t xml:space="preserve"> A2</w:t>
    </w:r>
    <w:r w:rsidRPr="001112BE">
      <w:rPr>
        <w:rFonts w:ascii="Arial" w:hAnsi="Arial" w:cs="Arial"/>
        <w:bCs/>
        <w:i/>
        <w:sz w:val="20"/>
        <w:szCs w:val="20"/>
      </w:rPr>
      <w:t>/</w:t>
    </w:r>
    <w:r w:rsidRPr="001112BE">
      <w:rPr>
        <w:rFonts w:ascii="Calibri" w:hAnsi="Calibri" w:cs="Calibri"/>
        <w:i/>
        <w:sz w:val="20"/>
        <w:szCs w:val="20"/>
      </w:rPr>
      <w:t xml:space="preserve"> </w:t>
    </w:r>
    <w:r w:rsidRPr="001112BE">
      <w:rPr>
        <w:rFonts w:ascii="Arial" w:hAnsi="Arial" w:cs="Arial"/>
        <w:bCs/>
        <w:i/>
        <w:sz w:val="20"/>
        <w:szCs w:val="20"/>
      </w:rPr>
      <w:t>ID: 1713903</w:t>
    </w:r>
  </w:p>
  <w:p w:rsidR="00216E83" w:rsidRDefault="00433D7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6302C"/>
    <w:multiLevelType w:val="hybridMultilevel"/>
    <w:tmpl w:val="5C967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20"/>
  <w:characterSpacingControl w:val="doNotCompress"/>
  <w:footnotePr>
    <w:footnote w:id="0"/>
    <w:footnote w:id="1"/>
  </w:footnotePr>
  <w:endnotePr>
    <w:endnote w:id="0"/>
    <w:endnote w:id="1"/>
  </w:endnotePr>
  <w:compat/>
  <w:rsids>
    <w:rsidRoot w:val="00B72291"/>
    <w:rsid w:val="000035DC"/>
    <w:rsid w:val="000074F1"/>
    <w:rsid w:val="00057695"/>
    <w:rsid w:val="00082F16"/>
    <w:rsid w:val="000A6CB7"/>
    <w:rsid w:val="000E2BC1"/>
    <w:rsid w:val="000F1056"/>
    <w:rsid w:val="001021BB"/>
    <w:rsid w:val="00103FD3"/>
    <w:rsid w:val="00107A13"/>
    <w:rsid w:val="00121710"/>
    <w:rsid w:val="00141206"/>
    <w:rsid w:val="00142701"/>
    <w:rsid w:val="00151AF9"/>
    <w:rsid w:val="00151FE6"/>
    <w:rsid w:val="0015253B"/>
    <w:rsid w:val="001535B2"/>
    <w:rsid w:val="0015704F"/>
    <w:rsid w:val="001668F6"/>
    <w:rsid w:val="0017291E"/>
    <w:rsid w:val="001843D6"/>
    <w:rsid w:val="00194F0F"/>
    <w:rsid w:val="001A005B"/>
    <w:rsid w:val="001A36AA"/>
    <w:rsid w:val="001A4E94"/>
    <w:rsid w:val="001B30B0"/>
    <w:rsid w:val="001C15F0"/>
    <w:rsid w:val="001D4EBE"/>
    <w:rsid w:val="001F27AF"/>
    <w:rsid w:val="0020755F"/>
    <w:rsid w:val="00211381"/>
    <w:rsid w:val="00232D0F"/>
    <w:rsid w:val="00254897"/>
    <w:rsid w:val="00263266"/>
    <w:rsid w:val="002651F6"/>
    <w:rsid w:val="00272998"/>
    <w:rsid w:val="00284431"/>
    <w:rsid w:val="00286AE7"/>
    <w:rsid w:val="00292A5B"/>
    <w:rsid w:val="002938FF"/>
    <w:rsid w:val="002A355C"/>
    <w:rsid w:val="002B478F"/>
    <w:rsid w:val="002F0370"/>
    <w:rsid w:val="003016F1"/>
    <w:rsid w:val="00305D70"/>
    <w:rsid w:val="00313CE4"/>
    <w:rsid w:val="00314144"/>
    <w:rsid w:val="00316ABE"/>
    <w:rsid w:val="00327E94"/>
    <w:rsid w:val="003446D1"/>
    <w:rsid w:val="00372E08"/>
    <w:rsid w:val="00375F86"/>
    <w:rsid w:val="00381EA0"/>
    <w:rsid w:val="00383A9E"/>
    <w:rsid w:val="003845BE"/>
    <w:rsid w:val="00391669"/>
    <w:rsid w:val="003B67A6"/>
    <w:rsid w:val="003D3B70"/>
    <w:rsid w:val="00403BD7"/>
    <w:rsid w:val="00426FC8"/>
    <w:rsid w:val="00433D76"/>
    <w:rsid w:val="0044708B"/>
    <w:rsid w:val="00455B47"/>
    <w:rsid w:val="004601FA"/>
    <w:rsid w:val="00461C40"/>
    <w:rsid w:val="00470B1E"/>
    <w:rsid w:val="00473556"/>
    <w:rsid w:val="00474509"/>
    <w:rsid w:val="00484E04"/>
    <w:rsid w:val="00485E08"/>
    <w:rsid w:val="00492581"/>
    <w:rsid w:val="004A0D7F"/>
    <w:rsid w:val="004A2658"/>
    <w:rsid w:val="004D66E0"/>
    <w:rsid w:val="004D75E0"/>
    <w:rsid w:val="00500C99"/>
    <w:rsid w:val="00506FEE"/>
    <w:rsid w:val="00536585"/>
    <w:rsid w:val="0053776C"/>
    <w:rsid w:val="00540682"/>
    <w:rsid w:val="005703F1"/>
    <w:rsid w:val="005972CB"/>
    <w:rsid w:val="005978AC"/>
    <w:rsid w:val="005A0585"/>
    <w:rsid w:val="005A4133"/>
    <w:rsid w:val="005A6CB6"/>
    <w:rsid w:val="005A707E"/>
    <w:rsid w:val="005D3638"/>
    <w:rsid w:val="005D4DC7"/>
    <w:rsid w:val="005E16BC"/>
    <w:rsid w:val="005F2FA9"/>
    <w:rsid w:val="00601C46"/>
    <w:rsid w:val="00621373"/>
    <w:rsid w:val="00624C89"/>
    <w:rsid w:val="00645DF5"/>
    <w:rsid w:val="0064770F"/>
    <w:rsid w:val="006621E1"/>
    <w:rsid w:val="00675855"/>
    <w:rsid w:val="006845E6"/>
    <w:rsid w:val="0069347D"/>
    <w:rsid w:val="006A2990"/>
    <w:rsid w:val="006A6442"/>
    <w:rsid w:val="006B4597"/>
    <w:rsid w:val="006F715E"/>
    <w:rsid w:val="00704245"/>
    <w:rsid w:val="007116CC"/>
    <w:rsid w:val="00735BA5"/>
    <w:rsid w:val="00740683"/>
    <w:rsid w:val="0074454E"/>
    <w:rsid w:val="00751791"/>
    <w:rsid w:val="00755CCB"/>
    <w:rsid w:val="00760C86"/>
    <w:rsid w:val="007C7857"/>
    <w:rsid w:val="007E64A6"/>
    <w:rsid w:val="00810788"/>
    <w:rsid w:val="008167FF"/>
    <w:rsid w:val="00844CBF"/>
    <w:rsid w:val="00850D71"/>
    <w:rsid w:val="00873BAC"/>
    <w:rsid w:val="008764DE"/>
    <w:rsid w:val="0089588B"/>
    <w:rsid w:val="008B523B"/>
    <w:rsid w:val="008C51A7"/>
    <w:rsid w:val="008C6BB3"/>
    <w:rsid w:val="008D01AA"/>
    <w:rsid w:val="008D14F2"/>
    <w:rsid w:val="008E68DD"/>
    <w:rsid w:val="0090545C"/>
    <w:rsid w:val="00933524"/>
    <w:rsid w:val="009545AC"/>
    <w:rsid w:val="00966754"/>
    <w:rsid w:val="00981A7F"/>
    <w:rsid w:val="009C5071"/>
    <w:rsid w:val="009D7E6D"/>
    <w:rsid w:val="009E2AC7"/>
    <w:rsid w:val="009E5786"/>
    <w:rsid w:val="00A30FBE"/>
    <w:rsid w:val="00A352F9"/>
    <w:rsid w:val="00A51031"/>
    <w:rsid w:val="00A66D7B"/>
    <w:rsid w:val="00A97742"/>
    <w:rsid w:val="00AC2B18"/>
    <w:rsid w:val="00AC46E6"/>
    <w:rsid w:val="00AE06D2"/>
    <w:rsid w:val="00B07DAF"/>
    <w:rsid w:val="00B153EF"/>
    <w:rsid w:val="00B15C30"/>
    <w:rsid w:val="00B72291"/>
    <w:rsid w:val="00B72308"/>
    <w:rsid w:val="00B747AE"/>
    <w:rsid w:val="00B9220E"/>
    <w:rsid w:val="00BA2648"/>
    <w:rsid w:val="00BB42B9"/>
    <w:rsid w:val="00BB75F3"/>
    <w:rsid w:val="00BC09CB"/>
    <w:rsid w:val="00BC3A79"/>
    <w:rsid w:val="00BC661A"/>
    <w:rsid w:val="00BD2EF1"/>
    <w:rsid w:val="00BD6509"/>
    <w:rsid w:val="00BE03DA"/>
    <w:rsid w:val="00BF540C"/>
    <w:rsid w:val="00C01AF4"/>
    <w:rsid w:val="00C03D49"/>
    <w:rsid w:val="00C04968"/>
    <w:rsid w:val="00C27D20"/>
    <w:rsid w:val="00C4148F"/>
    <w:rsid w:val="00C922AE"/>
    <w:rsid w:val="00CA08BC"/>
    <w:rsid w:val="00CB3AE3"/>
    <w:rsid w:val="00CB46CA"/>
    <w:rsid w:val="00CB64C3"/>
    <w:rsid w:val="00CD2F67"/>
    <w:rsid w:val="00D03C1F"/>
    <w:rsid w:val="00D164A7"/>
    <w:rsid w:val="00D22AAB"/>
    <w:rsid w:val="00D53296"/>
    <w:rsid w:val="00D56E0C"/>
    <w:rsid w:val="00D617EA"/>
    <w:rsid w:val="00D71554"/>
    <w:rsid w:val="00D86A36"/>
    <w:rsid w:val="00DA5FB2"/>
    <w:rsid w:val="00DB30E9"/>
    <w:rsid w:val="00DC2C81"/>
    <w:rsid w:val="00DF6007"/>
    <w:rsid w:val="00E0560B"/>
    <w:rsid w:val="00E159F5"/>
    <w:rsid w:val="00E256B2"/>
    <w:rsid w:val="00E370F5"/>
    <w:rsid w:val="00E4288B"/>
    <w:rsid w:val="00E554FE"/>
    <w:rsid w:val="00E56EC3"/>
    <w:rsid w:val="00E76D46"/>
    <w:rsid w:val="00EC5997"/>
    <w:rsid w:val="00EC6043"/>
    <w:rsid w:val="00ED75A6"/>
    <w:rsid w:val="00EE088D"/>
    <w:rsid w:val="00EE253B"/>
    <w:rsid w:val="00F02CCC"/>
    <w:rsid w:val="00F071E5"/>
    <w:rsid w:val="00F4382F"/>
    <w:rsid w:val="00F439D9"/>
    <w:rsid w:val="00F454CF"/>
    <w:rsid w:val="00F62AA5"/>
    <w:rsid w:val="00F724BE"/>
    <w:rsid w:val="00F80AEF"/>
    <w:rsid w:val="00F82AE8"/>
    <w:rsid w:val="00F831B4"/>
    <w:rsid w:val="00F86E9A"/>
    <w:rsid w:val="00F92B98"/>
    <w:rsid w:val="00FD5A6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3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72291"/>
    <w:pPr>
      <w:autoSpaceDE w:val="0"/>
      <w:autoSpaceDN w:val="0"/>
      <w:adjustRightInd w:val="0"/>
      <w:spacing w:after="0" w:line="240" w:lineRule="auto"/>
    </w:pPr>
    <w:rPr>
      <w:rFonts w:ascii="Comic Sans MS" w:hAnsi="Comic Sans MS" w:cs="Comic Sans MS"/>
      <w:color w:val="000000"/>
      <w:sz w:val="24"/>
      <w:szCs w:val="24"/>
    </w:rPr>
  </w:style>
  <w:style w:type="character" w:customStyle="1" w:styleId="A1">
    <w:name w:val="A1"/>
    <w:uiPriority w:val="99"/>
    <w:rsid w:val="008D14F2"/>
    <w:rPr>
      <w:rFonts w:cs="Frutiger LT Std 45 Light"/>
      <w:color w:val="000000"/>
      <w:sz w:val="20"/>
      <w:szCs w:val="20"/>
    </w:rPr>
  </w:style>
  <w:style w:type="paragraph" w:styleId="ListParagraph">
    <w:name w:val="List Paragraph"/>
    <w:basedOn w:val="Normal"/>
    <w:uiPriority w:val="1"/>
    <w:qFormat/>
    <w:rsid w:val="008D14F2"/>
    <w:pPr>
      <w:ind w:left="720"/>
      <w:contextualSpacing/>
    </w:pPr>
  </w:style>
  <w:style w:type="table" w:styleId="TableGrid">
    <w:name w:val="Table Grid"/>
    <w:basedOn w:val="TableNormal"/>
    <w:uiPriority w:val="39"/>
    <w:rsid w:val="008D14F2"/>
    <w:pPr>
      <w:spacing w:after="0" w:line="240" w:lineRule="auto"/>
    </w:pPr>
    <w:tblPr>
      <w:tblInd w:w="0" w:type="dxa"/>
      <w:tblBorders>
        <w:top w:val="single" w:sz="4" w:space="0" w:color="FFFFFF" w:themeColor="text1"/>
        <w:left w:val="single" w:sz="4" w:space="0" w:color="FFFFFF" w:themeColor="text1"/>
        <w:bottom w:val="single" w:sz="4" w:space="0" w:color="FFFFFF" w:themeColor="text1"/>
        <w:right w:val="single" w:sz="4" w:space="0" w:color="FFFFFF" w:themeColor="text1"/>
        <w:insideH w:val="single" w:sz="4" w:space="0" w:color="FFFFFF" w:themeColor="text1"/>
        <w:insideV w:val="single" w:sz="4" w:space="0" w:color="FFFFFF" w:themeColor="text1"/>
      </w:tblBorders>
      <w:tblCellMar>
        <w:top w:w="0" w:type="dxa"/>
        <w:left w:w="108" w:type="dxa"/>
        <w:bottom w:w="0" w:type="dxa"/>
        <w:right w:w="108" w:type="dxa"/>
      </w:tblCellMar>
    </w:tblPr>
  </w:style>
  <w:style w:type="character" w:customStyle="1" w:styleId="cit">
    <w:name w:val="cit"/>
    <w:basedOn w:val="DefaultParagraphFont"/>
    <w:rsid w:val="006621E1"/>
  </w:style>
  <w:style w:type="paragraph" w:styleId="Header">
    <w:name w:val="header"/>
    <w:basedOn w:val="Normal"/>
    <w:link w:val="HeaderChar"/>
    <w:uiPriority w:val="99"/>
    <w:unhideWhenUsed/>
    <w:rsid w:val="00BE0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3DA"/>
  </w:style>
  <w:style w:type="character" w:styleId="Strong">
    <w:name w:val="Strong"/>
    <w:basedOn w:val="DefaultParagraphFont"/>
    <w:uiPriority w:val="22"/>
    <w:qFormat/>
    <w:rsid w:val="00BE03DA"/>
    <w:rPr>
      <w:b/>
      <w:bCs/>
    </w:rPr>
  </w:style>
  <w:style w:type="paragraph" w:styleId="Footer">
    <w:name w:val="footer"/>
    <w:basedOn w:val="Normal"/>
    <w:link w:val="FooterChar"/>
    <w:uiPriority w:val="99"/>
    <w:semiHidden/>
    <w:unhideWhenUsed/>
    <w:rsid w:val="00286AE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86AE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F447A-7A29-4DB7-BA3A-229523F82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9</Pages>
  <Words>2580</Words>
  <Characters>14710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ADAMEZIE</dc:creator>
  <cp:revision>188</cp:revision>
  <dcterms:created xsi:type="dcterms:W3CDTF">2018-12-16T09:29:00Z</dcterms:created>
  <dcterms:modified xsi:type="dcterms:W3CDTF">2019-01-07T21:09:00Z</dcterms:modified>
</cp:coreProperties>
</file>